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E0F" w:rsidRDefault="001A6662" w:rsidP="003F3F23">
      <w:pPr>
        <w:spacing w:line="240" w:lineRule="auto"/>
        <w:rPr>
          <w:rFonts w:ascii="Arial" w:hAnsi="Arial" w:cs="Arial"/>
          <w:b/>
          <w:szCs w:val="20"/>
        </w:rPr>
      </w:pPr>
      <w:r w:rsidRPr="00884ACA">
        <w:rPr>
          <w:rFonts w:ascii="Arial" w:hAnsi="Arial" w:cs="Arial"/>
          <w:b/>
          <w:szCs w:val="20"/>
        </w:rPr>
        <w:t xml:space="preserve">Tetracyclines in Food-Producing Animals: Use, Residues and Public Health Concerns in Africa </w:t>
      </w:r>
      <w:bookmarkStart w:id="0" w:name="_GoBack"/>
      <w:bookmarkEnd w:id="0"/>
    </w:p>
    <w:p w:rsidR="003C67AA" w:rsidRPr="00884ACA" w:rsidRDefault="003C67AA" w:rsidP="003F3F23">
      <w:pPr>
        <w:spacing w:line="240" w:lineRule="auto"/>
        <w:rPr>
          <w:rFonts w:ascii="Arial" w:hAnsi="Arial" w:cs="Arial"/>
          <w:b/>
          <w:szCs w:val="20"/>
          <w:lang w:val="nn-NO"/>
        </w:rPr>
      </w:pPr>
      <w:r w:rsidRPr="003C67AA">
        <w:rPr>
          <w:rFonts w:ascii="Arial" w:hAnsi="Arial" w:cs="Arial"/>
          <w:b/>
          <w:szCs w:val="20"/>
          <w:lang w:val="nn-NO"/>
        </w:rPr>
        <w:t xml:space="preserve"> </w:t>
      </w:r>
    </w:p>
    <w:p w:rsidR="001203EE" w:rsidRPr="003F3F23" w:rsidRDefault="001203EE" w:rsidP="003F3F23">
      <w:pPr>
        <w:spacing w:after="0" w:line="240" w:lineRule="auto"/>
        <w:rPr>
          <w:rFonts w:ascii="Arial" w:hAnsi="Arial" w:cs="Arial"/>
          <w:b/>
          <w:sz w:val="20"/>
          <w:szCs w:val="20"/>
          <w:lang w:val="nn-NO"/>
        </w:rPr>
      </w:pPr>
    </w:p>
    <w:p w:rsidR="00907E0F" w:rsidRPr="003F3F23" w:rsidRDefault="00381967" w:rsidP="003F3F23">
      <w:pPr>
        <w:spacing w:after="0" w:line="240" w:lineRule="auto"/>
        <w:rPr>
          <w:rFonts w:ascii="Arial" w:hAnsi="Arial" w:cs="Arial"/>
          <w:b/>
          <w:sz w:val="20"/>
          <w:szCs w:val="20"/>
          <w:lang w:val="nn-NO"/>
        </w:rPr>
      </w:pPr>
      <w:r w:rsidRPr="003F3F23">
        <w:rPr>
          <w:rFonts w:ascii="Arial" w:hAnsi="Arial" w:cs="Arial"/>
          <w:b/>
          <w:sz w:val="20"/>
          <w:szCs w:val="20"/>
          <w:lang w:val="nn-NO"/>
        </w:rPr>
        <w:t>Abstract</w:t>
      </w:r>
    </w:p>
    <w:p w:rsidR="00907E0F" w:rsidRPr="003F3F23" w:rsidRDefault="00381967" w:rsidP="003F3F23">
      <w:pPr>
        <w:spacing w:line="240" w:lineRule="auto"/>
        <w:rPr>
          <w:rFonts w:ascii="Arial" w:hAnsi="Arial" w:cs="Arial"/>
          <w:b/>
          <w:sz w:val="20"/>
          <w:szCs w:val="20"/>
          <w:lang w:val="nn-NO"/>
        </w:rPr>
      </w:pPr>
      <w:r w:rsidRPr="003F3F23">
        <w:rPr>
          <w:rFonts w:ascii="Arial" w:hAnsi="Arial" w:cs="Arial"/>
          <w:sz w:val="20"/>
          <w:szCs w:val="20"/>
        </w:rPr>
        <w:t>The intensification of livestock production across Africa has been driven by the escalating demand for animal-derived food products. To meet this demand, farmers have increasingly adopted intensive animal husbandry practices, which often involve the extensive use of veterinary antimicrobials including tetracyclines to prevent and treat diseases, as well as to promote growth and improve feed efficiency.</w:t>
      </w:r>
      <w:r w:rsidRPr="003F3F23">
        <w:rPr>
          <w:rFonts w:ascii="Arial" w:hAnsi="Arial" w:cs="Arial"/>
          <w:b/>
          <w:sz w:val="20"/>
          <w:szCs w:val="20"/>
          <w:lang w:val="nn-NO"/>
        </w:rPr>
        <w:t xml:space="preserve"> </w:t>
      </w:r>
      <w:r w:rsidRPr="003F3F23">
        <w:rPr>
          <w:rFonts w:ascii="Arial" w:hAnsi="Arial" w:cs="Arial"/>
          <w:sz w:val="20"/>
          <w:szCs w:val="20"/>
          <w:lang w:val="nn-NO"/>
        </w:rPr>
        <w:t>This review represents information on the use of tetracyclines in food-producing animals, their residues in animal-derived foods, and the implications for food safety and public health in Africa.</w:t>
      </w:r>
      <w:r w:rsidRPr="003F3F23">
        <w:rPr>
          <w:rFonts w:ascii="Arial" w:hAnsi="Arial" w:cs="Arial"/>
          <w:b/>
          <w:sz w:val="20"/>
          <w:szCs w:val="20"/>
          <w:lang w:val="nn-NO"/>
        </w:rPr>
        <w:t xml:space="preserve"> </w:t>
      </w:r>
      <w:r w:rsidRPr="003F3F23">
        <w:rPr>
          <w:rFonts w:ascii="Arial" w:hAnsi="Arial" w:cs="Arial"/>
          <w:sz w:val="20"/>
          <w:szCs w:val="20"/>
        </w:rPr>
        <w:t xml:space="preserve">Information was searched through different data bases such as Google Scholar, Scopus, PuMed, </w:t>
      </w:r>
      <w:r w:rsidR="006B295C" w:rsidRPr="003F3F23">
        <w:rPr>
          <w:rFonts w:ascii="Arial" w:hAnsi="Arial" w:cs="Arial"/>
          <w:sz w:val="20"/>
          <w:szCs w:val="20"/>
        </w:rPr>
        <w:t>CINAHL Complete, Web Science,</w:t>
      </w:r>
      <w:r w:rsidRPr="003F3F23">
        <w:rPr>
          <w:rFonts w:ascii="Arial" w:hAnsi="Arial" w:cs="Arial"/>
          <w:sz w:val="20"/>
          <w:szCs w:val="20"/>
        </w:rPr>
        <w:t xml:space="preserve"> African Journal Online</w:t>
      </w:r>
      <w:r w:rsidR="006B295C" w:rsidRPr="003F3F23">
        <w:rPr>
          <w:rFonts w:ascii="Arial" w:hAnsi="Arial" w:cs="Arial"/>
          <w:sz w:val="20"/>
          <w:szCs w:val="20"/>
        </w:rPr>
        <w:t xml:space="preserve"> and FAO/WHO/WOAH</w:t>
      </w:r>
      <w:r w:rsidRPr="003F3F23">
        <w:rPr>
          <w:rFonts w:ascii="Arial" w:hAnsi="Arial" w:cs="Arial"/>
          <w:sz w:val="20"/>
          <w:szCs w:val="20"/>
        </w:rPr>
        <w:t xml:space="preserve"> covering articles published from 2007 to 2025. Some of the key search terms</w:t>
      </w:r>
      <w:r w:rsidR="00E369A5" w:rsidRPr="003F3F23">
        <w:rPr>
          <w:rFonts w:ascii="Arial" w:hAnsi="Arial" w:cs="Arial"/>
          <w:sz w:val="20"/>
          <w:szCs w:val="20"/>
        </w:rPr>
        <w:t xml:space="preserve"> (</w:t>
      </w:r>
      <w:r w:rsidR="00E369A5" w:rsidRPr="003F3F23">
        <w:rPr>
          <w:rStyle w:val="fontstyle01"/>
          <w:rFonts w:ascii="Arial" w:hAnsi="Arial" w:cs="Arial"/>
          <w:color w:val="auto"/>
        </w:rPr>
        <w:t>with ‘’Africa’’ before or after the key word)</w:t>
      </w:r>
      <w:r w:rsidRPr="003F3F23">
        <w:rPr>
          <w:rFonts w:ascii="Arial" w:hAnsi="Arial" w:cs="Arial"/>
          <w:sz w:val="20"/>
          <w:szCs w:val="20"/>
        </w:rPr>
        <w:t xml:space="preserve"> included ‘’</w:t>
      </w:r>
      <w:r w:rsidRPr="003F3F23">
        <w:rPr>
          <w:rStyle w:val="fontstyle01"/>
          <w:rFonts w:ascii="Arial" w:hAnsi="Arial" w:cs="Arial"/>
          <w:color w:val="auto"/>
        </w:rPr>
        <w:t>tetracycline residues in animal sourced foods’’, ‘’oxytetracycline use practices in goats, sheep, cattle, chicken’’, ‘’tetracyclines residues in meat’’, ‘’chlort</w:t>
      </w:r>
      <w:r w:rsidR="001A6662" w:rsidRPr="003F3F23">
        <w:rPr>
          <w:rStyle w:val="fontstyle01"/>
          <w:rFonts w:ascii="Arial" w:hAnsi="Arial" w:cs="Arial"/>
          <w:color w:val="auto"/>
        </w:rPr>
        <w:t>etracycline residues in meat’’</w:t>
      </w:r>
      <w:r w:rsidRPr="003F3F23">
        <w:rPr>
          <w:rStyle w:val="fontstyle01"/>
          <w:rFonts w:ascii="Arial" w:hAnsi="Arial" w:cs="Arial"/>
          <w:color w:val="auto"/>
        </w:rPr>
        <w:t>, “veterinary antimicrobia</w:t>
      </w:r>
      <w:r w:rsidR="00E369A5" w:rsidRPr="003F3F23">
        <w:rPr>
          <w:rStyle w:val="fontstyle01"/>
          <w:rFonts w:ascii="Arial" w:hAnsi="Arial" w:cs="Arial"/>
          <w:color w:val="auto"/>
        </w:rPr>
        <w:t>ls use</w:t>
      </w:r>
      <w:r w:rsidRPr="003F3F23">
        <w:rPr>
          <w:rStyle w:val="fontstyle01"/>
          <w:rFonts w:ascii="Arial" w:hAnsi="Arial" w:cs="Arial"/>
          <w:color w:val="auto"/>
        </w:rPr>
        <w:t>”, ‘’tetracyclines MRL in foods’’, ‘’</w:t>
      </w:r>
      <w:r w:rsidRPr="003F3F23">
        <w:rPr>
          <w:rFonts w:ascii="Arial" w:eastAsia="Times New Roman" w:hAnsi="Arial" w:cs="Arial"/>
          <w:bCs/>
          <w:sz w:val="20"/>
          <w:szCs w:val="20"/>
        </w:rPr>
        <w:t>patterns of tetracycline use in African livestock’’</w:t>
      </w:r>
      <w:r w:rsidRPr="003F3F23">
        <w:rPr>
          <w:rStyle w:val="fontstyle01"/>
          <w:rFonts w:ascii="Arial" w:hAnsi="Arial" w:cs="Arial"/>
          <w:color w:val="auto"/>
        </w:rPr>
        <w:t>, “antimicrobial resistance in Africa”, ‘’public heal</w:t>
      </w:r>
      <w:r w:rsidR="00E369A5" w:rsidRPr="003F3F23">
        <w:rPr>
          <w:rStyle w:val="fontstyle01"/>
          <w:rFonts w:ascii="Arial" w:hAnsi="Arial" w:cs="Arial"/>
          <w:color w:val="auto"/>
        </w:rPr>
        <w:t xml:space="preserve">th AND antimicrobial resistance” and </w:t>
      </w:r>
      <w:r w:rsidRPr="003F3F23">
        <w:rPr>
          <w:rStyle w:val="fontstyle01"/>
          <w:rFonts w:ascii="Arial" w:hAnsi="Arial" w:cs="Arial"/>
          <w:color w:val="auto"/>
        </w:rPr>
        <w:t>‘’tetracyclines use in</w:t>
      </w:r>
      <w:r w:rsidR="00E369A5" w:rsidRPr="003F3F23">
        <w:rPr>
          <w:rStyle w:val="fontstyle01"/>
          <w:rFonts w:ascii="Arial" w:hAnsi="Arial" w:cs="Arial"/>
          <w:color w:val="auto"/>
        </w:rPr>
        <w:t xml:space="preserve"> cattle, goat, sheep, poultry’’. Moreover, some search terms involved mentioning a </w:t>
      </w:r>
      <w:r w:rsidR="00E369A5" w:rsidRPr="003F3F23">
        <w:rPr>
          <w:rFonts w:ascii="Arial" w:hAnsi="Arial" w:cs="Arial"/>
          <w:sz w:val="20"/>
          <w:szCs w:val="20"/>
        </w:rPr>
        <w:t>specific African country by name, and the key word</w:t>
      </w:r>
      <w:r w:rsidRPr="003F3F23">
        <w:rPr>
          <w:rStyle w:val="fontstyle01"/>
          <w:rFonts w:ascii="Arial" w:hAnsi="Arial" w:cs="Arial"/>
          <w:color w:val="auto"/>
        </w:rPr>
        <w:t>. F</w:t>
      </w:r>
      <w:r w:rsidR="00884FD1">
        <w:rPr>
          <w:rFonts w:ascii="Arial" w:hAnsi="Arial" w:cs="Arial"/>
          <w:sz w:val="20"/>
          <w:szCs w:val="20"/>
        </w:rPr>
        <w:t xml:space="preserve">ull-length original research, </w:t>
      </w:r>
      <w:r w:rsidRPr="003F3F23">
        <w:rPr>
          <w:rFonts w:ascii="Arial" w:hAnsi="Arial" w:cs="Arial"/>
          <w:sz w:val="20"/>
          <w:szCs w:val="20"/>
        </w:rPr>
        <w:t>review articles</w:t>
      </w:r>
      <w:r w:rsidR="00884FD1">
        <w:rPr>
          <w:rFonts w:ascii="Arial" w:hAnsi="Arial" w:cs="Arial"/>
          <w:sz w:val="20"/>
          <w:szCs w:val="20"/>
        </w:rPr>
        <w:t>, research reports etc.</w:t>
      </w:r>
      <w:r w:rsidRPr="003F3F23">
        <w:rPr>
          <w:rFonts w:ascii="Arial" w:hAnsi="Arial" w:cs="Arial"/>
          <w:sz w:val="20"/>
          <w:szCs w:val="20"/>
        </w:rPr>
        <w:t xml:space="preserve"> on the use of tetracyclines in food-producing animals, their residues in animal-derived foods, and the implications for food safety and public health in Africa were scrutinized to extract the needful information.</w:t>
      </w:r>
      <w:r w:rsidR="009B4450" w:rsidRPr="003F3F23">
        <w:rPr>
          <w:rFonts w:ascii="Arial" w:hAnsi="Arial" w:cs="Arial"/>
          <w:sz w:val="20"/>
          <w:szCs w:val="20"/>
        </w:rPr>
        <w:t xml:space="preserve"> A total of 137 studies were included in this review.</w:t>
      </w:r>
      <w:r w:rsidRPr="003F3F23">
        <w:rPr>
          <w:rFonts w:ascii="Arial" w:hAnsi="Arial" w:cs="Arial"/>
          <w:sz w:val="20"/>
          <w:szCs w:val="20"/>
        </w:rPr>
        <w:t xml:space="preserve"> </w:t>
      </w:r>
      <w:r w:rsidRPr="003F3F23">
        <w:rPr>
          <w:rFonts w:ascii="Arial" w:eastAsia="Times New Roman" w:hAnsi="Arial" w:cs="Arial"/>
          <w:sz w:val="20"/>
          <w:szCs w:val="20"/>
        </w:rPr>
        <w:t xml:space="preserve">Generally, the result of the analysis of different literature shows that in all African regions, tetracycline and its derivatives rank higher in common or routine use in all types of animal foods, with the wide use for </w:t>
      </w:r>
      <w:r w:rsidRPr="003F3F23">
        <w:rPr>
          <w:rFonts w:ascii="Arial" w:hAnsi="Arial" w:cs="Arial"/>
          <w:sz w:val="20"/>
          <w:szCs w:val="20"/>
        </w:rPr>
        <w:t>disease treatment, prevention, and/or growth promotion. Furthermore, following an analysis of several studies, it was found that some of the tetracycline residues in the analysed food samples exceeded the recommended maximum residue limits (MRL), while most exceeded the acceptable daily intake (ADI). This highlights the increased food and public health safety risks to consumers, especially upon frequent long-term consumption of residue-contaminated animal-sourced foods. The results call for enhanced veterinary antimicrobial use training and education among the animal-producing value chain stakeholders and the national and regional regulation and surveillance systems.</w:t>
      </w:r>
    </w:p>
    <w:p w:rsidR="00907E0F" w:rsidRPr="003F3F23" w:rsidRDefault="00381967" w:rsidP="003F3F23">
      <w:pPr>
        <w:spacing w:line="240" w:lineRule="auto"/>
        <w:rPr>
          <w:rFonts w:ascii="Arial" w:hAnsi="Arial" w:cs="Arial"/>
          <w:sz w:val="20"/>
          <w:szCs w:val="20"/>
          <w:lang w:val="nn-NO"/>
        </w:rPr>
      </w:pPr>
      <w:r w:rsidRPr="003F3F23">
        <w:rPr>
          <w:rFonts w:ascii="Arial" w:hAnsi="Arial" w:cs="Arial"/>
          <w:b/>
          <w:sz w:val="20"/>
          <w:szCs w:val="20"/>
          <w:lang w:val="nn-NO"/>
        </w:rPr>
        <w:t xml:space="preserve">Key Words: </w:t>
      </w:r>
      <w:r w:rsidRPr="003F3F23">
        <w:rPr>
          <w:rFonts w:ascii="Arial" w:hAnsi="Arial" w:cs="Arial"/>
          <w:sz w:val="20"/>
          <w:szCs w:val="20"/>
          <w:lang w:val="nn-NO"/>
        </w:rPr>
        <w:t>Tetracycline</w:t>
      </w:r>
      <w:r w:rsidR="00B62665">
        <w:rPr>
          <w:rFonts w:ascii="Arial" w:hAnsi="Arial" w:cs="Arial"/>
          <w:sz w:val="20"/>
          <w:szCs w:val="20"/>
          <w:lang w:val="nn-NO"/>
        </w:rPr>
        <w:t>s</w:t>
      </w:r>
      <w:r w:rsidRPr="003F3F23">
        <w:rPr>
          <w:rFonts w:ascii="Arial" w:hAnsi="Arial" w:cs="Arial"/>
          <w:sz w:val="20"/>
          <w:szCs w:val="20"/>
          <w:lang w:val="nn-NO"/>
        </w:rPr>
        <w:t>, Antimicrobial Resistance, Food-Producing Animals, Africa</w:t>
      </w:r>
    </w:p>
    <w:p w:rsidR="00907E0F" w:rsidRPr="003F3F23" w:rsidRDefault="00381967" w:rsidP="003F3F23">
      <w:pPr>
        <w:tabs>
          <w:tab w:val="left" w:pos="1065"/>
        </w:tabs>
        <w:spacing w:line="240" w:lineRule="auto"/>
        <w:rPr>
          <w:rFonts w:ascii="Arial" w:hAnsi="Arial" w:cs="Arial"/>
          <w:b/>
          <w:sz w:val="20"/>
          <w:szCs w:val="20"/>
          <w:lang w:val="nn-NO"/>
        </w:rPr>
      </w:pPr>
      <w:r w:rsidRPr="003F3F23">
        <w:rPr>
          <w:rFonts w:ascii="Arial" w:hAnsi="Arial" w:cs="Arial"/>
          <w:b/>
          <w:sz w:val="20"/>
          <w:szCs w:val="20"/>
          <w:lang w:val="nn-NO"/>
        </w:rPr>
        <w:tab/>
      </w:r>
    </w:p>
    <w:p w:rsidR="00907E0F" w:rsidRPr="003F3F23" w:rsidRDefault="00381967" w:rsidP="003F3F23">
      <w:pPr>
        <w:spacing w:after="0" w:line="240" w:lineRule="auto"/>
        <w:rPr>
          <w:rFonts w:ascii="Arial" w:hAnsi="Arial" w:cs="Arial"/>
          <w:b/>
          <w:sz w:val="20"/>
          <w:szCs w:val="20"/>
          <w:lang w:val="nn-NO"/>
        </w:rPr>
      </w:pPr>
      <w:r w:rsidRPr="003F3F23">
        <w:rPr>
          <w:rFonts w:ascii="Arial" w:hAnsi="Arial" w:cs="Arial"/>
          <w:b/>
          <w:sz w:val="20"/>
          <w:szCs w:val="20"/>
          <w:lang w:val="nn-NO"/>
        </w:rPr>
        <w:t xml:space="preserve">1.0 </w:t>
      </w:r>
      <w:r w:rsidR="001D13B6" w:rsidRPr="003F3F23">
        <w:rPr>
          <w:rFonts w:ascii="Arial" w:hAnsi="Arial" w:cs="Arial"/>
          <w:b/>
          <w:sz w:val="20"/>
          <w:szCs w:val="20"/>
          <w:lang w:val="nn-NO"/>
        </w:rPr>
        <w:t>Introduction</w:t>
      </w:r>
    </w:p>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The intensification of livestock production across Africa has been driven by the escalating demand for animal-derived food products, propelled by rapid urbanisation, population growth, and economic development (</w:t>
      </w:r>
      <w:r w:rsidRPr="003F3F23">
        <w:rPr>
          <w:rFonts w:ascii="Arial" w:hAnsi="Arial" w:cs="Arial"/>
          <w:sz w:val="20"/>
          <w:szCs w:val="20"/>
          <w:shd w:val="clear" w:color="auto" w:fill="FFFFFF"/>
        </w:rPr>
        <w:t>Erdaw, 2023; Benayad et al., 2024)</w:t>
      </w:r>
      <w:r w:rsidRPr="003F3F23">
        <w:rPr>
          <w:rFonts w:ascii="Arial" w:hAnsi="Arial" w:cs="Arial"/>
          <w:sz w:val="20"/>
          <w:szCs w:val="20"/>
        </w:rPr>
        <w:t xml:space="preserve">. To meet this demand, farmers have increasingly adopted intensive animal husbandry practices, which often involve the extensive use of veterinary antibiotics to prevent and treat diseases, as well as to promote growth and improve feed efficiency (Patel et al., 2020; </w:t>
      </w:r>
      <w:r w:rsidRPr="003F3F23">
        <w:rPr>
          <w:rFonts w:ascii="Arial" w:hAnsi="Arial" w:cs="Arial"/>
          <w:sz w:val="20"/>
          <w:szCs w:val="20"/>
          <w:shd w:val="clear" w:color="auto" w:fill="FFFFFF"/>
        </w:rPr>
        <w:t>Low et al., 2021; Mshana et al., 2021</w:t>
      </w:r>
      <w:r w:rsidRPr="003F3F23">
        <w:rPr>
          <w:rFonts w:ascii="Arial" w:hAnsi="Arial" w:cs="Arial"/>
          <w:sz w:val="20"/>
          <w:szCs w:val="20"/>
        </w:rPr>
        <w:t>). The availability and use of tetracyclines and other antimicrobial drugs in food animals are essential for animal health, welfare, and productivity, contributing to food security, food safety, and public health (</w:t>
      </w:r>
      <w:r w:rsidRPr="003F3F23">
        <w:rPr>
          <w:rFonts w:ascii="Arial" w:hAnsi="Arial" w:cs="Arial"/>
          <w:sz w:val="20"/>
          <w:szCs w:val="20"/>
          <w:shd w:val="clear" w:color="auto" w:fill="FFFFFF"/>
        </w:rPr>
        <w:t>Oliveira et al., 2020; Ghimpețeanu et al., 2022)</w:t>
      </w:r>
      <w:r w:rsidRPr="003F3F23">
        <w:rPr>
          <w:rFonts w:ascii="Arial" w:hAnsi="Arial" w:cs="Arial"/>
          <w:sz w:val="20"/>
          <w:szCs w:val="20"/>
        </w:rPr>
        <w:t>. Although there is global concern about the growing resistance to antimicrobial drugs that could reverse the benefits of antimicrobials in food animals (</w:t>
      </w:r>
      <w:r w:rsidRPr="003F3F23">
        <w:rPr>
          <w:rFonts w:ascii="Arial" w:hAnsi="Arial" w:cs="Arial"/>
          <w:sz w:val="20"/>
          <w:szCs w:val="20"/>
          <w:shd w:val="clear" w:color="auto" w:fill="FFFFFF"/>
        </w:rPr>
        <w:t>Low et al., 2021; Mshana et al., 2021; Ghimpețeanu et al., 2022</w:t>
      </w:r>
      <w:r w:rsidRPr="003F3F23">
        <w:rPr>
          <w:rFonts w:ascii="Arial" w:hAnsi="Arial" w:cs="Arial"/>
          <w:sz w:val="20"/>
          <w:szCs w:val="20"/>
        </w:rPr>
        <w:t>).</w:t>
      </w:r>
    </w:p>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 xml:space="preserve">Tetracyclines, a class of broad-spectrum antibiotics, are among the most commonly used antimicrobials in veterinary medicine due to their efficacy, affordability, and availability (Mdegela et al., 2021; </w:t>
      </w:r>
      <w:r w:rsidRPr="003F3F23">
        <w:rPr>
          <w:rFonts w:ascii="Arial" w:hAnsi="Arial" w:cs="Arial"/>
          <w:sz w:val="20"/>
          <w:szCs w:val="20"/>
          <w:shd w:val="clear" w:color="auto" w:fill="FFFFFF"/>
        </w:rPr>
        <w:t>Sangeda et al., 2021)</w:t>
      </w:r>
      <w:r w:rsidRPr="003F3F23">
        <w:rPr>
          <w:rFonts w:ascii="Arial" w:hAnsi="Arial" w:cs="Arial"/>
          <w:sz w:val="20"/>
          <w:szCs w:val="20"/>
        </w:rPr>
        <w:t>. Their widespread application in livestock, including cattle, goats, sheep, poultry, and pigs, has raised concerns about the presence of antibiotic residues in edible animal tissues, such as meat, liver, and kidneys (Mdegela et al., 2021; Ulomi et al., 2022). These residues can pose significant public health risks, including allergic reactions, disruption of the human gut microbiota, and the development of antimicrobial resistance (AMR) (</w:t>
      </w:r>
      <w:r w:rsidRPr="003F3F23">
        <w:rPr>
          <w:rFonts w:ascii="Arial" w:eastAsia="Times New Roman" w:hAnsi="Arial" w:cs="Arial"/>
          <w:sz w:val="20"/>
          <w:szCs w:val="20"/>
        </w:rPr>
        <w:t>Arsène et al., 2022; Bacanlı et al., 2024</w:t>
      </w:r>
      <w:r w:rsidRPr="003F3F23">
        <w:rPr>
          <w:rFonts w:ascii="Arial" w:hAnsi="Arial" w:cs="Arial"/>
          <w:sz w:val="20"/>
          <w:szCs w:val="20"/>
        </w:rPr>
        <w:t>).</w:t>
      </w:r>
    </w:p>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lastRenderedPageBreak/>
        <w:t xml:space="preserve">In many African countries, the regulatory frameworks governing the use of veterinary antibiotics are either weak or inadequately enforced. This situation is exacerbated by factors such as limited awareness among farmers about proper antibiotic usage, lack of veterinary oversight, and the absence of routine monitoring systems for antibiotic residues in animal products (Mdegela et al., 2021; </w:t>
      </w:r>
      <w:r w:rsidRPr="003F3F23">
        <w:rPr>
          <w:rFonts w:ascii="Arial" w:hAnsi="Arial" w:cs="Arial"/>
          <w:sz w:val="20"/>
          <w:szCs w:val="20"/>
          <w:shd w:val="clear" w:color="auto" w:fill="FFFFFF"/>
        </w:rPr>
        <w:t>Rware et al., 2024</w:t>
      </w:r>
      <w:r w:rsidRPr="003F3F23">
        <w:rPr>
          <w:rFonts w:ascii="Arial" w:hAnsi="Arial" w:cs="Arial"/>
          <w:sz w:val="20"/>
          <w:szCs w:val="20"/>
        </w:rPr>
        <w:t>). Consequently, studies have reported the presence of tetracycline residues in animal-derived foods exceeding the maximum residue limits (MRLs) established by international bodies like the World Health Organization (WHO) and the Food and Agriculture Organization (FAO) (</w:t>
      </w:r>
      <w:r w:rsidRPr="003F3F23">
        <w:rPr>
          <w:rFonts w:ascii="Arial" w:hAnsi="Arial" w:cs="Arial"/>
          <w:sz w:val="20"/>
          <w:szCs w:val="20"/>
          <w:shd w:val="clear" w:color="auto" w:fill="FFFFFF"/>
        </w:rPr>
        <w:t>Lateefat et al., 2022; Oladeji et al., 2025</w:t>
      </w:r>
      <w:r w:rsidRPr="003F3F23">
        <w:rPr>
          <w:rFonts w:ascii="Arial" w:hAnsi="Arial" w:cs="Arial"/>
          <w:sz w:val="20"/>
          <w:szCs w:val="20"/>
        </w:rPr>
        <w:t xml:space="preserve">). </w:t>
      </w:r>
    </w:p>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For instance, research conducted in Nigeria revealed that a significant proportion of meat samples from cattle (beef) contained tetracycline residues above the recommended MRLs, indicating non-compliance with withdrawal periods and potential health hazards to consumers (Lateefat et al., 2022). Similarly, studies in South Africa; Cameroon, Uganda and Tanzania have detected tetracyclines residues in beef at levels exceeding permissible limits, highlighting the pervasive nature of this issue across the continent (Kimera et al., 2015; Ramatla et al., 2017; Vougat et al., 2017; Kebirungi et al., 2022).</w:t>
      </w:r>
    </w:p>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 xml:space="preserve">The persistence of antimicrobial (including tetracyclines) residues in the food chain not only undermines food safety but also contributes to the global challenge of antimicrobial resistance (AMR) (Mdegela et al., 2021; </w:t>
      </w:r>
      <w:r w:rsidRPr="003F3F23">
        <w:rPr>
          <w:rFonts w:ascii="Arial" w:hAnsi="Arial" w:cs="Arial"/>
          <w:sz w:val="20"/>
          <w:szCs w:val="20"/>
          <w:shd w:val="clear" w:color="auto" w:fill="FFFFFF"/>
        </w:rPr>
        <w:t>Mshana et al., 2021; Ghimpețeanu et al., 2022)</w:t>
      </w:r>
      <w:r w:rsidRPr="003F3F23">
        <w:rPr>
          <w:rFonts w:ascii="Arial" w:hAnsi="Arial" w:cs="Arial"/>
          <w:sz w:val="20"/>
          <w:szCs w:val="20"/>
        </w:rPr>
        <w:t>. The consumption of animal products containing sub-therapeutic levels of antibiotics can facilitate the selection and proliferation of resistant bacterial strains, which may be transmitted to humans through the food supply, direct contact with animals, or environmental pathways (</w:t>
      </w:r>
      <w:r w:rsidRPr="003F3F23">
        <w:rPr>
          <w:rFonts w:ascii="Arial" w:hAnsi="Arial" w:cs="Arial"/>
          <w:sz w:val="20"/>
          <w:szCs w:val="20"/>
          <w:shd w:val="clear" w:color="auto" w:fill="FFFFFF"/>
        </w:rPr>
        <w:t>Kumar et al., 2021; Rahman et al., 2022; Endale et al., 2023</w:t>
      </w:r>
      <w:r w:rsidRPr="003F3F23">
        <w:rPr>
          <w:rFonts w:ascii="Arial" w:hAnsi="Arial" w:cs="Arial"/>
          <w:sz w:val="20"/>
          <w:szCs w:val="20"/>
        </w:rPr>
        <w:t xml:space="preserve">). This scenario poses a significant threat to public health, as infections caused by resistant pathogens are </w:t>
      </w:r>
      <w:proofErr w:type="gramStart"/>
      <w:r w:rsidRPr="003F3F23">
        <w:rPr>
          <w:rFonts w:ascii="Arial" w:hAnsi="Arial" w:cs="Arial"/>
          <w:sz w:val="20"/>
          <w:szCs w:val="20"/>
        </w:rPr>
        <w:t>more difficult and costly</w:t>
      </w:r>
      <w:proofErr w:type="gramEnd"/>
      <w:r w:rsidRPr="003F3F23">
        <w:rPr>
          <w:rFonts w:ascii="Arial" w:hAnsi="Arial" w:cs="Arial"/>
          <w:sz w:val="20"/>
          <w:szCs w:val="20"/>
        </w:rPr>
        <w:t xml:space="preserve"> to treat (</w:t>
      </w:r>
      <w:r w:rsidRPr="003F3F23">
        <w:rPr>
          <w:rFonts w:ascii="Arial" w:hAnsi="Arial" w:cs="Arial"/>
          <w:sz w:val="20"/>
          <w:szCs w:val="20"/>
          <w:shd w:val="clear" w:color="auto" w:fill="FFFFFF"/>
        </w:rPr>
        <w:t>Salam et al., 2023; Asghar et al., 2024)</w:t>
      </w:r>
      <w:r w:rsidRPr="003F3F23">
        <w:rPr>
          <w:rFonts w:ascii="Arial" w:hAnsi="Arial" w:cs="Arial"/>
          <w:sz w:val="20"/>
          <w:szCs w:val="20"/>
        </w:rPr>
        <w:t>.</w:t>
      </w:r>
    </w:p>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Addressing the issue of tetracycline residues in animal-derived foods necessitates a multifaceted approach, encompassing the implementation of stringent regulations, education and training for farmers on responsible antibiotic use, and the establishment of robust surveillance systems to monitor antibiotic residues and resistance patterns. Moreover, there is a need for increased research efforts to understand the extent of antibiotic contamination in the food supply and to develop alternative strategies for disease prevention and growth promotion in livestock that do not rely on antibiotics.</w:t>
      </w:r>
    </w:p>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This review aims to provide a comprehensive overview of the use of tetracycline antibiotics in livestock husbandry across Africa, examining the prevalence of their residues in animal-derived foods and, the associated food safety and public health implication. By synthesising existing literature and identifying gaps in knowledge and practice, the review seeks to inform policy development and promote safer, more sustainable livestock production systems on the continent.</w:t>
      </w:r>
    </w:p>
    <w:p w:rsidR="00907E0F" w:rsidRPr="003F3F23" w:rsidRDefault="00381967" w:rsidP="003F3F23">
      <w:pPr>
        <w:spacing w:after="0" w:line="240" w:lineRule="auto"/>
        <w:rPr>
          <w:rFonts w:ascii="Arial" w:hAnsi="Arial" w:cs="Arial"/>
          <w:b/>
          <w:sz w:val="20"/>
          <w:szCs w:val="20"/>
          <w:lang w:val="nn-NO"/>
        </w:rPr>
      </w:pPr>
      <w:r w:rsidRPr="003F3F23">
        <w:rPr>
          <w:rFonts w:ascii="Arial" w:hAnsi="Arial" w:cs="Arial"/>
          <w:b/>
          <w:sz w:val="20"/>
          <w:szCs w:val="20"/>
          <w:lang w:val="nn-NO"/>
        </w:rPr>
        <w:t>2.0 Methodology (Literature Review Methods)</w:t>
      </w:r>
    </w:p>
    <w:p w:rsidR="00A0280F" w:rsidRPr="003F3F23" w:rsidRDefault="003F0393" w:rsidP="003F3F23">
      <w:pPr>
        <w:spacing w:line="240" w:lineRule="auto"/>
        <w:rPr>
          <w:rFonts w:ascii="Arial" w:hAnsi="Arial" w:cs="Arial"/>
          <w:sz w:val="20"/>
          <w:szCs w:val="20"/>
        </w:rPr>
      </w:pPr>
      <w:r w:rsidRPr="003F3F23">
        <w:rPr>
          <w:rFonts w:ascii="Arial" w:hAnsi="Arial" w:cs="Arial"/>
          <w:sz w:val="20"/>
          <w:szCs w:val="20"/>
          <w:lang w:val="nn-NO"/>
        </w:rPr>
        <w:t>In March to August</w:t>
      </w:r>
      <w:r w:rsidR="00381967" w:rsidRPr="003F3F23">
        <w:rPr>
          <w:rFonts w:ascii="Arial" w:hAnsi="Arial" w:cs="Arial"/>
          <w:sz w:val="20"/>
          <w:szCs w:val="20"/>
          <w:lang w:val="nn-NO"/>
        </w:rPr>
        <w:t xml:space="preserve"> 2025, we used different electronic databases, namely Google Scholar, Scopus, PuMed, CINAHL Complete, Web Science, </w:t>
      </w:r>
      <w:r w:rsidR="00B34C0F" w:rsidRPr="003F3F23">
        <w:rPr>
          <w:rFonts w:ascii="Arial" w:hAnsi="Arial" w:cs="Arial"/>
          <w:sz w:val="20"/>
          <w:szCs w:val="20"/>
          <w:shd w:val="clear" w:color="auto" w:fill="FFFFFF"/>
        </w:rPr>
        <w:t xml:space="preserve">African Journal Online and </w:t>
      </w:r>
      <w:r w:rsidR="00B34C0F" w:rsidRPr="003F3F23">
        <w:rPr>
          <w:rFonts w:ascii="Arial" w:hAnsi="Arial" w:cs="Arial"/>
          <w:sz w:val="20"/>
          <w:szCs w:val="20"/>
        </w:rPr>
        <w:t xml:space="preserve">FAO/WHO/WOAH </w:t>
      </w:r>
      <w:r w:rsidR="00381967" w:rsidRPr="003F3F23">
        <w:rPr>
          <w:rFonts w:ascii="Arial" w:hAnsi="Arial" w:cs="Arial"/>
          <w:sz w:val="20"/>
          <w:szCs w:val="20"/>
          <w:lang w:val="nn-NO"/>
        </w:rPr>
        <w:t>for the information search</w:t>
      </w:r>
      <w:r w:rsidR="00381967" w:rsidRPr="003F3F23">
        <w:rPr>
          <w:rFonts w:ascii="Arial" w:eastAsia="Times New Roman" w:hAnsi="Arial" w:cs="Arial"/>
          <w:sz w:val="20"/>
          <w:szCs w:val="20"/>
        </w:rPr>
        <w:t xml:space="preserve">. The articles included were those published from 2007 to 2025.  </w:t>
      </w:r>
      <w:r w:rsidR="00381967" w:rsidRPr="003F3F23">
        <w:rPr>
          <w:rStyle w:val="fontstyle01"/>
          <w:rFonts w:ascii="Arial" w:hAnsi="Arial" w:cs="Arial"/>
          <w:color w:val="auto"/>
        </w:rPr>
        <w:t>The combination of keyword search terms consisted of the following words (with ‘’Africa’’ before or after the key word):- ‘’tetracycline residues in animal sourced foods’’,  ‘’</w:t>
      </w:r>
      <w:r w:rsidR="00972201" w:rsidRPr="003F3F23">
        <w:rPr>
          <w:rStyle w:val="fontstyle01"/>
          <w:rFonts w:ascii="Arial" w:hAnsi="Arial" w:cs="Arial"/>
          <w:color w:val="auto"/>
        </w:rPr>
        <w:t>tetracycline</w:t>
      </w:r>
      <w:r w:rsidR="00381967" w:rsidRPr="003F3F23">
        <w:rPr>
          <w:rStyle w:val="fontstyle01"/>
          <w:rFonts w:ascii="Arial" w:hAnsi="Arial" w:cs="Arial"/>
          <w:color w:val="auto"/>
        </w:rPr>
        <w:t xml:space="preserve"> use practices in pigs, goats, sheep, cattle, chicken’’, ‘’tetracycline residues in meat’’, ‘’chlortetracycline residues in meat’</w:t>
      </w:r>
      <w:r w:rsidR="00972201" w:rsidRPr="003F3F23">
        <w:rPr>
          <w:rStyle w:val="fontstyle01"/>
          <w:rFonts w:ascii="Arial" w:hAnsi="Arial" w:cs="Arial"/>
          <w:color w:val="auto"/>
        </w:rPr>
        <w:t>’</w:t>
      </w:r>
      <w:r w:rsidR="00381967" w:rsidRPr="003F3F23">
        <w:rPr>
          <w:rStyle w:val="fontstyle01"/>
          <w:rFonts w:ascii="Arial" w:hAnsi="Arial" w:cs="Arial"/>
          <w:color w:val="auto"/>
        </w:rPr>
        <w:t>, ‘’impacts of ant</w:t>
      </w:r>
      <w:r w:rsidR="00B77C6A" w:rsidRPr="003F3F23">
        <w:rPr>
          <w:rStyle w:val="fontstyle01"/>
          <w:rFonts w:ascii="Arial" w:hAnsi="Arial" w:cs="Arial"/>
          <w:color w:val="auto"/>
        </w:rPr>
        <w:t>imicrobial residues in foods’’,</w:t>
      </w:r>
      <w:r w:rsidR="00972201" w:rsidRPr="003F3F23">
        <w:rPr>
          <w:rStyle w:val="fontstyle01"/>
          <w:rFonts w:ascii="Arial" w:hAnsi="Arial" w:cs="Arial"/>
          <w:color w:val="auto"/>
        </w:rPr>
        <w:t xml:space="preserve"> </w:t>
      </w:r>
      <w:r w:rsidR="00381967" w:rsidRPr="003F3F23">
        <w:rPr>
          <w:rStyle w:val="fontstyle01"/>
          <w:rFonts w:ascii="Arial" w:hAnsi="Arial" w:cs="Arial"/>
          <w:color w:val="auto"/>
        </w:rPr>
        <w:t>“veterina</w:t>
      </w:r>
      <w:r w:rsidR="00D34A18" w:rsidRPr="003F3F23">
        <w:rPr>
          <w:rStyle w:val="fontstyle01"/>
          <w:rFonts w:ascii="Arial" w:hAnsi="Arial" w:cs="Arial"/>
          <w:color w:val="auto"/>
        </w:rPr>
        <w:t>ry antimicrobial use”, “antimicrobial</w:t>
      </w:r>
      <w:r w:rsidR="00381967" w:rsidRPr="003F3F23">
        <w:rPr>
          <w:rStyle w:val="fontstyle01"/>
          <w:rFonts w:ascii="Arial" w:hAnsi="Arial" w:cs="Arial"/>
          <w:color w:val="auto"/>
        </w:rPr>
        <w:t xml:space="preserve"> resistance“, ‘’tetracyclin</w:t>
      </w:r>
      <w:r w:rsidR="00972201" w:rsidRPr="003F3F23">
        <w:rPr>
          <w:rStyle w:val="fontstyle01"/>
          <w:rFonts w:ascii="Arial" w:hAnsi="Arial" w:cs="Arial"/>
          <w:color w:val="auto"/>
        </w:rPr>
        <w:t>e MRL’’, ‘’tetracycline ADI’’</w:t>
      </w:r>
      <w:r w:rsidR="00381967" w:rsidRPr="003F3F23">
        <w:rPr>
          <w:rStyle w:val="fontstyle01"/>
          <w:rFonts w:ascii="Arial" w:hAnsi="Arial" w:cs="Arial"/>
          <w:color w:val="auto"/>
        </w:rPr>
        <w:t>, ‘’good animal husbandry practices’’, ’’doxycycline use in food animals’’, ‘’laboratory methods for analysis of te</w:t>
      </w:r>
      <w:r w:rsidR="00972201" w:rsidRPr="003F3F23">
        <w:rPr>
          <w:rStyle w:val="fontstyle01"/>
          <w:rFonts w:ascii="Arial" w:hAnsi="Arial" w:cs="Arial"/>
          <w:color w:val="auto"/>
        </w:rPr>
        <w:t>tracycline residues in foods’’</w:t>
      </w:r>
      <w:r w:rsidR="00381967" w:rsidRPr="003F3F23">
        <w:rPr>
          <w:rStyle w:val="fontstyle01"/>
          <w:rFonts w:ascii="Arial" w:hAnsi="Arial" w:cs="Arial"/>
          <w:color w:val="auto"/>
        </w:rPr>
        <w:t>, ‘’ chlortetracycline use in livestock’’, ‘’oxytetracycline use in food animals’’, ‘’</w:t>
      </w:r>
      <w:r w:rsidR="005F3580">
        <w:rPr>
          <w:rFonts w:ascii="Arial" w:eastAsia="Times New Roman" w:hAnsi="Arial" w:cs="Arial"/>
          <w:bCs/>
          <w:sz w:val="20"/>
          <w:szCs w:val="20"/>
        </w:rPr>
        <w:t xml:space="preserve">patterns of tetracycline use in </w:t>
      </w:r>
      <w:r w:rsidR="00381967" w:rsidRPr="003F3F23">
        <w:rPr>
          <w:rFonts w:ascii="Arial" w:eastAsia="Times New Roman" w:hAnsi="Arial" w:cs="Arial"/>
          <w:bCs/>
          <w:sz w:val="20"/>
          <w:szCs w:val="20"/>
        </w:rPr>
        <w:t>livestock’’</w:t>
      </w:r>
      <w:r w:rsidR="00537A81" w:rsidRPr="003F3F23">
        <w:rPr>
          <w:rStyle w:val="fontstyle01"/>
          <w:rFonts w:ascii="Arial" w:hAnsi="Arial" w:cs="Arial"/>
          <w:color w:val="auto"/>
        </w:rPr>
        <w:t>, “antimicrobial resistance</w:t>
      </w:r>
      <w:r w:rsidRPr="003F3F23">
        <w:rPr>
          <w:rStyle w:val="fontstyle01"/>
          <w:rFonts w:ascii="Arial" w:hAnsi="Arial" w:cs="Arial"/>
          <w:color w:val="auto"/>
        </w:rPr>
        <w:t xml:space="preserve">”, </w:t>
      </w:r>
      <w:r w:rsidR="00381967" w:rsidRPr="003F3F23">
        <w:rPr>
          <w:rStyle w:val="fontstyle01"/>
          <w:rFonts w:ascii="Arial" w:hAnsi="Arial" w:cs="Arial"/>
          <w:color w:val="auto"/>
        </w:rPr>
        <w:t>‘’public health AND antimicrobial resistance</w:t>
      </w:r>
      <w:r w:rsidR="00537A81" w:rsidRPr="003F3F23">
        <w:rPr>
          <w:rStyle w:val="fontstyle01"/>
          <w:rFonts w:ascii="Arial" w:hAnsi="Arial" w:cs="Arial"/>
          <w:color w:val="auto"/>
        </w:rPr>
        <w:t xml:space="preserve">’’, </w:t>
      </w:r>
      <w:r w:rsidR="00381967" w:rsidRPr="003F3F23">
        <w:rPr>
          <w:rStyle w:val="fontstyle01"/>
          <w:rFonts w:ascii="Arial" w:hAnsi="Arial" w:cs="Arial"/>
          <w:color w:val="auto"/>
        </w:rPr>
        <w:t xml:space="preserve">‘’tetracycline </w:t>
      </w:r>
      <w:r w:rsidR="00381967" w:rsidRPr="003F3F23">
        <w:rPr>
          <w:rFonts w:ascii="Arial" w:hAnsi="Arial" w:cs="Arial"/>
          <w:sz w:val="20"/>
          <w:szCs w:val="20"/>
          <w:lang w:val="nn-NO"/>
        </w:rPr>
        <w:t>residues in animal-derived foods’’</w:t>
      </w:r>
      <w:r w:rsidR="00381967" w:rsidRPr="003F3F23">
        <w:rPr>
          <w:rFonts w:ascii="Arial" w:hAnsi="Arial" w:cs="Arial"/>
          <w:b/>
          <w:sz w:val="20"/>
          <w:szCs w:val="20"/>
          <w:lang w:val="nn-NO"/>
        </w:rPr>
        <w:t>,</w:t>
      </w:r>
      <w:r w:rsidR="00381967" w:rsidRPr="003F3F23">
        <w:rPr>
          <w:rStyle w:val="fontstyle01"/>
          <w:rFonts w:ascii="Arial" w:hAnsi="Arial" w:cs="Arial"/>
          <w:color w:val="auto"/>
        </w:rPr>
        <w:t xml:space="preserve"> “treatment of food-producing animals”</w:t>
      </w:r>
      <w:r w:rsidR="00B77C6A" w:rsidRPr="003F3F23">
        <w:rPr>
          <w:rStyle w:val="fontstyle01"/>
          <w:rFonts w:ascii="Arial" w:hAnsi="Arial" w:cs="Arial"/>
          <w:color w:val="auto"/>
        </w:rPr>
        <w:t>,</w:t>
      </w:r>
      <w:r w:rsidR="00381967" w:rsidRPr="003F3F23">
        <w:rPr>
          <w:rStyle w:val="fontstyle01"/>
          <w:rFonts w:ascii="Arial" w:hAnsi="Arial" w:cs="Arial"/>
          <w:color w:val="auto"/>
        </w:rPr>
        <w:t xml:space="preserve"> “animal sourced food safety”, “Sub-Saharan Africa food safety”, ‘’tetracycline use in veterinary’’, ‘’veterinary antimicrobial residues in edible tissues and t</w:t>
      </w:r>
      <w:r w:rsidR="00B77C6A" w:rsidRPr="003F3F23">
        <w:rPr>
          <w:rStyle w:val="fontstyle01"/>
          <w:rFonts w:ascii="Arial" w:hAnsi="Arial" w:cs="Arial"/>
          <w:color w:val="auto"/>
        </w:rPr>
        <w:t xml:space="preserve">he public health implication’’ and </w:t>
      </w:r>
      <w:r w:rsidR="00381967" w:rsidRPr="003F3F23">
        <w:rPr>
          <w:rStyle w:val="fontstyle01"/>
          <w:rFonts w:ascii="Arial" w:hAnsi="Arial" w:cs="Arial"/>
          <w:color w:val="auto"/>
        </w:rPr>
        <w:t>‘’tetracycline use in catt</w:t>
      </w:r>
      <w:r w:rsidR="00B77C6A" w:rsidRPr="003F3F23">
        <w:rPr>
          <w:rStyle w:val="fontstyle01"/>
          <w:rFonts w:ascii="Arial" w:hAnsi="Arial" w:cs="Arial"/>
          <w:color w:val="auto"/>
        </w:rPr>
        <w:t xml:space="preserve">le, goat, sheep, poultry, pig’’. </w:t>
      </w:r>
      <w:r w:rsidR="00E369A5" w:rsidRPr="003F3F23">
        <w:rPr>
          <w:rStyle w:val="fontstyle01"/>
          <w:rFonts w:ascii="Arial" w:hAnsi="Arial" w:cs="Arial"/>
          <w:color w:val="auto"/>
        </w:rPr>
        <w:t>Moreover</w:t>
      </w:r>
      <w:r w:rsidR="00B77C6A" w:rsidRPr="003F3F23">
        <w:rPr>
          <w:rStyle w:val="fontstyle01"/>
          <w:rFonts w:ascii="Arial" w:hAnsi="Arial" w:cs="Arial"/>
          <w:color w:val="auto"/>
        </w:rPr>
        <w:t>, some search terms involved mentioning a</w:t>
      </w:r>
      <w:r w:rsidR="00381967" w:rsidRPr="003F3F23">
        <w:rPr>
          <w:rStyle w:val="fontstyle01"/>
          <w:rFonts w:ascii="Arial" w:hAnsi="Arial" w:cs="Arial"/>
          <w:color w:val="auto"/>
        </w:rPr>
        <w:t xml:space="preserve"> </w:t>
      </w:r>
      <w:r w:rsidR="00381967" w:rsidRPr="003F3F23">
        <w:rPr>
          <w:rFonts w:ascii="Arial" w:hAnsi="Arial" w:cs="Arial"/>
          <w:sz w:val="20"/>
          <w:szCs w:val="20"/>
        </w:rPr>
        <w:t>specific African country by name, and the key word</w:t>
      </w:r>
      <w:r w:rsidR="00381967" w:rsidRPr="003F3F23">
        <w:rPr>
          <w:rStyle w:val="fontstyle01"/>
          <w:rFonts w:ascii="Arial" w:hAnsi="Arial" w:cs="Arial"/>
          <w:color w:val="auto"/>
        </w:rPr>
        <w:t xml:space="preserve">.  The relevant information </w:t>
      </w:r>
      <w:proofErr w:type="gramStart"/>
      <w:r w:rsidR="00381967" w:rsidRPr="003F3F23">
        <w:rPr>
          <w:rStyle w:val="fontstyle01"/>
          <w:rFonts w:ascii="Arial" w:hAnsi="Arial" w:cs="Arial"/>
          <w:color w:val="auto"/>
        </w:rPr>
        <w:t>were</w:t>
      </w:r>
      <w:proofErr w:type="gramEnd"/>
      <w:r w:rsidR="00381967" w:rsidRPr="003F3F23">
        <w:rPr>
          <w:rStyle w:val="fontstyle01"/>
          <w:rFonts w:ascii="Arial" w:hAnsi="Arial" w:cs="Arial"/>
          <w:color w:val="auto"/>
        </w:rPr>
        <w:t xml:space="preserve"> extracted from the full length original research articles</w:t>
      </w:r>
      <w:r w:rsidR="00782FF5">
        <w:rPr>
          <w:rStyle w:val="fontstyle01"/>
          <w:rFonts w:ascii="Arial" w:hAnsi="Arial" w:cs="Arial"/>
          <w:color w:val="auto"/>
        </w:rPr>
        <w:t xml:space="preserve">, </w:t>
      </w:r>
      <w:r w:rsidR="00381967" w:rsidRPr="003F3F23">
        <w:rPr>
          <w:rStyle w:val="fontstyle01"/>
          <w:rFonts w:ascii="Arial" w:hAnsi="Arial" w:cs="Arial"/>
          <w:color w:val="auto"/>
        </w:rPr>
        <w:t>review papers</w:t>
      </w:r>
      <w:r w:rsidR="00782FF5">
        <w:rPr>
          <w:rStyle w:val="fontstyle01"/>
          <w:rFonts w:ascii="Arial" w:hAnsi="Arial" w:cs="Arial"/>
          <w:color w:val="auto"/>
        </w:rPr>
        <w:t>, research reports etc.</w:t>
      </w:r>
      <w:r w:rsidR="00381967" w:rsidRPr="003F3F23">
        <w:rPr>
          <w:rStyle w:val="fontstyle01"/>
          <w:rFonts w:ascii="Arial" w:hAnsi="Arial" w:cs="Arial"/>
          <w:color w:val="auto"/>
        </w:rPr>
        <w:t xml:space="preserve"> written in English language which were selected after carefully and independently reviewing of the relevancy of the information contained in their titles and abstracts. </w:t>
      </w:r>
      <w:r w:rsidR="009B4450" w:rsidRPr="003F3F23">
        <w:rPr>
          <w:rFonts w:ascii="Arial" w:hAnsi="Arial" w:cs="Arial"/>
          <w:sz w:val="20"/>
          <w:szCs w:val="20"/>
        </w:rPr>
        <w:t>A total of 137 studies were included in this review.</w:t>
      </w:r>
    </w:p>
    <w:p w:rsidR="00733BBD" w:rsidRPr="003F3F23" w:rsidRDefault="00733BBD" w:rsidP="003F3F23">
      <w:pPr>
        <w:spacing w:line="240" w:lineRule="auto"/>
        <w:rPr>
          <w:rStyle w:val="fontstyle01"/>
          <w:rFonts w:ascii="Arial" w:hAnsi="Arial" w:cs="Arial"/>
          <w:color w:val="auto"/>
        </w:rPr>
      </w:pPr>
    </w:p>
    <w:p w:rsidR="00907E0F" w:rsidRPr="003F3F23" w:rsidRDefault="00381967" w:rsidP="003F3F23">
      <w:pPr>
        <w:spacing w:after="0" w:line="240" w:lineRule="auto"/>
        <w:rPr>
          <w:rStyle w:val="fontstyle01"/>
          <w:rFonts w:ascii="Arial" w:hAnsi="Arial" w:cs="Arial"/>
          <w:b/>
          <w:color w:val="auto"/>
        </w:rPr>
      </w:pPr>
      <w:r w:rsidRPr="003F3F23">
        <w:rPr>
          <w:rStyle w:val="fontstyle01"/>
          <w:rFonts w:ascii="Arial" w:hAnsi="Arial" w:cs="Arial"/>
          <w:b/>
          <w:color w:val="auto"/>
        </w:rPr>
        <w:lastRenderedPageBreak/>
        <w:t>3.0 Overview of Tetracyclines</w:t>
      </w:r>
    </w:p>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rPr>
        <w:t>Tetracycline antibiotics (TCs) used in animal husbandry, human medical treatment, and agricultural production are the most widely used antibiotics (</w:t>
      </w:r>
      <w:r w:rsidRPr="003F3F23">
        <w:rPr>
          <w:rFonts w:ascii="Arial" w:hAnsi="Arial" w:cs="Arial"/>
          <w:bCs/>
          <w:sz w:val="20"/>
          <w:szCs w:val="20"/>
          <w:shd w:val="clear" w:color="auto" w:fill="FFFFFF"/>
        </w:rPr>
        <w:t>Chang et al., 2023</w:t>
      </w:r>
      <w:r w:rsidRPr="003F3F23">
        <w:rPr>
          <w:rFonts w:ascii="Arial" w:hAnsi="Arial" w:cs="Arial"/>
          <w:sz w:val="20"/>
          <w:szCs w:val="20"/>
        </w:rPr>
        <w:t xml:space="preserve">. </w:t>
      </w:r>
      <w:r w:rsidRPr="003F3F23">
        <w:rPr>
          <w:rFonts w:ascii="Arial" w:hAnsi="Arial" w:cs="Arial"/>
          <w:sz w:val="20"/>
          <w:szCs w:val="20"/>
          <w:lang w:val="nn-NO"/>
        </w:rPr>
        <w:t>Tetracyclines are widely used probably because of their good antimicrobial activity (broad spectrum), low cost, easy availability in  antimicrobial shops, a wide margin of safety,</w:t>
      </w:r>
      <w:r w:rsidRPr="003F3F23">
        <w:rPr>
          <w:rFonts w:ascii="Arial" w:hAnsi="Arial" w:cs="Arial"/>
          <w:sz w:val="20"/>
          <w:szCs w:val="20"/>
        </w:rPr>
        <w:t xml:space="preserve"> intracellular activity, and easy massive administration (</w:t>
      </w:r>
      <w:r w:rsidRPr="003F3F23">
        <w:rPr>
          <w:rFonts w:ascii="Arial" w:hAnsi="Arial" w:cs="Arial"/>
          <w:sz w:val="20"/>
          <w:szCs w:val="20"/>
          <w:shd w:val="clear" w:color="auto" w:fill="FFFFFF"/>
        </w:rPr>
        <w:t>Takele et al., 2015; Chang et al., 2023).</w:t>
      </w:r>
      <w:r w:rsidRPr="003F3F23">
        <w:rPr>
          <w:rFonts w:ascii="Arial" w:hAnsi="Arial" w:cs="Arial"/>
          <w:sz w:val="20"/>
          <w:szCs w:val="20"/>
        </w:rPr>
        <w:t xml:space="preserve"> Particularly, in Africa, livestock keepers use veterinary tetracyclines for livestock treatment (therapeutic purposes), disease prevention (prophylaxis purposes) and/or growth promotion purposes (Mdegela et al., 2021). For example, </w:t>
      </w:r>
      <w:r w:rsidRPr="003F3F23">
        <w:rPr>
          <w:rFonts w:ascii="Arial" w:eastAsia="Times New Roman" w:hAnsi="Arial" w:cs="Arial"/>
          <w:sz w:val="20"/>
          <w:szCs w:val="20"/>
        </w:rPr>
        <w:t xml:space="preserve">in Gabon, </w:t>
      </w:r>
      <w:r w:rsidRPr="003F3F23">
        <w:rPr>
          <w:rFonts w:ascii="Arial" w:hAnsi="Arial" w:cs="Arial"/>
          <w:sz w:val="20"/>
          <w:szCs w:val="20"/>
          <w:shd w:val="clear" w:color="auto" w:fill="FFFFFF"/>
        </w:rPr>
        <w:t xml:space="preserve">they are most used for prophylactic reasons (47%) (Ekore et al., 2022). </w:t>
      </w:r>
    </w:p>
    <w:p w:rsidR="00907E0F" w:rsidRPr="003F3F23" w:rsidRDefault="00381967" w:rsidP="003F3F23">
      <w:pPr>
        <w:spacing w:line="240" w:lineRule="auto"/>
        <w:rPr>
          <w:rStyle w:val="fontstyle01"/>
          <w:rFonts w:ascii="Arial" w:hAnsi="Arial" w:cs="Arial"/>
          <w:b/>
          <w:color w:val="auto"/>
        </w:rPr>
      </w:pPr>
      <w:r w:rsidRPr="003F3F23">
        <w:rPr>
          <w:rFonts w:ascii="Arial" w:hAnsi="Arial" w:cs="Arial"/>
          <w:sz w:val="20"/>
          <w:szCs w:val="20"/>
        </w:rPr>
        <w:t>Regarding chemical structure, tetracyclines are antibiotics with four (“tetra-”) hydrocarbon rings (“-cycl-”) derivation (“-ine”) defined as “a subclass of polyketides having an octahydrotetracene-2-carboxamide skeleton” (Menkem</w:t>
      </w:r>
      <w:r w:rsidRPr="003F3F23">
        <w:rPr>
          <w:rFonts w:ascii="Arial" w:hAnsi="Arial" w:cs="Arial"/>
          <w:b/>
          <w:bCs/>
          <w:sz w:val="20"/>
          <w:szCs w:val="20"/>
        </w:rPr>
        <w:t xml:space="preserve"> </w:t>
      </w:r>
      <w:r w:rsidRPr="003F3F23">
        <w:rPr>
          <w:rFonts w:ascii="Arial" w:hAnsi="Arial" w:cs="Arial"/>
          <w:bCs/>
          <w:sz w:val="20"/>
          <w:szCs w:val="20"/>
        </w:rPr>
        <w:t>et al., 2019</w:t>
      </w:r>
      <w:r w:rsidRPr="003F3F23">
        <w:rPr>
          <w:rFonts w:ascii="Arial" w:hAnsi="Arial" w:cs="Arial"/>
          <w:sz w:val="20"/>
          <w:szCs w:val="20"/>
        </w:rPr>
        <w:t>)</w:t>
      </w:r>
      <w:r w:rsidRPr="003F3F23">
        <w:rPr>
          <w:rFonts w:ascii="Arial" w:hAnsi="Arial" w:cs="Arial"/>
          <w:sz w:val="20"/>
          <w:szCs w:val="20"/>
          <w:shd w:val="clear" w:color="auto" w:fill="FFFFFF"/>
        </w:rPr>
        <w:t xml:space="preserve">. </w:t>
      </w:r>
      <w:r w:rsidRPr="003F3F23">
        <w:rPr>
          <w:rFonts w:ascii="Arial" w:hAnsi="Arial" w:cs="Arial"/>
          <w:sz w:val="20"/>
          <w:szCs w:val="20"/>
        </w:rPr>
        <w:t>They are mostly intended to be used to treat bacterial blood diseases (</w:t>
      </w:r>
      <w:r w:rsidRPr="003F3F23">
        <w:rPr>
          <w:rFonts w:ascii="Arial" w:hAnsi="Arial" w:cs="Arial"/>
          <w:bCs/>
          <w:sz w:val="20"/>
          <w:szCs w:val="20"/>
          <w:shd w:val="clear" w:color="auto" w:fill="FFFFFF"/>
        </w:rPr>
        <w:t>Chang et al., 2023)</w:t>
      </w:r>
      <w:r w:rsidRPr="003F3F23">
        <w:rPr>
          <w:rFonts w:ascii="Arial" w:hAnsi="Arial" w:cs="Arial"/>
          <w:sz w:val="20"/>
          <w:szCs w:val="20"/>
        </w:rPr>
        <w:t>. Twenty tetracycline compounds have been introduced to the market as antibiotics. The most widely used tetracycline antibiotics in veterinary medicine are oxytetracycline (OTC), tetracycline (TC), chlortetracycline (CTC) and doxycycline (DC), which are classified as priority medications in both aqueous and solid phases (</w:t>
      </w:r>
      <w:r w:rsidRPr="003F3F23">
        <w:rPr>
          <w:rFonts w:ascii="Arial" w:hAnsi="Arial" w:cs="Arial"/>
          <w:sz w:val="20"/>
          <w:szCs w:val="20"/>
          <w:shd w:val="clear" w:color="auto" w:fill="FFFFFF"/>
        </w:rPr>
        <w:t>Menkem</w:t>
      </w:r>
      <w:r w:rsidRPr="003F3F23">
        <w:rPr>
          <w:rFonts w:ascii="Arial" w:hAnsi="Arial" w:cs="Arial"/>
          <w:b/>
          <w:bCs/>
          <w:sz w:val="20"/>
          <w:szCs w:val="20"/>
          <w:shd w:val="clear" w:color="auto" w:fill="FFFFFF"/>
        </w:rPr>
        <w:t xml:space="preserve"> </w:t>
      </w:r>
      <w:r w:rsidRPr="003F3F23">
        <w:rPr>
          <w:rFonts w:ascii="Arial" w:hAnsi="Arial" w:cs="Arial"/>
          <w:bCs/>
          <w:sz w:val="20"/>
          <w:szCs w:val="20"/>
          <w:shd w:val="clear" w:color="auto" w:fill="FFFFFF"/>
        </w:rPr>
        <w:t>et al., 2019; Chang et al., 2023</w:t>
      </w:r>
      <w:r w:rsidRPr="003F3F23">
        <w:rPr>
          <w:rFonts w:ascii="Arial" w:hAnsi="Arial" w:cs="Arial"/>
          <w:sz w:val="20"/>
          <w:szCs w:val="20"/>
          <w:shd w:val="clear" w:color="auto" w:fill="FFFFFF"/>
        </w:rPr>
        <w:t xml:space="preserve">). Their mechanism of action involves </w:t>
      </w:r>
      <w:r w:rsidRPr="003F3F23">
        <w:rPr>
          <w:rFonts w:ascii="Arial" w:hAnsi="Arial" w:cs="Arial"/>
          <w:sz w:val="20"/>
          <w:szCs w:val="20"/>
        </w:rPr>
        <w:t>inhibiting protein synthesis by preventing aminoacyl-trna from attaching to the ribosome, thereby achieving bacteriostatic effects (</w:t>
      </w:r>
      <w:r w:rsidRPr="003F3F23">
        <w:rPr>
          <w:rFonts w:ascii="Arial" w:hAnsi="Arial" w:cs="Arial"/>
          <w:sz w:val="20"/>
          <w:szCs w:val="20"/>
          <w:shd w:val="clear" w:color="auto" w:fill="FFFFFF"/>
        </w:rPr>
        <w:t xml:space="preserve">Nonaka </w:t>
      </w:r>
      <w:r w:rsidRPr="003F3F23">
        <w:rPr>
          <w:rFonts w:ascii="Arial" w:hAnsi="Arial" w:cs="Arial"/>
          <w:i/>
          <w:sz w:val="20"/>
          <w:szCs w:val="20"/>
          <w:shd w:val="clear" w:color="auto" w:fill="FFFFFF"/>
        </w:rPr>
        <w:t>et al</w:t>
      </w:r>
      <w:r w:rsidRPr="003F3F23">
        <w:rPr>
          <w:rFonts w:ascii="Arial" w:hAnsi="Arial" w:cs="Arial"/>
          <w:sz w:val="20"/>
          <w:szCs w:val="20"/>
          <w:shd w:val="clear" w:color="auto" w:fill="FFFFFF"/>
        </w:rPr>
        <w:t xml:space="preserve">., 2007). </w:t>
      </w:r>
      <w:r w:rsidRPr="003F3F23">
        <w:rPr>
          <w:rStyle w:val="fontstyle01"/>
          <w:rFonts w:ascii="Arial" w:hAnsi="Arial" w:cs="Arial"/>
          <w:color w:val="auto"/>
        </w:rPr>
        <w:t>Figure 1 shows the chemistry of Tetracyclines.</w:t>
      </w:r>
      <w:r w:rsidRPr="003F3F23">
        <w:rPr>
          <w:rStyle w:val="fontstyle01"/>
          <w:rFonts w:ascii="Arial" w:hAnsi="Arial" w:cs="Arial"/>
          <w:b/>
          <w:color w:val="auto"/>
        </w:rPr>
        <w:t xml:space="preserve"> </w:t>
      </w:r>
    </w:p>
    <w:p w:rsidR="00907E0F" w:rsidRPr="003F3F23" w:rsidRDefault="00381967" w:rsidP="003F3F23">
      <w:pPr>
        <w:spacing w:line="240" w:lineRule="auto"/>
        <w:rPr>
          <w:rStyle w:val="fontstyle01"/>
          <w:rFonts w:ascii="Arial" w:hAnsi="Arial" w:cs="Arial"/>
          <w:color w:val="auto"/>
        </w:rPr>
      </w:pPr>
      <w:r w:rsidRPr="003F3F23">
        <w:rPr>
          <w:rFonts w:ascii="Arial" w:hAnsi="Arial" w:cs="Arial"/>
          <w:noProof/>
          <w:sz w:val="20"/>
          <w:szCs w:val="20"/>
        </w:rPr>
        <w:drawing>
          <wp:inline distT="0" distB="0" distL="0" distR="0" wp14:anchorId="4AC12241" wp14:editId="6E4BFBA4">
            <wp:extent cx="5346700" cy="4552950"/>
            <wp:effectExtent l="0" t="0" r="6350" b="0"/>
            <wp:docPr id="2" name="Picture 2" descr="Toxics 11 00214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oxics 11 00214 g001 5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68298" cy="4656496"/>
                    </a:xfrm>
                    <a:prstGeom prst="rect">
                      <a:avLst/>
                    </a:prstGeom>
                    <a:noFill/>
                    <a:ln>
                      <a:noFill/>
                    </a:ln>
                  </pic:spPr>
                </pic:pic>
              </a:graphicData>
            </a:graphic>
          </wp:inline>
        </w:drawing>
      </w:r>
    </w:p>
    <w:p w:rsidR="00907E0F" w:rsidRPr="003F3F23" w:rsidRDefault="00381967" w:rsidP="003F3F23">
      <w:pPr>
        <w:spacing w:line="240" w:lineRule="auto"/>
        <w:rPr>
          <w:rStyle w:val="fontstyle01"/>
          <w:rFonts w:ascii="Arial" w:hAnsi="Arial" w:cs="Arial"/>
          <w:b/>
          <w:color w:val="auto"/>
        </w:rPr>
      </w:pPr>
      <w:r w:rsidRPr="003F3F23">
        <w:rPr>
          <w:rStyle w:val="fontstyle01"/>
          <w:rFonts w:ascii="Arial" w:hAnsi="Arial" w:cs="Arial"/>
          <w:b/>
          <w:color w:val="auto"/>
        </w:rPr>
        <w:t>Figure 1: Chemistry of Tetracyclines. The</w:t>
      </w:r>
      <w:r w:rsidRPr="003F3F23">
        <w:rPr>
          <w:rFonts w:ascii="Arial" w:hAnsi="Arial" w:cs="Arial"/>
          <w:b/>
          <w:sz w:val="20"/>
          <w:szCs w:val="20"/>
          <w:shd w:val="clear" w:color="auto" w:fill="FFFFFF"/>
        </w:rPr>
        <w:t xml:space="preserve"> Outermost circle is the name and abbreviation; the middle is structural and formula, molecular formula and molecular weight; and the inner circle is the main use (Chang </w:t>
      </w:r>
      <w:r w:rsidRPr="003F3F23">
        <w:rPr>
          <w:rFonts w:ascii="Arial" w:hAnsi="Arial" w:cs="Arial"/>
          <w:b/>
          <w:i/>
          <w:sz w:val="20"/>
          <w:szCs w:val="20"/>
          <w:shd w:val="clear" w:color="auto" w:fill="FFFFFF"/>
        </w:rPr>
        <w:t>et al</w:t>
      </w:r>
      <w:r w:rsidRPr="003F3F23">
        <w:rPr>
          <w:rFonts w:ascii="Arial" w:hAnsi="Arial" w:cs="Arial"/>
          <w:b/>
          <w:sz w:val="20"/>
          <w:szCs w:val="20"/>
          <w:shd w:val="clear" w:color="auto" w:fill="FFFFFF"/>
        </w:rPr>
        <w:t>., 2023).</w:t>
      </w:r>
    </w:p>
    <w:p w:rsidR="00496591" w:rsidRPr="003F3F23" w:rsidRDefault="00496591" w:rsidP="003F3F23">
      <w:pPr>
        <w:spacing w:line="240" w:lineRule="auto"/>
        <w:rPr>
          <w:rStyle w:val="fontstyle01"/>
          <w:rFonts w:ascii="Arial" w:hAnsi="Arial" w:cs="Arial"/>
          <w:b/>
          <w:color w:val="auto"/>
        </w:rPr>
      </w:pPr>
    </w:p>
    <w:p w:rsidR="00907E0F" w:rsidRPr="003F3F23" w:rsidRDefault="00381967" w:rsidP="003F3F23">
      <w:pPr>
        <w:spacing w:line="240" w:lineRule="auto"/>
        <w:rPr>
          <w:rStyle w:val="fontstyle01"/>
          <w:rFonts w:ascii="Arial" w:hAnsi="Arial" w:cs="Arial"/>
          <w:b/>
          <w:color w:val="auto"/>
        </w:rPr>
      </w:pPr>
      <w:r w:rsidRPr="003F3F23">
        <w:rPr>
          <w:rStyle w:val="fontstyle01"/>
          <w:rFonts w:ascii="Arial" w:hAnsi="Arial" w:cs="Arial"/>
          <w:b/>
          <w:color w:val="auto"/>
        </w:rPr>
        <w:lastRenderedPageBreak/>
        <w:t>4.0 Tetracyclines Use in African Food animals</w:t>
      </w:r>
    </w:p>
    <w:p w:rsidR="00907E0F" w:rsidRPr="003F3F23" w:rsidRDefault="00381967" w:rsidP="003F3F23">
      <w:pPr>
        <w:spacing w:after="0" w:line="240" w:lineRule="auto"/>
        <w:rPr>
          <w:rStyle w:val="fontstyle01"/>
          <w:rFonts w:ascii="Arial" w:eastAsia="Times New Roman" w:hAnsi="Arial" w:cs="Arial"/>
          <w:b/>
          <w:bCs/>
          <w:color w:val="auto"/>
        </w:rPr>
      </w:pPr>
      <w:r w:rsidRPr="003F3F23">
        <w:rPr>
          <w:rStyle w:val="fontstyle01"/>
          <w:rFonts w:ascii="Arial" w:hAnsi="Arial" w:cs="Arial"/>
          <w:b/>
          <w:color w:val="auto"/>
        </w:rPr>
        <w:t>4.1 Cattle</w:t>
      </w:r>
    </w:p>
    <w:p w:rsidR="00907E0F" w:rsidRPr="003F3F23" w:rsidRDefault="00381967" w:rsidP="003F3F23">
      <w:pPr>
        <w:spacing w:after="100" w:afterAutospacing="1" w:line="240" w:lineRule="auto"/>
        <w:rPr>
          <w:rFonts w:ascii="Arial" w:eastAsia="Times New Roman" w:hAnsi="Arial" w:cs="Arial"/>
          <w:sz w:val="20"/>
          <w:szCs w:val="20"/>
        </w:rPr>
      </w:pPr>
      <w:r w:rsidRPr="003F3F23">
        <w:rPr>
          <w:rStyle w:val="fontstyle01"/>
          <w:rFonts w:ascii="Arial" w:hAnsi="Arial" w:cs="Arial"/>
          <w:color w:val="auto"/>
        </w:rPr>
        <w:t xml:space="preserve">Among the veterinary antibiotics used in Africa, </w:t>
      </w:r>
      <w:r w:rsidRPr="003F3F23">
        <w:rPr>
          <w:rFonts w:ascii="Arial" w:eastAsia="Times New Roman" w:hAnsi="Arial" w:cs="Arial"/>
          <w:sz w:val="20"/>
          <w:szCs w:val="20"/>
        </w:rPr>
        <w:t>tetracycline rank among the most commonly used in cattle production. Surveys across many parts of Africa such as East, West and Southern parts consistently report high prevalence of tetracycline use for different purposes mostly commonly for prophylaxis and therapeutic. For example, a multi-country review found “high levels of antimicrobial use, especially tetracycline, aminoglycoside and penicillin” in food animals in Africa (Kimera et al., 2020</w:t>
      </w:r>
      <w:r w:rsidR="00572ACD" w:rsidRPr="003F3F23">
        <w:rPr>
          <w:rFonts w:ascii="Arial" w:eastAsia="Times New Roman" w:hAnsi="Arial" w:cs="Arial"/>
          <w:sz w:val="20"/>
          <w:szCs w:val="20"/>
        </w:rPr>
        <w:t>a</w:t>
      </w:r>
      <w:r w:rsidRPr="003F3F23">
        <w:rPr>
          <w:rFonts w:ascii="Arial" w:eastAsia="Times New Roman" w:hAnsi="Arial" w:cs="Arial"/>
          <w:sz w:val="20"/>
          <w:szCs w:val="20"/>
        </w:rPr>
        <w:t xml:space="preserve">). The cross-sectional study conducted in Dar es Salaam, Tanzania found that oxytetracycline was the mostly used antimicrobial in cattle farming (Azabo et al., 2022). </w:t>
      </w:r>
      <w:proofErr w:type="gramStart"/>
      <w:r w:rsidRPr="003F3F23">
        <w:rPr>
          <w:rFonts w:ascii="Arial" w:eastAsia="Times New Roman" w:hAnsi="Arial" w:cs="Arial"/>
          <w:sz w:val="20"/>
          <w:szCs w:val="20"/>
        </w:rPr>
        <w:t>Also</w:t>
      </w:r>
      <w:proofErr w:type="gramEnd"/>
      <w:r w:rsidRPr="003F3F23">
        <w:rPr>
          <w:rFonts w:ascii="Arial" w:eastAsia="Times New Roman" w:hAnsi="Arial" w:cs="Arial"/>
          <w:sz w:val="20"/>
          <w:szCs w:val="20"/>
        </w:rPr>
        <w:t xml:space="preserve"> in West Africa, specifically in Nigeria studies cite tetracycline (often oxytetracycline) as a top drug in pastoral cattle herds (Odey et al., 2024)</w:t>
      </w:r>
      <w:r w:rsidRPr="003F3F23">
        <w:rPr>
          <w:rFonts w:ascii="Arial" w:hAnsi="Arial" w:cs="Arial"/>
          <w:sz w:val="20"/>
          <w:szCs w:val="20"/>
          <w:lang w:val="nn-NO"/>
        </w:rPr>
        <w:t>. In addition, a</w:t>
      </w:r>
      <w:r w:rsidRPr="003F3F23">
        <w:rPr>
          <w:rFonts w:ascii="Arial" w:eastAsia="Times New Roman" w:hAnsi="Arial" w:cs="Arial"/>
          <w:sz w:val="20"/>
          <w:szCs w:val="20"/>
        </w:rPr>
        <w:t>mong Kenyan Maasai pastoralists, 65% of livestock treatments involved tetracycline (Odey et al., 2024). In Rwanda, tetracyclines constituted about half (50.3%) of imported veterinary antibiotics (2019–2021), by weight (</w:t>
      </w:r>
      <w:r w:rsidRPr="003F3F23">
        <w:rPr>
          <w:rFonts w:ascii="Arial" w:hAnsi="Arial" w:cs="Arial"/>
          <w:sz w:val="20"/>
          <w:szCs w:val="20"/>
          <w:shd w:val="clear" w:color="auto" w:fill="FFFFFF"/>
        </w:rPr>
        <w:t>Manishimwe et al., 2024)</w:t>
      </w:r>
      <w:r w:rsidRPr="003F3F23">
        <w:rPr>
          <w:rFonts w:ascii="Arial" w:eastAsia="Times New Roman" w:hAnsi="Arial" w:cs="Arial"/>
          <w:sz w:val="20"/>
          <w:szCs w:val="20"/>
        </w:rPr>
        <w:t xml:space="preserve">. Another study conducted in Algeria recorded </w:t>
      </w:r>
      <w:r w:rsidRPr="003F3F23">
        <w:rPr>
          <w:rFonts w:ascii="Arial" w:hAnsi="Arial" w:cs="Arial"/>
          <w:sz w:val="20"/>
          <w:szCs w:val="20"/>
          <w:shd w:val="clear" w:color="auto" w:fill="FFFFFF"/>
        </w:rPr>
        <w:t xml:space="preserve">92.5% of fresh cow’s milk sample containing tetracycline (Boultif et al., 2024), thus reflecting the wide use of tetracycline antibiotics for cattle treatment. </w:t>
      </w:r>
      <w:r w:rsidRPr="003F3F23">
        <w:rPr>
          <w:rFonts w:ascii="Arial" w:eastAsia="Times New Roman" w:hAnsi="Arial" w:cs="Arial"/>
          <w:sz w:val="20"/>
          <w:szCs w:val="20"/>
        </w:rPr>
        <w:t xml:space="preserve">Those few highlighted </w:t>
      </w:r>
      <w:proofErr w:type="gramStart"/>
      <w:r w:rsidRPr="003F3F23">
        <w:rPr>
          <w:rFonts w:ascii="Arial" w:eastAsia="Times New Roman" w:hAnsi="Arial" w:cs="Arial"/>
          <w:sz w:val="20"/>
          <w:szCs w:val="20"/>
        </w:rPr>
        <w:t>literature</w:t>
      </w:r>
      <w:proofErr w:type="gramEnd"/>
      <w:r w:rsidRPr="003F3F23">
        <w:rPr>
          <w:rFonts w:ascii="Arial" w:eastAsia="Times New Roman" w:hAnsi="Arial" w:cs="Arial"/>
          <w:sz w:val="20"/>
          <w:szCs w:val="20"/>
        </w:rPr>
        <w:t xml:space="preserve"> underscores the wide use of tetracycline in cattle production in Africa.</w:t>
      </w:r>
    </w:p>
    <w:p w:rsidR="00907E0F" w:rsidRPr="003F3F23" w:rsidRDefault="00381967" w:rsidP="003F3F23">
      <w:pPr>
        <w:spacing w:before="100" w:beforeAutospacing="1" w:after="0" w:line="240" w:lineRule="auto"/>
        <w:rPr>
          <w:rFonts w:ascii="Arial" w:eastAsia="Times New Roman" w:hAnsi="Arial" w:cs="Arial"/>
          <w:b/>
          <w:sz w:val="20"/>
          <w:szCs w:val="20"/>
        </w:rPr>
      </w:pPr>
      <w:r w:rsidRPr="003F3F23">
        <w:rPr>
          <w:rFonts w:ascii="Arial" w:eastAsia="Times New Roman" w:hAnsi="Arial" w:cs="Arial"/>
          <w:b/>
          <w:sz w:val="20"/>
          <w:szCs w:val="20"/>
        </w:rPr>
        <w:t>4.2 Goats and Sheep</w:t>
      </w:r>
    </w:p>
    <w:p w:rsidR="00907E0F" w:rsidRPr="003F3F23" w:rsidRDefault="00381967" w:rsidP="003F3F23">
      <w:pPr>
        <w:spacing w:after="100" w:afterAutospacing="1" w:line="240" w:lineRule="auto"/>
        <w:rPr>
          <w:rFonts w:ascii="Arial" w:eastAsia="Times New Roman" w:hAnsi="Arial" w:cs="Arial"/>
          <w:sz w:val="20"/>
          <w:szCs w:val="20"/>
        </w:rPr>
      </w:pPr>
      <w:r w:rsidRPr="003F3F23">
        <w:rPr>
          <w:rFonts w:ascii="Arial" w:eastAsia="Times New Roman" w:hAnsi="Arial" w:cs="Arial"/>
          <w:sz w:val="20"/>
          <w:szCs w:val="20"/>
        </w:rPr>
        <w:t xml:space="preserve">When compared to other livestock, less data </w:t>
      </w:r>
      <w:proofErr w:type="gramStart"/>
      <w:r w:rsidRPr="003F3F23">
        <w:rPr>
          <w:rFonts w:ascii="Arial" w:eastAsia="Times New Roman" w:hAnsi="Arial" w:cs="Arial"/>
          <w:sz w:val="20"/>
          <w:szCs w:val="20"/>
        </w:rPr>
        <w:t>are</w:t>
      </w:r>
      <w:proofErr w:type="gramEnd"/>
      <w:r w:rsidRPr="003F3F23">
        <w:rPr>
          <w:rFonts w:ascii="Arial" w:eastAsia="Times New Roman" w:hAnsi="Arial" w:cs="Arial"/>
          <w:sz w:val="20"/>
          <w:szCs w:val="20"/>
        </w:rPr>
        <w:t xml:space="preserve"> available on tetracycline use in African small ruminants. Tetracyclines are nevertheless widely used to treat common infections in goats and sheep. In Ethiopia, a survey of goat dairy farms found tetracycline used in 62.5% of herds (second only to penicillins) (Odey et al., 2024). In Kenya’s highland flocks, an antimicrobial usage study reported tetracyclines as among the most used classes, although exact percentages were not specified. Studies among pastoralist communities (e.g. Maasai) imply similar patterns, since tetracyclines are broad-spectrum and familiar to livestock keepers. Additionally, there is also some use of tetracycline for sheep treatments. However, documented residue surveys in goat/sheep meat are scarce. For instance, a related study in Nigeria noted antibiotic residues in </w:t>
      </w:r>
      <w:r w:rsidRPr="003F3F23">
        <w:rPr>
          <w:rFonts w:ascii="Arial" w:hAnsi="Arial" w:cs="Arial"/>
          <w:sz w:val="20"/>
          <w:szCs w:val="20"/>
        </w:rPr>
        <w:t xml:space="preserve">16.11% of </w:t>
      </w:r>
      <w:r w:rsidRPr="003F3F23">
        <w:rPr>
          <w:rFonts w:ascii="Arial" w:eastAsia="Times New Roman" w:hAnsi="Arial" w:cs="Arial"/>
          <w:sz w:val="20"/>
          <w:szCs w:val="20"/>
        </w:rPr>
        <w:t>goat meat samples, likely reflecting tetracycline use (</w:t>
      </w:r>
      <w:r w:rsidRPr="003F3F23">
        <w:rPr>
          <w:rFonts w:ascii="Arial" w:hAnsi="Arial" w:cs="Arial"/>
          <w:sz w:val="20"/>
          <w:szCs w:val="20"/>
          <w:shd w:val="clear" w:color="auto" w:fill="FFFFFF"/>
        </w:rPr>
        <w:t>Dipeolu, 2010)</w:t>
      </w:r>
      <w:r w:rsidRPr="003F3F23">
        <w:rPr>
          <w:rFonts w:ascii="Arial" w:eastAsia="Times New Roman" w:hAnsi="Arial" w:cs="Arial"/>
          <w:sz w:val="20"/>
          <w:szCs w:val="20"/>
        </w:rPr>
        <w:t>.  Study conducted in South Africa reported that all goats’ milk samples (100%) contained t</w:t>
      </w:r>
      <w:r w:rsidRPr="003F3F23">
        <w:rPr>
          <w:rFonts w:ascii="Arial" w:hAnsi="Arial" w:cs="Arial"/>
          <w:sz w:val="20"/>
          <w:szCs w:val="20"/>
          <w:shd w:val="clear" w:color="auto" w:fill="FFFFFF"/>
        </w:rPr>
        <w:t>etracycline residues (Ndlovu et al., 2024). Again, the study in Nigeria noted tetracycline, oxytetracycline and chlortetracycline as among the most used antimicrobials in sheep farming with residue levels ranging 0-91.82 in analysed sheep tissues (El-Ghareeb et al., 2019).</w:t>
      </w:r>
    </w:p>
    <w:p w:rsidR="00907E0F" w:rsidRPr="003F3F23" w:rsidRDefault="00381967" w:rsidP="003F3F23">
      <w:pPr>
        <w:spacing w:before="100" w:beforeAutospacing="1" w:after="0" w:line="240" w:lineRule="auto"/>
        <w:rPr>
          <w:rFonts w:ascii="Arial" w:hAnsi="Arial" w:cs="Arial"/>
          <w:b/>
          <w:sz w:val="20"/>
          <w:szCs w:val="20"/>
          <w:lang w:val="nn-NO"/>
        </w:rPr>
      </w:pPr>
      <w:r w:rsidRPr="003F3F23">
        <w:rPr>
          <w:rFonts w:ascii="Arial" w:hAnsi="Arial" w:cs="Arial"/>
          <w:b/>
          <w:sz w:val="20"/>
          <w:szCs w:val="20"/>
          <w:lang w:val="nn-NO"/>
        </w:rPr>
        <w:t>4.3 Chicken</w:t>
      </w:r>
    </w:p>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In chicken production across Africa, tetracycline antimicrobials are frequently cited as top antibiotics. Field surveys of poultry farmers report routine tetracycline use for both prophylaxis, therapeutic and growth promotion. For instance, in Ghana’s poultry industry, tetracyclines were reported as the main antimicrobial drugs used in poultry farming and their residue were found in poultry products, but below the Maximum Residue Level set by Codex Alimentarius (Johnson et al., 2019). Similarly, in Kenya, surveys found tetracycline-containing feed supplements and medicated premixes widely sold for layers and broilers (</w:t>
      </w:r>
      <w:r w:rsidRPr="003F3F23">
        <w:rPr>
          <w:rFonts w:ascii="Arial" w:hAnsi="Arial" w:cs="Arial"/>
          <w:sz w:val="20"/>
          <w:szCs w:val="20"/>
          <w:shd w:val="clear" w:color="auto" w:fill="FFFFFF"/>
        </w:rPr>
        <w:t>Kariuki et al., 2023)</w:t>
      </w:r>
      <w:r w:rsidRPr="003F3F23">
        <w:rPr>
          <w:rFonts w:ascii="Arial" w:hAnsi="Arial" w:cs="Arial"/>
          <w:sz w:val="20"/>
          <w:szCs w:val="20"/>
        </w:rPr>
        <w:t>. A participatory study in Kiambu County, Kenya, found oxytetracycline-based products among the most popular antibiotics marketed to poultry farmers (</w:t>
      </w:r>
      <w:r w:rsidRPr="003F3F23">
        <w:rPr>
          <w:rFonts w:ascii="Arial" w:hAnsi="Arial" w:cs="Arial"/>
          <w:sz w:val="20"/>
          <w:szCs w:val="20"/>
          <w:shd w:val="clear" w:color="auto" w:fill="FFFFFF"/>
        </w:rPr>
        <w:t>Kariuki et al., 2023)</w:t>
      </w:r>
      <w:r w:rsidRPr="003F3F23">
        <w:rPr>
          <w:rFonts w:ascii="Arial" w:hAnsi="Arial" w:cs="Arial"/>
          <w:sz w:val="20"/>
          <w:szCs w:val="20"/>
        </w:rPr>
        <w:t xml:space="preserve">. </w:t>
      </w:r>
    </w:p>
    <w:p w:rsidR="00907E0F" w:rsidRPr="003F3F23" w:rsidRDefault="00381967" w:rsidP="003F3F23">
      <w:pPr>
        <w:spacing w:before="100" w:beforeAutospacing="1" w:after="100" w:afterAutospacing="1" w:line="240" w:lineRule="auto"/>
        <w:rPr>
          <w:rFonts w:ascii="Arial" w:eastAsia="Times New Roman" w:hAnsi="Arial" w:cs="Arial"/>
          <w:sz w:val="20"/>
          <w:szCs w:val="20"/>
        </w:rPr>
      </w:pPr>
      <w:r w:rsidRPr="003F3F23">
        <w:rPr>
          <w:rFonts w:ascii="Arial" w:eastAsia="Times New Roman" w:hAnsi="Arial" w:cs="Arial"/>
          <w:sz w:val="20"/>
          <w:szCs w:val="20"/>
        </w:rPr>
        <w:t xml:space="preserve">Moreover, the study conducted in Nigeria reported that </w:t>
      </w:r>
      <w:r w:rsidRPr="003F3F23">
        <w:rPr>
          <w:rFonts w:ascii="Arial" w:hAnsi="Arial" w:cs="Arial"/>
          <w:sz w:val="20"/>
          <w:szCs w:val="20"/>
          <w:shd w:val="clear" w:color="auto" w:fill="FFFFFF"/>
        </w:rPr>
        <w:t>ninety eight percent (98%) of farmers gave antibiotics as prophylactic treatment to day old chicks (Ndahi et al., 2023)</w:t>
      </w:r>
      <w:r w:rsidRPr="003F3F23">
        <w:rPr>
          <w:rFonts w:ascii="Arial" w:eastAsia="Times New Roman" w:hAnsi="Arial" w:cs="Arial"/>
          <w:sz w:val="20"/>
          <w:szCs w:val="20"/>
        </w:rPr>
        <w:t xml:space="preserve">. Similar patterns hold in Malawi, where </w:t>
      </w:r>
      <w:r w:rsidRPr="003F3F23">
        <w:rPr>
          <w:rFonts w:ascii="Arial" w:hAnsi="Arial" w:cs="Arial"/>
          <w:sz w:val="20"/>
          <w:szCs w:val="20"/>
        </w:rPr>
        <w:t>oxytetracycline was found to be used by 88.2 % of the surveyed broiler chicken farmers (</w:t>
      </w:r>
      <w:r w:rsidRPr="003F3F23">
        <w:rPr>
          <w:rFonts w:ascii="Arial" w:hAnsi="Arial" w:cs="Arial"/>
          <w:sz w:val="20"/>
          <w:szCs w:val="20"/>
          <w:shd w:val="clear" w:color="auto" w:fill="FFFFFF"/>
        </w:rPr>
        <w:t>Ngunguni et al., 2024)</w:t>
      </w:r>
      <w:r w:rsidRPr="003F3F23">
        <w:rPr>
          <w:rFonts w:ascii="Arial" w:hAnsi="Arial" w:cs="Arial"/>
          <w:sz w:val="20"/>
          <w:szCs w:val="20"/>
        </w:rPr>
        <w:t xml:space="preserve">. The study conducted in North Africa, specifically in Egypt reported </w:t>
      </w:r>
      <w:r w:rsidRPr="003F3F23">
        <w:rPr>
          <w:rFonts w:ascii="Arial" w:hAnsi="Arial" w:cs="Arial"/>
          <w:sz w:val="20"/>
          <w:szCs w:val="20"/>
          <w:shd w:val="clear" w:color="auto" w:fill="FFFFFF"/>
        </w:rPr>
        <w:t xml:space="preserve">23% prevalence of oxytetracycline residues in chicken meat (Kamouh et al., 2024). </w:t>
      </w:r>
      <w:r w:rsidRPr="003F3F23">
        <w:rPr>
          <w:rFonts w:ascii="Arial" w:hAnsi="Arial" w:cs="Arial"/>
          <w:sz w:val="20"/>
          <w:szCs w:val="20"/>
        </w:rPr>
        <w:t xml:space="preserve"> Another study conducted in Cameroon by </w:t>
      </w:r>
      <w:r w:rsidRPr="003F3F23">
        <w:rPr>
          <w:rFonts w:ascii="Arial" w:hAnsi="Arial" w:cs="Arial"/>
          <w:sz w:val="20"/>
          <w:szCs w:val="20"/>
          <w:shd w:val="clear" w:color="auto" w:fill="FFFFFF"/>
        </w:rPr>
        <w:t xml:space="preserve">Gondam et al., (2016) found that tetracycline was the group of antibiotics which ranked second as the commonly used antibiotic in chicken farming. </w:t>
      </w:r>
      <w:r w:rsidRPr="003F3F23">
        <w:rPr>
          <w:rFonts w:ascii="Arial" w:hAnsi="Arial" w:cs="Arial"/>
          <w:sz w:val="20"/>
          <w:szCs w:val="20"/>
        </w:rPr>
        <w:t xml:space="preserve"> Chicken</w:t>
      </w:r>
      <w:r w:rsidRPr="003F3F23">
        <w:rPr>
          <w:rFonts w:ascii="Arial" w:eastAsia="Times New Roman" w:hAnsi="Arial" w:cs="Arial"/>
          <w:sz w:val="20"/>
          <w:szCs w:val="20"/>
        </w:rPr>
        <w:t xml:space="preserve"> meats often show high tetracycline residue prevalence, reflecting this extensive use. Notably, many poultry farms still use tetracycline antibiotics as growth promoters despite global bans (WHO, 2017</w:t>
      </w:r>
      <w:r w:rsidR="00034835" w:rsidRPr="003F3F23">
        <w:rPr>
          <w:rFonts w:ascii="Arial" w:eastAsia="Times New Roman" w:hAnsi="Arial" w:cs="Arial"/>
          <w:sz w:val="20"/>
          <w:szCs w:val="20"/>
        </w:rPr>
        <w:t>a</w:t>
      </w:r>
      <w:r w:rsidRPr="003F3F23">
        <w:rPr>
          <w:rFonts w:ascii="Arial" w:eastAsia="Times New Roman" w:hAnsi="Arial" w:cs="Arial"/>
          <w:sz w:val="20"/>
          <w:szCs w:val="20"/>
        </w:rPr>
        <w:t>) driven by profit motives and limited regulation.</w:t>
      </w:r>
    </w:p>
    <w:p w:rsidR="00907E0F" w:rsidRPr="003F3F23" w:rsidRDefault="00381967" w:rsidP="003F3F23">
      <w:pPr>
        <w:spacing w:after="0" w:line="240" w:lineRule="auto"/>
        <w:rPr>
          <w:rFonts w:ascii="Arial" w:hAnsi="Arial" w:cs="Arial"/>
          <w:b/>
          <w:sz w:val="20"/>
          <w:szCs w:val="20"/>
          <w:lang w:val="nn-NO"/>
        </w:rPr>
      </w:pPr>
      <w:r w:rsidRPr="003F3F23">
        <w:rPr>
          <w:rFonts w:ascii="Arial" w:hAnsi="Arial" w:cs="Arial"/>
          <w:b/>
          <w:sz w:val="20"/>
          <w:szCs w:val="20"/>
          <w:lang w:val="nn-NO"/>
        </w:rPr>
        <w:t>4.4 Pigs</w:t>
      </w:r>
    </w:p>
    <w:p w:rsidR="00907E0F" w:rsidRPr="003F3F23" w:rsidRDefault="00381967" w:rsidP="003F3F23">
      <w:pPr>
        <w:spacing w:after="100" w:afterAutospacing="1" w:line="240" w:lineRule="auto"/>
        <w:rPr>
          <w:rFonts w:ascii="Arial" w:eastAsia="Times New Roman" w:hAnsi="Arial" w:cs="Arial"/>
          <w:sz w:val="20"/>
          <w:szCs w:val="20"/>
        </w:rPr>
      </w:pPr>
      <w:r w:rsidRPr="003F3F23">
        <w:rPr>
          <w:rFonts w:ascii="Arial" w:eastAsia="Times New Roman" w:hAnsi="Arial" w:cs="Arial"/>
          <w:sz w:val="20"/>
          <w:szCs w:val="20"/>
        </w:rPr>
        <w:t xml:space="preserve">Tetracyclines are also heavily used in pig production. In West and East Africa, pig farmers use oxytetracycline to treat respiratory and gastrointestinal diseases, as well as for prophylaxis. A study of </w:t>
      </w:r>
      <w:r w:rsidRPr="003F3F23">
        <w:rPr>
          <w:rFonts w:ascii="Arial" w:eastAsia="Times New Roman" w:hAnsi="Arial" w:cs="Arial"/>
          <w:sz w:val="20"/>
          <w:szCs w:val="20"/>
        </w:rPr>
        <w:lastRenderedPageBreak/>
        <w:t>Nigerian pig traders reported frequent tetracycline use and a field survey found that 55.2% of sampled pig carcass organs tested positive for antibiotics using microbial inhibition (with tetracycline most commonly detected) (</w:t>
      </w:r>
      <w:r w:rsidRPr="003F3F23">
        <w:rPr>
          <w:rFonts w:ascii="Arial" w:hAnsi="Arial" w:cs="Arial"/>
          <w:sz w:val="20"/>
          <w:szCs w:val="20"/>
          <w:shd w:val="clear" w:color="auto" w:fill="FFFFFF"/>
        </w:rPr>
        <w:t>Anueyiagu et al., 2022)</w:t>
      </w:r>
      <w:r w:rsidRPr="003F3F23">
        <w:rPr>
          <w:rFonts w:ascii="Arial" w:eastAsia="Times New Roman" w:hAnsi="Arial" w:cs="Arial"/>
          <w:sz w:val="20"/>
          <w:szCs w:val="20"/>
        </w:rPr>
        <w:t>. Also, regional import statistics from Rwanda showed tetracyclines dominated pig antibiotic imports (</w:t>
      </w:r>
      <w:r w:rsidRPr="003F3F23">
        <w:rPr>
          <w:rFonts w:ascii="Arial" w:hAnsi="Arial" w:cs="Arial"/>
          <w:sz w:val="20"/>
          <w:szCs w:val="20"/>
          <w:shd w:val="clear" w:color="auto" w:fill="FFFFFF"/>
        </w:rPr>
        <w:t>Manishimwe et al., 2024)</w:t>
      </w:r>
      <w:r w:rsidRPr="003F3F23">
        <w:rPr>
          <w:rFonts w:ascii="Arial" w:eastAsia="Times New Roman" w:hAnsi="Arial" w:cs="Arial"/>
          <w:sz w:val="20"/>
          <w:szCs w:val="20"/>
        </w:rPr>
        <w:t>. Another study conducted in Tanzania by Kimera et al., (2020</w:t>
      </w:r>
      <w:r w:rsidR="00D61DF9" w:rsidRPr="003F3F23">
        <w:rPr>
          <w:rFonts w:ascii="Arial" w:eastAsia="Times New Roman" w:hAnsi="Arial" w:cs="Arial"/>
          <w:sz w:val="20"/>
          <w:szCs w:val="20"/>
        </w:rPr>
        <w:t>b</w:t>
      </w:r>
      <w:r w:rsidRPr="003F3F23">
        <w:rPr>
          <w:rFonts w:ascii="Arial" w:eastAsia="Times New Roman" w:hAnsi="Arial" w:cs="Arial"/>
          <w:sz w:val="20"/>
          <w:szCs w:val="20"/>
        </w:rPr>
        <w:t xml:space="preserve">) found tetracycline as the most used class of antimicrobials in pig farming. </w:t>
      </w:r>
    </w:p>
    <w:p w:rsidR="00907E0F" w:rsidRPr="003F3F23" w:rsidRDefault="00381967" w:rsidP="003F3F23">
      <w:pPr>
        <w:spacing w:after="100" w:afterAutospacing="1" w:line="240" w:lineRule="auto"/>
        <w:rPr>
          <w:rFonts w:ascii="Arial" w:eastAsia="Times New Roman" w:hAnsi="Arial" w:cs="Arial"/>
          <w:sz w:val="20"/>
          <w:szCs w:val="20"/>
        </w:rPr>
      </w:pPr>
      <w:r w:rsidRPr="003F3F23">
        <w:rPr>
          <w:rFonts w:ascii="Arial" w:eastAsia="Times New Roman" w:hAnsi="Arial" w:cs="Arial"/>
          <w:sz w:val="20"/>
          <w:szCs w:val="20"/>
        </w:rPr>
        <w:t xml:space="preserve">Furthermore, another study conducted in South Africa reported that 99.1% of Enterococcus spp recovered from pigs showed </w:t>
      </w:r>
      <w:r w:rsidRPr="003F3F23">
        <w:rPr>
          <w:rFonts w:ascii="Arial" w:hAnsi="Arial" w:cs="Arial"/>
          <w:sz w:val="20"/>
          <w:szCs w:val="20"/>
          <w:shd w:val="clear" w:color="auto" w:fill="FFFFFF"/>
        </w:rPr>
        <w:t>phenotypic resistance to tetracycline (Badul et al., 2021). This confirm the use of tetracycline antimicrobials in pig farming in Africa.</w:t>
      </w:r>
      <w:r w:rsidRPr="003F3F23">
        <w:rPr>
          <w:rFonts w:ascii="Arial" w:eastAsia="Times New Roman" w:hAnsi="Arial" w:cs="Arial"/>
          <w:sz w:val="20"/>
          <w:szCs w:val="20"/>
        </w:rPr>
        <w:t xml:space="preserve"> Another study in Ghana found that a</w:t>
      </w:r>
      <w:r w:rsidRPr="003F3F23">
        <w:rPr>
          <w:rFonts w:ascii="Arial" w:hAnsi="Arial" w:cs="Arial"/>
          <w:sz w:val="20"/>
          <w:szCs w:val="20"/>
          <w:shd w:val="clear" w:color="auto" w:fill="FFFFFF"/>
        </w:rPr>
        <w:t xml:space="preserve">cross the districts, the tetracyclines (oxytetracycline, doxycycline, remacycline, and tetracycline) were very common for pig treatment (58.18%). Similarly, the study by Sekyere (2014) in the same country (Ghana) ranked tetracyclines as the firstly commonly used veterinary drugs in pig farming. Another study in Togo highlighted tetracycline as the most used in pig treatment (Bedekelabou et al., 2022). </w:t>
      </w:r>
      <w:r w:rsidRPr="003F3F23">
        <w:rPr>
          <w:rFonts w:ascii="Arial" w:eastAsia="Times New Roman" w:hAnsi="Arial" w:cs="Arial"/>
          <w:sz w:val="20"/>
          <w:szCs w:val="20"/>
        </w:rPr>
        <w:t xml:space="preserve">Those few highlighted </w:t>
      </w:r>
      <w:proofErr w:type="gramStart"/>
      <w:r w:rsidRPr="003F3F23">
        <w:rPr>
          <w:rFonts w:ascii="Arial" w:eastAsia="Times New Roman" w:hAnsi="Arial" w:cs="Arial"/>
          <w:sz w:val="20"/>
          <w:szCs w:val="20"/>
        </w:rPr>
        <w:t>literature</w:t>
      </w:r>
      <w:proofErr w:type="gramEnd"/>
      <w:r w:rsidRPr="003F3F23">
        <w:rPr>
          <w:rFonts w:ascii="Arial" w:eastAsia="Times New Roman" w:hAnsi="Arial" w:cs="Arial"/>
          <w:sz w:val="20"/>
          <w:szCs w:val="20"/>
        </w:rPr>
        <w:t xml:space="preserve"> underscores the wide use of tetracycline in pig production in many African countries.</w:t>
      </w:r>
    </w:p>
    <w:p w:rsidR="00907E0F" w:rsidRPr="003F3F23" w:rsidRDefault="00381967" w:rsidP="003F3F23">
      <w:pPr>
        <w:spacing w:before="100" w:beforeAutospacing="1" w:after="0" w:line="240" w:lineRule="auto"/>
        <w:rPr>
          <w:rFonts w:ascii="Arial" w:hAnsi="Arial" w:cs="Arial"/>
          <w:b/>
          <w:sz w:val="20"/>
          <w:szCs w:val="20"/>
        </w:rPr>
      </w:pPr>
      <w:r w:rsidRPr="003F3F23">
        <w:rPr>
          <w:rFonts w:ascii="Arial" w:hAnsi="Arial" w:cs="Arial"/>
          <w:b/>
          <w:sz w:val="20"/>
          <w:szCs w:val="20"/>
        </w:rPr>
        <w:t>4.5 Regional Overview</w:t>
      </w:r>
    </w:p>
    <w:p w:rsidR="00907E0F" w:rsidRPr="003F3F23" w:rsidRDefault="00381967" w:rsidP="003F3F23">
      <w:pPr>
        <w:spacing w:after="100" w:afterAutospacing="1" w:line="240" w:lineRule="auto"/>
        <w:rPr>
          <w:rFonts w:ascii="Arial" w:eastAsia="Times New Roman" w:hAnsi="Arial" w:cs="Arial"/>
          <w:sz w:val="20"/>
          <w:szCs w:val="20"/>
        </w:rPr>
      </w:pPr>
      <w:r w:rsidRPr="003F3F23">
        <w:rPr>
          <w:rFonts w:ascii="Arial" w:eastAsia="Times New Roman" w:hAnsi="Arial" w:cs="Arial"/>
          <w:sz w:val="20"/>
          <w:szCs w:val="20"/>
        </w:rPr>
        <w:t>Across Africa, surveys indicate tetracyclines are consistently among the top antibiotic classes in animal agriculture. A meta-analysis of studies in several countries found tetracyclines accounted for the highest use of tetracycline in food animals. In many East African countries, antimicrobial usage surveys report tetracycline as dominant or the second-most-used (</w:t>
      </w:r>
      <w:r w:rsidRPr="003F3F23">
        <w:rPr>
          <w:rFonts w:ascii="Arial" w:hAnsi="Arial" w:cs="Arial"/>
          <w:sz w:val="20"/>
          <w:szCs w:val="20"/>
          <w:shd w:val="clear" w:color="auto" w:fill="FFFFFF"/>
        </w:rPr>
        <w:t>Kimera et al., 2020</w:t>
      </w:r>
      <w:r w:rsidR="00D61DF9" w:rsidRPr="003F3F23">
        <w:rPr>
          <w:rFonts w:ascii="Arial" w:hAnsi="Arial" w:cs="Arial"/>
          <w:sz w:val="20"/>
          <w:szCs w:val="20"/>
          <w:shd w:val="clear" w:color="auto" w:fill="FFFFFF"/>
        </w:rPr>
        <w:t>a</w:t>
      </w:r>
      <w:r w:rsidRPr="003F3F23">
        <w:rPr>
          <w:rFonts w:ascii="Arial" w:hAnsi="Arial" w:cs="Arial"/>
          <w:sz w:val="20"/>
          <w:szCs w:val="20"/>
          <w:shd w:val="clear" w:color="auto" w:fill="FFFFFF"/>
        </w:rPr>
        <w:t>; Azabo et al., 2022; Rware et al., 2024)</w:t>
      </w:r>
      <w:r w:rsidRPr="003F3F23">
        <w:rPr>
          <w:rFonts w:ascii="Arial" w:eastAsia="Times New Roman" w:hAnsi="Arial" w:cs="Arial"/>
          <w:sz w:val="20"/>
          <w:szCs w:val="20"/>
        </w:rPr>
        <w:t xml:space="preserve">. Similarly, high use is reported in West Africa. For instance, a study in Togo by </w:t>
      </w:r>
      <w:r w:rsidRPr="003F3F23">
        <w:rPr>
          <w:rFonts w:ascii="Arial" w:hAnsi="Arial" w:cs="Arial"/>
          <w:sz w:val="20"/>
          <w:szCs w:val="20"/>
          <w:shd w:val="clear" w:color="auto" w:fill="FFFFFF"/>
        </w:rPr>
        <w:t>Bedekelabou et al., (2022) found that tetracycline antimicrobials were the major antimicrobials used in pig farming.</w:t>
      </w:r>
      <w:r w:rsidRPr="003F3F23">
        <w:rPr>
          <w:rFonts w:ascii="Arial" w:eastAsia="Times New Roman" w:hAnsi="Arial" w:cs="Arial"/>
          <w:sz w:val="20"/>
          <w:szCs w:val="20"/>
        </w:rPr>
        <w:t xml:space="preserve"> In Southern Africa data are more limited, but indicate continuing tetracycline use for livestock treatment. For instance, a study in South Africa by </w:t>
      </w:r>
      <w:r w:rsidRPr="003F3F23">
        <w:rPr>
          <w:rFonts w:ascii="Arial" w:hAnsi="Arial" w:cs="Arial"/>
          <w:sz w:val="20"/>
          <w:szCs w:val="20"/>
          <w:shd w:val="clear" w:color="auto" w:fill="FFFFFF"/>
        </w:rPr>
        <w:t>Mupfunya et al., (2021) reported tetracycline as the group of veterinary antimicrobials used in cattle farming.</w:t>
      </w:r>
    </w:p>
    <w:p w:rsidR="00907E0F" w:rsidRPr="003F3F23" w:rsidRDefault="00381967" w:rsidP="003F3F23">
      <w:pPr>
        <w:spacing w:before="100" w:beforeAutospacing="1" w:after="100" w:afterAutospacing="1" w:line="240" w:lineRule="auto"/>
        <w:rPr>
          <w:rFonts w:ascii="Arial" w:eastAsia="Times New Roman" w:hAnsi="Arial" w:cs="Arial"/>
          <w:sz w:val="20"/>
          <w:szCs w:val="20"/>
        </w:rPr>
      </w:pPr>
      <w:r w:rsidRPr="003F3F23">
        <w:rPr>
          <w:rFonts w:ascii="Arial" w:eastAsia="Times New Roman" w:hAnsi="Arial" w:cs="Arial"/>
          <w:sz w:val="20"/>
          <w:szCs w:val="20"/>
        </w:rPr>
        <w:t xml:space="preserve">In North Africa, specifically Egypt, Sudan and Morocco, tetracycline groups </w:t>
      </w:r>
      <w:proofErr w:type="gramStart"/>
      <w:r w:rsidRPr="003F3F23">
        <w:rPr>
          <w:rFonts w:ascii="Arial" w:eastAsia="Times New Roman" w:hAnsi="Arial" w:cs="Arial"/>
          <w:sz w:val="20"/>
          <w:szCs w:val="20"/>
        </w:rPr>
        <w:t>has</w:t>
      </w:r>
      <w:proofErr w:type="gramEnd"/>
      <w:r w:rsidRPr="003F3F23">
        <w:rPr>
          <w:rFonts w:ascii="Arial" w:eastAsia="Times New Roman" w:hAnsi="Arial" w:cs="Arial"/>
          <w:sz w:val="20"/>
          <w:szCs w:val="20"/>
        </w:rPr>
        <w:t xml:space="preserve"> also been reported as the mostly used antimicrobials in livestock husbandry. The study conducted in Central Africa, Specifically Gabon reported that t</w:t>
      </w:r>
      <w:r w:rsidRPr="003F3F23">
        <w:rPr>
          <w:rFonts w:ascii="Arial" w:hAnsi="Arial" w:cs="Arial"/>
          <w:sz w:val="20"/>
          <w:szCs w:val="20"/>
          <w:shd w:val="clear" w:color="auto" w:fill="FFFFFF"/>
        </w:rPr>
        <w:t>etracycline was the most used antibiotic family (91%) in livestock farming (Ekore et al., 2022). D</w:t>
      </w:r>
      <w:r w:rsidRPr="003F3F23">
        <w:rPr>
          <w:rFonts w:ascii="Arial" w:eastAsia="Times New Roman" w:hAnsi="Arial" w:cs="Arial"/>
          <w:sz w:val="20"/>
          <w:szCs w:val="20"/>
        </w:rPr>
        <w:t>espite some national variations, tetracyclines remain a cornerstone of veterinary therapy throughout the continent. Generally, the result of the analysis of different literature shows that in all African regions, tetracycline and its derivatives rank higher in common or routine use in all types of animal foods (Table 1).</w:t>
      </w:r>
    </w:p>
    <w:p w:rsidR="00907E0F" w:rsidRPr="003F3F23" w:rsidRDefault="00381967" w:rsidP="003F3F23">
      <w:pPr>
        <w:spacing w:before="100" w:beforeAutospacing="1" w:after="0" w:line="240" w:lineRule="auto"/>
        <w:rPr>
          <w:rFonts w:ascii="Arial" w:eastAsia="Times New Roman" w:hAnsi="Arial" w:cs="Arial"/>
          <w:b/>
          <w:sz w:val="20"/>
          <w:szCs w:val="20"/>
        </w:rPr>
      </w:pPr>
      <w:r w:rsidRPr="003F3F23">
        <w:rPr>
          <w:rFonts w:ascii="Arial" w:eastAsia="Times New Roman" w:hAnsi="Arial" w:cs="Arial"/>
          <w:b/>
          <w:sz w:val="20"/>
          <w:szCs w:val="20"/>
        </w:rPr>
        <w:t xml:space="preserve">Table 1: Rank of tetracycline </w:t>
      </w:r>
      <w:r w:rsidR="006E6E99" w:rsidRPr="003F3F23">
        <w:rPr>
          <w:rFonts w:ascii="Arial" w:eastAsia="Times New Roman" w:hAnsi="Arial" w:cs="Arial"/>
          <w:b/>
          <w:sz w:val="20"/>
          <w:szCs w:val="20"/>
        </w:rPr>
        <w:t xml:space="preserve">common or routine of </w:t>
      </w:r>
      <w:r w:rsidRPr="003F3F23">
        <w:rPr>
          <w:rFonts w:ascii="Arial" w:eastAsia="Times New Roman" w:hAnsi="Arial" w:cs="Arial"/>
          <w:b/>
          <w:sz w:val="20"/>
          <w:szCs w:val="20"/>
        </w:rPr>
        <w:t>use when compared to other veterinary antimi</w:t>
      </w:r>
      <w:r w:rsidR="00A405EE" w:rsidRPr="003F3F23">
        <w:rPr>
          <w:rFonts w:ascii="Arial" w:eastAsia="Times New Roman" w:hAnsi="Arial" w:cs="Arial"/>
          <w:b/>
          <w:sz w:val="20"/>
          <w:szCs w:val="20"/>
        </w:rPr>
        <w:t>crobials in l</w:t>
      </w:r>
      <w:r w:rsidR="006E6E99" w:rsidRPr="003F3F23">
        <w:rPr>
          <w:rFonts w:ascii="Arial" w:eastAsia="Times New Roman" w:hAnsi="Arial" w:cs="Arial"/>
          <w:b/>
          <w:sz w:val="20"/>
          <w:szCs w:val="20"/>
        </w:rPr>
        <w:t>ivestock husbandry</w:t>
      </w:r>
      <w:r w:rsidR="00A405EE" w:rsidRPr="003F3F23">
        <w:rPr>
          <w:rFonts w:ascii="Arial" w:eastAsia="Times New Roman" w:hAnsi="Arial" w:cs="Arial"/>
          <w:b/>
          <w:sz w:val="20"/>
          <w:szCs w:val="20"/>
        </w:rPr>
        <w:t xml:space="preserve"> in Africa</w:t>
      </w:r>
    </w:p>
    <w:tbl>
      <w:tblPr>
        <w:tblStyle w:val="TableGrid"/>
        <w:tblW w:w="10361" w:type="dxa"/>
        <w:tblLayout w:type="fixed"/>
        <w:tblLook w:val="04A0" w:firstRow="1" w:lastRow="0" w:firstColumn="1" w:lastColumn="0" w:noHBand="0" w:noVBand="1"/>
      </w:tblPr>
      <w:tblGrid>
        <w:gridCol w:w="1345"/>
        <w:gridCol w:w="1350"/>
        <w:gridCol w:w="1800"/>
        <w:gridCol w:w="1890"/>
        <w:gridCol w:w="2070"/>
        <w:gridCol w:w="1906"/>
      </w:tblGrid>
      <w:tr w:rsidR="00907E0F" w:rsidRPr="003F3F23">
        <w:trPr>
          <w:trHeight w:val="916"/>
        </w:trPr>
        <w:tc>
          <w:tcPr>
            <w:tcW w:w="1345"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b/>
                <w:sz w:val="20"/>
                <w:szCs w:val="20"/>
              </w:rPr>
            </w:pPr>
            <w:r w:rsidRPr="003F3F23">
              <w:rPr>
                <w:rFonts w:ascii="Arial" w:eastAsia="Times New Roman" w:hAnsi="Arial" w:cs="Arial"/>
                <w:b/>
                <w:sz w:val="20"/>
                <w:szCs w:val="20"/>
              </w:rPr>
              <w:t>Country</w:t>
            </w:r>
          </w:p>
        </w:tc>
        <w:tc>
          <w:tcPr>
            <w:tcW w:w="1350"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b/>
                <w:sz w:val="20"/>
                <w:szCs w:val="20"/>
              </w:rPr>
            </w:pPr>
            <w:r w:rsidRPr="003F3F23">
              <w:rPr>
                <w:rFonts w:ascii="Arial" w:eastAsia="Times New Roman" w:hAnsi="Arial" w:cs="Arial"/>
                <w:b/>
                <w:sz w:val="20"/>
                <w:szCs w:val="20"/>
              </w:rPr>
              <w:t>African Region</w:t>
            </w:r>
          </w:p>
        </w:tc>
        <w:tc>
          <w:tcPr>
            <w:tcW w:w="1800"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b/>
                <w:sz w:val="20"/>
                <w:szCs w:val="20"/>
              </w:rPr>
            </w:pPr>
            <w:r w:rsidRPr="003F3F23">
              <w:rPr>
                <w:rFonts w:ascii="Arial" w:eastAsia="Times New Roman" w:hAnsi="Arial" w:cs="Arial"/>
                <w:b/>
                <w:sz w:val="20"/>
                <w:szCs w:val="20"/>
              </w:rPr>
              <w:t>Type</w:t>
            </w:r>
            <w:r w:rsidR="00970F81" w:rsidRPr="003F3F23">
              <w:rPr>
                <w:rFonts w:ascii="Arial" w:eastAsia="Times New Roman" w:hAnsi="Arial" w:cs="Arial"/>
                <w:b/>
                <w:sz w:val="20"/>
                <w:szCs w:val="20"/>
              </w:rPr>
              <w:t>/derivative</w:t>
            </w:r>
            <w:r w:rsidRPr="003F3F23">
              <w:rPr>
                <w:rFonts w:ascii="Arial" w:eastAsia="Times New Roman" w:hAnsi="Arial" w:cs="Arial"/>
                <w:b/>
                <w:sz w:val="20"/>
                <w:szCs w:val="20"/>
              </w:rPr>
              <w:t xml:space="preserve"> of tetracycline</w:t>
            </w:r>
          </w:p>
        </w:tc>
        <w:tc>
          <w:tcPr>
            <w:tcW w:w="1890"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b/>
                <w:sz w:val="20"/>
                <w:szCs w:val="20"/>
              </w:rPr>
            </w:pPr>
            <w:r w:rsidRPr="003F3F23">
              <w:rPr>
                <w:rFonts w:ascii="Arial" w:eastAsia="Times New Roman" w:hAnsi="Arial" w:cs="Arial"/>
                <w:b/>
                <w:sz w:val="20"/>
                <w:szCs w:val="20"/>
              </w:rPr>
              <w:t>Livestock where it was used</w:t>
            </w:r>
          </w:p>
        </w:tc>
        <w:tc>
          <w:tcPr>
            <w:tcW w:w="2070"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b/>
                <w:sz w:val="20"/>
                <w:szCs w:val="20"/>
              </w:rPr>
            </w:pPr>
            <w:r w:rsidRPr="003F3F23">
              <w:rPr>
                <w:rFonts w:ascii="Arial" w:eastAsia="Times New Roman" w:hAnsi="Arial" w:cs="Arial"/>
                <w:b/>
                <w:sz w:val="20"/>
                <w:szCs w:val="20"/>
              </w:rPr>
              <w:t>Rank of common or routine use among other veterinary antimicrobials</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b/>
                <w:sz w:val="20"/>
                <w:szCs w:val="20"/>
              </w:rPr>
            </w:pPr>
            <w:r w:rsidRPr="003F3F23">
              <w:rPr>
                <w:rFonts w:ascii="Arial" w:eastAsia="Times New Roman" w:hAnsi="Arial" w:cs="Arial"/>
                <w:b/>
                <w:sz w:val="20"/>
                <w:szCs w:val="20"/>
              </w:rPr>
              <w:t>References</w:t>
            </w:r>
          </w:p>
        </w:tc>
      </w:tr>
      <w:tr w:rsidR="00907E0F" w:rsidRPr="003F3F23">
        <w:trPr>
          <w:trHeight w:val="222"/>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Tanzania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East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Oxytetracycline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Dairy cattle</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sz w:val="20"/>
                <w:szCs w:val="20"/>
                <w:shd w:val="clear" w:color="auto" w:fill="FFFFFF"/>
              </w:rPr>
              <w:t>Azabo et al., (2022)</w:t>
            </w:r>
          </w:p>
        </w:tc>
      </w:tr>
      <w:tr w:rsidR="00907E0F" w:rsidRPr="003F3F23">
        <w:trPr>
          <w:trHeight w:val="235"/>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Tanzania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East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Oxytetracycline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Poultry</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3</w:t>
            </w:r>
            <w:r w:rsidRPr="003F3F23">
              <w:rPr>
                <w:rFonts w:ascii="Arial" w:eastAsia="Times New Roman" w:hAnsi="Arial" w:cs="Arial"/>
                <w:sz w:val="20"/>
                <w:szCs w:val="20"/>
                <w:vertAlign w:val="superscript"/>
              </w:rPr>
              <w:t>rd</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line="240" w:lineRule="auto"/>
              <w:jc w:val="left"/>
              <w:rPr>
                <w:rFonts w:ascii="Arial" w:hAnsi="Arial" w:cs="Arial"/>
                <w:sz w:val="20"/>
                <w:szCs w:val="20"/>
              </w:rPr>
            </w:pPr>
            <w:r w:rsidRPr="003F3F23">
              <w:rPr>
                <w:rFonts w:ascii="Arial" w:hAnsi="Arial" w:cs="Arial"/>
                <w:sz w:val="20"/>
                <w:szCs w:val="20"/>
                <w:shd w:val="clear" w:color="auto" w:fill="FFFFFF"/>
              </w:rPr>
              <w:t>Azabo et al., (2022)</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Nigeria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West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Poultry</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sz w:val="20"/>
                <w:szCs w:val="20"/>
                <w:shd w:val="clear" w:color="auto" w:fill="FFFFFF"/>
              </w:rPr>
              <w:t>Bamidele et al., (2022)</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Uganda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East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Oxytetracycline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Different livestock</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sz w:val="20"/>
                <w:szCs w:val="20"/>
                <w:shd w:val="clear" w:color="auto" w:fill="FFFFFF"/>
              </w:rPr>
              <w:t>Kitutu et al., (2025)</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Togo</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West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Pig</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hAnsi="Arial" w:cs="Arial"/>
                <w:sz w:val="20"/>
                <w:szCs w:val="20"/>
                <w:shd w:val="clear" w:color="auto" w:fill="FFFFFF"/>
              </w:rPr>
            </w:pPr>
            <w:r w:rsidRPr="003F3F23">
              <w:rPr>
                <w:rFonts w:ascii="Arial" w:hAnsi="Arial" w:cs="Arial"/>
                <w:sz w:val="20"/>
                <w:szCs w:val="20"/>
                <w:shd w:val="clear" w:color="auto" w:fill="FFFFFF"/>
              </w:rPr>
              <w:t>Bedekelabou et al., (2022)</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Cameroon</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Central</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Tetracycline group</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Chicken</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2</w:t>
            </w:r>
            <w:r w:rsidRPr="003F3F23">
              <w:rPr>
                <w:rFonts w:ascii="Arial" w:eastAsia="Times New Roman" w:hAnsi="Arial" w:cs="Arial"/>
                <w:sz w:val="20"/>
                <w:szCs w:val="20"/>
                <w:vertAlign w:val="superscript"/>
              </w:rPr>
              <w:t>nd</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sz w:val="20"/>
                <w:szCs w:val="20"/>
                <w:shd w:val="clear" w:color="auto" w:fill="FFFFFF"/>
              </w:rPr>
              <w:t>Gondam et al., (2016)</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Morocco</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North</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Oxytetracycline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Broiler chicken</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7</w:t>
            </w:r>
            <w:r w:rsidRPr="003F3F23">
              <w:rPr>
                <w:rFonts w:ascii="Arial" w:eastAsia="Times New Roman" w:hAnsi="Arial" w:cs="Arial"/>
                <w:sz w:val="20"/>
                <w:szCs w:val="20"/>
                <w:vertAlign w:val="superscript"/>
              </w:rPr>
              <w:t>th</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hAnsi="Arial" w:cs="Arial"/>
                <w:sz w:val="20"/>
                <w:szCs w:val="20"/>
                <w:shd w:val="clear" w:color="auto" w:fill="FFFFFF"/>
              </w:rPr>
            </w:pPr>
            <w:r w:rsidRPr="003F3F23">
              <w:rPr>
                <w:rFonts w:ascii="Arial" w:hAnsi="Arial" w:cs="Arial"/>
                <w:sz w:val="20"/>
                <w:szCs w:val="20"/>
                <w:shd w:val="clear" w:color="auto" w:fill="FFFFFF"/>
              </w:rPr>
              <w:t>Rahmatallah et al., (2018)</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lastRenderedPageBreak/>
              <w:t>Morocco</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North</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Doxycycline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Boiler chicken</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10</w:t>
            </w:r>
            <w:r w:rsidRPr="003F3F23">
              <w:rPr>
                <w:rFonts w:ascii="Arial" w:eastAsia="Times New Roman" w:hAnsi="Arial" w:cs="Arial"/>
                <w:sz w:val="20"/>
                <w:szCs w:val="20"/>
                <w:vertAlign w:val="superscript"/>
              </w:rPr>
              <w:t>th</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hAnsi="Arial" w:cs="Arial"/>
                <w:sz w:val="20"/>
                <w:szCs w:val="20"/>
                <w:shd w:val="clear" w:color="auto" w:fill="FFFFFF"/>
              </w:rPr>
            </w:pPr>
            <w:r w:rsidRPr="003F3F23">
              <w:rPr>
                <w:rFonts w:ascii="Arial" w:hAnsi="Arial" w:cs="Arial"/>
                <w:sz w:val="20"/>
                <w:szCs w:val="20"/>
                <w:shd w:val="clear" w:color="auto" w:fill="FFFFFF"/>
              </w:rPr>
              <w:t>Rahmatallah et al., (2018)</w:t>
            </w:r>
          </w:p>
        </w:tc>
      </w:tr>
      <w:tr w:rsidR="00907E0F" w:rsidRPr="003F3F23">
        <w:trPr>
          <w:trHeight w:val="444"/>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Benin</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West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Oxytetracycline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Cattle</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sz w:val="20"/>
                <w:szCs w:val="20"/>
                <w:shd w:val="clear" w:color="auto" w:fill="FFFFFF"/>
              </w:rPr>
              <w:t>Dognon et al., (2018)</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Sudan</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North</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Oxytetracycline and 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Different livestock</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2</w:t>
            </w:r>
            <w:r w:rsidRPr="003F3F23">
              <w:rPr>
                <w:rFonts w:ascii="Arial" w:eastAsia="Times New Roman" w:hAnsi="Arial" w:cs="Arial"/>
                <w:sz w:val="20"/>
                <w:szCs w:val="20"/>
                <w:vertAlign w:val="superscript"/>
              </w:rPr>
              <w:t>nd</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sz w:val="20"/>
                <w:szCs w:val="20"/>
                <w:shd w:val="clear" w:color="auto" w:fill="FFFFFF"/>
              </w:rPr>
              <w:t>Eltayb et al., (2012)</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Tanzania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East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Tetracycline group</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Poultry and Domestic pigs</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sz w:val="20"/>
                <w:szCs w:val="20"/>
                <w:shd w:val="clear" w:color="auto" w:fill="FFFFFF"/>
              </w:rPr>
              <w:t>Kimera et al., (2020</w:t>
            </w:r>
            <w:r w:rsidR="00D61DF9" w:rsidRPr="003F3F23">
              <w:rPr>
                <w:rFonts w:ascii="Arial" w:hAnsi="Arial" w:cs="Arial"/>
                <w:sz w:val="20"/>
                <w:szCs w:val="20"/>
                <w:shd w:val="clear" w:color="auto" w:fill="FFFFFF"/>
              </w:rPr>
              <w:t>b</w:t>
            </w:r>
            <w:r w:rsidRPr="003F3F23">
              <w:rPr>
                <w:rFonts w:ascii="Arial" w:hAnsi="Arial" w:cs="Arial"/>
                <w:sz w:val="20"/>
                <w:szCs w:val="20"/>
                <w:shd w:val="clear" w:color="auto" w:fill="FFFFFF"/>
              </w:rPr>
              <w:t>)</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South Africa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South</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Tetracycline group</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Cattle</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sz w:val="20"/>
                <w:szCs w:val="20"/>
                <w:shd w:val="clear" w:color="auto" w:fill="FFFFFF"/>
              </w:rPr>
              <w:t>Mupfunya et al., (2021)</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Egypt</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North</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Tetracycline group</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Poultry and Cattle</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3</w:t>
            </w:r>
            <w:r w:rsidRPr="003F3F23">
              <w:rPr>
                <w:rFonts w:ascii="Arial" w:eastAsia="Times New Roman" w:hAnsi="Arial" w:cs="Arial"/>
                <w:sz w:val="20"/>
                <w:szCs w:val="20"/>
                <w:vertAlign w:val="superscript"/>
              </w:rPr>
              <w:t>rd</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sz w:val="20"/>
                <w:szCs w:val="20"/>
                <w:shd w:val="clear" w:color="auto" w:fill="FFFFFF"/>
              </w:rPr>
              <w:t>ElSayed et al., (2025)</w:t>
            </w:r>
          </w:p>
        </w:tc>
      </w:tr>
      <w:tr w:rsidR="00907E0F" w:rsidRPr="003F3F23">
        <w:trPr>
          <w:trHeight w:val="693"/>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Kenya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East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hAnsi="Arial" w:cs="Arial"/>
                <w:sz w:val="20"/>
                <w:szCs w:val="20"/>
                <w:shd w:val="clear" w:color="auto" w:fill="FFFFFF"/>
              </w:rPr>
              <w:t>Tetracycline, oxytetracycline and doxycycline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Different livestock</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sz w:val="20"/>
                <w:szCs w:val="20"/>
                <w:shd w:val="clear" w:color="auto" w:fill="FFFFFF"/>
              </w:rPr>
              <w:t>Rware et al., (2024)</w:t>
            </w:r>
          </w:p>
        </w:tc>
      </w:tr>
      <w:tr w:rsidR="00907E0F" w:rsidRPr="003F3F23">
        <w:trPr>
          <w:trHeight w:val="222"/>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Tanzania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East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Doxycycline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Poultry</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9</w:t>
            </w:r>
            <w:r w:rsidRPr="003F3F23">
              <w:rPr>
                <w:rFonts w:ascii="Arial" w:eastAsia="Times New Roman" w:hAnsi="Arial" w:cs="Arial"/>
                <w:sz w:val="20"/>
                <w:szCs w:val="20"/>
                <w:vertAlign w:val="superscript"/>
              </w:rPr>
              <w:t>th</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line="240" w:lineRule="auto"/>
              <w:jc w:val="left"/>
              <w:rPr>
                <w:rFonts w:ascii="Arial" w:hAnsi="Arial" w:cs="Arial"/>
                <w:sz w:val="20"/>
                <w:szCs w:val="20"/>
              </w:rPr>
            </w:pPr>
            <w:r w:rsidRPr="003F3F23">
              <w:rPr>
                <w:rFonts w:ascii="Arial" w:hAnsi="Arial" w:cs="Arial"/>
                <w:sz w:val="20"/>
                <w:szCs w:val="20"/>
                <w:shd w:val="clear" w:color="auto" w:fill="FFFFFF"/>
              </w:rPr>
              <w:t>Azabo et al., (2022)</w:t>
            </w:r>
          </w:p>
        </w:tc>
      </w:tr>
      <w:tr w:rsidR="00907E0F" w:rsidRPr="003F3F23">
        <w:trPr>
          <w:trHeight w:val="222"/>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Tanzania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East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Poultry</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6</w:t>
            </w:r>
            <w:r w:rsidRPr="003F3F23">
              <w:rPr>
                <w:rFonts w:ascii="Arial" w:eastAsia="Times New Roman" w:hAnsi="Arial" w:cs="Arial"/>
                <w:sz w:val="20"/>
                <w:szCs w:val="20"/>
                <w:vertAlign w:val="superscript"/>
              </w:rPr>
              <w:t>th</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line="240" w:lineRule="auto"/>
              <w:jc w:val="left"/>
              <w:rPr>
                <w:rFonts w:ascii="Arial" w:hAnsi="Arial" w:cs="Arial"/>
                <w:sz w:val="20"/>
                <w:szCs w:val="20"/>
              </w:rPr>
            </w:pPr>
            <w:r w:rsidRPr="003F3F23">
              <w:rPr>
                <w:rFonts w:ascii="Arial" w:hAnsi="Arial" w:cs="Arial"/>
                <w:sz w:val="20"/>
                <w:szCs w:val="20"/>
                <w:shd w:val="clear" w:color="auto" w:fill="FFFFFF"/>
              </w:rPr>
              <w:t>Azabo et al., (2022)</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Ethiopia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East</w:t>
            </w:r>
          </w:p>
        </w:tc>
        <w:tc>
          <w:tcPr>
            <w:tcW w:w="1800" w:type="dxa"/>
          </w:tcPr>
          <w:p w:rsidR="00907E0F" w:rsidRPr="003F3F23" w:rsidRDefault="00381967" w:rsidP="003F3F23">
            <w:pPr>
              <w:spacing w:before="100" w:beforeAutospacing="1" w:after="100" w:afterAutospacing="1" w:line="240" w:lineRule="auto"/>
              <w:outlineLvl w:val="1"/>
              <w:rPr>
                <w:rFonts w:ascii="Arial" w:hAnsi="Arial" w:cs="Arial"/>
                <w:sz w:val="20"/>
                <w:szCs w:val="20"/>
                <w:shd w:val="clear" w:color="auto" w:fill="FFFFFF"/>
              </w:rPr>
            </w:pPr>
            <w:r w:rsidRPr="003F3F23">
              <w:rPr>
                <w:rFonts w:ascii="Arial" w:hAnsi="Arial" w:cs="Arial"/>
                <w:sz w:val="20"/>
                <w:szCs w:val="20"/>
                <w:shd w:val="clear" w:color="auto" w:fill="FFFFFF"/>
              </w:rPr>
              <w:t>oxytetracycline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Different livestock</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hAnsi="Arial" w:cs="Arial"/>
                <w:sz w:val="20"/>
                <w:szCs w:val="20"/>
                <w:shd w:val="clear" w:color="auto" w:fill="FFFFFF"/>
              </w:rPr>
            </w:pPr>
            <w:r w:rsidRPr="003F3F23">
              <w:rPr>
                <w:rFonts w:ascii="Arial" w:hAnsi="Arial" w:cs="Arial"/>
                <w:sz w:val="20"/>
                <w:szCs w:val="20"/>
                <w:shd w:val="clear" w:color="auto" w:fill="FFFFFF"/>
              </w:rPr>
              <w:t>Beyene et al., (2015)</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Ethiopia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East</w:t>
            </w:r>
          </w:p>
        </w:tc>
        <w:tc>
          <w:tcPr>
            <w:tcW w:w="1800" w:type="dxa"/>
          </w:tcPr>
          <w:p w:rsidR="00907E0F" w:rsidRPr="003F3F23" w:rsidRDefault="00381967" w:rsidP="003F3F23">
            <w:pPr>
              <w:spacing w:before="100" w:beforeAutospacing="1" w:after="100" w:afterAutospacing="1" w:line="240" w:lineRule="auto"/>
              <w:outlineLvl w:val="1"/>
              <w:rPr>
                <w:rFonts w:ascii="Arial" w:hAnsi="Arial" w:cs="Arial"/>
                <w:sz w:val="20"/>
                <w:szCs w:val="20"/>
                <w:shd w:val="clear" w:color="auto" w:fill="FFFFFF"/>
              </w:rPr>
            </w:pPr>
            <w:r w:rsidRPr="003F3F23">
              <w:rPr>
                <w:rFonts w:ascii="Arial" w:hAnsi="Arial" w:cs="Arial"/>
                <w:sz w:val="20"/>
                <w:szCs w:val="20"/>
                <w:shd w:val="clear" w:color="auto" w:fill="FFFFFF"/>
              </w:rPr>
              <w:t>Oxytetracycline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Different livestock</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2</w:t>
            </w:r>
            <w:r w:rsidRPr="003F3F23">
              <w:rPr>
                <w:rFonts w:ascii="Arial" w:eastAsia="Times New Roman" w:hAnsi="Arial" w:cs="Arial"/>
                <w:sz w:val="20"/>
                <w:szCs w:val="20"/>
                <w:vertAlign w:val="superscript"/>
              </w:rPr>
              <w:t>nd</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hAnsi="Arial" w:cs="Arial"/>
                <w:sz w:val="20"/>
                <w:szCs w:val="20"/>
                <w:shd w:val="clear" w:color="auto" w:fill="FFFFFF"/>
              </w:rPr>
            </w:pPr>
            <w:r w:rsidRPr="003F3F23">
              <w:rPr>
                <w:rFonts w:ascii="Arial" w:hAnsi="Arial" w:cs="Arial"/>
                <w:sz w:val="20"/>
                <w:szCs w:val="20"/>
                <w:shd w:val="clear" w:color="auto" w:fill="FFFFFF"/>
              </w:rPr>
              <w:t xml:space="preserve">Temesgen and Getachew (2014) </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Nigeria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West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Different livestock</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2</w:t>
            </w:r>
            <w:r w:rsidRPr="003F3F23">
              <w:rPr>
                <w:rFonts w:ascii="Arial" w:eastAsia="Times New Roman" w:hAnsi="Arial" w:cs="Arial"/>
                <w:sz w:val="20"/>
                <w:szCs w:val="20"/>
                <w:vertAlign w:val="superscript"/>
              </w:rPr>
              <w:t>nd</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bCs/>
                <w:sz w:val="20"/>
                <w:szCs w:val="20"/>
                <w:shd w:val="clear" w:color="auto" w:fill="FFFFFF"/>
              </w:rPr>
              <w:t xml:space="preserve">Ebbo </w:t>
            </w:r>
            <w:r w:rsidRPr="003F3F23">
              <w:rPr>
                <w:rFonts w:ascii="Arial" w:hAnsi="Arial" w:cs="Arial"/>
                <w:bCs/>
                <w:i/>
                <w:sz w:val="20"/>
                <w:szCs w:val="20"/>
                <w:shd w:val="clear" w:color="auto" w:fill="FFFFFF"/>
              </w:rPr>
              <w:t>et al</w:t>
            </w:r>
            <w:r w:rsidRPr="003F3F23">
              <w:rPr>
                <w:rFonts w:ascii="Arial" w:hAnsi="Arial" w:cs="Arial"/>
                <w:bCs/>
                <w:sz w:val="20"/>
                <w:szCs w:val="20"/>
                <w:shd w:val="clear" w:color="auto" w:fill="FFFFFF"/>
              </w:rPr>
              <w:t>., (2021)</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Zimbabwe</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South</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Tetracycline group</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Different livestock</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eastAsia="Times New Roman" w:hAnsi="Arial" w:cs="Arial"/>
                <w:sz w:val="20"/>
                <w:szCs w:val="20"/>
              </w:rPr>
            </w:pPr>
            <w:r w:rsidRPr="003F3F23">
              <w:rPr>
                <w:rFonts w:ascii="Arial" w:hAnsi="Arial" w:cs="Arial"/>
                <w:sz w:val="20"/>
                <w:szCs w:val="20"/>
                <w:shd w:val="clear" w:color="auto" w:fill="FFFFFF"/>
              </w:rPr>
              <w:t>Mshana et al., (2020)</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Cameroon</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Central</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Oxytetracycline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Broilers and Layers</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hAnsi="Arial" w:cs="Arial"/>
                <w:sz w:val="20"/>
                <w:szCs w:val="20"/>
                <w:shd w:val="clear" w:color="auto" w:fill="FFFFFF"/>
              </w:rPr>
            </w:pPr>
            <w:r w:rsidRPr="003F3F23">
              <w:rPr>
                <w:rFonts w:ascii="Arial" w:hAnsi="Arial" w:cs="Arial"/>
                <w:sz w:val="20"/>
                <w:szCs w:val="20"/>
                <w:shd w:val="clear" w:color="auto" w:fill="FFFFFF"/>
              </w:rPr>
              <w:t xml:space="preserve">Vougat </w:t>
            </w:r>
            <w:r w:rsidRPr="003F3F23">
              <w:rPr>
                <w:rFonts w:ascii="Arial" w:hAnsi="Arial" w:cs="Arial"/>
                <w:i/>
                <w:sz w:val="20"/>
                <w:szCs w:val="20"/>
                <w:shd w:val="clear" w:color="auto" w:fill="FFFFFF"/>
              </w:rPr>
              <w:t>et al</w:t>
            </w:r>
            <w:r w:rsidRPr="003F3F23">
              <w:rPr>
                <w:rFonts w:ascii="Arial" w:hAnsi="Arial" w:cs="Arial"/>
                <w:sz w:val="20"/>
                <w:szCs w:val="20"/>
                <w:shd w:val="clear" w:color="auto" w:fill="FFFFFF"/>
              </w:rPr>
              <w:t>., (2025)</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Cameroon</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Central</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Doxycycline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Broilers and Layers</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5</w:t>
            </w:r>
            <w:r w:rsidRPr="003F3F23">
              <w:rPr>
                <w:rFonts w:ascii="Arial" w:eastAsia="Times New Roman" w:hAnsi="Arial" w:cs="Arial"/>
                <w:sz w:val="20"/>
                <w:szCs w:val="20"/>
                <w:vertAlign w:val="superscript"/>
              </w:rPr>
              <w:t>th</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hAnsi="Arial" w:cs="Arial"/>
                <w:sz w:val="20"/>
                <w:szCs w:val="20"/>
                <w:shd w:val="clear" w:color="auto" w:fill="FFFFFF"/>
              </w:rPr>
            </w:pPr>
            <w:r w:rsidRPr="003F3F23">
              <w:rPr>
                <w:rFonts w:ascii="Arial" w:hAnsi="Arial" w:cs="Arial"/>
                <w:sz w:val="20"/>
                <w:szCs w:val="20"/>
                <w:shd w:val="clear" w:color="auto" w:fill="FFFFFF"/>
              </w:rPr>
              <w:t xml:space="preserve">Vougat </w:t>
            </w:r>
            <w:r w:rsidRPr="003F3F23">
              <w:rPr>
                <w:rFonts w:ascii="Arial" w:hAnsi="Arial" w:cs="Arial"/>
                <w:i/>
                <w:sz w:val="20"/>
                <w:szCs w:val="20"/>
                <w:shd w:val="clear" w:color="auto" w:fill="FFFFFF"/>
              </w:rPr>
              <w:t>et al</w:t>
            </w:r>
            <w:r w:rsidRPr="003F3F23">
              <w:rPr>
                <w:rFonts w:ascii="Arial" w:hAnsi="Arial" w:cs="Arial"/>
                <w:sz w:val="20"/>
                <w:szCs w:val="20"/>
                <w:shd w:val="clear" w:color="auto" w:fill="FFFFFF"/>
              </w:rPr>
              <w:t>., (2025)</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Ghana</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West</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Tetracycline</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Pig</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hAnsi="Arial" w:cs="Arial"/>
                <w:sz w:val="20"/>
                <w:szCs w:val="20"/>
                <w:shd w:val="clear" w:color="auto" w:fill="FFFFFF"/>
              </w:rPr>
            </w:pPr>
            <w:r w:rsidRPr="003F3F23">
              <w:rPr>
                <w:rFonts w:ascii="Arial" w:hAnsi="Arial" w:cs="Arial"/>
                <w:sz w:val="20"/>
                <w:szCs w:val="20"/>
                <w:shd w:val="clear" w:color="auto" w:fill="FFFFFF"/>
              </w:rPr>
              <w:t xml:space="preserve">Sekyere (2014). </w:t>
            </w:r>
          </w:p>
        </w:tc>
      </w:tr>
      <w:tr w:rsidR="00907E0F" w:rsidRPr="003F3F23">
        <w:trPr>
          <w:trHeight w:val="458"/>
        </w:trPr>
        <w:tc>
          <w:tcPr>
            <w:tcW w:w="1345"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Gabon</w:t>
            </w:r>
          </w:p>
        </w:tc>
        <w:tc>
          <w:tcPr>
            <w:tcW w:w="135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Central</w:t>
            </w:r>
          </w:p>
        </w:tc>
        <w:tc>
          <w:tcPr>
            <w:tcW w:w="180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Tetracycline group</w:t>
            </w:r>
          </w:p>
        </w:tc>
        <w:tc>
          <w:tcPr>
            <w:tcW w:w="189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hAnsi="Arial" w:cs="Arial"/>
                <w:sz w:val="20"/>
                <w:szCs w:val="20"/>
              </w:rPr>
              <w:t>Chicken, Pig, Sheep and Cattle</w:t>
            </w:r>
          </w:p>
        </w:tc>
        <w:tc>
          <w:tcPr>
            <w:tcW w:w="2070" w:type="dxa"/>
          </w:tcPr>
          <w:p w:rsidR="00907E0F" w:rsidRPr="003F3F23" w:rsidRDefault="00381967" w:rsidP="003F3F23">
            <w:pPr>
              <w:spacing w:before="100" w:beforeAutospacing="1" w:after="100" w:afterAutospacing="1" w:line="240" w:lineRule="auto"/>
              <w:outlineLvl w:val="1"/>
              <w:rPr>
                <w:rFonts w:ascii="Arial" w:eastAsia="Times New Roman" w:hAnsi="Arial" w:cs="Arial"/>
                <w:sz w:val="20"/>
                <w:szCs w:val="20"/>
              </w:rPr>
            </w:pPr>
            <w:r w:rsidRPr="003F3F23">
              <w:rPr>
                <w:rFonts w:ascii="Arial" w:eastAsia="Times New Roman" w:hAnsi="Arial" w:cs="Arial"/>
                <w:sz w:val="20"/>
                <w:szCs w:val="20"/>
              </w:rPr>
              <w:t>1</w:t>
            </w:r>
            <w:r w:rsidRPr="003F3F23">
              <w:rPr>
                <w:rFonts w:ascii="Arial" w:eastAsia="Times New Roman" w:hAnsi="Arial" w:cs="Arial"/>
                <w:sz w:val="20"/>
                <w:szCs w:val="20"/>
                <w:vertAlign w:val="superscript"/>
              </w:rPr>
              <w:t>st</w:t>
            </w:r>
            <w:r w:rsidRPr="003F3F23">
              <w:rPr>
                <w:rFonts w:ascii="Arial" w:eastAsia="Times New Roman" w:hAnsi="Arial" w:cs="Arial"/>
                <w:sz w:val="20"/>
                <w:szCs w:val="20"/>
              </w:rPr>
              <w:t xml:space="preserve"> </w:t>
            </w:r>
          </w:p>
        </w:tc>
        <w:tc>
          <w:tcPr>
            <w:tcW w:w="1906" w:type="dxa"/>
          </w:tcPr>
          <w:p w:rsidR="00907E0F" w:rsidRPr="003F3F23" w:rsidRDefault="00381967" w:rsidP="003F3F23">
            <w:pPr>
              <w:spacing w:before="100" w:beforeAutospacing="1" w:after="100" w:afterAutospacing="1" w:line="240" w:lineRule="auto"/>
              <w:jc w:val="left"/>
              <w:outlineLvl w:val="1"/>
              <w:rPr>
                <w:rFonts w:ascii="Arial" w:hAnsi="Arial" w:cs="Arial"/>
                <w:sz w:val="20"/>
                <w:szCs w:val="20"/>
                <w:shd w:val="clear" w:color="auto" w:fill="FFFFFF"/>
              </w:rPr>
            </w:pPr>
            <w:r w:rsidRPr="003F3F23">
              <w:rPr>
                <w:rFonts w:ascii="Arial" w:hAnsi="Arial" w:cs="Arial"/>
                <w:sz w:val="20"/>
                <w:szCs w:val="20"/>
                <w:shd w:val="clear" w:color="auto" w:fill="FFFFFF"/>
              </w:rPr>
              <w:t xml:space="preserve">Ekore </w:t>
            </w:r>
            <w:r w:rsidRPr="003F3F23">
              <w:rPr>
                <w:rFonts w:ascii="Arial" w:hAnsi="Arial" w:cs="Arial"/>
                <w:i/>
                <w:sz w:val="20"/>
                <w:szCs w:val="20"/>
                <w:shd w:val="clear" w:color="auto" w:fill="FFFFFF"/>
              </w:rPr>
              <w:t>et al</w:t>
            </w:r>
            <w:r w:rsidRPr="003F3F23">
              <w:rPr>
                <w:rFonts w:ascii="Arial" w:hAnsi="Arial" w:cs="Arial"/>
                <w:sz w:val="20"/>
                <w:szCs w:val="20"/>
                <w:shd w:val="clear" w:color="auto" w:fill="FFFFFF"/>
              </w:rPr>
              <w:t>., (2022)</w:t>
            </w:r>
          </w:p>
        </w:tc>
      </w:tr>
    </w:tbl>
    <w:p w:rsidR="00907E0F" w:rsidRPr="003F3F23" w:rsidRDefault="00907E0F" w:rsidP="003F3F23">
      <w:pPr>
        <w:spacing w:line="240" w:lineRule="auto"/>
        <w:rPr>
          <w:rFonts w:ascii="Arial" w:hAnsi="Arial" w:cs="Arial"/>
          <w:b/>
          <w:sz w:val="20"/>
          <w:szCs w:val="20"/>
          <w:lang w:val="nn-NO"/>
        </w:rPr>
      </w:pPr>
    </w:p>
    <w:p w:rsidR="00907E0F" w:rsidRPr="003F3F23" w:rsidRDefault="00381967" w:rsidP="003F3F23">
      <w:pPr>
        <w:spacing w:line="240" w:lineRule="auto"/>
        <w:rPr>
          <w:rFonts w:ascii="Arial" w:hAnsi="Arial" w:cs="Arial"/>
          <w:b/>
          <w:sz w:val="20"/>
          <w:szCs w:val="20"/>
        </w:rPr>
      </w:pPr>
      <w:r w:rsidRPr="003F3F23">
        <w:rPr>
          <w:rFonts w:ascii="Arial" w:hAnsi="Arial" w:cs="Arial"/>
          <w:b/>
          <w:sz w:val="20"/>
          <w:szCs w:val="20"/>
          <w:lang w:val="nn-NO"/>
        </w:rPr>
        <w:t xml:space="preserve">5.0 Tetracycline </w:t>
      </w:r>
      <w:r w:rsidRPr="003F3F23">
        <w:rPr>
          <w:rFonts w:ascii="Arial" w:hAnsi="Arial" w:cs="Arial"/>
          <w:b/>
          <w:sz w:val="20"/>
          <w:szCs w:val="20"/>
        </w:rPr>
        <w:t>Residue Detection Methods</w:t>
      </w:r>
    </w:p>
    <w:p w:rsidR="00907E0F" w:rsidRPr="003F3F23" w:rsidRDefault="00381967" w:rsidP="003F3F23">
      <w:pPr>
        <w:spacing w:after="0" w:line="240" w:lineRule="auto"/>
        <w:rPr>
          <w:rFonts w:ascii="Arial" w:eastAsia="Times New Roman" w:hAnsi="Arial" w:cs="Arial"/>
          <w:b/>
          <w:sz w:val="20"/>
          <w:szCs w:val="20"/>
        </w:rPr>
      </w:pPr>
      <w:r w:rsidRPr="003F3F23">
        <w:rPr>
          <w:rFonts w:ascii="Arial" w:hAnsi="Arial" w:cs="Arial"/>
          <w:b/>
          <w:sz w:val="20"/>
          <w:szCs w:val="20"/>
          <w:lang w:val="nn-NO"/>
        </w:rPr>
        <w:t xml:space="preserve">5.1 </w:t>
      </w:r>
      <w:r w:rsidRPr="003F3F23">
        <w:rPr>
          <w:rFonts w:ascii="Arial" w:eastAsia="Times New Roman" w:hAnsi="Arial" w:cs="Arial"/>
          <w:b/>
          <w:bCs/>
          <w:sz w:val="20"/>
          <w:szCs w:val="20"/>
        </w:rPr>
        <w:t>Microbiological inhibition assays</w:t>
      </w:r>
      <w:r w:rsidRPr="003F3F23">
        <w:rPr>
          <w:rFonts w:ascii="Arial" w:eastAsia="Times New Roman" w:hAnsi="Arial" w:cs="Arial"/>
          <w:b/>
          <w:sz w:val="20"/>
          <w:szCs w:val="20"/>
        </w:rPr>
        <w:t xml:space="preserve"> </w:t>
      </w:r>
    </w:p>
    <w:p w:rsidR="00907E0F" w:rsidRPr="003F3F23" w:rsidRDefault="00381967" w:rsidP="003F3F23">
      <w:pPr>
        <w:spacing w:after="0" w:line="240" w:lineRule="auto"/>
        <w:rPr>
          <w:rFonts w:ascii="Arial" w:eastAsia="Times New Roman" w:hAnsi="Arial" w:cs="Arial"/>
          <w:b/>
          <w:sz w:val="20"/>
          <w:szCs w:val="20"/>
        </w:rPr>
      </w:pPr>
      <w:r w:rsidRPr="003F3F23">
        <w:rPr>
          <w:rFonts w:ascii="Arial" w:eastAsia="Times New Roman" w:hAnsi="Arial" w:cs="Arial"/>
          <w:bCs/>
          <w:sz w:val="20"/>
          <w:szCs w:val="20"/>
        </w:rPr>
        <w:t>Microbiological inhibition assays</w:t>
      </w:r>
      <w:r w:rsidRPr="003F3F23">
        <w:rPr>
          <w:rFonts w:ascii="Arial" w:eastAsia="Times New Roman" w:hAnsi="Arial" w:cs="Arial"/>
          <w:sz w:val="20"/>
          <w:szCs w:val="20"/>
        </w:rPr>
        <w:t xml:space="preserve"> (e.g. Premi®Test, Delvotest) are widely used for initial screening. For example, a Kenyan pork study used the Premi®Test agar diffusion kit to screen samples for broad-spectrum antibiotic residues</w:t>
      </w:r>
      <w:r w:rsidRPr="003F3F23">
        <w:rPr>
          <w:rFonts w:ascii="Arial" w:hAnsi="Arial" w:cs="Arial"/>
          <w:sz w:val="20"/>
          <w:szCs w:val="20"/>
        </w:rPr>
        <w:t xml:space="preserve"> (Bor et al., 2023)</w:t>
      </w:r>
      <w:r w:rsidRPr="003F3F23">
        <w:rPr>
          <w:rFonts w:ascii="Arial" w:eastAsia="Times New Roman" w:hAnsi="Arial" w:cs="Arial"/>
          <w:sz w:val="20"/>
          <w:szCs w:val="20"/>
        </w:rPr>
        <w:t xml:space="preserve">. The study in Zanzibar, Tanzania by Nonga et al., (2013) applied Delvotest for screening broiler chicken meat. These assays are low-cost and simple, detecting inhibition of </w:t>
      </w:r>
      <w:r w:rsidRPr="003F3F23">
        <w:rPr>
          <w:rFonts w:ascii="Arial" w:eastAsia="Times New Roman" w:hAnsi="Arial" w:cs="Arial"/>
          <w:iCs/>
          <w:sz w:val="20"/>
          <w:szCs w:val="20"/>
        </w:rPr>
        <w:t>Bacillus stearothermophilus</w:t>
      </w:r>
      <w:r w:rsidRPr="003F3F23">
        <w:rPr>
          <w:rFonts w:ascii="Arial" w:eastAsia="Times New Roman" w:hAnsi="Arial" w:cs="Arial"/>
          <w:sz w:val="20"/>
          <w:szCs w:val="20"/>
        </w:rPr>
        <w:t xml:space="preserve"> growth by antibiotics. However, they are qualitative and class-nonspecific, prone to false negatives/positives for certain drugs </w:t>
      </w:r>
      <w:r w:rsidRPr="003F3F23">
        <w:rPr>
          <w:rFonts w:ascii="Arial" w:hAnsi="Arial" w:cs="Arial"/>
          <w:sz w:val="20"/>
          <w:szCs w:val="20"/>
        </w:rPr>
        <w:t>(Bor et al., 2023)</w:t>
      </w:r>
      <w:r w:rsidRPr="003F3F23">
        <w:rPr>
          <w:rFonts w:ascii="Arial" w:eastAsia="Times New Roman" w:hAnsi="Arial" w:cs="Arial"/>
          <w:sz w:val="20"/>
          <w:szCs w:val="20"/>
        </w:rPr>
        <w:t>.</w:t>
      </w:r>
    </w:p>
    <w:p w:rsidR="00907E0F" w:rsidRPr="003F3F23" w:rsidRDefault="00381967" w:rsidP="003F3F23">
      <w:pPr>
        <w:spacing w:before="100" w:beforeAutospacing="1" w:after="0" w:line="240" w:lineRule="auto"/>
        <w:rPr>
          <w:rFonts w:ascii="Arial" w:eastAsia="Times New Roman" w:hAnsi="Arial" w:cs="Arial"/>
          <w:sz w:val="20"/>
          <w:szCs w:val="20"/>
        </w:rPr>
      </w:pPr>
      <w:r w:rsidRPr="003F3F23">
        <w:rPr>
          <w:rFonts w:ascii="Arial" w:hAnsi="Arial" w:cs="Arial"/>
          <w:b/>
          <w:sz w:val="20"/>
          <w:szCs w:val="20"/>
          <w:lang w:val="nn-NO"/>
        </w:rPr>
        <w:t xml:space="preserve">5.2 Enzyme Linked </w:t>
      </w:r>
      <w:r w:rsidRPr="003F3F23">
        <w:rPr>
          <w:rFonts w:ascii="Arial" w:eastAsia="Times New Roman" w:hAnsi="Arial" w:cs="Arial"/>
          <w:b/>
          <w:bCs/>
          <w:sz w:val="20"/>
          <w:szCs w:val="20"/>
        </w:rPr>
        <w:t>Immunosorbent Assays (ELISA)</w:t>
      </w:r>
      <w:r w:rsidRPr="003F3F23">
        <w:rPr>
          <w:rFonts w:ascii="Arial" w:eastAsia="Times New Roman" w:hAnsi="Arial" w:cs="Arial"/>
          <w:sz w:val="20"/>
          <w:szCs w:val="20"/>
        </w:rPr>
        <w:t xml:space="preserve"> </w:t>
      </w:r>
    </w:p>
    <w:p w:rsidR="00907E0F" w:rsidRPr="003F3F23" w:rsidRDefault="00381967" w:rsidP="003F3F23">
      <w:pPr>
        <w:spacing w:after="100" w:afterAutospacing="1" w:line="240" w:lineRule="auto"/>
        <w:rPr>
          <w:rFonts w:ascii="Arial" w:eastAsia="Times New Roman" w:hAnsi="Arial" w:cs="Arial"/>
          <w:sz w:val="20"/>
          <w:szCs w:val="20"/>
        </w:rPr>
      </w:pPr>
      <w:r w:rsidRPr="003F3F23">
        <w:rPr>
          <w:rFonts w:ascii="Arial" w:eastAsia="Times New Roman" w:hAnsi="Arial" w:cs="Arial"/>
          <w:bCs/>
          <w:sz w:val="20"/>
          <w:szCs w:val="20"/>
        </w:rPr>
        <w:t>Enzyme Linked Immunosorbent Assay (ELISA)</w:t>
      </w:r>
      <w:r w:rsidRPr="003F3F23">
        <w:rPr>
          <w:rFonts w:ascii="Arial" w:eastAsia="Times New Roman" w:hAnsi="Arial" w:cs="Arial"/>
          <w:sz w:val="20"/>
          <w:szCs w:val="20"/>
        </w:rPr>
        <w:t xml:space="preserve"> provide sensitive screening for specific antibiotics or classes. Competitive ELISA kits for tetracyclines (e.g. Abraxis Tetracycline ELISA) are commonly employed in labs. These can quantify residues above their detection limits; for example, an ELISA detected tetracycline in 58% of South African goat milk samples (Ndlovu </w:t>
      </w:r>
      <w:r w:rsidRPr="003F3F23">
        <w:rPr>
          <w:rFonts w:ascii="Arial" w:eastAsia="Times New Roman" w:hAnsi="Arial" w:cs="Arial"/>
          <w:i/>
          <w:sz w:val="20"/>
          <w:szCs w:val="20"/>
        </w:rPr>
        <w:t>et al</w:t>
      </w:r>
      <w:r w:rsidRPr="003F3F23">
        <w:rPr>
          <w:rFonts w:ascii="Arial" w:eastAsia="Times New Roman" w:hAnsi="Arial" w:cs="Arial"/>
          <w:sz w:val="20"/>
          <w:szCs w:val="20"/>
        </w:rPr>
        <w:t xml:space="preserve">., 2024). Another study by Ulomi </w:t>
      </w:r>
      <w:r w:rsidRPr="003F3F23">
        <w:rPr>
          <w:rFonts w:ascii="Arial" w:eastAsia="Times New Roman" w:hAnsi="Arial" w:cs="Arial"/>
          <w:i/>
          <w:sz w:val="20"/>
          <w:szCs w:val="20"/>
        </w:rPr>
        <w:t>et al</w:t>
      </w:r>
      <w:r w:rsidRPr="003F3F23">
        <w:rPr>
          <w:rFonts w:ascii="Arial" w:eastAsia="Times New Roman" w:hAnsi="Arial" w:cs="Arial"/>
          <w:sz w:val="20"/>
          <w:szCs w:val="20"/>
        </w:rPr>
        <w:t xml:space="preserve">., (2022) in Tanzania used detected 100% prevalence of tetracycline in broiler chicken liver tissues. Another study conducted in Zanzibar, Tanzania used ELISA and detected 100% prevalence in broiler chicken thigh </w:t>
      </w:r>
      <w:r w:rsidRPr="003F3F23">
        <w:rPr>
          <w:rFonts w:ascii="Arial" w:eastAsia="Times New Roman" w:hAnsi="Arial" w:cs="Arial"/>
          <w:sz w:val="20"/>
          <w:szCs w:val="20"/>
        </w:rPr>
        <w:lastRenderedPageBreak/>
        <w:t xml:space="preserve">samples by using ELISA technique (Ali </w:t>
      </w:r>
      <w:r w:rsidRPr="003F3F23">
        <w:rPr>
          <w:rFonts w:ascii="Arial" w:eastAsia="Times New Roman" w:hAnsi="Arial" w:cs="Arial"/>
          <w:i/>
          <w:sz w:val="20"/>
          <w:szCs w:val="20"/>
        </w:rPr>
        <w:t>et al</w:t>
      </w:r>
      <w:r w:rsidRPr="003F3F23">
        <w:rPr>
          <w:rFonts w:ascii="Arial" w:eastAsia="Times New Roman" w:hAnsi="Arial" w:cs="Arial"/>
          <w:sz w:val="20"/>
          <w:szCs w:val="20"/>
        </w:rPr>
        <w:t>., 2024). ELISA’s advantages are specificity and throughput, but they require careful validation and can cross-react with related compounds.</w:t>
      </w:r>
    </w:p>
    <w:p w:rsidR="00907E0F" w:rsidRPr="003F3F23" w:rsidRDefault="00381967" w:rsidP="003F3F23">
      <w:pPr>
        <w:spacing w:after="0" w:line="240" w:lineRule="auto"/>
        <w:rPr>
          <w:rFonts w:ascii="Arial" w:eastAsia="Times New Roman" w:hAnsi="Arial" w:cs="Arial"/>
          <w:sz w:val="20"/>
          <w:szCs w:val="20"/>
        </w:rPr>
      </w:pPr>
      <w:r w:rsidRPr="003F3F23">
        <w:rPr>
          <w:rFonts w:ascii="Arial" w:eastAsia="Times New Roman" w:hAnsi="Arial" w:cs="Arial"/>
          <w:b/>
          <w:sz w:val="20"/>
          <w:szCs w:val="20"/>
        </w:rPr>
        <w:t xml:space="preserve">5.3 </w:t>
      </w:r>
      <w:r w:rsidRPr="003F3F23">
        <w:rPr>
          <w:rFonts w:ascii="Arial" w:eastAsia="Times New Roman" w:hAnsi="Arial" w:cs="Arial"/>
          <w:b/>
          <w:bCs/>
          <w:sz w:val="20"/>
          <w:szCs w:val="20"/>
        </w:rPr>
        <w:t>Thin-Layer chromatography (TLC)</w:t>
      </w:r>
    </w:p>
    <w:p w:rsidR="00907E0F" w:rsidRPr="003F3F23" w:rsidRDefault="00381967" w:rsidP="003F3F23">
      <w:pPr>
        <w:spacing w:after="100" w:afterAutospacing="1" w:line="240" w:lineRule="auto"/>
        <w:rPr>
          <w:rFonts w:ascii="Arial" w:eastAsia="Times New Roman" w:hAnsi="Arial" w:cs="Arial"/>
          <w:sz w:val="20"/>
          <w:szCs w:val="20"/>
        </w:rPr>
      </w:pPr>
      <w:r w:rsidRPr="003F3F23">
        <w:rPr>
          <w:rFonts w:ascii="Arial" w:eastAsia="Times New Roman" w:hAnsi="Arial" w:cs="Arial"/>
          <w:bCs/>
          <w:sz w:val="20"/>
          <w:szCs w:val="20"/>
        </w:rPr>
        <w:t>Thin-layer chromatography (TLC)</w:t>
      </w:r>
      <w:r w:rsidRPr="003F3F23">
        <w:rPr>
          <w:rFonts w:ascii="Arial" w:eastAsia="Times New Roman" w:hAnsi="Arial" w:cs="Arial"/>
          <w:sz w:val="20"/>
          <w:szCs w:val="20"/>
        </w:rPr>
        <w:t xml:space="preserve"> has been used as a preliminary qualitative method. In Ethiopia, </w:t>
      </w:r>
      <w:r w:rsidRPr="003F3F23">
        <w:rPr>
          <w:rFonts w:ascii="Arial" w:hAnsi="Arial" w:cs="Arial"/>
          <w:sz w:val="20"/>
          <w:szCs w:val="20"/>
          <w:shd w:val="clear" w:color="auto" w:fill="FFFFFF"/>
        </w:rPr>
        <w:t>Mohammed</w:t>
      </w:r>
      <w:r w:rsidRPr="003F3F23">
        <w:rPr>
          <w:rFonts w:ascii="Arial" w:eastAsia="Times New Roman" w:hAnsi="Arial" w:cs="Arial"/>
          <w:sz w:val="20"/>
          <w:szCs w:val="20"/>
        </w:rPr>
        <w:t xml:space="preserve"> </w:t>
      </w:r>
      <w:r w:rsidRPr="003F3F23">
        <w:rPr>
          <w:rFonts w:ascii="Arial" w:eastAsia="Times New Roman" w:hAnsi="Arial" w:cs="Arial"/>
          <w:iCs/>
          <w:sz w:val="20"/>
          <w:szCs w:val="20"/>
        </w:rPr>
        <w:t xml:space="preserve">et al., </w:t>
      </w:r>
      <w:r w:rsidRPr="003F3F23">
        <w:rPr>
          <w:rFonts w:ascii="Arial" w:eastAsia="Times New Roman" w:hAnsi="Arial" w:cs="Arial"/>
          <w:sz w:val="20"/>
          <w:szCs w:val="20"/>
        </w:rPr>
        <w:t>(2022) screened cattle tissue extracts by TLC, then confirmed positives by HPLC</w:t>
      </w:r>
      <w:r w:rsidRPr="003F3F23">
        <w:rPr>
          <w:rFonts w:ascii="Arial" w:hAnsi="Arial" w:cs="Arial"/>
          <w:sz w:val="20"/>
          <w:szCs w:val="20"/>
        </w:rPr>
        <w:t xml:space="preserve">. </w:t>
      </w:r>
      <w:r w:rsidRPr="003F3F23">
        <w:rPr>
          <w:rFonts w:ascii="Arial" w:eastAsia="Times New Roman" w:hAnsi="Arial" w:cs="Arial"/>
          <w:sz w:val="20"/>
          <w:szCs w:val="20"/>
        </w:rPr>
        <w:t>TLC is inexpensive and can separate tetracycline from other compounds under UV light, but has limited sensitivity and resolution.</w:t>
      </w:r>
    </w:p>
    <w:p w:rsidR="00907E0F" w:rsidRPr="003F3F23" w:rsidRDefault="00381967" w:rsidP="003F3F23">
      <w:pPr>
        <w:spacing w:after="0" w:line="240" w:lineRule="auto"/>
        <w:rPr>
          <w:rFonts w:ascii="Arial" w:hAnsi="Arial" w:cs="Arial"/>
          <w:b/>
          <w:sz w:val="20"/>
          <w:szCs w:val="20"/>
          <w:lang w:val="nn-NO"/>
        </w:rPr>
      </w:pPr>
      <w:r w:rsidRPr="003F3F23">
        <w:rPr>
          <w:rFonts w:ascii="Arial" w:hAnsi="Arial" w:cs="Arial"/>
          <w:b/>
          <w:sz w:val="20"/>
          <w:szCs w:val="20"/>
          <w:lang w:val="nn-NO"/>
        </w:rPr>
        <w:t xml:space="preserve">5.4 </w:t>
      </w:r>
      <w:r w:rsidRPr="003F3F23">
        <w:rPr>
          <w:rFonts w:ascii="Arial" w:eastAsia="Times New Roman" w:hAnsi="Arial" w:cs="Arial"/>
          <w:b/>
          <w:bCs/>
          <w:sz w:val="20"/>
          <w:szCs w:val="20"/>
        </w:rPr>
        <w:t>High-performance liquid chromatography (HPLC)</w:t>
      </w:r>
    </w:p>
    <w:p w:rsidR="00907E0F" w:rsidRPr="003F3F23" w:rsidRDefault="00381967" w:rsidP="003F3F23">
      <w:pPr>
        <w:spacing w:line="240" w:lineRule="auto"/>
        <w:rPr>
          <w:rFonts w:ascii="Arial" w:hAnsi="Arial" w:cs="Arial"/>
          <w:b/>
          <w:sz w:val="20"/>
          <w:szCs w:val="20"/>
          <w:lang w:val="nn-NO"/>
        </w:rPr>
      </w:pPr>
      <w:r w:rsidRPr="003F3F23">
        <w:rPr>
          <w:rFonts w:ascii="Arial" w:eastAsia="Times New Roman" w:hAnsi="Arial" w:cs="Arial"/>
          <w:bCs/>
          <w:sz w:val="20"/>
          <w:szCs w:val="20"/>
        </w:rPr>
        <w:t>High-performance liquid chromatography (HPLC)</w:t>
      </w:r>
      <w:r w:rsidRPr="003F3F23">
        <w:rPr>
          <w:rFonts w:ascii="Arial" w:eastAsia="Times New Roman" w:hAnsi="Arial" w:cs="Arial"/>
          <w:sz w:val="20"/>
          <w:szCs w:val="20"/>
        </w:rPr>
        <w:t xml:space="preserve"> with UV or fluorescence detection is the gold-standard confirmatory method. After sample extraction, HPLC can quantify tetracycline and its analogues down to low µg/kg levels. Many residue studies in Africa employ HPLC. For instance, the Ethiopian study by </w:t>
      </w:r>
      <w:r w:rsidRPr="003F3F23">
        <w:rPr>
          <w:rFonts w:ascii="Arial" w:hAnsi="Arial" w:cs="Arial"/>
          <w:sz w:val="20"/>
          <w:szCs w:val="20"/>
        </w:rPr>
        <w:t>Mohamed et al., (2022)</w:t>
      </w:r>
      <w:r w:rsidRPr="003F3F23">
        <w:rPr>
          <w:rFonts w:ascii="Arial" w:eastAsia="Times New Roman" w:hAnsi="Arial" w:cs="Arial"/>
          <w:sz w:val="20"/>
          <w:szCs w:val="20"/>
        </w:rPr>
        <w:t xml:space="preserve"> quantified OTC in cattle kidney/muscle by HPLC. Another study in Nigeria by </w:t>
      </w:r>
      <w:r w:rsidRPr="003F3F23">
        <w:rPr>
          <w:rFonts w:ascii="Arial" w:hAnsi="Arial" w:cs="Arial"/>
          <w:sz w:val="20"/>
          <w:szCs w:val="20"/>
          <w:shd w:val="clear" w:color="auto" w:fill="FFFFFF"/>
        </w:rPr>
        <w:t xml:space="preserve">Brisibe et al., (2024) analysed </w:t>
      </w:r>
      <w:r w:rsidRPr="003F3F23">
        <w:rPr>
          <w:rFonts w:ascii="Arial" w:hAnsi="Arial" w:cs="Arial"/>
          <w:sz w:val="20"/>
          <w:szCs w:val="20"/>
        </w:rPr>
        <w:t xml:space="preserve">levels of tetracycline residues in liver, kidney, muscle and gizzard tissues from poultry by using HPLC. Another study in Uganda by Kebirungi et al., (2022) found the level of oxytetracycline residues ranging </w:t>
      </w:r>
      <w:r w:rsidRPr="003F3F23">
        <w:rPr>
          <w:rFonts w:ascii="Arial" w:hAnsi="Arial" w:cs="Arial"/>
          <w:sz w:val="20"/>
          <w:szCs w:val="20"/>
          <w:shd w:val="clear" w:color="auto" w:fill="FCFCFC"/>
        </w:rPr>
        <w:t xml:space="preserve">10 – 6304 </w:t>
      </w:r>
      <w:r w:rsidRPr="003F3F23">
        <w:rPr>
          <w:rFonts w:ascii="Arial" w:eastAsia="Times New Roman" w:hAnsi="Arial" w:cs="Arial"/>
          <w:bCs/>
          <w:sz w:val="20"/>
          <w:szCs w:val="20"/>
        </w:rPr>
        <w:t>µg/kg</w:t>
      </w:r>
      <w:r w:rsidRPr="003F3F23">
        <w:rPr>
          <w:rFonts w:ascii="Arial" w:hAnsi="Arial" w:cs="Arial"/>
          <w:sz w:val="20"/>
          <w:szCs w:val="20"/>
          <w:shd w:val="clear" w:color="auto" w:fill="FCFCFC"/>
        </w:rPr>
        <w:t xml:space="preserve"> in beef by using HPLC. </w:t>
      </w:r>
      <w:r w:rsidRPr="003F3F23">
        <w:rPr>
          <w:rFonts w:ascii="Arial" w:eastAsia="Times New Roman" w:hAnsi="Arial" w:cs="Arial"/>
          <w:sz w:val="20"/>
          <w:szCs w:val="20"/>
        </w:rPr>
        <w:t>HPLC is accurate but requires costly equipment and solvents.</w:t>
      </w:r>
    </w:p>
    <w:p w:rsidR="00907E0F" w:rsidRPr="003F3F23" w:rsidRDefault="00381967" w:rsidP="003F3F23">
      <w:pPr>
        <w:spacing w:after="0" w:line="240" w:lineRule="auto"/>
        <w:rPr>
          <w:rFonts w:ascii="Arial" w:eastAsia="Times New Roman" w:hAnsi="Arial" w:cs="Arial"/>
          <w:b/>
          <w:bCs/>
          <w:sz w:val="20"/>
          <w:szCs w:val="20"/>
        </w:rPr>
      </w:pPr>
      <w:r w:rsidRPr="003F3F23">
        <w:rPr>
          <w:rFonts w:ascii="Arial" w:hAnsi="Arial" w:cs="Arial"/>
          <w:b/>
          <w:sz w:val="20"/>
          <w:szCs w:val="20"/>
          <w:lang w:val="nn-NO"/>
        </w:rPr>
        <w:t xml:space="preserve">5.5 </w:t>
      </w:r>
      <w:r w:rsidRPr="003F3F23">
        <w:rPr>
          <w:rFonts w:ascii="Arial" w:eastAsia="Times New Roman" w:hAnsi="Arial" w:cs="Arial"/>
          <w:b/>
          <w:bCs/>
          <w:sz w:val="20"/>
          <w:szCs w:val="20"/>
        </w:rPr>
        <w:t>Liquid chromatography-tandem mass spectrometry (LC-MS/MS)</w:t>
      </w:r>
    </w:p>
    <w:p w:rsidR="00907E0F" w:rsidRPr="003F3F23" w:rsidRDefault="00381967" w:rsidP="003F3F23">
      <w:pPr>
        <w:spacing w:after="0" w:line="240" w:lineRule="auto"/>
        <w:rPr>
          <w:rFonts w:ascii="Arial" w:eastAsia="Times New Roman" w:hAnsi="Arial" w:cs="Arial"/>
          <w:b/>
          <w:bCs/>
          <w:sz w:val="20"/>
          <w:szCs w:val="20"/>
        </w:rPr>
      </w:pPr>
      <w:r w:rsidRPr="003F3F23">
        <w:rPr>
          <w:rFonts w:ascii="Arial" w:eastAsia="Times New Roman" w:hAnsi="Arial" w:cs="Arial"/>
          <w:bCs/>
          <w:sz w:val="20"/>
          <w:szCs w:val="20"/>
        </w:rPr>
        <w:t>Liquid chromatography-tandem mass spectrometry (LC-MS/MS)</w:t>
      </w:r>
      <w:r w:rsidRPr="003F3F23">
        <w:rPr>
          <w:rFonts w:ascii="Arial" w:eastAsia="Times New Roman" w:hAnsi="Arial" w:cs="Arial"/>
          <w:sz w:val="20"/>
          <w:szCs w:val="20"/>
        </w:rPr>
        <w:t xml:space="preserve"> offers multi-residue capability and high sensitivity. Advanced studies (often academic) use LC-MS/MS to detect multiple antibiotic classes, including tetracyclines. For example, a North African milk study found 55% of samples exceeded tetracycline MRLs using LC-MS/MS (</w:t>
      </w:r>
      <w:r w:rsidRPr="003F3F23">
        <w:rPr>
          <w:rFonts w:ascii="Arial" w:hAnsi="Arial" w:cs="Arial"/>
          <w:sz w:val="20"/>
          <w:szCs w:val="20"/>
          <w:shd w:val="clear" w:color="auto" w:fill="FFFFFF"/>
        </w:rPr>
        <w:t>Meklati et al., 2022)</w:t>
      </w:r>
      <w:hyperlink r:id="rId9" w:anchor=":~:text=were%20rapidly%20screened%20for%20%CE%B2,as%20parent%20compounds%20and%20their" w:tgtFrame="_blank" w:history="1"/>
      <w:r w:rsidRPr="003F3F23">
        <w:rPr>
          <w:rFonts w:ascii="Arial" w:eastAsia="Times New Roman" w:hAnsi="Arial" w:cs="Arial"/>
          <w:sz w:val="20"/>
          <w:szCs w:val="20"/>
        </w:rPr>
        <w:t xml:space="preserve">. Another study, which employed LC-MS/MS, was done in Tanzania by Mgonja et al., (2016), found that of 45 analysed ready-to-eat beef </w:t>
      </w:r>
      <w:r w:rsidRPr="003F3F23">
        <w:rPr>
          <w:rFonts w:ascii="Arial" w:hAnsi="Arial" w:cs="Arial"/>
          <w:sz w:val="20"/>
          <w:szCs w:val="20"/>
        </w:rPr>
        <w:t xml:space="preserve">samples, 35 (77.8%) samples had OTC residues, while 9 (25.7%) samples had violated maximum residue limits. </w:t>
      </w:r>
      <w:r w:rsidRPr="003F3F23">
        <w:rPr>
          <w:rFonts w:ascii="Arial" w:eastAsia="Times New Roman" w:hAnsi="Arial" w:cs="Arial"/>
          <w:sz w:val="20"/>
          <w:szCs w:val="20"/>
        </w:rPr>
        <w:t>LC-MS/MS requires complex instrumentation and expertise, limiting its routine use to a few reference laboratories.</w:t>
      </w:r>
    </w:p>
    <w:p w:rsidR="00907E0F" w:rsidRPr="003F3F23" w:rsidRDefault="00381967" w:rsidP="003F3F23">
      <w:pPr>
        <w:spacing w:before="100" w:beforeAutospacing="1" w:after="0" w:line="240" w:lineRule="auto"/>
        <w:rPr>
          <w:rFonts w:ascii="Arial" w:eastAsia="Times New Roman" w:hAnsi="Arial" w:cs="Arial"/>
          <w:b/>
          <w:sz w:val="20"/>
          <w:szCs w:val="20"/>
        </w:rPr>
      </w:pPr>
      <w:r w:rsidRPr="003F3F23">
        <w:rPr>
          <w:rFonts w:ascii="Arial" w:eastAsia="Times New Roman" w:hAnsi="Arial" w:cs="Arial"/>
          <w:b/>
          <w:sz w:val="20"/>
          <w:szCs w:val="20"/>
        </w:rPr>
        <w:t xml:space="preserve">5.6 Summary of advantages and disadvantages of detection methods </w:t>
      </w:r>
    </w:p>
    <w:p w:rsidR="00907E0F" w:rsidRPr="003F3F23" w:rsidRDefault="00381967" w:rsidP="003F3F23">
      <w:pPr>
        <w:spacing w:after="100" w:afterAutospacing="1" w:line="240" w:lineRule="auto"/>
        <w:rPr>
          <w:rFonts w:ascii="Arial" w:eastAsia="Times New Roman" w:hAnsi="Arial" w:cs="Arial"/>
          <w:sz w:val="20"/>
          <w:szCs w:val="20"/>
        </w:rPr>
      </w:pPr>
      <w:r w:rsidRPr="003F3F23">
        <w:rPr>
          <w:rFonts w:ascii="Arial" w:eastAsia="Times New Roman" w:hAnsi="Arial" w:cs="Arial"/>
          <w:sz w:val="20"/>
          <w:szCs w:val="20"/>
        </w:rPr>
        <w:t xml:space="preserve">In practice, a typical tetracycline residue testing strategy is a two-tiered approach: rapid broad-spectrum screening (microbiological kit or ELISA) followed by confirmatory HPLC/LC-MS on positives. The methods </w:t>
      </w:r>
      <w:proofErr w:type="gramStart"/>
      <w:r w:rsidRPr="003F3F23">
        <w:rPr>
          <w:rFonts w:ascii="Arial" w:eastAsia="Times New Roman" w:hAnsi="Arial" w:cs="Arial"/>
          <w:sz w:val="20"/>
          <w:szCs w:val="20"/>
        </w:rPr>
        <w:t>varies</w:t>
      </w:r>
      <w:proofErr w:type="gramEnd"/>
      <w:r w:rsidRPr="003F3F23">
        <w:rPr>
          <w:rFonts w:ascii="Arial" w:eastAsia="Times New Roman" w:hAnsi="Arial" w:cs="Arial"/>
          <w:sz w:val="20"/>
          <w:szCs w:val="20"/>
        </w:rPr>
        <w:t xml:space="preserve"> in the advantage and disadvantages, mainly by specificity, sensitivity, cost and need for expertise. Table 2 summarizes common methods and their pros/cons.</w:t>
      </w:r>
    </w:p>
    <w:p w:rsidR="00907E0F" w:rsidRPr="003F3F23" w:rsidRDefault="00381967" w:rsidP="003F3F23">
      <w:pPr>
        <w:spacing w:after="0" w:line="240" w:lineRule="auto"/>
        <w:rPr>
          <w:rFonts w:ascii="Arial" w:eastAsia="Times New Roman" w:hAnsi="Arial" w:cs="Arial"/>
          <w:b/>
          <w:sz w:val="20"/>
          <w:szCs w:val="20"/>
        </w:rPr>
      </w:pPr>
      <w:r w:rsidRPr="003F3F23">
        <w:rPr>
          <w:rFonts w:ascii="Arial" w:hAnsi="Arial" w:cs="Arial"/>
          <w:b/>
          <w:sz w:val="20"/>
          <w:szCs w:val="20"/>
          <w:lang w:val="nn-NO"/>
        </w:rPr>
        <w:t xml:space="preserve">Table 2: </w:t>
      </w:r>
      <w:r w:rsidRPr="003F3F23">
        <w:rPr>
          <w:rFonts w:ascii="Arial" w:eastAsia="Times New Roman" w:hAnsi="Arial" w:cs="Arial"/>
          <w:b/>
          <w:sz w:val="20"/>
          <w:szCs w:val="20"/>
        </w:rPr>
        <w:t xml:space="preserve">Summary of advantages and disadvantages of tetracycline residues detection methods </w:t>
      </w:r>
    </w:p>
    <w:tbl>
      <w:tblPr>
        <w:tblStyle w:val="TableGrid"/>
        <w:tblW w:w="10892" w:type="dxa"/>
        <w:tblInd w:w="-365" w:type="dxa"/>
        <w:tblLayout w:type="fixed"/>
        <w:tblLook w:val="04A0" w:firstRow="1" w:lastRow="0" w:firstColumn="1" w:lastColumn="0" w:noHBand="0" w:noVBand="1"/>
      </w:tblPr>
      <w:tblGrid>
        <w:gridCol w:w="1800"/>
        <w:gridCol w:w="1904"/>
        <w:gridCol w:w="3242"/>
        <w:gridCol w:w="2129"/>
        <w:gridCol w:w="1817"/>
      </w:tblGrid>
      <w:tr w:rsidR="00907E0F" w:rsidRPr="003F3F23">
        <w:trPr>
          <w:trHeight w:val="293"/>
        </w:trPr>
        <w:tc>
          <w:tcPr>
            <w:tcW w:w="1800" w:type="dxa"/>
          </w:tcPr>
          <w:p w:rsidR="00907E0F" w:rsidRPr="003F3F23" w:rsidRDefault="00381967" w:rsidP="003F3F23">
            <w:pPr>
              <w:spacing w:line="240" w:lineRule="auto"/>
              <w:rPr>
                <w:rFonts w:ascii="Arial" w:eastAsia="Times New Roman" w:hAnsi="Arial" w:cs="Arial"/>
                <w:b/>
                <w:bCs/>
                <w:sz w:val="20"/>
                <w:szCs w:val="20"/>
              </w:rPr>
            </w:pPr>
            <w:r w:rsidRPr="003F3F23">
              <w:rPr>
                <w:rFonts w:ascii="Arial" w:eastAsia="Times New Roman" w:hAnsi="Arial" w:cs="Arial"/>
                <w:b/>
                <w:bCs/>
                <w:sz w:val="20"/>
                <w:szCs w:val="20"/>
              </w:rPr>
              <w:t>Method</w:t>
            </w:r>
          </w:p>
        </w:tc>
        <w:tc>
          <w:tcPr>
            <w:tcW w:w="1904" w:type="dxa"/>
          </w:tcPr>
          <w:p w:rsidR="00907E0F" w:rsidRPr="003F3F23" w:rsidRDefault="00381967" w:rsidP="003F3F23">
            <w:pPr>
              <w:spacing w:line="240" w:lineRule="auto"/>
              <w:rPr>
                <w:rFonts w:ascii="Arial" w:eastAsia="Times New Roman" w:hAnsi="Arial" w:cs="Arial"/>
                <w:b/>
                <w:bCs/>
                <w:sz w:val="20"/>
                <w:szCs w:val="20"/>
              </w:rPr>
            </w:pPr>
            <w:r w:rsidRPr="003F3F23">
              <w:rPr>
                <w:rFonts w:ascii="Arial" w:eastAsia="Times New Roman" w:hAnsi="Arial" w:cs="Arial"/>
                <w:b/>
                <w:bCs/>
                <w:sz w:val="20"/>
                <w:szCs w:val="20"/>
              </w:rPr>
              <w:t>Type</w:t>
            </w:r>
          </w:p>
        </w:tc>
        <w:tc>
          <w:tcPr>
            <w:tcW w:w="3242" w:type="dxa"/>
          </w:tcPr>
          <w:p w:rsidR="00907E0F" w:rsidRPr="003F3F23" w:rsidRDefault="00381967" w:rsidP="003F3F23">
            <w:pPr>
              <w:spacing w:line="240" w:lineRule="auto"/>
              <w:rPr>
                <w:rFonts w:ascii="Arial" w:eastAsia="Times New Roman" w:hAnsi="Arial" w:cs="Arial"/>
                <w:b/>
                <w:bCs/>
                <w:sz w:val="20"/>
                <w:szCs w:val="20"/>
              </w:rPr>
            </w:pPr>
            <w:r w:rsidRPr="003F3F23">
              <w:rPr>
                <w:rFonts w:ascii="Arial" w:eastAsia="Times New Roman" w:hAnsi="Arial" w:cs="Arial"/>
                <w:b/>
                <w:bCs/>
                <w:sz w:val="20"/>
                <w:szCs w:val="20"/>
              </w:rPr>
              <w:t>Advantages</w:t>
            </w:r>
          </w:p>
        </w:tc>
        <w:tc>
          <w:tcPr>
            <w:tcW w:w="2129" w:type="dxa"/>
          </w:tcPr>
          <w:p w:rsidR="00907E0F" w:rsidRPr="003F3F23" w:rsidRDefault="00381967" w:rsidP="003F3F23">
            <w:pPr>
              <w:spacing w:line="240" w:lineRule="auto"/>
              <w:rPr>
                <w:rFonts w:ascii="Arial" w:eastAsia="Times New Roman" w:hAnsi="Arial" w:cs="Arial"/>
                <w:b/>
                <w:bCs/>
                <w:sz w:val="20"/>
                <w:szCs w:val="20"/>
              </w:rPr>
            </w:pPr>
            <w:r w:rsidRPr="003F3F23">
              <w:rPr>
                <w:rFonts w:ascii="Arial" w:eastAsia="Times New Roman" w:hAnsi="Arial" w:cs="Arial"/>
                <w:b/>
                <w:bCs/>
                <w:sz w:val="20"/>
                <w:szCs w:val="20"/>
              </w:rPr>
              <w:t>Disadvantages</w:t>
            </w:r>
          </w:p>
        </w:tc>
        <w:tc>
          <w:tcPr>
            <w:tcW w:w="1817" w:type="dxa"/>
          </w:tcPr>
          <w:p w:rsidR="00907E0F" w:rsidRPr="003F3F23" w:rsidRDefault="00381967" w:rsidP="003F3F23">
            <w:pPr>
              <w:spacing w:line="240" w:lineRule="auto"/>
              <w:rPr>
                <w:rFonts w:ascii="Arial" w:eastAsia="Times New Roman" w:hAnsi="Arial" w:cs="Arial"/>
                <w:b/>
                <w:bCs/>
                <w:sz w:val="20"/>
                <w:szCs w:val="20"/>
              </w:rPr>
            </w:pPr>
            <w:r w:rsidRPr="003F3F23">
              <w:rPr>
                <w:rFonts w:ascii="Arial" w:eastAsia="Times New Roman" w:hAnsi="Arial" w:cs="Arial"/>
                <w:b/>
                <w:bCs/>
                <w:sz w:val="20"/>
                <w:szCs w:val="20"/>
              </w:rPr>
              <w:t>References</w:t>
            </w:r>
          </w:p>
        </w:tc>
      </w:tr>
      <w:tr w:rsidR="00907E0F" w:rsidRPr="003F3F23">
        <w:trPr>
          <w:trHeight w:val="1068"/>
        </w:trPr>
        <w:tc>
          <w:tcPr>
            <w:tcW w:w="180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Microbial inhibition (PremiTest, Delvotest)</w:t>
            </w:r>
          </w:p>
        </w:tc>
        <w:tc>
          <w:tcPr>
            <w:tcW w:w="1904"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 xml:space="preserve">Broad-spectrum screening </w:t>
            </w:r>
          </w:p>
        </w:tc>
        <w:tc>
          <w:tcPr>
            <w:tcW w:w="3242"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 xml:space="preserve">Low cost; simple; approved as official screening in some regions </w:t>
            </w:r>
          </w:p>
        </w:tc>
        <w:tc>
          <w:tcPr>
            <w:tcW w:w="2129" w:type="dxa"/>
          </w:tcPr>
          <w:p w:rsidR="00907E0F" w:rsidRPr="003F3F23" w:rsidRDefault="00381967" w:rsidP="003F3F23">
            <w:pPr>
              <w:spacing w:line="240" w:lineRule="auto"/>
              <w:jc w:val="left"/>
              <w:rPr>
                <w:rFonts w:ascii="Arial" w:eastAsia="Times New Roman" w:hAnsi="Arial" w:cs="Arial"/>
                <w:sz w:val="20"/>
                <w:szCs w:val="20"/>
              </w:rPr>
            </w:pPr>
            <w:r w:rsidRPr="003F3F23">
              <w:rPr>
                <w:rFonts w:ascii="Arial" w:eastAsia="Times New Roman" w:hAnsi="Arial" w:cs="Arial"/>
                <w:sz w:val="20"/>
                <w:szCs w:val="20"/>
              </w:rPr>
              <w:t xml:space="preserve">Qualitative only; variable sensitivity by class </w:t>
            </w:r>
          </w:p>
        </w:tc>
        <w:tc>
          <w:tcPr>
            <w:tcW w:w="1817" w:type="dxa"/>
          </w:tcPr>
          <w:p w:rsidR="00907E0F" w:rsidRPr="003F3F23" w:rsidRDefault="00381967" w:rsidP="003F3F23">
            <w:pPr>
              <w:spacing w:line="240" w:lineRule="auto"/>
              <w:jc w:val="left"/>
              <w:rPr>
                <w:rFonts w:ascii="Arial" w:eastAsia="Times New Roman" w:hAnsi="Arial" w:cs="Arial"/>
                <w:sz w:val="20"/>
                <w:szCs w:val="20"/>
              </w:rPr>
            </w:pPr>
            <w:r w:rsidRPr="003F3F23">
              <w:rPr>
                <w:rFonts w:ascii="Arial" w:hAnsi="Arial" w:cs="Arial"/>
                <w:sz w:val="20"/>
                <w:szCs w:val="20"/>
              </w:rPr>
              <w:t>Romero, (2015), Bor et al., (2023)</w:t>
            </w:r>
          </w:p>
        </w:tc>
      </w:tr>
      <w:tr w:rsidR="00907E0F" w:rsidRPr="003F3F23">
        <w:trPr>
          <w:trHeight w:val="1212"/>
        </w:trPr>
        <w:tc>
          <w:tcPr>
            <w:tcW w:w="180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ELISA (enzyme immunoassay)</w:t>
            </w:r>
          </w:p>
        </w:tc>
        <w:tc>
          <w:tcPr>
            <w:tcW w:w="1904"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 xml:space="preserve">Class-specific quantitative screening </w:t>
            </w:r>
          </w:p>
        </w:tc>
        <w:tc>
          <w:tcPr>
            <w:tcW w:w="3242"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High sensitivity; high throughput; quantitative for target drug</w:t>
            </w:r>
          </w:p>
        </w:tc>
        <w:tc>
          <w:tcPr>
            <w:tcW w:w="2129" w:type="dxa"/>
          </w:tcPr>
          <w:p w:rsidR="00907E0F" w:rsidRPr="003F3F23" w:rsidRDefault="00381967" w:rsidP="003F3F23">
            <w:pPr>
              <w:spacing w:line="240" w:lineRule="auto"/>
              <w:jc w:val="left"/>
              <w:rPr>
                <w:rFonts w:ascii="Arial" w:eastAsia="Times New Roman" w:hAnsi="Arial" w:cs="Arial"/>
                <w:sz w:val="20"/>
                <w:szCs w:val="20"/>
              </w:rPr>
            </w:pPr>
            <w:r w:rsidRPr="003F3F23">
              <w:rPr>
                <w:rFonts w:ascii="Arial" w:eastAsia="Times New Roman" w:hAnsi="Arial" w:cs="Arial"/>
                <w:sz w:val="20"/>
                <w:szCs w:val="20"/>
              </w:rPr>
              <w:t>Cross-reactivity; requires reagents; limited to one class per kit</w:t>
            </w:r>
          </w:p>
        </w:tc>
        <w:tc>
          <w:tcPr>
            <w:tcW w:w="1817" w:type="dxa"/>
          </w:tcPr>
          <w:p w:rsidR="00907E0F" w:rsidRPr="003F3F23" w:rsidRDefault="00381967" w:rsidP="003F3F23">
            <w:pPr>
              <w:spacing w:line="240" w:lineRule="auto"/>
              <w:jc w:val="left"/>
              <w:rPr>
                <w:rFonts w:ascii="Arial" w:eastAsia="Times New Roman" w:hAnsi="Arial" w:cs="Arial"/>
                <w:sz w:val="20"/>
                <w:szCs w:val="20"/>
              </w:rPr>
            </w:pPr>
            <w:r w:rsidRPr="003F3F23">
              <w:rPr>
                <w:rFonts w:ascii="Arial" w:hAnsi="Arial" w:cs="Arial"/>
                <w:sz w:val="20"/>
                <w:szCs w:val="20"/>
                <w:shd w:val="clear" w:color="auto" w:fill="FFFFFF"/>
              </w:rPr>
              <w:t xml:space="preserve">Hosseini et al., (2018); </w:t>
            </w:r>
            <w:r w:rsidRPr="003F3F23">
              <w:rPr>
                <w:rFonts w:ascii="Arial" w:eastAsia="Times New Roman" w:hAnsi="Arial" w:cs="Arial"/>
                <w:sz w:val="20"/>
                <w:szCs w:val="20"/>
              </w:rPr>
              <w:t>Ulomi et al., (2022);</w:t>
            </w:r>
          </w:p>
          <w:p w:rsidR="00907E0F" w:rsidRPr="003F3F23" w:rsidRDefault="00381967" w:rsidP="003F3F23">
            <w:pPr>
              <w:spacing w:line="240" w:lineRule="auto"/>
              <w:jc w:val="left"/>
              <w:rPr>
                <w:rFonts w:ascii="Arial" w:eastAsia="Times New Roman" w:hAnsi="Arial" w:cs="Arial"/>
                <w:sz w:val="20"/>
                <w:szCs w:val="20"/>
              </w:rPr>
            </w:pPr>
            <w:r w:rsidRPr="003F3F23">
              <w:rPr>
                <w:rFonts w:ascii="Arial" w:hAnsi="Arial" w:cs="Arial"/>
                <w:sz w:val="20"/>
                <w:szCs w:val="20"/>
                <w:shd w:val="clear" w:color="auto" w:fill="FFFFFF"/>
              </w:rPr>
              <w:t>Boultif et al., (2024).</w:t>
            </w:r>
          </w:p>
        </w:tc>
      </w:tr>
      <w:tr w:rsidR="00907E0F" w:rsidRPr="003F3F23">
        <w:trPr>
          <w:trHeight w:val="1493"/>
        </w:trPr>
        <w:tc>
          <w:tcPr>
            <w:tcW w:w="180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TLC (Thin-Layer Chromatography)</w:t>
            </w:r>
          </w:p>
        </w:tc>
        <w:tc>
          <w:tcPr>
            <w:tcW w:w="1904"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Semi-quantitative screening</w:t>
            </w:r>
          </w:p>
        </w:tc>
        <w:tc>
          <w:tcPr>
            <w:tcW w:w="3242"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Inexpensive; visual separation of tetracyclines</w:t>
            </w:r>
          </w:p>
        </w:tc>
        <w:tc>
          <w:tcPr>
            <w:tcW w:w="2129" w:type="dxa"/>
          </w:tcPr>
          <w:p w:rsidR="00907E0F" w:rsidRPr="003F3F23" w:rsidRDefault="00381967" w:rsidP="003F3F23">
            <w:pPr>
              <w:spacing w:line="240" w:lineRule="auto"/>
              <w:jc w:val="left"/>
              <w:rPr>
                <w:rFonts w:ascii="Arial" w:eastAsia="Times New Roman" w:hAnsi="Arial" w:cs="Arial"/>
                <w:sz w:val="20"/>
                <w:szCs w:val="20"/>
              </w:rPr>
            </w:pPr>
            <w:r w:rsidRPr="003F3F23">
              <w:rPr>
                <w:rFonts w:ascii="Arial" w:eastAsia="Times New Roman" w:hAnsi="Arial" w:cs="Arial"/>
                <w:sz w:val="20"/>
                <w:szCs w:val="20"/>
              </w:rPr>
              <w:t>Low sensitivity; qualitative; requires experienced interpretation</w:t>
            </w:r>
          </w:p>
        </w:tc>
        <w:tc>
          <w:tcPr>
            <w:tcW w:w="1817" w:type="dxa"/>
          </w:tcPr>
          <w:p w:rsidR="00907E0F" w:rsidRPr="003F3F23" w:rsidRDefault="00381967" w:rsidP="003F3F23">
            <w:pPr>
              <w:spacing w:line="240" w:lineRule="auto"/>
              <w:jc w:val="left"/>
              <w:rPr>
                <w:rFonts w:ascii="Arial" w:hAnsi="Arial" w:cs="Arial"/>
                <w:sz w:val="20"/>
                <w:szCs w:val="20"/>
                <w:shd w:val="clear" w:color="auto" w:fill="FFFFFF"/>
              </w:rPr>
            </w:pPr>
            <w:r w:rsidRPr="003F3F23">
              <w:rPr>
                <w:rFonts w:ascii="Arial" w:hAnsi="Arial" w:cs="Arial"/>
                <w:sz w:val="20"/>
                <w:szCs w:val="20"/>
                <w:shd w:val="clear" w:color="auto" w:fill="FFFFFF"/>
              </w:rPr>
              <w:t>Bele and Khale, (2011); Ciura et al, (2017);</w:t>
            </w:r>
          </w:p>
          <w:p w:rsidR="00907E0F" w:rsidRPr="003F3F23" w:rsidRDefault="00381967" w:rsidP="003F3F23">
            <w:pPr>
              <w:spacing w:line="240" w:lineRule="auto"/>
              <w:jc w:val="left"/>
              <w:rPr>
                <w:rFonts w:ascii="Arial" w:eastAsia="Times New Roman" w:hAnsi="Arial" w:cs="Arial"/>
                <w:sz w:val="20"/>
                <w:szCs w:val="20"/>
              </w:rPr>
            </w:pPr>
            <w:r w:rsidRPr="003F3F23">
              <w:rPr>
                <w:rFonts w:ascii="Arial" w:hAnsi="Arial" w:cs="Arial"/>
                <w:sz w:val="20"/>
                <w:szCs w:val="20"/>
                <w:shd w:val="clear" w:color="auto" w:fill="FFFFFF"/>
              </w:rPr>
              <w:t>Mohammed</w:t>
            </w:r>
            <w:r w:rsidRPr="003F3F23">
              <w:rPr>
                <w:rFonts w:ascii="Arial" w:eastAsia="Times New Roman" w:hAnsi="Arial" w:cs="Arial"/>
                <w:sz w:val="20"/>
                <w:szCs w:val="20"/>
              </w:rPr>
              <w:t xml:space="preserve"> </w:t>
            </w:r>
            <w:r w:rsidRPr="003F3F23">
              <w:rPr>
                <w:rFonts w:ascii="Arial" w:eastAsia="Times New Roman" w:hAnsi="Arial" w:cs="Arial"/>
                <w:iCs/>
                <w:sz w:val="20"/>
                <w:szCs w:val="20"/>
              </w:rPr>
              <w:t xml:space="preserve">et al., </w:t>
            </w:r>
            <w:r w:rsidRPr="003F3F23">
              <w:rPr>
                <w:rFonts w:ascii="Arial" w:eastAsia="Times New Roman" w:hAnsi="Arial" w:cs="Arial"/>
                <w:sz w:val="20"/>
                <w:szCs w:val="20"/>
              </w:rPr>
              <w:t>(2022)</w:t>
            </w:r>
          </w:p>
        </w:tc>
      </w:tr>
      <w:tr w:rsidR="00907E0F" w:rsidRPr="003F3F23">
        <w:trPr>
          <w:trHeight w:val="1510"/>
        </w:trPr>
        <w:tc>
          <w:tcPr>
            <w:tcW w:w="180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lastRenderedPageBreak/>
              <w:t>HPLC-UV/Fluorescence</w:t>
            </w:r>
          </w:p>
        </w:tc>
        <w:tc>
          <w:tcPr>
            <w:tcW w:w="1904"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 xml:space="preserve">Confirmatory analysis (individual drugs) </w:t>
            </w:r>
          </w:p>
        </w:tc>
        <w:tc>
          <w:tcPr>
            <w:tcW w:w="3242"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Highly specific and quantitative; validated methods; MRL determination</w:t>
            </w:r>
          </w:p>
        </w:tc>
        <w:tc>
          <w:tcPr>
            <w:tcW w:w="2129" w:type="dxa"/>
          </w:tcPr>
          <w:p w:rsidR="00907E0F" w:rsidRPr="003F3F23" w:rsidRDefault="00381967" w:rsidP="003F3F23">
            <w:pPr>
              <w:spacing w:line="240" w:lineRule="auto"/>
              <w:jc w:val="left"/>
              <w:rPr>
                <w:rFonts w:ascii="Arial" w:eastAsia="Times New Roman" w:hAnsi="Arial" w:cs="Arial"/>
                <w:sz w:val="20"/>
                <w:szCs w:val="20"/>
              </w:rPr>
            </w:pPr>
            <w:r w:rsidRPr="003F3F23">
              <w:rPr>
                <w:rFonts w:ascii="Arial" w:eastAsia="Times New Roman" w:hAnsi="Arial" w:cs="Arial"/>
                <w:sz w:val="20"/>
                <w:szCs w:val="20"/>
              </w:rPr>
              <w:t xml:space="preserve">Expensive equipment; requires sample </w:t>
            </w:r>
            <w:proofErr w:type="gramStart"/>
            <w:r w:rsidRPr="003F3F23">
              <w:rPr>
                <w:rFonts w:ascii="Arial" w:eastAsia="Times New Roman" w:hAnsi="Arial" w:cs="Arial"/>
                <w:sz w:val="20"/>
                <w:szCs w:val="20"/>
              </w:rPr>
              <w:t>prep,  standards</w:t>
            </w:r>
            <w:proofErr w:type="gramEnd"/>
            <w:r w:rsidRPr="003F3F23">
              <w:rPr>
                <w:rFonts w:ascii="Arial" w:eastAsia="Times New Roman" w:hAnsi="Arial" w:cs="Arial"/>
                <w:sz w:val="20"/>
                <w:szCs w:val="20"/>
              </w:rPr>
              <w:t xml:space="preserve"> and expertise</w:t>
            </w:r>
          </w:p>
        </w:tc>
        <w:tc>
          <w:tcPr>
            <w:tcW w:w="1817" w:type="dxa"/>
          </w:tcPr>
          <w:p w:rsidR="00907E0F" w:rsidRPr="003F3F23" w:rsidRDefault="00D107A4" w:rsidP="003F3F23">
            <w:pPr>
              <w:spacing w:line="240" w:lineRule="auto"/>
              <w:jc w:val="left"/>
              <w:rPr>
                <w:rFonts w:ascii="Arial" w:eastAsia="Times New Roman" w:hAnsi="Arial" w:cs="Arial"/>
                <w:sz w:val="20"/>
                <w:szCs w:val="20"/>
              </w:rPr>
            </w:pPr>
            <w:r w:rsidRPr="003F3F23">
              <w:rPr>
                <w:rFonts w:ascii="Arial" w:hAnsi="Arial" w:cs="Arial"/>
                <w:sz w:val="20"/>
                <w:szCs w:val="20"/>
                <w:shd w:val="clear" w:color="auto" w:fill="FFFFFF"/>
              </w:rPr>
              <w:t xml:space="preserve">Dong, (2013), Kromidas (2016), </w:t>
            </w:r>
            <w:r w:rsidR="00381967" w:rsidRPr="003F3F23">
              <w:rPr>
                <w:rFonts w:ascii="Arial" w:hAnsi="Arial" w:cs="Arial"/>
                <w:sz w:val="20"/>
                <w:szCs w:val="20"/>
                <w:shd w:val="clear" w:color="auto" w:fill="FFFFFF"/>
              </w:rPr>
              <w:t>Mohammed</w:t>
            </w:r>
            <w:r w:rsidR="00381967" w:rsidRPr="003F3F23">
              <w:rPr>
                <w:rFonts w:ascii="Arial" w:eastAsia="Times New Roman" w:hAnsi="Arial" w:cs="Arial"/>
                <w:sz w:val="20"/>
                <w:szCs w:val="20"/>
              </w:rPr>
              <w:t xml:space="preserve"> </w:t>
            </w:r>
            <w:r w:rsidR="00381967" w:rsidRPr="003F3F23">
              <w:rPr>
                <w:rFonts w:ascii="Arial" w:eastAsia="Times New Roman" w:hAnsi="Arial" w:cs="Arial"/>
                <w:iCs/>
                <w:sz w:val="20"/>
                <w:szCs w:val="20"/>
              </w:rPr>
              <w:t>et al.,</w:t>
            </w:r>
            <w:r w:rsidR="00381967" w:rsidRPr="003F3F23">
              <w:rPr>
                <w:rFonts w:ascii="Arial" w:eastAsia="Times New Roman" w:hAnsi="Arial" w:cs="Arial"/>
                <w:i/>
                <w:iCs/>
                <w:sz w:val="20"/>
                <w:szCs w:val="20"/>
              </w:rPr>
              <w:t xml:space="preserve"> </w:t>
            </w:r>
            <w:r w:rsidR="00381967" w:rsidRPr="003F3F23">
              <w:rPr>
                <w:rFonts w:ascii="Arial" w:eastAsia="Times New Roman" w:hAnsi="Arial" w:cs="Arial"/>
                <w:sz w:val="20"/>
                <w:szCs w:val="20"/>
              </w:rPr>
              <w:t xml:space="preserve">(2022); </w:t>
            </w:r>
            <w:r w:rsidR="00381967" w:rsidRPr="003F3F23">
              <w:rPr>
                <w:rFonts w:ascii="Arial" w:hAnsi="Arial" w:cs="Arial"/>
                <w:sz w:val="20"/>
                <w:szCs w:val="20"/>
                <w:shd w:val="clear" w:color="auto" w:fill="FFFFFF"/>
              </w:rPr>
              <w:t>Boultif et al., (2024).</w:t>
            </w:r>
          </w:p>
        </w:tc>
      </w:tr>
      <w:tr w:rsidR="00907E0F" w:rsidRPr="003F3F23">
        <w:trPr>
          <w:trHeight w:val="1786"/>
        </w:trPr>
        <w:tc>
          <w:tcPr>
            <w:tcW w:w="180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LC-MS/MS (Liquid Chromatography–Mass Spectrometry)</w:t>
            </w:r>
          </w:p>
        </w:tc>
        <w:tc>
          <w:tcPr>
            <w:tcW w:w="1904"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Confirmatory multi-residue analysis</w:t>
            </w:r>
          </w:p>
        </w:tc>
        <w:tc>
          <w:tcPr>
            <w:tcW w:w="3242"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Very high sensitivity and specificity; can detect multiple antibiotics simultaneously</w:t>
            </w:r>
          </w:p>
        </w:tc>
        <w:tc>
          <w:tcPr>
            <w:tcW w:w="2129" w:type="dxa"/>
          </w:tcPr>
          <w:p w:rsidR="00907E0F" w:rsidRPr="003F3F23" w:rsidRDefault="00381967" w:rsidP="003F3F23">
            <w:pPr>
              <w:spacing w:line="240" w:lineRule="auto"/>
              <w:jc w:val="left"/>
              <w:rPr>
                <w:rFonts w:ascii="Arial" w:eastAsia="Times New Roman" w:hAnsi="Arial" w:cs="Arial"/>
                <w:sz w:val="20"/>
                <w:szCs w:val="20"/>
              </w:rPr>
            </w:pPr>
            <w:r w:rsidRPr="003F3F23">
              <w:rPr>
                <w:rFonts w:ascii="Arial" w:eastAsia="Times New Roman" w:hAnsi="Arial" w:cs="Arial"/>
                <w:sz w:val="20"/>
                <w:szCs w:val="20"/>
              </w:rPr>
              <w:t>Very costly; needs specialized lab and expertise</w:t>
            </w:r>
          </w:p>
        </w:tc>
        <w:tc>
          <w:tcPr>
            <w:tcW w:w="1817" w:type="dxa"/>
          </w:tcPr>
          <w:p w:rsidR="00907E0F" w:rsidRPr="003F3F23" w:rsidRDefault="00381967" w:rsidP="003F3F23">
            <w:pPr>
              <w:spacing w:line="240" w:lineRule="auto"/>
              <w:jc w:val="left"/>
              <w:rPr>
                <w:rFonts w:ascii="Arial" w:eastAsia="Times New Roman" w:hAnsi="Arial" w:cs="Arial"/>
                <w:sz w:val="20"/>
                <w:szCs w:val="20"/>
              </w:rPr>
            </w:pPr>
            <w:r w:rsidRPr="003F3F23">
              <w:rPr>
                <w:rFonts w:ascii="Arial" w:hAnsi="Arial" w:cs="Arial"/>
                <w:sz w:val="20"/>
                <w:szCs w:val="20"/>
                <w:shd w:val="clear" w:color="auto" w:fill="FFFFFF"/>
              </w:rPr>
              <w:t>Vogeser and Parhofer (2007); Kruve et al, (2015); Meklati et al., (2022)</w:t>
            </w:r>
            <w:hyperlink r:id="rId10" w:anchor=":~:text=were%20rapidly%20screened%20for%20%CE%B2,as%20parent%20compounds%20and%20their" w:tgtFrame="_blank" w:history="1"/>
            <w:r w:rsidRPr="003F3F23">
              <w:rPr>
                <w:rFonts w:ascii="Arial" w:eastAsia="Times New Roman" w:hAnsi="Arial" w:cs="Arial"/>
                <w:sz w:val="20"/>
                <w:szCs w:val="20"/>
              </w:rPr>
              <w:t>.</w:t>
            </w:r>
          </w:p>
        </w:tc>
      </w:tr>
    </w:tbl>
    <w:p w:rsidR="00907E0F" w:rsidRPr="003F3F23" w:rsidRDefault="00907E0F" w:rsidP="003F3F23">
      <w:pPr>
        <w:spacing w:after="0" w:line="240" w:lineRule="auto"/>
        <w:rPr>
          <w:rFonts w:ascii="Arial" w:hAnsi="Arial" w:cs="Arial"/>
          <w:b/>
          <w:sz w:val="20"/>
          <w:szCs w:val="20"/>
        </w:rPr>
      </w:pPr>
    </w:p>
    <w:p w:rsidR="00907E0F" w:rsidRPr="003F3F23" w:rsidRDefault="00907E0F" w:rsidP="003F3F23">
      <w:pPr>
        <w:spacing w:after="0" w:line="240" w:lineRule="auto"/>
        <w:rPr>
          <w:rFonts w:ascii="Arial" w:hAnsi="Arial" w:cs="Arial"/>
          <w:b/>
          <w:sz w:val="20"/>
          <w:szCs w:val="20"/>
        </w:rPr>
      </w:pPr>
    </w:p>
    <w:p w:rsidR="00907E0F" w:rsidRPr="003F3F23" w:rsidRDefault="00381967" w:rsidP="003F3F23">
      <w:pPr>
        <w:spacing w:after="0" w:line="240" w:lineRule="auto"/>
        <w:rPr>
          <w:rFonts w:ascii="Arial" w:hAnsi="Arial" w:cs="Arial"/>
          <w:b/>
          <w:sz w:val="20"/>
          <w:szCs w:val="20"/>
        </w:rPr>
      </w:pPr>
      <w:r w:rsidRPr="003F3F23">
        <w:rPr>
          <w:rFonts w:ascii="Arial" w:hAnsi="Arial" w:cs="Arial"/>
          <w:b/>
          <w:sz w:val="20"/>
          <w:szCs w:val="20"/>
        </w:rPr>
        <w:t>6.0 Tetracyclines levels detected in animal-derived foods from selected African countries</w:t>
      </w:r>
    </w:p>
    <w:p w:rsidR="00907E0F" w:rsidRPr="003F3F23" w:rsidRDefault="00381967" w:rsidP="003F3F23">
      <w:pPr>
        <w:spacing w:after="0" w:line="240" w:lineRule="auto"/>
        <w:rPr>
          <w:rFonts w:ascii="Arial" w:hAnsi="Arial" w:cs="Arial"/>
          <w:sz w:val="20"/>
          <w:szCs w:val="20"/>
        </w:rPr>
      </w:pPr>
      <w:r w:rsidRPr="003F3F23">
        <w:rPr>
          <w:rFonts w:ascii="Arial" w:hAnsi="Arial" w:cs="Arial"/>
          <w:sz w:val="20"/>
          <w:szCs w:val="20"/>
        </w:rPr>
        <w:t>A significant number of studies have measured tetracycline and its derivative residues in African food sourced from animals (meat, milk, kidney, liver, eggs). Results indicate frequent detection of residues, with some having significant levels above Codex/EU maximum residue limits (MRLs). Table 3 summarizes selected findings for different countries and animal products. It has found that the amount of tetracycline residues varies in different parts of the animal body. Generally, the highest amount of tetracycline residue was found in the kidneys followed by livers, compared to other body parts. A significant animal derived food in Africa contains tetracycline levels exceeding MRLs, implying chronic overexposure if such meat is consumed regularly. In sum, the unregulated presence of tetracyclines in African food chains is a clear public health hazard, heightening both direct toxicity and the long-term crisis of AMR (Oladeji et al., 2025).</w:t>
      </w:r>
    </w:p>
    <w:p w:rsidR="00907E0F" w:rsidRPr="003F3F23" w:rsidRDefault="00381967" w:rsidP="003F3F23">
      <w:pPr>
        <w:spacing w:before="100" w:beforeAutospacing="1" w:after="0" w:line="240" w:lineRule="auto"/>
        <w:rPr>
          <w:rFonts w:ascii="Arial" w:eastAsia="Times New Roman" w:hAnsi="Arial" w:cs="Arial"/>
          <w:b/>
          <w:sz w:val="20"/>
          <w:szCs w:val="20"/>
        </w:rPr>
      </w:pPr>
      <w:r w:rsidRPr="003F3F23">
        <w:rPr>
          <w:rFonts w:ascii="Arial" w:eastAsia="Times New Roman" w:hAnsi="Arial" w:cs="Arial"/>
          <w:b/>
          <w:sz w:val="20"/>
          <w:szCs w:val="20"/>
        </w:rPr>
        <w:t xml:space="preserve">Table 3: </w:t>
      </w:r>
      <w:r w:rsidRPr="003F3F23">
        <w:rPr>
          <w:rFonts w:ascii="Arial" w:hAnsi="Arial" w:cs="Arial"/>
          <w:b/>
          <w:sz w:val="20"/>
          <w:szCs w:val="20"/>
          <w:lang w:val="nn-NO"/>
        </w:rPr>
        <w:t xml:space="preserve">Tetracycline </w:t>
      </w:r>
      <w:r w:rsidRPr="003F3F23">
        <w:rPr>
          <w:rFonts w:ascii="Arial" w:eastAsia="Times New Roman" w:hAnsi="Arial" w:cs="Arial"/>
          <w:b/>
          <w:bCs/>
          <w:sz w:val="20"/>
          <w:szCs w:val="20"/>
        </w:rPr>
        <w:t>Levels Detected in animal-derived foods from selected African countries</w:t>
      </w:r>
    </w:p>
    <w:tbl>
      <w:tblPr>
        <w:tblStyle w:val="TableGrid"/>
        <w:tblW w:w="10345" w:type="dxa"/>
        <w:tblLayout w:type="fixed"/>
        <w:tblLook w:val="04A0" w:firstRow="1" w:lastRow="0" w:firstColumn="1" w:lastColumn="0" w:noHBand="0" w:noVBand="1"/>
      </w:tblPr>
      <w:tblGrid>
        <w:gridCol w:w="1258"/>
        <w:gridCol w:w="1208"/>
        <w:gridCol w:w="2209"/>
        <w:gridCol w:w="3330"/>
        <w:gridCol w:w="2340"/>
      </w:tblGrid>
      <w:tr w:rsidR="00907E0F" w:rsidRPr="003F3F23">
        <w:trPr>
          <w:trHeight w:val="442"/>
        </w:trPr>
        <w:tc>
          <w:tcPr>
            <w:tcW w:w="1258" w:type="dxa"/>
          </w:tcPr>
          <w:p w:rsidR="00907E0F" w:rsidRPr="003F3F23" w:rsidRDefault="00381967" w:rsidP="003F3F23">
            <w:pPr>
              <w:spacing w:line="240" w:lineRule="auto"/>
              <w:rPr>
                <w:rFonts w:ascii="Arial" w:eastAsia="Times New Roman" w:hAnsi="Arial" w:cs="Arial"/>
                <w:b/>
                <w:bCs/>
                <w:sz w:val="20"/>
                <w:szCs w:val="20"/>
              </w:rPr>
            </w:pPr>
            <w:r w:rsidRPr="003F3F23">
              <w:rPr>
                <w:rFonts w:ascii="Arial" w:eastAsia="Times New Roman" w:hAnsi="Arial" w:cs="Arial"/>
                <w:b/>
                <w:bCs/>
                <w:sz w:val="20"/>
                <w:szCs w:val="20"/>
              </w:rPr>
              <w:t>Country</w:t>
            </w:r>
          </w:p>
        </w:tc>
        <w:tc>
          <w:tcPr>
            <w:tcW w:w="1208" w:type="dxa"/>
          </w:tcPr>
          <w:p w:rsidR="00907E0F" w:rsidRPr="003F3F23" w:rsidRDefault="00381967" w:rsidP="003F3F23">
            <w:pPr>
              <w:spacing w:line="240" w:lineRule="auto"/>
              <w:rPr>
                <w:rFonts w:ascii="Arial" w:eastAsia="Times New Roman" w:hAnsi="Arial" w:cs="Arial"/>
                <w:b/>
                <w:bCs/>
                <w:sz w:val="20"/>
                <w:szCs w:val="20"/>
              </w:rPr>
            </w:pPr>
            <w:r w:rsidRPr="003F3F23">
              <w:rPr>
                <w:rFonts w:ascii="Arial" w:eastAsia="Times New Roman" w:hAnsi="Arial" w:cs="Arial"/>
                <w:b/>
                <w:bCs/>
                <w:sz w:val="20"/>
                <w:szCs w:val="20"/>
              </w:rPr>
              <w:t>African Region</w:t>
            </w:r>
          </w:p>
        </w:tc>
        <w:tc>
          <w:tcPr>
            <w:tcW w:w="2209" w:type="dxa"/>
          </w:tcPr>
          <w:p w:rsidR="00907E0F" w:rsidRPr="003F3F23" w:rsidRDefault="00381967" w:rsidP="003F3F23">
            <w:pPr>
              <w:spacing w:line="240" w:lineRule="auto"/>
              <w:jc w:val="left"/>
              <w:rPr>
                <w:rFonts w:ascii="Arial" w:eastAsia="Times New Roman" w:hAnsi="Arial" w:cs="Arial"/>
                <w:b/>
                <w:bCs/>
                <w:sz w:val="20"/>
                <w:szCs w:val="20"/>
              </w:rPr>
            </w:pPr>
            <w:r w:rsidRPr="003F3F23">
              <w:rPr>
                <w:rFonts w:ascii="Arial" w:eastAsia="Times New Roman" w:hAnsi="Arial" w:cs="Arial"/>
                <w:b/>
                <w:bCs/>
                <w:sz w:val="20"/>
                <w:szCs w:val="20"/>
              </w:rPr>
              <w:t>Animal derived food/tissue</w:t>
            </w:r>
          </w:p>
        </w:tc>
        <w:tc>
          <w:tcPr>
            <w:tcW w:w="3330" w:type="dxa"/>
          </w:tcPr>
          <w:p w:rsidR="00907E0F" w:rsidRPr="003F3F23" w:rsidRDefault="00381967" w:rsidP="003F3F23">
            <w:pPr>
              <w:spacing w:line="240" w:lineRule="auto"/>
              <w:jc w:val="left"/>
              <w:rPr>
                <w:rFonts w:ascii="Arial" w:eastAsia="Times New Roman" w:hAnsi="Arial" w:cs="Arial"/>
                <w:b/>
                <w:bCs/>
                <w:sz w:val="20"/>
                <w:szCs w:val="20"/>
              </w:rPr>
            </w:pPr>
            <w:r w:rsidRPr="003F3F23">
              <w:rPr>
                <w:rFonts w:ascii="Arial" w:eastAsia="Times New Roman" w:hAnsi="Arial" w:cs="Arial"/>
                <w:b/>
                <w:bCs/>
                <w:sz w:val="20"/>
                <w:szCs w:val="20"/>
              </w:rPr>
              <w:t>Average/ Range of Tetracycline Residues (µg/kg)</w:t>
            </w:r>
          </w:p>
        </w:tc>
        <w:tc>
          <w:tcPr>
            <w:tcW w:w="2340" w:type="dxa"/>
          </w:tcPr>
          <w:p w:rsidR="00907E0F" w:rsidRPr="003F3F23" w:rsidRDefault="00381967" w:rsidP="003F3F23">
            <w:pPr>
              <w:spacing w:line="240" w:lineRule="auto"/>
              <w:rPr>
                <w:rFonts w:ascii="Arial" w:eastAsia="Times New Roman" w:hAnsi="Arial" w:cs="Arial"/>
                <w:b/>
                <w:bCs/>
                <w:sz w:val="20"/>
                <w:szCs w:val="20"/>
              </w:rPr>
            </w:pPr>
            <w:r w:rsidRPr="003F3F23">
              <w:rPr>
                <w:rFonts w:ascii="Arial" w:eastAsia="Times New Roman" w:hAnsi="Arial" w:cs="Arial"/>
                <w:b/>
                <w:bCs/>
                <w:sz w:val="20"/>
                <w:szCs w:val="20"/>
              </w:rPr>
              <w:t>Reference</w:t>
            </w:r>
          </w:p>
        </w:tc>
      </w:tr>
      <w:tr w:rsidR="00907E0F" w:rsidRPr="003F3F23">
        <w:trPr>
          <w:trHeight w:val="260"/>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Cameroon</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Central</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Chicken (liver)</w:t>
            </w:r>
          </w:p>
        </w:tc>
        <w:tc>
          <w:tcPr>
            <w:tcW w:w="333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150 ± 30 (tetracycline)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shd w:val="clear" w:color="auto" w:fill="FFFFFF"/>
              </w:rPr>
              <w:t>Guetiya et al., (2016)</w:t>
            </w:r>
          </w:p>
        </w:tc>
      </w:tr>
      <w:tr w:rsidR="00907E0F" w:rsidRPr="003F3F23">
        <w:trPr>
          <w:trHeight w:val="233"/>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Cameroon</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Central</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Chicken (muscle)</w:t>
            </w:r>
          </w:p>
        </w:tc>
        <w:tc>
          <w:tcPr>
            <w:tcW w:w="333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62.4 ± 15.3 (tetracycline)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shd w:val="clear" w:color="auto" w:fill="FFFFFF"/>
              </w:rPr>
              <w:t>Guetiya et al., (2016)</w:t>
            </w:r>
          </w:p>
        </w:tc>
      </w:tr>
      <w:tr w:rsidR="00907E0F" w:rsidRPr="003F3F23">
        <w:trPr>
          <w:trHeight w:val="213"/>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Cameroon</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Central</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(beef)</w:t>
            </w:r>
          </w:p>
        </w:tc>
        <w:tc>
          <w:tcPr>
            <w:tcW w:w="333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240 (oxytetracycline)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shd w:val="clear" w:color="auto" w:fill="FFFFFF"/>
              </w:rPr>
              <w:t>Vougat et al., (2017)</w:t>
            </w:r>
          </w:p>
        </w:tc>
      </w:tr>
      <w:tr w:rsidR="00907E0F" w:rsidRPr="003F3F23">
        <w:trPr>
          <w:trHeight w:val="278"/>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Nigeria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West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(beef)</w:t>
            </w:r>
          </w:p>
        </w:tc>
        <w:tc>
          <w:tcPr>
            <w:tcW w:w="333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rPr>
              <w:t xml:space="preserve">352.88 ± 221.58 </w:t>
            </w:r>
            <w:r w:rsidRPr="003F3F23">
              <w:rPr>
                <w:rFonts w:ascii="Arial" w:eastAsia="Times New Roman" w:hAnsi="Arial" w:cs="Arial"/>
                <w:sz w:val="20"/>
                <w:szCs w:val="20"/>
              </w:rPr>
              <w:t>(Oxytetracycline)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shd w:val="clear" w:color="auto" w:fill="FFFFFF"/>
              </w:rPr>
              <w:t>Lateefat et al., (2022)</w:t>
            </w:r>
          </w:p>
        </w:tc>
      </w:tr>
      <w:tr w:rsidR="00907E0F" w:rsidRPr="003F3F23">
        <w:trPr>
          <w:trHeight w:val="278"/>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Nigeria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West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(Liver)</w:t>
            </w:r>
          </w:p>
        </w:tc>
        <w:tc>
          <w:tcPr>
            <w:tcW w:w="333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rPr>
              <w:t>332.2± 217.05 (Oxytetracycline)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shd w:val="clear" w:color="auto" w:fill="FFFFFF"/>
              </w:rPr>
              <w:t>Lateefat et al., (2022)</w:t>
            </w:r>
          </w:p>
        </w:tc>
      </w:tr>
      <w:tr w:rsidR="00907E0F" w:rsidRPr="003F3F23">
        <w:trPr>
          <w:trHeight w:val="278"/>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Nigeria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West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(Kidney)</w:t>
            </w:r>
          </w:p>
        </w:tc>
        <w:tc>
          <w:tcPr>
            <w:tcW w:w="333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rPr>
              <w:t>263.33 ± 153.98 (Oxytetracycline)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shd w:val="clear" w:color="auto" w:fill="FFFFFF"/>
              </w:rPr>
              <w:t>Lateefat et al., (2022)</w:t>
            </w:r>
          </w:p>
        </w:tc>
      </w:tr>
      <w:tr w:rsidR="00907E0F" w:rsidRPr="003F3F23">
        <w:trPr>
          <w:trHeight w:val="260"/>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Uganda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East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(muscle)</w:t>
            </w:r>
          </w:p>
        </w:tc>
        <w:tc>
          <w:tcPr>
            <w:tcW w:w="333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shd w:val="clear" w:color="auto" w:fill="FCFCFC"/>
              </w:rPr>
              <w:t xml:space="preserve">10 – 6304 </w:t>
            </w:r>
            <w:r w:rsidRPr="003F3F23">
              <w:rPr>
                <w:rFonts w:ascii="Arial" w:eastAsia="Times New Roman" w:hAnsi="Arial" w:cs="Arial"/>
                <w:sz w:val="20"/>
                <w:szCs w:val="20"/>
              </w:rPr>
              <w:t>(oxytetracycline)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shd w:val="clear" w:color="auto" w:fill="FFFFFF"/>
              </w:rPr>
              <w:t>Kebirungi et al., (2022</w:t>
            </w:r>
          </w:p>
        </w:tc>
      </w:tr>
      <w:tr w:rsidR="00907E0F" w:rsidRPr="003F3F23">
        <w:trPr>
          <w:trHeight w:val="323"/>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Uganda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East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(liver)</w:t>
            </w:r>
          </w:p>
        </w:tc>
        <w:tc>
          <w:tcPr>
            <w:tcW w:w="333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 xml:space="preserve">21 - </w:t>
            </w:r>
            <w:r w:rsidRPr="003F3F23">
              <w:rPr>
                <w:rFonts w:ascii="Arial" w:hAnsi="Arial" w:cs="Arial"/>
                <w:sz w:val="20"/>
                <w:szCs w:val="20"/>
                <w:shd w:val="clear" w:color="auto" w:fill="FCFCFC"/>
              </w:rPr>
              <w:t xml:space="preserve">56,590 </w:t>
            </w:r>
            <w:r w:rsidRPr="003F3F23">
              <w:rPr>
                <w:rFonts w:ascii="Arial" w:eastAsia="Times New Roman" w:hAnsi="Arial" w:cs="Arial"/>
                <w:sz w:val="20"/>
                <w:szCs w:val="20"/>
              </w:rPr>
              <w:t>(oxytetracycline)</w:t>
            </w:r>
          </w:p>
        </w:tc>
        <w:tc>
          <w:tcPr>
            <w:tcW w:w="2340"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shd w:val="clear" w:color="auto" w:fill="FFFFFF"/>
              </w:rPr>
              <w:t>Kebirungi et al., (2022)</w:t>
            </w:r>
          </w:p>
        </w:tc>
      </w:tr>
      <w:tr w:rsidR="00907E0F" w:rsidRPr="003F3F23">
        <w:trPr>
          <w:trHeight w:val="368"/>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Uganda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East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(kidney)</w:t>
            </w:r>
          </w:p>
        </w:tc>
        <w:tc>
          <w:tcPr>
            <w:tcW w:w="333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 xml:space="preserve">77 - </w:t>
            </w:r>
            <w:r w:rsidRPr="003F3F23">
              <w:rPr>
                <w:rFonts w:ascii="Arial" w:hAnsi="Arial" w:cs="Arial"/>
                <w:sz w:val="20"/>
                <w:szCs w:val="20"/>
                <w:shd w:val="clear" w:color="auto" w:fill="FCFCFC"/>
              </w:rPr>
              <w:t>18,565</w:t>
            </w:r>
            <w:r w:rsidRPr="003F3F23">
              <w:rPr>
                <w:rFonts w:ascii="Arial" w:eastAsia="Times New Roman" w:hAnsi="Arial" w:cs="Arial"/>
                <w:sz w:val="20"/>
                <w:szCs w:val="20"/>
              </w:rPr>
              <w:t xml:space="preserve"> (oxytetracycline)</w:t>
            </w:r>
          </w:p>
        </w:tc>
        <w:tc>
          <w:tcPr>
            <w:tcW w:w="2340"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shd w:val="clear" w:color="auto" w:fill="FFFFFF"/>
              </w:rPr>
              <w:t>Kebirungi et al., (2022)</w:t>
            </w:r>
          </w:p>
        </w:tc>
      </w:tr>
      <w:tr w:rsidR="00907E0F" w:rsidRPr="003F3F23">
        <w:trPr>
          <w:trHeight w:val="428"/>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South Africa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South</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Muscle, Liver and kidney from Chicken, cattle and pigs</w:t>
            </w:r>
          </w:p>
        </w:tc>
        <w:tc>
          <w:tcPr>
            <w:tcW w:w="333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rPr>
              <w:t xml:space="preserve">41.8–320.8 </w:t>
            </w:r>
            <w:r w:rsidRPr="003F3F23">
              <w:rPr>
                <w:rFonts w:ascii="Arial" w:eastAsia="Times New Roman" w:hAnsi="Arial" w:cs="Arial"/>
                <w:sz w:val="20"/>
                <w:szCs w:val="20"/>
              </w:rPr>
              <w:t>(Tetracycline)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shd w:val="clear" w:color="auto" w:fill="FFFFFF"/>
              </w:rPr>
              <w:t>Ramatla</w:t>
            </w:r>
            <w:r w:rsidRPr="003F3F23">
              <w:rPr>
                <w:rFonts w:ascii="Arial" w:eastAsia="Times New Roman" w:hAnsi="Arial" w:cs="Arial"/>
                <w:sz w:val="20"/>
                <w:szCs w:val="20"/>
              </w:rPr>
              <w:t xml:space="preserve"> et al., (2017)</w:t>
            </w:r>
          </w:p>
        </w:tc>
      </w:tr>
      <w:tr w:rsidR="00907E0F" w:rsidRPr="003F3F23">
        <w:trPr>
          <w:trHeight w:val="428"/>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Ghana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West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Beef, Chicken and eggs</w:t>
            </w:r>
          </w:p>
        </w:tc>
        <w:tc>
          <w:tcPr>
            <w:tcW w:w="3330" w:type="dxa"/>
          </w:tcPr>
          <w:p w:rsidR="00907E0F" w:rsidRPr="003F3F23" w:rsidRDefault="00381967" w:rsidP="003F3F23">
            <w:pPr>
              <w:spacing w:line="240" w:lineRule="auto"/>
              <w:jc w:val="left"/>
              <w:rPr>
                <w:rFonts w:ascii="Arial" w:hAnsi="Arial" w:cs="Arial"/>
                <w:sz w:val="20"/>
                <w:szCs w:val="20"/>
              </w:rPr>
            </w:pPr>
            <w:r w:rsidRPr="003F3F23">
              <w:rPr>
                <w:rFonts w:ascii="Arial" w:hAnsi="Arial" w:cs="Arial"/>
                <w:sz w:val="20"/>
                <w:szCs w:val="20"/>
              </w:rPr>
              <w:t>81.35 (tetracycline), 76.94 (oxytetracycline) and 234.43 (chlortetracycline)</w:t>
            </w:r>
          </w:p>
        </w:tc>
        <w:tc>
          <w:tcPr>
            <w:tcW w:w="2340"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Mingle et al., (2021) and Oladeji et al., (2025)</w:t>
            </w:r>
          </w:p>
        </w:tc>
      </w:tr>
      <w:tr w:rsidR="00907E0F" w:rsidRPr="003F3F23">
        <w:trPr>
          <w:trHeight w:val="278"/>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Ghana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West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Chicken eggs</w:t>
            </w:r>
          </w:p>
        </w:tc>
        <w:tc>
          <w:tcPr>
            <w:tcW w:w="3330"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20 ± 3</w:t>
            </w:r>
          </w:p>
        </w:tc>
        <w:tc>
          <w:tcPr>
            <w:tcW w:w="2340"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Johnson et al., (2019)</w:t>
            </w:r>
          </w:p>
        </w:tc>
      </w:tr>
      <w:tr w:rsidR="00907E0F" w:rsidRPr="003F3F23">
        <w:trPr>
          <w:trHeight w:val="226"/>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Egypt</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North</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Cow (Raw Beef)</w:t>
            </w:r>
          </w:p>
        </w:tc>
        <w:tc>
          <w:tcPr>
            <w:tcW w:w="333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rPr>
              <w:t>19.9–86.7 (Oxytetracycline)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shd w:val="clear" w:color="auto" w:fill="FFFFFF"/>
              </w:rPr>
              <w:t>Fahim, (2019)</w:t>
            </w:r>
          </w:p>
        </w:tc>
      </w:tr>
      <w:tr w:rsidR="00907E0F" w:rsidRPr="003F3F23">
        <w:trPr>
          <w:trHeight w:val="213"/>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Zambia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South</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Cow (Beef)</w:t>
            </w:r>
          </w:p>
        </w:tc>
        <w:tc>
          <w:tcPr>
            <w:tcW w:w="3330"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27.26–481.61(Oxytetracycline)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hAnsi="Arial" w:cs="Arial"/>
                <w:sz w:val="20"/>
                <w:szCs w:val="20"/>
                <w:shd w:val="clear" w:color="auto" w:fill="FFFFFF"/>
              </w:rPr>
              <w:t>Nchima et al., (2017)</w:t>
            </w:r>
          </w:p>
        </w:tc>
      </w:tr>
      <w:tr w:rsidR="00907E0F" w:rsidRPr="003F3F23">
        <w:trPr>
          <w:trHeight w:val="233"/>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Tanzania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East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(muscle)</w:t>
            </w:r>
          </w:p>
        </w:tc>
        <w:tc>
          <w:tcPr>
            <w:tcW w:w="3330"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shd w:val="clear" w:color="auto" w:fill="FFFFFF"/>
              </w:rPr>
              <w:t>2604.1 ± 703.7 (oxytetracycline)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Kimera et al., (2015)</w:t>
            </w:r>
          </w:p>
        </w:tc>
      </w:tr>
      <w:tr w:rsidR="00907E0F" w:rsidRPr="003F3F23">
        <w:trPr>
          <w:trHeight w:val="213"/>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Tanzania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East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(Liver)</w:t>
            </w:r>
          </w:p>
        </w:tc>
        <w:tc>
          <w:tcPr>
            <w:tcW w:w="3330"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shd w:val="clear" w:color="auto" w:fill="FFFFFF"/>
              </w:rPr>
              <w:t>3434.4 ± 606.4 (oxytetracycline)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Kimera et al., (2015)</w:t>
            </w:r>
          </w:p>
        </w:tc>
      </w:tr>
      <w:tr w:rsidR="00907E0F" w:rsidRPr="003F3F23">
        <w:trPr>
          <w:trHeight w:val="287"/>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Tanzania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East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(Kidney)</w:t>
            </w:r>
          </w:p>
        </w:tc>
        <w:tc>
          <w:tcPr>
            <w:tcW w:w="3330"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shd w:val="clear" w:color="auto" w:fill="FFFFFF"/>
              </w:rPr>
              <w:t>3533.1±803.6 (oxytetracycline)</w:t>
            </w:r>
          </w:p>
        </w:tc>
        <w:tc>
          <w:tcPr>
            <w:tcW w:w="2340"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Kimera et al., (2015)</w:t>
            </w:r>
          </w:p>
        </w:tc>
      </w:tr>
      <w:tr w:rsidR="00907E0F" w:rsidRPr="003F3F23">
        <w:trPr>
          <w:trHeight w:val="350"/>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lastRenderedPageBreak/>
              <w:t>Ethiopia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East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(Kidney)</w:t>
            </w:r>
          </w:p>
        </w:tc>
        <w:tc>
          <w:tcPr>
            <w:tcW w:w="3330"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16–607 (Oxytetracycline)</w:t>
            </w:r>
          </w:p>
        </w:tc>
        <w:tc>
          <w:tcPr>
            <w:tcW w:w="2340" w:type="dxa"/>
          </w:tcPr>
          <w:p w:rsidR="00907E0F" w:rsidRPr="003F3F23" w:rsidRDefault="00381967" w:rsidP="003F3F23">
            <w:pPr>
              <w:spacing w:line="240" w:lineRule="auto"/>
              <w:jc w:val="left"/>
              <w:rPr>
                <w:rFonts w:ascii="Arial" w:eastAsia="Times New Roman" w:hAnsi="Arial" w:cs="Arial"/>
                <w:sz w:val="20"/>
                <w:szCs w:val="20"/>
              </w:rPr>
            </w:pPr>
            <w:r w:rsidRPr="003F3F23">
              <w:rPr>
                <w:rFonts w:ascii="Arial" w:hAnsi="Arial" w:cs="Arial"/>
                <w:sz w:val="20"/>
                <w:szCs w:val="20"/>
                <w:shd w:val="clear" w:color="auto" w:fill="FFFFFF"/>
              </w:rPr>
              <w:t>Mohammed et al., (2022)</w:t>
            </w:r>
          </w:p>
        </w:tc>
      </w:tr>
      <w:tr w:rsidR="00907E0F" w:rsidRPr="003F3F23">
        <w:trPr>
          <w:trHeight w:val="442"/>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Ethiopia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East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Cattle (Muscle)</w:t>
            </w:r>
          </w:p>
        </w:tc>
        <w:tc>
          <w:tcPr>
            <w:tcW w:w="3330"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6 - 435 (Oxytetracycline)</w:t>
            </w:r>
          </w:p>
        </w:tc>
        <w:tc>
          <w:tcPr>
            <w:tcW w:w="2340" w:type="dxa"/>
          </w:tcPr>
          <w:p w:rsidR="00907E0F" w:rsidRPr="003F3F23" w:rsidRDefault="00381967" w:rsidP="003F3F23">
            <w:pPr>
              <w:spacing w:line="240" w:lineRule="auto"/>
              <w:jc w:val="left"/>
              <w:rPr>
                <w:rFonts w:ascii="Arial" w:eastAsia="Times New Roman" w:hAnsi="Arial" w:cs="Arial"/>
                <w:sz w:val="20"/>
                <w:szCs w:val="20"/>
              </w:rPr>
            </w:pPr>
            <w:r w:rsidRPr="003F3F23">
              <w:rPr>
                <w:rFonts w:ascii="Arial" w:hAnsi="Arial" w:cs="Arial"/>
                <w:sz w:val="20"/>
                <w:szCs w:val="20"/>
                <w:shd w:val="clear" w:color="auto" w:fill="FFFFFF"/>
              </w:rPr>
              <w:t>Mohammed et al., (2022)</w:t>
            </w:r>
          </w:p>
        </w:tc>
      </w:tr>
      <w:tr w:rsidR="00907E0F" w:rsidRPr="003F3F23">
        <w:trPr>
          <w:trHeight w:val="655"/>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Nigeria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West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Chicken</w:t>
            </w:r>
          </w:p>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(Gizzard)</w:t>
            </w:r>
          </w:p>
        </w:tc>
        <w:tc>
          <w:tcPr>
            <w:tcW w:w="3330"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rPr>
              <w:t>6.88 µg/kg (tetracycline), 3.76µg/kg (oxytetracycline), 3.83 µg/kg (doxycycline)</w:t>
            </w:r>
          </w:p>
        </w:tc>
        <w:tc>
          <w:tcPr>
            <w:tcW w:w="2340" w:type="dxa"/>
          </w:tcPr>
          <w:p w:rsidR="00907E0F" w:rsidRPr="003F3F23" w:rsidRDefault="00381967" w:rsidP="003F3F23">
            <w:pPr>
              <w:spacing w:line="240" w:lineRule="auto"/>
              <w:jc w:val="left"/>
              <w:rPr>
                <w:rFonts w:ascii="Arial" w:eastAsia="Times New Roman" w:hAnsi="Arial" w:cs="Arial"/>
                <w:sz w:val="20"/>
                <w:szCs w:val="20"/>
              </w:rPr>
            </w:pPr>
            <w:r w:rsidRPr="003F3F23">
              <w:rPr>
                <w:rFonts w:ascii="Arial" w:hAnsi="Arial" w:cs="Arial"/>
                <w:sz w:val="20"/>
                <w:szCs w:val="20"/>
                <w:shd w:val="clear" w:color="auto" w:fill="FFFFFF"/>
              </w:rPr>
              <w:t>Brisibe et al, (2024)</w:t>
            </w:r>
          </w:p>
        </w:tc>
      </w:tr>
      <w:tr w:rsidR="00907E0F" w:rsidRPr="003F3F23">
        <w:trPr>
          <w:trHeight w:val="422"/>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Nigeria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West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Beef</w:t>
            </w:r>
          </w:p>
        </w:tc>
        <w:tc>
          <w:tcPr>
            <w:tcW w:w="3330"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shd w:val="clear" w:color="auto" w:fill="FFFFFF"/>
              </w:rPr>
              <w:t>651.7±101.3 (Oxytetracycline)</w:t>
            </w:r>
          </w:p>
        </w:tc>
        <w:tc>
          <w:tcPr>
            <w:tcW w:w="2340" w:type="dxa"/>
          </w:tcPr>
          <w:p w:rsidR="00907E0F" w:rsidRPr="003F3F23" w:rsidRDefault="00381967" w:rsidP="003F3F23">
            <w:pPr>
              <w:spacing w:line="240" w:lineRule="auto"/>
              <w:jc w:val="left"/>
              <w:rPr>
                <w:rFonts w:ascii="Arial" w:hAnsi="Arial" w:cs="Arial"/>
                <w:sz w:val="20"/>
                <w:szCs w:val="20"/>
                <w:shd w:val="clear" w:color="auto" w:fill="FFFFFF"/>
              </w:rPr>
            </w:pPr>
            <w:r w:rsidRPr="003F3F23">
              <w:rPr>
                <w:rFonts w:ascii="Arial" w:hAnsi="Arial" w:cs="Arial"/>
                <w:sz w:val="20"/>
                <w:szCs w:val="20"/>
                <w:shd w:val="clear" w:color="auto" w:fill="FFFFFF"/>
              </w:rPr>
              <w:t xml:space="preserve">Olatoye and Ogundipe, (2013). </w:t>
            </w:r>
          </w:p>
        </w:tc>
      </w:tr>
      <w:tr w:rsidR="00907E0F" w:rsidRPr="003F3F23">
        <w:trPr>
          <w:trHeight w:val="655"/>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Kenya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East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Milk</w:t>
            </w:r>
          </w:p>
        </w:tc>
        <w:tc>
          <w:tcPr>
            <w:tcW w:w="3330"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40 - 90 (Clortetracycline</w:t>
            </w:r>
            <w:proofErr w:type="gramStart"/>
            <w:r w:rsidRPr="003F3F23">
              <w:rPr>
                <w:rFonts w:ascii="Arial" w:hAnsi="Arial" w:cs="Arial"/>
                <w:sz w:val="20"/>
                <w:szCs w:val="20"/>
                <w:shd w:val="clear" w:color="auto" w:fill="FFFFFF"/>
              </w:rPr>
              <w:t>),  30</w:t>
            </w:r>
            <w:proofErr w:type="gramEnd"/>
            <w:r w:rsidRPr="003F3F23">
              <w:rPr>
                <w:rFonts w:ascii="Arial" w:hAnsi="Arial" w:cs="Arial"/>
                <w:sz w:val="20"/>
                <w:szCs w:val="20"/>
                <w:shd w:val="clear" w:color="auto" w:fill="FFFFFF"/>
              </w:rPr>
              <w:t>-50 (Doxycycline), 60-83 (tigecycline), 40 -100 (Demeclocycline) and 60 – 70 (Oxytetracycline)</w:t>
            </w:r>
          </w:p>
        </w:tc>
        <w:tc>
          <w:tcPr>
            <w:tcW w:w="2340" w:type="dxa"/>
          </w:tcPr>
          <w:p w:rsidR="00907E0F" w:rsidRPr="003F3F23" w:rsidRDefault="00381967" w:rsidP="003F3F23">
            <w:pPr>
              <w:spacing w:line="240" w:lineRule="auto"/>
              <w:jc w:val="left"/>
              <w:rPr>
                <w:rFonts w:ascii="Arial" w:hAnsi="Arial" w:cs="Arial"/>
                <w:sz w:val="20"/>
                <w:szCs w:val="20"/>
                <w:shd w:val="clear" w:color="auto" w:fill="FFFFFF"/>
              </w:rPr>
            </w:pPr>
            <w:r w:rsidRPr="003F3F23">
              <w:rPr>
                <w:rFonts w:ascii="Arial" w:hAnsi="Arial" w:cs="Arial"/>
                <w:sz w:val="20"/>
                <w:szCs w:val="20"/>
                <w:shd w:val="clear" w:color="auto" w:fill="FFFFFF"/>
              </w:rPr>
              <w:t>Odeny et al., (2024)</w:t>
            </w:r>
          </w:p>
        </w:tc>
      </w:tr>
      <w:tr w:rsidR="00907E0F" w:rsidRPr="003F3F23">
        <w:trPr>
          <w:trHeight w:val="548"/>
        </w:trPr>
        <w:tc>
          <w:tcPr>
            <w:tcW w:w="125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Nigeria</w:t>
            </w:r>
          </w:p>
        </w:tc>
        <w:tc>
          <w:tcPr>
            <w:tcW w:w="1208"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West</w:t>
            </w:r>
          </w:p>
        </w:tc>
        <w:tc>
          <w:tcPr>
            <w:tcW w:w="2209" w:type="dxa"/>
          </w:tcPr>
          <w:p w:rsidR="00907E0F" w:rsidRPr="003F3F23" w:rsidRDefault="00381967" w:rsidP="003F3F23">
            <w:pPr>
              <w:spacing w:line="240" w:lineRule="auto"/>
              <w:rPr>
                <w:rFonts w:ascii="Arial" w:eastAsia="Times New Roman" w:hAnsi="Arial" w:cs="Arial"/>
                <w:sz w:val="20"/>
                <w:szCs w:val="20"/>
              </w:rPr>
            </w:pPr>
            <w:r w:rsidRPr="003F3F23">
              <w:rPr>
                <w:rFonts w:ascii="Arial" w:eastAsia="Times New Roman" w:hAnsi="Arial" w:cs="Arial"/>
                <w:sz w:val="20"/>
                <w:szCs w:val="20"/>
              </w:rPr>
              <w:t>Sheep muscle, kidney and liver</w:t>
            </w:r>
          </w:p>
        </w:tc>
        <w:tc>
          <w:tcPr>
            <w:tcW w:w="3330"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0 - 92.81</w:t>
            </w:r>
          </w:p>
        </w:tc>
        <w:tc>
          <w:tcPr>
            <w:tcW w:w="2340" w:type="dxa"/>
          </w:tcPr>
          <w:p w:rsidR="00907E0F" w:rsidRPr="003F3F23" w:rsidRDefault="00381967" w:rsidP="003F3F23">
            <w:pPr>
              <w:spacing w:line="240" w:lineRule="auto"/>
              <w:jc w:val="left"/>
              <w:rPr>
                <w:rFonts w:ascii="Arial" w:hAnsi="Arial" w:cs="Arial"/>
                <w:sz w:val="20"/>
                <w:szCs w:val="20"/>
                <w:shd w:val="clear" w:color="auto" w:fill="FFFFFF"/>
              </w:rPr>
            </w:pPr>
            <w:r w:rsidRPr="003F3F23">
              <w:rPr>
                <w:rFonts w:ascii="Arial" w:hAnsi="Arial" w:cs="Arial"/>
                <w:sz w:val="20"/>
                <w:szCs w:val="20"/>
                <w:shd w:val="clear" w:color="auto" w:fill="FFFFFF"/>
              </w:rPr>
              <w:t>El-Ghareeb et al., (2019)</w:t>
            </w:r>
          </w:p>
        </w:tc>
      </w:tr>
    </w:tbl>
    <w:p w:rsidR="00907E0F" w:rsidRPr="003F3F23" w:rsidRDefault="00907E0F" w:rsidP="003F3F23">
      <w:pPr>
        <w:spacing w:line="240" w:lineRule="auto"/>
        <w:rPr>
          <w:rFonts w:ascii="Arial" w:hAnsi="Arial" w:cs="Arial"/>
          <w:b/>
          <w:sz w:val="20"/>
          <w:szCs w:val="20"/>
        </w:rPr>
      </w:pPr>
    </w:p>
    <w:p w:rsidR="00907E0F" w:rsidRPr="003F3F23" w:rsidRDefault="00381967" w:rsidP="003F3F23">
      <w:pPr>
        <w:spacing w:after="0" w:line="240" w:lineRule="auto"/>
        <w:rPr>
          <w:rFonts w:ascii="Arial" w:hAnsi="Arial" w:cs="Arial"/>
          <w:b/>
          <w:sz w:val="20"/>
          <w:szCs w:val="20"/>
        </w:rPr>
      </w:pPr>
      <w:r w:rsidRPr="003F3F23">
        <w:rPr>
          <w:rFonts w:ascii="Arial" w:hAnsi="Arial" w:cs="Arial"/>
          <w:b/>
          <w:sz w:val="20"/>
          <w:szCs w:val="20"/>
        </w:rPr>
        <w:t>7.0 MRL and ADI of tetracyclines in animal-derived foods</w:t>
      </w:r>
    </w:p>
    <w:p w:rsidR="00907E0F" w:rsidRPr="003F3F23" w:rsidRDefault="00381967" w:rsidP="003F3F23">
      <w:pPr>
        <w:spacing w:after="0" w:line="240" w:lineRule="auto"/>
        <w:rPr>
          <w:rFonts w:ascii="Arial" w:hAnsi="Arial" w:cs="Arial"/>
          <w:sz w:val="20"/>
          <w:szCs w:val="20"/>
        </w:rPr>
      </w:pPr>
      <w:r w:rsidRPr="003F3F23">
        <w:rPr>
          <w:rFonts w:ascii="Arial" w:hAnsi="Arial" w:cs="Arial"/>
          <w:sz w:val="20"/>
          <w:szCs w:val="20"/>
        </w:rPr>
        <w:t>In this case, the maximum residue limit (MRL) is the maximum allowed concentration of a residue in a food product obtained from an animal that has received a veterinary medicine or that has been exposed to a biocidal product for use in animal husbandry (</w:t>
      </w:r>
      <w:r w:rsidRPr="003F3F23">
        <w:rPr>
          <w:rFonts w:ascii="Arial" w:hAnsi="Arial" w:cs="Arial"/>
          <w:sz w:val="20"/>
          <w:szCs w:val="20"/>
          <w:lang w:val="nn-NO"/>
        </w:rPr>
        <w:t xml:space="preserve">European Medicines Agency, 2009). MRLs differ between different body parts with hgher in liver and kidney as compared to other body parts. Also the standard set differ between regions (Table 4).  On other hands, </w:t>
      </w:r>
      <w:r w:rsidRPr="003F3F23">
        <w:rPr>
          <w:rFonts w:ascii="Arial" w:hAnsi="Arial" w:cs="Arial"/>
          <w:sz w:val="20"/>
          <w:szCs w:val="20"/>
        </w:rPr>
        <w:t>the Allowable Daily Intake (ADI), also known as the Acceptable Daily Intake, is the estimated amount of a substance (like a food additive or pesticide) that can be consumed daily over a lifetime without posing a significant health risk. It's expressed in milligrams of the substance per kilogram of body weight per day</w:t>
      </w:r>
      <w:r w:rsidR="00EB3883" w:rsidRPr="003F3F23">
        <w:rPr>
          <w:rFonts w:ascii="Arial" w:hAnsi="Arial" w:cs="Arial"/>
          <w:sz w:val="20"/>
          <w:szCs w:val="20"/>
        </w:rPr>
        <w:t xml:space="preserve"> </w:t>
      </w:r>
      <w:r w:rsidR="00EB3883" w:rsidRPr="003F3F23">
        <w:rPr>
          <w:rFonts w:ascii="Arial" w:hAnsi="Arial" w:cs="Arial"/>
          <w:sz w:val="20"/>
          <w:szCs w:val="20"/>
          <w:lang w:val="nn-NO"/>
        </w:rPr>
        <w:t>(</w:t>
      </w:r>
      <w:r w:rsidR="00EB3883" w:rsidRPr="003F3F23">
        <w:rPr>
          <w:rFonts w:ascii="Arial" w:hAnsi="Arial" w:cs="Arial"/>
          <w:sz w:val="20"/>
          <w:szCs w:val="20"/>
        </w:rPr>
        <w:t>µg/kg bw)</w:t>
      </w:r>
      <w:r w:rsidRPr="003F3F23">
        <w:rPr>
          <w:rFonts w:ascii="Arial" w:hAnsi="Arial" w:cs="Arial"/>
          <w:sz w:val="20"/>
          <w:szCs w:val="20"/>
        </w:rPr>
        <w:t xml:space="preserve"> (Ulomi </w:t>
      </w:r>
      <w:r w:rsidRPr="003F3F23">
        <w:rPr>
          <w:rFonts w:ascii="Arial" w:hAnsi="Arial" w:cs="Arial"/>
          <w:i/>
          <w:sz w:val="20"/>
          <w:szCs w:val="20"/>
        </w:rPr>
        <w:t>et al</w:t>
      </w:r>
      <w:r w:rsidRPr="003F3F23">
        <w:rPr>
          <w:rFonts w:ascii="Arial" w:hAnsi="Arial" w:cs="Arial"/>
          <w:sz w:val="20"/>
          <w:szCs w:val="20"/>
        </w:rPr>
        <w:t>., 2022)</w:t>
      </w:r>
      <w:r w:rsidRPr="003F3F23">
        <w:rPr>
          <w:rFonts w:ascii="Arial" w:hAnsi="Arial" w:cs="Arial"/>
          <w:sz w:val="20"/>
          <w:szCs w:val="20"/>
          <w:shd w:val="clear" w:color="auto" w:fill="FFFFFF"/>
        </w:rPr>
        <w:t xml:space="preserve">. </w:t>
      </w:r>
      <w:r w:rsidRPr="003F3F23">
        <w:rPr>
          <w:rFonts w:ascii="Arial" w:hAnsi="Arial" w:cs="Arial"/>
          <w:sz w:val="20"/>
          <w:szCs w:val="20"/>
          <w:lang w:val="nn-NO"/>
        </w:rPr>
        <w:t xml:space="preserve">According to JECFA, ADI of tetracyclines is </w:t>
      </w:r>
      <w:r w:rsidRPr="003F3F23">
        <w:rPr>
          <w:rFonts w:ascii="Arial" w:hAnsi="Arial" w:cs="Arial"/>
          <w:sz w:val="20"/>
          <w:szCs w:val="20"/>
        </w:rPr>
        <w:t>0–30 µg/kg bw</w:t>
      </w:r>
      <w:r w:rsidR="00EB3883" w:rsidRPr="003F3F23">
        <w:rPr>
          <w:rFonts w:ascii="Arial" w:hAnsi="Arial" w:cs="Arial"/>
          <w:sz w:val="20"/>
          <w:szCs w:val="20"/>
        </w:rPr>
        <w:t>/day</w:t>
      </w:r>
      <w:r w:rsidRPr="003F3F23">
        <w:rPr>
          <w:rFonts w:ascii="Arial" w:hAnsi="Arial" w:cs="Arial"/>
          <w:sz w:val="20"/>
          <w:szCs w:val="20"/>
        </w:rPr>
        <w:t xml:space="preserve"> (Table 4). </w:t>
      </w:r>
    </w:p>
    <w:p w:rsidR="00907E0F" w:rsidRPr="003F3F23" w:rsidRDefault="00907E0F" w:rsidP="003F3F23">
      <w:pPr>
        <w:spacing w:after="0" w:line="240" w:lineRule="auto"/>
        <w:rPr>
          <w:rFonts w:ascii="Arial" w:hAnsi="Arial" w:cs="Arial"/>
          <w:sz w:val="20"/>
          <w:szCs w:val="20"/>
          <w:lang w:val="nn-NO"/>
        </w:rPr>
      </w:pPr>
    </w:p>
    <w:p w:rsidR="00907E0F" w:rsidRPr="003F3F23" w:rsidRDefault="00381967" w:rsidP="003F3F23">
      <w:pPr>
        <w:spacing w:after="0" w:line="240" w:lineRule="auto"/>
        <w:rPr>
          <w:rFonts w:ascii="Arial" w:hAnsi="Arial" w:cs="Arial"/>
          <w:b/>
          <w:sz w:val="20"/>
          <w:szCs w:val="20"/>
          <w:lang w:val="nn-NO"/>
        </w:rPr>
      </w:pPr>
      <w:r w:rsidRPr="003F3F23">
        <w:rPr>
          <w:rFonts w:ascii="Arial" w:hAnsi="Arial" w:cs="Arial"/>
          <w:b/>
          <w:sz w:val="20"/>
          <w:szCs w:val="20"/>
          <w:lang w:val="nn-NO"/>
        </w:rPr>
        <w:t>Table 4: Recommended MRLs (</w:t>
      </w:r>
      <w:r w:rsidRPr="003F3F23">
        <w:rPr>
          <w:rFonts w:ascii="Arial" w:hAnsi="Arial" w:cs="Arial"/>
          <w:b/>
          <w:sz w:val="20"/>
          <w:szCs w:val="20"/>
          <w:shd w:val="clear" w:color="auto" w:fill="FFFFFF"/>
        </w:rPr>
        <w:t>µg/kg</w:t>
      </w:r>
      <w:r w:rsidRPr="003F3F23">
        <w:rPr>
          <w:rFonts w:ascii="Arial" w:hAnsi="Arial" w:cs="Arial"/>
          <w:b/>
          <w:sz w:val="20"/>
          <w:szCs w:val="20"/>
          <w:lang w:val="nn-NO"/>
        </w:rPr>
        <w:t>)</w:t>
      </w:r>
      <w:r w:rsidR="0034185C" w:rsidRPr="003F3F23">
        <w:rPr>
          <w:rFonts w:ascii="Arial" w:hAnsi="Arial" w:cs="Arial"/>
          <w:b/>
          <w:sz w:val="20"/>
          <w:szCs w:val="20"/>
          <w:lang w:val="nn-NO"/>
        </w:rPr>
        <w:t xml:space="preserve"> and ADI</w:t>
      </w:r>
      <w:r w:rsidRPr="003F3F23">
        <w:rPr>
          <w:rFonts w:ascii="Arial" w:hAnsi="Arial" w:cs="Arial"/>
          <w:b/>
          <w:sz w:val="20"/>
          <w:szCs w:val="20"/>
          <w:lang w:val="nn-NO"/>
        </w:rPr>
        <w:t xml:space="preserve"> of Tetracyclines in</w:t>
      </w:r>
      <w:r w:rsidR="0034185C" w:rsidRPr="003F3F23">
        <w:rPr>
          <w:rFonts w:ascii="Arial" w:hAnsi="Arial" w:cs="Arial"/>
          <w:b/>
          <w:sz w:val="20"/>
          <w:szCs w:val="20"/>
          <w:lang w:val="nn-NO"/>
        </w:rPr>
        <w:t xml:space="preserve"> different animal-derived foods </w:t>
      </w:r>
      <w:r w:rsidRPr="003F3F23">
        <w:rPr>
          <w:rFonts w:ascii="Arial" w:hAnsi="Arial" w:cs="Arial"/>
          <w:b/>
          <w:sz w:val="20"/>
          <w:szCs w:val="20"/>
          <w:lang w:val="nn-NO"/>
        </w:rPr>
        <w:t>(FAO/WHO, 2023; European Medicines Agency, 2009)</w:t>
      </w:r>
    </w:p>
    <w:tbl>
      <w:tblPr>
        <w:tblStyle w:val="TableGrid"/>
        <w:tblW w:w="9843" w:type="dxa"/>
        <w:jc w:val="center"/>
        <w:tblLayout w:type="fixed"/>
        <w:tblLook w:val="04A0" w:firstRow="1" w:lastRow="0" w:firstColumn="1" w:lastColumn="0" w:noHBand="0" w:noVBand="1"/>
      </w:tblPr>
      <w:tblGrid>
        <w:gridCol w:w="3145"/>
        <w:gridCol w:w="2310"/>
        <w:gridCol w:w="2535"/>
        <w:gridCol w:w="1853"/>
      </w:tblGrid>
      <w:tr w:rsidR="003F3F23" w:rsidRPr="003F3F23" w:rsidTr="003001AC">
        <w:trPr>
          <w:trHeight w:val="337"/>
          <w:jc w:val="center"/>
        </w:trPr>
        <w:tc>
          <w:tcPr>
            <w:tcW w:w="3145" w:type="dxa"/>
          </w:tcPr>
          <w:p w:rsidR="00907E0F" w:rsidRPr="003F3F23" w:rsidRDefault="00381967" w:rsidP="003F3F23">
            <w:pPr>
              <w:spacing w:line="240" w:lineRule="auto"/>
              <w:rPr>
                <w:rFonts w:ascii="Arial" w:hAnsi="Arial" w:cs="Arial"/>
                <w:b/>
                <w:sz w:val="20"/>
                <w:szCs w:val="20"/>
                <w:lang w:val="nn-NO"/>
              </w:rPr>
            </w:pPr>
            <w:r w:rsidRPr="003F3F23">
              <w:rPr>
                <w:rFonts w:ascii="Arial" w:hAnsi="Arial" w:cs="Arial"/>
                <w:b/>
                <w:sz w:val="20"/>
                <w:szCs w:val="20"/>
                <w:lang w:val="nn-NO"/>
              </w:rPr>
              <w:t>Type of animal-derived Food</w:t>
            </w:r>
          </w:p>
        </w:tc>
        <w:tc>
          <w:tcPr>
            <w:tcW w:w="2310" w:type="dxa"/>
          </w:tcPr>
          <w:p w:rsidR="00907E0F" w:rsidRPr="003F3F23" w:rsidRDefault="00381967" w:rsidP="003F3F23">
            <w:pPr>
              <w:spacing w:line="240" w:lineRule="auto"/>
              <w:jc w:val="left"/>
              <w:rPr>
                <w:rFonts w:ascii="Arial" w:hAnsi="Arial" w:cs="Arial"/>
                <w:b/>
                <w:sz w:val="20"/>
                <w:szCs w:val="20"/>
                <w:lang w:val="nn-NO"/>
              </w:rPr>
            </w:pPr>
            <w:r w:rsidRPr="003F3F23">
              <w:rPr>
                <w:rFonts w:ascii="Arial" w:hAnsi="Arial" w:cs="Arial"/>
                <w:b/>
                <w:sz w:val="20"/>
                <w:szCs w:val="20"/>
                <w:lang w:val="nn-NO"/>
              </w:rPr>
              <w:t>FAO/WHO, (2023) MRLs</w:t>
            </w:r>
          </w:p>
        </w:tc>
        <w:tc>
          <w:tcPr>
            <w:tcW w:w="2535" w:type="dxa"/>
          </w:tcPr>
          <w:p w:rsidR="00907E0F" w:rsidRPr="003F3F23" w:rsidRDefault="00381967" w:rsidP="003F3F23">
            <w:pPr>
              <w:spacing w:line="240" w:lineRule="auto"/>
              <w:jc w:val="left"/>
              <w:rPr>
                <w:rFonts w:ascii="Arial" w:hAnsi="Arial" w:cs="Arial"/>
                <w:b/>
                <w:sz w:val="20"/>
                <w:szCs w:val="20"/>
                <w:lang w:val="nn-NO"/>
              </w:rPr>
            </w:pPr>
            <w:r w:rsidRPr="003F3F23">
              <w:rPr>
                <w:rFonts w:ascii="Arial" w:hAnsi="Arial" w:cs="Arial"/>
                <w:b/>
                <w:sz w:val="20"/>
                <w:szCs w:val="20"/>
                <w:lang w:val="nn-NO"/>
              </w:rPr>
              <w:t>Eu</w:t>
            </w:r>
            <w:r w:rsidR="0034185C" w:rsidRPr="003F3F23">
              <w:rPr>
                <w:rFonts w:ascii="Arial" w:hAnsi="Arial" w:cs="Arial"/>
                <w:b/>
                <w:sz w:val="20"/>
                <w:szCs w:val="20"/>
                <w:lang w:val="nn-NO"/>
              </w:rPr>
              <w:t xml:space="preserve">ropean Medicines Agency, (2009) </w:t>
            </w:r>
            <w:r w:rsidRPr="003F3F23">
              <w:rPr>
                <w:rFonts w:ascii="Arial" w:hAnsi="Arial" w:cs="Arial"/>
                <w:b/>
                <w:sz w:val="20"/>
                <w:szCs w:val="20"/>
                <w:lang w:val="nn-NO"/>
              </w:rPr>
              <w:t xml:space="preserve"> MRLs</w:t>
            </w:r>
          </w:p>
        </w:tc>
        <w:tc>
          <w:tcPr>
            <w:tcW w:w="1853" w:type="dxa"/>
          </w:tcPr>
          <w:p w:rsidR="00907E0F" w:rsidRPr="003F3F23" w:rsidRDefault="00381967" w:rsidP="003F3F23">
            <w:pPr>
              <w:spacing w:line="240" w:lineRule="auto"/>
              <w:jc w:val="left"/>
              <w:rPr>
                <w:rFonts w:ascii="Arial" w:hAnsi="Arial" w:cs="Arial"/>
                <w:b/>
                <w:sz w:val="20"/>
                <w:szCs w:val="20"/>
                <w:lang w:val="nn-NO"/>
              </w:rPr>
            </w:pPr>
            <w:r w:rsidRPr="003F3F23">
              <w:rPr>
                <w:rFonts w:ascii="Arial" w:hAnsi="Arial" w:cs="Arial"/>
                <w:b/>
                <w:sz w:val="20"/>
                <w:szCs w:val="20"/>
                <w:lang w:val="nn-NO"/>
              </w:rPr>
              <w:t>ADI (</w:t>
            </w:r>
            <w:r w:rsidR="00EB3883" w:rsidRPr="003F3F23">
              <w:rPr>
                <w:rFonts w:ascii="Arial" w:hAnsi="Arial" w:cs="Arial"/>
                <w:b/>
                <w:sz w:val="20"/>
                <w:szCs w:val="20"/>
              </w:rPr>
              <w:t xml:space="preserve">µg/kg </w:t>
            </w:r>
            <w:r w:rsidRPr="003F3F23">
              <w:rPr>
                <w:rFonts w:ascii="Arial" w:hAnsi="Arial" w:cs="Arial"/>
                <w:b/>
                <w:sz w:val="20"/>
                <w:szCs w:val="20"/>
              </w:rPr>
              <w:t>bw</w:t>
            </w:r>
            <w:r w:rsidR="00EB3883" w:rsidRPr="003F3F23">
              <w:rPr>
                <w:rFonts w:ascii="Arial" w:hAnsi="Arial" w:cs="Arial"/>
                <w:b/>
                <w:sz w:val="20"/>
                <w:szCs w:val="20"/>
              </w:rPr>
              <w:t>/day</w:t>
            </w:r>
            <w:r w:rsidRPr="003F3F23">
              <w:rPr>
                <w:rFonts w:ascii="Arial" w:hAnsi="Arial" w:cs="Arial"/>
                <w:b/>
                <w:sz w:val="20"/>
                <w:szCs w:val="20"/>
              </w:rPr>
              <w:t>)</w:t>
            </w:r>
          </w:p>
        </w:tc>
      </w:tr>
      <w:tr w:rsidR="003F3F23" w:rsidRPr="003F3F23" w:rsidTr="003001AC">
        <w:trPr>
          <w:trHeight w:val="337"/>
          <w:jc w:val="center"/>
        </w:trPr>
        <w:tc>
          <w:tcPr>
            <w:tcW w:w="3145" w:type="dxa"/>
          </w:tcPr>
          <w:p w:rsidR="00907E0F" w:rsidRPr="003F3F23" w:rsidRDefault="00381967" w:rsidP="003F3F23">
            <w:pPr>
              <w:spacing w:line="240" w:lineRule="auto"/>
              <w:rPr>
                <w:rFonts w:ascii="Arial" w:hAnsi="Arial" w:cs="Arial"/>
                <w:sz w:val="20"/>
                <w:szCs w:val="20"/>
                <w:lang w:val="nn-NO"/>
              </w:rPr>
            </w:pPr>
            <w:r w:rsidRPr="003F3F23">
              <w:rPr>
                <w:rFonts w:ascii="Arial" w:hAnsi="Arial" w:cs="Arial"/>
                <w:sz w:val="20"/>
                <w:szCs w:val="20"/>
                <w:lang w:val="nn-NO"/>
              </w:rPr>
              <w:t>Meat (muscle)</w:t>
            </w:r>
          </w:p>
        </w:tc>
        <w:tc>
          <w:tcPr>
            <w:tcW w:w="2310" w:type="dxa"/>
          </w:tcPr>
          <w:p w:rsidR="00907E0F" w:rsidRPr="003F3F23" w:rsidRDefault="00381967" w:rsidP="003F3F23">
            <w:pPr>
              <w:spacing w:line="240" w:lineRule="auto"/>
              <w:rPr>
                <w:rFonts w:ascii="Arial" w:hAnsi="Arial" w:cs="Arial"/>
                <w:b/>
                <w:sz w:val="20"/>
                <w:szCs w:val="20"/>
                <w:lang w:val="nn-NO"/>
              </w:rPr>
            </w:pPr>
            <w:r w:rsidRPr="003F3F23">
              <w:rPr>
                <w:rFonts w:ascii="Arial" w:hAnsi="Arial" w:cs="Arial"/>
                <w:sz w:val="20"/>
                <w:szCs w:val="20"/>
                <w:shd w:val="clear" w:color="auto" w:fill="FFFFFF"/>
              </w:rPr>
              <w:t>200</w:t>
            </w:r>
          </w:p>
        </w:tc>
        <w:tc>
          <w:tcPr>
            <w:tcW w:w="2535"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100</w:t>
            </w:r>
          </w:p>
        </w:tc>
        <w:tc>
          <w:tcPr>
            <w:tcW w:w="1853" w:type="dxa"/>
            <w:vMerge w:val="restart"/>
          </w:tcPr>
          <w:p w:rsidR="00907E0F" w:rsidRPr="003F3F23" w:rsidRDefault="00907E0F" w:rsidP="003F3F23">
            <w:pPr>
              <w:spacing w:line="240" w:lineRule="auto"/>
              <w:rPr>
                <w:rFonts w:ascii="Arial" w:hAnsi="Arial" w:cs="Arial"/>
                <w:sz w:val="20"/>
                <w:szCs w:val="20"/>
                <w:shd w:val="clear" w:color="auto" w:fill="FFFFFF"/>
              </w:rPr>
            </w:pPr>
          </w:p>
          <w:p w:rsidR="00907E0F" w:rsidRPr="003F3F23" w:rsidRDefault="00907E0F" w:rsidP="003F3F23">
            <w:pPr>
              <w:spacing w:line="240" w:lineRule="auto"/>
              <w:rPr>
                <w:rFonts w:ascii="Arial" w:hAnsi="Arial" w:cs="Arial"/>
                <w:sz w:val="20"/>
                <w:szCs w:val="20"/>
                <w:shd w:val="clear" w:color="auto" w:fill="FFFFFF"/>
              </w:rPr>
            </w:pPr>
          </w:p>
          <w:p w:rsidR="00907E0F" w:rsidRPr="003F3F23" w:rsidRDefault="00907E0F" w:rsidP="003F3F23">
            <w:pPr>
              <w:spacing w:line="240" w:lineRule="auto"/>
              <w:rPr>
                <w:rFonts w:ascii="Arial" w:hAnsi="Arial" w:cs="Arial"/>
                <w:sz w:val="20"/>
                <w:szCs w:val="20"/>
                <w:shd w:val="clear" w:color="auto" w:fill="FFFFFF"/>
              </w:rPr>
            </w:pPr>
          </w:p>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rPr>
              <w:t>0 - 30</w:t>
            </w:r>
          </w:p>
        </w:tc>
      </w:tr>
      <w:tr w:rsidR="003F3F23" w:rsidRPr="003F3F23" w:rsidTr="003001AC">
        <w:trPr>
          <w:trHeight w:val="337"/>
          <w:jc w:val="center"/>
        </w:trPr>
        <w:tc>
          <w:tcPr>
            <w:tcW w:w="3145" w:type="dxa"/>
          </w:tcPr>
          <w:p w:rsidR="00907E0F" w:rsidRPr="003F3F23" w:rsidRDefault="00381967" w:rsidP="003F3F23">
            <w:pPr>
              <w:spacing w:line="240" w:lineRule="auto"/>
              <w:rPr>
                <w:rFonts w:ascii="Arial" w:hAnsi="Arial" w:cs="Arial"/>
                <w:sz w:val="20"/>
                <w:szCs w:val="20"/>
                <w:lang w:val="nn-NO"/>
              </w:rPr>
            </w:pPr>
            <w:r w:rsidRPr="003F3F23">
              <w:rPr>
                <w:rFonts w:ascii="Arial" w:hAnsi="Arial" w:cs="Arial"/>
                <w:sz w:val="20"/>
                <w:szCs w:val="20"/>
                <w:lang w:val="nn-NO"/>
              </w:rPr>
              <w:t>Kidney</w:t>
            </w:r>
          </w:p>
        </w:tc>
        <w:tc>
          <w:tcPr>
            <w:tcW w:w="2310" w:type="dxa"/>
          </w:tcPr>
          <w:p w:rsidR="00907E0F" w:rsidRPr="003F3F23" w:rsidRDefault="00381967" w:rsidP="003F3F23">
            <w:pPr>
              <w:spacing w:line="240" w:lineRule="auto"/>
              <w:rPr>
                <w:rFonts w:ascii="Arial" w:hAnsi="Arial" w:cs="Arial"/>
                <w:b/>
                <w:sz w:val="20"/>
                <w:szCs w:val="20"/>
                <w:lang w:val="nn-NO"/>
              </w:rPr>
            </w:pPr>
            <w:r w:rsidRPr="003F3F23">
              <w:rPr>
                <w:rFonts w:ascii="Arial" w:hAnsi="Arial" w:cs="Arial"/>
                <w:sz w:val="20"/>
                <w:szCs w:val="20"/>
                <w:shd w:val="clear" w:color="auto" w:fill="FFFFFF"/>
              </w:rPr>
              <w:t>600</w:t>
            </w:r>
          </w:p>
        </w:tc>
        <w:tc>
          <w:tcPr>
            <w:tcW w:w="2535"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600</w:t>
            </w:r>
          </w:p>
        </w:tc>
        <w:tc>
          <w:tcPr>
            <w:tcW w:w="1853" w:type="dxa"/>
            <w:vMerge/>
          </w:tcPr>
          <w:p w:rsidR="00907E0F" w:rsidRPr="003F3F23" w:rsidRDefault="00907E0F" w:rsidP="003F3F23">
            <w:pPr>
              <w:spacing w:line="240" w:lineRule="auto"/>
              <w:rPr>
                <w:rFonts w:ascii="Arial" w:hAnsi="Arial" w:cs="Arial"/>
                <w:sz w:val="20"/>
                <w:szCs w:val="20"/>
                <w:shd w:val="clear" w:color="auto" w:fill="FFFFFF"/>
              </w:rPr>
            </w:pPr>
          </w:p>
        </w:tc>
      </w:tr>
      <w:tr w:rsidR="003F3F23" w:rsidRPr="003F3F23" w:rsidTr="003001AC">
        <w:trPr>
          <w:trHeight w:val="337"/>
          <w:jc w:val="center"/>
        </w:trPr>
        <w:tc>
          <w:tcPr>
            <w:tcW w:w="3145" w:type="dxa"/>
          </w:tcPr>
          <w:p w:rsidR="00907E0F" w:rsidRPr="003F3F23" w:rsidRDefault="00381967" w:rsidP="003F3F23">
            <w:pPr>
              <w:spacing w:line="240" w:lineRule="auto"/>
              <w:rPr>
                <w:rFonts w:ascii="Arial" w:hAnsi="Arial" w:cs="Arial"/>
                <w:sz w:val="20"/>
                <w:szCs w:val="20"/>
                <w:lang w:val="nn-NO"/>
              </w:rPr>
            </w:pPr>
            <w:r w:rsidRPr="003F3F23">
              <w:rPr>
                <w:rFonts w:ascii="Arial" w:hAnsi="Arial" w:cs="Arial"/>
                <w:sz w:val="20"/>
                <w:szCs w:val="20"/>
                <w:lang w:val="nn-NO"/>
              </w:rPr>
              <w:t>Liver</w:t>
            </w:r>
          </w:p>
        </w:tc>
        <w:tc>
          <w:tcPr>
            <w:tcW w:w="2310" w:type="dxa"/>
          </w:tcPr>
          <w:p w:rsidR="00907E0F" w:rsidRPr="003F3F23" w:rsidRDefault="00381967" w:rsidP="003F3F23">
            <w:pPr>
              <w:spacing w:line="240" w:lineRule="auto"/>
              <w:rPr>
                <w:rFonts w:ascii="Arial" w:hAnsi="Arial" w:cs="Arial"/>
                <w:b/>
                <w:sz w:val="20"/>
                <w:szCs w:val="20"/>
                <w:lang w:val="nn-NO"/>
              </w:rPr>
            </w:pPr>
            <w:r w:rsidRPr="003F3F23">
              <w:rPr>
                <w:rFonts w:ascii="Arial" w:hAnsi="Arial" w:cs="Arial"/>
                <w:sz w:val="20"/>
                <w:szCs w:val="20"/>
                <w:shd w:val="clear" w:color="auto" w:fill="FFFFFF"/>
              </w:rPr>
              <w:t>1200</w:t>
            </w:r>
          </w:p>
        </w:tc>
        <w:tc>
          <w:tcPr>
            <w:tcW w:w="2535"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600</w:t>
            </w:r>
          </w:p>
        </w:tc>
        <w:tc>
          <w:tcPr>
            <w:tcW w:w="1853" w:type="dxa"/>
            <w:vMerge/>
          </w:tcPr>
          <w:p w:rsidR="00907E0F" w:rsidRPr="003F3F23" w:rsidRDefault="00907E0F" w:rsidP="003F3F23">
            <w:pPr>
              <w:spacing w:line="240" w:lineRule="auto"/>
              <w:rPr>
                <w:rFonts w:ascii="Arial" w:hAnsi="Arial" w:cs="Arial"/>
                <w:sz w:val="20"/>
                <w:szCs w:val="20"/>
                <w:shd w:val="clear" w:color="auto" w:fill="FFFFFF"/>
              </w:rPr>
            </w:pPr>
          </w:p>
        </w:tc>
      </w:tr>
      <w:tr w:rsidR="003F3F23" w:rsidRPr="003F3F23" w:rsidTr="003001AC">
        <w:trPr>
          <w:trHeight w:val="337"/>
          <w:jc w:val="center"/>
        </w:trPr>
        <w:tc>
          <w:tcPr>
            <w:tcW w:w="3145" w:type="dxa"/>
          </w:tcPr>
          <w:p w:rsidR="00907E0F" w:rsidRPr="003F3F23" w:rsidRDefault="00381967" w:rsidP="003F3F23">
            <w:pPr>
              <w:spacing w:line="240" w:lineRule="auto"/>
              <w:rPr>
                <w:rFonts w:ascii="Arial" w:hAnsi="Arial" w:cs="Arial"/>
                <w:sz w:val="20"/>
                <w:szCs w:val="20"/>
                <w:lang w:val="nn-NO"/>
              </w:rPr>
            </w:pPr>
            <w:r w:rsidRPr="003F3F23">
              <w:rPr>
                <w:rFonts w:ascii="Arial" w:hAnsi="Arial" w:cs="Arial"/>
                <w:sz w:val="20"/>
                <w:szCs w:val="20"/>
                <w:lang w:val="nn-NO"/>
              </w:rPr>
              <w:t>Milk</w:t>
            </w:r>
          </w:p>
        </w:tc>
        <w:tc>
          <w:tcPr>
            <w:tcW w:w="2310" w:type="dxa"/>
          </w:tcPr>
          <w:p w:rsidR="00907E0F" w:rsidRPr="003F3F23" w:rsidRDefault="00381967" w:rsidP="003F3F23">
            <w:pPr>
              <w:spacing w:line="240" w:lineRule="auto"/>
              <w:rPr>
                <w:rFonts w:ascii="Arial" w:hAnsi="Arial" w:cs="Arial"/>
                <w:b/>
                <w:sz w:val="20"/>
                <w:szCs w:val="20"/>
                <w:lang w:val="nn-NO"/>
              </w:rPr>
            </w:pPr>
            <w:r w:rsidRPr="003F3F23">
              <w:rPr>
                <w:rFonts w:ascii="Arial" w:hAnsi="Arial" w:cs="Arial"/>
                <w:sz w:val="20"/>
                <w:szCs w:val="20"/>
                <w:shd w:val="clear" w:color="auto" w:fill="FFFFFF"/>
              </w:rPr>
              <w:t>100 </w:t>
            </w:r>
          </w:p>
        </w:tc>
        <w:tc>
          <w:tcPr>
            <w:tcW w:w="2535"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100</w:t>
            </w:r>
          </w:p>
        </w:tc>
        <w:tc>
          <w:tcPr>
            <w:tcW w:w="1853" w:type="dxa"/>
            <w:vMerge/>
          </w:tcPr>
          <w:p w:rsidR="00907E0F" w:rsidRPr="003F3F23" w:rsidRDefault="00907E0F" w:rsidP="003F3F23">
            <w:pPr>
              <w:spacing w:line="240" w:lineRule="auto"/>
              <w:rPr>
                <w:rFonts w:ascii="Arial" w:hAnsi="Arial" w:cs="Arial"/>
                <w:sz w:val="20"/>
                <w:szCs w:val="20"/>
                <w:shd w:val="clear" w:color="auto" w:fill="FFFFFF"/>
              </w:rPr>
            </w:pPr>
          </w:p>
        </w:tc>
      </w:tr>
      <w:tr w:rsidR="003F3F23" w:rsidRPr="003F3F23" w:rsidTr="003001AC">
        <w:trPr>
          <w:trHeight w:val="337"/>
          <w:jc w:val="center"/>
        </w:trPr>
        <w:tc>
          <w:tcPr>
            <w:tcW w:w="3145" w:type="dxa"/>
          </w:tcPr>
          <w:p w:rsidR="00907E0F" w:rsidRPr="003F3F23" w:rsidRDefault="00381967" w:rsidP="003F3F23">
            <w:pPr>
              <w:spacing w:line="240" w:lineRule="auto"/>
              <w:rPr>
                <w:rFonts w:ascii="Arial" w:hAnsi="Arial" w:cs="Arial"/>
                <w:sz w:val="20"/>
                <w:szCs w:val="20"/>
                <w:lang w:val="nn-NO"/>
              </w:rPr>
            </w:pPr>
            <w:r w:rsidRPr="003F3F23">
              <w:rPr>
                <w:rFonts w:ascii="Arial" w:hAnsi="Arial" w:cs="Arial"/>
                <w:sz w:val="20"/>
                <w:szCs w:val="20"/>
                <w:lang w:val="nn-NO"/>
              </w:rPr>
              <w:t>Eggs</w:t>
            </w:r>
          </w:p>
        </w:tc>
        <w:tc>
          <w:tcPr>
            <w:tcW w:w="2310" w:type="dxa"/>
          </w:tcPr>
          <w:p w:rsidR="00907E0F" w:rsidRPr="003F3F23" w:rsidRDefault="00381967" w:rsidP="003F3F23">
            <w:pPr>
              <w:spacing w:line="240" w:lineRule="auto"/>
              <w:rPr>
                <w:rFonts w:ascii="Arial" w:hAnsi="Arial" w:cs="Arial"/>
                <w:b/>
                <w:sz w:val="20"/>
                <w:szCs w:val="20"/>
                <w:lang w:val="nn-NO"/>
              </w:rPr>
            </w:pPr>
            <w:r w:rsidRPr="003F3F23">
              <w:rPr>
                <w:rFonts w:ascii="Arial" w:hAnsi="Arial" w:cs="Arial"/>
                <w:sz w:val="20"/>
                <w:szCs w:val="20"/>
                <w:shd w:val="clear" w:color="auto" w:fill="FFFFFF"/>
              </w:rPr>
              <w:t>200</w:t>
            </w:r>
          </w:p>
        </w:tc>
        <w:tc>
          <w:tcPr>
            <w:tcW w:w="2535"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100</w:t>
            </w:r>
          </w:p>
        </w:tc>
        <w:tc>
          <w:tcPr>
            <w:tcW w:w="1853" w:type="dxa"/>
            <w:vMerge/>
          </w:tcPr>
          <w:p w:rsidR="00907E0F" w:rsidRPr="003F3F23" w:rsidRDefault="00907E0F" w:rsidP="003F3F23">
            <w:pPr>
              <w:spacing w:line="240" w:lineRule="auto"/>
              <w:rPr>
                <w:rFonts w:ascii="Arial" w:hAnsi="Arial" w:cs="Arial"/>
                <w:sz w:val="20"/>
                <w:szCs w:val="20"/>
                <w:shd w:val="clear" w:color="auto" w:fill="FFFFFF"/>
              </w:rPr>
            </w:pPr>
          </w:p>
        </w:tc>
      </w:tr>
    </w:tbl>
    <w:p w:rsidR="00907E0F" w:rsidRPr="003F3F23" w:rsidRDefault="00907E0F" w:rsidP="003F3F23">
      <w:pPr>
        <w:spacing w:line="240" w:lineRule="auto"/>
        <w:rPr>
          <w:rFonts w:ascii="Arial" w:hAnsi="Arial" w:cs="Arial"/>
          <w:b/>
          <w:sz w:val="20"/>
          <w:szCs w:val="20"/>
          <w:lang w:val="nn-NO"/>
        </w:rPr>
      </w:pPr>
    </w:p>
    <w:p w:rsidR="00907E0F" w:rsidRPr="003F3F23" w:rsidRDefault="00381967" w:rsidP="003F3F23">
      <w:pPr>
        <w:spacing w:after="0" w:line="240" w:lineRule="auto"/>
        <w:rPr>
          <w:rFonts w:ascii="Arial" w:hAnsi="Arial" w:cs="Arial"/>
          <w:b/>
          <w:sz w:val="20"/>
          <w:szCs w:val="20"/>
        </w:rPr>
      </w:pPr>
      <w:r w:rsidRPr="003F3F23">
        <w:rPr>
          <w:rFonts w:ascii="Arial" w:hAnsi="Arial" w:cs="Arial"/>
          <w:b/>
          <w:sz w:val="20"/>
          <w:szCs w:val="20"/>
        </w:rPr>
        <w:t xml:space="preserve">8.0 Food Safety and Public Health </w:t>
      </w:r>
      <w:r w:rsidR="00451990" w:rsidRPr="003F3F23">
        <w:rPr>
          <w:rFonts w:ascii="Arial" w:hAnsi="Arial" w:cs="Arial"/>
          <w:b/>
          <w:sz w:val="20"/>
          <w:szCs w:val="20"/>
        </w:rPr>
        <w:t>Concerns</w:t>
      </w:r>
      <w:r w:rsidRPr="003F3F23">
        <w:rPr>
          <w:rFonts w:ascii="Arial" w:hAnsi="Arial" w:cs="Arial"/>
          <w:b/>
          <w:sz w:val="20"/>
          <w:szCs w:val="20"/>
        </w:rPr>
        <w:t xml:space="preserve"> of Tetracycline Residues in Animal-Derived Foods</w:t>
      </w:r>
    </w:p>
    <w:p w:rsidR="00907E0F" w:rsidRPr="003F3F23" w:rsidRDefault="00381967" w:rsidP="003F3F23">
      <w:pPr>
        <w:spacing w:after="100" w:afterAutospacing="1" w:line="240" w:lineRule="auto"/>
        <w:rPr>
          <w:rFonts w:ascii="Arial" w:eastAsia="Times New Roman" w:hAnsi="Arial" w:cs="Arial"/>
          <w:sz w:val="20"/>
          <w:szCs w:val="20"/>
        </w:rPr>
      </w:pPr>
      <w:r w:rsidRPr="003F3F23">
        <w:rPr>
          <w:rFonts w:ascii="Arial" w:eastAsia="Times New Roman" w:hAnsi="Arial" w:cs="Arial"/>
          <w:sz w:val="20"/>
          <w:szCs w:val="20"/>
        </w:rPr>
        <w:t>Tetracycline residues in food animals pose various health risks. Residues exceeding MRLs can trigger allergic reactions in sensitised individuals (e.g., photosensitivity, gastrointestinal distress), cause digestive disorders, and impact the human gut microbiota (Arsène et al., 2022; Bacanlı et al., 2024; Haque et al., 2024). The additional effects include blood changes (leukocytosis, atypical lymphocytes, pulmonary congestion, toxic granulation of granulocytes, and thrombocytopenic purpura), erosion of the nasal cavities, and damage to calcium-rich organs, such as teeth and bones (Menkem et al., 2019; Bacanlı, 2024), impaired fetal development, as well as pro</w:t>
      </w:r>
      <w:r w:rsidR="00A92896" w:rsidRPr="003F3F23">
        <w:rPr>
          <w:rFonts w:ascii="Arial" w:eastAsia="Times New Roman" w:hAnsi="Arial" w:cs="Arial"/>
          <w:sz w:val="20"/>
          <w:szCs w:val="20"/>
        </w:rPr>
        <w:t>-</w:t>
      </w:r>
      <w:r w:rsidRPr="003F3F23">
        <w:rPr>
          <w:rFonts w:ascii="Arial" w:eastAsia="Times New Roman" w:hAnsi="Arial" w:cs="Arial"/>
          <w:sz w:val="20"/>
          <w:szCs w:val="20"/>
        </w:rPr>
        <w:t>inflammatory, cytotoxic, and immunopathological effects (Redwan et al., 2023; Bacanlı, 2024), increased risk of childhood obesity (Cox and Blaser, 2015; Li et al., 2019), and carcinogenicity (Bacanlı et al., 2024).</w:t>
      </w:r>
    </w:p>
    <w:p w:rsidR="00907E0F" w:rsidRPr="003F3F23" w:rsidRDefault="00381967" w:rsidP="003F3F23">
      <w:pPr>
        <w:spacing w:before="100" w:beforeAutospacing="1" w:after="100" w:afterAutospacing="1" w:line="240" w:lineRule="auto"/>
        <w:rPr>
          <w:rFonts w:ascii="Arial" w:eastAsia="Times New Roman" w:hAnsi="Arial" w:cs="Arial"/>
          <w:sz w:val="20"/>
          <w:szCs w:val="20"/>
        </w:rPr>
      </w:pPr>
      <w:r w:rsidRPr="003F3F23">
        <w:rPr>
          <w:rFonts w:ascii="Arial" w:eastAsia="Times New Roman" w:hAnsi="Arial" w:cs="Arial"/>
          <w:sz w:val="20"/>
          <w:szCs w:val="20"/>
        </w:rPr>
        <w:t xml:space="preserve">More critically, sub-therapeutic exposure to tetracyclines fosters antimicrobial resistance (AMR). Antimicrobial resistance occurs when the bacteria, fungi, parasites, and viruses that </w:t>
      </w:r>
      <w:proofErr w:type="gramStart"/>
      <w:r w:rsidRPr="003F3F23">
        <w:rPr>
          <w:rFonts w:ascii="Arial" w:eastAsia="Times New Roman" w:hAnsi="Arial" w:cs="Arial"/>
          <w:sz w:val="20"/>
          <w:szCs w:val="20"/>
        </w:rPr>
        <w:t>cause</w:t>
      </w:r>
      <w:proofErr w:type="gramEnd"/>
      <w:r w:rsidRPr="003F3F23">
        <w:rPr>
          <w:rFonts w:ascii="Arial" w:eastAsia="Times New Roman" w:hAnsi="Arial" w:cs="Arial"/>
          <w:sz w:val="20"/>
          <w:szCs w:val="20"/>
        </w:rPr>
        <w:t xml:space="preserve"> illness become resistant to these vital medicines, a process accelerated by human behaviours such as the misuse and </w:t>
      </w:r>
      <w:r w:rsidRPr="003F3F23">
        <w:rPr>
          <w:rFonts w:ascii="Arial" w:eastAsia="Times New Roman" w:hAnsi="Arial" w:cs="Arial"/>
          <w:sz w:val="20"/>
          <w:szCs w:val="20"/>
        </w:rPr>
        <w:lastRenderedPageBreak/>
        <w:t xml:space="preserve">overuse of these drugs in healthcare, agriculture, and food systems (URT, 2022; Africa CDC, 2024). Persistent consumption of antibiotic-laden food can select for resistant bacteria in the consumer’s microbiome, contributing to the spread of resistance genes. This makes antibiotics and other antimicrobials less effective, leading to treatment failures, increased disease transmission, severe illness, disability, and higher mortality rates. </w:t>
      </w:r>
      <w:r w:rsidRPr="003F3F23">
        <w:rPr>
          <w:rFonts w:ascii="Arial" w:hAnsi="Arial" w:cs="Arial"/>
          <w:sz w:val="20"/>
          <w:szCs w:val="20"/>
        </w:rPr>
        <w:t>AMR has been reported to have affected African progress against the control of many infectious diseases such as HIV, malaria, tuberculosis</w:t>
      </w:r>
      <w:r w:rsidR="008E4BD1" w:rsidRPr="003F3F23">
        <w:rPr>
          <w:rFonts w:ascii="Arial" w:hAnsi="Arial" w:cs="Arial"/>
          <w:sz w:val="20"/>
          <w:szCs w:val="20"/>
        </w:rPr>
        <w:t xml:space="preserve">, </w:t>
      </w:r>
      <w:r w:rsidR="008E4BD1" w:rsidRPr="003F3F23">
        <w:rPr>
          <w:rFonts w:ascii="Arial" w:hAnsi="Arial" w:cs="Arial"/>
          <w:sz w:val="20"/>
          <w:szCs w:val="20"/>
          <w:shd w:val="clear" w:color="auto" w:fill="FFFFFF"/>
        </w:rPr>
        <w:t>typhoid, cholera, meningitis, gonorrhea, dysentery</w:t>
      </w:r>
      <w:r w:rsidRPr="003F3F23">
        <w:rPr>
          <w:rFonts w:ascii="Arial" w:hAnsi="Arial" w:cs="Arial"/>
          <w:sz w:val="20"/>
          <w:szCs w:val="20"/>
        </w:rPr>
        <w:t xml:space="preserve"> etc. (</w:t>
      </w:r>
      <w:r w:rsidR="00C663F7" w:rsidRPr="003F3F23">
        <w:rPr>
          <w:rFonts w:ascii="Arial" w:hAnsi="Arial" w:cs="Arial"/>
          <w:sz w:val="20"/>
          <w:szCs w:val="20"/>
        </w:rPr>
        <w:t xml:space="preserve">Africa CDC, 2018; </w:t>
      </w:r>
      <w:r w:rsidRPr="003F3F23">
        <w:rPr>
          <w:rFonts w:ascii="Arial" w:hAnsi="Arial" w:cs="Arial"/>
          <w:sz w:val="20"/>
          <w:szCs w:val="20"/>
        </w:rPr>
        <w:t>Moyo et al., 2023).</w:t>
      </w:r>
    </w:p>
    <w:p w:rsidR="00907E0F" w:rsidRPr="003F3F23" w:rsidRDefault="00381967" w:rsidP="003F3F23">
      <w:pPr>
        <w:spacing w:before="100" w:beforeAutospacing="1" w:after="100" w:afterAutospacing="1" w:line="240" w:lineRule="auto"/>
        <w:rPr>
          <w:rFonts w:ascii="Arial" w:hAnsi="Arial" w:cs="Arial"/>
          <w:sz w:val="20"/>
          <w:szCs w:val="20"/>
          <w:shd w:val="clear" w:color="auto" w:fill="FFFFFF"/>
        </w:rPr>
      </w:pPr>
      <w:r w:rsidRPr="003F3F23">
        <w:rPr>
          <w:rFonts w:ascii="Arial" w:eastAsia="Times New Roman" w:hAnsi="Arial" w:cs="Arial"/>
          <w:sz w:val="20"/>
          <w:szCs w:val="20"/>
        </w:rPr>
        <w:t>A WHO statement warns that reducing antibiotic use in healthy food animals is essential to preserve drug efficacy for humans (WHO, 2017</w:t>
      </w:r>
      <w:r w:rsidR="00034835" w:rsidRPr="003F3F23">
        <w:rPr>
          <w:rFonts w:ascii="Arial" w:eastAsia="Times New Roman" w:hAnsi="Arial" w:cs="Arial"/>
          <w:sz w:val="20"/>
          <w:szCs w:val="20"/>
        </w:rPr>
        <w:t>a</w:t>
      </w:r>
      <w:r w:rsidRPr="003F3F23">
        <w:rPr>
          <w:rFonts w:ascii="Arial" w:eastAsia="Times New Roman" w:hAnsi="Arial" w:cs="Arial"/>
          <w:sz w:val="20"/>
          <w:szCs w:val="20"/>
        </w:rPr>
        <w:t xml:space="preserve">). Of all the WHO world regions, Africa bears the highest burden of antimicrobial resistance (AMR). Antibiotics (including tetracyclines), particularly those employed in animal husbandry, increase the likelihood of bacteria surviving under antibiotic stress by exerting selective pressure, which results in the evolution of multidrug-resistant (MDR) strains (Bacanlı et al., 2024). </w:t>
      </w:r>
    </w:p>
    <w:p w:rsidR="00907E0F" w:rsidRPr="003F3F23" w:rsidRDefault="00381967" w:rsidP="003F3F23">
      <w:pPr>
        <w:spacing w:before="100" w:beforeAutospacing="1" w:after="100" w:afterAutospacing="1" w:line="240" w:lineRule="auto"/>
        <w:rPr>
          <w:rFonts w:ascii="Arial" w:hAnsi="Arial" w:cs="Arial"/>
          <w:sz w:val="20"/>
          <w:szCs w:val="20"/>
          <w:shd w:val="clear" w:color="auto" w:fill="FFFFFF"/>
        </w:rPr>
      </w:pPr>
      <w:r w:rsidRPr="003F3F23">
        <w:rPr>
          <w:rFonts w:ascii="Arial" w:hAnsi="Arial" w:cs="Arial"/>
          <w:sz w:val="20"/>
          <w:szCs w:val="20"/>
          <w:shd w:val="clear" w:color="auto" w:fill="FFFFFF"/>
        </w:rPr>
        <w:t xml:space="preserve">Antimicrobial resistance (AMR) in Africa has severe consequences, including increased mortality, slow healing of patients, higher healthcare costs, and potential economic losses. It also impacts the agricultural sector by causing production losses and impairing food security (Moyo </w:t>
      </w:r>
      <w:r w:rsidRPr="003F3F23">
        <w:rPr>
          <w:rFonts w:ascii="Arial" w:hAnsi="Arial" w:cs="Arial"/>
          <w:i/>
          <w:sz w:val="20"/>
          <w:szCs w:val="20"/>
          <w:shd w:val="clear" w:color="auto" w:fill="FFFFFF"/>
        </w:rPr>
        <w:t>et al</w:t>
      </w:r>
      <w:r w:rsidRPr="003F3F23">
        <w:rPr>
          <w:rFonts w:ascii="Arial" w:hAnsi="Arial" w:cs="Arial"/>
          <w:sz w:val="20"/>
          <w:szCs w:val="20"/>
          <w:shd w:val="clear" w:color="auto" w:fill="FFFFFF"/>
        </w:rPr>
        <w:t xml:space="preserve">., 2023). </w:t>
      </w:r>
      <w:r w:rsidRPr="003F3F23">
        <w:rPr>
          <w:rFonts w:ascii="Arial" w:eastAsia="Times New Roman" w:hAnsi="Arial" w:cs="Arial"/>
          <w:sz w:val="20"/>
          <w:szCs w:val="20"/>
        </w:rPr>
        <w:t>In Africa, high tetracycline exposure in the food chain may exacerbate existing AMR burdens, as health systems confront resistant infections.</w:t>
      </w:r>
    </w:p>
    <w:p w:rsidR="00907E0F" w:rsidRPr="003F3F23" w:rsidRDefault="00381967" w:rsidP="003F3F23">
      <w:pPr>
        <w:spacing w:before="100" w:beforeAutospacing="1" w:after="100" w:afterAutospacing="1" w:line="240" w:lineRule="auto"/>
        <w:rPr>
          <w:rFonts w:ascii="Arial" w:hAnsi="Arial" w:cs="Arial"/>
          <w:sz w:val="20"/>
          <w:szCs w:val="20"/>
        </w:rPr>
      </w:pPr>
      <w:r w:rsidRPr="003F3F23">
        <w:rPr>
          <w:rFonts w:ascii="Arial" w:eastAsia="Times New Roman" w:hAnsi="Arial" w:cs="Arial"/>
          <w:sz w:val="20"/>
          <w:szCs w:val="20"/>
        </w:rPr>
        <w:t>Africa faces the highest mortality rate from AMR, exceeding the combined death toll from HIV-AIDS, tuberculosis, and malaria (Africa CDC, 2024). AMR is a leading cause of death, particularly in sub-Saharan Africa, where it's linked to significant increases in deaths from previously manageable infections. </w:t>
      </w:r>
      <w:r w:rsidRPr="003F3F23">
        <w:rPr>
          <w:rFonts w:ascii="Arial" w:hAnsi="Arial" w:cs="Arial"/>
          <w:sz w:val="20"/>
          <w:szCs w:val="20"/>
          <w:shd w:val="clear" w:color="auto" w:fill="FFFFFF"/>
        </w:rPr>
        <w:t>In 2019, AMR was directly linked to approximately 1.3 million deaths globally, with sub-Saharan Africa experiencing the greatest burden. The likelihood of falling ill or dying from diseases that resist treatment has escalated in Africa, with children and other vulnerable groups being most at risk (</w:t>
      </w:r>
      <w:r w:rsidRPr="003F3F23">
        <w:rPr>
          <w:rFonts w:ascii="Arial" w:eastAsia="Times New Roman" w:hAnsi="Arial" w:cs="Arial"/>
          <w:sz w:val="20"/>
          <w:szCs w:val="20"/>
        </w:rPr>
        <w:t>Africa CDC, 2024)</w:t>
      </w:r>
      <w:r w:rsidRPr="003F3F23">
        <w:rPr>
          <w:rFonts w:ascii="Arial" w:hAnsi="Arial" w:cs="Arial"/>
          <w:sz w:val="20"/>
          <w:szCs w:val="20"/>
          <w:shd w:val="clear" w:color="auto" w:fill="FFFFFF"/>
        </w:rPr>
        <w:t>. “The African continent faces the highest mortality rate from antimicrobial resistance (AMR), with 27.3 deaths per 100,000—exceeding the combined death toll from HIV-AIDS, tuberculosis and malaria,” (</w:t>
      </w:r>
      <w:r w:rsidRPr="003F3F23">
        <w:rPr>
          <w:rFonts w:ascii="Arial" w:eastAsia="Times New Roman" w:hAnsi="Arial" w:cs="Arial"/>
          <w:sz w:val="20"/>
          <w:szCs w:val="20"/>
        </w:rPr>
        <w:t>Africa CDC, 2024)</w:t>
      </w:r>
      <w:r w:rsidRPr="003F3F23">
        <w:rPr>
          <w:rFonts w:ascii="Arial" w:hAnsi="Arial" w:cs="Arial"/>
          <w:sz w:val="20"/>
          <w:szCs w:val="20"/>
          <w:shd w:val="clear" w:color="auto" w:fill="FFFFFF"/>
        </w:rPr>
        <w:t xml:space="preserve">. The World Health Organisation projected that </w:t>
      </w:r>
      <w:r w:rsidRPr="003F3F23">
        <w:rPr>
          <w:rFonts w:ascii="Arial" w:hAnsi="Arial" w:cs="Arial"/>
          <w:sz w:val="20"/>
          <w:szCs w:val="20"/>
        </w:rPr>
        <w:t xml:space="preserve">if we don’t </w:t>
      </w:r>
      <w:proofErr w:type="gramStart"/>
      <w:r w:rsidRPr="003F3F23">
        <w:rPr>
          <w:rFonts w:ascii="Arial" w:hAnsi="Arial" w:cs="Arial"/>
          <w:sz w:val="20"/>
          <w:szCs w:val="20"/>
        </w:rPr>
        <w:t>take action</w:t>
      </w:r>
      <w:proofErr w:type="gramEnd"/>
      <w:r w:rsidRPr="003F3F23">
        <w:rPr>
          <w:rFonts w:ascii="Arial" w:hAnsi="Arial" w:cs="Arial"/>
          <w:sz w:val="20"/>
          <w:szCs w:val="20"/>
        </w:rPr>
        <w:t xml:space="preserve"> now to resist antimicrobial resistance, 4.1 million people across Africa could die by 2050 (WHO, 2019).</w:t>
      </w:r>
    </w:p>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 xml:space="preserve">Moreover, various types of pathogenic microorganisms commonly isolated in food animals are resistant to the tetracycline class of antimicrobials (Table 5). The resistant microorganisms include </w:t>
      </w:r>
      <w:r w:rsidRPr="003F3F23">
        <w:rPr>
          <w:rFonts w:ascii="Arial" w:hAnsi="Arial" w:cs="Arial"/>
          <w:i/>
          <w:sz w:val="20"/>
          <w:szCs w:val="20"/>
        </w:rPr>
        <w:t>Campylobacter</w:t>
      </w:r>
      <w:r w:rsidRPr="003F3F23">
        <w:rPr>
          <w:rFonts w:ascii="Arial" w:hAnsi="Arial" w:cs="Arial"/>
          <w:sz w:val="20"/>
          <w:szCs w:val="20"/>
        </w:rPr>
        <w:t xml:space="preserve"> spp, </w:t>
      </w:r>
      <w:r w:rsidRPr="003F3F23">
        <w:rPr>
          <w:rFonts w:ascii="Arial" w:hAnsi="Arial" w:cs="Arial"/>
          <w:i/>
          <w:sz w:val="20"/>
          <w:szCs w:val="20"/>
        </w:rPr>
        <w:t>Salmonella</w:t>
      </w:r>
      <w:r w:rsidRPr="003F3F23">
        <w:rPr>
          <w:rFonts w:ascii="Arial" w:hAnsi="Arial" w:cs="Arial"/>
          <w:sz w:val="20"/>
          <w:szCs w:val="20"/>
        </w:rPr>
        <w:t xml:space="preserve"> spp, </w:t>
      </w:r>
      <w:r w:rsidRPr="003F3F23">
        <w:rPr>
          <w:rFonts w:ascii="Arial" w:hAnsi="Arial" w:cs="Arial"/>
          <w:i/>
          <w:sz w:val="20"/>
          <w:szCs w:val="20"/>
        </w:rPr>
        <w:t>E. coli</w:t>
      </w:r>
      <w:r w:rsidRPr="003F3F23">
        <w:rPr>
          <w:rFonts w:ascii="Arial" w:hAnsi="Arial" w:cs="Arial"/>
          <w:sz w:val="20"/>
          <w:szCs w:val="20"/>
        </w:rPr>
        <w:t xml:space="preserve">, </w:t>
      </w:r>
      <w:r w:rsidRPr="003F3F23">
        <w:rPr>
          <w:rFonts w:ascii="Arial" w:hAnsi="Arial" w:cs="Arial"/>
          <w:i/>
          <w:sz w:val="20"/>
          <w:szCs w:val="20"/>
        </w:rPr>
        <w:t>Staphylococcus</w:t>
      </w:r>
      <w:r w:rsidRPr="003F3F23">
        <w:rPr>
          <w:rFonts w:ascii="Arial" w:hAnsi="Arial" w:cs="Arial"/>
          <w:sz w:val="20"/>
          <w:szCs w:val="20"/>
        </w:rPr>
        <w:t xml:space="preserve"> spp, </w:t>
      </w:r>
      <w:r w:rsidRPr="003F3F23">
        <w:rPr>
          <w:rFonts w:ascii="Arial" w:hAnsi="Arial" w:cs="Arial"/>
          <w:i/>
          <w:sz w:val="20"/>
          <w:szCs w:val="20"/>
        </w:rPr>
        <w:t>Pseudomonas</w:t>
      </w:r>
      <w:r w:rsidRPr="003F3F23">
        <w:rPr>
          <w:rFonts w:ascii="Arial" w:hAnsi="Arial" w:cs="Arial"/>
          <w:sz w:val="20"/>
          <w:szCs w:val="20"/>
        </w:rPr>
        <w:t xml:space="preserve"> spp, and </w:t>
      </w:r>
      <w:r w:rsidRPr="003F3F23">
        <w:rPr>
          <w:rFonts w:ascii="Arial" w:hAnsi="Arial" w:cs="Arial"/>
          <w:i/>
          <w:sz w:val="20"/>
          <w:szCs w:val="20"/>
        </w:rPr>
        <w:t>Klebsiella</w:t>
      </w:r>
      <w:r w:rsidRPr="003F3F23">
        <w:rPr>
          <w:rFonts w:ascii="Arial" w:hAnsi="Arial" w:cs="Arial"/>
          <w:sz w:val="20"/>
          <w:szCs w:val="20"/>
        </w:rPr>
        <w:t xml:space="preserve"> spp. These pathogens are often associated with foodborne illnesses that can lead to a wide range of symptoms, including diarrhoea, vomiting, abdominal cramps, fever, and in severe cases, life-threatening complications such as septicemia, hemolytic-uremic syndrome (HUS), and meningitis. Given that these resistant bacteria could potentially be transmitted to humans through animal-derived food products, they contribute to foodborne illness and the spread of antimicrobial resistance (AMR) (Manishimwe et al., 2021; Sithole et al., 2021; Muinde et al., 2023; Chisembe et al., 2024). </w:t>
      </w:r>
    </w:p>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Apart from impacting human health, AMR affects animals, including those used in food production. Like in humans, AMR negatively affects animals by reducing the effectiveness of antibiotics, making it harder to treat common infections and resulting in prolonged illness, increased mortality, and compromised animal welfare. As treatment options become limited, infections may spread more easily within herds or flocks, leading to greater use of expensive or last-resort drugs (</w:t>
      </w:r>
      <w:r w:rsidRPr="003F3F23">
        <w:rPr>
          <w:rFonts w:ascii="Arial" w:hAnsi="Arial" w:cs="Arial"/>
          <w:sz w:val="20"/>
          <w:szCs w:val="20"/>
          <w:shd w:val="clear" w:color="auto" w:fill="FFFFFF"/>
        </w:rPr>
        <w:t>Emes et al., 2022; Almansour et al., 2023)</w:t>
      </w:r>
      <w:r w:rsidRPr="003F3F23">
        <w:rPr>
          <w:rFonts w:ascii="Arial" w:hAnsi="Arial" w:cs="Arial"/>
          <w:sz w:val="20"/>
          <w:szCs w:val="20"/>
        </w:rPr>
        <w:t>.</w:t>
      </w:r>
    </w:p>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 xml:space="preserve">Furthermore, AMR also harms the environment, with antimicrobial-resistant organisms found in soil, water, and even the air we breathe, largely due to the improper disposal of antibiotics, animal waste, and pharmaceutical effluents (WHO, 2020). These resistant microbes can persist in the environment for long periods, spreading through ecosystems and entering the food chain via crops irrigated with contaminated water or livestock exposed to polluted environments. This widespread environmental contamination threatens food security by increasing the risk of disease outbreaks in crops and animals, undermining agricultural sustainability through the loss of effective disease control tools, and placing additional economic burdens on farmers and food producers. Ultimately, this can lead to reduced food production, increased </w:t>
      </w:r>
      <w:r w:rsidRPr="003F3F23">
        <w:rPr>
          <w:rFonts w:ascii="Arial" w:hAnsi="Arial" w:cs="Arial"/>
          <w:sz w:val="20"/>
          <w:szCs w:val="20"/>
        </w:rPr>
        <w:lastRenderedPageBreak/>
        <w:t>production costs, and heightened food prices, with significant implications for both local livelihoods and global food systems (</w:t>
      </w:r>
      <w:r w:rsidRPr="003F3F23">
        <w:rPr>
          <w:rFonts w:ascii="Arial" w:hAnsi="Arial" w:cs="Arial"/>
          <w:sz w:val="20"/>
          <w:szCs w:val="20"/>
          <w:shd w:val="clear" w:color="auto" w:fill="FFFFFF"/>
        </w:rPr>
        <w:t>Iwu et al., 2020; Serwecińska et al., 2020; Skandalis et al., 2021)</w:t>
      </w:r>
      <w:r w:rsidRPr="003F3F23">
        <w:rPr>
          <w:rFonts w:ascii="Arial" w:hAnsi="Arial" w:cs="Arial"/>
          <w:sz w:val="20"/>
          <w:szCs w:val="20"/>
        </w:rPr>
        <w:t>.</w:t>
      </w:r>
    </w:p>
    <w:p w:rsidR="00907E0F" w:rsidRPr="003F3F23" w:rsidRDefault="00381967" w:rsidP="003F3F23">
      <w:pPr>
        <w:spacing w:after="0" w:line="240" w:lineRule="auto"/>
        <w:rPr>
          <w:rFonts w:ascii="Arial" w:hAnsi="Arial" w:cs="Arial"/>
          <w:b/>
          <w:sz w:val="20"/>
          <w:szCs w:val="20"/>
        </w:rPr>
      </w:pPr>
      <w:r w:rsidRPr="003F3F23">
        <w:rPr>
          <w:rFonts w:ascii="Arial" w:hAnsi="Arial" w:cs="Arial"/>
          <w:b/>
          <w:sz w:val="20"/>
          <w:szCs w:val="20"/>
        </w:rPr>
        <w:t xml:space="preserve">Table 5: Tetracycline resistant microorganisms isolated in some food animals in </w:t>
      </w:r>
      <w:r w:rsidR="00633C9D" w:rsidRPr="003F3F23">
        <w:rPr>
          <w:rFonts w:ascii="Arial" w:hAnsi="Arial" w:cs="Arial"/>
          <w:b/>
          <w:sz w:val="20"/>
          <w:szCs w:val="20"/>
        </w:rPr>
        <w:t xml:space="preserve">some </w:t>
      </w:r>
      <w:r w:rsidRPr="003F3F23">
        <w:rPr>
          <w:rFonts w:ascii="Arial" w:hAnsi="Arial" w:cs="Arial"/>
          <w:b/>
          <w:sz w:val="20"/>
          <w:szCs w:val="20"/>
        </w:rPr>
        <w:t>African countries</w:t>
      </w:r>
    </w:p>
    <w:tbl>
      <w:tblPr>
        <w:tblStyle w:val="TableGrid"/>
        <w:tblW w:w="10010" w:type="dxa"/>
        <w:tblLayout w:type="fixed"/>
        <w:tblLook w:val="04A0" w:firstRow="1" w:lastRow="0" w:firstColumn="1" w:lastColumn="0" w:noHBand="0" w:noVBand="1"/>
      </w:tblPr>
      <w:tblGrid>
        <w:gridCol w:w="1475"/>
        <w:gridCol w:w="1564"/>
        <w:gridCol w:w="2573"/>
        <w:gridCol w:w="2495"/>
        <w:gridCol w:w="1903"/>
      </w:tblGrid>
      <w:tr w:rsidR="003F3F23" w:rsidRPr="003F3F23">
        <w:trPr>
          <w:trHeight w:val="451"/>
        </w:trPr>
        <w:tc>
          <w:tcPr>
            <w:tcW w:w="1475" w:type="dxa"/>
          </w:tcPr>
          <w:p w:rsidR="00907E0F" w:rsidRPr="003F3F23" w:rsidRDefault="00381967" w:rsidP="003F3F23">
            <w:pPr>
              <w:spacing w:line="240" w:lineRule="auto"/>
              <w:rPr>
                <w:rFonts w:ascii="Arial" w:hAnsi="Arial" w:cs="Arial"/>
                <w:b/>
                <w:sz w:val="20"/>
                <w:szCs w:val="20"/>
              </w:rPr>
            </w:pPr>
            <w:r w:rsidRPr="003F3F23">
              <w:rPr>
                <w:rFonts w:ascii="Arial" w:hAnsi="Arial" w:cs="Arial"/>
                <w:b/>
                <w:sz w:val="20"/>
                <w:szCs w:val="20"/>
              </w:rPr>
              <w:t>Country</w:t>
            </w:r>
          </w:p>
        </w:tc>
        <w:tc>
          <w:tcPr>
            <w:tcW w:w="1564" w:type="dxa"/>
          </w:tcPr>
          <w:p w:rsidR="00907E0F" w:rsidRPr="003F3F23" w:rsidRDefault="00381967" w:rsidP="003F3F23">
            <w:pPr>
              <w:spacing w:line="240" w:lineRule="auto"/>
              <w:rPr>
                <w:rFonts w:ascii="Arial" w:hAnsi="Arial" w:cs="Arial"/>
                <w:b/>
                <w:sz w:val="20"/>
                <w:szCs w:val="20"/>
              </w:rPr>
            </w:pPr>
            <w:r w:rsidRPr="003F3F23">
              <w:rPr>
                <w:rFonts w:ascii="Arial" w:hAnsi="Arial" w:cs="Arial"/>
                <w:b/>
                <w:sz w:val="20"/>
                <w:szCs w:val="20"/>
              </w:rPr>
              <w:t>African Region</w:t>
            </w:r>
          </w:p>
        </w:tc>
        <w:tc>
          <w:tcPr>
            <w:tcW w:w="2573" w:type="dxa"/>
          </w:tcPr>
          <w:p w:rsidR="00907E0F" w:rsidRPr="003F3F23" w:rsidRDefault="00381967" w:rsidP="003F3F23">
            <w:pPr>
              <w:spacing w:line="240" w:lineRule="auto"/>
              <w:rPr>
                <w:rFonts w:ascii="Arial" w:hAnsi="Arial" w:cs="Arial"/>
                <w:b/>
                <w:sz w:val="20"/>
                <w:szCs w:val="20"/>
              </w:rPr>
            </w:pPr>
            <w:r w:rsidRPr="003F3F23">
              <w:rPr>
                <w:rFonts w:ascii="Arial" w:hAnsi="Arial" w:cs="Arial"/>
                <w:b/>
                <w:sz w:val="20"/>
                <w:szCs w:val="20"/>
              </w:rPr>
              <w:t>Microbe</w:t>
            </w:r>
          </w:p>
        </w:tc>
        <w:tc>
          <w:tcPr>
            <w:tcW w:w="2495" w:type="dxa"/>
          </w:tcPr>
          <w:p w:rsidR="00907E0F" w:rsidRPr="003F3F23" w:rsidRDefault="00381967" w:rsidP="003F3F23">
            <w:pPr>
              <w:spacing w:line="240" w:lineRule="auto"/>
              <w:rPr>
                <w:rFonts w:ascii="Arial" w:hAnsi="Arial" w:cs="Arial"/>
                <w:b/>
                <w:sz w:val="20"/>
                <w:szCs w:val="20"/>
              </w:rPr>
            </w:pPr>
            <w:r w:rsidRPr="003F3F23">
              <w:rPr>
                <w:rFonts w:ascii="Arial" w:hAnsi="Arial" w:cs="Arial"/>
                <w:b/>
                <w:sz w:val="20"/>
                <w:szCs w:val="20"/>
              </w:rPr>
              <w:t>The food product where isolated</w:t>
            </w:r>
          </w:p>
        </w:tc>
        <w:tc>
          <w:tcPr>
            <w:tcW w:w="1903" w:type="dxa"/>
          </w:tcPr>
          <w:p w:rsidR="00907E0F" w:rsidRPr="003F3F23" w:rsidRDefault="00381967" w:rsidP="003F3F23">
            <w:pPr>
              <w:spacing w:line="240" w:lineRule="auto"/>
              <w:rPr>
                <w:rFonts w:ascii="Arial" w:hAnsi="Arial" w:cs="Arial"/>
                <w:b/>
                <w:sz w:val="20"/>
                <w:szCs w:val="20"/>
              </w:rPr>
            </w:pPr>
            <w:r w:rsidRPr="003F3F23">
              <w:rPr>
                <w:rFonts w:ascii="Arial" w:hAnsi="Arial" w:cs="Arial"/>
                <w:b/>
                <w:sz w:val="20"/>
                <w:szCs w:val="20"/>
              </w:rPr>
              <w:t>References</w:t>
            </w:r>
          </w:p>
        </w:tc>
      </w:tr>
      <w:tr w:rsidR="003F3F23" w:rsidRPr="003F3F23">
        <w:trPr>
          <w:trHeight w:val="903"/>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Kenya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East</w:t>
            </w:r>
          </w:p>
        </w:tc>
        <w:tc>
          <w:tcPr>
            <w:tcW w:w="2573" w:type="dxa"/>
          </w:tcPr>
          <w:p w:rsidR="00907E0F" w:rsidRPr="003F3F23" w:rsidRDefault="00381967" w:rsidP="003F3F23">
            <w:pPr>
              <w:spacing w:line="240" w:lineRule="auto"/>
              <w:rPr>
                <w:rFonts w:ascii="Arial" w:hAnsi="Arial" w:cs="Arial"/>
                <w:sz w:val="20"/>
                <w:szCs w:val="20"/>
              </w:rPr>
            </w:pPr>
            <w:r w:rsidRPr="003F3F23">
              <w:rPr>
                <w:rStyle w:val="Emphasis"/>
                <w:rFonts w:ascii="Arial" w:hAnsi="Arial" w:cs="Arial"/>
                <w:sz w:val="20"/>
                <w:szCs w:val="20"/>
                <w:shd w:val="clear" w:color="auto" w:fill="FFFFFF"/>
              </w:rPr>
              <w:t>Pseudomonas aeruginosa, Klebsiella</w:t>
            </w:r>
            <w:r w:rsidRPr="003F3F23">
              <w:rPr>
                <w:rFonts w:ascii="Arial" w:hAnsi="Arial" w:cs="Arial"/>
                <w:sz w:val="20"/>
                <w:szCs w:val="20"/>
                <w:shd w:val="clear" w:color="auto" w:fill="FFFFFF"/>
              </w:rPr>
              <w:t> spp</w:t>
            </w:r>
            <w:r w:rsidR="00AE10CF" w:rsidRPr="003F3F23">
              <w:rPr>
                <w:rFonts w:ascii="Arial" w:hAnsi="Arial" w:cs="Arial"/>
                <w:sz w:val="20"/>
                <w:szCs w:val="20"/>
                <w:shd w:val="clear" w:color="auto" w:fill="FFFFFF"/>
              </w:rPr>
              <w:t>.</w:t>
            </w:r>
            <w:r w:rsidRPr="003F3F23">
              <w:rPr>
                <w:rFonts w:ascii="Arial" w:hAnsi="Arial" w:cs="Arial"/>
                <w:sz w:val="20"/>
                <w:szCs w:val="20"/>
                <w:shd w:val="clear" w:color="auto" w:fill="FFFFFF"/>
              </w:rPr>
              <w:t xml:space="preserve">, </w:t>
            </w:r>
            <w:r w:rsidRPr="003F3F23">
              <w:rPr>
                <w:rStyle w:val="Emphasis"/>
                <w:rFonts w:ascii="Arial" w:hAnsi="Arial" w:cs="Arial"/>
                <w:sz w:val="20"/>
                <w:szCs w:val="20"/>
                <w:shd w:val="clear" w:color="auto" w:fill="FFFFFF"/>
              </w:rPr>
              <w:t>Staphylococcus</w:t>
            </w:r>
            <w:r w:rsidRPr="003F3F23">
              <w:rPr>
                <w:rFonts w:ascii="Arial" w:hAnsi="Arial" w:cs="Arial"/>
                <w:sz w:val="20"/>
                <w:szCs w:val="20"/>
                <w:shd w:val="clear" w:color="auto" w:fill="FFFFFF"/>
              </w:rPr>
              <w:t> spp</w:t>
            </w:r>
            <w:r w:rsidR="00AE10CF" w:rsidRPr="003F3F23">
              <w:rPr>
                <w:rFonts w:ascii="Arial" w:hAnsi="Arial" w:cs="Arial"/>
                <w:sz w:val="20"/>
                <w:szCs w:val="20"/>
                <w:shd w:val="clear" w:color="auto" w:fill="FFFFFF"/>
              </w:rPr>
              <w:t>.</w:t>
            </w:r>
            <w:r w:rsidRPr="003F3F23">
              <w:rPr>
                <w:rFonts w:ascii="Arial" w:hAnsi="Arial" w:cs="Arial"/>
                <w:sz w:val="20"/>
                <w:szCs w:val="20"/>
                <w:shd w:val="clear" w:color="auto" w:fill="FFFFFF"/>
              </w:rPr>
              <w:t xml:space="preserve"> and </w:t>
            </w:r>
            <w:r w:rsidRPr="003F3F23">
              <w:rPr>
                <w:rStyle w:val="Emphasis"/>
                <w:rFonts w:ascii="Arial" w:hAnsi="Arial" w:cs="Arial"/>
                <w:sz w:val="20"/>
                <w:szCs w:val="20"/>
                <w:shd w:val="clear" w:color="auto" w:fill="FFFFFF"/>
              </w:rPr>
              <w:t>Salmonella</w:t>
            </w:r>
            <w:r w:rsidRPr="003F3F23">
              <w:rPr>
                <w:rFonts w:ascii="Arial" w:hAnsi="Arial" w:cs="Arial"/>
                <w:sz w:val="20"/>
                <w:szCs w:val="20"/>
                <w:shd w:val="clear" w:color="auto" w:fill="FFFFFF"/>
              </w:rPr>
              <w:t> spp.</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Raw pork and poultry meat</w:t>
            </w:r>
          </w:p>
        </w:tc>
        <w:tc>
          <w:tcPr>
            <w:tcW w:w="1903" w:type="dxa"/>
          </w:tcPr>
          <w:p w:rsidR="00907E0F" w:rsidRPr="003F3F23" w:rsidRDefault="00381967" w:rsidP="003F3F23">
            <w:pPr>
              <w:spacing w:line="240" w:lineRule="auto"/>
              <w:jc w:val="left"/>
              <w:rPr>
                <w:rFonts w:ascii="Arial" w:hAnsi="Arial" w:cs="Arial"/>
                <w:sz w:val="20"/>
                <w:szCs w:val="20"/>
              </w:rPr>
            </w:pPr>
            <w:r w:rsidRPr="003F3F23">
              <w:rPr>
                <w:rFonts w:ascii="Arial" w:hAnsi="Arial" w:cs="Arial"/>
                <w:sz w:val="20"/>
                <w:szCs w:val="20"/>
                <w:shd w:val="clear" w:color="auto" w:fill="FFFFFF"/>
              </w:rPr>
              <w:t xml:space="preserve">Muinde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2023</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Ghana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West</w:t>
            </w:r>
          </w:p>
        </w:tc>
        <w:tc>
          <w:tcPr>
            <w:tcW w:w="2573" w:type="dxa"/>
          </w:tcPr>
          <w:p w:rsidR="00907E0F" w:rsidRPr="003F3F23" w:rsidRDefault="00381967" w:rsidP="003F3F23">
            <w:pPr>
              <w:spacing w:line="240" w:lineRule="auto"/>
              <w:rPr>
                <w:rFonts w:ascii="Arial" w:hAnsi="Arial" w:cs="Arial"/>
                <w:i/>
                <w:sz w:val="20"/>
                <w:szCs w:val="20"/>
              </w:rPr>
            </w:pPr>
            <w:r w:rsidRPr="003F3F23">
              <w:rPr>
                <w:rFonts w:ascii="Arial" w:hAnsi="Arial" w:cs="Arial"/>
                <w:i/>
                <w:sz w:val="20"/>
                <w:szCs w:val="20"/>
              </w:rPr>
              <w:t>E. Coli</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Different types of meat</w:t>
            </w:r>
          </w:p>
        </w:tc>
        <w:tc>
          <w:tcPr>
            <w:tcW w:w="1903" w:type="dxa"/>
          </w:tcPr>
          <w:p w:rsidR="00907E0F" w:rsidRPr="003F3F23" w:rsidRDefault="00381967" w:rsidP="003F3F23">
            <w:pPr>
              <w:spacing w:line="240" w:lineRule="auto"/>
              <w:jc w:val="left"/>
              <w:rPr>
                <w:rFonts w:ascii="Arial" w:hAnsi="Arial" w:cs="Arial"/>
                <w:sz w:val="20"/>
                <w:szCs w:val="20"/>
              </w:rPr>
            </w:pPr>
            <w:r w:rsidRPr="003F3F23">
              <w:rPr>
                <w:rFonts w:ascii="Arial" w:hAnsi="Arial" w:cs="Arial"/>
                <w:sz w:val="20"/>
                <w:szCs w:val="20"/>
                <w:shd w:val="clear" w:color="auto" w:fill="FFFFFF"/>
              </w:rPr>
              <w:t xml:space="preserve">Adzitey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2020</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Algeria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North</w:t>
            </w:r>
          </w:p>
        </w:tc>
        <w:tc>
          <w:tcPr>
            <w:tcW w:w="2573" w:type="dxa"/>
          </w:tcPr>
          <w:p w:rsidR="00907E0F" w:rsidRPr="003F3F23" w:rsidRDefault="00381967" w:rsidP="003F3F23">
            <w:pPr>
              <w:spacing w:line="240" w:lineRule="auto"/>
              <w:rPr>
                <w:rFonts w:ascii="Arial" w:hAnsi="Arial" w:cs="Arial"/>
                <w:sz w:val="20"/>
                <w:szCs w:val="20"/>
              </w:rPr>
            </w:pPr>
            <w:r w:rsidRPr="003F3F23">
              <w:rPr>
                <w:rFonts w:ascii="Arial" w:hAnsi="Arial" w:cs="Arial"/>
                <w:i/>
                <w:sz w:val="20"/>
                <w:szCs w:val="20"/>
              </w:rPr>
              <w:t>E. coli</w:t>
            </w:r>
            <w:r w:rsidRPr="003F3F23">
              <w:rPr>
                <w:rFonts w:ascii="Arial" w:hAnsi="Arial" w:cs="Arial"/>
                <w:sz w:val="20"/>
                <w:szCs w:val="20"/>
              </w:rPr>
              <w:t>, K. pneumoniae, K. oxytoca</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Sandwiches</w:t>
            </w:r>
          </w:p>
        </w:tc>
        <w:tc>
          <w:tcPr>
            <w:tcW w:w="1903"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shd w:val="clear" w:color="auto" w:fill="FFFFFF"/>
              </w:rPr>
              <w:t xml:space="preserve">Yaici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2017</w:t>
            </w:r>
            <w:r w:rsidR="00A96F4A" w:rsidRPr="003F3F23">
              <w:rPr>
                <w:rFonts w:ascii="Arial" w:hAnsi="Arial" w:cs="Arial"/>
                <w:sz w:val="20"/>
                <w:szCs w:val="20"/>
                <w:shd w:val="clear" w:color="auto" w:fill="FFFFFF"/>
              </w:rPr>
              <w:t>)</w:t>
            </w:r>
          </w:p>
        </w:tc>
      </w:tr>
      <w:tr w:rsidR="003F3F23" w:rsidRPr="003F3F23">
        <w:trPr>
          <w:trHeight w:val="683"/>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South Africa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South</w:t>
            </w:r>
          </w:p>
        </w:tc>
        <w:tc>
          <w:tcPr>
            <w:tcW w:w="2573" w:type="dxa"/>
          </w:tcPr>
          <w:p w:rsidR="00907E0F" w:rsidRPr="003F3F23" w:rsidRDefault="00381967" w:rsidP="003F3F23">
            <w:pPr>
              <w:spacing w:line="240" w:lineRule="auto"/>
              <w:rPr>
                <w:rFonts w:ascii="Arial" w:hAnsi="Arial" w:cs="Arial"/>
                <w:sz w:val="20"/>
                <w:szCs w:val="20"/>
              </w:rPr>
            </w:pPr>
            <w:r w:rsidRPr="003F3F23">
              <w:rPr>
                <w:rFonts w:ascii="Arial" w:hAnsi="Arial" w:cs="Arial"/>
                <w:i/>
                <w:iCs/>
                <w:sz w:val="20"/>
                <w:szCs w:val="20"/>
                <w:shd w:val="clear" w:color="auto" w:fill="FFFFFF"/>
              </w:rPr>
              <w:t>Staphylococcus aureus</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 xml:space="preserve">Beef and Bovine milk </w:t>
            </w:r>
          </w:p>
        </w:tc>
        <w:tc>
          <w:tcPr>
            <w:tcW w:w="1903" w:type="dxa"/>
          </w:tcPr>
          <w:p w:rsidR="00907E0F" w:rsidRPr="003F3F23" w:rsidRDefault="00381967" w:rsidP="003F3F23">
            <w:pPr>
              <w:spacing w:line="240" w:lineRule="auto"/>
              <w:jc w:val="left"/>
              <w:rPr>
                <w:rFonts w:ascii="Arial" w:hAnsi="Arial" w:cs="Arial"/>
                <w:sz w:val="20"/>
                <w:szCs w:val="20"/>
              </w:rPr>
            </w:pPr>
            <w:r w:rsidRPr="003F3F23">
              <w:rPr>
                <w:rFonts w:ascii="Arial" w:hAnsi="Arial" w:cs="Arial"/>
                <w:sz w:val="20"/>
                <w:szCs w:val="20"/>
                <w:shd w:val="clear" w:color="auto" w:fill="FFFFFF"/>
              </w:rPr>
              <w:t xml:space="preserve">Pekana and Green, (2018). </w:t>
            </w:r>
          </w:p>
        </w:tc>
      </w:tr>
      <w:tr w:rsidR="003F3F23" w:rsidRPr="003F3F23">
        <w:trPr>
          <w:trHeight w:val="437"/>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Ethiopia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East</w:t>
            </w:r>
          </w:p>
        </w:tc>
        <w:tc>
          <w:tcPr>
            <w:tcW w:w="2573" w:type="dxa"/>
          </w:tcPr>
          <w:p w:rsidR="00907E0F" w:rsidRPr="003F3F23" w:rsidRDefault="00381967" w:rsidP="003F3F23">
            <w:pPr>
              <w:spacing w:line="240" w:lineRule="auto"/>
              <w:rPr>
                <w:rFonts w:ascii="Arial" w:hAnsi="Arial" w:cs="Arial"/>
                <w:sz w:val="20"/>
                <w:szCs w:val="20"/>
              </w:rPr>
            </w:pPr>
            <w:r w:rsidRPr="003F3F23">
              <w:rPr>
                <w:rFonts w:ascii="Arial" w:hAnsi="Arial" w:cs="Arial"/>
                <w:i/>
                <w:sz w:val="20"/>
                <w:szCs w:val="20"/>
              </w:rPr>
              <w:t>E. coli</w:t>
            </w:r>
            <w:r w:rsidRPr="003F3F23">
              <w:rPr>
                <w:rFonts w:ascii="Arial" w:hAnsi="Arial" w:cs="Arial"/>
                <w:sz w:val="20"/>
                <w:szCs w:val="20"/>
              </w:rPr>
              <w:t xml:space="preserve"> and </w:t>
            </w:r>
            <w:r w:rsidRPr="003F3F23">
              <w:rPr>
                <w:rFonts w:ascii="Arial" w:hAnsi="Arial" w:cs="Arial"/>
                <w:i/>
                <w:sz w:val="20"/>
                <w:szCs w:val="20"/>
              </w:rPr>
              <w:t>Salmonella</w:t>
            </w:r>
            <w:r w:rsidR="00AE10CF" w:rsidRPr="003F3F23">
              <w:rPr>
                <w:rFonts w:ascii="Arial" w:hAnsi="Arial" w:cs="Arial"/>
                <w:i/>
                <w:sz w:val="20"/>
                <w:szCs w:val="20"/>
              </w:rPr>
              <w:t xml:space="preserve"> </w:t>
            </w:r>
            <w:r w:rsidR="00AE10CF" w:rsidRPr="003F3F23">
              <w:rPr>
                <w:rFonts w:ascii="Arial" w:hAnsi="Arial" w:cs="Arial"/>
                <w:sz w:val="20"/>
                <w:szCs w:val="20"/>
              </w:rPr>
              <w:t>spp.</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Ready to eat Street foods</w:t>
            </w:r>
          </w:p>
        </w:tc>
        <w:tc>
          <w:tcPr>
            <w:tcW w:w="1903"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shd w:val="clear" w:color="auto" w:fill="FFFFFF"/>
              </w:rPr>
              <w:t>Alelign et al., 2023</w:t>
            </w:r>
          </w:p>
        </w:tc>
      </w:tr>
      <w:tr w:rsidR="003F3F23" w:rsidRPr="003F3F23">
        <w:trPr>
          <w:trHeight w:val="683"/>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Egypt</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North</w:t>
            </w:r>
          </w:p>
        </w:tc>
        <w:tc>
          <w:tcPr>
            <w:tcW w:w="2573" w:type="dxa"/>
          </w:tcPr>
          <w:p w:rsidR="00907E0F" w:rsidRPr="003F3F23" w:rsidRDefault="00381967" w:rsidP="003F3F23">
            <w:pPr>
              <w:spacing w:line="240" w:lineRule="auto"/>
              <w:rPr>
                <w:rFonts w:ascii="Arial" w:hAnsi="Arial" w:cs="Arial"/>
                <w:sz w:val="20"/>
                <w:szCs w:val="20"/>
              </w:rPr>
            </w:pPr>
            <w:r w:rsidRPr="003F3F23">
              <w:rPr>
                <w:rFonts w:ascii="Arial" w:hAnsi="Arial" w:cs="Arial"/>
                <w:i/>
                <w:iCs/>
                <w:sz w:val="20"/>
                <w:szCs w:val="20"/>
                <w:shd w:val="clear" w:color="auto" w:fill="FFFFFF"/>
              </w:rPr>
              <w:t>Streptococcus thoraltensis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Proteus mirabilis</w:t>
            </w:r>
            <w:r w:rsidRPr="003F3F23">
              <w:rPr>
                <w:rFonts w:ascii="Arial" w:hAnsi="Arial" w:cs="Arial"/>
                <w:sz w:val="20"/>
                <w:szCs w:val="20"/>
                <w:shd w:val="clear" w:color="auto" w:fill="FFFFFF"/>
              </w:rPr>
              <w:t> and </w:t>
            </w:r>
            <w:r w:rsidRPr="003F3F23">
              <w:rPr>
                <w:rFonts w:ascii="Arial" w:hAnsi="Arial" w:cs="Arial"/>
                <w:i/>
                <w:iCs/>
                <w:sz w:val="20"/>
                <w:szCs w:val="20"/>
                <w:shd w:val="clear" w:color="auto" w:fill="FFFFFF"/>
              </w:rPr>
              <w:t>E. coli</w:t>
            </w:r>
            <w:r w:rsidRPr="003F3F23">
              <w:rPr>
                <w:rFonts w:ascii="Arial" w:hAnsi="Arial" w:cs="Arial"/>
                <w:sz w:val="20"/>
                <w:szCs w:val="20"/>
                <w:shd w:val="clear" w:color="auto" w:fill="FFFFFF"/>
              </w:rPr>
              <w:t> </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Beef muscle and liver</w:t>
            </w:r>
          </w:p>
        </w:tc>
        <w:tc>
          <w:tcPr>
            <w:tcW w:w="1903"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shd w:val="clear" w:color="auto" w:fill="FFFFFF"/>
              </w:rPr>
              <w:t>Araby et al., (2020)</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Morocco</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North</w:t>
            </w:r>
          </w:p>
        </w:tc>
        <w:tc>
          <w:tcPr>
            <w:tcW w:w="2573" w:type="dxa"/>
          </w:tcPr>
          <w:p w:rsidR="00907E0F" w:rsidRPr="003F3F23" w:rsidRDefault="00381967" w:rsidP="003F3F23">
            <w:pPr>
              <w:spacing w:line="240" w:lineRule="auto"/>
              <w:rPr>
                <w:rFonts w:ascii="Arial" w:hAnsi="Arial" w:cs="Arial"/>
                <w:i/>
                <w:sz w:val="20"/>
                <w:szCs w:val="20"/>
              </w:rPr>
            </w:pPr>
            <w:r w:rsidRPr="003F3F23">
              <w:rPr>
                <w:rFonts w:ascii="Arial" w:hAnsi="Arial" w:cs="Arial"/>
                <w:i/>
                <w:sz w:val="20"/>
                <w:szCs w:val="20"/>
                <w:shd w:val="clear" w:color="auto" w:fill="FFFFFF"/>
              </w:rPr>
              <w:t xml:space="preserve">Salmonella </w:t>
            </w:r>
            <w:r w:rsidRPr="003F3F23">
              <w:rPr>
                <w:rFonts w:ascii="Arial" w:hAnsi="Arial" w:cs="Arial"/>
                <w:sz w:val="20"/>
                <w:szCs w:val="20"/>
                <w:shd w:val="clear" w:color="auto" w:fill="FFFFFF"/>
              </w:rPr>
              <w:t>spp</w:t>
            </w:r>
            <w:r w:rsidR="00AE10CF" w:rsidRPr="003F3F23">
              <w:rPr>
                <w:rFonts w:ascii="Arial" w:hAnsi="Arial" w:cs="Arial"/>
                <w:sz w:val="20"/>
                <w:szCs w:val="20"/>
                <w:shd w:val="clear" w:color="auto" w:fill="FFFFFF"/>
              </w:rPr>
              <w:t>.</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Beef</w:t>
            </w:r>
          </w:p>
        </w:tc>
        <w:tc>
          <w:tcPr>
            <w:tcW w:w="1903" w:type="dxa"/>
          </w:tcPr>
          <w:p w:rsidR="00907E0F" w:rsidRPr="003F3F23" w:rsidRDefault="00381967" w:rsidP="003F3F23">
            <w:pPr>
              <w:spacing w:line="240" w:lineRule="auto"/>
              <w:jc w:val="left"/>
              <w:rPr>
                <w:rFonts w:ascii="Arial" w:hAnsi="Arial" w:cs="Arial"/>
                <w:sz w:val="20"/>
                <w:szCs w:val="20"/>
              </w:rPr>
            </w:pPr>
            <w:r w:rsidRPr="003F3F23">
              <w:rPr>
                <w:rFonts w:ascii="Arial" w:hAnsi="Arial" w:cs="Arial"/>
                <w:sz w:val="20"/>
                <w:szCs w:val="20"/>
                <w:shd w:val="clear" w:color="auto" w:fill="FFFFFF"/>
              </w:rPr>
              <w:t>Bouchrif et al., (2009)</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Tanzania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East</w:t>
            </w:r>
          </w:p>
        </w:tc>
        <w:tc>
          <w:tcPr>
            <w:tcW w:w="2573"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i/>
                <w:sz w:val="20"/>
                <w:szCs w:val="20"/>
                <w:shd w:val="clear" w:color="auto" w:fill="FFFFFF"/>
              </w:rPr>
              <w:t>Campylobacter jejuni</w:t>
            </w:r>
            <w:r w:rsidRPr="003F3F23">
              <w:rPr>
                <w:rFonts w:ascii="Arial" w:hAnsi="Arial" w:cs="Arial"/>
                <w:sz w:val="20"/>
                <w:szCs w:val="20"/>
                <w:shd w:val="clear" w:color="auto" w:fill="FFFFFF"/>
              </w:rPr>
              <w:t xml:space="preserve"> and </w:t>
            </w:r>
            <w:r w:rsidRPr="003F3F23">
              <w:rPr>
                <w:rFonts w:ascii="Arial" w:hAnsi="Arial" w:cs="Arial"/>
                <w:i/>
                <w:sz w:val="20"/>
                <w:szCs w:val="20"/>
                <w:shd w:val="clear" w:color="auto" w:fill="FFFFFF"/>
              </w:rPr>
              <w:t>Campylobacter coli</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Bovine milk and beef</w:t>
            </w:r>
          </w:p>
        </w:tc>
        <w:tc>
          <w:tcPr>
            <w:tcW w:w="1903" w:type="dxa"/>
          </w:tcPr>
          <w:p w:rsidR="00907E0F" w:rsidRPr="003F3F23" w:rsidRDefault="00381967" w:rsidP="003F3F23">
            <w:pPr>
              <w:spacing w:line="240" w:lineRule="auto"/>
              <w:jc w:val="left"/>
              <w:rPr>
                <w:rFonts w:ascii="Arial" w:hAnsi="Arial" w:cs="Arial"/>
                <w:sz w:val="20"/>
                <w:szCs w:val="20"/>
                <w:shd w:val="clear" w:color="auto" w:fill="FFFFFF"/>
              </w:rPr>
            </w:pPr>
            <w:r w:rsidRPr="003F3F23">
              <w:rPr>
                <w:rFonts w:ascii="Arial" w:hAnsi="Arial" w:cs="Arial"/>
                <w:sz w:val="20"/>
                <w:szCs w:val="20"/>
                <w:shd w:val="clear" w:color="auto" w:fill="FFFFFF"/>
              </w:rPr>
              <w:t xml:space="preserve">Kashoma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2015</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South Africa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South</w:t>
            </w:r>
          </w:p>
        </w:tc>
        <w:tc>
          <w:tcPr>
            <w:tcW w:w="2573"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i/>
                <w:sz w:val="20"/>
                <w:szCs w:val="20"/>
                <w:shd w:val="clear" w:color="auto" w:fill="FFFFFF"/>
              </w:rPr>
              <w:t>Campylobacter jejuni</w:t>
            </w:r>
            <w:r w:rsidRPr="003F3F23">
              <w:rPr>
                <w:rFonts w:ascii="Arial" w:hAnsi="Arial" w:cs="Arial"/>
                <w:sz w:val="20"/>
                <w:szCs w:val="20"/>
                <w:shd w:val="clear" w:color="auto" w:fill="FFFFFF"/>
              </w:rPr>
              <w:t xml:space="preserve"> and </w:t>
            </w:r>
            <w:r w:rsidRPr="003F3F23">
              <w:rPr>
                <w:rFonts w:ascii="Arial" w:hAnsi="Arial" w:cs="Arial"/>
                <w:i/>
                <w:sz w:val="20"/>
                <w:szCs w:val="20"/>
                <w:shd w:val="clear" w:color="auto" w:fill="FFFFFF"/>
              </w:rPr>
              <w:t>Campylobacter coli</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Pig meat</w:t>
            </w:r>
          </w:p>
        </w:tc>
        <w:tc>
          <w:tcPr>
            <w:tcW w:w="1903" w:type="dxa"/>
          </w:tcPr>
          <w:p w:rsidR="00907E0F" w:rsidRPr="003F3F23" w:rsidRDefault="00381967" w:rsidP="003F3F23">
            <w:pPr>
              <w:spacing w:line="240" w:lineRule="auto"/>
              <w:jc w:val="left"/>
              <w:rPr>
                <w:rFonts w:ascii="Arial" w:hAnsi="Arial" w:cs="Arial"/>
                <w:sz w:val="20"/>
                <w:szCs w:val="20"/>
                <w:shd w:val="clear" w:color="auto" w:fill="FFFFFF"/>
              </w:rPr>
            </w:pPr>
            <w:r w:rsidRPr="003F3F23">
              <w:rPr>
                <w:rFonts w:ascii="Arial" w:hAnsi="Arial" w:cs="Arial"/>
                <w:sz w:val="20"/>
                <w:szCs w:val="20"/>
                <w:shd w:val="clear" w:color="auto" w:fill="FFFFFF"/>
              </w:rPr>
              <w:t xml:space="preserve">Sithole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2021</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Egypt</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North</w:t>
            </w:r>
          </w:p>
        </w:tc>
        <w:tc>
          <w:tcPr>
            <w:tcW w:w="2573" w:type="dxa"/>
          </w:tcPr>
          <w:p w:rsidR="00907E0F" w:rsidRPr="003F3F23" w:rsidRDefault="00381967" w:rsidP="003F3F23">
            <w:pPr>
              <w:spacing w:line="240" w:lineRule="auto"/>
              <w:rPr>
                <w:rFonts w:ascii="Arial" w:hAnsi="Arial" w:cs="Arial"/>
                <w:i/>
                <w:sz w:val="20"/>
                <w:szCs w:val="20"/>
                <w:shd w:val="clear" w:color="auto" w:fill="FFFFFF"/>
              </w:rPr>
            </w:pPr>
            <w:r w:rsidRPr="003F3F23">
              <w:rPr>
                <w:rFonts w:ascii="Arial" w:hAnsi="Arial" w:cs="Arial"/>
                <w:i/>
                <w:sz w:val="20"/>
                <w:szCs w:val="20"/>
                <w:shd w:val="clear" w:color="auto" w:fill="FFFFFF"/>
              </w:rPr>
              <w:t>E. Coli</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Milk, meat and their products</w:t>
            </w:r>
          </w:p>
        </w:tc>
        <w:tc>
          <w:tcPr>
            <w:tcW w:w="1903" w:type="dxa"/>
          </w:tcPr>
          <w:p w:rsidR="00907E0F" w:rsidRPr="003F3F23" w:rsidRDefault="00381967" w:rsidP="003F3F23">
            <w:pPr>
              <w:spacing w:line="240" w:lineRule="auto"/>
              <w:jc w:val="left"/>
              <w:rPr>
                <w:rFonts w:ascii="Arial" w:hAnsi="Arial" w:cs="Arial"/>
                <w:sz w:val="20"/>
                <w:szCs w:val="20"/>
                <w:shd w:val="clear" w:color="auto" w:fill="FFFFFF"/>
              </w:rPr>
            </w:pPr>
            <w:r w:rsidRPr="003F3F23">
              <w:rPr>
                <w:rFonts w:ascii="Arial" w:hAnsi="Arial" w:cs="Arial"/>
                <w:sz w:val="20"/>
                <w:szCs w:val="20"/>
                <w:shd w:val="clear" w:color="auto" w:fill="FFFFFF"/>
              </w:rPr>
              <w:t xml:space="preserve">El-Seedy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2020</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Ghana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West</w:t>
            </w:r>
          </w:p>
        </w:tc>
        <w:tc>
          <w:tcPr>
            <w:tcW w:w="2573" w:type="dxa"/>
          </w:tcPr>
          <w:p w:rsidR="00907E0F" w:rsidRPr="003F3F23" w:rsidRDefault="00381967" w:rsidP="003F3F23">
            <w:pPr>
              <w:spacing w:line="240" w:lineRule="auto"/>
              <w:rPr>
                <w:rFonts w:ascii="Arial" w:hAnsi="Arial" w:cs="Arial"/>
                <w:i/>
                <w:sz w:val="20"/>
                <w:szCs w:val="20"/>
              </w:rPr>
            </w:pPr>
            <w:r w:rsidRPr="003F3F23">
              <w:rPr>
                <w:rFonts w:ascii="Arial" w:hAnsi="Arial" w:cs="Arial"/>
                <w:i/>
                <w:sz w:val="20"/>
                <w:szCs w:val="20"/>
              </w:rPr>
              <w:t>Staphylococcus spp</w:t>
            </w:r>
            <w:r w:rsidR="00AE10CF" w:rsidRPr="003F3F23">
              <w:rPr>
                <w:rFonts w:ascii="Arial" w:hAnsi="Arial" w:cs="Arial"/>
                <w:i/>
                <w:sz w:val="20"/>
                <w:szCs w:val="20"/>
              </w:rPr>
              <w:t>.</w:t>
            </w:r>
          </w:p>
          <w:p w:rsidR="00907E0F" w:rsidRPr="003F3F23" w:rsidRDefault="00907E0F" w:rsidP="003F3F23">
            <w:pPr>
              <w:spacing w:line="240" w:lineRule="auto"/>
              <w:rPr>
                <w:rFonts w:ascii="Arial" w:hAnsi="Arial" w:cs="Arial"/>
                <w:sz w:val="20"/>
                <w:szCs w:val="20"/>
                <w:shd w:val="clear" w:color="auto" w:fill="FFFFFF"/>
              </w:rPr>
            </w:pP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Different livestock</w:t>
            </w:r>
          </w:p>
        </w:tc>
        <w:tc>
          <w:tcPr>
            <w:tcW w:w="1903"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 xml:space="preserve">Egyir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2022</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Rwanda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East</w:t>
            </w:r>
          </w:p>
        </w:tc>
        <w:tc>
          <w:tcPr>
            <w:tcW w:w="2573" w:type="dxa"/>
          </w:tcPr>
          <w:p w:rsidR="00907E0F" w:rsidRPr="003F3F23" w:rsidRDefault="00381967" w:rsidP="003F3F23">
            <w:pPr>
              <w:spacing w:line="240" w:lineRule="auto"/>
              <w:jc w:val="left"/>
              <w:rPr>
                <w:rFonts w:ascii="Arial" w:hAnsi="Arial" w:cs="Arial"/>
                <w:sz w:val="20"/>
                <w:szCs w:val="20"/>
              </w:rPr>
            </w:pPr>
            <w:r w:rsidRPr="003F3F23">
              <w:rPr>
                <w:rFonts w:ascii="Arial" w:hAnsi="Arial" w:cs="Arial"/>
                <w:i/>
                <w:sz w:val="20"/>
                <w:szCs w:val="20"/>
              </w:rPr>
              <w:t>E. coli</w:t>
            </w:r>
            <w:r w:rsidRPr="003F3F23">
              <w:rPr>
                <w:rFonts w:ascii="Arial" w:hAnsi="Arial" w:cs="Arial"/>
                <w:sz w:val="20"/>
                <w:szCs w:val="20"/>
              </w:rPr>
              <w:t> and </w:t>
            </w:r>
            <w:r w:rsidRPr="003F3F23">
              <w:rPr>
                <w:rFonts w:ascii="Arial" w:hAnsi="Arial" w:cs="Arial"/>
                <w:i/>
                <w:sz w:val="20"/>
                <w:szCs w:val="20"/>
              </w:rPr>
              <w:t>Salmonella</w:t>
            </w:r>
            <w:r w:rsidRPr="003F3F23">
              <w:rPr>
                <w:rFonts w:ascii="Arial" w:hAnsi="Arial" w:cs="Arial"/>
                <w:sz w:val="20"/>
                <w:szCs w:val="20"/>
              </w:rPr>
              <w:t xml:space="preserve"> spp</w:t>
            </w:r>
            <w:r w:rsidR="00AE10CF" w:rsidRPr="003F3F23">
              <w:rPr>
                <w:rFonts w:ascii="Arial" w:hAnsi="Arial" w:cs="Arial"/>
                <w:sz w:val="20"/>
                <w:szCs w:val="20"/>
              </w:rPr>
              <w:t>.</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Faeces of cattle, goats, pigs, and poultry</w:t>
            </w:r>
          </w:p>
        </w:tc>
        <w:tc>
          <w:tcPr>
            <w:tcW w:w="1903"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 xml:space="preserve">Manishimwe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2021</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Algeria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North</w:t>
            </w:r>
          </w:p>
        </w:tc>
        <w:tc>
          <w:tcPr>
            <w:tcW w:w="2573" w:type="dxa"/>
          </w:tcPr>
          <w:p w:rsidR="00907E0F" w:rsidRPr="003F3F23" w:rsidRDefault="00381967" w:rsidP="003F3F23">
            <w:pPr>
              <w:spacing w:line="240" w:lineRule="auto"/>
              <w:rPr>
                <w:rFonts w:ascii="Arial" w:hAnsi="Arial" w:cs="Arial"/>
                <w:i/>
                <w:sz w:val="20"/>
                <w:szCs w:val="20"/>
                <w:shd w:val="clear" w:color="auto" w:fill="FFFFFF"/>
              </w:rPr>
            </w:pPr>
            <w:r w:rsidRPr="003F3F23">
              <w:rPr>
                <w:rFonts w:ascii="Arial" w:hAnsi="Arial" w:cs="Arial"/>
                <w:i/>
                <w:sz w:val="20"/>
                <w:szCs w:val="20"/>
                <w:shd w:val="clear" w:color="auto" w:fill="FFFFFF"/>
              </w:rPr>
              <w:t>E. coli</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Cow milk, ovine meat, Chicken meat and turkey meat</w:t>
            </w:r>
          </w:p>
        </w:tc>
        <w:tc>
          <w:tcPr>
            <w:tcW w:w="1903"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 xml:space="preserve">Tamendjari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2024</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Algeria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North</w:t>
            </w:r>
          </w:p>
        </w:tc>
        <w:tc>
          <w:tcPr>
            <w:tcW w:w="2573" w:type="dxa"/>
          </w:tcPr>
          <w:p w:rsidR="00907E0F" w:rsidRPr="003F3F23" w:rsidRDefault="00381967" w:rsidP="003F3F23">
            <w:pPr>
              <w:spacing w:line="240" w:lineRule="auto"/>
              <w:rPr>
                <w:rFonts w:ascii="Arial" w:hAnsi="Arial" w:cs="Arial"/>
                <w:sz w:val="20"/>
                <w:szCs w:val="20"/>
                <w:shd w:val="clear" w:color="auto" w:fill="FFFFFF"/>
              </w:rPr>
            </w:pPr>
            <w:r w:rsidRPr="003F3F23">
              <w:rPr>
                <w:rStyle w:val="Emphasis"/>
                <w:rFonts w:ascii="Arial" w:hAnsi="Arial" w:cs="Arial"/>
                <w:sz w:val="20"/>
                <w:szCs w:val="20"/>
                <w:shd w:val="clear" w:color="auto" w:fill="FFFFFF"/>
              </w:rPr>
              <w:t>Staphylococcus aureus</w:t>
            </w:r>
            <w:r w:rsidRPr="003F3F23">
              <w:rPr>
                <w:rFonts w:ascii="Arial" w:hAnsi="Arial" w:cs="Arial"/>
                <w:sz w:val="20"/>
                <w:szCs w:val="20"/>
                <w:shd w:val="clear" w:color="auto" w:fill="FFFFFF"/>
              </w:rPr>
              <w:t> </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Different types of food</w:t>
            </w:r>
          </w:p>
        </w:tc>
        <w:tc>
          <w:tcPr>
            <w:tcW w:w="1903" w:type="dxa"/>
          </w:tcPr>
          <w:p w:rsidR="00907E0F" w:rsidRPr="003F3F23" w:rsidRDefault="00381967" w:rsidP="003F3F23">
            <w:pPr>
              <w:spacing w:line="240" w:lineRule="auto"/>
              <w:jc w:val="left"/>
              <w:rPr>
                <w:rFonts w:ascii="Arial" w:hAnsi="Arial" w:cs="Arial"/>
                <w:sz w:val="20"/>
                <w:szCs w:val="20"/>
                <w:shd w:val="clear" w:color="auto" w:fill="FFFFFF"/>
              </w:rPr>
            </w:pPr>
            <w:r w:rsidRPr="003F3F23">
              <w:rPr>
                <w:rFonts w:ascii="Arial" w:hAnsi="Arial" w:cs="Arial"/>
                <w:sz w:val="20"/>
                <w:szCs w:val="20"/>
                <w:shd w:val="clear" w:color="auto" w:fill="FFFFFF"/>
              </w:rPr>
              <w:t xml:space="preserve">Achek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2018</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Morocco</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North</w:t>
            </w:r>
          </w:p>
        </w:tc>
        <w:tc>
          <w:tcPr>
            <w:tcW w:w="2573"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i/>
                <w:sz w:val="20"/>
                <w:szCs w:val="20"/>
                <w:shd w:val="clear" w:color="auto" w:fill="FFFFFF"/>
              </w:rPr>
              <w:t>Salmonella enteritidis</w:t>
            </w:r>
            <w:r w:rsidRPr="003F3F23">
              <w:rPr>
                <w:rFonts w:ascii="Arial" w:hAnsi="Arial" w:cs="Arial"/>
                <w:sz w:val="20"/>
                <w:szCs w:val="20"/>
                <w:shd w:val="clear" w:color="auto" w:fill="FFFFFF"/>
              </w:rPr>
              <w:t xml:space="preserve"> and </w:t>
            </w:r>
            <w:r w:rsidRPr="003F3F23">
              <w:rPr>
                <w:rFonts w:ascii="Arial" w:hAnsi="Arial" w:cs="Arial"/>
                <w:i/>
                <w:sz w:val="20"/>
                <w:szCs w:val="20"/>
                <w:shd w:val="clear" w:color="auto" w:fill="FFFFFF"/>
              </w:rPr>
              <w:t>E.</w:t>
            </w:r>
            <w:r w:rsidR="00AE10CF" w:rsidRPr="003F3F23">
              <w:rPr>
                <w:rFonts w:ascii="Arial" w:hAnsi="Arial" w:cs="Arial"/>
                <w:i/>
                <w:sz w:val="20"/>
                <w:szCs w:val="20"/>
                <w:shd w:val="clear" w:color="auto" w:fill="FFFFFF"/>
              </w:rPr>
              <w:t xml:space="preserve"> c</w:t>
            </w:r>
            <w:r w:rsidRPr="003F3F23">
              <w:rPr>
                <w:rFonts w:ascii="Arial" w:hAnsi="Arial" w:cs="Arial"/>
                <w:i/>
                <w:sz w:val="20"/>
                <w:szCs w:val="20"/>
                <w:shd w:val="clear" w:color="auto" w:fill="FFFFFF"/>
              </w:rPr>
              <w:t>oli</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Table eggs</w:t>
            </w:r>
          </w:p>
        </w:tc>
        <w:tc>
          <w:tcPr>
            <w:tcW w:w="1903"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 xml:space="preserve">El Ftouhy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2023</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Tunisia</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North</w:t>
            </w:r>
          </w:p>
        </w:tc>
        <w:tc>
          <w:tcPr>
            <w:tcW w:w="2573"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i/>
                <w:iCs/>
                <w:sz w:val="20"/>
                <w:szCs w:val="20"/>
                <w:shd w:val="clear" w:color="auto" w:fill="FFFFFF"/>
              </w:rPr>
              <w:t>E. coli</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shd w:val="clear" w:color="auto" w:fill="FFFFFF"/>
              </w:rPr>
              <w:t>Broiler cloacal swabs</w:t>
            </w:r>
          </w:p>
        </w:tc>
        <w:tc>
          <w:tcPr>
            <w:tcW w:w="1903"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 xml:space="preserve">Di Francesco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2021</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Mozambique</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South</w:t>
            </w:r>
          </w:p>
        </w:tc>
        <w:tc>
          <w:tcPr>
            <w:tcW w:w="2573" w:type="dxa"/>
          </w:tcPr>
          <w:p w:rsidR="00907E0F" w:rsidRPr="003F3F23" w:rsidRDefault="00381967" w:rsidP="003F3F23">
            <w:pPr>
              <w:spacing w:line="240" w:lineRule="auto"/>
              <w:rPr>
                <w:rFonts w:ascii="Arial" w:hAnsi="Arial" w:cs="Arial"/>
                <w:i/>
                <w:sz w:val="20"/>
                <w:szCs w:val="20"/>
              </w:rPr>
            </w:pPr>
            <w:r w:rsidRPr="003F3F23">
              <w:rPr>
                <w:rFonts w:ascii="Arial" w:hAnsi="Arial" w:cs="Arial"/>
                <w:i/>
                <w:sz w:val="20"/>
                <w:szCs w:val="20"/>
              </w:rPr>
              <w:t>Campylobacter spp.</w:t>
            </w:r>
          </w:p>
          <w:p w:rsidR="00907E0F" w:rsidRPr="003F3F23" w:rsidRDefault="00907E0F" w:rsidP="003F3F23">
            <w:pPr>
              <w:spacing w:line="240" w:lineRule="auto"/>
              <w:rPr>
                <w:rFonts w:ascii="Arial" w:hAnsi="Arial" w:cs="Arial"/>
                <w:sz w:val="20"/>
                <w:szCs w:val="20"/>
              </w:rPr>
            </w:pPr>
          </w:p>
        </w:tc>
        <w:tc>
          <w:tcPr>
            <w:tcW w:w="2495"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Broiler meat</w:t>
            </w:r>
          </w:p>
        </w:tc>
        <w:tc>
          <w:tcPr>
            <w:tcW w:w="1903" w:type="dxa"/>
          </w:tcPr>
          <w:p w:rsidR="00907E0F" w:rsidRPr="003F3F23" w:rsidRDefault="00381967" w:rsidP="003F3F23">
            <w:pPr>
              <w:spacing w:line="240" w:lineRule="auto"/>
              <w:jc w:val="left"/>
              <w:rPr>
                <w:rFonts w:ascii="Arial" w:hAnsi="Arial" w:cs="Arial"/>
                <w:sz w:val="20"/>
                <w:szCs w:val="20"/>
                <w:shd w:val="clear" w:color="auto" w:fill="FFFFFF"/>
              </w:rPr>
            </w:pPr>
            <w:r w:rsidRPr="003F3F23">
              <w:rPr>
                <w:rFonts w:ascii="Arial" w:hAnsi="Arial" w:cs="Arial"/>
                <w:sz w:val="20"/>
                <w:szCs w:val="20"/>
                <w:shd w:val="clear" w:color="auto" w:fill="FFFFFF"/>
              </w:rPr>
              <w:t xml:space="preserve">Matsimbe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2021</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Malawi</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South</w:t>
            </w:r>
          </w:p>
        </w:tc>
        <w:tc>
          <w:tcPr>
            <w:tcW w:w="2573" w:type="dxa"/>
          </w:tcPr>
          <w:p w:rsidR="00907E0F" w:rsidRPr="003F3F23" w:rsidRDefault="00381967" w:rsidP="003F3F23">
            <w:pPr>
              <w:spacing w:line="240" w:lineRule="auto"/>
              <w:rPr>
                <w:rFonts w:ascii="Arial" w:hAnsi="Arial" w:cs="Arial"/>
                <w:i/>
                <w:sz w:val="20"/>
                <w:szCs w:val="20"/>
              </w:rPr>
            </w:pPr>
            <w:r w:rsidRPr="003F3F23">
              <w:rPr>
                <w:rStyle w:val="Emphasis"/>
                <w:rFonts w:ascii="Arial" w:hAnsi="Arial" w:cs="Arial"/>
                <w:sz w:val="20"/>
                <w:szCs w:val="20"/>
                <w:shd w:val="clear" w:color="auto" w:fill="FFFFFF"/>
              </w:rPr>
              <w:t>E. coli</w:t>
            </w:r>
          </w:p>
        </w:tc>
        <w:tc>
          <w:tcPr>
            <w:tcW w:w="2495" w:type="dxa"/>
          </w:tcPr>
          <w:p w:rsidR="00907E0F" w:rsidRPr="003F3F23" w:rsidRDefault="00A96F4A" w:rsidP="003F3F23">
            <w:pPr>
              <w:spacing w:line="240" w:lineRule="auto"/>
              <w:rPr>
                <w:rFonts w:ascii="Arial" w:hAnsi="Arial" w:cs="Arial"/>
                <w:sz w:val="20"/>
                <w:szCs w:val="20"/>
              </w:rPr>
            </w:pPr>
            <w:r w:rsidRPr="003F3F23">
              <w:rPr>
                <w:rFonts w:ascii="Arial" w:hAnsi="Arial" w:cs="Arial"/>
                <w:sz w:val="20"/>
                <w:szCs w:val="20"/>
              </w:rPr>
              <w:t>fecal</w:t>
            </w:r>
            <w:r w:rsidR="00381967" w:rsidRPr="003F3F23">
              <w:rPr>
                <w:rFonts w:ascii="Arial" w:hAnsi="Arial" w:cs="Arial"/>
                <w:sz w:val="20"/>
                <w:szCs w:val="20"/>
              </w:rPr>
              <w:t xml:space="preserve"> and </w:t>
            </w:r>
            <w:r w:rsidRPr="003F3F23">
              <w:rPr>
                <w:rFonts w:ascii="Arial" w:hAnsi="Arial" w:cs="Arial"/>
                <w:sz w:val="20"/>
                <w:szCs w:val="20"/>
              </w:rPr>
              <w:t>caeca</w:t>
            </w:r>
            <w:r w:rsidR="00381967" w:rsidRPr="003F3F23">
              <w:rPr>
                <w:rFonts w:ascii="Arial" w:hAnsi="Arial" w:cs="Arial"/>
                <w:sz w:val="20"/>
                <w:szCs w:val="20"/>
              </w:rPr>
              <w:t xml:space="preserve"> samples from broiler</w:t>
            </w:r>
          </w:p>
        </w:tc>
        <w:tc>
          <w:tcPr>
            <w:tcW w:w="1903" w:type="dxa"/>
          </w:tcPr>
          <w:p w:rsidR="00907E0F" w:rsidRPr="003F3F23" w:rsidRDefault="00381967" w:rsidP="003F3F23">
            <w:pPr>
              <w:spacing w:line="240" w:lineRule="auto"/>
              <w:jc w:val="left"/>
              <w:rPr>
                <w:rFonts w:ascii="Arial" w:hAnsi="Arial" w:cs="Arial"/>
                <w:sz w:val="20"/>
                <w:szCs w:val="20"/>
                <w:shd w:val="clear" w:color="auto" w:fill="FFFFFF"/>
              </w:rPr>
            </w:pPr>
            <w:r w:rsidRPr="003F3F23">
              <w:rPr>
                <w:rFonts w:ascii="Arial" w:hAnsi="Arial" w:cs="Arial"/>
                <w:sz w:val="20"/>
                <w:szCs w:val="20"/>
                <w:shd w:val="clear" w:color="auto" w:fill="FFFFFF"/>
              </w:rPr>
              <w:t xml:space="preserve">Chisembe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2024</w:t>
            </w:r>
            <w:r w:rsidR="00A96F4A"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Burkina Faso</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West</w:t>
            </w:r>
          </w:p>
        </w:tc>
        <w:tc>
          <w:tcPr>
            <w:tcW w:w="2573" w:type="dxa"/>
          </w:tcPr>
          <w:p w:rsidR="00907E0F" w:rsidRPr="003F3F23" w:rsidRDefault="00381967" w:rsidP="003F3F23">
            <w:pPr>
              <w:spacing w:line="240" w:lineRule="auto"/>
              <w:rPr>
                <w:rFonts w:ascii="Arial" w:hAnsi="Arial" w:cs="Arial"/>
                <w:i/>
                <w:sz w:val="20"/>
                <w:szCs w:val="20"/>
              </w:rPr>
            </w:pPr>
            <w:r w:rsidRPr="003F3F23">
              <w:rPr>
                <w:rFonts w:ascii="Arial" w:hAnsi="Arial" w:cs="Arial"/>
                <w:i/>
                <w:sz w:val="20"/>
                <w:szCs w:val="20"/>
              </w:rPr>
              <w:t>E. coli</w:t>
            </w:r>
          </w:p>
          <w:p w:rsidR="00907E0F" w:rsidRPr="003F3F23" w:rsidRDefault="00907E0F" w:rsidP="003F3F23">
            <w:pPr>
              <w:spacing w:line="240" w:lineRule="auto"/>
              <w:rPr>
                <w:rStyle w:val="Emphasis"/>
                <w:rFonts w:ascii="Arial" w:hAnsi="Arial" w:cs="Arial"/>
                <w:sz w:val="20"/>
                <w:szCs w:val="20"/>
                <w:shd w:val="clear" w:color="auto" w:fill="FFFFFF"/>
              </w:rPr>
            </w:pP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Different types of foods</w:t>
            </w:r>
          </w:p>
        </w:tc>
        <w:tc>
          <w:tcPr>
            <w:tcW w:w="1903" w:type="dxa"/>
          </w:tcPr>
          <w:p w:rsidR="00907E0F" w:rsidRPr="003F3F23" w:rsidRDefault="00A96F4A" w:rsidP="003F3F23">
            <w:pPr>
              <w:spacing w:line="240" w:lineRule="auto"/>
              <w:jc w:val="left"/>
              <w:rPr>
                <w:rFonts w:ascii="Arial" w:hAnsi="Arial" w:cs="Arial"/>
                <w:sz w:val="20"/>
                <w:szCs w:val="20"/>
                <w:shd w:val="clear" w:color="auto" w:fill="FFFFFF"/>
              </w:rPr>
            </w:pPr>
            <w:r w:rsidRPr="003F3F23">
              <w:rPr>
                <w:rFonts w:ascii="Arial" w:hAnsi="Arial" w:cs="Arial"/>
                <w:sz w:val="20"/>
                <w:szCs w:val="20"/>
                <w:shd w:val="clear" w:color="auto" w:fill="FFFFFF"/>
              </w:rPr>
              <w:t>Soubeiga et al., (</w:t>
            </w:r>
            <w:r w:rsidR="00381967" w:rsidRPr="003F3F23">
              <w:rPr>
                <w:rFonts w:ascii="Arial" w:hAnsi="Arial" w:cs="Arial"/>
                <w:sz w:val="20"/>
                <w:szCs w:val="20"/>
                <w:shd w:val="clear" w:color="auto" w:fill="FFFFFF"/>
              </w:rPr>
              <w:t>2024</w:t>
            </w:r>
            <w:r w:rsidRPr="003F3F23">
              <w:rPr>
                <w:rFonts w:ascii="Arial" w:hAnsi="Arial" w:cs="Arial"/>
                <w:sz w:val="20"/>
                <w:szCs w:val="20"/>
                <w:shd w:val="clear" w:color="auto" w:fill="FFFFFF"/>
              </w:rPr>
              <w:t>)</w:t>
            </w:r>
          </w:p>
        </w:tc>
      </w:tr>
      <w:tr w:rsidR="003F3F23" w:rsidRPr="003F3F23">
        <w:trPr>
          <w:trHeight w:val="451"/>
        </w:trPr>
        <w:tc>
          <w:tcPr>
            <w:tcW w:w="147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Gabon</w:t>
            </w:r>
          </w:p>
        </w:tc>
        <w:tc>
          <w:tcPr>
            <w:tcW w:w="1564"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Central</w:t>
            </w:r>
          </w:p>
        </w:tc>
        <w:tc>
          <w:tcPr>
            <w:tcW w:w="2573" w:type="dxa"/>
          </w:tcPr>
          <w:p w:rsidR="00907E0F" w:rsidRPr="003F3F23" w:rsidRDefault="00381967" w:rsidP="003F3F23">
            <w:pPr>
              <w:spacing w:line="240" w:lineRule="auto"/>
              <w:rPr>
                <w:rFonts w:ascii="Arial" w:hAnsi="Arial" w:cs="Arial"/>
                <w:sz w:val="20"/>
                <w:szCs w:val="20"/>
              </w:rPr>
            </w:pPr>
            <w:r w:rsidRPr="003F3F23">
              <w:rPr>
                <w:rFonts w:ascii="Arial" w:hAnsi="Arial" w:cs="Arial"/>
                <w:i/>
                <w:sz w:val="20"/>
                <w:szCs w:val="20"/>
              </w:rPr>
              <w:t>Enterococcus faecium</w:t>
            </w:r>
            <w:r w:rsidRPr="003F3F23">
              <w:rPr>
                <w:rFonts w:ascii="Arial" w:hAnsi="Arial" w:cs="Arial"/>
                <w:sz w:val="20"/>
                <w:szCs w:val="20"/>
              </w:rPr>
              <w:t> and </w:t>
            </w:r>
            <w:r w:rsidRPr="003F3F23">
              <w:rPr>
                <w:rFonts w:ascii="Arial" w:hAnsi="Arial" w:cs="Arial"/>
                <w:i/>
                <w:sz w:val="20"/>
                <w:szCs w:val="20"/>
              </w:rPr>
              <w:t>Enterococcus hirae</w:t>
            </w:r>
          </w:p>
        </w:tc>
        <w:tc>
          <w:tcPr>
            <w:tcW w:w="2495" w:type="dxa"/>
          </w:tcPr>
          <w:p w:rsidR="00907E0F" w:rsidRPr="003F3F23" w:rsidRDefault="00381967" w:rsidP="003F3F23">
            <w:pPr>
              <w:spacing w:line="240" w:lineRule="auto"/>
              <w:rPr>
                <w:rFonts w:ascii="Arial" w:hAnsi="Arial" w:cs="Arial"/>
                <w:sz w:val="20"/>
                <w:szCs w:val="20"/>
              </w:rPr>
            </w:pPr>
            <w:r w:rsidRPr="003F3F23">
              <w:rPr>
                <w:rFonts w:ascii="Arial" w:hAnsi="Arial" w:cs="Arial"/>
                <w:sz w:val="20"/>
                <w:szCs w:val="20"/>
              </w:rPr>
              <w:t>Chicken, Pig, Sheep and Cattle</w:t>
            </w:r>
          </w:p>
        </w:tc>
        <w:tc>
          <w:tcPr>
            <w:tcW w:w="1903" w:type="dxa"/>
          </w:tcPr>
          <w:p w:rsidR="00907E0F" w:rsidRPr="003F3F23" w:rsidRDefault="00381967" w:rsidP="003F3F23">
            <w:pPr>
              <w:spacing w:line="240" w:lineRule="auto"/>
              <w:rPr>
                <w:rFonts w:ascii="Arial" w:hAnsi="Arial" w:cs="Arial"/>
                <w:sz w:val="20"/>
                <w:szCs w:val="20"/>
                <w:shd w:val="clear" w:color="auto" w:fill="FFFFFF"/>
              </w:rPr>
            </w:pPr>
            <w:r w:rsidRPr="003F3F23">
              <w:rPr>
                <w:rFonts w:ascii="Arial" w:hAnsi="Arial" w:cs="Arial"/>
                <w:sz w:val="20"/>
                <w:szCs w:val="20"/>
                <w:shd w:val="clear" w:color="auto" w:fill="FFFFFF"/>
              </w:rPr>
              <w:t xml:space="preserve">Ekore et al., </w:t>
            </w:r>
            <w:r w:rsidR="00A96F4A" w:rsidRPr="003F3F23">
              <w:rPr>
                <w:rFonts w:ascii="Arial" w:hAnsi="Arial" w:cs="Arial"/>
                <w:sz w:val="20"/>
                <w:szCs w:val="20"/>
                <w:shd w:val="clear" w:color="auto" w:fill="FFFFFF"/>
              </w:rPr>
              <w:t>(</w:t>
            </w:r>
            <w:r w:rsidRPr="003F3F23">
              <w:rPr>
                <w:rFonts w:ascii="Arial" w:hAnsi="Arial" w:cs="Arial"/>
                <w:sz w:val="20"/>
                <w:szCs w:val="20"/>
                <w:shd w:val="clear" w:color="auto" w:fill="FFFFFF"/>
              </w:rPr>
              <w:t>2022</w:t>
            </w:r>
            <w:r w:rsidR="00A96F4A" w:rsidRPr="003F3F23">
              <w:rPr>
                <w:rFonts w:ascii="Arial" w:hAnsi="Arial" w:cs="Arial"/>
                <w:sz w:val="20"/>
                <w:szCs w:val="20"/>
                <w:shd w:val="clear" w:color="auto" w:fill="FFFFFF"/>
              </w:rPr>
              <w:t>)</w:t>
            </w:r>
          </w:p>
        </w:tc>
      </w:tr>
    </w:tbl>
    <w:p w:rsidR="00C12146" w:rsidRPr="003F3F23" w:rsidRDefault="00C12146" w:rsidP="003F3F23">
      <w:pPr>
        <w:spacing w:line="240" w:lineRule="auto"/>
        <w:rPr>
          <w:rFonts w:ascii="Arial" w:hAnsi="Arial" w:cs="Arial"/>
          <w:b/>
          <w:sz w:val="20"/>
          <w:szCs w:val="20"/>
        </w:rPr>
      </w:pPr>
    </w:p>
    <w:p w:rsidR="00907E0F" w:rsidRPr="003F3F23" w:rsidRDefault="00381967" w:rsidP="003F3F23">
      <w:pPr>
        <w:spacing w:line="240" w:lineRule="auto"/>
        <w:rPr>
          <w:rFonts w:ascii="Arial" w:hAnsi="Arial" w:cs="Arial"/>
          <w:b/>
          <w:sz w:val="20"/>
          <w:szCs w:val="20"/>
        </w:rPr>
      </w:pPr>
      <w:r w:rsidRPr="003F3F23">
        <w:rPr>
          <w:rFonts w:ascii="Arial" w:hAnsi="Arial" w:cs="Arial"/>
          <w:b/>
          <w:sz w:val="20"/>
          <w:szCs w:val="20"/>
        </w:rPr>
        <w:lastRenderedPageBreak/>
        <w:t xml:space="preserve">9.0 Challenges and Gaps in </w:t>
      </w:r>
      <w:r w:rsidRPr="003F3F23">
        <w:rPr>
          <w:rFonts w:ascii="Arial" w:eastAsia="Times New Roman" w:hAnsi="Arial" w:cs="Arial"/>
          <w:b/>
          <w:sz w:val="20"/>
          <w:szCs w:val="20"/>
        </w:rPr>
        <w:t>the management of tetracycline use and residues in Africa</w:t>
      </w:r>
    </w:p>
    <w:p w:rsidR="00907E0F" w:rsidRPr="003F3F23" w:rsidRDefault="00381967" w:rsidP="003F3F23">
      <w:pPr>
        <w:spacing w:after="0" w:line="240" w:lineRule="auto"/>
        <w:rPr>
          <w:rFonts w:ascii="Arial" w:hAnsi="Arial" w:cs="Arial"/>
          <w:b/>
          <w:sz w:val="20"/>
          <w:szCs w:val="20"/>
        </w:rPr>
      </w:pPr>
      <w:r w:rsidRPr="003F3F23">
        <w:rPr>
          <w:rFonts w:ascii="Arial" w:eastAsia="Times New Roman" w:hAnsi="Arial" w:cs="Arial"/>
          <w:sz w:val="20"/>
          <w:szCs w:val="20"/>
        </w:rPr>
        <w:t xml:space="preserve">Major challenges impede the management of tetracycline use and residues in Africa. </w:t>
      </w:r>
    </w:p>
    <w:p w:rsidR="00907E0F" w:rsidRPr="003F3F23" w:rsidRDefault="00381967" w:rsidP="003F3F23">
      <w:pPr>
        <w:pStyle w:val="ListParagraph1"/>
        <w:numPr>
          <w:ilvl w:val="0"/>
          <w:numId w:val="1"/>
        </w:numPr>
        <w:spacing w:before="100" w:beforeAutospacing="1" w:after="100" w:afterAutospacing="1" w:line="240" w:lineRule="auto"/>
        <w:rPr>
          <w:rFonts w:ascii="Arial" w:eastAsia="Times New Roman" w:hAnsi="Arial" w:cs="Arial"/>
          <w:sz w:val="20"/>
          <w:szCs w:val="20"/>
        </w:rPr>
      </w:pPr>
      <w:r w:rsidRPr="003F3F23">
        <w:rPr>
          <w:rFonts w:ascii="Arial" w:eastAsia="Times New Roman" w:hAnsi="Arial" w:cs="Arial"/>
          <w:b/>
          <w:bCs/>
          <w:sz w:val="20"/>
          <w:szCs w:val="20"/>
        </w:rPr>
        <w:t>Data gaps</w:t>
      </w:r>
      <w:r w:rsidRPr="003F3F23">
        <w:rPr>
          <w:rFonts w:ascii="Arial" w:eastAsia="Times New Roman" w:hAnsi="Arial" w:cs="Arial"/>
          <w:sz w:val="20"/>
          <w:szCs w:val="20"/>
        </w:rPr>
        <w:t xml:space="preserve"> </w:t>
      </w:r>
      <w:r w:rsidRPr="003F3F23">
        <w:rPr>
          <w:rFonts w:ascii="Arial" w:eastAsia="Times New Roman" w:hAnsi="Arial" w:cs="Arial"/>
          <w:b/>
          <w:sz w:val="20"/>
          <w:szCs w:val="20"/>
        </w:rPr>
        <w:t>are severe:</w:t>
      </w:r>
      <w:r w:rsidRPr="003F3F23">
        <w:rPr>
          <w:rFonts w:ascii="Arial" w:eastAsia="Times New Roman" w:hAnsi="Arial" w:cs="Arial"/>
          <w:sz w:val="20"/>
          <w:szCs w:val="20"/>
        </w:rPr>
        <w:t xml:space="preserve"> many countries have no residue monitoring programs or published data (</w:t>
      </w:r>
      <w:r w:rsidRPr="003F3F23">
        <w:rPr>
          <w:rFonts w:ascii="Arial" w:hAnsi="Arial" w:cs="Arial"/>
          <w:sz w:val="20"/>
          <w:szCs w:val="20"/>
          <w:shd w:val="clear" w:color="auto" w:fill="FFFFFF"/>
        </w:rPr>
        <w:t>Moffo et al., 2024; Oladeji et al., 2025)</w:t>
      </w:r>
      <w:r w:rsidRPr="003F3F23">
        <w:rPr>
          <w:rFonts w:ascii="Arial" w:eastAsia="Times New Roman" w:hAnsi="Arial" w:cs="Arial"/>
          <w:sz w:val="20"/>
          <w:szCs w:val="20"/>
        </w:rPr>
        <w:t xml:space="preserve">. Mensah et al. (2014) noted that </w:t>
      </w:r>
      <w:r w:rsidRPr="003F3F23">
        <w:rPr>
          <w:rFonts w:ascii="Arial" w:eastAsia="Times New Roman" w:hAnsi="Arial" w:cs="Arial"/>
          <w:i/>
          <w:iCs/>
          <w:sz w:val="20"/>
          <w:szCs w:val="20"/>
        </w:rPr>
        <w:t>“few studies”</w:t>
      </w:r>
      <w:r w:rsidRPr="003F3F23">
        <w:rPr>
          <w:rFonts w:ascii="Arial" w:eastAsia="Times New Roman" w:hAnsi="Arial" w:cs="Arial"/>
          <w:sz w:val="20"/>
          <w:szCs w:val="20"/>
        </w:rPr>
        <w:t xml:space="preserve"> have quantified antibiotic residues in sub-Saharan foods. Where studies exist, they are often local, making continent-wide assessment impossible. Additionally, l</w:t>
      </w:r>
      <w:r w:rsidRPr="003F3F23">
        <w:rPr>
          <w:rFonts w:ascii="Arial" w:eastAsia="Times New Roman" w:hAnsi="Arial" w:cs="Arial"/>
          <w:b/>
          <w:bCs/>
          <w:sz w:val="20"/>
          <w:szCs w:val="20"/>
        </w:rPr>
        <w:t>aboratory capacity</w:t>
      </w:r>
      <w:r w:rsidRPr="003F3F23">
        <w:rPr>
          <w:rFonts w:ascii="Arial" w:eastAsia="Times New Roman" w:hAnsi="Arial" w:cs="Arial"/>
          <w:sz w:val="20"/>
          <w:szCs w:val="20"/>
        </w:rPr>
        <w:t xml:space="preserve"> is limited. Most residue analyses rely on small-scale academic labs; few national food safety labs have HPLC/LC-MS capabilities. This leaves rapid screening tests (with their limitations) as the norm. </w:t>
      </w:r>
    </w:p>
    <w:p w:rsidR="00907E0F" w:rsidRPr="003F3F23" w:rsidRDefault="00907E0F" w:rsidP="003F3F23">
      <w:pPr>
        <w:pStyle w:val="ListParagraph1"/>
        <w:spacing w:before="100" w:beforeAutospacing="1" w:after="100" w:afterAutospacing="1" w:line="240" w:lineRule="auto"/>
        <w:rPr>
          <w:rFonts w:ascii="Arial" w:eastAsia="Times New Roman" w:hAnsi="Arial" w:cs="Arial"/>
          <w:sz w:val="20"/>
          <w:szCs w:val="20"/>
        </w:rPr>
      </w:pPr>
    </w:p>
    <w:p w:rsidR="00907E0F" w:rsidRPr="003F3F23" w:rsidRDefault="00381967" w:rsidP="003F3F23">
      <w:pPr>
        <w:pStyle w:val="ListParagraph1"/>
        <w:numPr>
          <w:ilvl w:val="0"/>
          <w:numId w:val="1"/>
        </w:numPr>
        <w:spacing w:before="100" w:beforeAutospacing="1" w:after="100" w:afterAutospacing="1" w:line="240" w:lineRule="auto"/>
        <w:rPr>
          <w:rFonts w:ascii="Arial" w:eastAsia="Times New Roman" w:hAnsi="Arial" w:cs="Arial"/>
          <w:sz w:val="20"/>
          <w:szCs w:val="20"/>
        </w:rPr>
      </w:pPr>
      <w:r w:rsidRPr="003F3F23">
        <w:rPr>
          <w:rFonts w:ascii="Arial" w:eastAsia="Times New Roman" w:hAnsi="Arial" w:cs="Arial"/>
          <w:b/>
          <w:bCs/>
          <w:sz w:val="20"/>
          <w:szCs w:val="20"/>
        </w:rPr>
        <w:t>Regulatory enforcement</w:t>
      </w:r>
      <w:r w:rsidRPr="003F3F23">
        <w:rPr>
          <w:rFonts w:ascii="Arial" w:eastAsia="Times New Roman" w:hAnsi="Arial" w:cs="Arial"/>
          <w:b/>
          <w:sz w:val="20"/>
          <w:szCs w:val="20"/>
        </w:rPr>
        <w:t xml:space="preserve"> is weak</w:t>
      </w:r>
      <w:r w:rsidRPr="003F3F23">
        <w:rPr>
          <w:rFonts w:ascii="Arial" w:eastAsia="Times New Roman" w:hAnsi="Arial" w:cs="Arial"/>
          <w:sz w:val="20"/>
          <w:szCs w:val="20"/>
        </w:rPr>
        <w:t xml:space="preserve">. Antibiotics are widely available over the counter, and farmers have little awareness of withdrawal periods. Supply chains are informal: expired or substandard drugs may be used without oversight. Several surveys report that veterinary prescription is rarely enforced. Coupled with lack of routine testing at slaughter or sale, this means violated residues easily enter the food chain unnoticed (Mdegela et al., 2021; </w:t>
      </w:r>
      <w:r w:rsidRPr="003F3F23">
        <w:rPr>
          <w:rFonts w:ascii="Arial" w:hAnsi="Arial" w:cs="Arial"/>
          <w:sz w:val="20"/>
          <w:szCs w:val="20"/>
          <w:shd w:val="clear" w:color="auto" w:fill="FFFFFF"/>
        </w:rPr>
        <w:t>Abraham, 2024; Oladeji et al., 2025)</w:t>
      </w:r>
      <w:r w:rsidRPr="003F3F23">
        <w:rPr>
          <w:rFonts w:ascii="Arial" w:eastAsia="Times New Roman" w:hAnsi="Arial" w:cs="Arial"/>
          <w:sz w:val="20"/>
          <w:szCs w:val="20"/>
        </w:rPr>
        <w:t>.</w:t>
      </w:r>
    </w:p>
    <w:p w:rsidR="00907E0F" w:rsidRPr="003F3F23" w:rsidRDefault="00907E0F" w:rsidP="003F3F23">
      <w:pPr>
        <w:pStyle w:val="ListParagraph1"/>
        <w:spacing w:line="240" w:lineRule="auto"/>
        <w:rPr>
          <w:rFonts w:ascii="Arial" w:eastAsia="Times New Roman" w:hAnsi="Arial" w:cs="Arial"/>
          <w:sz w:val="20"/>
          <w:szCs w:val="20"/>
        </w:rPr>
      </w:pPr>
    </w:p>
    <w:p w:rsidR="00907E0F" w:rsidRPr="003F3F23" w:rsidRDefault="00381967" w:rsidP="003F3F23">
      <w:pPr>
        <w:pStyle w:val="ListParagraph1"/>
        <w:numPr>
          <w:ilvl w:val="0"/>
          <w:numId w:val="1"/>
        </w:numPr>
        <w:spacing w:before="100" w:beforeAutospacing="1" w:after="100" w:afterAutospacing="1" w:line="240" w:lineRule="auto"/>
        <w:rPr>
          <w:rFonts w:ascii="Arial" w:eastAsia="Times New Roman" w:hAnsi="Arial" w:cs="Arial"/>
          <w:sz w:val="20"/>
          <w:szCs w:val="20"/>
        </w:rPr>
      </w:pPr>
      <w:r w:rsidRPr="003F3F23">
        <w:rPr>
          <w:rFonts w:ascii="Arial" w:eastAsia="Times New Roman" w:hAnsi="Arial" w:cs="Arial"/>
          <w:b/>
          <w:bCs/>
          <w:sz w:val="20"/>
          <w:szCs w:val="20"/>
        </w:rPr>
        <w:t>Awareness and stewardship</w:t>
      </w:r>
      <w:r w:rsidRPr="003F3F23">
        <w:rPr>
          <w:rFonts w:ascii="Arial" w:eastAsia="Times New Roman" w:hAnsi="Arial" w:cs="Arial"/>
          <w:sz w:val="20"/>
          <w:szCs w:val="20"/>
        </w:rPr>
        <w:t xml:space="preserve"> </w:t>
      </w:r>
      <w:r w:rsidRPr="003F3F23">
        <w:rPr>
          <w:rFonts w:ascii="Arial" w:eastAsia="Times New Roman" w:hAnsi="Arial" w:cs="Arial"/>
          <w:b/>
          <w:sz w:val="20"/>
          <w:szCs w:val="20"/>
        </w:rPr>
        <w:t>are low</w:t>
      </w:r>
      <w:r w:rsidRPr="003F3F23">
        <w:rPr>
          <w:rFonts w:ascii="Arial" w:eastAsia="Times New Roman" w:hAnsi="Arial" w:cs="Arial"/>
          <w:sz w:val="20"/>
          <w:szCs w:val="20"/>
        </w:rPr>
        <w:t>. Many livestock keepers view antibiotics as a cure-all; extension services on prudent use are inadequate (</w:t>
      </w:r>
      <w:r w:rsidRPr="003F3F23">
        <w:rPr>
          <w:rFonts w:ascii="Arial" w:hAnsi="Arial" w:cs="Arial"/>
          <w:sz w:val="20"/>
          <w:szCs w:val="20"/>
          <w:shd w:val="clear" w:color="auto" w:fill="FFFFFF"/>
        </w:rPr>
        <w:t>Gemeda et al., 2020)</w:t>
      </w:r>
      <w:r w:rsidRPr="003F3F23">
        <w:rPr>
          <w:rFonts w:ascii="Arial" w:eastAsia="Times New Roman" w:hAnsi="Arial" w:cs="Arial"/>
          <w:sz w:val="20"/>
          <w:szCs w:val="20"/>
        </w:rPr>
        <w:t xml:space="preserve">. Veterinarians, where available, often face pressure to supply drugs for farm prophylaxis. Even government officers may lack enforcement will in the face of economic needs. Additionally, the low consumers’ awareness of Antimicrobial residues and their side effects. </w:t>
      </w:r>
      <w:r w:rsidRPr="003F3F23">
        <w:rPr>
          <w:rFonts w:ascii="Arial" w:hAnsi="Arial" w:cs="Arial"/>
          <w:sz w:val="20"/>
          <w:szCs w:val="20"/>
          <w:shd w:val="clear" w:color="auto" w:fill="FFFFFF"/>
        </w:rPr>
        <w:t>The high demand of free antimicrobial residue animal-derived foods derived by awareness on negative impacts antimicrobial residues among the consumers, would force the producers of the products strive to satisfy them as much as possible otherwise they lose the market. In other words, producers are initially stimulated into ensuring high quality by the level of demand by consumers in both cases (Mukanda, n.d; Haakuria et al., 2020).</w:t>
      </w:r>
    </w:p>
    <w:p w:rsidR="00907E0F" w:rsidRPr="003F3F23" w:rsidRDefault="00907E0F" w:rsidP="003F3F23">
      <w:pPr>
        <w:pStyle w:val="ListParagraph1"/>
        <w:spacing w:before="100" w:beforeAutospacing="1" w:after="100" w:afterAutospacing="1" w:line="240" w:lineRule="auto"/>
        <w:rPr>
          <w:rFonts w:ascii="Arial" w:eastAsia="Times New Roman" w:hAnsi="Arial" w:cs="Arial"/>
          <w:sz w:val="20"/>
          <w:szCs w:val="20"/>
        </w:rPr>
      </w:pPr>
    </w:p>
    <w:p w:rsidR="00907E0F" w:rsidRPr="003F3F23" w:rsidRDefault="00381967" w:rsidP="003F3F23">
      <w:pPr>
        <w:pStyle w:val="ListParagraph1"/>
        <w:numPr>
          <w:ilvl w:val="0"/>
          <w:numId w:val="1"/>
        </w:numPr>
        <w:spacing w:before="100" w:beforeAutospacing="1" w:after="100" w:afterAutospacing="1" w:line="240" w:lineRule="auto"/>
        <w:rPr>
          <w:rFonts w:ascii="Arial" w:eastAsia="Times New Roman" w:hAnsi="Arial" w:cs="Arial"/>
          <w:sz w:val="20"/>
          <w:szCs w:val="20"/>
        </w:rPr>
      </w:pPr>
      <w:r w:rsidRPr="003F3F23">
        <w:rPr>
          <w:rFonts w:ascii="Arial" w:eastAsia="Times New Roman" w:hAnsi="Arial" w:cs="Arial"/>
          <w:b/>
          <w:bCs/>
          <w:sz w:val="20"/>
          <w:szCs w:val="20"/>
        </w:rPr>
        <w:t>Resource constraints</w:t>
      </w:r>
      <w:r w:rsidRPr="003F3F23">
        <w:rPr>
          <w:rFonts w:ascii="Arial" w:eastAsia="Times New Roman" w:hAnsi="Arial" w:cs="Arial"/>
          <w:sz w:val="20"/>
          <w:szCs w:val="20"/>
        </w:rPr>
        <w:t xml:space="preserve"> </w:t>
      </w:r>
      <w:r w:rsidRPr="003F3F23">
        <w:rPr>
          <w:rFonts w:ascii="Arial" w:eastAsia="Times New Roman" w:hAnsi="Arial" w:cs="Arial"/>
          <w:b/>
          <w:sz w:val="20"/>
          <w:szCs w:val="20"/>
        </w:rPr>
        <w:t>hamper progress</w:t>
      </w:r>
      <w:r w:rsidRPr="003F3F23">
        <w:rPr>
          <w:rFonts w:ascii="Arial" w:eastAsia="Times New Roman" w:hAnsi="Arial" w:cs="Arial"/>
          <w:sz w:val="20"/>
          <w:szCs w:val="20"/>
        </w:rPr>
        <w:t>. M</w:t>
      </w:r>
      <w:r w:rsidRPr="003F3F23">
        <w:rPr>
          <w:rFonts w:ascii="Arial" w:hAnsi="Arial" w:cs="Arial"/>
          <w:sz w:val="20"/>
          <w:szCs w:val="20"/>
          <w:shd w:val="clear" w:color="auto" w:fill="FFFFFF"/>
        </w:rPr>
        <w:t xml:space="preserve">ost African countries run budget deficits, which means that one of the measures they have to take in running the economy is to prioritize those sectors they consider more important. One of the influencing criteria for this prioritization is social pressure; </w:t>
      </w:r>
      <w:proofErr w:type="gramStart"/>
      <w:r w:rsidRPr="003F3F23">
        <w:rPr>
          <w:rFonts w:ascii="Arial" w:hAnsi="Arial" w:cs="Arial"/>
          <w:sz w:val="20"/>
          <w:szCs w:val="20"/>
          <w:shd w:val="clear" w:color="auto" w:fill="FFFFFF"/>
        </w:rPr>
        <w:t>thus</w:t>
      </w:r>
      <w:proofErr w:type="gramEnd"/>
      <w:r w:rsidRPr="003F3F23">
        <w:rPr>
          <w:rFonts w:ascii="Arial" w:hAnsi="Arial" w:cs="Arial"/>
          <w:sz w:val="20"/>
          <w:szCs w:val="20"/>
          <w:shd w:val="clear" w:color="auto" w:fill="FFFFFF"/>
        </w:rPr>
        <w:t xml:space="preserve"> the more a society directly or indirectly demands government intervention into a particular sector the higher will that sector be on the priority list. For instance, b</w:t>
      </w:r>
      <w:r w:rsidRPr="003F3F23">
        <w:rPr>
          <w:rFonts w:ascii="Arial" w:eastAsia="Times New Roman" w:hAnsi="Arial" w:cs="Arial"/>
          <w:sz w:val="20"/>
          <w:szCs w:val="20"/>
        </w:rPr>
        <w:t>uilding a residue surveillance program demands significant investment in labs, training, and the supply of reagents. In many countries with competing public health priorities, food safety is underfunded (</w:t>
      </w:r>
      <w:r w:rsidRPr="003F3F23">
        <w:rPr>
          <w:rFonts w:ascii="Arial" w:hAnsi="Arial" w:cs="Arial"/>
          <w:sz w:val="20"/>
          <w:szCs w:val="20"/>
          <w:shd w:val="clear" w:color="auto" w:fill="FFFFFF"/>
        </w:rPr>
        <w:t>(Mukanda, n.d; Unnevehr, 2022; Mavodyo, 2023; Tesema &amp; Birhanu, 2024).</w:t>
      </w:r>
    </w:p>
    <w:p w:rsidR="00AF487D" w:rsidRPr="003F3F23" w:rsidRDefault="00AF487D" w:rsidP="003F3F23">
      <w:pPr>
        <w:pStyle w:val="ListParagraph1"/>
        <w:spacing w:before="100" w:beforeAutospacing="1" w:after="100" w:afterAutospacing="1" w:line="240" w:lineRule="auto"/>
        <w:ind w:left="0"/>
        <w:rPr>
          <w:rFonts w:ascii="Arial" w:eastAsia="Times New Roman" w:hAnsi="Arial" w:cs="Arial"/>
          <w:b/>
          <w:sz w:val="20"/>
          <w:szCs w:val="20"/>
        </w:rPr>
      </w:pPr>
    </w:p>
    <w:p w:rsidR="00BD329C" w:rsidRPr="003F3F23" w:rsidRDefault="00AF487D" w:rsidP="003F3F23">
      <w:pPr>
        <w:pStyle w:val="ListParagraph1"/>
        <w:spacing w:after="100" w:afterAutospacing="1" w:line="240" w:lineRule="auto"/>
        <w:ind w:left="0"/>
        <w:rPr>
          <w:rFonts w:ascii="Arial" w:hAnsi="Arial" w:cs="Arial"/>
          <w:b/>
          <w:sz w:val="20"/>
          <w:szCs w:val="20"/>
        </w:rPr>
      </w:pPr>
      <w:r w:rsidRPr="003F3F23">
        <w:rPr>
          <w:rFonts w:ascii="Arial" w:eastAsia="Times New Roman" w:hAnsi="Arial" w:cs="Arial"/>
          <w:b/>
          <w:sz w:val="20"/>
          <w:szCs w:val="20"/>
        </w:rPr>
        <w:t>10. Global</w:t>
      </w:r>
      <w:r w:rsidRPr="003F3F23">
        <w:rPr>
          <w:rFonts w:ascii="Arial" w:hAnsi="Arial" w:cs="Arial"/>
          <w:b/>
          <w:sz w:val="20"/>
          <w:szCs w:val="20"/>
        </w:rPr>
        <w:t xml:space="preserve"> </w:t>
      </w:r>
      <w:r w:rsidR="00913A4A" w:rsidRPr="003F3F23">
        <w:rPr>
          <w:rFonts w:ascii="Arial" w:hAnsi="Arial" w:cs="Arial"/>
          <w:b/>
          <w:sz w:val="20"/>
          <w:szCs w:val="20"/>
        </w:rPr>
        <w:t xml:space="preserve">and African </w:t>
      </w:r>
      <w:r w:rsidRPr="003F3F23">
        <w:rPr>
          <w:rFonts w:ascii="Arial" w:hAnsi="Arial" w:cs="Arial"/>
          <w:b/>
          <w:sz w:val="20"/>
          <w:szCs w:val="20"/>
        </w:rPr>
        <w:t>AMR Frameworks</w:t>
      </w:r>
    </w:p>
    <w:p w:rsidR="006B06E8" w:rsidRPr="003F3F23" w:rsidRDefault="00FF62F6" w:rsidP="003F3F23">
      <w:pPr>
        <w:pStyle w:val="ListParagraph1"/>
        <w:spacing w:after="100" w:afterAutospacing="1" w:line="240" w:lineRule="auto"/>
        <w:ind w:left="0"/>
        <w:rPr>
          <w:rFonts w:ascii="Arial" w:hAnsi="Arial" w:cs="Arial"/>
          <w:sz w:val="20"/>
          <w:szCs w:val="20"/>
        </w:rPr>
      </w:pPr>
      <w:r w:rsidRPr="003F3F23">
        <w:rPr>
          <w:rFonts w:ascii="Arial" w:hAnsi="Arial" w:cs="Arial"/>
          <w:sz w:val="20"/>
          <w:szCs w:val="20"/>
        </w:rPr>
        <w:t xml:space="preserve">The global response to antimicrobial resistance (AMR) is anchored in the </w:t>
      </w:r>
      <w:r w:rsidRPr="003F3F23">
        <w:rPr>
          <w:rStyle w:val="Strong"/>
          <w:rFonts w:ascii="Arial" w:hAnsi="Arial" w:cs="Arial"/>
          <w:b w:val="0"/>
          <w:sz w:val="20"/>
          <w:szCs w:val="20"/>
        </w:rPr>
        <w:t>One Health</w:t>
      </w:r>
      <w:r w:rsidRPr="003F3F23">
        <w:rPr>
          <w:rFonts w:ascii="Arial" w:hAnsi="Arial" w:cs="Arial"/>
          <w:sz w:val="20"/>
          <w:szCs w:val="20"/>
        </w:rPr>
        <w:t xml:space="preserve"> concept, recognizing the interconnectedness of human, animal, and environmental health. Key international organizations</w:t>
      </w:r>
      <w:r w:rsidR="00342D5F" w:rsidRPr="003F3F23">
        <w:rPr>
          <w:rFonts w:ascii="Arial" w:hAnsi="Arial" w:cs="Arial"/>
          <w:sz w:val="20"/>
          <w:szCs w:val="20"/>
        </w:rPr>
        <w:t xml:space="preserve"> such as </w:t>
      </w:r>
      <w:r w:rsidRPr="003F3F23">
        <w:rPr>
          <w:rStyle w:val="Strong"/>
          <w:rFonts w:ascii="Arial" w:hAnsi="Arial" w:cs="Arial"/>
          <w:b w:val="0"/>
          <w:sz w:val="20"/>
          <w:szCs w:val="20"/>
        </w:rPr>
        <w:t>OIE/WOAH</w:t>
      </w:r>
      <w:r w:rsidRPr="003F3F23">
        <w:rPr>
          <w:rFonts w:ascii="Arial" w:hAnsi="Arial" w:cs="Arial"/>
          <w:sz w:val="20"/>
          <w:szCs w:val="20"/>
        </w:rPr>
        <w:t xml:space="preserve">, </w:t>
      </w:r>
      <w:r w:rsidRPr="003F3F23">
        <w:rPr>
          <w:rStyle w:val="Strong"/>
          <w:rFonts w:ascii="Arial" w:hAnsi="Arial" w:cs="Arial"/>
          <w:b w:val="0"/>
          <w:sz w:val="20"/>
          <w:szCs w:val="20"/>
        </w:rPr>
        <w:t>FAO</w:t>
      </w:r>
      <w:r w:rsidRPr="003F3F23">
        <w:rPr>
          <w:rFonts w:ascii="Arial" w:hAnsi="Arial" w:cs="Arial"/>
          <w:sz w:val="20"/>
          <w:szCs w:val="20"/>
        </w:rPr>
        <w:t xml:space="preserve">, </w:t>
      </w:r>
      <w:r w:rsidRPr="003F3F23">
        <w:rPr>
          <w:rStyle w:val="Strong"/>
          <w:rFonts w:ascii="Arial" w:hAnsi="Arial" w:cs="Arial"/>
          <w:b w:val="0"/>
          <w:sz w:val="20"/>
          <w:szCs w:val="20"/>
        </w:rPr>
        <w:t>WHO</w:t>
      </w:r>
      <w:r w:rsidRPr="003F3F23">
        <w:rPr>
          <w:rFonts w:ascii="Arial" w:hAnsi="Arial" w:cs="Arial"/>
          <w:sz w:val="20"/>
          <w:szCs w:val="20"/>
        </w:rPr>
        <w:t xml:space="preserve">, and the </w:t>
      </w:r>
      <w:r w:rsidRPr="003F3F23">
        <w:rPr>
          <w:rStyle w:val="Strong"/>
          <w:rFonts w:ascii="Arial" w:hAnsi="Arial" w:cs="Arial"/>
          <w:b w:val="0"/>
          <w:sz w:val="20"/>
          <w:szCs w:val="20"/>
        </w:rPr>
        <w:t>Codex Alimentarius Commission</w:t>
      </w:r>
      <w:r w:rsidR="00342D5F" w:rsidRPr="003F3F23">
        <w:rPr>
          <w:rFonts w:ascii="Arial" w:hAnsi="Arial" w:cs="Arial"/>
          <w:sz w:val="20"/>
          <w:szCs w:val="20"/>
        </w:rPr>
        <w:t xml:space="preserve"> </w:t>
      </w:r>
      <w:r w:rsidRPr="003F3F23">
        <w:rPr>
          <w:rFonts w:ascii="Arial" w:hAnsi="Arial" w:cs="Arial"/>
          <w:sz w:val="20"/>
          <w:szCs w:val="20"/>
        </w:rPr>
        <w:t xml:space="preserve">provide harmonized standards, guidelines, and strategies to mitigate AMR risks throughout the food chain. The </w:t>
      </w:r>
      <w:r w:rsidRPr="003F3F23">
        <w:rPr>
          <w:rStyle w:val="Strong"/>
          <w:rFonts w:ascii="Arial" w:hAnsi="Arial" w:cs="Arial"/>
          <w:b w:val="0"/>
          <w:sz w:val="20"/>
          <w:szCs w:val="20"/>
        </w:rPr>
        <w:t>World Organisation for Animal Health (WOAH, formerly OIE)</w:t>
      </w:r>
      <w:r w:rsidRPr="003F3F23">
        <w:rPr>
          <w:rFonts w:ascii="Arial" w:hAnsi="Arial" w:cs="Arial"/>
          <w:sz w:val="20"/>
          <w:szCs w:val="20"/>
        </w:rPr>
        <w:t xml:space="preserve"> sets international standards for the responsible and prudent use of antimicrobials in terrestrial and aquatic animals through its </w:t>
      </w:r>
      <w:r w:rsidRPr="003F3F23">
        <w:rPr>
          <w:rStyle w:val="Emphasis"/>
          <w:rFonts w:ascii="Arial" w:hAnsi="Arial" w:cs="Arial"/>
          <w:sz w:val="20"/>
          <w:szCs w:val="20"/>
        </w:rPr>
        <w:t>Terrestrial Animal Health Code</w:t>
      </w:r>
      <w:r w:rsidRPr="003F3F23">
        <w:rPr>
          <w:rFonts w:ascii="Arial" w:hAnsi="Arial" w:cs="Arial"/>
          <w:sz w:val="20"/>
          <w:szCs w:val="20"/>
        </w:rPr>
        <w:t xml:space="preserve"> and </w:t>
      </w:r>
      <w:r w:rsidRPr="003F3F23">
        <w:rPr>
          <w:rStyle w:val="Emphasis"/>
          <w:rFonts w:ascii="Arial" w:hAnsi="Arial" w:cs="Arial"/>
          <w:sz w:val="20"/>
          <w:szCs w:val="20"/>
        </w:rPr>
        <w:t>Aquatic Animal Health Code</w:t>
      </w:r>
      <w:r w:rsidRPr="003F3F23">
        <w:rPr>
          <w:rFonts w:ascii="Arial" w:hAnsi="Arial" w:cs="Arial"/>
          <w:sz w:val="20"/>
          <w:szCs w:val="20"/>
        </w:rPr>
        <w:t>. These guidelines emphasize veterinary oversight, surveillance of antimicrobial usage, and the establishment of national action plans to reduce AMR emergence in food-p</w:t>
      </w:r>
      <w:r w:rsidR="0081783D" w:rsidRPr="003F3F23">
        <w:rPr>
          <w:rFonts w:ascii="Arial" w:hAnsi="Arial" w:cs="Arial"/>
          <w:sz w:val="20"/>
          <w:szCs w:val="20"/>
        </w:rPr>
        <w:t>roducing animals (</w:t>
      </w:r>
      <w:r w:rsidR="005B02A3" w:rsidRPr="003F3F23">
        <w:rPr>
          <w:rFonts w:ascii="Arial" w:hAnsi="Arial" w:cs="Arial"/>
          <w:sz w:val="20"/>
          <w:szCs w:val="20"/>
        </w:rPr>
        <w:t xml:space="preserve">FAO/WHO, 2019; </w:t>
      </w:r>
      <w:r w:rsidR="0070317B" w:rsidRPr="003F3F23">
        <w:rPr>
          <w:rFonts w:ascii="Arial" w:hAnsi="Arial" w:cs="Arial"/>
          <w:sz w:val="20"/>
          <w:szCs w:val="20"/>
        </w:rPr>
        <w:t>Pinto</w:t>
      </w:r>
      <w:r w:rsidRPr="003F3F23">
        <w:rPr>
          <w:rFonts w:ascii="Arial" w:hAnsi="Arial" w:cs="Arial"/>
          <w:sz w:val="20"/>
          <w:szCs w:val="20"/>
        </w:rPr>
        <w:t xml:space="preserve"> et al., 2022</w:t>
      </w:r>
      <w:r w:rsidR="0082649E" w:rsidRPr="003F3F23">
        <w:rPr>
          <w:rFonts w:ascii="Arial" w:hAnsi="Arial" w:cs="Arial"/>
          <w:sz w:val="20"/>
          <w:szCs w:val="20"/>
        </w:rPr>
        <w:t>; WOAH/OIE, 2025</w:t>
      </w:r>
      <w:r w:rsidRPr="003F3F23">
        <w:rPr>
          <w:rFonts w:ascii="Arial" w:hAnsi="Arial" w:cs="Arial"/>
          <w:sz w:val="20"/>
          <w:szCs w:val="20"/>
        </w:rPr>
        <w:t>).</w:t>
      </w:r>
    </w:p>
    <w:p w:rsidR="006B06E8" w:rsidRPr="003F3F23" w:rsidRDefault="006B06E8" w:rsidP="003F3F23">
      <w:pPr>
        <w:pStyle w:val="ListParagraph1"/>
        <w:spacing w:after="100" w:afterAutospacing="1" w:line="240" w:lineRule="auto"/>
        <w:ind w:left="0"/>
        <w:rPr>
          <w:rFonts w:ascii="Arial" w:hAnsi="Arial" w:cs="Arial"/>
          <w:sz w:val="20"/>
          <w:szCs w:val="20"/>
        </w:rPr>
      </w:pPr>
    </w:p>
    <w:p w:rsidR="001F4525" w:rsidRPr="003F3F23" w:rsidRDefault="00FF62F6" w:rsidP="003F3F23">
      <w:pPr>
        <w:pStyle w:val="ListParagraph1"/>
        <w:spacing w:after="100" w:afterAutospacing="1" w:line="240" w:lineRule="auto"/>
        <w:ind w:left="0"/>
        <w:rPr>
          <w:rFonts w:ascii="Arial" w:hAnsi="Arial" w:cs="Arial"/>
          <w:sz w:val="20"/>
          <w:szCs w:val="20"/>
        </w:rPr>
      </w:pPr>
      <w:r w:rsidRPr="003F3F23">
        <w:rPr>
          <w:rFonts w:ascii="Arial" w:hAnsi="Arial" w:cs="Arial"/>
          <w:sz w:val="20"/>
          <w:szCs w:val="20"/>
        </w:rPr>
        <w:t xml:space="preserve">The </w:t>
      </w:r>
      <w:r w:rsidRPr="003F3F23">
        <w:rPr>
          <w:rStyle w:val="Strong"/>
          <w:rFonts w:ascii="Arial" w:hAnsi="Arial" w:cs="Arial"/>
          <w:b w:val="0"/>
          <w:sz w:val="20"/>
          <w:szCs w:val="20"/>
        </w:rPr>
        <w:t>Codex Alimentarius Commission (CAC)</w:t>
      </w:r>
      <w:r w:rsidR="00F4547B" w:rsidRPr="003F3F23">
        <w:rPr>
          <w:rFonts w:ascii="Arial" w:hAnsi="Arial" w:cs="Arial"/>
          <w:sz w:val="20"/>
          <w:szCs w:val="20"/>
        </w:rPr>
        <w:t xml:space="preserve">, jointly managed by FAO and </w:t>
      </w:r>
      <w:r w:rsidRPr="003F3F23">
        <w:rPr>
          <w:rFonts w:ascii="Arial" w:hAnsi="Arial" w:cs="Arial"/>
          <w:sz w:val="20"/>
          <w:szCs w:val="20"/>
        </w:rPr>
        <w:t xml:space="preserve">WHO, provides risk analysis frameworks and guidance on AMR, including the </w:t>
      </w:r>
      <w:r w:rsidRPr="003F3F23">
        <w:rPr>
          <w:rStyle w:val="Emphasis"/>
          <w:rFonts w:ascii="Arial" w:hAnsi="Arial" w:cs="Arial"/>
          <w:sz w:val="20"/>
          <w:szCs w:val="20"/>
        </w:rPr>
        <w:t>Guidelines for Risk Analysis of Foodborne Antimicrob</w:t>
      </w:r>
      <w:r w:rsidR="00023071" w:rsidRPr="003F3F23">
        <w:rPr>
          <w:rStyle w:val="Emphasis"/>
          <w:rFonts w:ascii="Arial" w:hAnsi="Arial" w:cs="Arial"/>
          <w:sz w:val="20"/>
          <w:szCs w:val="20"/>
        </w:rPr>
        <w:t>ial Resistance (CAC/GL 77-2011</w:t>
      </w:r>
      <w:r w:rsidRPr="003F3F23">
        <w:rPr>
          <w:rStyle w:val="Emphasis"/>
          <w:rFonts w:ascii="Arial" w:hAnsi="Arial" w:cs="Arial"/>
          <w:sz w:val="20"/>
          <w:szCs w:val="20"/>
        </w:rPr>
        <w:t>)</w:t>
      </w:r>
      <w:r w:rsidRPr="003F3F23">
        <w:rPr>
          <w:rFonts w:ascii="Arial" w:hAnsi="Arial" w:cs="Arial"/>
          <w:sz w:val="20"/>
          <w:szCs w:val="20"/>
        </w:rPr>
        <w:t xml:space="preserve"> and the </w:t>
      </w:r>
      <w:r w:rsidRPr="003F3F23">
        <w:rPr>
          <w:rStyle w:val="Emphasis"/>
          <w:rFonts w:ascii="Arial" w:hAnsi="Arial" w:cs="Arial"/>
          <w:sz w:val="20"/>
          <w:szCs w:val="20"/>
        </w:rPr>
        <w:t>Code of Practice to Minimize and Contain Antimicrobial Resistance (CAC/RCP 61-2005)</w:t>
      </w:r>
      <w:r w:rsidRPr="003F3F23">
        <w:rPr>
          <w:rFonts w:ascii="Arial" w:hAnsi="Arial" w:cs="Arial"/>
          <w:sz w:val="20"/>
          <w:szCs w:val="20"/>
        </w:rPr>
        <w:t xml:space="preserve"> (</w:t>
      </w:r>
      <w:r w:rsidR="00A23820" w:rsidRPr="003F3F23">
        <w:rPr>
          <w:rFonts w:ascii="Arial" w:hAnsi="Arial" w:cs="Arial"/>
          <w:sz w:val="20"/>
          <w:szCs w:val="20"/>
        </w:rPr>
        <w:t>FAO/WHO, 2023</w:t>
      </w:r>
      <w:r w:rsidRPr="003F3F23">
        <w:rPr>
          <w:rFonts w:ascii="Arial" w:hAnsi="Arial" w:cs="Arial"/>
          <w:sz w:val="20"/>
          <w:szCs w:val="20"/>
        </w:rPr>
        <w:t xml:space="preserve">). These documents guide countries on setting </w:t>
      </w:r>
      <w:r w:rsidRPr="003F3F23">
        <w:rPr>
          <w:rStyle w:val="Strong"/>
          <w:rFonts w:ascii="Arial" w:hAnsi="Arial" w:cs="Arial"/>
          <w:b w:val="0"/>
          <w:sz w:val="20"/>
          <w:szCs w:val="20"/>
        </w:rPr>
        <w:t>maximum residue limits (MRLs)</w:t>
      </w:r>
      <w:r w:rsidR="00FF03D4" w:rsidRPr="003F3F23">
        <w:rPr>
          <w:rStyle w:val="Strong"/>
          <w:rFonts w:ascii="Arial" w:hAnsi="Arial" w:cs="Arial"/>
          <w:b w:val="0"/>
          <w:sz w:val="20"/>
          <w:szCs w:val="20"/>
        </w:rPr>
        <w:t xml:space="preserve"> and allowable daily intakes (ADIs)</w:t>
      </w:r>
      <w:r w:rsidRPr="003F3F23">
        <w:rPr>
          <w:rFonts w:ascii="Arial" w:hAnsi="Arial" w:cs="Arial"/>
          <w:sz w:val="20"/>
          <w:szCs w:val="20"/>
        </w:rPr>
        <w:t xml:space="preserve"> for veterinary drugs, implementing good veterinary practices, and ensuring food safety. </w:t>
      </w:r>
      <w:r w:rsidR="00002C33" w:rsidRPr="003F3F23">
        <w:rPr>
          <w:rFonts w:ascii="Arial" w:hAnsi="Arial" w:cs="Arial"/>
          <w:sz w:val="20"/>
          <w:szCs w:val="20"/>
        </w:rPr>
        <w:t>FAO/</w:t>
      </w:r>
      <w:r w:rsidRPr="003F3F23">
        <w:rPr>
          <w:rStyle w:val="Strong"/>
          <w:rFonts w:ascii="Arial" w:hAnsi="Arial" w:cs="Arial"/>
          <w:b w:val="0"/>
          <w:sz w:val="20"/>
          <w:szCs w:val="20"/>
        </w:rPr>
        <w:t>WHO</w:t>
      </w:r>
      <w:r w:rsidRPr="003F3F23">
        <w:rPr>
          <w:rFonts w:ascii="Arial" w:hAnsi="Arial" w:cs="Arial"/>
          <w:sz w:val="20"/>
          <w:szCs w:val="20"/>
        </w:rPr>
        <w:t xml:space="preserve"> supports AMR mitigation through initiatives such as the </w:t>
      </w:r>
      <w:r w:rsidRPr="003F3F23">
        <w:rPr>
          <w:rStyle w:val="Strong"/>
          <w:rFonts w:ascii="Arial" w:hAnsi="Arial" w:cs="Arial"/>
          <w:b w:val="0"/>
          <w:sz w:val="20"/>
          <w:szCs w:val="20"/>
        </w:rPr>
        <w:t>Global Action Plan on AMR (2015)</w:t>
      </w:r>
      <w:r w:rsidRPr="003F3F23">
        <w:rPr>
          <w:rFonts w:ascii="Arial" w:hAnsi="Arial" w:cs="Arial"/>
          <w:sz w:val="20"/>
          <w:szCs w:val="20"/>
        </w:rPr>
        <w:t xml:space="preserve"> and technical guidance developed by the </w:t>
      </w:r>
      <w:r w:rsidRPr="003F3F23">
        <w:rPr>
          <w:rStyle w:val="Strong"/>
          <w:rFonts w:ascii="Arial" w:hAnsi="Arial" w:cs="Arial"/>
          <w:b w:val="0"/>
          <w:sz w:val="20"/>
          <w:szCs w:val="20"/>
        </w:rPr>
        <w:t>Advisory Group on Integrated Surveillance of Antimicrobial Resistance (AGISAR)</w:t>
      </w:r>
      <w:r w:rsidRPr="003F3F23">
        <w:rPr>
          <w:rFonts w:ascii="Arial" w:hAnsi="Arial" w:cs="Arial"/>
          <w:sz w:val="20"/>
          <w:szCs w:val="20"/>
        </w:rPr>
        <w:t>, which outlines methodologies for monitoring AMR in foodborne bacteria (WHO, 20</w:t>
      </w:r>
      <w:r w:rsidR="00B239B0" w:rsidRPr="003F3F23">
        <w:rPr>
          <w:rFonts w:ascii="Arial" w:hAnsi="Arial" w:cs="Arial"/>
          <w:sz w:val="20"/>
          <w:szCs w:val="20"/>
        </w:rPr>
        <w:t>17</w:t>
      </w:r>
      <w:r w:rsidR="00034835" w:rsidRPr="003F3F23">
        <w:rPr>
          <w:rFonts w:ascii="Arial" w:hAnsi="Arial" w:cs="Arial"/>
          <w:sz w:val="20"/>
          <w:szCs w:val="20"/>
        </w:rPr>
        <w:t>b</w:t>
      </w:r>
      <w:r w:rsidR="000146CC" w:rsidRPr="003F3F23">
        <w:rPr>
          <w:rFonts w:ascii="Arial" w:hAnsi="Arial" w:cs="Arial"/>
          <w:sz w:val="20"/>
          <w:szCs w:val="20"/>
        </w:rPr>
        <w:t xml:space="preserve">; </w:t>
      </w:r>
      <w:r w:rsidR="000146CC" w:rsidRPr="003F3F23">
        <w:rPr>
          <w:rFonts w:ascii="Arial" w:hAnsi="Arial" w:cs="Arial"/>
          <w:sz w:val="20"/>
          <w:szCs w:val="20"/>
          <w:shd w:val="clear" w:color="auto" w:fill="FFFFFF"/>
        </w:rPr>
        <w:t>Munkholm &amp; Rubin, 2020</w:t>
      </w:r>
      <w:r w:rsidRPr="003F3F23">
        <w:rPr>
          <w:rFonts w:ascii="Arial" w:hAnsi="Arial" w:cs="Arial"/>
          <w:sz w:val="20"/>
          <w:szCs w:val="20"/>
        </w:rPr>
        <w:t xml:space="preserve">). </w:t>
      </w:r>
      <w:r w:rsidR="00002C33" w:rsidRPr="003F3F23">
        <w:rPr>
          <w:rFonts w:ascii="Arial" w:hAnsi="Arial" w:cs="Arial"/>
          <w:sz w:val="20"/>
          <w:szCs w:val="20"/>
        </w:rPr>
        <w:t xml:space="preserve">Furthermore, </w:t>
      </w:r>
      <w:r w:rsidRPr="003F3F23">
        <w:rPr>
          <w:rStyle w:val="Strong"/>
          <w:rFonts w:ascii="Arial" w:hAnsi="Arial" w:cs="Arial"/>
          <w:b w:val="0"/>
          <w:sz w:val="20"/>
          <w:szCs w:val="20"/>
        </w:rPr>
        <w:t>FAO</w:t>
      </w:r>
      <w:r w:rsidR="00440BC7" w:rsidRPr="003F3F23">
        <w:rPr>
          <w:rStyle w:val="Strong"/>
          <w:rFonts w:ascii="Arial" w:hAnsi="Arial" w:cs="Arial"/>
          <w:b w:val="0"/>
          <w:sz w:val="20"/>
          <w:szCs w:val="20"/>
        </w:rPr>
        <w:t>/WHO</w:t>
      </w:r>
      <w:r w:rsidRPr="003F3F23">
        <w:rPr>
          <w:rFonts w:ascii="Arial" w:hAnsi="Arial" w:cs="Arial"/>
          <w:sz w:val="20"/>
          <w:szCs w:val="20"/>
        </w:rPr>
        <w:t xml:space="preserve"> complements these </w:t>
      </w:r>
      <w:r w:rsidRPr="003F3F23">
        <w:rPr>
          <w:rFonts w:ascii="Arial" w:hAnsi="Arial" w:cs="Arial"/>
          <w:sz w:val="20"/>
          <w:szCs w:val="20"/>
        </w:rPr>
        <w:lastRenderedPageBreak/>
        <w:t>efforts by assisting countries in developing national action plans, building laboratory capacity, and improving biosecurity and prudent antimicrobial use in agriculture (FAO/WHO, 2019).</w:t>
      </w:r>
    </w:p>
    <w:p w:rsidR="00FF62F6" w:rsidRPr="003F3F23" w:rsidRDefault="00FF62F6" w:rsidP="003F3F23">
      <w:pPr>
        <w:pStyle w:val="NormalWeb"/>
        <w:jc w:val="both"/>
        <w:rPr>
          <w:rFonts w:ascii="Arial" w:hAnsi="Arial" w:cs="Arial"/>
          <w:sz w:val="20"/>
          <w:szCs w:val="20"/>
        </w:rPr>
      </w:pPr>
      <w:r w:rsidRPr="003F3F23">
        <w:rPr>
          <w:rFonts w:ascii="Arial" w:hAnsi="Arial" w:cs="Arial"/>
          <w:sz w:val="20"/>
          <w:szCs w:val="20"/>
        </w:rPr>
        <w:t xml:space="preserve">Collectively, these </w:t>
      </w:r>
      <w:r w:rsidR="0089183B" w:rsidRPr="003F3F23">
        <w:rPr>
          <w:rFonts w:ascii="Arial" w:hAnsi="Arial" w:cs="Arial"/>
          <w:sz w:val="20"/>
          <w:szCs w:val="20"/>
        </w:rPr>
        <w:t xml:space="preserve">global </w:t>
      </w:r>
      <w:r w:rsidRPr="003F3F23">
        <w:rPr>
          <w:rFonts w:ascii="Arial" w:hAnsi="Arial" w:cs="Arial"/>
          <w:sz w:val="20"/>
          <w:szCs w:val="20"/>
        </w:rPr>
        <w:t>frameworks provide the foundation for harmonized AMR risk management, residue control, and surveillance in the food and agriculture sectors, serving as benchmarks for African countries seeking to strengthen food safety and public health systems.</w:t>
      </w:r>
      <w:r w:rsidR="008E4BD1" w:rsidRPr="003F3F23">
        <w:rPr>
          <w:rFonts w:ascii="Arial" w:hAnsi="Arial" w:cs="Arial"/>
          <w:sz w:val="20"/>
          <w:szCs w:val="20"/>
        </w:rPr>
        <w:t xml:space="preserve"> Africa’s approach to combating antimicrobial resistance (AMR) is guided by regional and national frameworks aligned with the </w:t>
      </w:r>
      <w:r w:rsidR="008E4BD1" w:rsidRPr="003F3F23">
        <w:rPr>
          <w:rStyle w:val="Strong"/>
          <w:rFonts w:ascii="Arial" w:hAnsi="Arial" w:cs="Arial"/>
          <w:b w:val="0"/>
          <w:sz w:val="20"/>
          <w:szCs w:val="20"/>
        </w:rPr>
        <w:t>Global Action Plan on AMR</w:t>
      </w:r>
      <w:r w:rsidR="008E4BD1" w:rsidRPr="003F3F23">
        <w:rPr>
          <w:rFonts w:ascii="Arial" w:hAnsi="Arial" w:cs="Arial"/>
          <w:sz w:val="20"/>
          <w:szCs w:val="20"/>
        </w:rPr>
        <w:t xml:space="preserve"> developed by WHO, FAO, and OIE/WOAH. The </w:t>
      </w:r>
      <w:r w:rsidR="008E4BD1" w:rsidRPr="003F3F23">
        <w:rPr>
          <w:rStyle w:val="Strong"/>
          <w:rFonts w:ascii="Arial" w:hAnsi="Arial" w:cs="Arial"/>
          <w:b w:val="0"/>
          <w:sz w:val="20"/>
          <w:szCs w:val="20"/>
        </w:rPr>
        <w:t>Africa CDC Framewo</w:t>
      </w:r>
      <w:r w:rsidR="00EA508E" w:rsidRPr="003F3F23">
        <w:rPr>
          <w:rStyle w:val="Strong"/>
          <w:rFonts w:ascii="Arial" w:hAnsi="Arial" w:cs="Arial"/>
          <w:b w:val="0"/>
          <w:sz w:val="20"/>
          <w:szCs w:val="20"/>
        </w:rPr>
        <w:t>rk for Antimicrobial</w:t>
      </w:r>
      <w:r w:rsidR="00EA508E" w:rsidRPr="003F3F23">
        <w:rPr>
          <w:rStyle w:val="Strong"/>
          <w:rFonts w:ascii="Arial" w:hAnsi="Arial" w:cs="Arial"/>
          <w:sz w:val="20"/>
          <w:szCs w:val="20"/>
        </w:rPr>
        <w:t xml:space="preserve"> </w:t>
      </w:r>
      <w:r w:rsidR="00EA508E" w:rsidRPr="003F3F23">
        <w:rPr>
          <w:rStyle w:val="Strong"/>
          <w:rFonts w:ascii="Arial" w:hAnsi="Arial" w:cs="Arial"/>
          <w:b w:val="0"/>
          <w:sz w:val="20"/>
          <w:szCs w:val="20"/>
        </w:rPr>
        <w:t>Resistance</w:t>
      </w:r>
      <w:r w:rsidR="00EA508E" w:rsidRPr="003F3F23">
        <w:rPr>
          <w:rStyle w:val="Strong"/>
          <w:rFonts w:ascii="Arial" w:hAnsi="Arial" w:cs="Arial"/>
          <w:sz w:val="20"/>
          <w:szCs w:val="20"/>
        </w:rPr>
        <w:t xml:space="preserve"> </w:t>
      </w:r>
      <w:r w:rsidR="008E4BD1" w:rsidRPr="003F3F23">
        <w:rPr>
          <w:rFonts w:ascii="Arial" w:hAnsi="Arial" w:cs="Arial"/>
          <w:sz w:val="20"/>
          <w:szCs w:val="20"/>
        </w:rPr>
        <w:t>provides a coordinated strategy to strengthen surveillance, promote antimicrobial stewardship, and enhance laboratory capacity across member states</w:t>
      </w:r>
      <w:r w:rsidR="00706677" w:rsidRPr="003F3F23">
        <w:rPr>
          <w:rFonts w:ascii="Arial" w:hAnsi="Arial" w:cs="Arial"/>
          <w:sz w:val="20"/>
          <w:szCs w:val="20"/>
        </w:rPr>
        <w:t xml:space="preserve"> (Africa CDC, 2018</w:t>
      </w:r>
      <w:r w:rsidR="00056F3C" w:rsidRPr="003F3F23">
        <w:rPr>
          <w:rFonts w:ascii="Arial" w:hAnsi="Arial" w:cs="Arial"/>
          <w:sz w:val="20"/>
          <w:szCs w:val="20"/>
        </w:rPr>
        <w:t>; FAO/WHO, 2019</w:t>
      </w:r>
      <w:r w:rsidR="00706677" w:rsidRPr="003F3F23">
        <w:rPr>
          <w:rFonts w:ascii="Arial" w:hAnsi="Arial" w:cs="Arial"/>
          <w:sz w:val="20"/>
          <w:szCs w:val="20"/>
        </w:rPr>
        <w:t>)</w:t>
      </w:r>
      <w:r w:rsidR="008E4BD1" w:rsidRPr="003F3F23">
        <w:rPr>
          <w:rFonts w:ascii="Arial" w:hAnsi="Arial" w:cs="Arial"/>
          <w:sz w:val="20"/>
          <w:szCs w:val="20"/>
        </w:rPr>
        <w:t xml:space="preserve">. Additionally, the </w:t>
      </w:r>
      <w:r w:rsidR="008E4BD1" w:rsidRPr="003F3F23">
        <w:rPr>
          <w:rStyle w:val="Strong"/>
          <w:rFonts w:ascii="Arial" w:hAnsi="Arial" w:cs="Arial"/>
          <w:b w:val="0"/>
          <w:sz w:val="20"/>
          <w:szCs w:val="20"/>
        </w:rPr>
        <w:t>FAO/WOAH/WHO</w:t>
      </w:r>
      <w:r w:rsidR="008E4BD1" w:rsidRPr="003F3F23">
        <w:rPr>
          <w:rStyle w:val="Strong"/>
          <w:rFonts w:ascii="Arial" w:hAnsi="Arial" w:cs="Arial"/>
          <w:sz w:val="20"/>
          <w:szCs w:val="20"/>
        </w:rPr>
        <w:t xml:space="preserve"> </w:t>
      </w:r>
      <w:r w:rsidR="008E4BD1" w:rsidRPr="003F3F23">
        <w:rPr>
          <w:rStyle w:val="Strong"/>
          <w:rFonts w:ascii="Arial" w:hAnsi="Arial" w:cs="Arial"/>
          <w:b w:val="0"/>
          <w:sz w:val="20"/>
          <w:szCs w:val="20"/>
        </w:rPr>
        <w:t>Tripartite Partnership</w:t>
      </w:r>
      <w:r w:rsidR="008E4BD1" w:rsidRPr="003F3F23">
        <w:rPr>
          <w:rFonts w:ascii="Arial" w:hAnsi="Arial" w:cs="Arial"/>
          <w:sz w:val="20"/>
          <w:szCs w:val="20"/>
        </w:rPr>
        <w:t xml:space="preserve"> supports African nations in developing and implementing National Action Plans (NAPs) to address AMR in human health, animal health, and food production sectors</w:t>
      </w:r>
      <w:r w:rsidR="00D00CD0" w:rsidRPr="003F3F23">
        <w:rPr>
          <w:rFonts w:ascii="Arial" w:hAnsi="Arial" w:cs="Arial"/>
          <w:sz w:val="20"/>
          <w:szCs w:val="20"/>
        </w:rPr>
        <w:t xml:space="preserve"> (</w:t>
      </w:r>
      <w:r w:rsidR="00730385" w:rsidRPr="003F3F23">
        <w:rPr>
          <w:rFonts w:ascii="Arial" w:hAnsi="Arial" w:cs="Arial"/>
          <w:sz w:val="20"/>
          <w:szCs w:val="20"/>
        </w:rPr>
        <w:t xml:space="preserve">Africa CDC, 2018; </w:t>
      </w:r>
      <w:r w:rsidR="00D00CD0" w:rsidRPr="003F3F23">
        <w:rPr>
          <w:rFonts w:ascii="Arial" w:hAnsi="Arial" w:cs="Arial"/>
          <w:sz w:val="20"/>
          <w:szCs w:val="20"/>
        </w:rPr>
        <w:t>LeJeune et al., 2024)</w:t>
      </w:r>
      <w:r w:rsidR="008E4BD1" w:rsidRPr="003F3F23">
        <w:rPr>
          <w:rFonts w:ascii="Arial" w:hAnsi="Arial" w:cs="Arial"/>
          <w:sz w:val="20"/>
          <w:szCs w:val="20"/>
        </w:rPr>
        <w:t xml:space="preserve">. </w:t>
      </w:r>
      <w:r w:rsidR="00A01C1E" w:rsidRPr="003F3F23">
        <w:rPr>
          <w:rFonts w:ascii="Arial" w:hAnsi="Arial" w:cs="Arial"/>
          <w:sz w:val="20"/>
          <w:szCs w:val="20"/>
        </w:rPr>
        <w:t xml:space="preserve">Some of the African regional initiatives aim to harmonize policies and build capacity for antimicrobial use monitoring and regulation. Generally, these frameworks emphasize a </w:t>
      </w:r>
      <w:r w:rsidR="00A01C1E" w:rsidRPr="003F3F23">
        <w:rPr>
          <w:rStyle w:val="Strong"/>
          <w:rFonts w:ascii="Arial" w:hAnsi="Arial" w:cs="Arial"/>
          <w:b w:val="0"/>
          <w:sz w:val="20"/>
          <w:szCs w:val="20"/>
        </w:rPr>
        <w:t>One Health</w:t>
      </w:r>
      <w:r w:rsidR="00A01C1E" w:rsidRPr="003F3F23">
        <w:rPr>
          <w:rFonts w:ascii="Arial" w:hAnsi="Arial" w:cs="Arial"/>
          <w:sz w:val="20"/>
          <w:szCs w:val="20"/>
        </w:rPr>
        <w:t xml:space="preserve"> approach to mitigate AMR risks from food-producing animals, reduce residues in foods, and safeguard public health in Africa (</w:t>
      </w:r>
      <w:r w:rsidR="00A01C1E" w:rsidRPr="003F3F23">
        <w:rPr>
          <w:rFonts w:ascii="Arial" w:hAnsi="Arial" w:cs="Arial"/>
          <w:sz w:val="20"/>
          <w:szCs w:val="20"/>
          <w:shd w:val="clear" w:color="auto" w:fill="FFFFFF"/>
        </w:rPr>
        <w:t>Mudenda et al., 2023</w:t>
      </w:r>
      <w:r w:rsidR="00913A4A" w:rsidRPr="003F3F23">
        <w:rPr>
          <w:rFonts w:ascii="Arial" w:hAnsi="Arial" w:cs="Arial"/>
          <w:sz w:val="20"/>
          <w:szCs w:val="20"/>
          <w:shd w:val="clear" w:color="auto" w:fill="FFFFFF"/>
        </w:rPr>
        <w:t>;</w:t>
      </w:r>
      <w:r w:rsidR="00832322" w:rsidRPr="003F3F23">
        <w:rPr>
          <w:rFonts w:ascii="Arial" w:hAnsi="Arial" w:cs="Arial"/>
          <w:sz w:val="20"/>
          <w:szCs w:val="20"/>
          <w:shd w:val="clear" w:color="auto" w:fill="FFFFFF"/>
        </w:rPr>
        <w:t xml:space="preserve"> </w:t>
      </w:r>
      <w:r w:rsidR="00D00CD0" w:rsidRPr="003F3F23">
        <w:rPr>
          <w:rFonts w:ascii="Arial" w:hAnsi="Arial" w:cs="Arial"/>
          <w:sz w:val="20"/>
          <w:szCs w:val="20"/>
          <w:shd w:val="clear" w:color="auto" w:fill="FFFFFF"/>
        </w:rPr>
        <w:t xml:space="preserve">Aboushady et al., 2024; </w:t>
      </w:r>
      <w:r w:rsidR="00832322" w:rsidRPr="003F3F23">
        <w:rPr>
          <w:rFonts w:ascii="Arial" w:hAnsi="Arial" w:cs="Arial"/>
          <w:sz w:val="20"/>
          <w:szCs w:val="20"/>
          <w:shd w:val="clear" w:color="auto" w:fill="FFFFFF"/>
        </w:rPr>
        <w:t>Alabi et al., 2025</w:t>
      </w:r>
      <w:r w:rsidR="00913A4A" w:rsidRPr="003F3F23">
        <w:rPr>
          <w:rFonts w:ascii="Arial" w:hAnsi="Arial" w:cs="Arial"/>
          <w:sz w:val="20"/>
          <w:szCs w:val="20"/>
          <w:shd w:val="clear" w:color="auto" w:fill="FFFFFF"/>
        </w:rPr>
        <w:t>)</w:t>
      </w:r>
      <w:r w:rsidR="00A01C1E" w:rsidRPr="003F3F23">
        <w:rPr>
          <w:rFonts w:ascii="Arial" w:hAnsi="Arial" w:cs="Arial"/>
          <w:sz w:val="20"/>
          <w:szCs w:val="20"/>
        </w:rPr>
        <w:t>.</w:t>
      </w:r>
    </w:p>
    <w:p w:rsidR="003D3776" w:rsidRPr="003F3F23" w:rsidRDefault="003D3776" w:rsidP="003F3F23">
      <w:pPr>
        <w:spacing w:after="0" w:line="240" w:lineRule="auto"/>
        <w:rPr>
          <w:rFonts w:ascii="Arial" w:eastAsia="Times New Roman" w:hAnsi="Arial" w:cs="Arial"/>
          <w:b/>
          <w:sz w:val="20"/>
          <w:szCs w:val="20"/>
        </w:rPr>
      </w:pPr>
    </w:p>
    <w:p w:rsidR="00907E0F" w:rsidRPr="003F3F23" w:rsidRDefault="00381967" w:rsidP="003F3F23">
      <w:pPr>
        <w:spacing w:after="0" w:line="240" w:lineRule="auto"/>
        <w:rPr>
          <w:rFonts w:ascii="Arial" w:eastAsia="Times New Roman" w:hAnsi="Arial" w:cs="Arial"/>
          <w:b/>
          <w:sz w:val="20"/>
          <w:szCs w:val="20"/>
        </w:rPr>
      </w:pPr>
      <w:r w:rsidRPr="003F3F23">
        <w:rPr>
          <w:rFonts w:ascii="Arial" w:eastAsia="Times New Roman" w:hAnsi="Arial" w:cs="Arial"/>
          <w:b/>
          <w:sz w:val="20"/>
          <w:szCs w:val="20"/>
        </w:rPr>
        <w:t>Conclusion</w:t>
      </w:r>
    </w:p>
    <w:p w:rsidR="00907E0F" w:rsidRPr="003F3F23" w:rsidRDefault="00381967" w:rsidP="003F3F23">
      <w:pPr>
        <w:pStyle w:val="NormalWeb"/>
        <w:spacing w:before="0" w:beforeAutospacing="0"/>
        <w:jc w:val="both"/>
        <w:rPr>
          <w:rFonts w:ascii="Arial" w:hAnsi="Arial" w:cs="Arial"/>
          <w:sz w:val="20"/>
          <w:szCs w:val="20"/>
        </w:rPr>
      </w:pPr>
      <w:r w:rsidRPr="003F3F23">
        <w:rPr>
          <w:rFonts w:ascii="Arial" w:hAnsi="Arial" w:cs="Arial"/>
          <w:sz w:val="20"/>
          <w:szCs w:val="20"/>
        </w:rPr>
        <w:t>Generally, the result of the analysis of different literature shows that in all African regions, tetracycline and its derivatives rank higher in common or routine use in all types of animal foods, with the wide use for disease treatment, prevention, and/or growth promotion. Furthermore, following an analysis of several studies, it was found that some of the tetracycline residues in the analysed food samples exceeded the recommended maximum residue limits (MRL), while most exceeded the acceptable daily intake (ADI). This highlights the increased food and public health safety risks to consumers, especially upon frequent long-term consumption of residue-contaminated animal-sourced foods. The major challenges facing the appropriate use of tetracycline and other veterinary antimicrobials in African food-producing animal systems, highlighted by many studies, include poor veterinary antimicrobial knowledge and awareness among the majority of value chain stakeholders, weak regulatory enforcement, lack of residue monitoring programmes and resource constraints.</w:t>
      </w:r>
    </w:p>
    <w:p w:rsidR="00907E0F" w:rsidRPr="003F3F23" w:rsidRDefault="00381967" w:rsidP="003F3F23">
      <w:pPr>
        <w:spacing w:line="240" w:lineRule="auto"/>
        <w:rPr>
          <w:rFonts w:ascii="Arial" w:hAnsi="Arial" w:cs="Arial"/>
          <w:b/>
          <w:sz w:val="20"/>
          <w:szCs w:val="20"/>
        </w:rPr>
      </w:pPr>
      <w:r w:rsidRPr="003F3F23">
        <w:rPr>
          <w:rFonts w:ascii="Arial" w:hAnsi="Arial" w:cs="Arial"/>
          <w:b/>
          <w:sz w:val="20"/>
          <w:szCs w:val="20"/>
        </w:rPr>
        <w:t>Recommendations</w:t>
      </w:r>
    </w:p>
    <w:p w:rsidR="00907E0F" w:rsidRPr="003F3F23" w:rsidRDefault="00381967" w:rsidP="003F3F23">
      <w:pPr>
        <w:spacing w:before="100" w:beforeAutospacing="1" w:after="100" w:afterAutospacing="1" w:line="240" w:lineRule="auto"/>
        <w:rPr>
          <w:rFonts w:ascii="Arial" w:eastAsia="Times New Roman" w:hAnsi="Arial" w:cs="Arial"/>
          <w:sz w:val="20"/>
          <w:szCs w:val="20"/>
        </w:rPr>
      </w:pPr>
      <w:r w:rsidRPr="003F3F23">
        <w:rPr>
          <w:rFonts w:ascii="Arial" w:eastAsia="Times New Roman" w:hAnsi="Arial" w:cs="Arial"/>
          <w:sz w:val="20"/>
          <w:szCs w:val="20"/>
        </w:rPr>
        <w:t>To mitigate tetracycline</w:t>
      </w:r>
      <w:r w:rsidR="002269CD" w:rsidRPr="003F3F23">
        <w:rPr>
          <w:rFonts w:ascii="Arial" w:eastAsia="Times New Roman" w:hAnsi="Arial" w:cs="Arial"/>
          <w:sz w:val="20"/>
          <w:szCs w:val="20"/>
        </w:rPr>
        <w:t>s</w:t>
      </w:r>
      <w:r w:rsidRPr="003F3F23">
        <w:rPr>
          <w:rFonts w:ascii="Arial" w:eastAsia="Times New Roman" w:hAnsi="Arial" w:cs="Arial"/>
          <w:sz w:val="20"/>
          <w:szCs w:val="20"/>
        </w:rPr>
        <w:t xml:space="preserve"> residue risks, a multi-pronged approach is </w:t>
      </w:r>
      <w:proofErr w:type="gramStart"/>
      <w:r w:rsidRPr="003F3F23">
        <w:rPr>
          <w:rFonts w:ascii="Arial" w:eastAsia="Times New Roman" w:hAnsi="Arial" w:cs="Arial"/>
          <w:sz w:val="20"/>
          <w:szCs w:val="20"/>
        </w:rPr>
        <w:t>needed:</w:t>
      </w:r>
      <w:r w:rsidR="008318E5" w:rsidRPr="003F3F23">
        <w:rPr>
          <w:rFonts w:ascii="Arial" w:eastAsia="Times New Roman" w:hAnsi="Arial" w:cs="Arial"/>
          <w:sz w:val="20"/>
          <w:szCs w:val="20"/>
        </w:rPr>
        <w:t>-</w:t>
      </w:r>
      <w:proofErr w:type="gramEnd"/>
    </w:p>
    <w:p w:rsidR="009F7814" w:rsidRPr="003F3F23" w:rsidRDefault="00381967" w:rsidP="003F3F23">
      <w:pPr>
        <w:pStyle w:val="ListParagraph1"/>
        <w:numPr>
          <w:ilvl w:val="0"/>
          <w:numId w:val="3"/>
        </w:numPr>
        <w:spacing w:line="240" w:lineRule="auto"/>
        <w:rPr>
          <w:rFonts w:ascii="Arial" w:hAnsi="Arial" w:cs="Arial"/>
          <w:sz w:val="20"/>
          <w:szCs w:val="20"/>
        </w:rPr>
      </w:pPr>
      <w:r w:rsidRPr="003F3F23">
        <w:rPr>
          <w:rFonts w:ascii="Arial" w:hAnsi="Arial" w:cs="Arial"/>
          <w:b/>
          <w:bCs/>
          <w:sz w:val="20"/>
          <w:szCs w:val="20"/>
        </w:rPr>
        <w:t>S</w:t>
      </w:r>
      <w:r w:rsidR="009F7814" w:rsidRPr="003F3F23">
        <w:rPr>
          <w:rFonts w:ascii="Arial" w:hAnsi="Arial" w:cs="Arial"/>
          <w:b/>
          <w:bCs/>
          <w:sz w:val="20"/>
          <w:szCs w:val="20"/>
        </w:rPr>
        <w:t>trengthen</w:t>
      </w:r>
      <w:r w:rsidR="00A60CE8" w:rsidRPr="003F3F23">
        <w:rPr>
          <w:rFonts w:ascii="Arial" w:hAnsi="Arial" w:cs="Arial"/>
          <w:b/>
          <w:bCs/>
          <w:sz w:val="20"/>
          <w:szCs w:val="20"/>
        </w:rPr>
        <w:t>ing</w:t>
      </w:r>
      <w:r w:rsidR="009F7814" w:rsidRPr="003F3F23">
        <w:rPr>
          <w:rFonts w:ascii="Arial" w:hAnsi="Arial" w:cs="Arial"/>
          <w:b/>
          <w:bCs/>
          <w:sz w:val="20"/>
          <w:szCs w:val="20"/>
        </w:rPr>
        <w:t xml:space="preserve"> Regulatory Frameworks</w:t>
      </w:r>
    </w:p>
    <w:p w:rsidR="00907E0F" w:rsidRPr="003F3F23" w:rsidRDefault="00A847F2" w:rsidP="003F3F23">
      <w:pPr>
        <w:pStyle w:val="ListParagraph1"/>
        <w:spacing w:line="240" w:lineRule="auto"/>
        <w:ind w:left="0"/>
        <w:rPr>
          <w:rFonts w:ascii="Arial" w:hAnsi="Arial" w:cs="Arial"/>
          <w:sz w:val="20"/>
          <w:szCs w:val="20"/>
        </w:rPr>
      </w:pPr>
      <w:r w:rsidRPr="003F3F23">
        <w:rPr>
          <w:rFonts w:ascii="Arial" w:hAnsi="Arial" w:cs="Arial"/>
          <w:sz w:val="20"/>
          <w:szCs w:val="20"/>
        </w:rPr>
        <w:t>All African c</w:t>
      </w:r>
      <w:r w:rsidR="00381967" w:rsidRPr="003F3F23">
        <w:rPr>
          <w:rFonts w:ascii="Arial" w:hAnsi="Arial" w:cs="Arial"/>
          <w:sz w:val="20"/>
          <w:szCs w:val="20"/>
        </w:rPr>
        <w:t xml:space="preserve">ountries should adopt clear MRLs (e.g. Codex values) for all relevant edible tissues and legally enforce withdrawal periods for tetracycline use. Where not already done, African veterinary legislation should classify tetracyclines as “veterinary drugs requiring prescription only” and ban non-therapeutic use. Regional </w:t>
      </w:r>
      <w:r w:rsidR="00F06518" w:rsidRPr="003F3F23">
        <w:rPr>
          <w:rFonts w:ascii="Arial" w:hAnsi="Arial" w:cs="Arial"/>
          <w:sz w:val="20"/>
          <w:szCs w:val="20"/>
        </w:rPr>
        <w:t>harmonization</w:t>
      </w:r>
      <w:r w:rsidR="00381967" w:rsidRPr="003F3F23">
        <w:rPr>
          <w:rFonts w:ascii="Arial" w:hAnsi="Arial" w:cs="Arial"/>
          <w:sz w:val="20"/>
          <w:szCs w:val="20"/>
        </w:rPr>
        <w:t xml:space="preserve"> (e.g. African Union guidelines) can promote consistency.</w:t>
      </w:r>
    </w:p>
    <w:p w:rsidR="00907E0F" w:rsidRPr="003F3F23" w:rsidRDefault="00907E0F" w:rsidP="003F3F23">
      <w:pPr>
        <w:pStyle w:val="ListParagraph1"/>
        <w:spacing w:line="240" w:lineRule="auto"/>
        <w:ind w:left="360"/>
        <w:rPr>
          <w:rFonts w:ascii="Arial" w:hAnsi="Arial" w:cs="Arial"/>
          <w:sz w:val="20"/>
          <w:szCs w:val="20"/>
        </w:rPr>
      </w:pPr>
    </w:p>
    <w:p w:rsidR="009F7814" w:rsidRPr="003F3F23" w:rsidRDefault="009F7814" w:rsidP="003F3F23">
      <w:pPr>
        <w:pStyle w:val="ListParagraph1"/>
        <w:numPr>
          <w:ilvl w:val="0"/>
          <w:numId w:val="3"/>
        </w:numPr>
        <w:spacing w:line="240" w:lineRule="auto"/>
        <w:rPr>
          <w:rFonts w:ascii="Arial" w:hAnsi="Arial" w:cs="Arial"/>
          <w:sz w:val="20"/>
          <w:szCs w:val="20"/>
        </w:rPr>
      </w:pPr>
      <w:r w:rsidRPr="003F3F23">
        <w:rPr>
          <w:rFonts w:ascii="Arial" w:hAnsi="Arial" w:cs="Arial"/>
          <w:b/>
          <w:bCs/>
          <w:sz w:val="20"/>
          <w:szCs w:val="20"/>
        </w:rPr>
        <w:t>Expand</w:t>
      </w:r>
      <w:r w:rsidR="00A60CE8" w:rsidRPr="003F3F23">
        <w:rPr>
          <w:rFonts w:ascii="Arial" w:hAnsi="Arial" w:cs="Arial"/>
          <w:b/>
          <w:bCs/>
          <w:sz w:val="20"/>
          <w:szCs w:val="20"/>
        </w:rPr>
        <w:t>ing</w:t>
      </w:r>
      <w:r w:rsidRPr="003F3F23">
        <w:rPr>
          <w:rFonts w:ascii="Arial" w:hAnsi="Arial" w:cs="Arial"/>
          <w:b/>
          <w:bCs/>
          <w:sz w:val="20"/>
          <w:szCs w:val="20"/>
        </w:rPr>
        <w:t xml:space="preserve"> Surveillance</w:t>
      </w:r>
    </w:p>
    <w:p w:rsidR="00907E0F" w:rsidRPr="003F3F23" w:rsidRDefault="00A847F2" w:rsidP="003F3F23">
      <w:pPr>
        <w:pStyle w:val="ListParagraph1"/>
        <w:spacing w:line="240" w:lineRule="auto"/>
        <w:ind w:left="0"/>
        <w:rPr>
          <w:rFonts w:ascii="Arial" w:hAnsi="Arial" w:cs="Arial"/>
          <w:sz w:val="20"/>
          <w:szCs w:val="20"/>
        </w:rPr>
      </w:pPr>
      <w:r w:rsidRPr="003F3F23">
        <w:rPr>
          <w:rFonts w:ascii="Arial" w:hAnsi="Arial" w:cs="Arial"/>
          <w:sz w:val="20"/>
          <w:szCs w:val="20"/>
        </w:rPr>
        <w:t>The African countries can expand surveillance by e</w:t>
      </w:r>
      <w:r w:rsidR="00381967" w:rsidRPr="003F3F23">
        <w:rPr>
          <w:rFonts w:ascii="Arial" w:hAnsi="Arial" w:cs="Arial"/>
          <w:sz w:val="20"/>
          <w:szCs w:val="20"/>
        </w:rPr>
        <w:t>stablish</w:t>
      </w:r>
      <w:r w:rsidRPr="003F3F23">
        <w:rPr>
          <w:rFonts w:ascii="Arial" w:hAnsi="Arial" w:cs="Arial"/>
          <w:sz w:val="20"/>
          <w:szCs w:val="20"/>
        </w:rPr>
        <w:t>ing</w:t>
      </w:r>
      <w:r w:rsidR="00381967" w:rsidRPr="003F3F23">
        <w:rPr>
          <w:rFonts w:ascii="Arial" w:hAnsi="Arial" w:cs="Arial"/>
          <w:sz w:val="20"/>
          <w:szCs w:val="20"/>
        </w:rPr>
        <w:t xml:space="preserve"> regular n</w:t>
      </w:r>
      <w:r w:rsidRPr="003F3F23">
        <w:rPr>
          <w:rFonts w:ascii="Arial" w:hAnsi="Arial" w:cs="Arial"/>
          <w:sz w:val="20"/>
          <w:szCs w:val="20"/>
        </w:rPr>
        <w:t>ational monitoring of antimicrobial</w:t>
      </w:r>
      <w:r w:rsidR="00381967" w:rsidRPr="003F3F23">
        <w:rPr>
          <w:rFonts w:ascii="Arial" w:hAnsi="Arial" w:cs="Arial"/>
          <w:sz w:val="20"/>
          <w:szCs w:val="20"/>
        </w:rPr>
        <w:t xml:space="preserve"> residues in meat, milk and eggs. This includes providing or upgrading labs for HPLC/LC-MS</w:t>
      </w:r>
      <w:r w:rsidRPr="003F3F23">
        <w:rPr>
          <w:rFonts w:ascii="Arial" w:hAnsi="Arial" w:cs="Arial"/>
          <w:sz w:val="20"/>
          <w:szCs w:val="20"/>
        </w:rPr>
        <w:t>, ELISA etc.</w:t>
      </w:r>
      <w:r w:rsidR="00381967" w:rsidRPr="003F3F23">
        <w:rPr>
          <w:rFonts w:ascii="Arial" w:hAnsi="Arial" w:cs="Arial"/>
          <w:sz w:val="20"/>
          <w:szCs w:val="20"/>
        </w:rPr>
        <w:t xml:space="preserve"> testing and training </w:t>
      </w:r>
      <w:r w:rsidRPr="003F3F23">
        <w:rPr>
          <w:rFonts w:ascii="Arial" w:hAnsi="Arial" w:cs="Arial"/>
          <w:sz w:val="20"/>
          <w:szCs w:val="20"/>
        </w:rPr>
        <w:t xml:space="preserve">of enough </w:t>
      </w:r>
      <w:r w:rsidR="00381967" w:rsidRPr="003F3F23">
        <w:rPr>
          <w:rFonts w:ascii="Arial" w:hAnsi="Arial" w:cs="Arial"/>
          <w:sz w:val="20"/>
          <w:szCs w:val="20"/>
        </w:rPr>
        <w:t xml:space="preserve">personnel. </w:t>
      </w:r>
      <w:r w:rsidRPr="003F3F23">
        <w:rPr>
          <w:rFonts w:ascii="Arial" w:hAnsi="Arial" w:cs="Arial"/>
          <w:sz w:val="20"/>
          <w:szCs w:val="20"/>
        </w:rPr>
        <w:t>Moreover, q</w:t>
      </w:r>
      <w:r w:rsidR="00116E32" w:rsidRPr="003F3F23">
        <w:rPr>
          <w:rFonts w:ascii="Arial" w:hAnsi="Arial" w:cs="Arial"/>
          <w:sz w:val="20"/>
          <w:szCs w:val="20"/>
        </w:rPr>
        <w:t>uick screening like PremiTest</w:t>
      </w:r>
      <w:r w:rsidR="00381967" w:rsidRPr="003F3F23">
        <w:rPr>
          <w:rFonts w:ascii="Arial" w:hAnsi="Arial" w:cs="Arial"/>
          <w:sz w:val="20"/>
          <w:szCs w:val="20"/>
        </w:rPr>
        <w:t xml:space="preserve"> can be done at abattoirs</w:t>
      </w:r>
      <w:r w:rsidRPr="003F3F23">
        <w:rPr>
          <w:rFonts w:ascii="Arial" w:hAnsi="Arial" w:cs="Arial"/>
          <w:sz w:val="20"/>
          <w:szCs w:val="20"/>
        </w:rPr>
        <w:t>/remote</w:t>
      </w:r>
      <w:r w:rsidR="005B3674" w:rsidRPr="003F3F23">
        <w:rPr>
          <w:rFonts w:ascii="Arial" w:hAnsi="Arial" w:cs="Arial"/>
          <w:sz w:val="20"/>
          <w:szCs w:val="20"/>
        </w:rPr>
        <w:t>/farms</w:t>
      </w:r>
      <w:r w:rsidR="00381967" w:rsidRPr="003F3F23">
        <w:rPr>
          <w:rFonts w:ascii="Arial" w:hAnsi="Arial" w:cs="Arial"/>
          <w:sz w:val="20"/>
          <w:szCs w:val="20"/>
        </w:rPr>
        <w:t>, with co</w:t>
      </w:r>
      <w:r w:rsidRPr="003F3F23">
        <w:rPr>
          <w:rFonts w:ascii="Arial" w:hAnsi="Arial" w:cs="Arial"/>
          <w:sz w:val="20"/>
          <w:szCs w:val="20"/>
        </w:rPr>
        <w:t>nfirmatory analysis on positive samples in the advanced laboratories</w:t>
      </w:r>
      <w:r w:rsidR="00381967" w:rsidRPr="003F3F23">
        <w:rPr>
          <w:rFonts w:ascii="Arial" w:hAnsi="Arial" w:cs="Arial"/>
          <w:sz w:val="20"/>
          <w:szCs w:val="20"/>
        </w:rPr>
        <w:t>.</w:t>
      </w:r>
    </w:p>
    <w:p w:rsidR="00907E0F" w:rsidRPr="003F3F23" w:rsidRDefault="00907E0F" w:rsidP="003F3F23">
      <w:pPr>
        <w:pStyle w:val="ListParagraph1"/>
        <w:spacing w:line="240" w:lineRule="auto"/>
        <w:ind w:left="360"/>
        <w:rPr>
          <w:rFonts w:ascii="Arial" w:hAnsi="Arial" w:cs="Arial"/>
          <w:sz w:val="20"/>
          <w:szCs w:val="20"/>
        </w:rPr>
      </w:pPr>
    </w:p>
    <w:p w:rsidR="009F7814" w:rsidRPr="003F3F23" w:rsidRDefault="00381967" w:rsidP="003F3F23">
      <w:pPr>
        <w:pStyle w:val="ListParagraph1"/>
        <w:numPr>
          <w:ilvl w:val="0"/>
          <w:numId w:val="3"/>
        </w:numPr>
        <w:spacing w:line="240" w:lineRule="auto"/>
        <w:rPr>
          <w:rFonts w:ascii="Arial" w:hAnsi="Arial" w:cs="Arial"/>
          <w:sz w:val="20"/>
          <w:szCs w:val="20"/>
        </w:rPr>
      </w:pPr>
      <w:r w:rsidRPr="003F3F23">
        <w:rPr>
          <w:rFonts w:ascii="Arial" w:hAnsi="Arial" w:cs="Arial"/>
          <w:b/>
          <w:bCs/>
          <w:sz w:val="20"/>
          <w:szCs w:val="20"/>
        </w:rPr>
        <w:t>Promot</w:t>
      </w:r>
      <w:r w:rsidR="00A60CE8" w:rsidRPr="003F3F23">
        <w:rPr>
          <w:rFonts w:ascii="Arial" w:hAnsi="Arial" w:cs="Arial"/>
          <w:b/>
          <w:bCs/>
          <w:sz w:val="20"/>
          <w:szCs w:val="20"/>
        </w:rPr>
        <w:t>ing</w:t>
      </w:r>
      <w:r w:rsidRPr="003F3F23">
        <w:rPr>
          <w:rFonts w:ascii="Arial" w:hAnsi="Arial" w:cs="Arial"/>
          <w:b/>
          <w:bCs/>
          <w:sz w:val="20"/>
          <w:szCs w:val="20"/>
        </w:rPr>
        <w:t xml:space="preserve"> S</w:t>
      </w:r>
      <w:r w:rsidR="009F7814" w:rsidRPr="003F3F23">
        <w:rPr>
          <w:rFonts w:ascii="Arial" w:hAnsi="Arial" w:cs="Arial"/>
          <w:b/>
          <w:bCs/>
          <w:sz w:val="20"/>
          <w:szCs w:val="20"/>
        </w:rPr>
        <w:t>tewardship and Farmer Education</w:t>
      </w:r>
    </w:p>
    <w:p w:rsidR="009F7814" w:rsidRPr="003F3F23" w:rsidRDefault="00381967" w:rsidP="003F3F23">
      <w:pPr>
        <w:pStyle w:val="ListParagraph1"/>
        <w:spacing w:line="240" w:lineRule="auto"/>
        <w:ind w:left="0"/>
        <w:rPr>
          <w:rFonts w:ascii="Arial" w:hAnsi="Arial" w:cs="Arial"/>
          <w:sz w:val="20"/>
          <w:szCs w:val="20"/>
        </w:rPr>
      </w:pPr>
      <w:r w:rsidRPr="003F3F23">
        <w:rPr>
          <w:rFonts w:ascii="Arial" w:hAnsi="Arial" w:cs="Arial"/>
          <w:sz w:val="20"/>
          <w:szCs w:val="20"/>
        </w:rPr>
        <w:t>Launch</w:t>
      </w:r>
      <w:r w:rsidR="0018224F" w:rsidRPr="003F3F23">
        <w:rPr>
          <w:rFonts w:ascii="Arial" w:hAnsi="Arial" w:cs="Arial"/>
          <w:sz w:val="20"/>
          <w:szCs w:val="20"/>
        </w:rPr>
        <w:t>ing</w:t>
      </w:r>
      <w:r w:rsidRPr="003F3F23">
        <w:rPr>
          <w:rFonts w:ascii="Arial" w:hAnsi="Arial" w:cs="Arial"/>
          <w:sz w:val="20"/>
          <w:szCs w:val="20"/>
        </w:rPr>
        <w:t xml:space="preserve"> e</w:t>
      </w:r>
      <w:r w:rsidR="0018224F" w:rsidRPr="003F3F23">
        <w:rPr>
          <w:rFonts w:ascii="Arial" w:hAnsi="Arial" w:cs="Arial"/>
          <w:sz w:val="20"/>
          <w:szCs w:val="20"/>
        </w:rPr>
        <w:t>ducation campaigns on antimicrobial</w:t>
      </w:r>
      <w:r w:rsidRPr="003F3F23">
        <w:rPr>
          <w:rFonts w:ascii="Arial" w:hAnsi="Arial" w:cs="Arial"/>
          <w:sz w:val="20"/>
          <w:szCs w:val="20"/>
        </w:rPr>
        <w:t xml:space="preserve"> risks and withdrawal times</w:t>
      </w:r>
      <w:r w:rsidR="0018224F" w:rsidRPr="003F3F23">
        <w:rPr>
          <w:rFonts w:ascii="Arial" w:hAnsi="Arial" w:cs="Arial"/>
          <w:sz w:val="20"/>
          <w:szCs w:val="20"/>
        </w:rPr>
        <w:t xml:space="preserve"> among farmers and the general public is important</w:t>
      </w:r>
      <w:r w:rsidRPr="003F3F23">
        <w:rPr>
          <w:rFonts w:ascii="Arial" w:hAnsi="Arial" w:cs="Arial"/>
          <w:sz w:val="20"/>
          <w:szCs w:val="20"/>
        </w:rPr>
        <w:t xml:space="preserve">. Integrate antimicrobial stewardship into veterinary curricula. </w:t>
      </w:r>
      <w:r w:rsidR="005532B2" w:rsidRPr="003F3F23">
        <w:rPr>
          <w:rFonts w:ascii="Arial" w:hAnsi="Arial" w:cs="Arial"/>
          <w:sz w:val="20"/>
          <w:szCs w:val="20"/>
        </w:rPr>
        <w:t>The concerned national authorities should e</w:t>
      </w:r>
      <w:r w:rsidRPr="003F3F23">
        <w:rPr>
          <w:rFonts w:ascii="Arial" w:hAnsi="Arial" w:cs="Arial"/>
          <w:sz w:val="20"/>
          <w:szCs w:val="20"/>
        </w:rPr>
        <w:t>ngage community animal health workers to advise farmers on al</w:t>
      </w:r>
      <w:r w:rsidR="005532B2" w:rsidRPr="003F3F23">
        <w:rPr>
          <w:rFonts w:ascii="Arial" w:hAnsi="Arial" w:cs="Arial"/>
          <w:sz w:val="20"/>
          <w:szCs w:val="20"/>
        </w:rPr>
        <w:t>ternatives (vaccination, biosecurity</w:t>
      </w:r>
      <w:r w:rsidRPr="003F3F23">
        <w:rPr>
          <w:rFonts w:ascii="Arial" w:hAnsi="Arial" w:cs="Arial"/>
          <w:sz w:val="20"/>
          <w:szCs w:val="20"/>
        </w:rPr>
        <w:t xml:space="preserve">) and proper drug use. For example, </w:t>
      </w:r>
      <w:r w:rsidR="005532B2" w:rsidRPr="003F3F23">
        <w:rPr>
          <w:rFonts w:ascii="Arial" w:hAnsi="Arial" w:cs="Arial"/>
          <w:sz w:val="20"/>
          <w:szCs w:val="20"/>
        </w:rPr>
        <w:t xml:space="preserve">it is important to remind farmers that </w:t>
      </w:r>
      <w:r w:rsidRPr="003F3F23">
        <w:rPr>
          <w:rFonts w:ascii="Arial" w:hAnsi="Arial" w:cs="Arial"/>
          <w:sz w:val="20"/>
          <w:szCs w:val="20"/>
        </w:rPr>
        <w:t>WHO recommends eliminating routine antibiotic use in healthy animals.</w:t>
      </w:r>
    </w:p>
    <w:p w:rsidR="008772FD" w:rsidRPr="003F3F23" w:rsidRDefault="008772FD" w:rsidP="003F3F23">
      <w:pPr>
        <w:pStyle w:val="ListParagraph1"/>
        <w:spacing w:line="240" w:lineRule="auto"/>
        <w:ind w:left="0"/>
        <w:rPr>
          <w:rFonts w:ascii="Arial" w:hAnsi="Arial" w:cs="Arial"/>
          <w:sz w:val="20"/>
          <w:szCs w:val="20"/>
        </w:rPr>
      </w:pPr>
    </w:p>
    <w:p w:rsidR="009F7814" w:rsidRPr="003F3F23" w:rsidRDefault="009F7814" w:rsidP="003F3F23">
      <w:pPr>
        <w:pStyle w:val="ListParagraph1"/>
        <w:spacing w:line="240" w:lineRule="auto"/>
        <w:ind w:left="360"/>
        <w:rPr>
          <w:rFonts w:ascii="Arial" w:hAnsi="Arial" w:cs="Arial"/>
          <w:sz w:val="20"/>
          <w:szCs w:val="20"/>
        </w:rPr>
      </w:pPr>
    </w:p>
    <w:p w:rsidR="009F7814" w:rsidRPr="003F3F23" w:rsidRDefault="008772FD" w:rsidP="003F3F23">
      <w:pPr>
        <w:pStyle w:val="ListParagraph1"/>
        <w:numPr>
          <w:ilvl w:val="0"/>
          <w:numId w:val="3"/>
        </w:numPr>
        <w:spacing w:line="240" w:lineRule="auto"/>
        <w:rPr>
          <w:rFonts w:ascii="Arial" w:hAnsi="Arial" w:cs="Arial"/>
          <w:sz w:val="20"/>
          <w:szCs w:val="20"/>
        </w:rPr>
      </w:pPr>
      <w:r w:rsidRPr="003F3F23">
        <w:rPr>
          <w:rFonts w:ascii="Arial" w:hAnsi="Arial" w:cs="Arial"/>
          <w:b/>
          <w:bCs/>
          <w:sz w:val="20"/>
          <w:szCs w:val="20"/>
        </w:rPr>
        <w:lastRenderedPageBreak/>
        <w:t xml:space="preserve">Strengthening </w:t>
      </w:r>
      <w:r w:rsidR="00381967" w:rsidRPr="003F3F23">
        <w:rPr>
          <w:rFonts w:ascii="Arial" w:hAnsi="Arial" w:cs="Arial"/>
          <w:b/>
          <w:bCs/>
          <w:sz w:val="20"/>
          <w:szCs w:val="20"/>
        </w:rPr>
        <w:t>Implement</w:t>
      </w:r>
      <w:r w:rsidRPr="003F3F23">
        <w:rPr>
          <w:rFonts w:ascii="Arial" w:hAnsi="Arial" w:cs="Arial"/>
          <w:b/>
          <w:bCs/>
          <w:sz w:val="20"/>
          <w:szCs w:val="20"/>
        </w:rPr>
        <w:t xml:space="preserve">ation </w:t>
      </w:r>
      <w:proofErr w:type="gramStart"/>
      <w:r w:rsidRPr="003F3F23">
        <w:rPr>
          <w:rFonts w:ascii="Arial" w:hAnsi="Arial" w:cs="Arial"/>
          <w:b/>
          <w:bCs/>
          <w:sz w:val="20"/>
          <w:szCs w:val="20"/>
        </w:rPr>
        <w:t xml:space="preserve">of </w:t>
      </w:r>
      <w:r w:rsidR="00381967" w:rsidRPr="003F3F23">
        <w:rPr>
          <w:rFonts w:ascii="Arial" w:hAnsi="Arial" w:cs="Arial"/>
          <w:b/>
          <w:bCs/>
          <w:sz w:val="20"/>
          <w:szCs w:val="20"/>
        </w:rPr>
        <w:t xml:space="preserve"> </w:t>
      </w:r>
      <w:r w:rsidR="009F7814" w:rsidRPr="003F3F23">
        <w:rPr>
          <w:rFonts w:ascii="Arial" w:hAnsi="Arial" w:cs="Arial"/>
          <w:b/>
          <w:bCs/>
          <w:sz w:val="20"/>
          <w:szCs w:val="20"/>
        </w:rPr>
        <w:t>One</w:t>
      </w:r>
      <w:proofErr w:type="gramEnd"/>
      <w:r w:rsidR="009F7814" w:rsidRPr="003F3F23">
        <w:rPr>
          <w:rFonts w:ascii="Arial" w:hAnsi="Arial" w:cs="Arial"/>
          <w:b/>
          <w:bCs/>
          <w:sz w:val="20"/>
          <w:szCs w:val="20"/>
        </w:rPr>
        <w:t xml:space="preserve"> Health Policies</w:t>
      </w:r>
    </w:p>
    <w:p w:rsidR="009F7814" w:rsidRPr="003F3F23" w:rsidRDefault="00381967" w:rsidP="003F3F23">
      <w:pPr>
        <w:pStyle w:val="ListParagraph1"/>
        <w:spacing w:line="240" w:lineRule="auto"/>
        <w:ind w:left="0"/>
        <w:rPr>
          <w:rFonts w:ascii="Arial" w:hAnsi="Arial" w:cs="Arial"/>
          <w:sz w:val="20"/>
          <w:szCs w:val="20"/>
        </w:rPr>
      </w:pPr>
      <w:r w:rsidRPr="003F3F23">
        <w:rPr>
          <w:rFonts w:ascii="Arial" w:hAnsi="Arial" w:cs="Arial"/>
          <w:sz w:val="20"/>
          <w:szCs w:val="20"/>
        </w:rPr>
        <w:t xml:space="preserve">Tetracycline use in animals should be addressed within broader AMR strategies. National action plans must involve veterinary, public health, </w:t>
      </w:r>
      <w:r w:rsidR="00433AEB" w:rsidRPr="003F3F23">
        <w:rPr>
          <w:rFonts w:ascii="Arial" w:hAnsi="Arial" w:cs="Arial"/>
          <w:sz w:val="20"/>
          <w:szCs w:val="20"/>
        </w:rPr>
        <w:t xml:space="preserve">food, agriculture, aquaculture, </w:t>
      </w:r>
      <w:r w:rsidRPr="003F3F23">
        <w:rPr>
          <w:rFonts w:ascii="Arial" w:hAnsi="Arial" w:cs="Arial"/>
          <w:sz w:val="20"/>
          <w:szCs w:val="20"/>
        </w:rPr>
        <w:t xml:space="preserve">and environmental sectors. </w:t>
      </w:r>
      <w:r w:rsidR="00A43561" w:rsidRPr="003F3F23">
        <w:rPr>
          <w:rFonts w:ascii="Arial" w:hAnsi="Arial" w:cs="Arial"/>
          <w:sz w:val="20"/>
          <w:szCs w:val="20"/>
        </w:rPr>
        <w:t>Furthermore, c</w:t>
      </w:r>
      <w:r w:rsidRPr="003F3F23">
        <w:rPr>
          <w:rFonts w:ascii="Arial" w:hAnsi="Arial" w:cs="Arial"/>
          <w:sz w:val="20"/>
          <w:szCs w:val="20"/>
        </w:rPr>
        <w:t xml:space="preserve">ross-border coordination (e.g. regional agreements) can </w:t>
      </w:r>
      <w:r w:rsidR="00A43561" w:rsidRPr="003F3F23">
        <w:rPr>
          <w:rFonts w:ascii="Arial" w:hAnsi="Arial" w:cs="Arial"/>
          <w:sz w:val="20"/>
          <w:szCs w:val="20"/>
        </w:rPr>
        <w:t xml:space="preserve">help to </w:t>
      </w:r>
      <w:r w:rsidRPr="003F3F23">
        <w:rPr>
          <w:rFonts w:ascii="Arial" w:hAnsi="Arial" w:cs="Arial"/>
          <w:sz w:val="20"/>
          <w:szCs w:val="20"/>
        </w:rPr>
        <w:t>control importation of antibiotics and harmonize standards.</w:t>
      </w:r>
    </w:p>
    <w:p w:rsidR="009F7814" w:rsidRPr="003F3F23" w:rsidRDefault="009F7814" w:rsidP="003F3F23">
      <w:pPr>
        <w:pStyle w:val="ListParagraph1"/>
        <w:spacing w:line="240" w:lineRule="auto"/>
        <w:ind w:left="0"/>
        <w:rPr>
          <w:rFonts w:ascii="Arial" w:hAnsi="Arial" w:cs="Arial"/>
          <w:sz w:val="20"/>
          <w:szCs w:val="20"/>
        </w:rPr>
      </w:pPr>
    </w:p>
    <w:p w:rsidR="009F7814" w:rsidRPr="003F3F23" w:rsidRDefault="009F7814" w:rsidP="003F3F23">
      <w:pPr>
        <w:pStyle w:val="ListParagraph1"/>
        <w:numPr>
          <w:ilvl w:val="0"/>
          <w:numId w:val="3"/>
        </w:numPr>
        <w:spacing w:line="240" w:lineRule="auto"/>
        <w:rPr>
          <w:rFonts w:ascii="Arial" w:hAnsi="Arial" w:cs="Arial"/>
          <w:sz w:val="20"/>
          <w:szCs w:val="20"/>
        </w:rPr>
      </w:pPr>
      <w:r w:rsidRPr="003F3F23">
        <w:rPr>
          <w:rFonts w:ascii="Arial" w:hAnsi="Arial" w:cs="Arial"/>
          <w:b/>
          <w:bCs/>
          <w:sz w:val="20"/>
          <w:szCs w:val="20"/>
        </w:rPr>
        <w:t>Research</w:t>
      </w:r>
      <w:r w:rsidR="00A60CE8" w:rsidRPr="003F3F23">
        <w:rPr>
          <w:rFonts w:ascii="Arial" w:hAnsi="Arial" w:cs="Arial"/>
          <w:b/>
          <w:bCs/>
          <w:sz w:val="20"/>
          <w:szCs w:val="20"/>
        </w:rPr>
        <w:t>ing</w:t>
      </w:r>
      <w:r w:rsidRPr="003F3F23">
        <w:rPr>
          <w:rFonts w:ascii="Arial" w:hAnsi="Arial" w:cs="Arial"/>
          <w:b/>
          <w:bCs/>
          <w:sz w:val="20"/>
          <w:szCs w:val="20"/>
        </w:rPr>
        <w:t xml:space="preserve"> and Data Sharing</w:t>
      </w:r>
    </w:p>
    <w:p w:rsidR="00907E0F" w:rsidRPr="003F3F23" w:rsidRDefault="006C2B1B" w:rsidP="003F3F23">
      <w:pPr>
        <w:pStyle w:val="ListParagraph1"/>
        <w:spacing w:line="240" w:lineRule="auto"/>
        <w:ind w:left="0"/>
        <w:rPr>
          <w:rFonts w:ascii="Arial" w:hAnsi="Arial" w:cs="Arial"/>
          <w:sz w:val="20"/>
          <w:szCs w:val="20"/>
        </w:rPr>
      </w:pPr>
      <w:r w:rsidRPr="003F3F23">
        <w:rPr>
          <w:rFonts w:ascii="Arial" w:hAnsi="Arial" w:cs="Arial"/>
          <w:sz w:val="20"/>
          <w:szCs w:val="20"/>
        </w:rPr>
        <w:t>The African national authorities should e</w:t>
      </w:r>
      <w:r w:rsidR="00381967" w:rsidRPr="003F3F23">
        <w:rPr>
          <w:rFonts w:ascii="Arial" w:hAnsi="Arial" w:cs="Arial"/>
          <w:sz w:val="20"/>
          <w:szCs w:val="20"/>
        </w:rPr>
        <w:t xml:space="preserve">ncourage publication of residue and usage studies across Africa to fill data gaps. </w:t>
      </w:r>
      <w:r w:rsidRPr="003F3F23">
        <w:rPr>
          <w:rFonts w:ascii="Arial" w:hAnsi="Arial" w:cs="Arial"/>
          <w:sz w:val="20"/>
          <w:szCs w:val="20"/>
        </w:rPr>
        <w:t>Also, e</w:t>
      </w:r>
      <w:r w:rsidR="00381967" w:rsidRPr="003F3F23">
        <w:rPr>
          <w:rFonts w:ascii="Arial" w:hAnsi="Arial" w:cs="Arial"/>
          <w:sz w:val="20"/>
          <w:szCs w:val="20"/>
        </w:rPr>
        <w:t>stablish</w:t>
      </w:r>
      <w:r w:rsidRPr="003F3F23">
        <w:rPr>
          <w:rFonts w:ascii="Arial" w:hAnsi="Arial" w:cs="Arial"/>
          <w:sz w:val="20"/>
          <w:szCs w:val="20"/>
        </w:rPr>
        <w:t>ing</w:t>
      </w:r>
      <w:r w:rsidR="00381967" w:rsidRPr="003F3F23">
        <w:rPr>
          <w:rFonts w:ascii="Arial" w:hAnsi="Arial" w:cs="Arial"/>
          <w:sz w:val="20"/>
          <w:szCs w:val="20"/>
        </w:rPr>
        <w:t xml:space="preserve"> open databases of antibiotic usage/residue data by country. This will inform risk assessments and policy decisions.</w:t>
      </w:r>
    </w:p>
    <w:p w:rsidR="00907E0F" w:rsidRPr="003F3F23" w:rsidRDefault="00907E0F" w:rsidP="003F3F23">
      <w:pPr>
        <w:pStyle w:val="ListParagraph1"/>
        <w:spacing w:line="240" w:lineRule="auto"/>
        <w:ind w:left="360"/>
        <w:rPr>
          <w:rFonts w:ascii="Arial" w:hAnsi="Arial" w:cs="Arial"/>
          <w:sz w:val="20"/>
          <w:szCs w:val="20"/>
        </w:rPr>
      </w:pPr>
    </w:p>
    <w:p w:rsidR="009F7814" w:rsidRPr="003F3F23" w:rsidRDefault="009F7814" w:rsidP="003F3F23">
      <w:pPr>
        <w:pStyle w:val="ListParagraph1"/>
        <w:numPr>
          <w:ilvl w:val="0"/>
          <w:numId w:val="3"/>
        </w:numPr>
        <w:spacing w:line="240" w:lineRule="auto"/>
        <w:rPr>
          <w:rFonts w:ascii="Arial" w:hAnsi="Arial" w:cs="Arial"/>
          <w:sz w:val="20"/>
          <w:szCs w:val="20"/>
        </w:rPr>
      </w:pPr>
      <w:r w:rsidRPr="003F3F23">
        <w:rPr>
          <w:rFonts w:ascii="Arial" w:hAnsi="Arial" w:cs="Arial"/>
          <w:b/>
          <w:bCs/>
          <w:sz w:val="20"/>
          <w:szCs w:val="20"/>
        </w:rPr>
        <w:t>International Support</w:t>
      </w:r>
    </w:p>
    <w:p w:rsidR="00907E0F" w:rsidRPr="003F3F23" w:rsidRDefault="00381967" w:rsidP="003F3F23">
      <w:pPr>
        <w:pStyle w:val="ListParagraph1"/>
        <w:spacing w:line="240" w:lineRule="auto"/>
        <w:ind w:left="0"/>
        <w:rPr>
          <w:rFonts w:ascii="Arial" w:hAnsi="Arial" w:cs="Arial"/>
          <w:sz w:val="20"/>
          <w:szCs w:val="20"/>
        </w:rPr>
      </w:pPr>
      <w:r w:rsidRPr="003F3F23">
        <w:rPr>
          <w:rFonts w:ascii="Arial" w:hAnsi="Arial" w:cs="Arial"/>
          <w:sz w:val="20"/>
          <w:szCs w:val="20"/>
        </w:rPr>
        <w:t xml:space="preserve">Multilateral agencies (FAO, </w:t>
      </w:r>
      <w:r w:rsidR="00B83252" w:rsidRPr="003F3F23">
        <w:rPr>
          <w:rFonts w:ascii="Arial" w:hAnsi="Arial" w:cs="Arial"/>
          <w:sz w:val="20"/>
          <w:szCs w:val="20"/>
        </w:rPr>
        <w:t>WOAH/</w:t>
      </w:r>
      <w:r w:rsidRPr="003F3F23">
        <w:rPr>
          <w:rFonts w:ascii="Arial" w:hAnsi="Arial" w:cs="Arial"/>
          <w:sz w:val="20"/>
          <w:szCs w:val="20"/>
        </w:rPr>
        <w:t>OIE, WHO) and donors should fund residue testing in Africa, capacity building, and supply chains for quality veterinary services. Adoption of WHO’s AWaRe (Access, Watch, Reserve) classification can guide stewardship of tet</w:t>
      </w:r>
      <w:r w:rsidR="00B83252" w:rsidRPr="003F3F23">
        <w:rPr>
          <w:rFonts w:ascii="Arial" w:hAnsi="Arial" w:cs="Arial"/>
          <w:sz w:val="20"/>
          <w:szCs w:val="20"/>
        </w:rPr>
        <w:t>racyclines and other antimicrobilas</w:t>
      </w:r>
      <w:r w:rsidRPr="003F3F23">
        <w:rPr>
          <w:rFonts w:ascii="Arial" w:hAnsi="Arial" w:cs="Arial"/>
          <w:sz w:val="20"/>
          <w:szCs w:val="20"/>
        </w:rPr>
        <w:t xml:space="preserve"> in veterinary medicine.</w:t>
      </w:r>
    </w:p>
    <w:p w:rsidR="00907E0F" w:rsidRPr="003F3F23" w:rsidRDefault="00381967" w:rsidP="003F3F23">
      <w:pPr>
        <w:pStyle w:val="ReferHead"/>
        <w:shd w:val="clear" w:color="auto" w:fill="FFFFFF" w:themeFill="background1"/>
        <w:spacing w:after="0"/>
        <w:jc w:val="both"/>
        <w:rPr>
          <w:rFonts w:ascii="Arial" w:hAnsi="Arial" w:cs="Arial"/>
          <w:bCs/>
          <w:sz w:val="20"/>
        </w:rPr>
      </w:pPr>
      <w:r w:rsidRPr="003F3F23">
        <w:rPr>
          <w:rFonts w:ascii="Arial" w:hAnsi="Arial" w:cs="Arial"/>
          <w:bCs/>
          <w:sz w:val="20"/>
        </w:rPr>
        <w:t>Competing interests</w:t>
      </w:r>
    </w:p>
    <w:p w:rsidR="00907E0F" w:rsidRPr="003F3F23" w:rsidRDefault="00381967" w:rsidP="003F3F23">
      <w:pPr>
        <w:pStyle w:val="AcknHead"/>
        <w:spacing w:after="0"/>
        <w:jc w:val="both"/>
        <w:rPr>
          <w:rFonts w:ascii="Arial" w:eastAsiaTheme="minorHAnsi" w:hAnsi="Arial" w:cs="Arial"/>
          <w:b w:val="0"/>
          <w:caps w:val="0"/>
          <w:sz w:val="20"/>
        </w:rPr>
      </w:pPr>
      <w:r w:rsidRPr="003F3F23">
        <w:rPr>
          <w:rFonts w:ascii="Arial" w:eastAsiaTheme="minorHAnsi" w:hAnsi="Arial" w:cs="Arial"/>
          <w:b w:val="0"/>
          <w:caps w:val="0"/>
          <w:sz w:val="20"/>
        </w:rPr>
        <w:t>Authors have declared that no competing interests exist.</w:t>
      </w:r>
    </w:p>
    <w:p w:rsidR="00907E0F" w:rsidRPr="003F3F23" w:rsidRDefault="00907E0F" w:rsidP="003F3F23">
      <w:pPr>
        <w:pStyle w:val="AcknHead"/>
        <w:spacing w:after="0"/>
        <w:jc w:val="both"/>
        <w:rPr>
          <w:rFonts w:ascii="Arial" w:eastAsiaTheme="minorHAnsi" w:hAnsi="Arial" w:cs="Arial"/>
          <w:b w:val="0"/>
          <w:caps w:val="0"/>
          <w:sz w:val="20"/>
        </w:rPr>
      </w:pPr>
    </w:p>
    <w:p w:rsidR="00907E0F" w:rsidRPr="003F3F23" w:rsidRDefault="00381967" w:rsidP="003F3F23">
      <w:pPr>
        <w:spacing w:after="0" w:line="240" w:lineRule="auto"/>
        <w:rPr>
          <w:rFonts w:ascii="Arial" w:hAnsi="Arial" w:cs="Arial"/>
          <w:b/>
          <w:sz w:val="20"/>
          <w:szCs w:val="20"/>
        </w:rPr>
      </w:pPr>
      <w:r w:rsidRPr="003F3F23">
        <w:rPr>
          <w:rFonts w:ascii="Arial" w:hAnsi="Arial" w:cs="Arial"/>
          <w:b/>
          <w:sz w:val="20"/>
          <w:szCs w:val="20"/>
        </w:rPr>
        <w:t>DISCLAIMER (ARTIFICIAL INTELLIGENCE)</w:t>
      </w:r>
    </w:p>
    <w:p w:rsidR="00907E0F" w:rsidRPr="003F3F23" w:rsidRDefault="00381967" w:rsidP="003F3F23">
      <w:pPr>
        <w:spacing w:after="0" w:line="240" w:lineRule="auto"/>
        <w:rPr>
          <w:rFonts w:ascii="Arial" w:hAnsi="Arial" w:cs="Arial"/>
          <w:b/>
          <w:sz w:val="20"/>
          <w:szCs w:val="20"/>
          <w:lang w:val="nn-NO"/>
        </w:rPr>
      </w:pPr>
      <w:r w:rsidRPr="003F3F23">
        <w:rPr>
          <w:rFonts w:ascii="Arial" w:hAnsi="Arial" w:cs="Arial"/>
          <w:sz w:val="20"/>
          <w:szCs w:val="20"/>
        </w:rPr>
        <w:t xml:space="preserve">Authors hereby declare that NO generative AI technologies such as Large Language Models </w:t>
      </w:r>
      <w:r w:rsidRPr="003F3F23">
        <w:rPr>
          <w:rFonts w:ascii="Arial" w:hAnsi="Arial" w:cs="Arial"/>
          <w:sz w:val="20"/>
          <w:szCs w:val="20"/>
        </w:rPr>
        <w:br/>
        <w:t>(ChatGPT, COPILOT, etc.) and text-to-image generators have been used during the writing or editing of this manuscript.</w:t>
      </w:r>
    </w:p>
    <w:p w:rsidR="00907E0F" w:rsidRPr="003F3F23" w:rsidRDefault="00907E0F" w:rsidP="003F3F23">
      <w:pPr>
        <w:spacing w:line="240" w:lineRule="auto"/>
        <w:rPr>
          <w:rFonts w:ascii="Arial" w:hAnsi="Arial" w:cs="Arial"/>
          <w:sz w:val="20"/>
          <w:szCs w:val="20"/>
        </w:rPr>
      </w:pPr>
    </w:p>
    <w:p w:rsidR="00907E0F" w:rsidRPr="003F3F23" w:rsidRDefault="00381967" w:rsidP="003F3F23">
      <w:pPr>
        <w:tabs>
          <w:tab w:val="left" w:pos="1425"/>
        </w:tabs>
        <w:spacing w:line="240" w:lineRule="auto"/>
        <w:rPr>
          <w:rFonts w:ascii="Arial" w:hAnsi="Arial" w:cs="Arial"/>
          <w:b/>
          <w:sz w:val="20"/>
          <w:szCs w:val="20"/>
          <w:lang w:val="nn-NO"/>
        </w:rPr>
      </w:pPr>
      <w:r w:rsidRPr="003F3F23">
        <w:rPr>
          <w:rFonts w:ascii="Arial" w:hAnsi="Arial" w:cs="Arial"/>
          <w:b/>
          <w:sz w:val="20"/>
          <w:szCs w:val="20"/>
          <w:lang w:val="nn-NO"/>
        </w:rPr>
        <w:t>REFERENCES</w:t>
      </w:r>
    </w:p>
    <w:p w:rsidR="0012248E" w:rsidRPr="003F3F23" w:rsidRDefault="0012248E" w:rsidP="003F3F23">
      <w:pPr>
        <w:spacing w:line="240" w:lineRule="auto"/>
        <w:ind w:left="720" w:hanging="720"/>
        <w:rPr>
          <w:rFonts w:ascii="Arial" w:hAnsi="Arial" w:cs="Arial"/>
          <w:sz w:val="20"/>
          <w:szCs w:val="20"/>
        </w:rPr>
      </w:pPr>
      <w:r w:rsidRPr="003F3F23">
        <w:rPr>
          <w:rFonts w:ascii="Arial" w:hAnsi="Arial" w:cs="Arial"/>
          <w:sz w:val="20"/>
          <w:szCs w:val="20"/>
          <w:shd w:val="clear" w:color="auto" w:fill="FFFFFF"/>
        </w:rPr>
        <w:t>Aboushady, A. T., Manigart, O., Sow, A., Fuller, W., Ouedraogo, A. S., Ebruke, C., ... &amp; Stelling, J. (2024). Surveillance of antimicrobial resistance in the ECOWAS region: setting the scene for critical interventions needed.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13</w:t>
      </w:r>
      <w:r w:rsidRPr="003F3F23">
        <w:rPr>
          <w:rFonts w:ascii="Arial" w:hAnsi="Arial" w:cs="Arial"/>
          <w:sz w:val="20"/>
          <w:szCs w:val="20"/>
          <w:shd w:val="clear" w:color="auto" w:fill="FFFFFF"/>
        </w:rPr>
        <w:t>(7), 627.</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Abraham, A. (2024). </w:t>
      </w:r>
      <w:r w:rsidRPr="003F3F23">
        <w:rPr>
          <w:rFonts w:ascii="Arial" w:hAnsi="Arial" w:cs="Arial"/>
          <w:i/>
          <w:iCs/>
          <w:sz w:val="20"/>
          <w:szCs w:val="20"/>
          <w:shd w:val="clear" w:color="auto" w:fill="FFFFFF"/>
        </w:rPr>
        <w:t>Assessing Knowledge, Attitudes, And Practices of Broiler Chicken Farmers on Antibiotic Use and Residues in Blantyre, Malawi</w:t>
      </w:r>
      <w:r w:rsidRPr="003F3F23">
        <w:rPr>
          <w:rFonts w:ascii="Arial" w:hAnsi="Arial" w:cs="Arial"/>
          <w:sz w:val="20"/>
          <w:szCs w:val="20"/>
          <w:shd w:val="clear" w:color="auto" w:fill="FFFFFF"/>
        </w:rPr>
        <w:t> (Doctoral dissertation, University of Malawi-The Polytechnic).</w:t>
      </w:r>
    </w:p>
    <w:p w:rsidR="0012248E" w:rsidRPr="003F3F23" w:rsidRDefault="0012248E" w:rsidP="003F3F23">
      <w:pPr>
        <w:spacing w:before="100" w:beforeAutospacing="1" w:after="100" w:afterAutospacing="1"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Achek, R., Hotzel, H., Cantekin, Z., Nabi, I., Hamdi, T. M., Neubauer, H., &amp; El-Adawy, H. (2018). Emerging of antimicrobial resistance in staphylococci isolated from clinical and food samples in Algeria. </w:t>
      </w:r>
      <w:r w:rsidRPr="003F3F23">
        <w:rPr>
          <w:rFonts w:ascii="Arial" w:hAnsi="Arial" w:cs="Arial"/>
          <w:i/>
          <w:iCs/>
          <w:sz w:val="20"/>
          <w:szCs w:val="20"/>
          <w:shd w:val="clear" w:color="auto" w:fill="FFFFFF"/>
        </w:rPr>
        <w:t>BMC research notes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w:t>
      </w:r>
      <w:r w:rsidRPr="003F3F23">
        <w:rPr>
          <w:rFonts w:ascii="Arial" w:hAnsi="Arial" w:cs="Arial"/>
          <w:sz w:val="20"/>
          <w:szCs w:val="20"/>
          <w:shd w:val="clear" w:color="auto" w:fill="FFFFFF"/>
        </w:rPr>
        <w:t>, 1-7.</w:t>
      </w:r>
    </w:p>
    <w:p w:rsidR="0012248E" w:rsidRPr="003F3F23" w:rsidRDefault="0012248E" w:rsidP="003F3F23">
      <w:pPr>
        <w:spacing w:before="100" w:beforeAutospacing="1" w:after="100" w:afterAutospacing="1"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Adzitey, F., Assoah-Peprah, P., Teye, G. A., Somboro, A. M., Kumalo, H. M., &amp; Amoako, D. G. (2020). Prevalence and antimicrobial resistance of Escherichia coli isolated from various meat types in the Tamale Metropolis of Ghana. </w:t>
      </w:r>
      <w:r w:rsidRPr="003F3F23">
        <w:rPr>
          <w:rFonts w:ascii="Arial" w:hAnsi="Arial" w:cs="Arial"/>
          <w:i/>
          <w:iCs/>
          <w:sz w:val="20"/>
          <w:szCs w:val="20"/>
          <w:shd w:val="clear" w:color="auto" w:fill="FFFFFF"/>
        </w:rPr>
        <w:t>International journal of food science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2020</w:t>
      </w:r>
      <w:r w:rsidRPr="003F3F23">
        <w:rPr>
          <w:rFonts w:ascii="Arial" w:hAnsi="Arial" w:cs="Arial"/>
          <w:sz w:val="20"/>
          <w:szCs w:val="20"/>
          <w:shd w:val="clear" w:color="auto" w:fill="FFFFFF"/>
        </w:rPr>
        <w:t>(1), 8877196.</w:t>
      </w:r>
    </w:p>
    <w:p w:rsidR="0012248E" w:rsidRPr="003F3F23" w:rsidRDefault="0012248E" w:rsidP="003F3F23">
      <w:pPr>
        <w:spacing w:line="240" w:lineRule="auto"/>
        <w:ind w:left="720" w:hanging="720"/>
        <w:rPr>
          <w:rFonts w:ascii="Arial" w:hAnsi="Arial" w:cs="Arial"/>
          <w:sz w:val="20"/>
          <w:szCs w:val="20"/>
        </w:rPr>
      </w:pPr>
      <w:r w:rsidRPr="003F3F23">
        <w:rPr>
          <w:rFonts w:ascii="Arial" w:hAnsi="Arial" w:cs="Arial"/>
          <w:sz w:val="20"/>
          <w:szCs w:val="20"/>
        </w:rPr>
        <w:t xml:space="preserve">Africa CDC. (2018). Africa CDC Framework for Antimicrobial Resistance. Retrieved from </w:t>
      </w:r>
      <w:hyperlink r:id="rId11" w:history="1">
        <w:r w:rsidRPr="003F3F23">
          <w:rPr>
            <w:rStyle w:val="Hyperlink"/>
            <w:rFonts w:ascii="Arial" w:hAnsi="Arial" w:cs="Arial"/>
            <w:color w:val="auto"/>
            <w:sz w:val="20"/>
            <w:szCs w:val="20"/>
            <w:u w:val="none"/>
          </w:rPr>
          <w:t>https://africacdc.org/download/africa-cdc-framework-for-antimicrobial-resistance/</w:t>
        </w:r>
      </w:hyperlink>
      <w:r w:rsidRPr="003F3F23">
        <w:rPr>
          <w:rFonts w:ascii="Arial" w:hAnsi="Arial" w:cs="Arial"/>
          <w:sz w:val="20"/>
          <w:szCs w:val="20"/>
        </w:rPr>
        <w:t xml:space="preserve">. Accessed o 28th. August. 2025. </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 xml:space="preserve">Africa CDC. (2024). </w:t>
      </w:r>
      <w:r w:rsidRPr="003F3F23">
        <w:rPr>
          <w:rFonts w:ascii="Arial" w:hAnsi="Arial" w:cs="Arial"/>
          <w:sz w:val="20"/>
          <w:szCs w:val="20"/>
        </w:rPr>
        <w:t xml:space="preserve">Antimicrobial Resistance is a Greater Threat than HIV-AIDS, TB and Malaria, Says New Report. </w:t>
      </w:r>
      <w:r w:rsidRPr="003F3F23">
        <w:rPr>
          <w:rFonts w:ascii="Arial" w:hAnsi="Arial" w:cs="Arial"/>
          <w:sz w:val="20"/>
          <w:szCs w:val="20"/>
          <w:shd w:val="clear" w:color="auto" w:fill="FFFFFF"/>
        </w:rPr>
        <w:t xml:space="preserve">Retrieved from </w:t>
      </w:r>
      <w:hyperlink r:id="rId12" w:history="1">
        <w:r w:rsidRPr="003F3F23">
          <w:rPr>
            <w:rStyle w:val="Hyperlink"/>
            <w:rFonts w:ascii="Arial" w:hAnsi="Arial" w:cs="Arial"/>
            <w:color w:val="auto"/>
            <w:sz w:val="20"/>
            <w:szCs w:val="20"/>
            <w:shd w:val="clear" w:color="auto" w:fill="FFFFFF"/>
          </w:rPr>
          <w:t>https://africacdc.org/news-item/antimicrobial-resistance-is-a-greater-threat-than-hiv-aids</w:t>
        </w:r>
      </w:hyperlink>
      <w:r w:rsidRPr="003F3F23">
        <w:rPr>
          <w:rFonts w:ascii="Arial" w:hAnsi="Arial" w:cs="Arial"/>
          <w:sz w:val="20"/>
          <w:szCs w:val="20"/>
          <w:shd w:val="clear" w:color="auto" w:fill="FFFFFF"/>
        </w:rPr>
        <w:t>. Accessed on 10</w:t>
      </w:r>
      <w:r w:rsidRPr="003F3F23">
        <w:rPr>
          <w:rFonts w:ascii="Arial" w:hAnsi="Arial" w:cs="Arial"/>
          <w:sz w:val="20"/>
          <w:szCs w:val="20"/>
          <w:shd w:val="clear" w:color="auto" w:fill="FFFFFF"/>
          <w:vertAlign w:val="superscript"/>
        </w:rPr>
        <w:t>th</w:t>
      </w:r>
      <w:r w:rsidRPr="003F3F23">
        <w:rPr>
          <w:rFonts w:ascii="Arial" w:hAnsi="Arial" w:cs="Arial"/>
          <w:sz w:val="20"/>
          <w:szCs w:val="20"/>
          <w:shd w:val="clear" w:color="auto" w:fill="FFFFFF"/>
        </w:rPr>
        <w:t xml:space="preserve"> May 2025.</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Alabi, E. D., Rabiu, A. G., &amp; Adesoji, A. T. (2025). A review of antimicrobial resistance challenges in Nigeria: The need for a one health approach. </w:t>
      </w:r>
      <w:r w:rsidRPr="003F3F23">
        <w:rPr>
          <w:rFonts w:ascii="Arial" w:hAnsi="Arial" w:cs="Arial"/>
          <w:i/>
          <w:iCs/>
          <w:sz w:val="20"/>
          <w:szCs w:val="20"/>
          <w:shd w:val="clear" w:color="auto" w:fill="FFFFFF"/>
        </w:rPr>
        <w:t>One Health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20</w:t>
      </w:r>
      <w:r w:rsidRPr="003F3F23">
        <w:rPr>
          <w:rFonts w:ascii="Arial" w:hAnsi="Arial" w:cs="Arial"/>
          <w:sz w:val="20"/>
          <w:szCs w:val="20"/>
          <w:shd w:val="clear" w:color="auto" w:fill="FFFFFF"/>
        </w:rPr>
        <w:t>, 101053.</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lastRenderedPageBreak/>
        <w:t>Alelign, D., Yihune, M., Bekele, M., Oumer, Y., Beyene, K., &amp; Atnafu, K. (2023). Bacteriological quality and antimicrobial resistant patterns of foodborne pathogens isolated from commonly vended street foods in Arba Minch town, southern Ethiopia. </w:t>
      </w:r>
      <w:r w:rsidRPr="003F3F23">
        <w:rPr>
          <w:rFonts w:ascii="Arial" w:hAnsi="Arial" w:cs="Arial"/>
          <w:i/>
          <w:iCs/>
          <w:sz w:val="20"/>
          <w:szCs w:val="20"/>
          <w:shd w:val="clear" w:color="auto" w:fill="FFFFFF"/>
        </w:rPr>
        <w:t>Infection and Drug Resistance</w:t>
      </w:r>
      <w:r w:rsidRPr="003F3F23">
        <w:rPr>
          <w:rFonts w:ascii="Arial" w:hAnsi="Arial" w:cs="Arial"/>
          <w:sz w:val="20"/>
          <w:szCs w:val="20"/>
          <w:shd w:val="clear" w:color="auto" w:fill="FFFFFF"/>
        </w:rPr>
        <w:t>, 2883-2899.</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Ali, R. R., Juma, O., Mzula, A., &amp; Hoza, A. S. (2024). Assessment of Tetracycline Residues in Broiler Chicken Meat Sold at Mwanakwerekwe and Darajani Markets in Zanzibar. </w:t>
      </w:r>
      <w:r w:rsidRPr="003F3F23">
        <w:rPr>
          <w:rFonts w:ascii="Arial" w:hAnsi="Arial" w:cs="Arial"/>
          <w:i/>
          <w:iCs/>
          <w:sz w:val="20"/>
          <w:szCs w:val="20"/>
          <w:shd w:val="clear" w:color="auto" w:fill="FFFFFF"/>
        </w:rPr>
        <w:t>Open Access Library Journal</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w:t>
      </w:r>
      <w:r w:rsidRPr="003F3F23">
        <w:rPr>
          <w:rFonts w:ascii="Arial" w:hAnsi="Arial" w:cs="Arial"/>
          <w:sz w:val="20"/>
          <w:szCs w:val="20"/>
          <w:shd w:val="clear" w:color="auto" w:fill="FFFFFF"/>
        </w:rPr>
        <w:t>(12), 1-13.</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Almansour, A. M., Alhadlaq, M. A., Alzahrani, K. O., Mukhtar, L. E., Alharbi, A. L., &amp; Alajel, S. M. (2023). The silent threat: Antimicrobial-resistant pathogens in food-producing animals and their impact on public health. </w:t>
      </w:r>
      <w:r w:rsidRPr="003F3F23">
        <w:rPr>
          <w:rFonts w:ascii="Arial" w:hAnsi="Arial" w:cs="Arial"/>
          <w:i/>
          <w:iCs/>
          <w:sz w:val="20"/>
          <w:szCs w:val="20"/>
          <w:shd w:val="clear" w:color="auto" w:fill="FFFFFF"/>
        </w:rPr>
        <w:t>Microorganisms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w:t>
      </w:r>
      <w:r w:rsidRPr="003F3F23">
        <w:rPr>
          <w:rFonts w:ascii="Arial" w:hAnsi="Arial" w:cs="Arial"/>
          <w:sz w:val="20"/>
          <w:szCs w:val="20"/>
          <w:shd w:val="clear" w:color="auto" w:fill="FFFFFF"/>
        </w:rPr>
        <w:t>(9), 2127.</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Anueyiagu, K. N., Nandi, S., Uzochukwu, I. A., &amp; Sule, S. O. (2022). Prevalence of antibiotic residues in body organs of pigs slaughtered in Jos, Nigeria. </w:t>
      </w:r>
      <w:r w:rsidRPr="003F3F23">
        <w:rPr>
          <w:rFonts w:ascii="Arial" w:hAnsi="Arial" w:cs="Arial"/>
          <w:i/>
          <w:iCs/>
          <w:sz w:val="20"/>
          <w:szCs w:val="20"/>
          <w:shd w:val="clear" w:color="auto" w:fill="FFFFFF"/>
        </w:rPr>
        <w:t>African Journal of Clinical and Experimental Microbiology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23</w:t>
      </w:r>
      <w:r w:rsidRPr="003F3F23">
        <w:rPr>
          <w:rFonts w:ascii="Arial" w:hAnsi="Arial" w:cs="Arial"/>
          <w:sz w:val="20"/>
          <w:szCs w:val="20"/>
          <w:shd w:val="clear" w:color="auto" w:fill="FFFFFF"/>
        </w:rPr>
        <w:t>(3), 318-322.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Araby, E., Nada, H. G., Abou El-Nour, S. A., &amp; Hammad, A. (2020). Detection of tetracycline and streptomycin in beef tissues using Charm II, isolation of relevant resistant bacteria and control their resistance by gamma radiation. </w:t>
      </w:r>
      <w:r w:rsidRPr="003F3F23">
        <w:rPr>
          <w:rFonts w:ascii="Arial" w:hAnsi="Arial" w:cs="Arial"/>
          <w:i/>
          <w:iCs/>
          <w:sz w:val="20"/>
          <w:szCs w:val="20"/>
          <w:shd w:val="clear" w:color="auto" w:fill="FFFFFF"/>
        </w:rPr>
        <w:t>BMC microbiology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20</w:t>
      </w:r>
      <w:r w:rsidRPr="003F3F23">
        <w:rPr>
          <w:rFonts w:ascii="Arial" w:hAnsi="Arial" w:cs="Arial"/>
          <w:sz w:val="20"/>
          <w:szCs w:val="20"/>
          <w:shd w:val="clear" w:color="auto" w:fill="FFFFFF"/>
        </w:rPr>
        <w:t>, 1-11.</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Arsène, M. M. J., Davares, A. K. L., Viktorovna, P. I., Andreevna, S. L., Sarra, S., Khelifi, I., &amp; Sergueïevna, D. M. (2022). The public health issue of antibiotic residues in food and feed: Causes, consequences, and potential solutions. </w:t>
      </w:r>
      <w:r w:rsidRPr="003F3F23">
        <w:rPr>
          <w:rFonts w:ascii="Arial" w:hAnsi="Arial" w:cs="Arial"/>
          <w:i/>
          <w:iCs/>
          <w:sz w:val="20"/>
          <w:szCs w:val="20"/>
          <w:shd w:val="clear" w:color="auto" w:fill="FFFFFF"/>
        </w:rPr>
        <w:t>Veterinary world</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15</w:t>
      </w:r>
      <w:r w:rsidRPr="003F3F23">
        <w:rPr>
          <w:rFonts w:ascii="Arial" w:hAnsi="Arial" w:cs="Arial"/>
          <w:sz w:val="20"/>
          <w:szCs w:val="20"/>
          <w:shd w:val="clear" w:color="auto" w:fill="FFFFFF"/>
        </w:rPr>
        <w:t>(3), 662.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 xml:space="preserve">Asghar, A., Khalid, A., Baqar, Z., Hussain, N., Saleem, M. Z., Sairash, &amp; Rizwan, K. (2024). An </w:t>
      </w:r>
      <w:proofErr w:type="gramStart"/>
      <w:r w:rsidRPr="003F3F23">
        <w:rPr>
          <w:rFonts w:ascii="Arial" w:hAnsi="Arial" w:cs="Arial"/>
          <w:sz w:val="20"/>
          <w:szCs w:val="20"/>
          <w:shd w:val="clear" w:color="auto" w:fill="FFFFFF"/>
        </w:rPr>
        <w:t>insights</w:t>
      </w:r>
      <w:proofErr w:type="gramEnd"/>
      <w:r w:rsidRPr="003F3F23">
        <w:rPr>
          <w:rFonts w:ascii="Arial" w:hAnsi="Arial" w:cs="Arial"/>
          <w:sz w:val="20"/>
          <w:szCs w:val="20"/>
          <w:shd w:val="clear" w:color="auto" w:fill="FFFFFF"/>
        </w:rPr>
        <w:t xml:space="preserve"> into emerging trends to control the threats of antimicrobial resistance (AMR): an address to public health risks. </w:t>
      </w:r>
      <w:r w:rsidRPr="003F3F23">
        <w:rPr>
          <w:rFonts w:ascii="Arial" w:hAnsi="Arial" w:cs="Arial"/>
          <w:i/>
          <w:iCs/>
          <w:sz w:val="20"/>
          <w:szCs w:val="20"/>
          <w:shd w:val="clear" w:color="auto" w:fill="FFFFFF"/>
        </w:rPr>
        <w:t>Archives of Microbiology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206</w:t>
      </w:r>
      <w:r w:rsidRPr="003F3F23">
        <w:rPr>
          <w:rFonts w:ascii="Arial" w:hAnsi="Arial" w:cs="Arial"/>
          <w:sz w:val="20"/>
          <w:szCs w:val="20"/>
          <w:shd w:val="clear" w:color="auto" w:fill="FFFFFF"/>
        </w:rPr>
        <w:t>(2), 72.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Azabo, R., Mshana, S., Matee, M., &amp; Kimera, S. I. (2022). Antimicrobial usage in cattle and poultry production in Dar es Salaam, Tanzania: pattern and quantity. </w:t>
      </w:r>
      <w:r w:rsidRPr="003F3F23">
        <w:rPr>
          <w:rFonts w:ascii="Arial" w:hAnsi="Arial" w:cs="Arial"/>
          <w:i/>
          <w:iCs/>
          <w:sz w:val="20"/>
          <w:szCs w:val="20"/>
          <w:shd w:val="clear" w:color="auto" w:fill="FFFFFF"/>
        </w:rPr>
        <w:t>BMC Veterinary Research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18</w:t>
      </w:r>
      <w:r w:rsidRPr="003F3F23">
        <w:rPr>
          <w:rFonts w:ascii="Arial" w:hAnsi="Arial" w:cs="Arial"/>
          <w:sz w:val="20"/>
          <w:szCs w:val="20"/>
          <w:shd w:val="clear" w:color="auto" w:fill="FFFFFF"/>
        </w:rPr>
        <w:t>, 1-12.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Bacanlı, M. G. (2024). The two faces of antibiotics: An overview of the effects of antibiotic residues in foodstuffs. </w:t>
      </w:r>
      <w:r w:rsidRPr="003F3F23">
        <w:rPr>
          <w:rFonts w:ascii="Arial" w:hAnsi="Arial" w:cs="Arial"/>
          <w:i/>
          <w:iCs/>
          <w:sz w:val="20"/>
          <w:szCs w:val="20"/>
          <w:shd w:val="clear" w:color="auto" w:fill="FFFFFF"/>
        </w:rPr>
        <w:t>Archives of Toxicology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98</w:t>
      </w:r>
      <w:r w:rsidRPr="003F3F23">
        <w:rPr>
          <w:rFonts w:ascii="Arial" w:hAnsi="Arial" w:cs="Arial"/>
          <w:sz w:val="20"/>
          <w:szCs w:val="20"/>
          <w:shd w:val="clear" w:color="auto" w:fill="FFFFFF"/>
        </w:rPr>
        <w:t>(6), 1717-1725.</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Badul, S., Abia, A. L., Amoako, D. G., Perrett, K., Bester, L. A., &amp; Essack, S. Y. (2021). From the farms to the dining table: The distribution and molecular characteristics of antibiotic-resistant Enterococcus spp. in intensive pig farming in South Africa. </w:t>
      </w:r>
      <w:r w:rsidRPr="003F3F23">
        <w:rPr>
          <w:rFonts w:ascii="Arial" w:hAnsi="Arial" w:cs="Arial"/>
          <w:i/>
          <w:iCs/>
          <w:sz w:val="20"/>
          <w:szCs w:val="20"/>
          <w:shd w:val="clear" w:color="auto" w:fill="FFFFFF"/>
        </w:rPr>
        <w:t>Microorganisms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9</w:t>
      </w:r>
      <w:r w:rsidRPr="003F3F23">
        <w:rPr>
          <w:rFonts w:ascii="Arial" w:hAnsi="Arial" w:cs="Arial"/>
          <w:sz w:val="20"/>
          <w:szCs w:val="20"/>
          <w:shd w:val="clear" w:color="auto" w:fill="FFFFFF"/>
        </w:rPr>
        <w:t>(5), 882.</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Bamidele, O., Amole, T. A., Oyewale, O. A., Bamidele, O. O., Yakubu, A., Ogundu, U. E., ... &amp; Hassan, W. A. (2022). Antimicrobial usage in smallholder poultry production in Nigeria. </w:t>
      </w:r>
      <w:r w:rsidRPr="003F3F23">
        <w:rPr>
          <w:rFonts w:ascii="Arial" w:hAnsi="Arial" w:cs="Arial"/>
          <w:i/>
          <w:iCs/>
          <w:sz w:val="20"/>
          <w:szCs w:val="20"/>
          <w:shd w:val="clear" w:color="auto" w:fill="FFFFFF"/>
        </w:rPr>
        <w:t>Veterinary Medicine International</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2022</w:t>
      </w:r>
      <w:r w:rsidRPr="003F3F23">
        <w:rPr>
          <w:rFonts w:ascii="Arial" w:hAnsi="Arial" w:cs="Arial"/>
          <w:sz w:val="20"/>
          <w:szCs w:val="20"/>
          <w:shd w:val="clear" w:color="auto" w:fill="FFFFFF"/>
        </w:rPr>
        <w:t xml:space="preserve">(1), 7746144. </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Bedekelabou, A. P., Talaki, E., Dzogbema, K. F. X., Dolou, M., Savadogo, M., Seko, M. O., &amp; Alambedji, R. B. (2022). Assessing farm biosecurity and farmers’ knowledge and practices concerning antibiotics and antibiotic resistance in poultry and pig farms in Southern Togo. </w:t>
      </w:r>
      <w:r w:rsidRPr="003F3F23">
        <w:rPr>
          <w:rFonts w:ascii="Arial" w:hAnsi="Arial" w:cs="Arial"/>
          <w:i/>
          <w:iCs/>
          <w:sz w:val="20"/>
          <w:szCs w:val="20"/>
          <w:shd w:val="clear" w:color="auto" w:fill="FFFFFF"/>
        </w:rPr>
        <w:t>Veterinary world</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15</w:t>
      </w:r>
      <w:r w:rsidRPr="003F3F23">
        <w:rPr>
          <w:rFonts w:ascii="Arial" w:hAnsi="Arial" w:cs="Arial"/>
          <w:sz w:val="20"/>
          <w:szCs w:val="20"/>
          <w:shd w:val="clear" w:color="auto" w:fill="FFFFFF"/>
        </w:rPr>
        <w:t>(7), 1727.</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Bele, A. A., &amp; Khale, A. (2011). An overview on thin layer chromatography. </w:t>
      </w:r>
      <w:r w:rsidRPr="003F3F23">
        <w:rPr>
          <w:rFonts w:ascii="Arial" w:hAnsi="Arial" w:cs="Arial"/>
          <w:i/>
          <w:iCs/>
          <w:sz w:val="20"/>
          <w:szCs w:val="20"/>
          <w:shd w:val="clear" w:color="auto" w:fill="FFFFFF"/>
        </w:rPr>
        <w:t>International Journal of Pharmaceutical Sciences and Research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w:t>
      </w:r>
      <w:r w:rsidRPr="003F3F23">
        <w:rPr>
          <w:rFonts w:ascii="Arial" w:hAnsi="Arial" w:cs="Arial"/>
          <w:sz w:val="20"/>
          <w:szCs w:val="20"/>
          <w:shd w:val="clear" w:color="auto" w:fill="FFFFFF"/>
        </w:rPr>
        <w:t>(2), 256.</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Benayad, A., Bikri, S., Hindi, Z., Lafram, A., Belfakira, C., Yassif, F. Z., ... &amp; Aboussaleh, Y. (2024). Transition toward sustainability in the Moroccan food system: drivers, outcomes, and challenges. </w:t>
      </w:r>
      <w:r w:rsidRPr="003F3F23">
        <w:rPr>
          <w:rFonts w:ascii="Arial" w:hAnsi="Arial" w:cs="Arial"/>
          <w:i/>
          <w:iCs/>
          <w:sz w:val="20"/>
          <w:szCs w:val="20"/>
          <w:shd w:val="clear" w:color="auto" w:fill="FFFFFF"/>
        </w:rPr>
        <w:t>World</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5</w:t>
      </w:r>
      <w:r w:rsidRPr="003F3F23">
        <w:rPr>
          <w:rFonts w:ascii="Arial" w:hAnsi="Arial" w:cs="Arial"/>
          <w:sz w:val="20"/>
          <w:szCs w:val="20"/>
          <w:shd w:val="clear" w:color="auto" w:fill="FFFFFF"/>
        </w:rPr>
        <w:t>(3), 627-644.</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Beyene, T., Endalamaw, D., Tolossa, Y., &amp; Feyisa, A. (2015). Evaluation of rational use of veterinary drugs especially antimicrobials and anthelmintics in Bishoftu, Central Ethiopia. </w:t>
      </w:r>
      <w:r w:rsidRPr="003F3F23">
        <w:rPr>
          <w:rFonts w:ascii="Arial" w:hAnsi="Arial" w:cs="Arial"/>
          <w:i/>
          <w:iCs/>
          <w:sz w:val="20"/>
          <w:szCs w:val="20"/>
          <w:shd w:val="clear" w:color="auto" w:fill="FFFFFF"/>
        </w:rPr>
        <w:t>BMC research notes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8</w:t>
      </w:r>
      <w:r w:rsidRPr="003F3F23">
        <w:rPr>
          <w:rFonts w:ascii="Arial" w:hAnsi="Arial" w:cs="Arial"/>
          <w:sz w:val="20"/>
          <w:szCs w:val="20"/>
          <w:shd w:val="clear" w:color="auto" w:fill="FFFFFF"/>
        </w:rPr>
        <w:t>, 1-8.</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lastRenderedPageBreak/>
        <w:t>Bor, N., Seguino, A., Sentamu, D. N., Chepyatich, D., Akoko, J. M., Muinde, P., &amp; Thomas, L. F. (2023). Prevalence of antibiotic residues in pork in Kenya and the potential of using gross pathological lesions as a risk-based approach to predict residues in meat.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12</w:t>
      </w:r>
      <w:r w:rsidRPr="003F3F23">
        <w:rPr>
          <w:rFonts w:ascii="Arial" w:hAnsi="Arial" w:cs="Arial"/>
          <w:sz w:val="20"/>
          <w:szCs w:val="20"/>
          <w:shd w:val="clear" w:color="auto" w:fill="FFFFFF"/>
        </w:rPr>
        <w:t>(3), 492.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Bouchrif, B., Paglietti, B., Murgia, M., Piana, A., Cohen, N., Ennaji, M. M., ... &amp; Timinouni, M. (2009). Prevalence and antibiotic-resistance of Salmonella isolated from food in Morocco. </w:t>
      </w:r>
      <w:r w:rsidRPr="003F3F23">
        <w:rPr>
          <w:rFonts w:ascii="Arial" w:hAnsi="Arial" w:cs="Arial"/>
          <w:i/>
          <w:iCs/>
          <w:sz w:val="20"/>
          <w:szCs w:val="20"/>
          <w:shd w:val="clear" w:color="auto" w:fill="FFFFFF"/>
        </w:rPr>
        <w:t>The Journal of Infection in Developing Countries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3</w:t>
      </w:r>
      <w:r w:rsidRPr="003F3F23">
        <w:rPr>
          <w:rFonts w:ascii="Arial" w:hAnsi="Arial" w:cs="Arial"/>
          <w:sz w:val="20"/>
          <w:szCs w:val="20"/>
          <w:shd w:val="clear" w:color="auto" w:fill="FFFFFF"/>
        </w:rPr>
        <w:t>(01), 035-040.</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Boultif, L., Zeghilet, N., Abdeldjelil, M. C., Boudebza, A., &amp; Chebira, B. (2024). ELISA based monitoring and quantification of tetracycline residues in fresh and powdered cow milk commercialized in Constantine region (Northeast Algeria). </w:t>
      </w:r>
      <w:r w:rsidRPr="003F3F23">
        <w:rPr>
          <w:rFonts w:ascii="Arial" w:hAnsi="Arial" w:cs="Arial"/>
          <w:i/>
          <w:iCs/>
          <w:sz w:val="20"/>
          <w:szCs w:val="20"/>
          <w:shd w:val="clear" w:color="auto" w:fill="FFFFFF"/>
        </w:rPr>
        <w:t>Asian Journal of Dairy and Food Research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43</w:t>
      </w:r>
      <w:r w:rsidRPr="003F3F23">
        <w:rPr>
          <w:rFonts w:ascii="Arial" w:hAnsi="Arial" w:cs="Arial"/>
          <w:sz w:val="20"/>
          <w:szCs w:val="20"/>
          <w:shd w:val="clear" w:color="auto" w:fill="FFFFFF"/>
        </w:rPr>
        <w:t>(2), 306-312.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Brisibe, P. D., Achugasim, A., &amp; Osu, C. I. (2024). Levels of Tetracycline Residues in Liver, Kidney, Muscle and Gizzard Tissues from selected Poultry Farms in Obio-Akpor Local Government Area, Rivers State, Nigeria. </w:t>
      </w:r>
      <w:r w:rsidRPr="003F3F23">
        <w:rPr>
          <w:rFonts w:ascii="Arial" w:hAnsi="Arial" w:cs="Arial"/>
          <w:i/>
          <w:iCs/>
          <w:sz w:val="20"/>
          <w:szCs w:val="20"/>
          <w:shd w:val="clear" w:color="auto" w:fill="FFFFFF"/>
        </w:rPr>
        <w:t>Journal of Applied Sciences and Environmental Management</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28</w:t>
      </w:r>
      <w:r w:rsidRPr="003F3F23">
        <w:rPr>
          <w:rFonts w:ascii="Arial" w:hAnsi="Arial" w:cs="Arial"/>
          <w:sz w:val="20"/>
          <w:szCs w:val="20"/>
          <w:shd w:val="clear" w:color="auto" w:fill="FFFFFF"/>
        </w:rPr>
        <w:t>(10B Supplementary), 3477-3484.</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Chang, D., Mao, Y., Qiu, W., Wu, Y., &amp; Cai, B. (2023). </w:t>
      </w:r>
      <w:r w:rsidRPr="003F3F23">
        <w:rPr>
          <w:rFonts w:ascii="Arial" w:hAnsi="Arial" w:cs="Arial"/>
          <w:i/>
          <w:iCs/>
          <w:sz w:val="20"/>
          <w:szCs w:val="20"/>
          <w:shd w:val="clear" w:color="auto" w:fill="FFFFFF"/>
        </w:rPr>
        <w:t>The source and distribution of tetracycline antibiotics in China: a review. Toxics 11: 214</w:t>
      </w:r>
      <w:r w:rsidRPr="003F3F23">
        <w:rPr>
          <w:rFonts w:ascii="Arial" w:hAnsi="Arial" w:cs="Arial"/>
          <w:sz w:val="20"/>
          <w:szCs w:val="20"/>
          <w:shd w:val="clear" w:color="auto" w:fill="FFFFFF"/>
        </w:rPr>
        <w:t>.</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Chisembe, P., Suzuki, M., Dao, D. T., Njunga, G., Nkhoma, J., Mthilakuwili, L., ... &amp; Shibayama, K. (2024). A nationwide survey of antimicrobial resistance of Escherichia coli isolated from broiler chickens in Malawi. </w:t>
      </w:r>
      <w:r w:rsidRPr="003F3F23">
        <w:rPr>
          <w:rFonts w:ascii="Arial" w:hAnsi="Arial" w:cs="Arial"/>
          <w:i/>
          <w:iCs/>
          <w:sz w:val="20"/>
          <w:szCs w:val="20"/>
          <w:shd w:val="clear" w:color="auto" w:fill="FFFFFF"/>
        </w:rPr>
        <w:t>JAC-Antimicrobial Resistance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6</w:t>
      </w:r>
      <w:r w:rsidRPr="003F3F23">
        <w:rPr>
          <w:rFonts w:ascii="Arial" w:hAnsi="Arial" w:cs="Arial"/>
          <w:sz w:val="20"/>
          <w:szCs w:val="20"/>
          <w:shd w:val="clear" w:color="auto" w:fill="FFFFFF"/>
        </w:rPr>
        <w:t>(6), dlae200.</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Ciura, K., Dziomba, S., Nowakowska, J., &amp; Markuszewski, M. J. (2017). Thin layer chromatography in drug discovery process. </w:t>
      </w:r>
      <w:r w:rsidRPr="003F3F23">
        <w:rPr>
          <w:rFonts w:ascii="Arial" w:hAnsi="Arial" w:cs="Arial"/>
          <w:i/>
          <w:iCs/>
          <w:sz w:val="20"/>
          <w:szCs w:val="20"/>
          <w:shd w:val="clear" w:color="auto" w:fill="FFFFFF"/>
        </w:rPr>
        <w:t>Journal of Chromatography A</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1520</w:t>
      </w:r>
      <w:r w:rsidRPr="003F3F23">
        <w:rPr>
          <w:rFonts w:ascii="Arial" w:hAnsi="Arial" w:cs="Arial"/>
          <w:sz w:val="20"/>
          <w:szCs w:val="20"/>
          <w:shd w:val="clear" w:color="auto" w:fill="FFFFFF"/>
        </w:rPr>
        <w:t>, 9-22.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Cox, L. M., &amp; Blaser, M. J. (2015). Antibiotics in early life and obesity. </w:t>
      </w:r>
      <w:r w:rsidRPr="003F3F23">
        <w:rPr>
          <w:rFonts w:ascii="Arial" w:hAnsi="Arial" w:cs="Arial"/>
          <w:i/>
          <w:iCs/>
          <w:sz w:val="20"/>
          <w:szCs w:val="20"/>
          <w:shd w:val="clear" w:color="auto" w:fill="FFFFFF"/>
        </w:rPr>
        <w:t>Nature Reviews Endocrinology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w:t>
      </w:r>
      <w:r w:rsidRPr="003F3F23">
        <w:rPr>
          <w:rFonts w:ascii="Arial" w:hAnsi="Arial" w:cs="Arial"/>
          <w:sz w:val="20"/>
          <w:szCs w:val="20"/>
          <w:shd w:val="clear" w:color="auto" w:fill="FFFFFF"/>
        </w:rPr>
        <w:t>(3), 182-190.</w:t>
      </w:r>
    </w:p>
    <w:p w:rsidR="0012248E" w:rsidRPr="003F3F23" w:rsidRDefault="0012248E" w:rsidP="003F3F23">
      <w:pPr>
        <w:spacing w:before="100" w:beforeAutospacing="1" w:after="100" w:afterAutospacing="1"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Di Francesco, A., Salvatore, D., Sakhria, S., Catelli, E., Lupini, C., Abbassi, M. S., ... &amp; Ben Chehida, N. (2021). High frequency and diversity of tetracycline resistance genes in the microbiota of broiler chickens in Tunisia. </w:t>
      </w:r>
      <w:r w:rsidRPr="003F3F23">
        <w:rPr>
          <w:rFonts w:ascii="Arial" w:hAnsi="Arial" w:cs="Arial"/>
          <w:i/>
          <w:iCs/>
          <w:sz w:val="20"/>
          <w:szCs w:val="20"/>
          <w:shd w:val="clear" w:color="auto" w:fill="FFFFFF"/>
        </w:rPr>
        <w:t>Animals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w:t>
      </w:r>
      <w:r w:rsidRPr="003F3F23">
        <w:rPr>
          <w:rFonts w:ascii="Arial" w:hAnsi="Arial" w:cs="Arial"/>
          <w:sz w:val="20"/>
          <w:szCs w:val="20"/>
          <w:shd w:val="clear" w:color="auto" w:fill="FFFFFF"/>
        </w:rPr>
        <w:t>(2), 377.</w:t>
      </w:r>
    </w:p>
    <w:p w:rsidR="0012248E" w:rsidRPr="003F3F23" w:rsidRDefault="0012248E" w:rsidP="003F3F23">
      <w:pPr>
        <w:pStyle w:val="Heading1"/>
        <w:shd w:val="clear" w:color="auto" w:fill="FFFFFF"/>
        <w:spacing w:before="161" w:beforeAutospacing="0" w:after="300" w:afterAutospacing="0"/>
        <w:ind w:left="720" w:hanging="720"/>
        <w:jc w:val="both"/>
        <w:rPr>
          <w:rFonts w:ascii="Arial" w:hAnsi="Arial" w:cs="Arial"/>
          <w:b w:val="0"/>
          <w:sz w:val="20"/>
          <w:szCs w:val="20"/>
          <w:shd w:val="clear" w:color="auto" w:fill="FFFFFF"/>
        </w:rPr>
      </w:pPr>
      <w:r w:rsidRPr="003F3F23">
        <w:rPr>
          <w:rFonts w:ascii="Arial" w:hAnsi="Arial" w:cs="Arial"/>
          <w:b w:val="0"/>
          <w:sz w:val="20"/>
          <w:szCs w:val="20"/>
          <w:shd w:val="clear" w:color="auto" w:fill="FFFFFF"/>
        </w:rPr>
        <w:t>Dipeolu, M. A. (2010). Residues of tetracycline antibiotic in marketed goats and pigs in Lagos and Ogun States Nigeria. </w:t>
      </w:r>
      <w:r w:rsidRPr="003F3F23">
        <w:rPr>
          <w:rFonts w:ascii="Arial" w:hAnsi="Arial" w:cs="Arial"/>
          <w:b w:val="0"/>
          <w:i/>
          <w:iCs/>
          <w:sz w:val="20"/>
          <w:szCs w:val="20"/>
          <w:shd w:val="clear" w:color="auto" w:fill="FFFFFF"/>
        </w:rPr>
        <w:t>Nigerian Journal of Animal Science</w:t>
      </w:r>
      <w:r w:rsidRPr="003F3F23">
        <w:rPr>
          <w:rFonts w:ascii="Arial" w:hAnsi="Arial" w:cs="Arial"/>
          <w:b w:val="0"/>
          <w:sz w:val="20"/>
          <w:szCs w:val="20"/>
          <w:shd w:val="clear" w:color="auto" w:fill="FFFFFF"/>
        </w:rPr>
        <w:t>, </w:t>
      </w:r>
      <w:r w:rsidRPr="003F3F23">
        <w:rPr>
          <w:rFonts w:ascii="Arial" w:hAnsi="Arial" w:cs="Arial"/>
          <w:b w:val="0"/>
          <w:i/>
          <w:iCs/>
          <w:sz w:val="20"/>
          <w:szCs w:val="20"/>
          <w:shd w:val="clear" w:color="auto" w:fill="FFFFFF"/>
        </w:rPr>
        <w:t>5</w:t>
      </w:r>
      <w:r w:rsidRPr="003F3F23">
        <w:rPr>
          <w:rFonts w:ascii="Arial" w:hAnsi="Arial" w:cs="Arial"/>
          <w:b w:val="0"/>
          <w:sz w:val="20"/>
          <w:szCs w:val="20"/>
          <w:shd w:val="clear" w:color="auto" w:fill="FFFFFF"/>
        </w:rPr>
        <w:t>(2).</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Dognon, S. R., Antoine-Moussiaux, N., Douny, C., Gustin, P., Moula, N., Scippo, M. L., &amp; Youssao, A. K. I. (2018). The use of antibiotics in cattle in North-East Benin: pharmaceutical inventory and risk practices of cattle breeders. </w:t>
      </w:r>
      <w:r w:rsidRPr="003F3F23">
        <w:rPr>
          <w:rFonts w:ascii="Arial" w:hAnsi="Arial" w:cs="Arial"/>
          <w:i/>
          <w:iCs/>
          <w:sz w:val="20"/>
          <w:szCs w:val="20"/>
          <w:shd w:val="clear" w:color="auto" w:fill="FFFFFF"/>
        </w:rPr>
        <w:t>Tropical animal health and production</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50</w:t>
      </w:r>
      <w:r w:rsidRPr="003F3F23">
        <w:rPr>
          <w:rFonts w:ascii="Arial" w:hAnsi="Arial" w:cs="Arial"/>
          <w:sz w:val="20"/>
          <w:szCs w:val="20"/>
          <w:shd w:val="clear" w:color="auto" w:fill="FFFFFF"/>
        </w:rPr>
        <w:t>, 1683-1699.</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Dong, M. (2013). The essence of modern HPLC: advantages, limitations, fundamentals, and opportunities.</w:t>
      </w:r>
    </w:p>
    <w:p w:rsidR="0012248E" w:rsidRPr="003F3F23" w:rsidRDefault="0012248E" w:rsidP="003F3F23">
      <w:pPr>
        <w:spacing w:line="240" w:lineRule="auto"/>
        <w:ind w:left="720" w:hanging="720"/>
        <w:rPr>
          <w:rFonts w:ascii="Arial" w:hAnsi="Arial" w:cs="Arial"/>
          <w:sz w:val="20"/>
          <w:szCs w:val="20"/>
        </w:rPr>
      </w:pPr>
      <w:r w:rsidRPr="003F3F23">
        <w:rPr>
          <w:rFonts w:ascii="Arial" w:hAnsi="Arial" w:cs="Arial"/>
          <w:b/>
          <w:bCs/>
          <w:sz w:val="20"/>
          <w:szCs w:val="20"/>
          <w:shd w:val="clear" w:color="auto" w:fill="FFFFFF"/>
        </w:rPr>
        <w:t xml:space="preserve"> </w:t>
      </w:r>
      <w:r w:rsidRPr="003F3F23">
        <w:rPr>
          <w:rFonts w:ascii="Arial" w:hAnsi="Arial" w:cs="Arial"/>
          <w:sz w:val="20"/>
          <w:szCs w:val="20"/>
        </w:rPr>
        <w:t>Ebbo, A. A., Nazir, S., Bello, A.</w:t>
      </w:r>
      <w:proofErr w:type="gramStart"/>
      <w:r w:rsidRPr="003F3F23">
        <w:rPr>
          <w:rFonts w:ascii="Arial" w:hAnsi="Arial" w:cs="Arial"/>
          <w:sz w:val="20"/>
          <w:szCs w:val="20"/>
        </w:rPr>
        <w:t>,  Bello</w:t>
      </w:r>
      <w:proofErr w:type="gramEnd"/>
      <w:r w:rsidRPr="003F3F23">
        <w:rPr>
          <w:rFonts w:ascii="Arial" w:hAnsi="Arial" w:cs="Arial"/>
          <w:sz w:val="20"/>
          <w:szCs w:val="20"/>
        </w:rPr>
        <w:t xml:space="preserve">, J.M.,  Idris, S.B., Sani, A.A., Junaidu, L ., &amp;  Gift, O.O. (2021). A Survey on Antimicrobial Supply and Usage by Veterinary Outlets, Farmers and Practitioners in Selected Areas of Kebbi State. </w:t>
      </w:r>
      <w:r w:rsidRPr="003F3F23">
        <w:rPr>
          <w:rFonts w:ascii="Arial" w:hAnsi="Arial" w:cs="Arial"/>
          <w:i/>
          <w:sz w:val="20"/>
          <w:szCs w:val="20"/>
        </w:rPr>
        <w:t>Journal of Clinical and Community Medicine, 3</w:t>
      </w:r>
      <w:r w:rsidRPr="003F3F23">
        <w:rPr>
          <w:rFonts w:ascii="Arial" w:hAnsi="Arial" w:cs="Arial"/>
          <w:sz w:val="20"/>
          <w:szCs w:val="20"/>
        </w:rPr>
        <w:t>(4), 337-342</w:t>
      </w:r>
    </w:p>
    <w:p w:rsidR="0012248E" w:rsidRPr="003F3F23" w:rsidRDefault="0012248E" w:rsidP="003F3F23">
      <w:pPr>
        <w:spacing w:before="100" w:beforeAutospacing="1" w:after="100" w:afterAutospacing="1" w:line="240" w:lineRule="auto"/>
        <w:ind w:left="720" w:hanging="720"/>
        <w:rPr>
          <w:rFonts w:ascii="Arial" w:eastAsia="Times New Roman" w:hAnsi="Arial" w:cs="Arial"/>
          <w:sz w:val="20"/>
          <w:szCs w:val="20"/>
        </w:rPr>
      </w:pPr>
      <w:r w:rsidRPr="003F3F23">
        <w:rPr>
          <w:rFonts w:ascii="Arial" w:hAnsi="Arial" w:cs="Arial"/>
          <w:sz w:val="20"/>
          <w:szCs w:val="20"/>
          <w:shd w:val="clear" w:color="auto" w:fill="FFFFFF"/>
        </w:rPr>
        <w:t>Egyir, B., Dsani, E., Owusu-Nyantakyi, C., Amuasi, G. R., Owusu, F. A., Allegye-Cudjoe, E., &amp; Addo, K. K. (2022). Antimicrobial resistance and genomic analysis of staphylococci isolated from livestock and farm attendants in Northern Ghana. </w:t>
      </w:r>
      <w:r w:rsidRPr="003F3F23">
        <w:rPr>
          <w:rFonts w:ascii="Arial" w:hAnsi="Arial" w:cs="Arial"/>
          <w:i/>
          <w:iCs/>
          <w:sz w:val="20"/>
          <w:szCs w:val="20"/>
          <w:shd w:val="clear" w:color="auto" w:fill="FFFFFF"/>
        </w:rPr>
        <w:t>BMC microbiology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22</w:t>
      </w:r>
      <w:r w:rsidRPr="003F3F23">
        <w:rPr>
          <w:rFonts w:ascii="Arial" w:hAnsi="Arial" w:cs="Arial"/>
          <w:sz w:val="20"/>
          <w:szCs w:val="20"/>
          <w:shd w:val="clear" w:color="auto" w:fill="FFFFFF"/>
        </w:rPr>
        <w:t>(1), 180.</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Ekore, D. O., Onanga, R., Nguema, P. P. M., Lozano, C., &amp; Kumulungui, B. S. (2022). The antibiotics used in livestock and their impact on resistance in Enterococcus faecium and Enterococcus hirae on farms in Gabon.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w:t>
      </w:r>
      <w:r w:rsidRPr="003F3F23">
        <w:rPr>
          <w:rFonts w:ascii="Arial" w:hAnsi="Arial" w:cs="Arial"/>
          <w:sz w:val="20"/>
          <w:szCs w:val="20"/>
          <w:shd w:val="clear" w:color="auto" w:fill="FFFFFF"/>
        </w:rPr>
        <w:t>(2), 224.</w:t>
      </w:r>
    </w:p>
    <w:p w:rsidR="0012248E" w:rsidRPr="003F3F23" w:rsidRDefault="0012248E" w:rsidP="003F3F23">
      <w:pPr>
        <w:spacing w:before="100" w:beforeAutospacing="1" w:after="100" w:afterAutospacing="1"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lastRenderedPageBreak/>
        <w:t>El Ftouhy, F. Z., Hmyene, A., Nacer, S., Kadiri, A., Charrat, N., Fagrach, A., ... &amp; Nassik, S. (2023). Antibiotic Resistance of Escherichia coli and Salmonella species isolated from Table Eggs in Morocco. </w:t>
      </w:r>
      <w:r w:rsidRPr="003F3F23">
        <w:rPr>
          <w:rFonts w:ascii="Arial" w:hAnsi="Arial" w:cs="Arial"/>
          <w:i/>
          <w:iCs/>
          <w:sz w:val="20"/>
          <w:szCs w:val="20"/>
          <w:shd w:val="clear" w:color="auto" w:fill="FFFFFF"/>
        </w:rPr>
        <w:t>World's Veterinary Journal</w:t>
      </w:r>
      <w:r w:rsidRPr="003F3F23">
        <w:rPr>
          <w:rFonts w:ascii="Arial" w:hAnsi="Arial" w:cs="Arial"/>
          <w:sz w:val="20"/>
          <w:szCs w:val="20"/>
          <w:shd w:val="clear" w:color="auto" w:fill="FFFFFF"/>
        </w:rPr>
        <w:t>, (1), 167-174.</w:t>
      </w:r>
    </w:p>
    <w:p w:rsidR="0012248E" w:rsidRPr="003F3F23" w:rsidRDefault="0012248E" w:rsidP="003F3F23">
      <w:pPr>
        <w:spacing w:before="100" w:beforeAutospacing="1" w:after="100" w:afterAutospacing="1"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El-Ghareeb, W. R., Mulla, Z. S., Meligy, A. M. A., Darwish, W. S., &amp; Edris, A. M. (2019). Antibiotic residue levels in camel, cattle and sheep tissues using LC-MS/MS method. </w:t>
      </w:r>
      <w:r w:rsidRPr="003F3F23">
        <w:rPr>
          <w:rFonts w:ascii="Arial" w:hAnsi="Arial" w:cs="Arial"/>
          <w:i/>
          <w:iCs/>
          <w:sz w:val="20"/>
          <w:szCs w:val="20"/>
          <w:shd w:val="clear" w:color="auto" w:fill="FFFFFF"/>
        </w:rPr>
        <w:t>JAPS: Journal of Animal &amp; Plant Sciences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29</w:t>
      </w:r>
      <w:r w:rsidRPr="003F3F23">
        <w:rPr>
          <w:rFonts w:ascii="Arial" w:hAnsi="Arial" w:cs="Arial"/>
          <w:sz w:val="20"/>
          <w:szCs w:val="20"/>
          <w:shd w:val="clear" w:color="auto" w:fill="FFFFFF"/>
        </w:rPr>
        <w:t>(4).</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ElSayed, N., Amine, A., El-Attar, L., &amp; Amin, M. E. (2025). Antimicrobial use in animal farms in Egypt: rates, patterns, and determinants. </w:t>
      </w:r>
      <w:r w:rsidRPr="003F3F23">
        <w:rPr>
          <w:rFonts w:ascii="Arial" w:hAnsi="Arial" w:cs="Arial"/>
          <w:i/>
          <w:iCs/>
          <w:sz w:val="20"/>
          <w:szCs w:val="20"/>
          <w:shd w:val="clear" w:color="auto" w:fill="FFFFFF"/>
        </w:rPr>
        <w:t>Journal of the Egyptian Public Health Association</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100</w:t>
      </w:r>
      <w:r w:rsidRPr="003F3F23">
        <w:rPr>
          <w:rFonts w:ascii="Arial" w:hAnsi="Arial" w:cs="Arial"/>
          <w:sz w:val="20"/>
          <w:szCs w:val="20"/>
          <w:shd w:val="clear" w:color="auto" w:fill="FFFFFF"/>
        </w:rPr>
        <w:t>(1), 1.</w:t>
      </w:r>
    </w:p>
    <w:p w:rsidR="0012248E" w:rsidRPr="003F3F23" w:rsidRDefault="0012248E" w:rsidP="003F3F23">
      <w:pPr>
        <w:spacing w:before="100" w:beforeAutospacing="1" w:after="100" w:afterAutospacing="1"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El-Seedy, F. R., Samy, A. A., Khairy, E. A., Koraney, A. A., &amp; Salam, H. S. H. (2020). Molecular determinants of multiple antibiotic resistant E. coli isolated from food of animal origin. </w:t>
      </w:r>
      <w:r w:rsidRPr="003F3F23">
        <w:rPr>
          <w:rFonts w:ascii="Arial" w:hAnsi="Arial" w:cs="Arial"/>
          <w:i/>
          <w:iCs/>
          <w:sz w:val="20"/>
          <w:szCs w:val="20"/>
          <w:shd w:val="clear" w:color="auto" w:fill="FFFFFF"/>
        </w:rPr>
        <w:t>Adv. Anim. Vet. Sci</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8</w:t>
      </w:r>
      <w:r w:rsidRPr="003F3F23">
        <w:rPr>
          <w:rFonts w:ascii="Arial" w:hAnsi="Arial" w:cs="Arial"/>
          <w:sz w:val="20"/>
          <w:szCs w:val="20"/>
          <w:shd w:val="clear" w:color="auto" w:fill="FFFFFF"/>
        </w:rPr>
        <w:t>(4), 347-353.</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Eltayb, A., Barakat, S., Marrone, G., Shaddad, S., &amp; Stålsby Lundborg, C. (2012). Antibiotic use and resistance in animal farming: a quantitative and qualitative study on knowledge and practices among farmers in Khartoum, Sudan. </w:t>
      </w:r>
      <w:r w:rsidRPr="003F3F23">
        <w:rPr>
          <w:rFonts w:ascii="Arial" w:hAnsi="Arial" w:cs="Arial"/>
          <w:i/>
          <w:iCs/>
          <w:sz w:val="20"/>
          <w:szCs w:val="20"/>
          <w:shd w:val="clear" w:color="auto" w:fill="FFFFFF"/>
        </w:rPr>
        <w:t>Zoonoses and public health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59</w:t>
      </w:r>
      <w:r w:rsidRPr="003F3F23">
        <w:rPr>
          <w:rFonts w:ascii="Arial" w:hAnsi="Arial" w:cs="Arial"/>
          <w:sz w:val="20"/>
          <w:szCs w:val="20"/>
          <w:shd w:val="clear" w:color="auto" w:fill="FFFFFF"/>
        </w:rPr>
        <w:t>(5), 330-338.</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Emes, D., Naylor, N., Waage, J., &amp; Knight, G. (2022). Quantifying the relationship between antibiotic use in food-producing animals and antibiotic resistance in humans.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w:t>
      </w:r>
      <w:r w:rsidRPr="003F3F23">
        <w:rPr>
          <w:rFonts w:ascii="Arial" w:hAnsi="Arial" w:cs="Arial"/>
          <w:sz w:val="20"/>
          <w:szCs w:val="20"/>
          <w:shd w:val="clear" w:color="auto" w:fill="FFFFFF"/>
        </w:rPr>
        <w:t>(1), 66.</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Endale, H., Mathewos, M., &amp; Abdeta, D. (2023). Potential causes of spread of antimicrobial resistance and preventive measures in one health perspective-a review. </w:t>
      </w:r>
      <w:r w:rsidRPr="003F3F23">
        <w:rPr>
          <w:rFonts w:ascii="Arial" w:hAnsi="Arial" w:cs="Arial"/>
          <w:i/>
          <w:iCs/>
          <w:sz w:val="20"/>
          <w:szCs w:val="20"/>
          <w:shd w:val="clear" w:color="auto" w:fill="FFFFFF"/>
        </w:rPr>
        <w:t>Infection and drug resistance</w:t>
      </w:r>
      <w:r w:rsidRPr="003F3F23">
        <w:rPr>
          <w:rFonts w:ascii="Arial" w:hAnsi="Arial" w:cs="Arial"/>
          <w:sz w:val="20"/>
          <w:szCs w:val="20"/>
          <w:shd w:val="clear" w:color="auto" w:fill="FFFFFF"/>
        </w:rPr>
        <w:t>, 7515-7545.</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Erdaw, M. M. (2023). Contribution, prospects and trends of livestock production in sub-Saharan Africa: a review. </w:t>
      </w:r>
      <w:r w:rsidRPr="003F3F23">
        <w:rPr>
          <w:rFonts w:ascii="Arial" w:hAnsi="Arial" w:cs="Arial"/>
          <w:i/>
          <w:iCs/>
          <w:sz w:val="20"/>
          <w:szCs w:val="20"/>
          <w:shd w:val="clear" w:color="auto" w:fill="FFFFFF"/>
        </w:rPr>
        <w:t>International Journal of Agricultural Sustainability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21</w:t>
      </w:r>
      <w:r w:rsidRPr="003F3F23">
        <w:rPr>
          <w:rFonts w:ascii="Arial" w:hAnsi="Arial" w:cs="Arial"/>
          <w:sz w:val="20"/>
          <w:szCs w:val="20"/>
          <w:shd w:val="clear" w:color="auto" w:fill="FFFFFF"/>
        </w:rPr>
        <w:t>(1), 2247776.</w:t>
      </w:r>
    </w:p>
    <w:p w:rsidR="0012248E" w:rsidRPr="003F3F23" w:rsidRDefault="0012248E" w:rsidP="003F3F23">
      <w:pPr>
        <w:spacing w:line="240" w:lineRule="auto"/>
        <w:ind w:left="720" w:hanging="720"/>
        <w:rPr>
          <w:rFonts w:ascii="Arial" w:hAnsi="Arial" w:cs="Arial"/>
          <w:bCs/>
          <w:sz w:val="20"/>
          <w:szCs w:val="20"/>
        </w:rPr>
      </w:pPr>
      <w:r w:rsidRPr="003F3F23">
        <w:rPr>
          <w:rFonts w:ascii="Arial" w:hAnsi="Arial" w:cs="Arial"/>
          <w:sz w:val="20"/>
          <w:szCs w:val="20"/>
          <w:shd w:val="clear" w:color="auto" w:fill="FFFFFF"/>
        </w:rPr>
        <w:t xml:space="preserve">European Medicines Agency. (2009). </w:t>
      </w:r>
      <w:r w:rsidRPr="003F3F23">
        <w:rPr>
          <w:rFonts w:ascii="Arial" w:hAnsi="Arial" w:cs="Arial"/>
          <w:bCs/>
          <w:sz w:val="20"/>
          <w:szCs w:val="20"/>
        </w:rPr>
        <w:t xml:space="preserve">Maximum residue limits (MRL). </w:t>
      </w:r>
      <w:r w:rsidRPr="003F3F23">
        <w:rPr>
          <w:rFonts w:ascii="Arial" w:hAnsi="Arial" w:cs="Arial"/>
          <w:sz w:val="20"/>
          <w:szCs w:val="20"/>
          <w:shd w:val="clear" w:color="auto" w:fill="FFFFFF"/>
        </w:rPr>
        <w:t xml:space="preserve">Retrieved from </w:t>
      </w:r>
      <w:hyperlink r:id="rId13" w:history="1">
        <w:r w:rsidRPr="003F3F23">
          <w:rPr>
            <w:rStyle w:val="Hyperlink"/>
            <w:rFonts w:ascii="Arial" w:hAnsi="Arial" w:cs="Arial"/>
            <w:color w:val="auto"/>
            <w:sz w:val="20"/>
            <w:szCs w:val="20"/>
            <w:u w:val="none"/>
            <w:shd w:val="clear" w:color="auto" w:fill="FFFFFF"/>
          </w:rPr>
          <w:t>https://www.ema.europa.eu/en/veterinary-regulatory-overview/research-development-veterinary-medicines/maximum-residue-limits-mrl</w:t>
        </w:r>
      </w:hyperlink>
      <w:r w:rsidRPr="003F3F23">
        <w:rPr>
          <w:rFonts w:ascii="Arial" w:hAnsi="Arial" w:cs="Arial"/>
          <w:sz w:val="20"/>
          <w:szCs w:val="20"/>
          <w:shd w:val="clear" w:color="auto" w:fill="FFFFFF"/>
        </w:rPr>
        <w:t>. Accessed on 15</w:t>
      </w:r>
      <w:r w:rsidRPr="003F3F23">
        <w:rPr>
          <w:rFonts w:ascii="Arial" w:hAnsi="Arial" w:cs="Arial"/>
          <w:sz w:val="20"/>
          <w:szCs w:val="20"/>
          <w:shd w:val="clear" w:color="auto" w:fill="FFFFFF"/>
          <w:vertAlign w:val="superscript"/>
        </w:rPr>
        <w:t>th</w:t>
      </w:r>
      <w:r w:rsidRPr="003F3F23">
        <w:rPr>
          <w:rFonts w:ascii="Arial" w:hAnsi="Arial" w:cs="Arial"/>
          <w:sz w:val="20"/>
          <w:szCs w:val="20"/>
          <w:shd w:val="clear" w:color="auto" w:fill="FFFFFF"/>
        </w:rPr>
        <w:t xml:space="preserve"> May 2025</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Fahim, H. M. (2019). Evaluate antibiotic residues in beef and effect of cooking and freezing on it. </w:t>
      </w:r>
      <w:r w:rsidRPr="003F3F23">
        <w:rPr>
          <w:rFonts w:ascii="Arial" w:hAnsi="Arial" w:cs="Arial"/>
          <w:i/>
          <w:iCs/>
          <w:sz w:val="20"/>
          <w:szCs w:val="20"/>
          <w:shd w:val="clear" w:color="auto" w:fill="FFFFFF"/>
        </w:rPr>
        <w:t>Benha Veterinary Medical Journal</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36</w:t>
      </w:r>
      <w:r w:rsidRPr="003F3F23">
        <w:rPr>
          <w:rFonts w:ascii="Arial" w:hAnsi="Arial" w:cs="Arial"/>
          <w:sz w:val="20"/>
          <w:szCs w:val="20"/>
          <w:shd w:val="clear" w:color="auto" w:fill="FFFFFF"/>
        </w:rPr>
        <w:t>(2), 109-116.</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 xml:space="preserve">FAO. (2019). Antimicrobial Resistance. Retrieved from </w:t>
      </w:r>
      <w:hyperlink r:id="rId14" w:history="1">
        <w:r w:rsidRPr="003F3F23">
          <w:rPr>
            <w:rStyle w:val="Hyperlink"/>
            <w:rFonts w:ascii="Arial" w:hAnsi="Arial" w:cs="Arial"/>
            <w:color w:val="auto"/>
            <w:sz w:val="20"/>
            <w:szCs w:val="20"/>
            <w:u w:val="none"/>
            <w:shd w:val="clear" w:color="auto" w:fill="FFFFFF"/>
          </w:rPr>
          <w:t>https://www.fao.org/antimicrobial-resistance/key-sectors/animal-health/en/</w:t>
        </w:r>
      </w:hyperlink>
      <w:r w:rsidRPr="003F3F23">
        <w:rPr>
          <w:rFonts w:ascii="Arial" w:hAnsi="Arial" w:cs="Arial"/>
          <w:sz w:val="20"/>
          <w:szCs w:val="20"/>
          <w:shd w:val="clear" w:color="auto" w:fill="FFFFFF"/>
        </w:rPr>
        <w:t>. Accessed on 3</w:t>
      </w:r>
      <w:r w:rsidRPr="003F3F23">
        <w:rPr>
          <w:rFonts w:ascii="Arial" w:hAnsi="Arial" w:cs="Arial"/>
          <w:sz w:val="20"/>
          <w:szCs w:val="20"/>
          <w:shd w:val="clear" w:color="auto" w:fill="FFFFFF"/>
          <w:vertAlign w:val="superscript"/>
        </w:rPr>
        <w:t>rd</w:t>
      </w:r>
      <w:r w:rsidRPr="003F3F23">
        <w:rPr>
          <w:rFonts w:ascii="Arial" w:hAnsi="Arial" w:cs="Arial"/>
          <w:sz w:val="20"/>
          <w:szCs w:val="20"/>
          <w:shd w:val="clear" w:color="auto" w:fill="FFFFFF"/>
        </w:rPr>
        <w:t xml:space="preserve"> June 2025</w:t>
      </w:r>
    </w:p>
    <w:p w:rsidR="0012248E" w:rsidRPr="003F3F23" w:rsidRDefault="0012248E" w:rsidP="003F3F23">
      <w:pPr>
        <w:spacing w:line="240" w:lineRule="auto"/>
        <w:ind w:left="720" w:hanging="720"/>
        <w:rPr>
          <w:rFonts w:ascii="Arial" w:hAnsi="Arial" w:cs="Arial"/>
          <w:sz w:val="20"/>
          <w:szCs w:val="20"/>
        </w:rPr>
      </w:pPr>
      <w:r w:rsidRPr="003F3F23">
        <w:rPr>
          <w:rFonts w:ascii="Arial" w:hAnsi="Arial" w:cs="Arial"/>
          <w:sz w:val="20"/>
          <w:szCs w:val="20"/>
        </w:rPr>
        <w:t>FAO/WHO. (2019). Joint FAO/WHO Expert Meeting in collaboration with OIE on Foodborne Antimicrobial Resistance: Role of the Environment, Crops and Biocides – Meeting report. Microbiological Risk Assessment Series no. 34. Rome.</w:t>
      </w:r>
    </w:p>
    <w:p w:rsidR="0012248E" w:rsidRPr="003F3F23" w:rsidRDefault="0012248E" w:rsidP="003F3F23">
      <w:pPr>
        <w:pStyle w:val="Heading1"/>
        <w:shd w:val="clear" w:color="auto" w:fill="FFFFFF"/>
        <w:spacing w:before="161" w:beforeAutospacing="0" w:after="300" w:afterAutospacing="0"/>
        <w:ind w:left="720" w:hanging="720"/>
        <w:jc w:val="both"/>
        <w:rPr>
          <w:rFonts w:ascii="Arial" w:hAnsi="Arial" w:cs="Arial"/>
          <w:b w:val="0"/>
          <w:sz w:val="20"/>
          <w:szCs w:val="20"/>
        </w:rPr>
      </w:pPr>
      <w:r w:rsidRPr="003F3F23">
        <w:rPr>
          <w:rFonts w:ascii="Arial" w:hAnsi="Arial" w:cs="Arial"/>
          <w:b w:val="0"/>
          <w:sz w:val="20"/>
          <w:szCs w:val="20"/>
          <w:lang w:val="nn-NO"/>
        </w:rPr>
        <w:t xml:space="preserve">FAO/WHO. (2023). </w:t>
      </w:r>
      <w:r w:rsidRPr="003F3F23">
        <w:rPr>
          <w:rFonts w:ascii="Arial" w:hAnsi="Arial" w:cs="Arial"/>
          <w:b w:val="0"/>
          <w:sz w:val="20"/>
          <w:szCs w:val="20"/>
        </w:rPr>
        <w:t>Extrapolated MRLs for Veterinary Drugs in Foods. Retrieved from https://www.fao.org/fao-who-codexalimentarius/codex-texts/dbs/vetdrugs/extrapolated-list/en/. Accessed on 15</w:t>
      </w:r>
      <w:r w:rsidRPr="003F3F23">
        <w:rPr>
          <w:rFonts w:ascii="Arial" w:hAnsi="Arial" w:cs="Arial"/>
          <w:b w:val="0"/>
          <w:sz w:val="20"/>
          <w:szCs w:val="20"/>
          <w:vertAlign w:val="superscript"/>
        </w:rPr>
        <w:t>th</w:t>
      </w:r>
      <w:r w:rsidRPr="003F3F23">
        <w:rPr>
          <w:rFonts w:ascii="Arial" w:hAnsi="Arial" w:cs="Arial"/>
          <w:b w:val="0"/>
          <w:sz w:val="20"/>
          <w:szCs w:val="20"/>
        </w:rPr>
        <w:t xml:space="preserve"> May 2025</w:t>
      </w:r>
    </w:p>
    <w:p w:rsidR="0012248E" w:rsidRPr="003F3F23" w:rsidRDefault="0012248E" w:rsidP="003F3F23">
      <w:pPr>
        <w:spacing w:line="240" w:lineRule="auto"/>
        <w:ind w:left="720" w:hanging="720"/>
        <w:rPr>
          <w:rFonts w:ascii="Arial" w:hAnsi="Arial" w:cs="Arial"/>
          <w:sz w:val="20"/>
          <w:szCs w:val="20"/>
        </w:rPr>
      </w:pPr>
      <w:r w:rsidRPr="003F3F23">
        <w:rPr>
          <w:rFonts w:ascii="Arial" w:hAnsi="Arial" w:cs="Arial"/>
          <w:sz w:val="20"/>
          <w:szCs w:val="20"/>
        </w:rPr>
        <w:t xml:space="preserve">FAO/WHO. (2023). Foodborne antimicrobial resistance – Compendium of Codex standards. First revision. Codex Alimentarius Commission. Rome. </w:t>
      </w:r>
      <w:hyperlink r:id="rId15" w:history="1">
        <w:r w:rsidRPr="003F3F23">
          <w:rPr>
            <w:rStyle w:val="Hyperlink"/>
            <w:rFonts w:ascii="Arial" w:hAnsi="Arial" w:cs="Arial"/>
            <w:color w:val="auto"/>
            <w:sz w:val="20"/>
            <w:szCs w:val="20"/>
          </w:rPr>
          <w:t>https://doi.org/10.4060/cb8554en</w:t>
        </w:r>
      </w:hyperlink>
      <w:r w:rsidRPr="003F3F23">
        <w:rPr>
          <w:rFonts w:ascii="Arial" w:hAnsi="Arial" w:cs="Arial"/>
          <w:sz w:val="20"/>
          <w:szCs w:val="20"/>
        </w:rPr>
        <w:t xml:space="preserve"> </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Gemeda, B. A., Amenu, K., Magnusson, U., Dohoo, I., Hallenberg, G. S., Alemayehu, G., ... &amp; Wieland, B. (2020). Antimicrobial use in extensive smallholder livestock farming systems in Ethiopia: knowledge, attitudes, and practices of livestock keepers. </w:t>
      </w:r>
      <w:r w:rsidRPr="003F3F23">
        <w:rPr>
          <w:rFonts w:ascii="Arial" w:hAnsi="Arial" w:cs="Arial"/>
          <w:i/>
          <w:iCs/>
          <w:sz w:val="20"/>
          <w:szCs w:val="20"/>
          <w:shd w:val="clear" w:color="auto" w:fill="FFFFFF"/>
        </w:rPr>
        <w:t>Frontiers in veterinary science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7</w:t>
      </w:r>
      <w:r w:rsidRPr="003F3F23">
        <w:rPr>
          <w:rFonts w:ascii="Arial" w:hAnsi="Arial" w:cs="Arial"/>
          <w:sz w:val="20"/>
          <w:szCs w:val="20"/>
          <w:shd w:val="clear" w:color="auto" w:fill="FFFFFF"/>
        </w:rPr>
        <w:t>, 55.</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Ghimpețeanu, O. M., Pogurschi, E. N., Popa, D. C., Dragomir, N., Drăgotoiu, T., Mihai, O. D., &amp; Petcu, C. D. (2022). Antibiotic use in livestock and residues in food—A public health threat: A review. </w:t>
      </w:r>
      <w:r w:rsidRPr="003F3F23">
        <w:rPr>
          <w:rFonts w:ascii="Arial" w:hAnsi="Arial" w:cs="Arial"/>
          <w:i/>
          <w:iCs/>
          <w:sz w:val="20"/>
          <w:szCs w:val="20"/>
          <w:shd w:val="clear" w:color="auto" w:fill="FFFFFF"/>
        </w:rPr>
        <w:t>Foods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w:t>
      </w:r>
      <w:r w:rsidRPr="003F3F23">
        <w:rPr>
          <w:rFonts w:ascii="Arial" w:hAnsi="Arial" w:cs="Arial"/>
          <w:sz w:val="20"/>
          <w:szCs w:val="20"/>
          <w:shd w:val="clear" w:color="auto" w:fill="FFFFFF"/>
        </w:rPr>
        <w:t>(10), 1430.</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lastRenderedPageBreak/>
        <w:t>Gondam Kamini, M., Tatfo Keutchatang, F., Yangoua Mafo, H., Kansci, G., &amp; Medoua Nama, G. (2016). Antimicrobial usage in the chicken farming in Yaoundé, Cameroon: a cross-sectional study. </w:t>
      </w:r>
      <w:r w:rsidRPr="003F3F23">
        <w:rPr>
          <w:rFonts w:ascii="Arial" w:hAnsi="Arial" w:cs="Arial"/>
          <w:i/>
          <w:iCs/>
          <w:sz w:val="20"/>
          <w:szCs w:val="20"/>
          <w:shd w:val="clear" w:color="auto" w:fill="FFFFFF"/>
        </w:rPr>
        <w:t>International Journal of Food Contamination</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3</w:t>
      </w:r>
      <w:r w:rsidRPr="003F3F23">
        <w:rPr>
          <w:rFonts w:ascii="Arial" w:hAnsi="Arial" w:cs="Arial"/>
          <w:sz w:val="20"/>
          <w:szCs w:val="20"/>
          <w:shd w:val="clear" w:color="auto" w:fill="FFFFFF"/>
        </w:rPr>
        <w:t>, 1-6.</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bCs/>
          <w:sz w:val="20"/>
          <w:szCs w:val="20"/>
        </w:rPr>
        <w:t>Guetiya Wadoum, R. E., Zambou, N. F., Anyangwe, F. F., Njimou, J. R., Coman, M. M., Verdenelli, M. C., ... &amp; Colizzi, V. (2016). Abusive use of antibiotics in poultry farming in Cameroon and the public health implications. </w:t>
      </w:r>
      <w:r w:rsidRPr="003F3F23">
        <w:rPr>
          <w:rFonts w:ascii="Arial" w:hAnsi="Arial" w:cs="Arial"/>
          <w:bCs/>
          <w:i/>
          <w:iCs/>
          <w:sz w:val="20"/>
          <w:szCs w:val="20"/>
        </w:rPr>
        <w:t>British poultry science</w:t>
      </w:r>
      <w:r w:rsidRPr="003F3F23">
        <w:rPr>
          <w:rFonts w:ascii="Arial" w:hAnsi="Arial" w:cs="Arial"/>
          <w:bCs/>
          <w:sz w:val="20"/>
          <w:szCs w:val="20"/>
        </w:rPr>
        <w:t>, </w:t>
      </w:r>
      <w:r w:rsidRPr="003F3F23">
        <w:rPr>
          <w:rFonts w:ascii="Arial" w:hAnsi="Arial" w:cs="Arial"/>
          <w:bCs/>
          <w:i/>
          <w:iCs/>
          <w:sz w:val="20"/>
          <w:szCs w:val="20"/>
        </w:rPr>
        <w:t>57</w:t>
      </w:r>
      <w:r w:rsidRPr="003F3F23">
        <w:rPr>
          <w:rFonts w:ascii="Arial" w:hAnsi="Arial" w:cs="Arial"/>
          <w:bCs/>
          <w:sz w:val="20"/>
          <w:szCs w:val="20"/>
        </w:rPr>
        <w:t>(4), 483-493</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Haakuria, V. M., Pyatt, A. Z., &amp; Mansbridge, S. C. (2020). Exploration of veterinary service supply to rural farmers in Namibia: a one health perspective. </w:t>
      </w:r>
      <w:r w:rsidRPr="003F3F23">
        <w:rPr>
          <w:rFonts w:ascii="Arial" w:hAnsi="Arial" w:cs="Arial"/>
          <w:i/>
          <w:iCs/>
          <w:sz w:val="20"/>
          <w:szCs w:val="20"/>
          <w:shd w:val="clear" w:color="auto" w:fill="FFFFFF"/>
        </w:rPr>
        <w:t>PAMJ-One Health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w:t>
      </w:r>
      <w:r w:rsidRPr="003F3F23">
        <w:rPr>
          <w:rFonts w:ascii="Arial" w:hAnsi="Arial" w:cs="Arial"/>
          <w:sz w:val="20"/>
          <w:szCs w:val="20"/>
          <w:shd w:val="clear" w:color="auto" w:fill="FFFFFF"/>
        </w:rPr>
        <w:t>(17).</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Haque, S., Jamil, M. Y., Khan, M. S. H., Reza, M. S. A., Esrafil, M., Abedin, M. Z., ... &amp; Bari, L. (2024). Health risk assessment of ciprofloxacin, tetracycline, and oxytetracycline residues in raw, frozen, and boiled broiler chicken available in a local area of Bangladesh. </w:t>
      </w:r>
      <w:r w:rsidRPr="003F3F23">
        <w:rPr>
          <w:rFonts w:ascii="Arial" w:hAnsi="Arial" w:cs="Arial"/>
          <w:i/>
          <w:iCs/>
          <w:sz w:val="20"/>
          <w:szCs w:val="20"/>
          <w:shd w:val="clear" w:color="auto" w:fill="FFFFFF"/>
        </w:rPr>
        <w:t>Frontiers in 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3</w:t>
      </w:r>
      <w:r w:rsidRPr="003F3F23">
        <w:rPr>
          <w:rFonts w:ascii="Arial" w:hAnsi="Arial" w:cs="Arial"/>
          <w:sz w:val="20"/>
          <w:szCs w:val="20"/>
          <w:shd w:val="clear" w:color="auto" w:fill="FFFFFF"/>
        </w:rPr>
        <w:t>, 1364946.</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Hosseini, S., Vázquez-Villegas, P., Rito-Palomares, M., &amp; Martinez-Chapa, S. O. (2018). </w:t>
      </w:r>
      <w:r w:rsidRPr="003F3F23">
        <w:rPr>
          <w:rFonts w:ascii="Arial" w:hAnsi="Arial" w:cs="Arial"/>
          <w:i/>
          <w:iCs/>
          <w:sz w:val="20"/>
          <w:szCs w:val="20"/>
          <w:shd w:val="clear" w:color="auto" w:fill="FFFFFF"/>
        </w:rPr>
        <w:t>Enzyme-linked immunosorbent assay (ELISA): from A to Z</w:t>
      </w:r>
      <w:r w:rsidRPr="003F3F23">
        <w:rPr>
          <w:rFonts w:ascii="Arial" w:hAnsi="Arial" w:cs="Arial"/>
          <w:sz w:val="20"/>
          <w:szCs w:val="20"/>
          <w:shd w:val="clear" w:color="auto" w:fill="FFFFFF"/>
        </w:rPr>
        <w:t xml:space="preserve"> (pp. 67-115). </w:t>
      </w:r>
      <w:proofErr w:type="gramStart"/>
      <w:r w:rsidRPr="003F3F23">
        <w:rPr>
          <w:rFonts w:ascii="Arial" w:hAnsi="Arial" w:cs="Arial"/>
          <w:sz w:val="20"/>
          <w:szCs w:val="20"/>
          <w:shd w:val="clear" w:color="auto" w:fill="FFFFFF"/>
        </w:rPr>
        <w:t>Singapore::</w:t>
      </w:r>
      <w:proofErr w:type="gramEnd"/>
      <w:r w:rsidRPr="003F3F23">
        <w:rPr>
          <w:rFonts w:ascii="Arial" w:hAnsi="Arial" w:cs="Arial"/>
          <w:sz w:val="20"/>
          <w:szCs w:val="20"/>
          <w:shd w:val="clear" w:color="auto" w:fill="FFFFFF"/>
        </w:rPr>
        <w:t xml:space="preserve"> Springer.</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Iwu, C. D., Korsten, L., &amp; Okoh, A. I. (2020). The incidence of antibiotic resistance within and beyond the agricultural ecosystem: A concern for public health. </w:t>
      </w:r>
      <w:r w:rsidRPr="003F3F23">
        <w:rPr>
          <w:rFonts w:ascii="Arial" w:hAnsi="Arial" w:cs="Arial"/>
          <w:i/>
          <w:iCs/>
          <w:sz w:val="20"/>
          <w:szCs w:val="20"/>
          <w:shd w:val="clear" w:color="auto" w:fill="FFFFFF"/>
        </w:rPr>
        <w:t>Microbiologyopen</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9</w:t>
      </w:r>
      <w:r w:rsidRPr="003F3F23">
        <w:rPr>
          <w:rFonts w:ascii="Arial" w:hAnsi="Arial" w:cs="Arial"/>
          <w:sz w:val="20"/>
          <w:szCs w:val="20"/>
          <w:shd w:val="clear" w:color="auto" w:fill="FFFFFF"/>
        </w:rPr>
        <w:t>(9), e1035.</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Johnson, S., Bugyei, K., Nortey, P., &amp; Tasiame, W. (2019). Antimicrobial drug usage and poultry production: case study in Ghana. </w:t>
      </w:r>
      <w:r w:rsidRPr="003F3F23">
        <w:rPr>
          <w:rFonts w:ascii="Arial" w:hAnsi="Arial" w:cs="Arial"/>
          <w:i/>
          <w:iCs/>
          <w:sz w:val="20"/>
          <w:szCs w:val="20"/>
          <w:shd w:val="clear" w:color="auto" w:fill="FFFFFF"/>
        </w:rPr>
        <w:t>Animal Production Science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59</w:t>
      </w:r>
      <w:r w:rsidRPr="003F3F23">
        <w:rPr>
          <w:rFonts w:ascii="Arial" w:hAnsi="Arial" w:cs="Arial"/>
          <w:sz w:val="20"/>
          <w:szCs w:val="20"/>
          <w:shd w:val="clear" w:color="auto" w:fill="FFFFFF"/>
        </w:rPr>
        <w:t>(1), 177-182.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Kamouh, H. M., Abdallah, R., Kirrella, G. A., Mostafa, N. Y., &amp; Shafik, S. (2024). Assessment of antibiotic residues in chicken meat. </w:t>
      </w:r>
      <w:r w:rsidRPr="003F3F23">
        <w:rPr>
          <w:rFonts w:ascii="Arial" w:hAnsi="Arial" w:cs="Arial"/>
          <w:i/>
          <w:iCs/>
          <w:sz w:val="20"/>
          <w:szCs w:val="20"/>
          <w:shd w:val="clear" w:color="auto" w:fill="FFFFFF"/>
        </w:rPr>
        <w:t>Open Veterinary Journal</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14</w:t>
      </w:r>
      <w:r w:rsidRPr="003F3F23">
        <w:rPr>
          <w:rFonts w:ascii="Arial" w:hAnsi="Arial" w:cs="Arial"/>
          <w:sz w:val="20"/>
          <w:szCs w:val="20"/>
          <w:shd w:val="clear" w:color="auto" w:fill="FFFFFF"/>
        </w:rPr>
        <w:t>(1), 438.</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Kariuki, J. W., Jacobs, J., Ngogang, M. P., &amp; Howland, O. (2023). Antibiotic use by poultry farmers in Kiambu County, Kenya: exploring practices and drivers of potential overuse. </w:t>
      </w:r>
      <w:r w:rsidRPr="003F3F23">
        <w:rPr>
          <w:rFonts w:ascii="Arial" w:hAnsi="Arial" w:cs="Arial"/>
          <w:i/>
          <w:iCs/>
          <w:sz w:val="20"/>
          <w:szCs w:val="20"/>
          <w:shd w:val="clear" w:color="auto" w:fill="FFFFFF"/>
        </w:rPr>
        <w:t>Antimicrobial Resistance &amp; Infection Control</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12</w:t>
      </w:r>
      <w:r w:rsidRPr="003F3F23">
        <w:rPr>
          <w:rFonts w:ascii="Arial" w:hAnsi="Arial" w:cs="Arial"/>
          <w:sz w:val="20"/>
          <w:szCs w:val="20"/>
          <w:shd w:val="clear" w:color="auto" w:fill="FFFFFF"/>
        </w:rPr>
        <w:t>(1), 3.</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Kashoma, I. P., Kassem, I. I., Kumar, A., Kessy, B. M., Gebreyes, W., Kazwala, R. R., &amp; Rajashekara, G. (2015). Antimicrobial resistance and genotypic diversity of Campylobacter isolated from pigs, dairy, and beef cattle in Tanzania. </w:t>
      </w:r>
      <w:r w:rsidRPr="003F3F23">
        <w:rPr>
          <w:rFonts w:ascii="Arial" w:hAnsi="Arial" w:cs="Arial"/>
          <w:i/>
          <w:iCs/>
          <w:sz w:val="20"/>
          <w:szCs w:val="20"/>
          <w:shd w:val="clear" w:color="auto" w:fill="FFFFFF"/>
        </w:rPr>
        <w:t>Frontiers in Microbiology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6</w:t>
      </w:r>
      <w:r w:rsidRPr="003F3F23">
        <w:rPr>
          <w:rFonts w:ascii="Arial" w:hAnsi="Arial" w:cs="Arial"/>
          <w:sz w:val="20"/>
          <w:szCs w:val="20"/>
          <w:shd w:val="clear" w:color="auto" w:fill="FFFFFF"/>
        </w:rPr>
        <w:t>, 1240.</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Kebirungi, P., Nyombi, A., Omara, T., Adaku, C., &amp; Ntambi, E. (2022). Oxytetracycline residues in bovine muscles, liver and kidney tissues from selected slaughter facilities in South Western Uganda. </w:t>
      </w:r>
      <w:r w:rsidRPr="003F3F23">
        <w:rPr>
          <w:rFonts w:ascii="Arial" w:hAnsi="Arial" w:cs="Arial"/>
          <w:i/>
          <w:iCs/>
          <w:sz w:val="20"/>
          <w:szCs w:val="20"/>
          <w:shd w:val="clear" w:color="auto" w:fill="FFFFFF"/>
        </w:rPr>
        <w:t>Bulletin of the National Research Centre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46</w:t>
      </w:r>
      <w:r w:rsidRPr="003F3F23">
        <w:rPr>
          <w:rFonts w:ascii="Arial" w:hAnsi="Arial" w:cs="Arial"/>
          <w:sz w:val="20"/>
          <w:szCs w:val="20"/>
          <w:shd w:val="clear" w:color="auto" w:fill="FFFFFF"/>
        </w:rPr>
        <w:t>(1), 17.</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Kimera, Z. I., Frumence, G., Mboera, L. E., Rweyemamu, M., Mshana, S. E., &amp; Matee, M. I. (2020b). Assessment of drivers of antimicrobial use and resistance in poultry and domestic pig farming in the Msimbazi river basin in Tanzania.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9</w:t>
      </w:r>
      <w:r w:rsidRPr="003F3F23">
        <w:rPr>
          <w:rFonts w:ascii="Arial" w:hAnsi="Arial" w:cs="Arial"/>
          <w:sz w:val="20"/>
          <w:szCs w:val="20"/>
          <w:shd w:val="clear" w:color="auto" w:fill="FFFFFF"/>
        </w:rPr>
        <w:t>(12), 838.</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Kimera, Z. I., Mdegela, R. H., Mhaiki, C. J., Karimuribo, E. D., Mabiki, F., Nonga, H. E., &amp; Mwesongo, J. (2015). Determination of oxytetracycline residues in cattle meat marketed in the Kilosa district, Tanzania: research communication. </w:t>
      </w:r>
      <w:r w:rsidRPr="003F3F23">
        <w:rPr>
          <w:rFonts w:ascii="Arial" w:hAnsi="Arial" w:cs="Arial"/>
          <w:i/>
          <w:iCs/>
          <w:sz w:val="20"/>
          <w:szCs w:val="20"/>
          <w:shd w:val="clear" w:color="auto" w:fill="FFFFFF"/>
        </w:rPr>
        <w:t>Onderstepoort Journal of Veterinary Research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82</w:t>
      </w:r>
      <w:r w:rsidRPr="003F3F23">
        <w:rPr>
          <w:rFonts w:ascii="Arial" w:hAnsi="Arial" w:cs="Arial"/>
          <w:sz w:val="20"/>
          <w:szCs w:val="20"/>
          <w:shd w:val="clear" w:color="auto" w:fill="FFFFFF"/>
        </w:rPr>
        <w:t>(1), 1-5.</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Kimera, Z. I., Mshana, S. E., Rweyemamu, M. M., Mboera, L. E., &amp; Matee, M. I. (2020a). Antimicrobial use and resistance in food-producing animals and the environment: an African perspective. </w:t>
      </w:r>
      <w:r w:rsidRPr="003F3F23">
        <w:rPr>
          <w:rFonts w:ascii="Arial" w:hAnsi="Arial" w:cs="Arial"/>
          <w:i/>
          <w:iCs/>
          <w:sz w:val="20"/>
          <w:szCs w:val="20"/>
          <w:shd w:val="clear" w:color="auto" w:fill="FFFFFF"/>
        </w:rPr>
        <w:t>Antimicrobial Resistance &amp; Infection Control</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9</w:t>
      </w:r>
      <w:r w:rsidRPr="003F3F23">
        <w:rPr>
          <w:rFonts w:ascii="Arial" w:hAnsi="Arial" w:cs="Arial"/>
          <w:sz w:val="20"/>
          <w:szCs w:val="20"/>
          <w:shd w:val="clear" w:color="auto" w:fill="FFFFFF"/>
        </w:rPr>
        <w:t>, 1-12.</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Kitutu, F. E., Namugambe, J. S., Senkusu, J., Nalubwama, J., Ssenkeera, B., Kateregga, J., ... &amp; Mugisha, L. (2025). National consumption of antimicrobials intended for use in animal livestock health: a retrospective data analysis of antimicrobial imports to Uganda from 2018 to 2020. </w:t>
      </w:r>
      <w:r w:rsidRPr="003F3F23">
        <w:rPr>
          <w:rFonts w:ascii="Arial" w:hAnsi="Arial" w:cs="Arial"/>
          <w:i/>
          <w:iCs/>
          <w:sz w:val="20"/>
          <w:szCs w:val="20"/>
          <w:shd w:val="clear" w:color="auto" w:fill="FFFFFF"/>
        </w:rPr>
        <w:t>BMC Veterinary Research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21</w:t>
      </w:r>
      <w:r w:rsidRPr="003F3F23">
        <w:rPr>
          <w:rFonts w:ascii="Arial" w:hAnsi="Arial" w:cs="Arial"/>
          <w:sz w:val="20"/>
          <w:szCs w:val="20"/>
          <w:shd w:val="clear" w:color="auto" w:fill="FFFFFF"/>
        </w:rPr>
        <w:t>(1), 248.</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lastRenderedPageBreak/>
        <w:t>Kromidas, S. (Ed.). (2016). </w:t>
      </w:r>
      <w:r w:rsidRPr="003F3F23">
        <w:rPr>
          <w:rFonts w:ascii="Arial" w:hAnsi="Arial" w:cs="Arial"/>
          <w:i/>
          <w:iCs/>
          <w:sz w:val="20"/>
          <w:szCs w:val="20"/>
          <w:shd w:val="clear" w:color="auto" w:fill="FFFFFF"/>
        </w:rPr>
        <w:t xml:space="preserve">The HPLC expert: possibilities and limitations of modern </w:t>
      </w:r>
      <w:proofErr w:type="gramStart"/>
      <w:r w:rsidRPr="003F3F23">
        <w:rPr>
          <w:rFonts w:ascii="Arial" w:hAnsi="Arial" w:cs="Arial"/>
          <w:i/>
          <w:iCs/>
          <w:sz w:val="20"/>
          <w:szCs w:val="20"/>
          <w:shd w:val="clear" w:color="auto" w:fill="FFFFFF"/>
        </w:rPr>
        <w:t>high performance</w:t>
      </w:r>
      <w:proofErr w:type="gramEnd"/>
      <w:r w:rsidRPr="003F3F23">
        <w:rPr>
          <w:rFonts w:ascii="Arial" w:hAnsi="Arial" w:cs="Arial"/>
          <w:i/>
          <w:iCs/>
          <w:sz w:val="20"/>
          <w:szCs w:val="20"/>
          <w:shd w:val="clear" w:color="auto" w:fill="FFFFFF"/>
        </w:rPr>
        <w:t xml:space="preserve"> liquid chromatography</w:t>
      </w:r>
      <w:r w:rsidRPr="003F3F23">
        <w:rPr>
          <w:rFonts w:ascii="Arial" w:hAnsi="Arial" w:cs="Arial"/>
          <w:sz w:val="20"/>
          <w:szCs w:val="20"/>
          <w:shd w:val="clear" w:color="auto" w:fill="FFFFFF"/>
        </w:rPr>
        <w:t>. John Wiley &amp; Sons.</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Kruve, A., Rebane, R., Kipper, K., Oldekop, M. L., Evard, H., Herodes, K., ... &amp; Leito, I. (2015). Tutorial review on validation of liquid chromatography–mass spectrometry methods: Part I. </w:t>
      </w:r>
      <w:r w:rsidRPr="003F3F23">
        <w:rPr>
          <w:rFonts w:ascii="Arial" w:hAnsi="Arial" w:cs="Arial"/>
          <w:i/>
          <w:iCs/>
          <w:sz w:val="20"/>
          <w:szCs w:val="20"/>
          <w:shd w:val="clear" w:color="auto" w:fill="FFFFFF"/>
        </w:rPr>
        <w:t>Analytica chimica acta</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870</w:t>
      </w:r>
      <w:r w:rsidRPr="003F3F23">
        <w:rPr>
          <w:rFonts w:ascii="Arial" w:hAnsi="Arial" w:cs="Arial"/>
          <w:sz w:val="20"/>
          <w:szCs w:val="20"/>
          <w:shd w:val="clear" w:color="auto" w:fill="FFFFFF"/>
        </w:rPr>
        <w:t>, 29-44.</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Kumar, M., Sarma, D. K., Shubham, S., Kumawat, M., Verma, V., Nina, P. B., ... &amp; Tiwari, R. R. (2021). Futuristic non-antibiotic therapies to combat antibiotic resistance: A review. </w:t>
      </w:r>
      <w:r w:rsidRPr="003F3F23">
        <w:rPr>
          <w:rFonts w:ascii="Arial" w:hAnsi="Arial" w:cs="Arial"/>
          <w:i/>
          <w:iCs/>
          <w:sz w:val="20"/>
          <w:szCs w:val="20"/>
          <w:shd w:val="clear" w:color="auto" w:fill="FFFFFF"/>
        </w:rPr>
        <w:t>Frontiers in microbiology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12</w:t>
      </w:r>
      <w:r w:rsidRPr="003F3F23">
        <w:rPr>
          <w:rFonts w:ascii="Arial" w:hAnsi="Arial" w:cs="Arial"/>
          <w:sz w:val="20"/>
          <w:szCs w:val="20"/>
          <w:shd w:val="clear" w:color="auto" w:fill="FFFFFF"/>
        </w:rPr>
        <w:t>, 609459.</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Lateefat, H. M., Olaniyi, O. A., Yusuf, A. B., Azaman, I., &amp; Raimi, M. O. (2022). Elixirs of life, threats to human and environmental well-being: assessment of antibiotic residues in raw meat sold within central market Kaduna metropolis, Kaduna State, Nigeria. </w:t>
      </w:r>
      <w:r w:rsidRPr="003F3F23">
        <w:rPr>
          <w:rFonts w:ascii="Arial" w:hAnsi="Arial" w:cs="Arial"/>
          <w:i/>
          <w:iCs/>
          <w:sz w:val="20"/>
          <w:szCs w:val="20"/>
          <w:shd w:val="clear" w:color="auto" w:fill="FFFFFF"/>
        </w:rPr>
        <w:t>BioRxiv</w:t>
      </w:r>
      <w:r w:rsidRPr="003F3F23">
        <w:rPr>
          <w:rFonts w:ascii="Arial" w:hAnsi="Arial" w:cs="Arial"/>
          <w:sz w:val="20"/>
          <w:szCs w:val="20"/>
          <w:shd w:val="clear" w:color="auto" w:fill="FFFFFF"/>
        </w:rPr>
        <w:t>, 2022-01.</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Latino, L. R., Pica-Ciamarra, U., &amp; Wisser, D. (2020). Africa: The livestock revolution urbanizes. </w:t>
      </w:r>
      <w:r w:rsidRPr="003F3F23">
        <w:rPr>
          <w:rFonts w:ascii="Arial" w:hAnsi="Arial" w:cs="Arial"/>
          <w:i/>
          <w:iCs/>
          <w:sz w:val="20"/>
          <w:szCs w:val="20"/>
          <w:shd w:val="clear" w:color="auto" w:fill="FFFFFF"/>
        </w:rPr>
        <w:t>Global food security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26</w:t>
      </w:r>
      <w:r w:rsidRPr="003F3F23">
        <w:rPr>
          <w:rFonts w:ascii="Arial" w:hAnsi="Arial" w:cs="Arial"/>
          <w:sz w:val="20"/>
          <w:szCs w:val="20"/>
          <w:shd w:val="clear" w:color="auto" w:fill="FFFFFF"/>
        </w:rPr>
        <w:t>, 100399.</w:t>
      </w:r>
    </w:p>
    <w:p w:rsidR="0012248E" w:rsidRPr="003F3F23" w:rsidRDefault="0012248E" w:rsidP="003F3F23">
      <w:pPr>
        <w:spacing w:line="240" w:lineRule="auto"/>
        <w:ind w:left="720" w:hanging="720"/>
        <w:rPr>
          <w:rFonts w:ascii="Arial" w:hAnsi="Arial" w:cs="Arial"/>
          <w:sz w:val="20"/>
          <w:szCs w:val="20"/>
        </w:rPr>
      </w:pPr>
      <w:r w:rsidRPr="003F3F23">
        <w:rPr>
          <w:rFonts w:ascii="Arial" w:hAnsi="Arial" w:cs="Arial"/>
          <w:sz w:val="20"/>
          <w:szCs w:val="20"/>
        </w:rPr>
        <w:t>LeJeune, J. T., Caudell, M. E., Eckford, S. N., &amp; Page, S. W. (2024). Global Aspects of One Health Antimicrobial Stewardship. Antimicrobial Therapy in Veterinary Medicine, 425-444.</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Li, J. H., Yousif, M. H., Li, Z. Q., Wu, Z. H., Li, S. L., Yang, H. J., ... &amp; Cao, Z. J. (2019). Effects of antibiotic residues in milk on growth, ruminal fermentation, and microbial community of preweaning dairy calves. </w:t>
      </w:r>
      <w:r w:rsidRPr="003F3F23">
        <w:rPr>
          <w:rFonts w:ascii="Arial" w:hAnsi="Arial" w:cs="Arial"/>
          <w:i/>
          <w:iCs/>
          <w:sz w:val="20"/>
          <w:szCs w:val="20"/>
          <w:shd w:val="clear" w:color="auto" w:fill="FFFFFF"/>
        </w:rPr>
        <w:t>Journal of dairy science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102</w:t>
      </w:r>
      <w:r w:rsidRPr="003F3F23">
        <w:rPr>
          <w:rFonts w:ascii="Arial" w:hAnsi="Arial" w:cs="Arial"/>
          <w:sz w:val="20"/>
          <w:szCs w:val="20"/>
          <w:shd w:val="clear" w:color="auto" w:fill="FFFFFF"/>
        </w:rPr>
        <w:t>(3), 2298-2307.</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Low, C. X., Tan, L. T. H., Ab Mutalib, N. S., Pusparajah, P., Goh, B. H., Chan, K. G., ... &amp; Lee, L. H. (2021). Unveiling the impact of antibiotics and alternative methods for animal husbandry: A review.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10</w:t>
      </w:r>
      <w:r w:rsidRPr="003F3F23">
        <w:rPr>
          <w:rFonts w:ascii="Arial" w:hAnsi="Arial" w:cs="Arial"/>
          <w:sz w:val="20"/>
          <w:szCs w:val="20"/>
          <w:shd w:val="clear" w:color="auto" w:fill="FFFFFF"/>
        </w:rPr>
        <w:t>(5), 578.</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Luseba, D., &amp; Rwambo, P. (2015). Review of the policy, regulatory and administrative framework for delivery of livestock health products and services in Eastern and Southern Africa.</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Manishimwe, R., Moncada, P. M., Musanayire, V., Shyaka, A., Scott, H. M., &amp; Loneragan, G. H. (2021). Antibiotic-resistant Escherichia coli and Salmonella from the feces of food animals in the east province of Rwanda. </w:t>
      </w:r>
      <w:r w:rsidRPr="003F3F23">
        <w:rPr>
          <w:rFonts w:ascii="Arial" w:hAnsi="Arial" w:cs="Arial"/>
          <w:i/>
          <w:iCs/>
          <w:sz w:val="20"/>
          <w:szCs w:val="20"/>
          <w:shd w:val="clear" w:color="auto" w:fill="FFFFFF"/>
        </w:rPr>
        <w:t>Animals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w:t>
      </w:r>
      <w:r w:rsidRPr="003F3F23">
        <w:rPr>
          <w:rFonts w:ascii="Arial" w:hAnsi="Arial" w:cs="Arial"/>
          <w:sz w:val="20"/>
          <w:szCs w:val="20"/>
          <w:shd w:val="clear" w:color="auto" w:fill="FFFFFF"/>
        </w:rPr>
        <w:t>(4), 1013.</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Manishimwe, R., Ndayisenga, B., Habimana, R., Mwikarago, I. E., Habiyaremye, T., Ndindibije, J. P., ... &amp; Bienvenu, E. (2024). Importation trends in antibiotics for veterinary use in Rwanda: a retrospective study between 2019 and 2021. </w:t>
      </w:r>
      <w:r w:rsidRPr="003F3F23">
        <w:rPr>
          <w:rFonts w:ascii="Arial" w:hAnsi="Arial" w:cs="Arial"/>
          <w:i/>
          <w:iCs/>
          <w:sz w:val="20"/>
          <w:szCs w:val="20"/>
          <w:shd w:val="clear" w:color="auto" w:fill="FFFFFF"/>
        </w:rPr>
        <w:t>Plos one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19</w:t>
      </w:r>
      <w:r w:rsidRPr="003F3F23">
        <w:rPr>
          <w:rFonts w:ascii="Arial" w:hAnsi="Arial" w:cs="Arial"/>
          <w:sz w:val="20"/>
          <w:szCs w:val="20"/>
          <w:shd w:val="clear" w:color="auto" w:fill="FFFFFF"/>
        </w:rPr>
        <w:t>(3), e0299917.</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Matsimbe, J. J., Manhiça, A. J., &amp; Macuamule, C. J. (2021). Antimicrobial Resistance of Campylobacter spp. Isolates from broiler chicken meat supply chain in Maputo, Mozambique. </w:t>
      </w:r>
      <w:r w:rsidRPr="003F3F23">
        <w:rPr>
          <w:rFonts w:ascii="Arial" w:hAnsi="Arial" w:cs="Arial"/>
          <w:i/>
          <w:iCs/>
          <w:sz w:val="20"/>
          <w:szCs w:val="20"/>
          <w:shd w:val="clear" w:color="auto" w:fill="FFFFFF"/>
        </w:rPr>
        <w:t>Foodborne Pathogens and Disease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18</w:t>
      </w:r>
      <w:r w:rsidRPr="003F3F23">
        <w:rPr>
          <w:rFonts w:ascii="Arial" w:hAnsi="Arial" w:cs="Arial"/>
          <w:sz w:val="20"/>
          <w:szCs w:val="20"/>
          <w:shd w:val="clear" w:color="auto" w:fill="FFFFFF"/>
        </w:rPr>
        <w:t>(9), 683-685.</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Mavodyo, E. (2023). The impact of budget deficit on economic growth and its channels in South Africa. </w:t>
      </w:r>
      <w:r w:rsidRPr="003F3F23">
        <w:rPr>
          <w:rFonts w:ascii="Arial" w:hAnsi="Arial" w:cs="Arial"/>
          <w:i/>
          <w:iCs/>
          <w:sz w:val="20"/>
          <w:szCs w:val="20"/>
          <w:shd w:val="clear" w:color="auto" w:fill="FFFFFF"/>
        </w:rPr>
        <w:t>African Journal of Economic and Management Studies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14</w:t>
      </w:r>
      <w:r w:rsidRPr="003F3F23">
        <w:rPr>
          <w:rFonts w:ascii="Arial" w:hAnsi="Arial" w:cs="Arial"/>
          <w:sz w:val="20"/>
          <w:szCs w:val="20"/>
          <w:shd w:val="clear" w:color="auto" w:fill="FFFFFF"/>
        </w:rPr>
        <w:t>(4), 509-523.</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 xml:space="preserve">Mdegela, R. H., Mwakapeje, E. R., Rubegwa, B., Gebeyehu, D. T., Niyigena, S., Msambichaka, V., Nonga, H. E., Antoine-Moussiaux, N., &amp; Fasina, F. O. (2021). Antimicrobial Use, Residues, Resistance and Governance in the Food and Agriculture Sectors, Tanzania. Antibiotics, 10(454), 23p. </w:t>
      </w:r>
      <w:hyperlink r:id="rId16" w:history="1">
        <w:r w:rsidRPr="003F3F23">
          <w:rPr>
            <w:rStyle w:val="Hyperlink"/>
            <w:rFonts w:ascii="Arial" w:hAnsi="Arial" w:cs="Arial"/>
            <w:color w:val="auto"/>
            <w:sz w:val="20"/>
            <w:szCs w:val="20"/>
            <w:shd w:val="clear" w:color="auto" w:fill="FFFFFF"/>
          </w:rPr>
          <w:t>https://doi.org/10.3390/</w:t>
        </w:r>
      </w:hyperlink>
      <w:r w:rsidRPr="003F3F23">
        <w:rPr>
          <w:rFonts w:ascii="Arial" w:hAnsi="Arial" w:cs="Arial"/>
          <w:sz w:val="20"/>
          <w:szCs w:val="20"/>
          <w:shd w:val="clear" w:color="auto" w:fill="FFFFFF"/>
        </w:rPr>
        <w:t xml:space="preserve"> antibiotics10040454.</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Meklati, F. R., Panara, A., Hadef, A., Meribai, A., Ben-Mahdi, M. H., Dasenaki, M. E., &amp; Thomaidis, N. S. (2022). Comparative assessment of antibiotic residues using liquid chromatography coupled with tandem mass spectrometry (LC-MS/MS) and a rapid screening test in raw milk collected from the North-Central Algerian dairies. </w:t>
      </w:r>
      <w:r w:rsidRPr="003F3F23">
        <w:rPr>
          <w:rFonts w:ascii="Arial" w:hAnsi="Arial" w:cs="Arial"/>
          <w:i/>
          <w:iCs/>
          <w:sz w:val="20"/>
          <w:szCs w:val="20"/>
          <w:shd w:val="clear" w:color="auto" w:fill="FFFFFF"/>
        </w:rPr>
        <w:t>Toxics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10</w:t>
      </w:r>
      <w:r w:rsidRPr="003F3F23">
        <w:rPr>
          <w:rFonts w:ascii="Arial" w:hAnsi="Arial" w:cs="Arial"/>
          <w:sz w:val="20"/>
          <w:szCs w:val="20"/>
          <w:shd w:val="clear" w:color="auto" w:fill="FFFFFF"/>
        </w:rPr>
        <w:t>(1), 19.</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Menkem, Z. O. E., Ngangom, B. L., Tamunjoh, S. S. A., &amp; Boyom, F. F. (2019). Antibiotic residues in food animals: Public health concern. </w:t>
      </w:r>
      <w:r w:rsidRPr="003F3F23">
        <w:rPr>
          <w:rFonts w:ascii="Arial" w:hAnsi="Arial" w:cs="Arial"/>
          <w:i/>
          <w:iCs/>
          <w:sz w:val="20"/>
          <w:szCs w:val="20"/>
          <w:shd w:val="clear" w:color="auto" w:fill="FFFFFF"/>
        </w:rPr>
        <w:t>Acta Ecologica Sinica</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39</w:t>
      </w:r>
      <w:r w:rsidRPr="003F3F23">
        <w:rPr>
          <w:rFonts w:ascii="Arial" w:hAnsi="Arial" w:cs="Arial"/>
          <w:sz w:val="20"/>
          <w:szCs w:val="20"/>
          <w:shd w:val="clear" w:color="auto" w:fill="FFFFFF"/>
        </w:rPr>
        <w:t>(5), 411-415.</w:t>
      </w:r>
    </w:p>
    <w:p w:rsidR="0012248E" w:rsidRPr="003F3F23" w:rsidRDefault="0012248E" w:rsidP="003F3F23">
      <w:pPr>
        <w:spacing w:before="100" w:beforeAutospacing="1" w:after="100" w:afterAutospacing="1"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lastRenderedPageBreak/>
        <w:t>Mensah, S. E., Koudandé, O. D., Sanders, P., Laurentie, M., Mensah, G. A., &amp; Abiola, F. A. (2014). Antimicrobial residues in foods of animal origin in Africa: public health risks. </w:t>
      </w:r>
      <w:r w:rsidRPr="003F3F23">
        <w:rPr>
          <w:rFonts w:ascii="Arial" w:hAnsi="Arial" w:cs="Arial"/>
          <w:i/>
          <w:iCs/>
          <w:sz w:val="20"/>
          <w:szCs w:val="20"/>
          <w:shd w:val="clear" w:color="auto" w:fill="FFFFFF"/>
        </w:rPr>
        <w:t>Rev. Sci. Tech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33</w:t>
      </w:r>
      <w:r w:rsidRPr="003F3F23">
        <w:rPr>
          <w:rFonts w:ascii="Arial" w:hAnsi="Arial" w:cs="Arial"/>
          <w:sz w:val="20"/>
          <w:szCs w:val="20"/>
          <w:shd w:val="clear" w:color="auto" w:fill="FFFFFF"/>
        </w:rPr>
        <w:t>, 987-996.</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Mgonja, F., Mosha, R., Mabiki, F., &amp; Choongo, K. (2016). A simple and sensitive method for the detection of Oxytetracycine levels in ready-to-eat beef by liquid chromatography-mass spectrometry. </w:t>
      </w:r>
      <w:r w:rsidRPr="003F3F23">
        <w:rPr>
          <w:rFonts w:ascii="Arial" w:hAnsi="Arial" w:cs="Arial"/>
          <w:i/>
          <w:iCs/>
          <w:sz w:val="20"/>
          <w:szCs w:val="20"/>
          <w:shd w:val="clear" w:color="auto" w:fill="FFFFFF"/>
        </w:rPr>
        <w:t>African Journal of Pharmacy and Pharmacology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10</w:t>
      </w:r>
      <w:r w:rsidRPr="003F3F23">
        <w:rPr>
          <w:rFonts w:ascii="Arial" w:hAnsi="Arial" w:cs="Arial"/>
          <w:sz w:val="20"/>
          <w:szCs w:val="20"/>
          <w:shd w:val="clear" w:color="auto" w:fill="FFFFFF"/>
        </w:rPr>
        <w:t>(28), 571-578.</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Mingle, C. L., Darko, G., Borquaye, L. S., Asare-Donkor, N. K., Woode, E., &amp; Koranteng, F. (2021). Veterinary drug residues in beef, chicken, and egg from Ghana. </w:t>
      </w:r>
      <w:r w:rsidRPr="003F3F23">
        <w:rPr>
          <w:rFonts w:ascii="Arial" w:hAnsi="Arial" w:cs="Arial"/>
          <w:i/>
          <w:iCs/>
          <w:sz w:val="20"/>
          <w:szCs w:val="20"/>
          <w:shd w:val="clear" w:color="auto" w:fill="FFFFFF"/>
        </w:rPr>
        <w:t>Chemistry Africa</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4</w:t>
      </w:r>
      <w:r w:rsidRPr="003F3F23">
        <w:rPr>
          <w:rFonts w:ascii="Arial" w:hAnsi="Arial" w:cs="Arial"/>
          <w:sz w:val="20"/>
          <w:szCs w:val="20"/>
          <w:shd w:val="clear" w:color="auto" w:fill="FFFFFF"/>
        </w:rPr>
        <w:t>(2), 339-348.</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Moffo, F., Ndebé, M. M. F., Tangu, M. N., Noumedem, R. N. G., Awah-Ndukum, J., &amp; Mouiche, M. M. M. (2024). Antimicrobial use, residues and resistance in fish production in Africa: systematic review and meta-analysis. </w:t>
      </w:r>
      <w:r w:rsidRPr="003F3F23">
        <w:rPr>
          <w:rFonts w:ascii="Arial" w:hAnsi="Arial" w:cs="Arial"/>
          <w:i/>
          <w:iCs/>
          <w:sz w:val="20"/>
          <w:szCs w:val="20"/>
          <w:shd w:val="clear" w:color="auto" w:fill="FFFFFF"/>
        </w:rPr>
        <w:t>BMC Veterinary Research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20</w:t>
      </w:r>
      <w:r w:rsidRPr="003F3F23">
        <w:rPr>
          <w:rFonts w:ascii="Arial" w:hAnsi="Arial" w:cs="Arial"/>
          <w:sz w:val="20"/>
          <w:szCs w:val="20"/>
          <w:shd w:val="clear" w:color="auto" w:fill="FFFFFF"/>
        </w:rPr>
        <w:t>(1), 307.</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Mohammed, N., Adare Mengistu, D., Abdurehman, A., Belina, D., &amp; Mengistu, S. (2022). Determination of tetracycline residues in kidney and muscle of beef cattle slaughtered in Dire Dawa and Harar municipal abattoirs, Eastern Ethiopia. </w:t>
      </w:r>
      <w:r w:rsidRPr="003F3F23">
        <w:rPr>
          <w:rFonts w:ascii="Arial" w:hAnsi="Arial" w:cs="Arial"/>
          <w:i/>
          <w:iCs/>
          <w:sz w:val="20"/>
          <w:szCs w:val="20"/>
          <w:shd w:val="clear" w:color="auto" w:fill="FFFFFF"/>
        </w:rPr>
        <w:t>Environmental Health Insights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16</w:t>
      </w:r>
      <w:r w:rsidRPr="003F3F23">
        <w:rPr>
          <w:rFonts w:ascii="Arial" w:hAnsi="Arial" w:cs="Arial"/>
          <w:sz w:val="20"/>
          <w:szCs w:val="20"/>
          <w:shd w:val="clear" w:color="auto" w:fill="FFFFFF"/>
        </w:rPr>
        <w:t>, 11786302221109720.</w:t>
      </w:r>
    </w:p>
    <w:p w:rsidR="0012248E" w:rsidRPr="003F3F23" w:rsidRDefault="0012248E" w:rsidP="003F3F23">
      <w:pPr>
        <w:spacing w:line="240" w:lineRule="auto"/>
        <w:ind w:left="720" w:hanging="720"/>
        <w:rPr>
          <w:rFonts w:ascii="Arial" w:hAnsi="Arial" w:cs="Arial"/>
          <w:sz w:val="20"/>
          <w:szCs w:val="20"/>
        </w:rPr>
      </w:pPr>
      <w:r w:rsidRPr="003F3F23">
        <w:rPr>
          <w:rFonts w:ascii="Arial" w:hAnsi="Arial" w:cs="Arial"/>
          <w:sz w:val="20"/>
          <w:szCs w:val="20"/>
          <w:shd w:val="clear" w:color="auto" w:fill="FFFFFF"/>
        </w:rPr>
        <w:t xml:space="preserve">Moyo, P., Moyo, E., Mangoya, D., Mhango, M., Mashe, T., Imran, M., &amp; Dzinamarira, T. (2023). Prevention of antimicrobial resistance in sub-Saharan Africa: What has worked? What still needs to be </w:t>
      </w:r>
      <w:proofErr w:type="gramStart"/>
      <w:r w:rsidRPr="003F3F23">
        <w:rPr>
          <w:rFonts w:ascii="Arial" w:hAnsi="Arial" w:cs="Arial"/>
          <w:sz w:val="20"/>
          <w:szCs w:val="20"/>
          <w:shd w:val="clear" w:color="auto" w:fill="FFFFFF"/>
        </w:rPr>
        <w:t>done?.</w:t>
      </w:r>
      <w:proofErr w:type="gramEnd"/>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Journal of Infection and Public Health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16</w:t>
      </w:r>
      <w:r w:rsidRPr="003F3F23">
        <w:rPr>
          <w:rFonts w:ascii="Arial" w:hAnsi="Arial" w:cs="Arial"/>
          <w:sz w:val="20"/>
          <w:szCs w:val="20"/>
          <w:shd w:val="clear" w:color="auto" w:fill="FFFFFF"/>
        </w:rPr>
        <w:t>(4), 632-639.</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Mshana, S. E., Kimera, Z. I., Rweyemamu, M. M., Mboera, L. E., &amp; Matee, M. I. (2020). Antimicrobial use and resistance in food-producing animals and the environment: an African perspective. </w:t>
      </w:r>
      <w:r w:rsidRPr="003F3F23">
        <w:rPr>
          <w:rFonts w:ascii="Arial" w:hAnsi="Arial" w:cs="Arial"/>
          <w:i/>
          <w:iCs/>
          <w:sz w:val="20"/>
          <w:szCs w:val="20"/>
          <w:shd w:val="clear" w:color="auto" w:fill="FFFFFF"/>
        </w:rPr>
        <w:t>Antimicrobial Resistance &amp; Infection Control</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9</w:t>
      </w:r>
      <w:r w:rsidRPr="003F3F23">
        <w:rPr>
          <w:rFonts w:ascii="Arial" w:hAnsi="Arial" w:cs="Arial"/>
          <w:sz w:val="20"/>
          <w:szCs w:val="20"/>
          <w:shd w:val="clear" w:color="auto" w:fill="FFFFFF"/>
        </w:rPr>
        <w:t>, 1-12.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Mshana, S. E., Sindato, C., Matee, M. I., &amp; Mboera, L. E. (2021). Antimicrobial use and resistance in agriculture and food production systems in Africa: a systematic review.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10</w:t>
      </w:r>
      <w:r w:rsidRPr="003F3F23">
        <w:rPr>
          <w:rFonts w:ascii="Arial" w:hAnsi="Arial" w:cs="Arial"/>
          <w:sz w:val="20"/>
          <w:szCs w:val="20"/>
          <w:shd w:val="clear" w:color="auto" w:fill="FFFFFF"/>
        </w:rPr>
        <w:t>(8), 976.</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Mudenda, S., Chabalenge, B., Daka, V., Mfune, R. L., Salachi, K. I., Mohamed, S., ... &amp; Matafwali, S. K. (2023). Global strategies to combat antimicrobial resistance: a one health perspective. </w:t>
      </w:r>
      <w:r w:rsidRPr="003F3F23">
        <w:rPr>
          <w:rFonts w:ascii="Arial" w:hAnsi="Arial" w:cs="Arial"/>
          <w:i/>
          <w:iCs/>
          <w:sz w:val="20"/>
          <w:szCs w:val="20"/>
          <w:shd w:val="clear" w:color="auto" w:fill="FFFFFF"/>
        </w:rPr>
        <w:t>Pharmacology &amp; Pharmacy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14</w:t>
      </w:r>
      <w:r w:rsidRPr="003F3F23">
        <w:rPr>
          <w:rFonts w:ascii="Arial" w:hAnsi="Arial" w:cs="Arial"/>
          <w:sz w:val="20"/>
          <w:szCs w:val="20"/>
          <w:shd w:val="clear" w:color="auto" w:fill="FFFFFF"/>
        </w:rPr>
        <w:t>(8), 271-328.</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Muinde, P., Maina, J., Momanyi, K., Yamo, V., Mwaniki, J., &amp; Kiiru, J. (2023). Antimicrobial resistant pathogens detected in raw pork and poultry meat in retailing outlets in Kenya.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12</w:t>
      </w:r>
      <w:r w:rsidRPr="003F3F23">
        <w:rPr>
          <w:rFonts w:ascii="Arial" w:hAnsi="Arial" w:cs="Arial"/>
          <w:sz w:val="20"/>
          <w:szCs w:val="20"/>
          <w:shd w:val="clear" w:color="auto" w:fill="FFFFFF"/>
        </w:rPr>
        <w:t>(3), 613.</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 xml:space="preserve">Mukanda, B. (n.d). Regulatory issues in Africa's regulatory framework. Retrieved from </w:t>
      </w:r>
      <w:hyperlink r:id="rId17" w:history="1">
        <w:r w:rsidRPr="003F3F23">
          <w:rPr>
            <w:rStyle w:val="Hyperlink"/>
            <w:rFonts w:ascii="Arial" w:hAnsi="Arial" w:cs="Arial"/>
            <w:color w:val="auto"/>
            <w:sz w:val="20"/>
            <w:szCs w:val="20"/>
            <w:shd w:val="clear" w:color="auto" w:fill="FFFFFF"/>
          </w:rPr>
          <w:t>https://www.fao.org/4/y5723e/y5723e0s.htm</w:t>
        </w:r>
      </w:hyperlink>
      <w:r w:rsidRPr="003F3F23">
        <w:rPr>
          <w:rFonts w:ascii="Arial" w:hAnsi="Arial" w:cs="Arial"/>
          <w:sz w:val="20"/>
          <w:szCs w:val="20"/>
          <w:shd w:val="clear" w:color="auto" w:fill="FFFFFF"/>
        </w:rPr>
        <w:t>. Accessed on 10</w:t>
      </w:r>
      <w:r w:rsidRPr="003F3F23">
        <w:rPr>
          <w:rFonts w:ascii="Arial" w:hAnsi="Arial" w:cs="Arial"/>
          <w:sz w:val="20"/>
          <w:szCs w:val="20"/>
          <w:shd w:val="clear" w:color="auto" w:fill="FFFFFF"/>
          <w:vertAlign w:val="superscript"/>
        </w:rPr>
        <w:t>th</w:t>
      </w:r>
      <w:r w:rsidRPr="003F3F23">
        <w:rPr>
          <w:rFonts w:ascii="Arial" w:hAnsi="Arial" w:cs="Arial"/>
          <w:sz w:val="20"/>
          <w:szCs w:val="20"/>
          <w:shd w:val="clear" w:color="auto" w:fill="FFFFFF"/>
        </w:rPr>
        <w:t xml:space="preserve"> May 2025</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Munkholm, L., &amp; Rubin, O. (2020). The global governance of antimicrobial resistance: a cross-country study of alignment between the global action plan and national action plans. </w:t>
      </w:r>
      <w:r w:rsidRPr="003F3F23">
        <w:rPr>
          <w:rFonts w:ascii="Arial" w:hAnsi="Arial" w:cs="Arial"/>
          <w:i/>
          <w:iCs/>
          <w:sz w:val="20"/>
          <w:szCs w:val="20"/>
          <w:shd w:val="clear" w:color="auto" w:fill="FFFFFF"/>
        </w:rPr>
        <w:t>Globalization and health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16</w:t>
      </w:r>
      <w:r w:rsidRPr="003F3F23">
        <w:rPr>
          <w:rFonts w:ascii="Arial" w:hAnsi="Arial" w:cs="Arial"/>
          <w:sz w:val="20"/>
          <w:szCs w:val="20"/>
          <w:shd w:val="clear" w:color="auto" w:fill="FFFFFF"/>
        </w:rPr>
        <w:t>(1), 109.</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Mupfunya, C. R., Qekwana, D. N., &amp; Naidoo, V. (2021). Antimicrobial use practices and resistance in indicator bacteria in communal cattle in the Mnisi community, Mpumalanga, South Africa. </w:t>
      </w:r>
      <w:r w:rsidRPr="003F3F23">
        <w:rPr>
          <w:rFonts w:ascii="Arial" w:hAnsi="Arial" w:cs="Arial"/>
          <w:i/>
          <w:iCs/>
          <w:sz w:val="20"/>
          <w:szCs w:val="20"/>
          <w:shd w:val="clear" w:color="auto" w:fill="FFFFFF"/>
        </w:rPr>
        <w:t>Veterinary Medicine and Science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7</w:t>
      </w:r>
      <w:r w:rsidRPr="003F3F23">
        <w:rPr>
          <w:rFonts w:ascii="Arial" w:hAnsi="Arial" w:cs="Arial"/>
          <w:sz w:val="20"/>
          <w:szCs w:val="20"/>
          <w:shd w:val="clear" w:color="auto" w:fill="FFFFFF"/>
        </w:rPr>
        <w:t>(1), 112-121.</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Nchima, G., Choongo, K., Muzandu, K., Nalubamba, K., Muma, J., Bumbangi, F., ... &amp; Kangwa, H. (2017). Determination of oxytetracycline and sulphamethazine residues in marketed beef from selected parts of Zambia to assess compliance with maximum residual limits. </w:t>
      </w:r>
      <w:r w:rsidRPr="003F3F23">
        <w:rPr>
          <w:rFonts w:ascii="Arial" w:hAnsi="Arial" w:cs="Arial"/>
          <w:i/>
          <w:iCs/>
          <w:sz w:val="20"/>
          <w:szCs w:val="20"/>
          <w:shd w:val="clear" w:color="auto" w:fill="FFFFFF"/>
        </w:rPr>
        <w:t>Am. J. Res. Commun</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5</w:t>
      </w:r>
      <w:r w:rsidRPr="003F3F23">
        <w:rPr>
          <w:rFonts w:ascii="Arial" w:hAnsi="Arial" w:cs="Arial"/>
          <w:sz w:val="20"/>
          <w:szCs w:val="20"/>
          <w:shd w:val="clear" w:color="auto" w:fill="FFFFFF"/>
        </w:rPr>
        <w:t>, 42-64.</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Ndahi, M. D., Hendriksen, R., Helwigh, B., Card, R. M., Fagbamila, I. O., Abiodun-Adewusi, O. O., ... &amp; Andersen, J. K. (2023). Determination of antimicrobial use in commercial poultry farms in Plateau and Oyo States, Nigeria. </w:t>
      </w:r>
      <w:r w:rsidRPr="003F3F23">
        <w:rPr>
          <w:rFonts w:ascii="Arial" w:hAnsi="Arial" w:cs="Arial"/>
          <w:i/>
          <w:iCs/>
          <w:sz w:val="20"/>
          <w:szCs w:val="20"/>
          <w:shd w:val="clear" w:color="auto" w:fill="FFFFFF"/>
        </w:rPr>
        <w:t>Antimicrobial Resistance &amp; Infection Control</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12</w:t>
      </w:r>
      <w:r w:rsidRPr="003F3F23">
        <w:rPr>
          <w:rFonts w:ascii="Arial" w:hAnsi="Arial" w:cs="Arial"/>
          <w:sz w:val="20"/>
          <w:szCs w:val="20"/>
          <w:shd w:val="clear" w:color="auto" w:fill="FFFFFF"/>
        </w:rPr>
        <w:t>(1), 30.</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lastRenderedPageBreak/>
        <w:t>Ndlovu, K. L., Mwanza, M., Nleya, N., &amp; Ngoma, L. (2024). Detection and quantification of antibiotic residues in goat milk in Mahikeng Local Municipality. </w:t>
      </w:r>
      <w:r w:rsidRPr="003F3F23">
        <w:rPr>
          <w:rFonts w:ascii="Arial" w:hAnsi="Arial" w:cs="Arial"/>
          <w:i/>
          <w:iCs/>
          <w:sz w:val="20"/>
          <w:szCs w:val="20"/>
          <w:shd w:val="clear" w:color="auto" w:fill="FFFFFF"/>
        </w:rPr>
        <w:t>Journal of the South African Veterinary Association</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95</w:t>
      </w:r>
      <w:r w:rsidRPr="003F3F23">
        <w:rPr>
          <w:rFonts w:ascii="Arial" w:hAnsi="Arial" w:cs="Arial"/>
          <w:sz w:val="20"/>
          <w:szCs w:val="20"/>
          <w:shd w:val="clear" w:color="auto" w:fill="FFFFFF"/>
        </w:rPr>
        <w:t>(1), 121-130.</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Ngunguni, S. M., Moodley, A., Msefula, C., Mkakosya, R., &amp; Muloi, D. M. (2024). Patterns and drivers of antibiotic use in small-scale broiler production systems in Lilongwe District, Malawi. </w:t>
      </w:r>
      <w:r w:rsidRPr="003F3F23">
        <w:rPr>
          <w:rFonts w:ascii="Arial" w:hAnsi="Arial" w:cs="Arial"/>
          <w:i/>
          <w:iCs/>
          <w:sz w:val="20"/>
          <w:szCs w:val="20"/>
          <w:shd w:val="clear" w:color="auto" w:fill="FFFFFF"/>
        </w:rPr>
        <w:t>Preventive Veterinary Medicine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230</w:t>
      </w:r>
      <w:r w:rsidRPr="003F3F23">
        <w:rPr>
          <w:rFonts w:ascii="Arial" w:hAnsi="Arial" w:cs="Arial"/>
          <w:sz w:val="20"/>
          <w:szCs w:val="20"/>
          <w:shd w:val="clear" w:color="auto" w:fill="FFFFFF"/>
        </w:rPr>
        <w:t>, 106263.</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Nonaka, L., Ikeno, K., &amp; Suzuki, S. (2007). Distribution of tetracycline resistance gene, tet (M), in gram-positive and gram-negative bacteria isolated from sediment and seawater at a coastal aquaculture site in japan. </w:t>
      </w:r>
      <w:r w:rsidRPr="003F3F23">
        <w:rPr>
          <w:rFonts w:ascii="Arial" w:hAnsi="Arial" w:cs="Arial"/>
          <w:i/>
          <w:iCs/>
          <w:sz w:val="20"/>
          <w:szCs w:val="20"/>
          <w:shd w:val="clear" w:color="auto" w:fill="FFFFFF"/>
        </w:rPr>
        <w:t>Microbes and Environments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22</w:t>
      </w:r>
      <w:r w:rsidRPr="003F3F23">
        <w:rPr>
          <w:rFonts w:ascii="Arial" w:hAnsi="Arial" w:cs="Arial"/>
          <w:sz w:val="20"/>
          <w:szCs w:val="20"/>
          <w:shd w:val="clear" w:color="auto" w:fill="FFFFFF"/>
        </w:rPr>
        <w:t>(4), 355-364.</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Nonga, H. E., Sungura, K. H., &amp; Ngowi, H. A. (2013). Assessment of veterinary drug use and determination of antimicrobial residues in broiler chicken meat in Urban district, Zanzibar, Tanzania. </w:t>
      </w:r>
      <w:r w:rsidRPr="003F3F23">
        <w:rPr>
          <w:rFonts w:ascii="Arial" w:hAnsi="Arial" w:cs="Arial"/>
          <w:i/>
          <w:iCs/>
          <w:sz w:val="20"/>
          <w:szCs w:val="20"/>
          <w:shd w:val="clear" w:color="auto" w:fill="FFFFFF"/>
        </w:rPr>
        <w:t>Tanzania veterinary journal</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28</w:t>
      </w:r>
      <w:r w:rsidRPr="003F3F23">
        <w:rPr>
          <w:rFonts w:ascii="Arial" w:hAnsi="Arial" w:cs="Arial"/>
          <w:sz w:val="20"/>
          <w:szCs w:val="20"/>
          <w:shd w:val="clear" w:color="auto" w:fill="FFFFFF"/>
        </w:rPr>
        <w:t>(2), 30-38.</w:t>
      </w:r>
    </w:p>
    <w:p w:rsidR="0012248E" w:rsidRPr="003F3F23" w:rsidRDefault="0012248E" w:rsidP="003F3F23">
      <w:pPr>
        <w:spacing w:line="240" w:lineRule="auto"/>
        <w:ind w:left="720" w:hanging="720"/>
        <w:rPr>
          <w:rFonts w:ascii="Arial" w:hAnsi="Arial" w:cs="Arial"/>
          <w:b/>
          <w:sz w:val="20"/>
          <w:szCs w:val="20"/>
        </w:rPr>
      </w:pPr>
      <w:r w:rsidRPr="003F3F23">
        <w:rPr>
          <w:rFonts w:ascii="Arial" w:hAnsi="Arial" w:cs="Arial"/>
          <w:sz w:val="20"/>
          <w:szCs w:val="20"/>
          <w:shd w:val="clear" w:color="auto" w:fill="FFFFFF"/>
        </w:rPr>
        <w:t>Odeny, B. A., Ochieng’Asudi, G., Omwenga, G., Oduor, R. O., &amp; Karau, G. M. (2024). Analysis of Antibiotics in Milk from Smallholder Farmers from Kenya Shows Traces Above the Recommended Maximum Residue Limits. </w:t>
      </w:r>
      <w:r w:rsidRPr="003F3F23">
        <w:rPr>
          <w:rFonts w:ascii="Arial" w:hAnsi="Arial" w:cs="Arial"/>
          <w:i/>
          <w:iCs/>
          <w:sz w:val="20"/>
          <w:szCs w:val="20"/>
          <w:shd w:val="clear" w:color="auto" w:fill="FFFFFF"/>
        </w:rPr>
        <w:t>International Journal</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9</w:t>
      </w:r>
      <w:r w:rsidRPr="003F3F23">
        <w:rPr>
          <w:rFonts w:ascii="Arial" w:hAnsi="Arial" w:cs="Arial"/>
          <w:sz w:val="20"/>
          <w:szCs w:val="20"/>
          <w:shd w:val="clear" w:color="auto" w:fill="FFFFFF"/>
        </w:rPr>
        <w:t>(2), 27-39.</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Oladeji, O. M., Mugivhisa, L. L., &amp; Olowoyo, J. O. (2025). Antibiotic Residues in Animal Products from Some African Countries and Their Possible Impact on Human Health.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14</w:t>
      </w:r>
      <w:r w:rsidRPr="003F3F23">
        <w:rPr>
          <w:rFonts w:ascii="Arial" w:hAnsi="Arial" w:cs="Arial"/>
          <w:sz w:val="20"/>
          <w:szCs w:val="20"/>
          <w:shd w:val="clear" w:color="auto" w:fill="FFFFFF"/>
        </w:rPr>
        <w:t>(1), 90.</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Olatoye, I. O., &amp; Ogundipe, G. A. T. (2013). Quantitative analysis of oxytetracycline residue in beef and chicken meat from cities of southwest Nigeria. </w:t>
      </w:r>
      <w:r w:rsidRPr="003F3F23">
        <w:rPr>
          <w:rFonts w:ascii="Arial" w:hAnsi="Arial" w:cs="Arial"/>
          <w:i/>
          <w:iCs/>
          <w:sz w:val="20"/>
          <w:szCs w:val="20"/>
          <w:shd w:val="clear" w:color="auto" w:fill="FFFFFF"/>
        </w:rPr>
        <w:t>Bull. Anim. Health Prod. Afr</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61</w:t>
      </w:r>
      <w:r w:rsidRPr="003F3F23">
        <w:rPr>
          <w:rFonts w:ascii="Arial" w:hAnsi="Arial" w:cs="Arial"/>
          <w:sz w:val="20"/>
          <w:szCs w:val="20"/>
          <w:shd w:val="clear" w:color="auto" w:fill="FFFFFF"/>
        </w:rPr>
        <w:t>(1), 39-48.</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Oliveira, N. A., Gonçalves, B. L., Lee, S. H., Oliveira, C. A. F., &amp; Corassin, C. H. (2020). Use of antibiotics in animal production and its impact on human health. </w:t>
      </w:r>
      <w:r w:rsidRPr="003F3F23">
        <w:rPr>
          <w:rFonts w:ascii="Arial" w:hAnsi="Arial" w:cs="Arial"/>
          <w:i/>
          <w:iCs/>
          <w:sz w:val="20"/>
          <w:szCs w:val="20"/>
          <w:shd w:val="clear" w:color="auto" w:fill="FFFFFF"/>
        </w:rPr>
        <w:t>J. Food Chem. Nanotechnol</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6</w:t>
      </w:r>
      <w:r w:rsidRPr="003F3F23">
        <w:rPr>
          <w:rFonts w:ascii="Arial" w:hAnsi="Arial" w:cs="Arial"/>
          <w:sz w:val="20"/>
          <w:szCs w:val="20"/>
          <w:shd w:val="clear" w:color="auto" w:fill="FFFFFF"/>
        </w:rPr>
        <w:t>(1), 40-47.</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Patel, S. J., Wellington, M., Shah, R. M., &amp; Ferreira, M. J. (2020). Antibiotic stewardship in food-producing animals: challenges, progress, and opportunities. </w:t>
      </w:r>
      <w:r w:rsidRPr="003F3F23">
        <w:rPr>
          <w:rFonts w:ascii="Arial" w:hAnsi="Arial" w:cs="Arial"/>
          <w:i/>
          <w:iCs/>
          <w:sz w:val="20"/>
          <w:szCs w:val="20"/>
          <w:shd w:val="clear" w:color="auto" w:fill="FFFFFF"/>
        </w:rPr>
        <w:t>Clinical therapeutics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42</w:t>
      </w:r>
      <w:r w:rsidRPr="003F3F23">
        <w:rPr>
          <w:rFonts w:ascii="Arial" w:hAnsi="Arial" w:cs="Arial"/>
          <w:sz w:val="20"/>
          <w:szCs w:val="20"/>
          <w:shd w:val="clear" w:color="auto" w:fill="FFFFFF"/>
        </w:rPr>
        <w:t>(9), 1649-1658.</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Pekana, A., &amp; Green, E. (2018). Antimicrobial resistance profiles of Staphylococcus aureus isolated from meat carcasses and bovine milk in abattoirs and dairy farms of the Eastern Cape, South Africa. </w:t>
      </w:r>
      <w:r w:rsidRPr="003F3F23">
        <w:rPr>
          <w:rFonts w:ascii="Arial" w:hAnsi="Arial" w:cs="Arial"/>
          <w:i/>
          <w:iCs/>
          <w:sz w:val="20"/>
          <w:szCs w:val="20"/>
          <w:shd w:val="clear" w:color="auto" w:fill="FFFFFF"/>
        </w:rPr>
        <w:t>International journal of environmental research and public health</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15</w:t>
      </w:r>
      <w:r w:rsidRPr="003F3F23">
        <w:rPr>
          <w:rFonts w:ascii="Arial" w:hAnsi="Arial" w:cs="Arial"/>
          <w:sz w:val="20"/>
          <w:szCs w:val="20"/>
          <w:shd w:val="clear" w:color="auto" w:fill="FFFFFF"/>
        </w:rPr>
        <w:t>(10), 2223.</w:t>
      </w:r>
    </w:p>
    <w:p w:rsidR="0012248E" w:rsidRPr="003F3F23" w:rsidRDefault="0012248E" w:rsidP="003F3F23">
      <w:pPr>
        <w:pStyle w:val="NormalWeb"/>
        <w:ind w:left="720" w:hanging="720"/>
        <w:jc w:val="both"/>
        <w:rPr>
          <w:rFonts w:ascii="Arial" w:hAnsi="Arial" w:cs="Arial"/>
          <w:sz w:val="20"/>
          <w:szCs w:val="20"/>
          <w:shd w:val="clear" w:color="auto" w:fill="FFFFFF"/>
        </w:rPr>
      </w:pPr>
      <w:r w:rsidRPr="003F3F23">
        <w:rPr>
          <w:rFonts w:ascii="Arial" w:hAnsi="Arial" w:cs="Arial"/>
          <w:sz w:val="20"/>
          <w:szCs w:val="20"/>
          <w:shd w:val="clear" w:color="auto" w:fill="FFFFFF"/>
        </w:rPr>
        <w:t>Pinto F. J., Gochez, D., Jeannin, M., Magongo, M. W., Loi, C., Bucher, K., ... &amp; Erlacher-Vindel, E. (2022). From OIE standards to responsible and prudent use of antimicrobials: Supporting stewardship for the use of antimicrobial agents in animals. </w:t>
      </w:r>
      <w:r w:rsidRPr="003F3F23">
        <w:rPr>
          <w:rFonts w:ascii="Arial" w:hAnsi="Arial" w:cs="Arial"/>
          <w:i/>
          <w:iCs/>
          <w:sz w:val="20"/>
          <w:szCs w:val="20"/>
          <w:shd w:val="clear" w:color="auto" w:fill="FFFFFF"/>
        </w:rPr>
        <w:t>JAC-Antimicrobial Resistance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4</w:t>
      </w:r>
      <w:r w:rsidRPr="003F3F23">
        <w:rPr>
          <w:rFonts w:ascii="Arial" w:hAnsi="Arial" w:cs="Arial"/>
          <w:sz w:val="20"/>
          <w:szCs w:val="20"/>
          <w:shd w:val="clear" w:color="auto" w:fill="FFFFFF"/>
        </w:rPr>
        <w:t>(2), dlac017.</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Rahman, M. M., Alam Tumpa, M. A., Zehravi, M., Sarker, M. T., Yamin, M. D., Islam, M. R., ... &amp; Cavalu, S. (2022). An overview of antimicrobial stewardship optimization: the use of antibiotics in humans and animals to prevent resistance.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w:t>
      </w:r>
      <w:r w:rsidRPr="003F3F23">
        <w:rPr>
          <w:rFonts w:ascii="Arial" w:hAnsi="Arial" w:cs="Arial"/>
          <w:sz w:val="20"/>
          <w:szCs w:val="20"/>
          <w:shd w:val="clear" w:color="auto" w:fill="FFFFFF"/>
        </w:rPr>
        <w:t>(5), 667.</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Rahmatallah, N., El Rhaffouli, H., Lahlou Amine, I., Sekhsokh, Y., Fassi Fihri, O., &amp; El Houadfi, M. (2018). Consumption of antibacterial molecules in broiler production in Morocco. </w:t>
      </w:r>
      <w:r w:rsidRPr="003F3F23">
        <w:rPr>
          <w:rFonts w:ascii="Arial" w:hAnsi="Arial" w:cs="Arial"/>
          <w:i/>
          <w:iCs/>
          <w:sz w:val="20"/>
          <w:szCs w:val="20"/>
          <w:shd w:val="clear" w:color="auto" w:fill="FFFFFF"/>
        </w:rPr>
        <w:t>Veterinary medicine and science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4</w:t>
      </w:r>
      <w:r w:rsidRPr="003F3F23">
        <w:rPr>
          <w:rFonts w:ascii="Arial" w:hAnsi="Arial" w:cs="Arial"/>
          <w:sz w:val="20"/>
          <w:szCs w:val="20"/>
          <w:shd w:val="clear" w:color="auto" w:fill="FFFFFF"/>
        </w:rPr>
        <w:t>(2), 80-90.</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Ramatla, T., Ngoma, L., Adetunji, M., &amp; Mwanza, M. (2017). Evaluation of antibiotic residues in raw meat using different analytical methods.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6</w:t>
      </w:r>
      <w:r w:rsidRPr="003F3F23">
        <w:rPr>
          <w:rFonts w:ascii="Arial" w:hAnsi="Arial" w:cs="Arial"/>
          <w:sz w:val="20"/>
          <w:szCs w:val="20"/>
          <w:shd w:val="clear" w:color="auto" w:fill="FFFFFF"/>
        </w:rPr>
        <w:t>(4), 34.</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Redwan Haque, A., Sarker, M., Das, R., Azad, M. A. K., &amp; Hasan, M. M. (2023). A review on antibiotic residue in foodstuffs from animal source: global health risk and alternatives. </w:t>
      </w:r>
      <w:r w:rsidRPr="003F3F23">
        <w:rPr>
          <w:rFonts w:ascii="Arial" w:hAnsi="Arial" w:cs="Arial"/>
          <w:i/>
          <w:iCs/>
          <w:sz w:val="20"/>
          <w:szCs w:val="20"/>
          <w:shd w:val="clear" w:color="auto" w:fill="FFFFFF"/>
        </w:rPr>
        <w:t>International Journal of Environmental Analytical Chemistry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103</w:t>
      </w:r>
      <w:r w:rsidRPr="003F3F23">
        <w:rPr>
          <w:rFonts w:ascii="Arial" w:hAnsi="Arial" w:cs="Arial"/>
          <w:sz w:val="20"/>
          <w:szCs w:val="20"/>
          <w:shd w:val="clear" w:color="auto" w:fill="FFFFFF"/>
        </w:rPr>
        <w:t>(16), 3704-3721.</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Romero Rueda, T. (2015). </w:t>
      </w:r>
      <w:r w:rsidRPr="003F3F23">
        <w:rPr>
          <w:rFonts w:ascii="Arial" w:hAnsi="Arial" w:cs="Arial"/>
          <w:i/>
          <w:iCs/>
          <w:sz w:val="20"/>
          <w:szCs w:val="20"/>
          <w:shd w:val="clear" w:color="auto" w:fill="FFFFFF"/>
        </w:rPr>
        <w:t>Evaluation of false positive results in microbial inhibitor tests for screening antibiotics in goat milk</w:t>
      </w:r>
      <w:r w:rsidRPr="003F3F23">
        <w:rPr>
          <w:rFonts w:ascii="Arial" w:hAnsi="Arial" w:cs="Arial"/>
          <w:sz w:val="20"/>
          <w:szCs w:val="20"/>
          <w:shd w:val="clear" w:color="auto" w:fill="FFFFFF"/>
        </w:rPr>
        <w:t> (Doctoral dissertation, Universitat Politècnica de València).</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lastRenderedPageBreak/>
        <w:t>Rware, H., Monica, K. K., Idah, M., Fernadis, M., Davis, I., Buke, W., ... &amp; Keith, H. (2024). Examining antibiotic use in Kenya: farmers’ knowledge and practices in addressing antibiotic resistance. </w:t>
      </w:r>
      <w:r w:rsidRPr="003F3F23">
        <w:rPr>
          <w:rFonts w:ascii="Arial" w:hAnsi="Arial" w:cs="Arial"/>
          <w:i/>
          <w:iCs/>
          <w:sz w:val="20"/>
          <w:szCs w:val="20"/>
          <w:shd w:val="clear" w:color="auto" w:fill="FFFFFF"/>
        </w:rPr>
        <w:t>CABI Agriculture and Bioscience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5</w:t>
      </w:r>
      <w:r w:rsidRPr="003F3F23">
        <w:rPr>
          <w:rFonts w:ascii="Arial" w:hAnsi="Arial" w:cs="Arial"/>
          <w:sz w:val="20"/>
          <w:szCs w:val="20"/>
          <w:shd w:val="clear" w:color="auto" w:fill="FFFFFF"/>
        </w:rPr>
        <w:t>(1), 21.</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Salam, M. A., Al-Amin, M. Y., Salam, M. T., Pawar, J. S., Akhter, N., Rabaan, A. A., &amp; Alqumber, M. A. (2023, July). Antimicrobial resistance: a growing serious threat for global public health. In </w:t>
      </w:r>
      <w:r w:rsidRPr="003F3F23">
        <w:rPr>
          <w:rFonts w:ascii="Arial" w:hAnsi="Arial" w:cs="Arial"/>
          <w:i/>
          <w:iCs/>
          <w:sz w:val="20"/>
          <w:szCs w:val="20"/>
          <w:shd w:val="clear" w:color="auto" w:fill="FFFFFF"/>
        </w:rPr>
        <w:t>Healthcare</w:t>
      </w:r>
      <w:r w:rsidRPr="003F3F23">
        <w:rPr>
          <w:rFonts w:ascii="Arial" w:hAnsi="Arial" w:cs="Arial"/>
          <w:sz w:val="20"/>
          <w:szCs w:val="20"/>
          <w:shd w:val="clear" w:color="auto" w:fill="FFFFFF"/>
        </w:rPr>
        <w:t> (Vol. 11, No. 13, p. 1946). MDPI.</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Sangeda, R. Z., Baha, A., Erick, A., Mkumbwa, S., Bitegeko, A., Sillo, H. B., ... &amp; Mbugi, E. V. (2021). Consumption trends of antibiotic for veterinary use in Tanzania: A longitudinal retrospective survey from 2010-2017. </w:t>
      </w:r>
      <w:r w:rsidRPr="003F3F23">
        <w:rPr>
          <w:rFonts w:ascii="Arial" w:hAnsi="Arial" w:cs="Arial"/>
          <w:i/>
          <w:iCs/>
          <w:sz w:val="20"/>
          <w:szCs w:val="20"/>
          <w:shd w:val="clear" w:color="auto" w:fill="FFFFFF"/>
        </w:rPr>
        <w:t>Frontiers in Tropical Diseases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w:t>
      </w:r>
      <w:r w:rsidRPr="003F3F23">
        <w:rPr>
          <w:rFonts w:ascii="Arial" w:hAnsi="Arial" w:cs="Arial"/>
          <w:sz w:val="20"/>
          <w:szCs w:val="20"/>
          <w:shd w:val="clear" w:color="auto" w:fill="FFFFFF"/>
        </w:rPr>
        <w:t>, 694082.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Sekyere, J. O. (2014). Antibiotic types and handling practices in disease management among pig farms in Ashanti Region, Ghana. </w:t>
      </w:r>
      <w:r w:rsidRPr="003F3F23">
        <w:rPr>
          <w:rFonts w:ascii="Arial" w:hAnsi="Arial" w:cs="Arial"/>
          <w:i/>
          <w:iCs/>
          <w:sz w:val="20"/>
          <w:szCs w:val="20"/>
          <w:shd w:val="clear" w:color="auto" w:fill="FFFFFF"/>
        </w:rPr>
        <w:t>Journal of veterinary medicine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2014</w:t>
      </w:r>
      <w:r w:rsidRPr="003F3F23">
        <w:rPr>
          <w:rFonts w:ascii="Arial" w:hAnsi="Arial" w:cs="Arial"/>
          <w:sz w:val="20"/>
          <w:szCs w:val="20"/>
          <w:shd w:val="clear" w:color="auto" w:fill="FFFFFF"/>
        </w:rPr>
        <w:t>, 531952.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Serwecińska, L. (2020). Antimicrobials and antibiotic-resistant bacteria: a risk to the environment and to public health. </w:t>
      </w:r>
      <w:r w:rsidRPr="003F3F23">
        <w:rPr>
          <w:rFonts w:ascii="Arial" w:hAnsi="Arial" w:cs="Arial"/>
          <w:i/>
          <w:iCs/>
          <w:sz w:val="20"/>
          <w:szCs w:val="20"/>
          <w:shd w:val="clear" w:color="auto" w:fill="FFFFFF"/>
        </w:rPr>
        <w:t>Water</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12</w:t>
      </w:r>
      <w:r w:rsidRPr="003F3F23">
        <w:rPr>
          <w:rFonts w:ascii="Arial" w:hAnsi="Arial" w:cs="Arial"/>
          <w:sz w:val="20"/>
          <w:szCs w:val="20"/>
          <w:shd w:val="clear" w:color="auto" w:fill="FFFFFF"/>
        </w:rPr>
        <w:t>(12), 3313.</w:t>
      </w:r>
    </w:p>
    <w:p w:rsidR="0012248E" w:rsidRPr="003F3F23" w:rsidRDefault="0012248E" w:rsidP="003F3F23">
      <w:pPr>
        <w:spacing w:before="100" w:beforeAutospacing="1" w:after="100" w:afterAutospacing="1"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Sithole, V., Amoako, D. G., Abia, A. L. K., Perrett, K., Bester, L. A., &amp; Essack, S. Y. (2021). Occurrence, antimicrobial resistance, and molecular characterization of Campylobacter spp. in intensive pig production in South Africa. </w:t>
      </w:r>
      <w:r w:rsidRPr="003F3F23">
        <w:rPr>
          <w:rFonts w:ascii="Arial" w:hAnsi="Arial" w:cs="Arial"/>
          <w:i/>
          <w:iCs/>
          <w:sz w:val="20"/>
          <w:szCs w:val="20"/>
          <w:shd w:val="clear" w:color="auto" w:fill="FFFFFF"/>
        </w:rPr>
        <w:t>Pathogens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10</w:t>
      </w:r>
      <w:r w:rsidRPr="003F3F23">
        <w:rPr>
          <w:rFonts w:ascii="Arial" w:hAnsi="Arial" w:cs="Arial"/>
          <w:sz w:val="20"/>
          <w:szCs w:val="20"/>
          <w:shd w:val="clear" w:color="auto" w:fill="FFFFFF"/>
        </w:rPr>
        <w:t>(4), 439.</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Skandalis, N., Maeusli, M., Papafotis, D., Miller, S., Lee, B., Theologidis, I., &amp; Luna, B. (2021). Environmental spread of antibiotic resistance.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10</w:t>
      </w:r>
      <w:r w:rsidRPr="003F3F23">
        <w:rPr>
          <w:rFonts w:ascii="Arial" w:hAnsi="Arial" w:cs="Arial"/>
          <w:sz w:val="20"/>
          <w:szCs w:val="20"/>
          <w:shd w:val="clear" w:color="auto" w:fill="FFFFFF"/>
        </w:rPr>
        <w:t>(6), 640.</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Soubeiga, A. P., Kpoda, D. S., Sawadogo, A., Rouamba, S. S., Compaoré, M. K., Somda, A. B., ... &amp; Savadogo, A. (2024). Antimicrobial susceptibility and genotypic characterization of Escherichia coli isolated from foods controlled by the National Food Safety Agency in Burkina Faso. </w:t>
      </w:r>
      <w:r w:rsidRPr="003F3F23">
        <w:rPr>
          <w:rFonts w:ascii="Arial" w:hAnsi="Arial" w:cs="Arial"/>
          <w:i/>
          <w:iCs/>
          <w:sz w:val="20"/>
          <w:szCs w:val="20"/>
          <w:shd w:val="clear" w:color="auto" w:fill="FFFFFF"/>
        </w:rPr>
        <w:t>Journal of Consumer Protection and Food Safety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19</w:t>
      </w:r>
      <w:r w:rsidRPr="003F3F23">
        <w:rPr>
          <w:rFonts w:ascii="Arial" w:hAnsi="Arial" w:cs="Arial"/>
          <w:sz w:val="20"/>
          <w:szCs w:val="20"/>
          <w:shd w:val="clear" w:color="auto" w:fill="FFFFFF"/>
        </w:rPr>
        <w:t>(2), 213-223.</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Takele Beyene, T. B., Abdulkaf Kemal, A. K., Tariku Jibat, T. J., Fanos Tadese, F. T., Dinka Ayana, D. A., &amp; Ashenafi Feyisa, A. F. (2015). Assessment on chemicals and drugs residue in dairy and poultry products in Bishoftu and Modjo, central Ethiopia.</w:t>
      </w:r>
    </w:p>
    <w:p w:rsidR="0012248E" w:rsidRPr="003F3F23" w:rsidRDefault="0012248E" w:rsidP="003F3F23">
      <w:pPr>
        <w:spacing w:before="100" w:beforeAutospacing="1" w:after="100" w:afterAutospacing="1"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Tamendjari, S., Saidani, K., Chaib, L., Aggad, H., Bouzebda, Z., &amp; Bouzebda, F. A. (2024). Hygienic quality of food from animal origin and antibiotic resistance of Escherichia coli in a border region of Algeria. </w:t>
      </w:r>
      <w:r w:rsidRPr="003F3F23">
        <w:rPr>
          <w:rFonts w:ascii="Arial" w:hAnsi="Arial" w:cs="Arial"/>
          <w:i/>
          <w:iCs/>
          <w:sz w:val="20"/>
          <w:szCs w:val="20"/>
          <w:shd w:val="clear" w:color="auto" w:fill="FFFFFF"/>
        </w:rPr>
        <w:t>Revista Cientifica de la Facultade de Veterinaria</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34</w:t>
      </w:r>
      <w:r w:rsidRPr="003F3F23">
        <w:rPr>
          <w:rFonts w:ascii="Arial" w:hAnsi="Arial" w:cs="Arial"/>
          <w:sz w:val="20"/>
          <w:szCs w:val="20"/>
          <w:shd w:val="clear" w:color="auto" w:fill="FFFFFF"/>
        </w:rPr>
        <w:t>(2).</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 xml:space="preserve">Temesgen K. T. K., &amp; Getachew T. G. T. (2014). Antimicrobial prescription practices in the veterinary clinics of Addis Ababa, Ethiopia. </w:t>
      </w:r>
      <w:r w:rsidRPr="003F3F23">
        <w:rPr>
          <w:rFonts w:ascii="Arial" w:hAnsi="Arial" w:cs="Arial"/>
          <w:i/>
          <w:sz w:val="20"/>
          <w:szCs w:val="20"/>
          <w:shd w:val="clear" w:color="auto" w:fill="FFFFFF"/>
        </w:rPr>
        <w:t xml:space="preserve">African Jornal Online. </w:t>
      </w:r>
      <w:r w:rsidRPr="003F3F23">
        <w:rPr>
          <w:rFonts w:ascii="Arial" w:hAnsi="Arial" w:cs="Arial"/>
          <w:i/>
          <w:sz w:val="20"/>
          <w:szCs w:val="20"/>
        </w:rPr>
        <w:t>18</w:t>
      </w:r>
      <w:r w:rsidRPr="003F3F23">
        <w:rPr>
          <w:rFonts w:ascii="Arial" w:hAnsi="Arial" w:cs="Arial"/>
          <w:sz w:val="20"/>
          <w:szCs w:val="20"/>
        </w:rPr>
        <w:t>(2), 65-70</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Tesema, M. Y., &amp; Birhanu, A. G. (2024). One health initiative to mitigate the challenge of antimicrobial resistance in the perspectives of developing countries. </w:t>
      </w:r>
      <w:r w:rsidRPr="003F3F23">
        <w:rPr>
          <w:rFonts w:ascii="Arial" w:hAnsi="Arial" w:cs="Arial"/>
          <w:i/>
          <w:iCs/>
          <w:sz w:val="20"/>
          <w:szCs w:val="20"/>
          <w:shd w:val="clear" w:color="auto" w:fill="FFFFFF"/>
        </w:rPr>
        <w:t>Bulletin of the National Research Centre</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48</w:t>
      </w:r>
      <w:r w:rsidRPr="003F3F23">
        <w:rPr>
          <w:rFonts w:ascii="Arial" w:hAnsi="Arial" w:cs="Arial"/>
          <w:sz w:val="20"/>
          <w:szCs w:val="20"/>
          <w:shd w:val="clear" w:color="auto" w:fill="FFFFFF"/>
        </w:rPr>
        <w:t>(1), 19.</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Ulomi, W. J., Mgaya, F. X., Kimera, Z., &amp; Matee, M. I. (2022). Determination of sulphonamides and tetracycline residues in liver tissues of broiler chicken sold in Kinondoni and Ilala municipalities, Dar es Salaam, Tanzania. </w:t>
      </w:r>
      <w:r w:rsidRPr="003F3F23">
        <w:rPr>
          <w:rFonts w:ascii="Arial" w:hAnsi="Arial" w:cs="Arial"/>
          <w:i/>
          <w:iCs/>
          <w:sz w:val="20"/>
          <w:szCs w:val="20"/>
          <w:shd w:val="clear" w:color="auto" w:fill="FFFFFF"/>
        </w:rPr>
        <w:t>Antibiotics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w:t>
      </w:r>
      <w:r w:rsidRPr="003F3F23">
        <w:rPr>
          <w:rFonts w:ascii="Arial" w:hAnsi="Arial" w:cs="Arial"/>
          <w:sz w:val="20"/>
          <w:szCs w:val="20"/>
          <w:shd w:val="clear" w:color="auto" w:fill="FFFFFF"/>
        </w:rPr>
        <w:t>(9), 1222.</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Unnevehr, L. J. (2022). Addressing food safety challenges in rapidly developing food systems. </w:t>
      </w:r>
      <w:r w:rsidRPr="003F3F23">
        <w:rPr>
          <w:rFonts w:ascii="Arial" w:hAnsi="Arial" w:cs="Arial"/>
          <w:i/>
          <w:iCs/>
          <w:sz w:val="20"/>
          <w:szCs w:val="20"/>
          <w:shd w:val="clear" w:color="auto" w:fill="FFFFFF"/>
        </w:rPr>
        <w:t>Agricultural Economics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53</w:t>
      </w:r>
      <w:r w:rsidRPr="003F3F23">
        <w:rPr>
          <w:rFonts w:ascii="Arial" w:hAnsi="Arial" w:cs="Arial"/>
          <w:sz w:val="20"/>
          <w:szCs w:val="20"/>
          <w:shd w:val="clear" w:color="auto" w:fill="FFFFFF"/>
        </w:rPr>
        <w:t xml:space="preserve">(4), 529-539. </w:t>
      </w:r>
    </w:p>
    <w:p w:rsidR="0012248E" w:rsidRPr="003F3F23" w:rsidRDefault="0012248E" w:rsidP="003F3F23">
      <w:pPr>
        <w:spacing w:line="240" w:lineRule="auto"/>
        <w:ind w:left="720" w:hanging="720"/>
        <w:rPr>
          <w:rStyle w:val="Hyperlink"/>
          <w:rFonts w:ascii="Arial" w:hAnsi="Arial" w:cs="Arial"/>
          <w:color w:val="auto"/>
          <w:sz w:val="20"/>
          <w:szCs w:val="20"/>
          <w:u w:val="none"/>
          <w:shd w:val="clear" w:color="auto" w:fill="FFFFFF"/>
        </w:rPr>
      </w:pPr>
      <w:r w:rsidRPr="003F3F23">
        <w:rPr>
          <w:rFonts w:ascii="Arial" w:hAnsi="Arial" w:cs="Arial"/>
          <w:sz w:val="20"/>
          <w:szCs w:val="20"/>
          <w:shd w:val="clear" w:color="auto" w:fill="FFFFFF"/>
        </w:rPr>
        <w:t>URT. (2022</w:t>
      </w:r>
      <w:proofErr w:type="gramStart"/>
      <w:r w:rsidRPr="003F3F23">
        <w:rPr>
          <w:rFonts w:ascii="Arial" w:hAnsi="Arial" w:cs="Arial"/>
          <w:sz w:val="20"/>
          <w:szCs w:val="20"/>
          <w:shd w:val="clear" w:color="auto" w:fill="FFFFFF"/>
        </w:rPr>
        <w:t>).The</w:t>
      </w:r>
      <w:proofErr w:type="gramEnd"/>
      <w:r w:rsidRPr="003F3F23">
        <w:rPr>
          <w:rFonts w:ascii="Arial" w:hAnsi="Arial" w:cs="Arial"/>
          <w:sz w:val="20"/>
          <w:szCs w:val="20"/>
          <w:shd w:val="clear" w:color="auto" w:fill="FFFFFF"/>
        </w:rPr>
        <w:t xml:space="preserve"> national action plan on antimicrobial resistance 2023 -2028. Retrieved from </w:t>
      </w:r>
      <w:hyperlink r:id="rId18" w:history="1">
        <w:r w:rsidRPr="003F3F23">
          <w:rPr>
            <w:rStyle w:val="Hyperlink"/>
            <w:rFonts w:ascii="Arial" w:hAnsi="Arial" w:cs="Arial"/>
            <w:color w:val="auto"/>
            <w:sz w:val="20"/>
            <w:szCs w:val="20"/>
            <w:u w:val="none"/>
            <w:shd w:val="clear" w:color="auto" w:fill="FFFFFF"/>
          </w:rPr>
          <w:t>https://www.who.int/publications/m/item/united-republic-of-tanzania-second-national-action-plan-on-antimicrobial-resistance</w:t>
        </w:r>
      </w:hyperlink>
      <w:r w:rsidRPr="003F3F23">
        <w:rPr>
          <w:rFonts w:ascii="Arial" w:hAnsi="Arial" w:cs="Arial"/>
          <w:sz w:val="20"/>
          <w:szCs w:val="20"/>
          <w:shd w:val="clear" w:color="auto" w:fill="FFFFFF"/>
        </w:rPr>
        <w:t xml:space="preserve">. </w:t>
      </w:r>
      <w:r w:rsidRPr="003F3F23">
        <w:rPr>
          <w:rStyle w:val="Hyperlink"/>
          <w:rFonts w:ascii="Arial" w:hAnsi="Arial" w:cs="Arial"/>
          <w:color w:val="auto"/>
          <w:sz w:val="20"/>
          <w:szCs w:val="20"/>
          <w:u w:val="none"/>
        </w:rPr>
        <w:t>Accessed on 17</w:t>
      </w:r>
      <w:r w:rsidRPr="003F3F23">
        <w:rPr>
          <w:rStyle w:val="Hyperlink"/>
          <w:rFonts w:ascii="Arial" w:hAnsi="Arial" w:cs="Arial"/>
          <w:color w:val="auto"/>
          <w:sz w:val="20"/>
          <w:szCs w:val="20"/>
          <w:u w:val="none"/>
          <w:vertAlign w:val="superscript"/>
        </w:rPr>
        <w:t>th</w:t>
      </w:r>
      <w:r w:rsidRPr="003F3F23">
        <w:rPr>
          <w:rStyle w:val="Hyperlink"/>
          <w:rFonts w:ascii="Arial" w:hAnsi="Arial" w:cs="Arial"/>
          <w:color w:val="auto"/>
          <w:sz w:val="20"/>
          <w:szCs w:val="20"/>
          <w:u w:val="none"/>
        </w:rPr>
        <w:t xml:space="preserve"> June 2025.</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lastRenderedPageBreak/>
        <w:t>Vogeser, M., &amp; Parhofer, K. G. (2007). Liquid chromatography tandem-mass spectrometry (LC-MS/MS)-technique and applications in endocrinology. </w:t>
      </w:r>
      <w:r w:rsidRPr="003F3F23">
        <w:rPr>
          <w:rFonts w:ascii="Arial" w:hAnsi="Arial" w:cs="Arial"/>
          <w:i/>
          <w:iCs/>
          <w:sz w:val="20"/>
          <w:szCs w:val="20"/>
          <w:shd w:val="clear" w:color="auto" w:fill="FFFFFF"/>
        </w:rPr>
        <w:t>Experimental and clinical endocrinology &amp; diabetes</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115</w:t>
      </w:r>
      <w:r w:rsidRPr="003F3F23">
        <w:rPr>
          <w:rFonts w:ascii="Arial" w:hAnsi="Arial" w:cs="Arial"/>
          <w:sz w:val="20"/>
          <w:szCs w:val="20"/>
          <w:shd w:val="clear" w:color="auto" w:fill="FFFFFF"/>
        </w:rPr>
        <w:t>(09), 559-570.</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Vougat Ngom, R. R. B., Garabed, R. B., Rumbeiha, W. K., Foyet, H. S., Schrunk, D. E., Shao, D., &amp; Zoli Pagnah, A. (2017). Penicillin-G and oxytetracycline residues in beef sold for human consumption in Maroua, Cameroon. </w:t>
      </w:r>
      <w:r w:rsidRPr="003F3F23">
        <w:rPr>
          <w:rFonts w:ascii="Arial" w:hAnsi="Arial" w:cs="Arial"/>
          <w:i/>
          <w:iCs/>
          <w:sz w:val="20"/>
          <w:szCs w:val="20"/>
          <w:shd w:val="clear" w:color="auto" w:fill="FFFFFF"/>
        </w:rPr>
        <w:t>International Journal of Food Contamination</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4</w:t>
      </w:r>
      <w:r w:rsidRPr="003F3F23">
        <w:rPr>
          <w:rFonts w:ascii="Arial" w:hAnsi="Arial" w:cs="Arial"/>
          <w:sz w:val="20"/>
          <w:szCs w:val="20"/>
          <w:shd w:val="clear" w:color="auto" w:fill="FFFFFF"/>
        </w:rPr>
        <w:t>, 1-11.</w:t>
      </w:r>
    </w:p>
    <w:p w:rsidR="0012248E" w:rsidRPr="003F3F23" w:rsidRDefault="0012248E" w:rsidP="003F3F23">
      <w:pPr>
        <w:spacing w:before="100" w:beforeAutospacing="1" w:after="100" w:afterAutospacing="1" w:line="240" w:lineRule="auto"/>
        <w:ind w:left="720" w:hanging="720"/>
        <w:outlineLvl w:val="1"/>
        <w:rPr>
          <w:rFonts w:ascii="Arial" w:hAnsi="Arial" w:cs="Arial"/>
          <w:sz w:val="20"/>
          <w:szCs w:val="20"/>
          <w:shd w:val="clear" w:color="auto" w:fill="FFFFFF"/>
        </w:rPr>
      </w:pPr>
      <w:r w:rsidRPr="003F3F23">
        <w:rPr>
          <w:rFonts w:ascii="Arial" w:hAnsi="Arial" w:cs="Arial"/>
          <w:sz w:val="20"/>
          <w:szCs w:val="20"/>
          <w:shd w:val="clear" w:color="auto" w:fill="FFFFFF"/>
        </w:rPr>
        <w:t>Vougat Ngom, R., Laconi, A., Tolosi, R., Akoussa, A. M., Ziebe, S. D., Kouyabe, V. M., &amp; Piccirillo, A. (2025). Resistance to medically important antimicrobials in broiler and layer farms in Cameroon and its relation with biosecurity and antimicrobial use. </w:t>
      </w:r>
      <w:r w:rsidRPr="003F3F23">
        <w:rPr>
          <w:rFonts w:ascii="Arial" w:hAnsi="Arial" w:cs="Arial"/>
          <w:i/>
          <w:iCs/>
          <w:sz w:val="20"/>
          <w:szCs w:val="20"/>
          <w:shd w:val="clear" w:color="auto" w:fill="FFFFFF"/>
        </w:rPr>
        <w:t>Frontiers in Microbiology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15</w:t>
      </w:r>
      <w:r w:rsidRPr="003F3F23">
        <w:rPr>
          <w:rFonts w:ascii="Arial" w:hAnsi="Arial" w:cs="Arial"/>
          <w:sz w:val="20"/>
          <w:szCs w:val="20"/>
          <w:shd w:val="clear" w:color="auto" w:fill="FFFFFF"/>
        </w:rPr>
        <w:t>, 1517159.</w:t>
      </w:r>
    </w:p>
    <w:p w:rsidR="0012248E" w:rsidRPr="003F3F23" w:rsidRDefault="0012248E" w:rsidP="003F3F23">
      <w:pPr>
        <w:spacing w:line="240" w:lineRule="auto"/>
        <w:ind w:left="720" w:hanging="720"/>
        <w:rPr>
          <w:rFonts w:ascii="Arial" w:hAnsi="Arial" w:cs="Arial"/>
          <w:sz w:val="20"/>
          <w:szCs w:val="20"/>
        </w:rPr>
      </w:pPr>
      <w:r w:rsidRPr="003F3F23">
        <w:rPr>
          <w:rFonts w:ascii="Arial" w:hAnsi="Arial" w:cs="Arial"/>
          <w:sz w:val="20"/>
          <w:szCs w:val="20"/>
          <w:shd w:val="clear" w:color="auto" w:fill="FFFFFF"/>
        </w:rPr>
        <w:t xml:space="preserve">WHO. (2017a). </w:t>
      </w:r>
      <w:r w:rsidRPr="003F3F23">
        <w:rPr>
          <w:rFonts w:ascii="Arial" w:hAnsi="Arial" w:cs="Arial"/>
          <w:sz w:val="20"/>
          <w:szCs w:val="20"/>
        </w:rPr>
        <w:t xml:space="preserve">Stop using antibiotics in healthy animals to prevent the spread of antibiotic resistance. Retrieved from </w:t>
      </w:r>
      <w:hyperlink r:id="rId19" w:history="1">
        <w:r w:rsidRPr="003F3F23">
          <w:rPr>
            <w:rStyle w:val="Hyperlink"/>
            <w:rFonts w:ascii="Arial" w:hAnsi="Arial" w:cs="Arial"/>
            <w:color w:val="auto"/>
            <w:sz w:val="20"/>
            <w:szCs w:val="20"/>
            <w:u w:val="none"/>
          </w:rPr>
          <w:t>https://www.who.int/news/item/07-11-2017</w:t>
        </w:r>
      </w:hyperlink>
      <w:r w:rsidRPr="003F3F23">
        <w:rPr>
          <w:rFonts w:ascii="Arial" w:hAnsi="Arial" w:cs="Arial"/>
          <w:sz w:val="20"/>
          <w:szCs w:val="20"/>
        </w:rPr>
        <w:t>. Accessed on 5</w:t>
      </w:r>
      <w:r w:rsidRPr="003F3F23">
        <w:rPr>
          <w:rFonts w:ascii="Arial" w:hAnsi="Arial" w:cs="Arial"/>
          <w:sz w:val="20"/>
          <w:szCs w:val="20"/>
          <w:vertAlign w:val="superscript"/>
        </w:rPr>
        <w:t>th</w:t>
      </w:r>
      <w:r w:rsidRPr="003F3F23">
        <w:rPr>
          <w:rFonts w:ascii="Arial" w:hAnsi="Arial" w:cs="Arial"/>
          <w:sz w:val="20"/>
          <w:szCs w:val="20"/>
        </w:rPr>
        <w:t xml:space="preserve"> May 2025.</w:t>
      </w:r>
    </w:p>
    <w:p w:rsidR="0012248E" w:rsidRPr="003F3F23" w:rsidRDefault="0012248E" w:rsidP="003F3F23">
      <w:pPr>
        <w:spacing w:line="240" w:lineRule="auto"/>
        <w:ind w:left="720" w:hanging="720"/>
        <w:rPr>
          <w:rFonts w:ascii="Arial" w:hAnsi="Arial" w:cs="Arial"/>
          <w:sz w:val="20"/>
          <w:szCs w:val="20"/>
        </w:rPr>
      </w:pPr>
      <w:r w:rsidRPr="003F3F23">
        <w:rPr>
          <w:rFonts w:ascii="Arial" w:hAnsi="Arial" w:cs="Arial"/>
          <w:sz w:val="20"/>
          <w:szCs w:val="20"/>
        </w:rPr>
        <w:t xml:space="preserve">WHO. (2017b). Integrated Surveillance of Antimicrobial Resistance in Foodborne Bacteria: Application of a One Health Approach. Geneva. Retrieved from </w:t>
      </w:r>
      <w:hyperlink r:id="rId20" w:history="1">
        <w:r w:rsidRPr="003F3F23">
          <w:rPr>
            <w:rStyle w:val="Hyperlink"/>
            <w:rFonts w:ascii="Arial" w:hAnsi="Arial" w:cs="Arial"/>
            <w:color w:val="auto"/>
            <w:sz w:val="20"/>
            <w:szCs w:val="20"/>
          </w:rPr>
          <w:t>https://www.who.int/publications/i/item/9789241512411</w:t>
        </w:r>
      </w:hyperlink>
      <w:r w:rsidRPr="003F3F23">
        <w:rPr>
          <w:rFonts w:ascii="Arial" w:hAnsi="Arial" w:cs="Arial"/>
          <w:sz w:val="20"/>
          <w:szCs w:val="20"/>
        </w:rPr>
        <w:t>. Accessed on 29</w:t>
      </w:r>
      <w:r w:rsidRPr="003F3F23">
        <w:rPr>
          <w:rFonts w:ascii="Arial" w:hAnsi="Arial" w:cs="Arial"/>
          <w:sz w:val="20"/>
          <w:szCs w:val="20"/>
          <w:vertAlign w:val="superscript"/>
        </w:rPr>
        <w:t>th</w:t>
      </w:r>
      <w:r w:rsidRPr="003F3F23">
        <w:rPr>
          <w:rFonts w:ascii="Arial" w:hAnsi="Arial" w:cs="Arial"/>
          <w:sz w:val="20"/>
          <w:szCs w:val="20"/>
        </w:rPr>
        <w:t xml:space="preserve"> August 2025.</w:t>
      </w:r>
    </w:p>
    <w:p w:rsidR="0012248E" w:rsidRPr="003F3F23" w:rsidRDefault="0012248E" w:rsidP="003F3F23">
      <w:pPr>
        <w:spacing w:line="240" w:lineRule="auto"/>
        <w:ind w:left="720" w:hanging="720"/>
        <w:rPr>
          <w:rFonts w:ascii="Arial" w:hAnsi="Arial" w:cs="Arial"/>
          <w:sz w:val="20"/>
          <w:szCs w:val="20"/>
        </w:rPr>
      </w:pPr>
      <w:r w:rsidRPr="003F3F23">
        <w:rPr>
          <w:rFonts w:ascii="Arial" w:hAnsi="Arial" w:cs="Arial"/>
          <w:sz w:val="20"/>
          <w:szCs w:val="20"/>
          <w:shd w:val="clear" w:color="auto" w:fill="FFFFFF"/>
        </w:rPr>
        <w:t>WHO.</w:t>
      </w:r>
      <w:r w:rsidRPr="003F3F23">
        <w:rPr>
          <w:rFonts w:ascii="Arial" w:hAnsi="Arial" w:cs="Arial"/>
          <w:sz w:val="20"/>
          <w:szCs w:val="20"/>
        </w:rPr>
        <w:t xml:space="preserve"> (2019). Resist Antimicrobial Resistance. Retrieved from </w:t>
      </w:r>
      <w:hyperlink r:id="rId21" w:history="1">
        <w:r w:rsidRPr="003F3F23">
          <w:rPr>
            <w:rStyle w:val="Hyperlink"/>
            <w:rFonts w:ascii="Arial" w:hAnsi="Arial" w:cs="Arial"/>
            <w:color w:val="auto"/>
            <w:sz w:val="20"/>
            <w:szCs w:val="20"/>
            <w:u w:val="none"/>
          </w:rPr>
          <w:t>https://www.afro.who.int/ResistAMR</w:t>
        </w:r>
      </w:hyperlink>
      <w:r w:rsidRPr="003F3F23">
        <w:rPr>
          <w:rFonts w:ascii="Arial" w:hAnsi="Arial" w:cs="Arial"/>
          <w:sz w:val="20"/>
          <w:szCs w:val="20"/>
        </w:rPr>
        <w:t>. Accessed on 10</w:t>
      </w:r>
      <w:r w:rsidRPr="003F3F23">
        <w:rPr>
          <w:rFonts w:ascii="Arial" w:hAnsi="Arial" w:cs="Arial"/>
          <w:sz w:val="20"/>
          <w:szCs w:val="20"/>
          <w:vertAlign w:val="superscript"/>
        </w:rPr>
        <w:t>th</w:t>
      </w:r>
      <w:r w:rsidRPr="003F3F23">
        <w:rPr>
          <w:rFonts w:ascii="Arial" w:hAnsi="Arial" w:cs="Arial"/>
          <w:sz w:val="20"/>
          <w:szCs w:val="20"/>
        </w:rPr>
        <w:t xml:space="preserve"> May 2025.</w:t>
      </w:r>
    </w:p>
    <w:p w:rsidR="0012248E" w:rsidRPr="003F3F23" w:rsidRDefault="0012248E" w:rsidP="003F3F23">
      <w:pPr>
        <w:spacing w:line="240" w:lineRule="auto"/>
        <w:ind w:left="720" w:hanging="720"/>
        <w:rPr>
          <w:rFonts w:ascii="Arial" w:hAnsi="Arial" w:cs="Arial"/>
          <w:sz w:val="20"/>
          <w:szCs w:val="20"/>
        </w:rPr>
      </w:pPr>
      <w:r w:rsidRPr="003F3F23">
        <w:rPr>
          <w:rFonts w:ascii="Arial" w:hAnsi="Arial" w:cs="Arial"/>
          <w:sz w:val="20"/>
          <w:szCs w:val="20"/>
        </w:rPr>
        <w:t xml:space="preserve">WOAH/OIE. (2025). The State of the World’s Animal Health. Retrieved from </w:t>
      </w:r>
      <w:hyperlink r:id="rId22" w:anchor=":~:text" w:history="1">
        <w:r w:rsidRPr="003F3F23">
          <w:rPr>
            <w:rStyle w:val="Hyperlink"/>
            <w:rFonts w:ascii="Arial" w:hAnsi="Arial" w:cs="Arial"/>
            <w:color w:val="auto"/>
            <w:sz w:val="20"/>
            <w:szCs w:val="20"/>
          </w:rPr>
          <w:t>https://www.woah.org/en/home/#:~:text</w:t>
        </w:r>
      </w:hyperlink>
      <w:r w:rsidRPr="003F3F23">
        <w:rPr>
          <w:rFonts w:ascii="Arial" w:hAnsi="Arial" w:cs="Arial"/>
          <w:sz w:val="20"/>
          <w:szCs w:val="20"/>
        </w:rPr>
        <w:t>. Accessed on 29</w:t>
      </w:r>
      <w:r w:rsidRPr="003F3F23">
        <w:rPr>
          <w:rFonts w:ascii="Arial" w:hAnsi="Arial" w:cs="Arial"/>
          <w:sz w:val="20"/>
          <w:szCs w:val="20"/>
          <w:vertAlign w:val="superscript"/>
        </w:rPr>
        <w:t>th</w:t>
      </w:r>
      <w:r w:rsidRPr="003F3F23">
        <w:rPr>
          <w:rFonts w:ascii="Arial" w:hAnsi="Arial" w:cs="Arial"/>
          <w:sz w:val="20"/>
          <w:szCs w:val="20"/>
        </w:rPr>
        <w:t xml:space="preserve"> August 2025.</w:t>
      </w:r>
    </w:p>
    <w:p w:rsidR="0012248E" w:rsidRPr="003F3F23" w:rsidRDefault="0012248E" w:rsidP="003F3F23">
      <w:pPr>
        <w:spacing w:line="240" w:lineRule="auto"/>
        <w:ind w:left="720" w:hanging="720"/>
        <w:rPr>
          <w:rFonts w:ascii="Arial" w:hAnsi="Arial" w:cs="Arial"/>
          <w:sz w:val="20"/>
          <w:szCs w:val="20"/>
          <w:shd w:val="clear" w:color="auto" w:fill="FFFFFF"/>
        </w:rPr>
      </w:pPr>
      <w:r w:rsidRPr="003F3F23">
        <w:rPr>
          <w:rFonts w:ascii="Arial" w:hAnsi="Arial" w:cs="Arial"/>
          <w:sz w:val="20"/>
          <w:szCs w:val="20"/>
          <w:shd w:val="clear" w:color="auto" w:fill="FFFFFF"/>
        </w:rPr>
        <w:t>Yaici, L., Haenni, M., Métayer, V., Saras, E., Zekar, F. M., Ayad, M., ... &amp; Madec, J. Y. (2017). Spread of ESBL/AmpC-producing Escherichia coli and Klebsiella pneumoniae in the community through ready-to-eat sandwiches in Algeria. </w:t>
      </w:r>
      <w:r w:rsidRPr="003F3F23">
        <w:rPr>
          <w:rFonts w:ascii="Arial" w:hAnsi="Arial" w:cs="Arial"/>
          <w:i/>
          <w:iCs/>
          <w:sz w:val="20"/>
          <w:szCs w:val="20"/>
          <w:shd w:val="clear" w:color="auto" w:fill="FFFFFF"/>
        </w:rPr>
        <w:t>International journal of food microbiology</w:t>
      </w:r>
      <w:r w:rsidRPr="003F3F23">
        <w:rPr>
          <w:rFonts w:ascii="Arial" w:hAnsi="Arial" w:cs="Arial"/>
          <w:sz w:val="20"/>
          <w:szCs w:val="20"/>
          <w:shd w:val="clear" w:color="auto" w:fill="FFFFFF"/>
        </w:rPr>
        <w:t>, </w:t>
      </w:r>
      <w:r w:rsidRPr="003F3F23">
        <w:rPr>
          <w:rFonts w:ascii="Arial" w:hAnsi="Arial" w:cs="Arial"/>
          <w:i/>
          <w:iCs/>
          <w:sz w:val="20"/>
          <w:szCs w:val="20"/>
          <w:shd w:val="clear" w:color="auto" w:fill="FFFFFF"/>
        </w:rPr>
        <w:t>245</w:t>
      </w:r>
      <w:r w:rsidRPr="003F3F23">
        <w:rPr>
          <w:rFonts w:ascii="Arial" w:hAnsi="Arial" w:cs="Arial"/>
          <w:sz w:val="20"/>
          <w:szCs w:val="20"/>
          <w:shd w:val="clear" w:color="auto" w:fill="FFFFFF"/>
        </w:rPr>
        <w:t>, 66-72.</w:t>
      </w:r>
    </w:p>
    <w:p w:rsidR="00907E0F" w:rsidRPr="003F3F23" w:rsidRDefault="00907E0F" w:rsidP="003F3F23">
      <w:pPr>
        <w:spacing w:line="240" w:lineRule="auto"/>
        <w:ind w:left="720" w:hanging="720"/>
        <w:rPr>
          <w:rFonts w:ascii="Arial" w:hAnsi="Arial" w:cs="Arial"/>
          <w:sz w:val="20"/>
          <w:szCs w:val="20"/>
          <w:shd w:val="clear" w:color="auto" w:fill="FFFFFF"/>
        </w:rPr>
      </w:pPr>
    </w:p>
    <w:p w:rsidR="00907E0F" w:rsidRPr="003F3F23" w:rsidRDefault="00D77517" w:rsidP="00DD22CA">
      <w:pPr>
        <w:spacing w:line="240" w:lineRule="auto"/>
        <w:rPr>
          <w:rFonts w:ascii="Arial" w:hAnsi="Arial" w:cs="Arial"/>
          <w:b/>
          <w:sz w:val="20"/>
          <w:szCs w:val="20"/>
        </w:rPr>
      </w:pPr>
      <w:r w:rsidRPr="003F3F23">
        <w:rPr>
          <w:rFonts w:ascii="Arial" w:hAnsi="Arial" w:cs="Arial"/>
          <w:b/>
          <w:sz w:val="20"/>
          <w:szCs w:val="20"/>
        </w:rPr>
        <w:t>LIST OF ABBREVIATIONS</w:t>
      </w:r>
    </w:p>
    <w:p w:rsidR="003F3F23" w:rsidRPr="003F3F23" w:rsidRDefault="003F3F23" w:rsidP="00DD22CA">
      <w:pPr>
        <w:spacing w:after="0" w:line="240" w:lineRule="auto"/>
        <w:rPr>
          <w:rFonts w:ascii="Arial" w:hAnsi="Arial" w:cs="Arial"/>
          <w:sz w:val="20"/>
          <w:szCs w:val="20"/>
        </w:rPr>
      </w:pPr>
      <w:r w:rsidRPr="003F3F23">
        <w:rPr>
          <w:rFonts w:ascii="Arial" w:hAnsi="Arial" w:cs="Arial"/>
          <w:sz w:val="20"/>
          <w:szCs w:val="20"/>
        </w:rPr>
        <w:t>ADI – Allowable Daily Intake</w:t>
      </w:r>
    </w:p>
    <w:p w:rsidR="003F3F23" w:rsidRPr="003F3F23" w:rsidRDefault="003F3F23" w:rsidP="00DD22CA">
      <w:pPr>
        <w:spacing w:after="0" w:line="240" w:lineRule="auto"/>
        <w:rPr>
          <w:rFonts w:ascii="Arial" w:hAnsi="Arial" w:cs="Arial"/>
          <w:sz w:val="20"/>
          <w:szCs w:val="20"/>
        </w:rPr>
      </w:pPr>
      <w:r w:rsidRPr="003F3F23">
        <w:rPr>
          <w:rFonts w:ascii="Arial" w:hAnsi="Arial" w:cs="Arial"/>
          <w:sz w:val="20"/>
          <w:szCs w:val="20"/>
        </w:rPr>
        <w:t>AMR – Antimicrobial Resistance</w:t>
      </w:r>
    </w:p>
    <w:p w:rsidR="003F3F23" w:rsidRPr="003F3F23" w:rsidRDefault="003F3F23" w:rsidP="00DD22CA">
      <w:pPr>
        <w:spacing w:after="0" w:line="240" w:lineRule="auto"/>
        <w:rPr>
          <w:rFonts w:ascii="Arial" w:hAnsi="Arial" w:cs="Arial"/>
          <w:sz w:val="20"/>
          <w:szCs w:val="20"/>
        </w:rPr>
      </w:pPr>
      <w:r w:rsidRPr="003F3F23">
        <w:rPr>
          <w:rStyle w:val="Strong"/>
          <w:rFonts w:ascii="Arial" w:hAnsi="Arial" w:cs="Arial"/>
          <w:b w:val="0"/>
          <w:sz w:val="20"/>
          <w:szCs w:val="20"/>
        </w:rPr>
        <w:t>CAC - Codex Alimentarius Commission</w:t>
      </w:r>
      <w:r w:rsidRPr="003F3F23">
        <w:rPr>
          <w:rFonts w:ascii="Arial" w:hAnsi="Arial" w:cs="Arial"/>
          <w:sz w:val="20"/>
          <w:szCs w:val="20"/>
        </w:rPr>
        <w:t xml:space="preserve"> </w:t>
      </w:r>
    </w:p>
    <w:p w:rsidR="003F3F23" w:rsidRPr="003F3F23" w:rsidRDefault="003F3F23" w:rsidP="00DD22CA">
      <w:pPr>
        <w:spacing w:after="0" w:line="240" w:lineRule="auto"/>
        <w:rPr>
          <w:rFonts w:ascii="Arial" w:hAnsi="Arial" w:cs="Arial"/>
          <w:sz w:val="20"/>
          <w:szCs w:val="20"/>
        </w:rPr>
      </w:pPr>
      <w:r w:rsidRPr="003F3F23">
        <w:rPr>
          <w:rFonts w:ascii="Arial" w:hAnsi="Arial" w:cs="Arial"/>
          <w:sz w:val="20"/>
          <w:szCs w:val="20"/>
        </w:rPr>
        <w:t>CDC – Centre for Diseases Control</w:t>
      </w:r>
    </w:p>
    <w:p w:rsidR="003F3F23" w:rsidRPr="003F3F23" w:rsidRDefault="003F3F23" w:rsidP="00DD22CA">
      <w:pPr>
        <w:spacing w:after="0" w:line="240" w:lineRule="auto"/>
        <w:rPr>
          <w:rFonts w:ascii="Arial" w:hAnsi="Arial" w:cs="Arial"/>
          <w:sz w:val="20"/>
          <w:szCs w:val="20"/>
        </w:rPr>
      </w:pPr>
      <w:r w:rsidRPr="003F3F23">
        <w:rPr>
          <w:rFonts w:ascii="Arial" w:hAnsi="Arial" w:cs="Arial"/>
          <w:sz w:val="20"/>
          <w:szCs w:val="20"/>
        </w:rPr>
        <w:t>CINAHAL - Cumulative Index to Nursing and Allied Health Literature</w:t>
      </w:r>
    </w:p>
    <w:p w:rsidR="003F3F23" w:rsidRPr="003F3F23" w:rsidRDefault="003F3F23" w:rsidP="00DD22CA">
      <w:pPr>
        <w:spacing w:after="0" w:line="240" w:lineRule="auto"/>
        <w:rPr>
          <w:rFonts w:ascii="Arial" w:hAnsi="Arial" w:cs="Arial"/>
          <w:sz w:val="20"/>
          <w:szCs w:val="20"/>
        </w:rPr>
      </w:pPr>
      <w:r w:rsidRPr="003F3F23">
        <w:rPr>
          <w:rFonts w:ascii="Arial" w:hAnsi="Arial" w:cs="Arial"/>
          <w:sz w:val="20"/>
          <w:szCs w:val="20"/>
        </w:rPr>
        <w:t>ELISA - Enzyme-Linked Immunosorbent Assay</w:t>
      </w:r>
    </w:p>
    <w:p w:rsidR="003F3F23" w:rsidRPr="003F3F23" w:rsidRDefault="003F3F23" w:rsidP="00DD22CA">
      <w:pPr>
        <w:spacing w:after="0" w:line="240" w:lineRule="auto"/>
        <w:rPr>
          <w:rFonts w:ascii="Arial" w:hAnsi="Arial" w:cs="Arial"/>
          <w:sz w:val="20"/>
          <w:szCs w:val="20"/>
        </w:rPr>
      </w:pPr>
      <w:r w:rsidRPr="003F3F23">
        <w:rPr>
          <w:rFonts w:ascii="Arial" w:hAnsi="Arial" w:cs="Arial"/>
          <w:sz w:val="20"/>
          <w:szCs w:val="20"/>
        </w:rPr>
        <w:t>FAO – Food and Agriculture Organization</w:t>
      </w:r>
    </w:p>
    <w:p w:rsidR="003F3F23" w:rsidRPr="003F3F23" w:rsidRDefault="003F3F23" w:rsidP="00DD22CA">
      <w:pPr>
        <w:pStyle w:val="NormalWeb"/>
        <w:spacing w:before="0" w:beforeAutospacing="0" w:after="0" w:afterAutospacing="0"/>
        <w:jc w:val="both"/>
        <w:rPr>
          <w:rFonts w:ascii="Arial" w:hAnsi="Arial" w:cs="Arial"/>
          <w:sz w:val="20"/>
          <w:szCs w:val="20"/>
        </w:rPr>
      </w:pPr>
      <w:r w:rsidRPr="003F3F23">
        <w:rPr>
          <w:rFonts w:ascii="Arial" w:hAnsi="Arial" w:cs="Arial"/>
          <w:sz w:val="20"/>
          <w:szCs w:val="20"/>
        </w:rPr>
        <w:t>JECFA – Joint FAO/WHO Expert Committee on Food Additives</w:t>
      </w:r>
    </w:p>
    <w:p w:rsidR="003F3F23" w:rsidRPr="003F3F23" w:rsidRDefault="003F3F23" w:rsidP="00DD22CA">
      <w:pPr>
        <w:spacing w:after="0" w:line="240" w:lineRule="auto"/>
        <w:rPr>
          <w:rFonts w:ascii="Arial" w:hAnsi="Arial" w:cs="Arial"/>
          <w:sz w:val="20"/>
          <w:szCs w:val="20"/>
        </w:rPr>
      </w:pPr>
      <w:r w:rsidRPr="003F3F23">
        <w:rPr>
          <w:rFonts w:ascii="Arial" w:hAnsi="Arial" w:cs="Arial"/>
          <w:sz w:val="20"/>
          <w:szCs w:val="20"/>
        </w:rPr>
        <w:t>MRL – Maximum Residue Limit</w:t>
      </w:r>
    </w:p>
    <w:p w:rsidR="003F3F23" w:rsidRPr="003F3F23" w:rsidRDefault="003F3F23" w:rsidP="00DD22CA">
      <w:pPr>
        <w:pStyle w:val="NormalWeb"/>
        <w:spacing w:before="0" w:beforeAutospacing="0" w:after="0" w:afterAutospacing="0"/>
        <w:jc w:val="both"/>
        <w:rPr>
          <w:rFonts w:ascii="Arial" w:hAnsi="Arial" w:cs="Arial"/>
          <w:sz w:val="20"/>
          <w:szCs w:val="20"/>
        </w:rPr>
      </w:pPr>
      <w:r w:rsidRPr="003F3F23">
        <w:rPr>
          <w:rFonts w:ascii="Arial" w:hAnsi="Arial" w:cs="Arial"/>
          <w:sz w:val="20"/>
          <w:szCs w:val="20"/>
        </w:rPr>
        <w:t xml:space="preserve">OIE - </w:t>
      </w:r>
      <w:r w:rsidRPr="003F3F23">
        <w:rPr>
          <w:rStyle w:val="Emphasis"/>
          <w:rFonts w:ascii="Arial" w:hAnsi="Arial" w:cs="Arial"/>
          <w:i w:val="0"/>
          <w:sz w:val="20"/>
          <w:szCs w:val="20"/>
        </w:rPr>
        <w:t>Office International des Epizooties</w:t>
      </w:r>
    </w:p>
    <w:p w:rsidR="003F3F23" w:rsidRPr="003F3F23" w:rsidRDefault="003F3F23" w:rsidP="00DD22CA">
      <w:pPr>
        <w:spacing w:after="0" w:line="240" w:lineRule="auto"/>
        <w:rPr>
          <w:rFonts w:ascii="Arial" w:hAnsi="Arial" w:cs="Arial"/>
          <w:sz w:val="20"/>
          <w:szCs w:val="20"/>
        </w:rPr>
      </w:pPr>
      <w:r w:rsidRPr="003F3F23">
        <w:rPr>
          <w:rFonts w:ascii="Arial" w:hAnsi="Arial" w:cs="Arial"/>
          <w:sz w:val="20"/>
          <w:szCs w:val="20"/>
        </w:rPr>
        <w:t>URT- United Republic of Tanzania</w:t>
      </w:r>
    </w:p>
    <w:p w:rsidR="003F3F23" w:rsidRPr="003F3F23" w:rsidRDefault="003F3F23" w:rsidP="00DD22CA">
      <w:pPr>
        <w:spacing w:after="0" w:line="240" w:lineRule="auto"/>
        <w:rPr>
          <w:rFonts w:ascii="Arial" w:hAnsi="Arial" w:cs="Arial"/>
          <w:sz w:val="20"/>
          <w:szCs w:val="20"/>
        </w:rPr>
      </w:pPr>
      <w:r w:rsidRPr="003F3F23">
        <w:rPr>
          <w:rFonts w:ascii="Arial" w:hAnsi="Arial" w:cs="Arial"/>
          <w:sz w:val="20"/>
          <w:szCs w:val="20"/>
        </w:rPr>
        <w:t>WHO - World Health Organization</w:t>
      </w:r>
    </w:p>
    <w:p w:rsidR="003F3F23" w:rsidRPr="003F3F23" w:rsidRDefault="003F3F23" w:rsidP="00DD22CA">
      <w:pPr>
        <w:pStyle w:val="NormalWeb"/>
        <w:spacing w:before="0" w:beforeAutospacing="0"/>
        <w:jc w:val="both"/>
        <w:rPr>
          <w:rStyle w:val="Emphasis"/>
          <w:rFonts w:ascii="Arial" w:hAnsi="Arial" w:cs="Arial"/>
          <w:i w:val="0"/>
          <w:sz w:val="20"/>
          <w:szCs w:val="20"/>
        </w:rPr>
      </w:pPr>
      <w:r w:rsidRPr="003F3F23">
        <w:rPr>
          <w:rStyle w:val="Strong"/>
          <w:rFonts w:ascii="Arial" w:hAnsi="Arial" w:cs="Arial"/>
          <w:b w:val="0"/>
          <w:sz w:val="20"/>
          <w:szCs w:val="20"/>
        </w:rPr>
        <w:t>WOAH</w:t>
      </w:r>
      <w:r w:rsidRPr="003F3F23">
        <w:rPr>
          <w:rFonts w:ascii="Arial" w:hAnsi="Arial" w:cs="Arial"/>
          <w:sz w:val="20"/>
          <w:szCs w:val="20"/>
        </w:rPr>
        <w:t xml:space="preserve"> – </w:t>
      </w:r>
      <w:r w:rsidRPr="003F3F23">
        <w:rPr>
          <w:rStyle w:val="Emphasis"/>
          <w:rFonts w:ascii="Arial" w:hAnsi="Arial" w:cs="Arial"/>
          <w:i w:val="0"/>
          <w:sz w:val="20"/>
          <w:szCs w:val="20"/>
        </w:rPr>
        <w:t>World Organisation for Animal Health</w:t>
      </w:r>
    </w:p>
    <w:sectPr w:rsidR="003F3F23" w:rsidRPr="003F3F23">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013" w:rsidRDefault="001F5013">
      <w:pPr>
        <w:spacing w:after="0" w:line="240" w:lineRule="auto"/>
      </w:pPr>
      <w:r>
        <w:separator/>
      </w:r>
    </w:p>
  </w:endnote>
  <w:endnote w:type="continuationSeparator" w:id="0">
    <w:p w:rsidR="001F5013" w:rsidRDefault="001F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Regular">
    <w:altName w:val="Times New Roman"/>
    <w:charset w:val="00"/>
    <w:family w:val="roman"/>
    <w:pitch w:val="default"/>
  </w:font>
  <w:font w:name="XygmqjAdvTT86d47313+20">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87D" w:rsidRDefault="00AF4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026694"/>
    </w:sdtPr>
    <w:sdtEndPr/>
    <w:sdtContent>
      <w:p w:rsidR="00AF487D" w:rsidRDefault="00AF487D">
        <w:pPr>
          <w:pStyle w:val="Footer"/>
          <w:jc w:val="right"/>
        </w:pPr>
        <w:r>
          <w:fldChar w:fldCharType="begin"/>
        </w:r>
        <w:r>
          <w:instrText xml:space="preserve"> PAGE   \* MERGEFORMAT </w:instrText>
        </w:r>
        <w:r>
          <w:fldChar w:fldCharType="separate"/>
        </w:r>
        <w:r w:rsidR="009C2666">
          <w:rPr>
            <w:noProof/>
          </w:rPr>
          <w:t>1</w:t>
        </w:r>
        <w:r>
          <w:fldChar w:fldCharType="end"/>
        </w:r>
      </w:p>
    </w:sdtContent>
  </w:sdt>
  <w:p w:rsidR="00AF487D" w:rsidRDefault="00AF4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87D" w:rsidRDefault="00AF4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013" w:rsidRDefault="001F5013">
      <w:pPr>
        <w:spacing w:after="0" w:line="240" w:lineRule="auto"/>
      </w:pPr>
      <w:r>
        <w:separator/>
      </w:r>
    </w:p>
  </w:footnote>
  <w:footnote w:type="continuationSeparator" w:id="0">
    <w:p w:rsidR="001F5013" w:rsidRDefault="001F5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87D" w:rsidRDefault="001F50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5875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87D" w:rsidRDefault="001F50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5875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87D" w:rsidRDefault="001F50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5875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085"/>
    <w:multiLevelType w:val="multilevel"/>
    <w:tmpl w:val="01000085"/>
    <w:lvl w:ilvl="0">
      <w:start w:val="1"/>
      <w:numFmt w:val="lowerRoman"/>
      <w:lvlText w:val="(%1)"/>
      <w:lvlJc w:val="left"/>
      <w:pPr>
        <w:ind w:left="720"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A9D03D1"/>
    <w:multiLevelType w:val="multilevel"/>
    <w:tmpl w:val="2FE007FA"/>
    <w:lvl w:ilvl="0">
      <w:start w:val="1"/>
      <w:numFmt w:val="bullet"/>
      <w:lvlText w:val=""/>
      <w:lvlJc w:val="left"/>
      <w:pPr>
        <w:ind w:left="720" w:hanging="72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22009E0"/>
    <w:multiLevelType w:val="multilevel"/>
    <w:tmpl w:val="2FE007FA"/>
    <w:lvl w:ilvl="0">
      <w:start w:val="1"/>
      <w:numFmt w:val="bullet"/>
      <w:lvlText w:val=""/>
      <w:lvlJc w:val="left"/>
      <w:pPr>
        <w:ind w:left="720" w:hanging="72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1381A63"/>
    <w:multiLevelType w:val="hybridMultilevel"/>
    <w:tmpl w:val="AFB2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16178"/>
    <w:multiLevelType w:val="multilevel"/>
    <w:tmpl w:val="2FE007FA"/>
    <w:lvl w:ilvl="0">
      <w:start w:val="1"/>
      <w:numFmt w:val="bullet"/>
      <w:lvlText w:val=""/>
      <w:lvlJc w:val="left"/>
      <w:pPr>
        <w:ind w:left="720" w:hanging="72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E0F"/>
    <w:rsid w:val="00002C33"/>
    <w:rsid w:val="0000513B"/>
    <w:rsid w:val="000146CC"/>
    <w:rsid w:val="00023071"/>
    <w:rsid w:val="000331ED"/>
    <w:rsid w:val="00034835"/>
    <w:rsid w:val="00043927"/>
    <w:rsid w:val="00056F3C"/>
    <w:rsid w:val="000747AA"/>
    <w:rsid w:val="00097770"/>
    <w:rsid w:val="000B5A55"/>
    <w:rsid w:val="000C0C36"/>
    <w:rsid w:val="001008FE"/>
    <w:rsid w:val="00101594"/>
    <w:rsid w:val="00115203"/>
    <w:rsid w:val="00116E32"/>
    <w:rsid w:val="001203EE"/>
    <w:rsid w:val="0012248E"/>
    <w:rsid w:val="00144107"/>
    <w:rsid w:val="00155EC0"/>
    <w:rsid w:val="00161FE4"/>
    <w:rsid w:val="00172BD1"/>
    <w:rsid w:val="0018224F"/>
    <w:rsid w:val="0019195C"/>
    <w:rsid w:val="00195CCB"/>
    <w:rsid w:val="001A6662"/>
    <w:rsid w:val="001D13B6"/>
    <w:rsid w:val="001F4525"/>
    <w:rsid w:val="001F5013"/>
    <w:rsid w:val="001F6111"/>
    <w:rsid w:val="002269CD"/>
    <w:rsid w:val="00226BAB"/>
    <w:rsid w:val="00247F7B"/>
    <w:rsid w:val="00257B00"/>
    <w:rsid w:val="0029586E"/>
    <w:rsid w:val="002A0251"/>
    <w:rsid w:val="002E6400"/>
    <w:rsid w:val="002F1C86"/>
    <w:rsid w:val="003001AC"/>
    <w:rsid w:val="00323279"/>
    <w:rsid w:val="0034185C"/>
    <w:rsid w:val="00342D5F"/>
    <w:rsid w:val="00367928"/>
    <w:rsid w:val="00381967"/>
    <w:rsid w:val="00392142"/>
    <w:rsid w:val="003C67AA"/>
    <w:rsid w:val="003D3776"/>
    <w:rsid w:val="003E23D2"/>
    <w:rsid w:val="003F0393"/>
    <w:rsid w:val="003F3F23"/>
    <w:rsid w:val="00433AEB"/>
    <w:rsid w:val="00440BC7"/>
    <w:rsid w:val="00444114"/>
    <w:rsid w:val="00451990"/>
    <w:rsid w:val="00481DC9"/>
    <w:rsid w:val="00486688"/>
    <w:rsid w:val="00496591"/>
    <w:rsid w:val="004A2F05"/>
    <w:rsid w:val="004B4012"/>
    <w:rsid w:val="004B5564"/>
    <w:rsid w:val="004C41BF"/>
    <w:rsid w:val="004F2CA0"/>
    <w:rsid w:val="004F6381"/>
    <w:rsid w:val="00506534"/>
    <w:rsid w:val="00537A81"/>
    <w:rsid w:val="005444C3"/>
    <w:rsid w:val="005532B2"/>
    <w:rsid w:val="00557EAE"/>
    <w:rsid w:val="00572ACD"/>
    <w:rsid w:val="005B02A3"/>
    <w:rsid w:val="005B1CFD"/>
    <w:rsid w:val="005B3674"/>
    <w:rsid w:val="005D5C95"/>
    <w:rsid w:val="005E06F8"/>
    <w:rsid w:val="005F3580"/>
    <w:rsid w:val="006037E9"/>
    <w:rsid w:val="00604496"/>
    <w:rsid w:val="0060678C"/>
    <w:rsid w:val="0062404C"/>
    <w:rsid w:val="00633C9D"/>
    <w:rsid w:val="00652A16"/>
    <w:rsid w:val="006B06E8"/>
    <w:rsid w:val="006B295C"/>
    <w:rsid w:val="006C2B1B"/>
    <w:rsid w:val="006E63DB"/>
    <w:rsid w:val="006E6E99"/>
    <w:rsid w:val="0070317B"/>
    <w:rsid w:val="00706677"/>
    <w:rsid w:val="00715DF8"/>
    <w:rsid w:val="00724947"/>
    <w:rsid w:val="00730385"/>
    <w:rsid w:val="00733BBD"/>
    <w:rsid w:val="00733BDF"/>
    <w:rsid w:val="00744D1E"/>
    <w:rsid w:val="007515EC"/>
    <w:rsid w:val="0075783C"/>
    <w:rsid w:val="00757E3D"/>
    <w:rsid w:val="007653E0"/>
    <w:rsid w:val="0077570E"/>
    <w:rsid w:val="00775731"/>
    <w:rsid w:val="00780D6C"/>
    <w:rsid w:val="00782FF5"/>
    <w:rsid w:val="007864D1"/>
    <w:rsid w:val="007A23CB"/>
    <w:rsid w:val="007A28C9"/>
    <w:rsid w:val="007A50B4"/>
    <w:rsid w:val="007C34E3"/>
    <w:rsid w:val="007D27FE"/>
    <w:rsid w:val="007E51B0"/>
    <w:rsid w:val="0081783D"/>
    <w:rsid w:val="00825F9A"/>
    <w:rsid w:val="0082649E"/>
    <w:rsid w:val="008318E5"/>
    <w:rsid w:val="00832322"/>
    <w:rsid w:val="008772FD"/>
    <w:rsid w:val="00884ACA"/>
    <w:rsid w:val="00884FD1"/>
    <w:rsid w:val="0089183B"/>
    <w:rsid w:val="008A5441"/>
    <w:rsid w:val="008B55D5"/>
    <w:rsid w:val="008E4BD1"/>
    <w:rsid w:val="00907E0F"/>
    <w:rsid w:val="00913A4A"/>
    <w:rsid w:val="00917DF6"/>
    <w:rsid w:val="0094273B"/>
    <w:rsid w:val="00943C31"/>
    <w:rsid w:val="00955175"/>
    <w:rsid w:val="009678F6"/>
    <w:rsid w:val="00970F81"/>
    <w:rsid w:val="00972201"/>
    <w:rsid w:val="009A134F"/>
    <w:rsid w:val="009B1525"/>
    <w:rsid w:val="009B4450"/>
    <w:rsid w:val="009C2666"/>
    <w:rsid w:val="009D6827"/>
    <w:rsid w:val="009E60AC"/>
    <w:rsid w:val="009F7814"/>
    <w:rsid w:val="00A01C1E"/>
    <w:rsid w:val="00A0280F"/>
    <w:rsid w:val="00A134C3"/>
    <w:rsid w:val="00A23820"/>
    <w:rsid w:val="00A25B36"/>
    <w:rsid w:val="00A405EE"/>
    <w:rsid w:val="00A43561"/>
    <w:rsid w:val="00A44361"/>
    <w:rsid w:val="00A60CE8"/>
    <w:rsid w:val="00A847F2"/>
    <w:rsid w:val="00A92896"/>
    <w:rsid w:val="00A96F4A"/>
    <w:rsid w:val="00AA7413"/>
    <w:rsid w:val="00AB0303"/>
    <w:rsid w:val="00AE10CF"/>
    <w:rsid w:val="00AF487D"/>
    <w:rsid w:val="00B239B0"/>
    <w:rsid w:val="00B34C0F"/>
    <w:rsid w:val="00B62665"/>
    <w:rsid w:val="00B77C6A"/>
    <w:rsid w:val="00B809FF"/>
    <w:rsid w:val="00B83252"/>
    <w:rsid w:val="00B84E5E"/>
    <w:rsid w:val="00B93387"/>
    <w:rsid w:val="00BD329C"/>
    <w:rsid w:val="00C12146"/>
    <w:rsid w:val="00C2387B"/>
    <w:rsid w:val="00C501EB"/>
    <w:rsid w:val="00C51B2B"/>
    <w:rsid w:val="00C63575"/>
    <w:rsid w:val="00C6604B"/>
    <w:rsid w:val="00C663F7"/>
    <w:rsid w:val="00C72233"/>
    <w:rsid w:val="00CB01AA"/>
    <w:rsid w:val="00CD28B7"/>
    <w:rsid w:val="00D00CD0"/>
    <w:rsid w:val="00D107A4"/>
    <w:rsid w:val="00D20DA9"/>
    <w:rsid w:val="00D24231"/>
    <w:rsid w:val="00D31269"/>
    <w:rsid w:val="00D34A18"/>
    <w:rsid w:val="00D61DF9"/>
    <w:rsid w:val="00D77517"/>
    <w:rsid w:val="00D870B8"/>
    <w:rsid w:val="00D93F37"/>
    <w:rsid w:val="00DA241D"/>
    <w:rsid w:val="00DA24F6"/>
    <w:rsid w:val="00DD22CA"/>
    <w:rsid w:val="00DD231A"/>
    <w:rsid w:val="00DD23F2"/>
    <w:rsid w:val="00DE5F0D"/>
    <w:rsid w:val="00E01F67"/>
    <w:rsid w:val="00E130E6"/>
    <w:rsid w:val="00E25A20"/>
    <w:rsid w:val="00E369A5"/>
    <w:rsid w:val="00E5308D"/>
    <w:rsid w:val="00E5573B"/>
    <w:rsid w:val="00E70DAD"/>
    <w:rsid w:val="00E7551F"/>
    <w:rsid w:val="00EA508E"/>
    <w:rsid w:val="00EB3883"/>
    <w:rsid w:val="00EC159F"/>
    <w:rsid w:val="00ED72C4"/>
    <w:rsid w:val="00EF40B2"/>
    <w:rsid w:val="00EF50A6"/>
    <w:rsid w:val="00F06518"/>
    <w:rsid w:val="00F402A8"/>
    <w:rsid w:val="00F43FA5"/>
    <w:rsid w:val="00F4547B"/>
    <w:rsid w:val="00F809C3"/>
    <w:rsid w:val="00FF03D4"/>
    <w:rsid w:val="00FF6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78B762"/>
  <w15:docId w15:val="{3FA4DE80-3779-406C-BFB0-5DBD80B1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jc w:val="both"/>
    </w:pPr>
    <w:rPr>
      <w:rFonts w:eastAsiaTheme="minorHAnsi"/>
      <w:sz w:val="24"/>
      <w:szCs w:val="24"/>
    </w:rPr>
  </w:style>
  <w:style w:type="paragraph" w:styleId="Heading1">
    <w:name w:val="heading 1"/>
    <w:basedOn w:val="Normal"/>
    <w:next w:val="Normal"/>
    <w:link w:val="Heading1Char"/>
    <w:uiPriority w:val="9"/>
    <w:qFormat/>
    <w:pPr>
      <w:spacing w:before="100" w:beforeAutospacing="1" w:after="100" w:afterAutospacing="1" w:line="240" w:lineRule="auto"/>
      <w:jc w:val="left"/>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STIX-Regular" w:hAnsi="STIX-Regular" w:hint="default"/>
      <w:color w:val="000000"/>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eastAsia="Times New Roman"/>
      <w:b/>
      <w:bCs/>
      <w:kern w:val="36"/>
      <w:sz w:val="48"/>
      <w:szCs w:val="4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ema-glossary-term">
    <w:name w:val="ema-glossary-term"/>
    <w:basedOn w:val="DefaultParagraphFont"/>
    <w:qFormat/>
  </w:style>
  <w:style w:type="character" w:customStyle="1" w:styleId="uv3um">
    <w:name w:val="uv3um"/>
    <w:basedOn w:val="DefaultParagraphFont"/>
    <w:qFormat/>
  </w:style>
  <w:style w:type="paragraph" w:customStyle="1" w:styleId="ListParagraph1">
    <w:name w:val="List Paragraph1"/>
    <w:basedOn w:val="Normal"/>
    <w:uiPriority w:val="34"/>
    <w:qFormat/>
    <w:pPr>
      <w:ind w:left="720"/>
      <w:contextualSpacing/>
    </w:pPr>
  </w:style>
  <w:style w:type="character" w:customStyle="1" w:styleId="html-italic">
    <w:name w:val="html-italic"/>
    <w:basedOn w:val="DefaultParagraphFont"/>
    <w:qFormat/>
  </w:style>
  <w:style w:type="character" w:customStyle="1" w:styleId="fontstyle21">
    <w:name w:val="fontstyle21"/>
    <w:basedOn w:val="DefaultParagraphFont"/>
    <w:qFormat/>
    <w:rPr>
      <w:rFonts w:ascii="XygmqjAdvTT86d47313+20" w:hAnsi="XygmqjAdvTT86d47313+20" w:hint="default"/>
      <w:color w:val="131413"/>
      <w:sz w:val="20"/>
      <w:szCs w:val="2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 w:type="paragraph" w:customStyle="1" w:styleId="AcknHead">
    <w:name w:val="Ackn Head"/>
    <w:basedOn w:val="Normal"/>
    <w:qFormat/>
    <w:pPr>
      <w:keepNext/>
      <w:spacing w:after="240" w:line="240" w:lineRule="auto"/>
      <w:jc w:val="left"/>
    </w:pPr>
    <w:rPr>
      <w:rFonts w:ascii="Helvetica" w:eastAsia="Times New Roman" w:hAnsi="Helvetica"/>
      <w:b/>
      <w:caps/>
      <w:sz w:val="22"/>
      <w:szCs w:val="20"/>
    </w:rPr>
  </w:style>
  <w:style w:type="paragraph" w:customStyle="1" w:styleId="ReferHead">
    <w:name w:val="Refer Head"/>
    <w:basedOn w:val="Normal"/>
    <w:qFormat/>
    <w:pPr>
      <w:keepNext/>
      <w:spacing w:after="240" w:line="240" w:lineRule="auto"/>
      <w:jc w:val="left"/>
    </w:pPr>
    <w:rPr>
      <w:rFonts w:ascii="Helvetica" w:eastAsia="Times New Roman" w:hAnsi="Helvetica"/>
      <w:b/>
      <w:caps/>
      <w:sz w:val="22"/>
      <w:szCs w:val="20"/>
    </w:rPr>
  </w:style>
  <w:style w:type="paragraph" w:styleId="ListParagraph">
    <w:name w:val="List Paragraph"/>
    <w:basedOn w:val="Normal"/>
    <w:uiPriority w:val="34"/>
    <w:qFormat/>
    <w:rsid w:val="00AF4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1903">
      <w:bodyDiv w:val="1"/>
      <w:marLeft w:val="0"/>
      <w:marRight w:val="0"/>
      <w:marTop w:val="0"/>
      <w:marBottom w:val="0"/>
      <w:divBdr>
        <w:top w:val="none" w:sz="0" w:space="0" w:color="auto"/>
        <w:left w:val="none" w:sz="0" w:space="0" w:color="auto"/>
        <w:bottom w:val="none" w:sz="0" w:space="0" w:color="auto"/>
        <w:right w:val="none" w:sz="0" w:space="0" w:color="auto"/>
      </w:divBdr>
    </w:div>
    <w:div w:id="1377655295">
      <w:bodyDiv w:val="1"/>
      <w:marLeft w:val="0"/>
      <w:marRight w:val="0"/>
      <w:marTop w:val="0"/>
      <w:marBottom w:val="0"/>
      <w:divBdr>
        <w:top w:val="none" w:sz="0" w:space="0" w:color="auto"/>
        <w:left w:val="none" w:sz="0" w:space="0" w:color="auto"/>
        <w:bottom w:val="none" w:sz="0" w:space="0" w:color="auto"/>
        <w:right w:val="none" w:sz="0" w:space="0" w:color="auto"/>
      </w:divBdr>
    </w:div>
    <w:div w:id="1488520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ma.europa.eu/en/veterinary-regulatory-overview/research-development-veterinary-medicines/maximum-residue-limits-mrl" TargetMode="External"/><Relationship Id="rId18" Type="http://schemas.openxmlformats.org/officeDocument/2006/relationships/hyperlink" Target="https://www.who.int/publications/m/item/united-republic-of-tanzania-second-national-action-plan-on-antimicrobial-resistanc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afro.who.int/ResistAMR" TargetMode="External"/><Relationship Id="rId7" Type="http://schemas.openxmlformats.org/officeDocument/2006/relationships/endnotes" Target="endnotes.xml"/><Relationship Id="rId12" Type="http://schemas.openxmlformats.org/officeDocument/2006/relationships/hyperlink" Target="https://africacdc.org/news-item/antimicrobial-resistance-is-a-greater-threat-than-hiv-aids" TargetMode="External"/><Relationship Id="rId17" Type="http://schemas.openxmlformats.org/officeDocument/2006/relationships/hyperlink" Target="https://www.fao.org/4/y5723e/y5723e0s.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90/" TargetMode="External"/><Relationship Id="rId20" Type="http://schemas.openxmlformats.org/officeDocument/2006/relationships/hyperlink" Target="https://www.who.int/publications/i/item/97892415124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ricacdc.org/download/africa-cdc-framework-for-antimicrobial-resistanc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4060/cb8554e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mc.ncbi.nlm.nih.gov/articles/PMC8781432/" TargetMode="External"/><Relationship Id="rId19" Type="http://schemas.openxmlformats.org/officeDocument/2006/relationships/hyperlink" Target="https://www.who.int/news/item/07-11-2017" TargetMode="External"/><Relationship Id="rId4" Type="http://schemas.openxmlformats.org/officeDocument/2006/relationships/settings" Target="settings.xml"/><Relationship Id="rId9" Type="http://schemas.openxmlformats.org/officeDocument/2006/relationships/hyperlink" Target="https://pmc.ncbi.nlm.nih.gov/articles/PMC8781432/" TargetMode="External"/><Relationship Id="rId14" Type="http://schemas.openxmlformats.org/officeDocument/2006/relationships/hyperlink" Target="https://www.fao.org/antimicrobial-resistance/key-sectors/animal-health/en/" TargetMode="External"/><Relationship Id="rId22" Type="http://schemas.openxmlformats.org/officeDocument/2006/relationships/hyperlink" Target="https://www.woah.org/en/hom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23</Pages>
  <Words>12422</Words>
  <Characters>70806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KOMPLA</dc:creator>
  <cp:lastModifiedBy>SDI 1089</cp:lastModifiedBy>
  <cp:revision>453</cp:revision>
  <dcterms:created xsi:type="dcterms:W3CDTF">2025-08-24T19:19:00Z</dcterms:created>
  <dcterms:modified xsi:type="dcterms:W3CDTF">2025-09-04T05:26:00Z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3cc10538-61c8-4d6e-b988-c61651e03cc5</vt:lpwstr>
  </property>
  <property fmtid="{D5CDD505-2E9C-101B-9397-08002B2CF9AE}" pid="3" name="ICV">
    <vt:lpwstr>08BB232553C65FD203DEAB682349C149_32</vt:lpwstr>
  </property>
  <property fmtid="{D5CDD505-2E9C-101B-9397-08002B2CF9AE}" pid="4" name="KSOProductBuildVer">
    <vt:lpwstr>3081-11.33.71</vt:lpwstr>
  </property>
</Properties>
</file>