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A6D" w:rsidRPr="002318AA" w:rsidRDefault="008A4A6D" w:rsidP="008A4A6D">
      <w:pPr>
        <w:spacing w:after="0" w:line="240" w:lineRule="auto"/>
        <w:jc w:val="right"/>
        <w:rPr>
          <w:rFonts w:ascii="Arial" w:eastAsia="Times New Roman" w:hAnsi="Arial" w:cs="Arial"/>
          <w:b/>
          <w:sz w:val="20"/>
          <w:szCs w:val="20"/>
        </w:rPr>
      </w:pPr>
      <w:r w:rsidRPr="002318AA">
        <w:rPr>
          <w:rFonts w:ascii="Arial" w:eastAsia="Times New Roman" w:hAnsi="Arial" w:cs="Arial"/>
          <w:b/>
          <w:sz w:val="20"/>
          <w:szCs w:val="20"/>
        </w:rPr>
        <w:t>COMPARATIVE STUDY OF THE NUTRIENTS, ANTI-NUTRIENTS AND PHYTOCHEMICAL PROPERTIES OF TWO VARIETIES OF OKRA (</w:t>
      </w:r>
      <w:r w:rsidRPr="002318AA">
        <w:rPr>
          <w:rFonts w:ascii="Arial" w:eastAsia="Times New Roman" w:hAnsi="Arial" w:cs="Arial"/>
          <w:b/>
          <w:i/>
          <w:sz w:val="20"/>
          <w:szCs w:val="20"/>
        </w:rPr>
        <w:t>A</w:t>
      </w:r>
      <w:r w:rsidR="00E93C65" w:rsidRPr="002318AA">
        <w:rPr>
          <w:rFonts w:ascii="Arial" w:eastAsia="Times New Roman" w:hAnsi="Arial" w:cs="Arial"/>
          <w:b/>
          <w:i/>
          <w:sz w:val="20"/>
          <w:szCs w:val="20"/>
        </w:rPr>
        <w:t>belmoschus</w:t>
      </w:r>
      <w:r w:rsidR="003E75B4">
        <w:rPr>
          <w:rFonts w:ascii="Arial" w:eastAsia="Times New Roman" w:hAnsi="Arial" w:cs="Arial"/>
          <w:b/>
          <w:i/>
          <w:sz w:val="20"/>
          <w:szCs w:val="20"/>
        </w:rPr>
        <w:t xml:space="preserve"> </w:t>
      </w:r>
      <w:proofErr w:type="spellStart"/>
      <w:r w:rsidR="00E93C65" w:rsidRPr="002318AA">
        <w:rPr>
          <w:rFonts w:ascii="Arial" w:eastAsia="Times New Roman" w:hAnsi="Arial" w:cs="Arial"/>
          <w:b/>
          <w:i/>
          <w:sz w:val="20"/>
          <w:szCs w:val="20"/>
        </w:rPr>
        <w:t>esculentus</w:t>
      </w:r>
      <w:proofErr w:type="spellEnd"/>
      <w:r w:rsidRPr="002318AA">
        <w:rPr>
          <w:rFonts w:ascii="Arial" w:eastAsia="Times New Roman" w:hAnsi="Arial" w:cs="Arial"/>
          <w:b/>
          <w:i/>
          <w:sz w:val="20"/>
          <w:szCs w:val="20"/>
        </w:rPr>
        <w:t>)</w:t>
      </w:r>
      <w:r w:rsidRPr="002318AA">
        <w:rPr>
          <w:rFonts w:ascii="Arial" w:eastAsia="Times New Roman" w:hAnsi="Arial" w:cs="Arial"/>
          <w:b/>
          <w:sz w:val="20"/>
          <w:szCs w:val="20"/>
        </w:rPr>
        <w:t xml:space="preserve"> CONSUMED IN SOUTHWEST OF NIGERIA</w:t>
      </w:r>
    </w:p>
    <w:p w:rsidR="007003A1" w:rsidRPr="002318AA" w:rsidRDefault="007003A1" w:rsidP="008A4A6D">
      <w:pPr>
        <w:spacing w:after="0" w:line="240" w:lineRule="auto"/>
        <w:jc w:val="right"/>
        <w:rPr>
          <w:rFonts w:ascii="Arial" w:eastAsia="Times New Roman" w:hAnsi="Arial" w:cs="Arial"/>
          <w:b/>
          <w:sz w:val="20"/>
          <w:szCs w:val="20"/>
        </w:rPr>
      </w:pPr>
    </w:p>
    <w:p w:rsidR="008A4A6D" w:rsidRPr="002318AA" w:rsidRDefault="008A4A6D" w:rsidP="008A4A6D">
      <w:pPr>
        <w:rPr>
          <w:rFonts w:ascii="Arial" w:hAnsi="Arial" w:cs="Arial"/>
          <w:b/>
          <w:sz w:val="20"/>
          <w:szCs w:val="20"/>
        </w:rPr>
      </w:pPr>
      <w:r w:rsidRPr="002318AA">
        <w:rPr>
          <w:rFonts w:ascii="Arial" w:hAnsi="Arial" w:cs="Arial"/>
          <w:b/>
          <w:sz w:val="20"/>
          <w:szCs w:val="20"/>
        </w:rPr>
        <w:t>ABSTRACT</w:t>
      </w:r>
    </w:p>
    <w:p w:rsidR="008A4A6D" w:rsidRPr="002318AA" w:rsidRDefault="00C549DF" w:rsidP="00EC3915">
      <w:pPr>
        <w:spacing w:line="240" w:lineRule="auto"/>
        <w:jc w:val="both"/>
        <w:rPr>
          <w:rFonts w:ascii="Arial" w:hAnsi="Arial" w:cs="Arial"/>
          <w:b/>
          <w:sz w:val="20"/>
          <w:szCs w:val="20"/>
        </w:rPr>
      </w:pPr>
      <w:r w:rsidRPr="002318AA">
        <w:rPr>
          <w:rFonts w:ascii="Arial" w:hAnsi="Arial" w:cs="Arial"/>
          <w:sz w:val="20"/>
          <w:szCs w:val="20"/>
        </w:rPr>
        <w:t>Okra (</w:t>
      </w:r>
      <w:r w:rsidRPr="002318AA">
        <w:rPr>
          <w:rFonts w:ascii="Arial" w:hAnsi="Arial" w:cs="Arial"/>
          <w:i/>
          <w:sz w:val="20"/>
          <w:szCs w:val="20"/>
        </w:rPr>
        <w:t xml:space="preserve">Abelmoschus </w:t>
      </w:r>
      <w:proofErr w:type="spellStart"/>
      <w:r w:rsidRPr="002318AA">
        <w:rPr>
          <w:rFonts w:ascii="Arial" w:hAnsi="Arial" w:cs="Arial"/>
          <w:i/>
          <w:sz w:val="20"/>
          <w:szCs w:val="20"/>
        </w:rPr>
        <w:t>esculentus</w:t>
      </w:r>
      <w:proofErr w:type="spellEnd"/>
      <w:r w:rsidRPr="002318AA">
        <w:rPr>
          <w:rFonts w:ascii="Arial" w:hAnsi="Arial" w:cs="Arial"/>
          <w:sz w:val="20"/>
          <w:szCs w:val="20"/>
        </w:rPr>
        <w:t>) is a widely consumed vegetable in Nigeria that is prized for its excellent nutritional value.</w:t>
      </w:r>
      <w:r w:rsidRPr="002318AA">
        <w:rPr>
          <w:rFonts w:ascii="Arial" w:hAnsi="Arial" w:cs="Arial"/>
          <w:b/>
          <w:sz w:val="20"/>
          <w:szCs w:val="20"/>
        </w:rPr>
        <w:t xml:space="preserve"> </w:t>
      </w:r>
      <w:r w:rsidR="008A4A6D" w:rsidRPr="002318AA">
        <w:rPr>
          <w:rFonts w:ascii="Arial" w:hAnsi="Arial" w:cs="Arial"/>
          <w:sz w:val="20"/>
          <w:szCs w:val="20"/>
        </w:rPr>
        <w:t>This study presents a comparative analysis of the nutritional, anti-nutritional, and phytochemical properties of long and short varieties of okra commonly consumed in southwestern Nigeria</w:t>
      </w:r>
      <w:r w:rsidR="003D27E3" w:rsidRPr="002318AA">
        <w:rPr>
          <w:rFonts w:ascii="Arial" w:hAnsi="Arial" w:cs="Arial"/>
          <w:sz w:val="20"/>
          <w:szCs w:val="20"/>
        </w:rPr>
        <w:t>.</w:t>
      </w:r>
      <w:r w:rsidRPr="002318AA">
        <w:rPr>
          <w:rFonts w:ascii="Arial" w:hAnsi="Arial" w:cs="Arial"/>
          <w:b/>
          <w:sz w:val="20"/>
          <w:szCs w:val="20"/>
        </w:rPr>
        <w:t xml:space="preserve"> </w:t>
      </w:r>
      <w:r w:rsidR="003D27E3" w:rsidRPr="002318AA">
        <w:rPr>
          <w:rFonts w:ascii="Arial" w:hAnsi="Arial" w:cs="Arial"/>
          <w:sz w:val="20"/>
          <w:szCs w:val="20"/>
        </w:rPr>
        <w:t>Proximate composition was determined using standard AOAC methods.</w:t>
      </w:r>
      <w:r w:rsidRPr="002318AA">
        <w:rPr>
          <w:rFonts w:ascii="Arial" w:hAnsi="Arial" w:cs="Arial"/>
          <w:sz w:val="20"/>
          <w:szCs w:val="20"/>
        </w:rPr>
        <w:t xml:space="preserve"> Calcium, iron, potassium, zinc, phosphorus, sodium, magnesium, manganese, copper and cobalt </w:t>
      </w:r>
      <w:r w:rsidR="003D27E3" w:rsidRPr="002318AA">
        <w:rPr>
          <w:rFonts w:ascii="Arial" w:hAnsi="Arial" w:cs="Arial"/>
          <w:sz w:val="20"/>
          <w:szCs w:val="20"/>
        </w:rPr>
        <w:t>c</w:t>
      </w:r>
      <w:r w:rsidRPr="002318AA">
        <w:rPr>
          <w:rFonts w:ascii="Arial" w:hAnsi="Arial" w:cs="Arial"/>
          <w:sz w:val="20"/>
          <w:szCs w:val="20"/>
        </w:rPr>
        <w:t>omposition were</w:t>
      </w:r>
      <w:r w:rsidR="003D27E3" w:rsidRPr="002318AA">
        <w:rPr>
          <w:rFonts w:ascii="Arial" w:hAnsi="Arial" w:cs="Arial"/>
          <w:sz w:val="20"/>
          <w:szCs w:val="20"/>
        </w:rPr>
        <w:t xml:space="preserve"> quantified by </w:t>
      </w:r>
      <w:r w:rsidR="00CD1337" w:rsidRPr="002318AA">
        <w:rPr>
          <w:rFonts w:ascii="Arial" w:hAnsi="Arial" w:cs="Arial"/>
          <w:sz w:val="20"/>
          <w:szCs w:val="20"/>
        </w:rPr>
        <w:t>Atomic Absorption Spectrophot</w:t>
      </w:r>
      <w:r w:rsidR="003D27E3" w:rsidRPr="002318AA">
        <w:rPr>
          <w:rFonts w:ascii="Arial" w:hAnsi="Arial" w:cs="Arial"/>
          <w:sz w:val="20"/>
          <w:szCs w:val="20"/>
        </w:rPr>
        <w:t>ometry. Fatty acid composition</w:t>
      </w:r>
      <w:r w:rsidR="00CD1337" w:rsidRPr="002318AA">
        <w:rPr>
          <w:rFonts w:ascii="Arial" w:hAnsi="Arial" w:cs="Arial"/>
          <w:sz w:val="20"/>
          <w:szCs w:val="20"/>
        </w:rPr>
        <w:t xml:space="preserve"> was </w:t>
      </w:r>
      <w:r w:rsidR="003D27E3" w:rsidRPr="002318AA">
        <w:rPr>
          <w:rFonts w:ascii="Arial" w:hAnsi="Arial" w:cs="Arial"/>
          <w:sz w:val="20"/>
          <w:szCs w:val="20"/>
        </w:rPr>
        <w:t xml:space="preserve">analyzed by </w:t>
      </w:r>
      <w:r w:rsidR="00E75A15">
        <w:rPr>
          <w:rFonts w:ascii="Arial" w:hAnsi="Arial" w:cs="Arial"/>
          <w:sz w:val="20"/>
          <w:szCs w:val="20"/>
        </w:rPr>
        <w:t>gas chromatograp</w:t>
      </w:r>
      <w:r w:rsidR="00CD1337" w:rsidRPr="002318AA">
        <w:rPr>
          <w:rFonts w:ascii="Arial" w:hAnsi="Arial" w:cs="Arial"/>
          <w:sz w:val="20"/>
          <w:szCs w:val="20"/>
        </w:rPr>
        <w:t>hy</w:t>
      </w:r>
      <w:r w:rsidR="003D27E3" w:rsidRPr="002318AA">
        <w:rPr>
          <w:rFonts w:ascii="Arial" w:hAnsi="Arial" w:cs="Arial"/>
          <w:sz w:val="20"/>
          <w:szCs w:val="20"/>
        </w:rPr>
        <w:t>. S</w:t>
      </w:r>
      <w:r w:rsidR="00E20B73" w:rsidRPr="002318AA">
        <w:rPr>
          <w:rFonts w:ascii="Arial" w:hAnsi="Arial" w:cs="Arial"/>
          <w:sz w:val="20"/>
          <w:szCs w:val="20"/>
        </w:rPr>
        <w:t>tandard laboratory procedures</w:t>
      </w:r>
      <w:r w:rsidR="00565572" w:rsidRPr="002318AA">
        <w:rPr>
          <w:rFonts w:ascii="Arial" w:hAnsi="Arial" w:cs="Arial"/>
          <w:sz w:val="20"/>
          <w:szCs w:val="20"/>
        </w:rPr>
        <w:t xml:space="preserve"> were use</w:t>
      </w:r>
      <w:r w:rsidR="00E20B73" w:rsidRPr="002318AA">
        <w:rPr>
          <w:rFonts w:ascii="Arial" w:hAnsi="Arial" w:cs="Arial"/>
          <w:sz w:val="20"/>
          <w:szCs w:val="20"/>
        </w:rPr>
        <w:t>d</w:t>
      </w:r>
      <w:r w:rsidR="00565572" w:rsidRPr="002318AA">
        <w:rPr>
          <w:rFonts w:ascii="Arial" w:hAnsi="Arial" w:cs="Arial"/>
          <w:sz w:val="20"/>
          <w:szCs w:val="20"/>
        </w:rPr>
        <w:t xml:space="preserve"> to quantify </w:t>
      </w:r>
      <w:r w:rsidR="008A4A6D" w:rsidRPr="002318AA">
        <w:rPr>
          <w:rFonts w:ascii="Arial" w:hAnsi="Arial" w:cs="Arial"/>
          <w:sz w:val="20"/>
          <w:szCs w:val="20"/>
        </w:rPr>
        <w:t>phytochemic</w:t>
      </w:r>
      <w:r w:rsidR="00CD1337" w:rsidRPr="002318AA">
        <w:rPr>
          <w:rFonts w:ascii="Arial" w:hAnsi="Arial" w:cs="Arial"/>
          <w:sz w:val="20"/>
          <w:szCs w:val="20"/>
        </w:rPr>
        <w:t>al</w:t>
      </w:r>
      <w:r w:rsidR="00565572" w:rsidRPr="002318AA">
        <w:rPr>
          <w:rFonts w:ascii="Arial" w:hAnsi="Arial" w:cs="Arial"/>
          <w:sz w:val="20"/>
          <w:szCs w:val="20"/>
        </w:rPr>
        <w:t>s</w:t>
      </w:r>
      <w:r w:rsidR="00104C57" w:rsidRPr="002318AA">
        <w:rPr>
          <w:rFonts w:ascii="Arial" w:hAnsi="Arial" w:cs="Arial"/>
          <w:sz w:val="20"/>
          <w:szCs w:val="20"/>
        </w:rPr>
        <w:t xml:space="preserve"> and antinutrient</w:t>
      </w:r>
      <w:r w:rsidR="00EA7510" w:rsidRPr="002318AA">
        <w:rPr>
          <w:rFonts w:ascii="Arial" w:hAnsi="Arial" w:cs="Arial"/>
          <w:sz w:val="20"/>
          <w:szCs w:val="20"/>
        </w:rPr>
        <w:t>s</w:t>
      </w:r>
      <w:r w:rsidR="00104C57" w:rsidRPr="002318AA">
        <w:rPr>
          <w:rFonts w:ascii="Arial" w:hAnsi="Arial" w:cs="Arial"/>
          <w:sz w:val="20"/>
          <w:szCs w:val="20"/>
        </w:rPr>
        <w:t xml:space="preserve">. </w:t>
      </w:r>
      <w:r w:rsidR="00E20B73" w:rsidRPr="002318AA">
        <w:rPr>
          <w:rFonts w:ascii="Arial" w:hAnsi="Arial" w:cs="Arial"/>
          <w:sz w:val="20"/>
          <w:szCs w:val="20"/>
        </w:rPr>
        <w:t>DPPH radical scavenging activity w</w:t>
      </w:r>
      <w:r w:rsidR="00104C57" w:rsidRPr="002318AA">
        <w:rPr>
          <w:rFonts w:ascii="Arial" w:hAnsi="Arial" w:cs="Arial"/>
          <w:sz w:val="20"/>
          <w:szCs w:val="20"/>
        </w:rPr>
        <w:t xml:space="preserve">as </w:t>
      </w:r>
      <w:r w:rsidR="00565572" w:rsidRPr="002318AA">
        <w:rPr>
          <w:rFonts w:ascii="Arial" w:hAnsi="Arial" w:cs="Arial"/>
          <w:sz w:val="20"/>
          <w:szCs w:val="20"/>
        </w:rPr>
        <w:t xml:space="preserve">assessed using </w:t>
      </w:r>
      <w:r w:rsidR="00104C57" w:rsidRPr="002318AA">
        <w:rPr>
          <w:rFonts w:ascii="Arial" w:hAnsi="Arial" w:cs="Arial"/>
          <w:sz w:val="20"/>
          <w:szCs w:val="20"/>
        </w:rPr>
        <w:t>the 2</w:t>
      </w:r>
      <w:r w:rsidR="00866719" w:rsidRPr="002318AA">
        <w:rPr>
          <w:rFonts w:ascii="Arial" w:hAnsi="Arial" w:cs="Arial"/>
          <w:sz w:val="20"/>
          <w:szCs w:val="20"/>
        </w:rPr>
        <w:t>, 2</w:t>
      </w:r>
      <w:r w:rsidR="00104C57" w:rsidRPr="002318AA">
        <w:rPr>
          <w:rFonts w:ascii="Arial" w:hAnsi="Arial" w:cs="Arial"/>
          <w:sz w:val="20"/>
          <w:szCs w:val="20"/>
        </w:rPr>
        <w:t>-diphenyl-1-picrylhydrazyl (DPPH) radical scavenging assay</w:t>
      </w:r>
      <w:r w:rsidR="00565572" w:rsidRPr="002318AA">
        <w:rPr>
          <w:rFonts w:ascii="Arial" w:hAnsi="Arial" w:cs="Arial"/>
          <w:sz w:val="20"/>
          <w:szCs w:val="20"/>
        </w:rPr>
        <w:t>, and</w:t>
      </w:r>
      <w:r w:rsidR="00E20B73" w:rsidRPr="002318AA">
        <w:rPr>
          <w:rFonts w:ascii="Arial" w:hAnsi="Arial" w:cs="Arial"/>
          <w:sz w:val="20"/>
          <w:szCs w:val="20"/>
        </w:rPr>
        <w:t xml:space="preserve"> </w:t>
      </w:r>
      <w:r w:rsidR="00565572" w:rsidRPr="002318AA">
        <w:rPr>
          <w:rFonts w:ascii="Arial" w:hAnsi="Arial" w:cs="Arial"/>
          <w:sz w:val="20"/>
          <w:szCs w:val="20"/>
        </w:rPr>
        <w:t>ascorbic acid content was measured</w:t>
      </w:r>
      <w:r w:rsidR="00104C57" w:rsidRPr="002318AA">
        <w:rPr>
          <w:rFonts w:ascii="Arial" w:hAnsi="Arial" w:cs="Arial"/>
          <w:sz w:val="20"/>
          <w:szCs w:val="20"/>
        </w:rPr>
        <w:t xml:space="preserve"> using a modified spectro</w:t>
      </w:r>
      <w:r w:rsidR="00565572" w:rsidRPr="002318AA">
        <w:rPr>
          <w:rFonts w:ascii="Arial" w:hAnsi="Arial" w:cs="Arial"/>
          <w:sz w:val="20"/>
          <w:szCs w:val="20"/>
        </w:rPr>
        <w:t xml:space="preserve">photometric method based on </w:t>
      </w:r>
      <w:r w:rsidR="00104C57" w:rsidRPr="002318AA">
        <w:rPr>
          <w:rFonts w:ascii="Arial" w:hAnsi="Arial" w:cs="Arial"/>
          <w:sz w:val="20"/>
          <w:szCs w:val="20"/>
        </w:rPr>
        <w:t>reduction of 2</w:t>
      </w:r>
      <w:r w:rsidR="00C9780F" w:rsidRPr="002318AA">
        <w:rPr>
          <w:rFonts w:ascii="Arial" w:hAnsi="Arial" w:cs="Arial"/>
          <w:sz w:val="20"/>
          <w:szCs w:val="20"/>
        </w:rPr>
        <w:t>, 6</w:t>
      </w:r>
      <w:r w:rsidR="00104C57" w:rsidRPr="002318AA">
        <w:rPr>
          <w:rFonts w:ascii="Arial" w:hAnsi="Arial" w:cs="Arial"/>
          <w:sz w:val="20"/>
          <w:szCs w:val="20"/>
        </w:rPr>
        <w:t>-dichlorophenolindophenol (DCPIP)</w:t>
      </w:r>
      <w:r w:rsidR="00565572" w:rsidRPr="002318AA">
        <w:rPr>
          <w:rFonts w:ascii="Arial" w:hAnsi="Arial" w:cs="Arial"/>
          <w:sz w:val="20"/>
          <w:szCs w:val="20"/>
        </w:rPr>
        <w:t>.</w:t>
      </w:r>
      <w:r w:rsidR="00281A4E" w:rsidRPr="002318AA">
        <w:rPr>
          <w:rFonts w:ascii="Arial" w:hAnsi="Arial" w:cs="Arial"/>
          <w:b/>
          <w:sz w:val="20"/>
          <w:szCs w:val="20"/>
        </w:rPr>
        <w:t xml:space="preserve"> </w:t>
      </w:r>
      <w:r w:rsidR="00B73707" w:rsidRPr="002318AA">
        <w:rPr>
          <w:rFonts w:ascii="Arial" w:hAnsi="Arial" w:cs="Arial"/>
          <w:sz w:val="20"/>
          <w:szCs w:val="20"/>
        </w:rPr>
        <w:t>The short</w:t>
      </w:r>
      <w:r w:rsidR="008A4A6D" w:rsidRPr="002318AA">
        <w:rPr>
          <w:rFonts w:ascii="Arial" w:hAnsi="Arial" w:cs="Arial"/>
          <w:sz w:val="20"/>
          <w:szCs w:val="20"/>
        </w:rPr>
        <w:t xml:space="preserve"> variety showed higher</w:t>
      </w:r>
      <w:r w:rsidR="0057644F">
        <w:rPr>
          <w:rFonts w:ascii="Arial" w:hAnsi="Arial" w:cs="Arial"/>
          <w:sz w:val="20"/>
          <w:szCs w:val="20"/>
        </w:rPr>
        <w:t xml:space="preserve"> (p&lt;0.05)</w:t>
      </w:r>
      <w:r w:rsidR="008A4A6D" w:rsidRPr="002318AA">
        <w:rPr>
          <w:rFonts w:ascii="Arial" w:hAnsi="Arial" w:cs="Arial"/>
          <w:sz w:val="20"/>
          <w:szCs w:val="20"/>
        </w:rPr>
        <w:t xml:space="preserve"> moisture (11.20%), protein (17.10%), fat (1.70%), </w:t>
      </w:r>
      <w:r w:rsidR="00B73707" w:rsidRPr="002318AA">
        <w:rPr>
          <w:rFonts w:ascii="Arial" w:hAnsi="Arial" w:cs="Arial"/>
          <w:sz w:val="20"/>
          <w:szCs w:val="20"/>
        </w:rPr>
        <w:t xml:space="preserve">total ash (5.5%) </w:t>
      </w:r>
      <w:r w:rsidR="008A4A6D" w:rsidRPr="002318AA">
        <w:rPr>
          <w:rFonts w:ascii="Arial" w:hAnsi="Arial" w:cs="Arial"/>
          <w:sz w:val="20"/>
          <w:szCs w:val="20"/>
        </w:rPr>
        <w:t>and carbohydrate (6</w:t>
      </w:r>
      <w:r w:rsidR="00B73707" w:rsidRPr="002318AA">
        <w:rPr>
          <w:rFonts w:ascii="Arial" w:hAnsi="Arial" w:cs="Arial"/>
          <w:sz w:val="20"/>
          <w:szCs w:val="20"/>
        </w:rPr>
        <w:t>3.20%) contents, while the long</w:t>
      </w:r>
      <w:r w:rsidR="008A4A6D" w:rsidRPr="002318AA">
        <w:rPr>
          <w:rFonts w:ascii="Arial" w:hAnsi="Arial" w:cs="Arial"/>
          <w:sz w:val="20"/>
          <w:szCs w:val="20"/>
        </w:rPr>
        <w:t xml:space="preserve"> variety had higher</w:t>
      </w:r>
      <w:r w:rsidR="0057644F">
        <w:rPr>
          <w:rFonts w:ascii="Arial" w:hAnsi="Arial" w:cs="Arial"/>
          <w:sz w:val="20"/>
          <w:szCs w:val="20"/>
        </w:rPr>
        <w:t xml:space="preserve"> (p&lt;0.05) </w:t>
      </w:r>
      <w:proofErr w:type="spellStart"/>
      <w:r w:rsidR="00EC3915" w:rsidRPr="002318AA">
        <w:rPr>
          <w:rFonts w:ascii="Arial" w:hAnsi="Arial" w:cs="Arial"/>
          <w:sz w:val="20"/>
          <w:szCs w:val="20"/>
        </w:rPr>
        <w:t>fibre</w:t>
      </w:r>
      <w:proofErr w:type="spellEnd"/>
      <w:r w:rsidR="00EC3915" w:rsidRPr="002318AA">
        <w:rPr>
          <w:rFonts w:ascii="Arial" w:hAnsi="Arial" w:cs="Arial"/>
          <w:sz w:val="20"/>
          <w:szCs w:val="20"/>
        </w:rPr>
        <w:t xml:space="preserve"> (24.70%) </w:t>
      </w:r>
      <w:r w:rsidR="008A4A6D" w:rsidRPr="002318AA">
        <w:rPr>
          <w:rFonts w:ascii="Arial" w:hAnsi="Arial" w:cs="Arial"/>
          <w:sz w:val="20"/>
          <w:szCs w:val="20"/>
        </w:rPr>
        <w:t>contents. Mineral analysis indicated highe</w:t>
      </w:r>
      <w:r w:rsidR="002A46FB" w:rsidRPr="002318AA">
        <w:rPr>
          <w:rFonts w:ascii="Arial" w:hAnsi="Arial" w:cs="Arial"/>
          <w:sz w:val="20"/>
          <w:szCs w:val="20"/>
        </w:rPr>
        <w:t>r</w:t>
      </w:r>
      <w:r w:rsidR="0057644F">
        <w:rPr>
          <w:rFonts w:ascii="Arial" w:hAnsi="Arial" w:cs="Arial"/>
          <w:sz w:val="20"/>
          <w:szCs w:val="20"/>
        </w:rPr>
        <w:t xml:space="preserve"> (p&lt;0.05)</w:t>
      </w:r>
      <w:r w:rsidR="002A46FB" w:rsidRPr="002318AA">
        <w:rPr>
          <w:rFonts w:ascii="Arial" w:hAnsi="Arial" w:cs="Arial"/>
          <w:sz w:val="20"/>
          <w:szCs w:val="20"/>
        </w:rPr>
        <w:t xml:space="preserve"> levels of calcium, potassium, zinc, sodium </w:t>
      </w:r>
      <w:r w:rsidR="008A4A6D" w:rsidRPr="002318AA">
        <w:rPr>
          <w:rFonts w:ascii="Arial" w:hAnsi="Arial" w:cs="Arial"/>
          <w:sz w:val="20"/>
          <w:szCs w:val="20"/>
        </w:rPr>
        <w:t xml:space="preserve">and phosphorus in the short variety, whereas the long variety was slightly richer in iron and cobalt. Phytochemical screening revealed that the long variety contained higher </w:t>
      </w:r>
      <w:r w:rsidR="0057644F">
        <w:rPr>
          <w:rFonts w:ascii="Arial" w:hAnsi="Arial" w:cs="Arial"/>
          <w:sz w:val="20"/>
          <w:szCs w:val="20"/>
        </w:rPr>
        <w:t xml:space="preserve">(p&lt;0.05) </w:t>
      </w:r>
      <w:r w:rsidR="008A4A6D" w:rsidRPr="002318AA">
        <w:rPr>
          <w:rFonts w:ascii="Arial" w:hAnsi="Arial" w:cs="Arial"/>
          <w:sz w:val="20"/>
          <w:szCs w:val="20"/>
        </w:rPr>
        <w:t xml:space="preserve">levels of saponins, flavonoids, alkaloids, terpenoids, and phenols, while the short variety had higher </w:t>
      </w:r>
      <w:r w:rsidR="0057644F">
        <w:rPr>
          <w:rFonts w:ascii="Arial" w:hAnsi="Arial" w:cs="Arial"/>
          <w:sz w:val="20"/>
          <w:szCs w:val="20"/>
        </w:rPr>
        <w:t xml:space="preserve">(p&lt;0.05) </w:t>
      </w:r>
      <w:r w:rsidR="008A4A6D" w:rsidRPr="002318AA">
        <w:rPr>
          <w:rFonts w:ascii="Arial" w:hAnsi="Arial" w:cs="Arial"/>
          <w:sz w:val="20"/>
          <w:szCs w:val="20"/>
        </w:rPr>
        <w:t>cardiac glycoside content. Fatty acid composition varied slightly between the two, with linoleic and oleic acids being predominant</w:t>
      </w:r>
      <w:r w:rsidR="004E56BB" w:rsidRPr="002318AA">
        <w:rPr>
          <w:rFonts w:ascii="Arial" w:hAnsi="Arial" w:cs="Arial"/>
          <w:sz w:val="20"/>
          <w:szCs w:val="20"/>
        </w:rPr>
        <w:t xml:space="preserve"> in both. Anti-nutrient studies</w:t>
      </w:r>
      <w:r w:rsidR="008A4A6D" w:rsidRPr="002318AA">
        <w:rPr>
          <w:rFonts w:ascii="Arial" w:hAnsi="Arial" w:cs="Arial"/>
          <w:sz w:val="20"/>
          <w:szCs w:val="20"/>
        </w:rPr>
        <w:t xml:space="preserve"> showed higher </w:t>
      </w:r>
      <w:r w:rsidR="0057644F">
        <w:rPr>
          <w:rFonts w:ascii="Arial" w:hAnsi="Arial" w:cs="Arial"/>
          <w:sz w:val="20"/>
          <w:szCs w:val="20"/>
        </w:rPr>
        <w:t xml:space="preserve">(p&lt;0.05) </w:t>
      </w:r>
      <w:r w:rsidR="008A4A6D" w:rsidRPr="002318AA">
        <w:rPr>
          <w:rFonts w:ascii="Arial" w:hAnsi="Arial" w:cs="Arial"/>
          <w:sz w:val="20"/>
          <w:szCs w:val="20"/>
        </w:rPr>
        <w:t xml:space="preserve">oxalate content in the long variety, whereas the short variety had </w:t>
      </w:r>
      <w:r w:rsidR="0057644F" w:rsidRPr="002318AA">
        <w:rPr>
          <w:rFonts w:ascii="Arial" w:hAnsi="Arial" w:cs="Arial"/>
          <w:sz w:val="20"/>
          <w:szCs w:val="20"/>
        </w:rPr>
        <w:t xml:space="preserve">higher </w:t>
      </w:r>
      <w:r w:rsidR="0057644F">
        <w:rPr>
          <w:rFonts w:ascii="Arial" w:hAnsi="Arial" w:cs="Arial"/>
          <w:sz w:val="20"/>
          <w:szCs w:val="20"/>
        </w:rPr>
        <w:t xml:space="preserve">(p&lt;0.05) </w:t>
      </w:r>
      <w:r w:rsidR="008A4A6D" w:rsidRPr="002318AA">
        <w:rPr>
          <w:rFonts w:ascii="Arial" w:hAnsi="Arial" w:cs="Arial"/>
          <w:sz w:val="20"/>
          <w:szCs w:val="20"/>
        </w:rPr>
        <w:t>levels of tannins and phytates. Additionally, the long variety exhibited greater</w:t>
      </w:r>
      <w:r w:rsidR="0057644F">
        <w:rPr>
          <w:rFonts w:ascii="Arial" w:hAnsi="Arial" w:cs="Arial"/>
          <w:sz w:val="20"/>
          <w:szCs w:val="20"/>
        </w:rPr>
        <w:t xml:space="preserve"> (p&lt;0.05)</w:t>
      </w:r>
      <w:r w:rsidR="008A4A6D" w:rsidRPr="002318AA">
        <w:rPr>
          <w:rFonts w:ascii="Arial" w:hAnsi="Arial" w:cs="Arial"/>
          <w:sz w:val="20"/>
          <w:szCs w:val="20"/>
        </w:rPr>
        <w:t xml:space="preserve"> </w:t>
      </w:r>
      <w:r w:rsidR="004E56BB" w:rsidRPr="002318AA">
        <w:rPr>
          <w:rFonts w:ascii="Arial" w:hAnsi="Arial" w:cs="Arial"/>
          <w:sz w:val="20"/>
          <w:szCs w:val="20"/>
        </w:rPr>
        <w:t xml:space="preserve">DPPH radical scavenging activity </w:t>
      </w:r>
      <w:r w:rsidR="008A4A6D" w:rsidRPr="002318AA">
        <w:rPr>
          <w:rFonts w:ascii="Arial" w:hAnsi="Arial" w:cs="Arial"/>
          <w:sz w:val="20"/>
          <w:szCs w:val="20"/>
        </w:rPr>
        <w:t xml:space="preserve">(85.43%) and higher </w:t>
      </w:r>
      <w:r w:rsidR="0057644F">
        <w:rPr>
          <w:rFonts w:ascii="Arial" w:hAnsi="Arial" w:cs="Arial"/>
          <w:sz w:val="20"/>
          <w:szCs w:val="20"/>
        </w:rPr>
        <w:t xml:space="preserve">(p&lt;0.05) </w:t>
      </w:r>
      <w:r w:rsidR="008A4A6D" w:rsidRPr="002318AA">
        <w:rPr>
          <w:rFonts w:ascii="Arial" w:hAnsi="Arial" w:cs="Arial"/>
          <w:sz w:val="20"/>
          <w:szCs w:val="20"/>
        </w:rPr>
        <w:t>ascorbic acid content (0.09 g/100g) compared to the short variety (78.86% and 0.04 g/100g, respectively).</w:t>
      </w:r>
      <w:r w:rsidR="00281A4E" w:rsidRPr="002318AA">
        <w:rPr>
          <w:rFonts w:ascii="Arial" w:hAnsi="Arial" w:cs="Arial"/>
          <w:sz w:val="20"/>
          <w:szCs w:val="20"/>
        </w:rPr>
        <w:t xml:space="preserve"> </w:t>
      </w:r>
      <w:r w:rsidR="008A4A6D" w:rsidRPr="002318AA">
        <w:rPr>
          <w:rFonts w:ascii="Arial" w:hAnsi="Arial" w:cs="Arial"/>
          <w:sz w:val="20"/>
          <w:szCs w:val="20"/>
        </w:rPr>
        <w:t>The findings highlight distinct variations in the nutritional and phytochemical compositions of both okra varieties,</w:t>
      </w:r>
      <w:r w:rsidR="00281A4E" w:rsidRPr="002318AA">
        <w:rPr>
          <w:rFonts w:ascii="Arial" w:hAnsi="Arial" w:cs="Arial"/>
          <w:sz w:val="20"/>
          <w:szCs w:val="20"/>
        </w:rPr>
        <w:t xml:space="preserve"> particularly, in optimizing the selection of okra varieties for specific nutritional benefits or for targeted dietary interventio</w:t>
      </w:r>
      <w:r w:rsidR="004E56BB" w:rsidRPr="002318AA">
        <w:rPr>
          <w:rFonts w:ascii="Arial" w:hAnsi="Arial" w:cs="Arial"/>
          <w:sz w:val="20"/>
          <w:szCs w:val="20"/>
        </w:rPr>
        <w:t>n</w:t>
      </w:r>
      <w:r w:rsidR="00281A4E" w:rsidRPr="002318AA">
        <w:rPr>
          <w:rFonts w:ascii="Arial" w:hAnsi="Arial" w:cs="Arial"/>
          <w:sz w:val="20"/>
          <w:szCs w:val="20"/>
        </w:rPr>
        <w:t xml:space="preserve">s. </w:t>
      </w:r>
    </w:p>
    <w:p w:rsidR="008A4A6D" w:rsidRPr="002318AA" w:rsidRDefault="008A4A6D" w:rsidP="008A4A6D">
      <w:pPr>
        <w:jc w:val="both"/>
        <w:rPr>
          <w:rFonts w:ascii="Arial" w:hAnsi="Arial" w:cs="Arial"/>
          <w:sz w:val="20"/>
          <w:szCs w:val="20"/>
        </w:rPr>
      </w:pPr>
      <w:r w:rsidRPr="002318AA">
        <w:rPr>
          <w:rFonts w:ascii="Arial" w:hAnsi="Arial" w:cs="Arial"/>
          <w:b/>
          <w:sz w:val="20"/>
          <w:szCs w:val="20"/>
        </w:rPr>
        <w:t>Keyword</w:t>
      </w:r>
      <w:r w:rsidR="003D27E3" w:rsidRPr="002318AA">
        <w:rPr>
          <w:rFonts w:ascii="Arial" w:hAnsi="Arial" w:cs="Arial"/>
          <w:b/>
          <w:sz w:val="20"/>
          <w:szCs w:val="20"/>
        </w:rPr>
        <w:t>s</w:t>
      </w:r>
      <w:r w:rsidRPr="002318AA">
        <w:rPr>
          <w:rFonts w:ascii="Arial" w:hAnsi="Arial" w:cs="Arial"/>
          <w:sz w:val="20"/>
          <w:szCs w:val="20"/>
        </w:rPr>
        <w:t xml:space="preserve">: </w:t>
      </w:r>
      <w:r w:rsidR="003D27E3" w:rsidRPr="002318AA">
        <w:rPr>
          <w:rFonts w:ascii="Arial" w:hAnsi="Arial" w:cs="Arial"/>
          <w:sz w:val="20"/>
          <w:szCs w:val="20"/>
        </w:rPr>
        <w:t xml:space="preserve">Abelmoschus </w:t>
      </w:r>
      <w:proofErr w:type="spellStart"/>
      <w:r w:rsidR="003D27E3" w:rsidRPr="002318AA">
        <w:rPr>
          <w:rFonts w:ascii="Arial" w:hAnsi="Arial" w:cs="Arial"/>
          <w:sz w:val="20"/>
          <w:szCs w:val="20"/>
        </w:rPr>
        <w:t>esculentus</w:t>
      </w:r>
      <w:proofErr w:type="spellEnd"/>
      <w:r w:rsidR="003D27E3" w:rsidRPr="002318AA">
        <w:rPr>
          <w:rFonts w:ascii="Arial" w:hAnsi="Arial" w:cs="Arial"/>
          <w:sz w:val="20"/>
          <w:szCs w:val="20"/>
        </w:rPr>
        <w:t>;</w:t>
      </w:r>
      <w:r w:rsidR="00262387" w:rsidRPr="002318AA">
        <w:rPr>
          <w:rFonts w:ascii="Arial" w:hAnsi="Arial" w:cs="Arial"/>
          <w:sz w:val="20"/>
          <w:szCs w:val="20"/>
        </w:rPr>
        <w:t xml:space="preserve"> </w:t>
      </w:r>
      <w:r w:rsidR="003D27E3" w:rsidRPr="002318AA">
        <w:rPr>
          <w:rFonts w:ascii="Arial" w:hAnsi="Arial" w:cs="Arial"/>
          <w:sz w:val="20"/>
          <w:szCs w:val="20"/>
        </w:rPr>
        <w:t>Antinutrients;</w:t>
      </w:r>
      <w:r w:rsidR="00262387" w:rsidRPr="002318AA">
        <w:rPr>
          <w:rFonts w:ascii="Arial" w:hAnsi="Arial" w:cs="Arial"/>
          <w:sz w:val="20"/>
          <w:szCs w:val="20"/>
        </w:rPr>
        <w:t xml:space="preserve"> </w:t>
      </w:r>
      <w:r w:rsidR="00E93C65" w:rsidRPr="002318AA">
        <w:rPr>
          <w:rFonts w:ascii="Arial" w:hAnsi="Arial" w:cs="Arial"/>
          <w:sz w:val="20"/>
          <w:szCs w:val="20"/>
        </w:rPr>
        <w:t>P</w:t>
      </w:r>
      <w:r w:rsidR="003D27E3" w:rsidRPr="002318AA">
        <w:rPr>
          <w:rFonts w:ascii="Arial" w:hAnsi="Arial" w:cs="Arial"/>
          <w:sz w:val="20"/>
          <w:szCs w:val="20"/>
        </w:rPr>
        <w:t>hytochemicals;</w:t>
      </w:r>
      <w:r w:rsidRPr="002318AA">
        <w:rPr>
          <w:rFonts w:ascii="Arial" w:hAnsi="Arial" w:cs="Arial"/>
          <w:sz w:val="20"/>
          <w:szCs w:val="20"/>
        </w:rPr>
        <w:t xml:space="preserve"> </w:t>
      </w:r>
      <w:proofErr w:type="spellStart"/>
      <w:r w:rsidRPr="002318AA">
        <w:rPr>
          <w:rFonts w:ascii="Arial" w:hAnsi="Arial" w:cs="Arial"/>
          <w:sz w:val="20"/>
          <w:szCs w:val="20"/>
        </w:rPr>
        <w:t>Mal</w:t>
      </w:r>
      <w:r w:rsidR="003D27E3" w:rsidRPr="002318AA">
        <w:rPr>
          <w:rFonts w:ascii="Arial" w:hAnsi="Arial" w:cs="Arial"/>
          <w:sz w:val="20"/>
          <w:szCs w:val="20"/>
        </w:rPr>
        <w:t>vaceae</w:t>
      </w:r>
      <w:proofErr w:type="spellEnd"/>
      <w:r w:rsidR="003D27E3" w:rsidRPr="002318AA">
        <w:rPr>
          <w:rFonts w:ascii="Arial" w:hAnsi="Arial" w:cs="Arial"/>
          <w:sz w:val="20"/>
          <w:szCs w:val="20"/>
        </w:rPr>
        <w:t>;</w:t>
      </w:r>
      <w:r w:rsidR="00E93C65" w:rsidRPr="002318AA">
        <w:rPr>
          <w:rFonts w:ascii="Arial" w:hAnsi="Arial" w:cs="Arial"/>
          <w:sz w:val="20"/>
          <w:szCs w:val="20"/>
        </w:rPr>
        <w:t xml:space="preserve"> N</w:t>
      </w:r>
      <w:r w:rsidRPr="002318AA">
        <w:rPr>
          <w:rFonts w:ascii="Arial" w:hAnsi="Arial" w:cs="Arial"/>
          <w:sz w:val="20"/>
          <w:szCs w:val="20"/>
        </w:rPr>
        <w:t>utritional composition</w:t>
      </w:r>
      <w:r w:rsidR="003D27E3" w:rsidRPr="002318AA">
        <w:rPr>
          <w:rFonts w:ascii="Arial" w:hAnsi="Arial" w:cs="Arial"/>
          <w:sz w:val="20"/>
          <w:szCs w:val="20"/>
        </w:rPr>
        <w:t>; Southwestern Nigeria</w:t>
      </w:r>
    </w:p>
    <w:p w:rsidR="00D12872" w:rsidRPr="002318AA" w:rsidRDefault="00D12872" w:rsidP="00D12872">
      <w:pPr>
        <w:rPr>
          <w:rFonts w:ascii="Arial" w:hAnsi="Arial" w:cs="Arial"/>
          <w:b/>
          <w:sz w:val="20"/>
          <w:szCs w:val="20"/>
        </w:rPr>
      </w:pPr>
    </w:p>
    <w:p w:rsidR="008A4A6D" w:rsidRPr="002318AA" w:rsidRDefault="00D12872" w:rsidP="008A4A6D">
      <w:pPr>
        <w:jc w:val="both"/>
        <w:rPr>
          <w:rFonts w:ascii="Arial" w:hAnsi="Arial" w:cs="Arial"/>
          <w:b/>
          <w:sz w:val="20"/>
          <w:szCs w:val="20"/>
        </w:rPr>
      </w:pPr>
      <w:r w:rsidRPr="002318AA">
        <w:rPr>
          <w:rFonts w:ascii="Arial" w:hAnsi="Arial" w:cs="Arial"/>
          <w:b/>
          <w:sz w:val="20"/>
          <w:szCs w:val="20"/>
        </w:rPr>
        <w:t>INTRODUCTION</w:t>
      </w:r>
    </w:p>
    <w:p w:rsidR="008A4A6D" w:rsidRPr="002318AA" w:rsidRDefault="008A4A6D" w:rsidP="00B034BD">
      <w:pPr>
        <w:jc w:val="both"/>
        <w:rPr>
          <w:rFonts w:ascii="Arial" w:hAnsi="Arial" w:cs="Arial"/>
          <w:sz w:val="20"/>
          <w:szCs w:val="20"/>
        </w:rPr>
      </w:pPr>
      <w:r w:rsidRPr="002318AA">
        <w:rPr>
          <w:rFonts w:ascii="Arial" w:hAnsi="Arial" w:cs="Arial"/>
          <w:sz w:val="20"/>
          <w:szCs w:val="20"/>
        </w:rPr>
        <w:t>Okra (</w:t>
      </w:r>
      <w:r w:rsidRPr="002318AA">
        <w:rPr>
          <w:rFonts w:ascii="Arial" w:hAnsi="Arial" w:cs="Arial"/>
          <w:i/>
          <w:sz w:val="20"/>
          <w:szCs w:val="20"/>
        </w:rPr>
        <w:t xml:space="preserve">Abelmoschus </w:t>
      </w:r>
      <w:proofErr w:type="spellStart"/>
      <w:r w:rsidRPr="002318AA">
        <w:rPr>
          <w:rFonts w:ascii="Arial" w:hAnsi="Arial" w:cs="Arial"/>
          <w:i/>
          <w:sz w:val="20"/>
          <w:szCs w:val="20"/>
        </w:rPr>
        <w:t>esculentus</w:t>
      </w:r>
      <w:proofErr w:type="spellEnd"/>
      <w:r w:rsidRPr="002318AA">
        <w:rPr>
          <w:rFonts w:ascii="Arial" w:hAnsi="Arial" w:cs="Arial"/>
          <w:sz w:val="20"/>
          <w:szCs w:val="20"/>
        </w:rPr>
        <w:t xml:space="preserve">), a member of the </w:t>
      </w:r>
      <w:proofErr w:type="spellStart"/>
      <w:r w:rsidRPr="002318AA">
        <w:rPr>
          <w:rFonts w:ascii="Arial" w:hAnsi="Arial" w:cs="Arial"/>
          <w:sz w:val="20"/>
          <w:szCs w:val="20"/>
        </w:rPr>
        <w:t>Malvaceae</w:t>
      </w:r>
      <w:proofErr w:type="spellEnd"/>
      <w:r w:rsidRPr="002318AA">
        <w:rPr>
          <w:rFonts w:ascii="Arial" w:hAnsi="Arial" w:cs="Arial"/>
          <w:sz w:val="20"/>
          <w:szCs w:val="20"/>
        </w:rPr>
        <w:t xml:space="preserve"> family, is a globally significant vegetable crop, particularly in tropical and subtropical regions, valued for its nutritional and economic benefits</w:t>
      </w:r>
      <w:r w:rsidR="002914AD">
        <w:rPr>
          <w:rFonts w:ascii="Arial" w:hAnsi="Arial" w:cs="Arial"/>
          <w:sz w:val="20"/>
          <w:szCs w:val="20"/>
        </w:rPr>
        <w:t xml:space="preserve">. </w:t>
      </w:r>
      <w:r w:rsidRPr="002318AA">
        <w:rPr>
          <w:rFonts w:ascii="Arial" w:hAnsi="Arial" w:cs="Arial"/>
          <w:sz w:val="20"/>
          <w:szCs w:val="20"/>
        </w:rPr>
        <w:t>Beyond its immature pods, which are consumed as a vegetable, okra’s mature pods serve as animal fodder or a source of mucilage, while its seeds yield oil or a coffee substit</w:t>
      </w:r>
      <w:r w:rsidR="006D1090" w:rsidRPr="002318AA">
        <w:rPr>
          <w:rFonts w:ascii="Arial" w:hAnsi="Arial" w:cs="Arial"/>
          <w:sz w:val="20"/>
          <w:szCs w:val="20"/>
        </w:rPr>
        <w:t>ute powder</w:t>
      </w:r>
      <w:r w:rsidR="00E41453">
        <w:rPr>
          <w:rFonts w:ascii="Arial" w:hAnsi="Arial" w:cs="Arial"/>
          <w:sz w:val="20"/>
          <w:szCs w:val="20"/>
        </w:rPr>
        <w:t xml:space="preserve"> </w:t>
      </w:r>
      <w:r w:rsidR="00E41453" w:rsidRPr="00E41453">
        <w:rPr>
          <w:rFonts w:ascii="Arial" w:hAnsi="Arial" w:cs="Arial"/>
          <w:sz w:val="20"/>
          <w:szCs w:val="20"/>
        </w:rPr>
        <w:t>(</w:t>
      </w:r>
      <w:proofErr w:type="spellStart"/>
      <w:r w:rsidR="00E41453" w:rsidRPr="00E41453">
        <w:rPr>
          <w:rFonts w:ascii="Arial" w:hAnsi="Arial" w:cs="Arial"/>
          <w:sz w:val="20"/>
          <w:szCs w:val="20"/>
        </w:rPr>
        <w:t>Sha’a</w:t>
      </w:r>
      <w:proofErr w:type="spellEnd"/>
      <w:r w:rsidR="00E41453" w:rsidRPr="00E41453">
        <w:rPr>
          <w:rFonts w:ascii="Arial" w:hAnsi="Arial" w:cs="Arial"/>
          <w:sz w:val="20"/>
          <w:szCs w:val="20"/>
        </w:rPr>
        <w:t xml:space="preserve"> et al., 2019)</w:t>
      </w:r>
      <w:bookmarkStart w:id="0" w:name="_GoBack"/>
      <w:bookmarkEnd w:id="0"/>
      <w:r w:rsidRPr="002318AA">
        <w:rPr>
          <w:rFonts w:ascii="Arial" w:hAnsi="Arial" w:cs="Arial"/>
          <w:sz w:val="20"/>
          <w:szCs w:val="20"/>
        </w:rPr>
        <w:t>. Known as “lady’s finger” in England, “gumbo” in the United States, and by local names like “Ila” (Yoruba), “</w:t>
      </w:r>
      <w:proofErr w:type="spellStart"/>
      <w:r w:rsidRPr="002318AA">
        <w:rPr>
          <w:rFonts w:ascii="Arial" w:hAnsi="Arial" w:cs="Arial"/>
          <w:sz w:val="20"/>
          <w:szCs w:val="20"/>
        </w:rPr>
        <w:t>Kubewe</w:t>
      </w:r>
      <w:proofErr w:type="spellEnd"/>
      <w:r w:rsidRPr="002318AA">
        <w:rPr>
          <w:rFonts w:ascii="Arial" w:hAnsi="Arial" w:cs="Arial"/>
          <w:sz w:val="20"/>
          <w:szCs w:val="20"/>
        </w:rPr>
        <w:t>” (Hausa), and “</w:t>
      </w:r>
      <w:proofErr w:type="spellStart"/>
      <w:r w:rsidRPr="002318AA">
        <w:rPr>
          <w:rFonts w:ascii="Arial" w:hAnsi="Arial" w:cs="Arial"/>
          <w:sz w:val="20"/>
          <w:szCs w:val="20"/>
        </w:rPr>
        <w:t>Okwale</w:t>
      </w:r>
      <w:proofErr w:type="spellEnd"/>
      <w:r w:rsidRPr="002318AA">
        <w:rPr>
          <w:rFonts w:ascii="Arial" w:hAnsi="Arial" w:cs="Arial"/>
          <w:sz w:val="20"/>
          <w:szCs w:val="20"/>
        </w:rPr>
        <w:t>” (Igbo) in Nige</w:t>
      </w:r>
      <w:r w:rsidR="006D1090" w:rsidRPr="002318AA">
        <w:rPr>
          <w:rFonts w:ascii="Arial" w:hAnsi="Arial" w:cs="Arial"/>
          <w:sz w:val="20"/>
          <w:szCs w:val="20"/>
        </w:rPr>
        <w:t>ria, okra is a staple crop</w:t>
      </w:r>
      <w:r w:rsidR="000C0867">
        <w:rPr>
          <w:rFonts w:ascii="Arial" w:hAnsi="Arial" w:cs="Arial"/>
          <w:sz w:val="20"/>
          <w:szCs w:val="20"/>
        </w:rPr>
        <w:t xml:space="preserve"> </w:t>
      </w:r>
      <w:r w:rsidR="000C0867" w:rsidRPr="000C0867">
        <w:rPr>
          <w:rFonts w:ascii="Arial" w:hAnsi="Arial" w:cs="Arial"/>
          <w:sz w:val="20"/>
          <w:szCs w:val="20"/>
        </w:rPr>
        <w:t>(</w:t>
      </w:r>
      <w:proofErr w:type="spellStart"/>
      <w:r w:rsidR="000C0867" w:rsidRPr="000C0867">
        <w:rPr>
          <w:rFonts w:ascii="Arial" w:hAnsi="Arial" w:cs="Arial"/>
          <w:sz w:val="20"/>
          <w:szCs w:val="20"/>
        </w:rPr>
        <w:t>Adamma</w:t>
      </w:r>
      <w:proofErr w:type="spellEnd"/>
      <w:r w:rsidR="000C0867" w:rsidRPr="000C0867">
        <w:rPr>
          <w:rFonts w:ascii="Arial" w:hAnsi="Arial" w:cs="Arial"/>
          <w:sz w:val="20"/>
          <w:szCs w:val="20"/>
        </w:rPr>
        <w:t xml:space="preserve"> et al., 2014)</w:t>
      </w:r>
      <w:r w:rsidRPr="002318AA">
        <w:rPr>
          <w:rFonts w:ascii="Arial" w:hAnsi="Arial" w:cs="Arial"/>
          <w:sz w:val="20"/>
          <w:szCs w:val="20"/>
        </w:rPr>
        <w:t xml:space="preserve">.  </w:t>
      </w:r>
    </w:p>
    <w:p w:rsidR="008A4A6D" w:rsidRPr="002318AA" w:rsidRDefault="008A4A6D" w:rsidP="00B034BD">
      <w:pPr>
        <w:jc w:val="both"/>
        <w:rPr>
          <w:rFonts w:ascii="Arial" w:hAnsi="Arial" w:cs="Arial"/>
          <w:sz w:val="20"/>
          <w:szCs w:val="20"/>
        </w:rPr>
      </w:pPr>
      <w:r w:rsidRPr="002318AA">
        <w:rPr>
          <w:rFonts w:ascii="Arial" w:hAnsi="Arial" w:cs="Arial"/>
          <w:sz w:val="20"/>
          <w:szCs w:val="20"/>
        </w:rPr>
        <w:t>In Nigeria, okra pods are boiled, eaten raw, or used as a thickening agent in soups, contributing vitamins, minerals, calories, and essential amino acids comparable to poultry eg</w:t>
      </w:r>
      <w:r w:rsidR="00863071" w:rsidRPr="002318AA">
        <w:rPr>
          <w:rFonts w:ascii="Arial" w:hAnsi="Arial" w:cs="Arial"/>
          <w:sz w:val="20"/>
          <w:szCs w:val="20"/>
        </w:rPr>
        <w:t>gs and soybeans</w:t>
      </w:r>
      <w:r w:rsidRPr="002318AA">
        <w:rPr>
          <w:rFonts w:ascii="Arial" w:hAnsi="Arial" w:cs="Arial"/>
          <w:sz w:val="20"/>
          <w:szCs w:val="20"/>
        </w:rPr>
        <w:t>. Its prominence in Nigerian cuisine makes it relatively expensive in local mark</w:t>
      </w:r>
      <w:r w:rsidR="00863071" w:rsidRPr="002318AA">
        <w:rPr>
          <w:rFonts w:ascii="Arial" w:hAnsi="Arial" w:cs="Arial"/>
          <w:sz w:val="20"/>
          <w:szCs w:val="20"/>
        </w:rPr>
        <w:t>ets</w:t>
      </w:r>
      <w:r w:rsidR="000C0867">
        <w:rPr>
          <w:rFonts w:ascii="Arial" w:hAnsi="Arial" w:cs="Arial"/>
          <w:sz w:val="20"/>
          <w:szCs w:val="20"/>
        </w:rPr>
        <w:t xml:space="preserve"> </w:t>
      </w:r>
      <w:r w:rsidR="000C0867" w:rsidRPr="000C0867">
        <w:rPr>
          <w:rFonts w:ascii="Arial" w:hAnsi="Arial" w:cs="Arial"/>
          <w:sz w:val="20"/>
          <w:szCs w:val="20"/>
        </w:rPr>
        <w:t>(Raimi et al., 2014)</w:t>
      </w:r>
      <w:r w:rsidRPr="002318AA">
        <w:rPr>
          <w:rFonts w:ascii="Arial" w:hAnsi="Arial" w:cs="Arial"/>
          <w:sz w:val="20"/>
          <w:szCs w:val="20"/>
        </w:rPr>
        <w:t xml:space="preserve">. Okra’s versatility extends to its leaves, buds, flowers, stems, and seeds, which are used in salads, soups, stews, and industrial applications like </w:t>
      </w:r>
      <w:r w:rsidRPr="002318AA">
        <w:rPr>
          <w:rFonts w:ascii="Arial" w:hAnsi="Arial" w:cs="Arial"/>
          <w:i/>
          <w:sz w:val="20"/>
          <w:szCs w:val="20"/>
        </w:rPr>
        <w:t>confectionery</w:t>
      </w:r>
      <w:r w:rsidR="000C0867">
        <w:rPr>
          <w:rFonts w:ascii="Arial" w:hAnsi="Arial" w:cs="Arial"/>
          <w:i/>
          <w:sz w:val="20"/>
          <w:szCs w:val="20"/>
        </w:rPr>
        <w:t xml:space="preserve"> </w:t>
      </w:r>
      <w:r w:rsidR="000C0867" w:rsidRPr="000C0867">
        <w:rPr>
          <w:rFonts w:ascii="Arial" w:hAnsi="Arial" w:cs="Arial"/>
          <w:i/>
          <w:sz w:val="20"/>
          <w:szCs w:val="20"/>
        </w:rPr>
        <w:t>(Hussein et al., 2018)</w:t>
      </w:r>
      <w:r w:rsidRPr="002318AA">
        <w:rPr>
          <w:rFonts w:ascii="Arial" w:hAnsi="Arial" w:cs="Arial"/>
          <w:sz w:val="20"/>
          <w:szCs w:val="20"/>
        </w:rPr>
        <w:t xml:space="preserve">. This study evaluates the nutritional, anti-nutritional, and phytochemical differences between long and short okra varieties to inform dietary choices and further </w:t>
      </w:r>
      <w:proofErr w:type="gramStart"/>
      <w:r w:rsidRPr="002318AA">
        <w:rPr>
          <w:rFonts w:ascii="Arial" w:hAnsi="Arial" w:cs="Arial"/>
          <w:sz w:val="20"/>
          <w:szCs w:val="20"/>
        </w:rPr>
        <w:t>research</w:t>
      </w:r>
      <w:r w:rsidR="000C0867">
        <w:rPr>
          <w:rFonts w:ascii="Arial" w:hAnsi="Arial" w:cs="Arial"/>
          <w:sz w:val="20"/>
          <w:szCs w:val="20"/>
        </w:rPr>
        <w:t xml:space="preserve"> </w:t>
      </w:r>
      <w:r w:rsidRPr="002318AA">
        <w:rPr>
          <w:rFonts w:ascii="Arial" w:hAnsi="Arial" w:cs="Arial"/>
          <w:sz w:val="20"/>
          <w:szCs w:val="20"/>
        </w:rPr>
        <w:t>.</w:t>
      </w:r>
      <w:proofErr w:type="gramEnd"/>
      <w:r w:rsidRPr="002318AA">
        <w:rPr>
          <w:rFonts w:ascii="Arial" w:hAnsi="Arial" w:cs="Arial"/>
          <w:sz w:val="20"/>
          <w:szCs w:val="20"/>
        </w:rPr>
        <w:t xml:space="preserve">  </w:t>
      </w:r>
    </w:p>
    <w:p w:rsidR="008A4A6D" w:rsidRPr="002318AA" w:rsidRDefault="008A4A6D" w:rsidP="008A4A6D">
      <w:pPr>
        <w:jc w:val="both"/>
        <w:rPr>
          <w:rFonts w:ascii="Arial" w:hAnsi="Arial" w:cs="Arial"/>
          <w:sz w:val="20"/>
          <w:szCs w:val="20"/>
        </w:rPr>
      </w:pPr>
      <w:r w:rsidRPr="002318AA">
        <w:rPr>
          <w:rFonts w:ascii="Arial" w:hAnsi="Arial" w:cs="Arial"/>
          <w:noProof/>
          <w:sz w:val="20"/>
          <w:szCs w:val="20"/>
          <w:lang w:eastAsia="en-US"/>
        </w:rPr>
        <w:lastRenderedPageBreak/>
        <w:drawing>
          <wp:inline distT="0" distB="0" distL="0" distR="0">
            <wp:extent cx="2803663" cy="1530626"/>
            <wp:effectExtent l="1905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2803663" cy="1530626"/>
                    </a:xfrm>
                    <a:prstGeom prst="rect">
                      <a:avLst/>
                    </a:prstGeom>
                    <a:ln>
                      <a:noFill/>
                    </a:ln>
                  </pic:spPr>
                </pic:pic>
              </a:graphicData>
            </a:graphic>
          </wp:inline>
        </w:drawing>
      </w:r>
      <w:r w:rsidRPr="002318AA">
        <w:rPr>
          <w:rFonts w:ascii="Arial" w:hAnsi="Arial" w:cs="Arial"/>
          <w:noProof/>
          <w:sz w:val="20"/>
          <w:szCs w:val="20"/>
          <w:lang w:eastAsia="en-US"/>
        </w:rPr>
        <w:drawing>
          <wp:inline distT="0" distB="0" distL="0" distR="0">
            <wp:extent cx="2733675" cy="1530626"/>
            <wp:effectExtent l="19050" t="0" r="952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2734343" cy="1531000"/>
                    </a:xfrm>
                    <a:prstGeom prst="rect">
                      <a:avLst/>
                    </a:prstGeom>
                    <a:ln>
                      <a:noFill/>
                    </a:ln>
                  </pic:spPr>
                </pic:pic>
              </a:graphicData>
            </a:graphic>
          </wp:inline>
        </w:drawing>
      </w:r>
    </w:p>
    <w:p w:rsidR="008A4A6D" w:rsidRPr="002318AA" w:rsidRDefault="000E6457" w:rsidP="008A4A6D">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Plate 1</w:t>
      </w:r>
      <w:r w:rsidR="00B034BD" w:rsidRPr="002318AA">
        <w:rPr>
          <w:rFonts w:ascii="Arial" w:eastAsia="Times New Roman" w:hAnsi="Arial" w:cs="Arial"/>
          <w:b/>
          <w:bCs/>
          <w:sz w:val="20"/>
          <w:szCs w:val="20"/>
        </w:rPr>
        <w:t xml:space="preserve">Photograph of Short Okra </w:t>
      </w:r>
      <w:r w:rsidR="00B034BD" w:rsidRPr="002318AA">
        <w:rPr>
          <w:rFonts w:ascii="Arial" w:eastAsia="Times New Roman" w:hAnsi="Arial" w:cs="Arial"/>
          <w:b/>
          <w:bCs/>
          <w:sz w:val="20"/>
          <w:szCs w:val="20"/>
        </w:rPr>
        <w:tab/>
      </w:r>
      <w:r w:rsidR="00B034BD" w:rsidRPr="002318AA">
        <w:rPr>
          <w:rFonts w:ascii="Arial" w:eastAsia="Times New Roman" w:hAnsi="Arial" w:cs="Arial"/>
          <w:b/>
          <w:bCs/>
          <w:sz w:val="20"/>
          <w:szCs w:val="20"/>
        </w:rPr>
        <w:tab/>
      </w:r>
      <w:r>
        <w:rPr>
          <w:rFonts w:ascii="Arial" w:eastAsia="Times New Roman" w:hAnsi="Arial" w:cs="Arial"/>
          <w:b/>
          <w:bCs/>
          <w:sz w:val="20"/>
          <w:szCs w:val="20"/>
        </w:rPr>
        <w:t xml:space="preserve">Plate 2: </w:t>
      </w:r>
      <w:r w:rsidR="008A4A6D" w:rsidRPr="002318AA">
        <w:rPr>
          <w:rFonts w:ascii="Arial" w:eastAsia="Times New Roman" w:hAnsi="Arial" w:cs="Arial"/>
          <w:b/>
          <w:bCs/>
          <w:sz w:val="20"/>
          <w:szCs w:val="20"/>
        </w:rPr>
        <w:t xml:space="preserve">Photograph of Long Okra </w:t>
      </w:r>
    </w:p>
    <w:p w:rsidR="008A4A6D" w:rsidRPr="002318AA" w:rsidRDefault="008A4A6D" w:rsidP="008A4A6D">
      <w:pPr>
        <w:spacing w:after="0" w:line="240" w:lineRule="auto"/>
        <w:jc w:val="both"/>
        <w:rPr>
          <w:rFonts w:ascii="Arial" w:eastAsia="Times New Roman" w:hAnsi="Arial" w:cs="Arial"/>
          <w:b/>
          <w:bCs/>
          <w:sz w:val="20"/>
          <w:szCs w:val="20"/>
        </w:rPr>
      </w:pPr>
      <w:r w:rsidRPr="002318AA">
        <w:rPr>
          <w:rFonts w:ascii="Arial" w:eastAsia="Times New Roman" w:hAnsi="Arial" w:cs="Arial"/>
          <w:b/>
          <w:bCs/>
          <w:sz w:val="20"/>
          <w:szCs w:val="20"/>
        </w:rPr>
        <w:t>pods ea</w:t>
      </w:r>
      <w:r w:rsidR="00B034BD" w:rsidRPr="002318AA">
        <w:rPr>
          <w:rFonts w:ascii="Arial" w:eastAsia="Times New Roman" w:hAnsi="Arial" w:cs="Arial"/>
          <w:b/>
          <w:bCs/>
          <w:sz w:val="20"/>
          <w:szCs w:val="20"/>
        </w:rPr>
        <w:t>ten in Southwestern Nigeria</w:t>
      </w:r>
      <w:r w:rsidR="00B034BD" w:rsidRPr="002318AA">
        <w:rPr>
          <w:rFonts w:ascii="Arial" w:eastAsia="Times New Roman" w:hAnsi="Arial" w:cs="Arial"/>
          <w:b/>
          <w:bCs/>
          <w:sz w:val="20"/>
          <w:szCs w:val="20"/>
        </w:rPr>
        <w:tab/>
      </w:r>
      <w:r w:rsidR="00B034BD" w:rsidRPr="002318AA">
        <w:rPr>
          <w:rFonts w:ascii="Arial" w:eastAsia="Times New Roman" w:hAnsi="Arial" w:cs="Arial"/>
          <w:b/>
          <w:bCs/>
          <w:sz w:val="20"/>
          <w:szCs w:val="20"/>
        </w:rPr>
        <w:tab/>
      </w:r>
      <w:r w:rsidRPr="002318AA">
        <w:rPr>
          <w:rFonts w:ascii="Arial" w:eastAsia="Times New Roman" w:hAnsi="Arial" w:cs="Arial"/>
          <w:b/>
          <w:bCs/>
          <w:sz w:val="20"/>
          <w:szCs w:val="20"/>
        </w:rPr>
        <w:t>pods eaten in Southwestern Nigeria</w:t>
      </w:r>
    </w:p>
    <w:p w:rsidR="008A4A6D" w:rsidRPr="002318AA" w:rsidRDefault="008A4A6D" w:rsidP="008A4A6D">
      <w:pPr>
        <w:spacing w:after="0" w:line="240" w:lineRule="auto"/>
        <w:jc w:val="both"/>
        <w:rPr>
          <w:rFonts w:ascii="Arial" w:eastAsia="Times New Roman" w:hAnsi="Arial" w:cs="Arial"/>
          <w:b/>
          <w:bCs/>
          <w:sz w:val="20"/>
          <w:szCs w:val="20"/>
        </w:rPr>
      </w:pPr>
      <w:r w:rsidRPr="002318AA">
        <w:rPr>
          <w:rFonts w:ascii="Arial" w:eastAsia="Times New Roman" w:hAnsi="Arial" w:cs="Arial"/>
          <w:b/>
          <w:bCs/>
          <w:sz w:val="20"/>
          <w:szCs w:val="20"/>
        </w:rPr>
        <w:t>taken from Okun-</w:t>
      </w:r>
      <w:proofErr w:type="spellStart"/>
      <w:r w:rsidRPr="002318AA">
        <w:rPr>
          <w:rFonts w:ascii="Arial" w:eastAsia="Times New Roman" w:hAnsi="Arial" w:cs="Arial"/>
          <w:b/>
          <w:bCs/>
          <w:sz w:val="20"/>
          <w:szCs w:val="20"/>
        </w:rPr>
        <w:t>Owa</w:t>
      </w:r>
      <w:proofErr w:type="spellEnd"/>
      <w:r w:rsidRPr="002318AA">
        <w:rPr>
          <w:rFonts w:ascii="Arial" w:eastAsia="Times New Roman" w:hAnsi="Arial" w:cs="Arial"/>
          <w:b/>
          <w:bCs/>
          <w:sz w:val="20"/>
          <w:szCs w:val="20"/>
        </w:rPr>
        <w:t xml:space="preserve">, Ogun </w:t>
      </w:r>
      <w:r w:rsidR="00F5416F">
        <w:rPr>
          <w:rFonts w:ascii="Arial" w:eastAsia="Times New Roman" w:hAnsi="Arial" w:cs="Arial"/>
          <w:b/>
          <w:bCs/>
          <w:sz w:val="20"/>
          <w:szCs w:val="20"/>
        </w:rPr>
        <w:t xml:space="preserve">State                  </w:t>
      </w:r>
      <w:r w:rsidRPr="002318AA">
        <w:rPr>
          <w:rFonts w:ascii="Arial" w:eastAsia="Times New Roman" w:hAnsi="Arial" w:cs="Arial"/>
          <w:b/>
          <w:bCs/>
          <w:sz w:val="20"/>
          <w:szCs w:val="20"/>
        </w:rPr>
        <w:t>taken from Okun-</w:t>
      </w:r>
      <w:proofErr w:type="spellStart"/>
      <w:r w:rsidRPr="002318AA">
        <w:rPr>
          <w:rFonts w:ascii="Arial" w:eastAsia="Times New Roman" w:hAnsi="Arial" w:cs="Arial"/>
          <w:b/>
          <w:bCs/>
          <w:sz w:val="20"/>
          <w:szCs w:val="20"/>
        </w:rPr>
        <w:t>Owa</w:t>
      </w:r>
      <w:proofErr w:type="spellEnd"/>
      <w:r w:rsidRPr="002318AA">
        <w:rPr>
          <w:rFonts w:ascii="Arial" w:eastAsia="Times New Roman" w:hAnsi="Arial" w:cs="Arial"/>
          <w:b/>
          <w:bCs/>
          <w:sz w:val="20"/>
          <w:szCs w:val="20"/>
        </w:rPr>
        <w:t xml:space="preserve">, Ogun State </w:t>
      </w:r>
    </w:p>
    <w:p w:rsidR="008A4A6D" w:rsidRPr="002318AA" w:rsidRDefault="008A4A6D" w:rsidP="008A4A6D">
      <w:pPr>
        <w:jc w:val="both"/>
        <w:rPr>
          <w:rFonts w:ascii="Arial" w:hAnsi="Arial" w:cs="Arial"/>
          <w:sz w:val="20"/>
          <w:szCs w:val="20"/>
        </w:rPr>
      </w:pPr>
    </w:p>
    <w:p w:rsidR="008A4A6D" w:rsidRPr="002318AA" w:rsidRDefault="00B034BD" w:rsidP="008A4A6D">
      <w:pPr>
        <w:jc w:val="both"/>
        <w:rPr>
          <w:rFonts w:ascii="Arial" w:hAnsi="Arial" w:cs="Arial"/>
          <w:b/>
          <w:sz w:val="20"/>
          <w:szCs w:val="20"/>
        </w:rPr>
      </w:pPr>
      <w:r w:rsidRPr="002318AA">
        <w:rPr>
          <w:rFonts w:ascii="Arial" w:hAnsi="Arial" w:cs="Arial"/>
          <w:b/>
          <w:sz w:val="20"/>
          <w:szCs w:val="20"/>
        </w:rPr>
        <w:t xml:space="preserve">MATERIALS AND METHODS  </w:t>
      </w:r>
    </w:p>
    <w:p w:rsidR="008A4A6D" w:rsidRPr="002318AA" w:rsidRDefault="008A4A6D" w:rsidP="008A4A6D">
      <w:pPr>
        <w:jc w:val="both"/>
        <w:rPr>
          <w:rFonts w:ascii="Arial" w:hAnsi="Arial" w:cs="Arial"/>
          <w:b/>
          <w:sz w:val="20"/>
          <w:szCs w:val="20"/>
        </w:rPr>
      </w:pPr>
      <w:r w:rsidRPr="002318AA">
        <w:rPr>
          <w:rFonts w:ascii="Arial" w:hAnsi="Arial" w:cs="Arial"/>
          <w:b/>
          <w:sz w:val="20"/>
          <w:szCs w:val="20"/>
        </w:rPr>
        <w:t>Plant Materials</w:t>
      </w:r>
    </w:p>
    <w:p w:rsidR="008A4A6D" w:rsidRPr="002318AA" w:rsidRDefault="008A4A6D" w:rsidP="008A4A6D">
      <w:pPr>
        <w:jc w:val="both"/>
        <w:rPr>
          <w:rFonts w:ascii="Arial" w:hAnsi="Arial" w:cs="Arial"/>
          <w:sz w:val="20"/>
          <w:szCs w:val="20"/>
        </w:rPr>
      </w:pPr>
      <w:r w:rsidRPr="002318AA">
        <w:rPr>
          <w:rFonts w:ascii="Arial" w:hAnsi="Arial" w:cs="Arial"/>
          <w:sz w:val="20"/>
          <w:szCs w:val="20"/>
        </w:rPr>
        <w:t>Fresh pods of two okra varieties; long (LV) and short (SV) were collected from</w:t>
      </w:r>
      <w:r w:rsidR="00A43BEB" w:rsidRPr="002318AA">
        <w:rPr>
          <w:rFonts w:ascii="Arial" w:hAnsi="Arial" w:cs="Arial"/>
          <w:sz w:val="20"/>
          <w:szCs w:val="20"/>
        </w:rPr>
        <w:t xml:space="preserve"> a local farm in</w:t>
      </w:r>
      <w:r w:rsidRPr="002318AA">
        <w:rPr>
          <w:rFonts w:ascii="Arial" w:hAnsi="Arial" w:cs="Arial"/>
          <w:sz w:val="20"/>
          <w:szCs w:val="20"/>
        </w:rPr>
        <w:t xml:space="preserve"> Okun-</w:t>
      </w:r>
      <w:proofErr w:type="spellStart"/>
      <w:r w:rsidRPr="002318AA">
        <w:rPr>
          <w:rFonts w:ascii="Arial" w:hAnsi="Arial" w:cs="Arial"/>
          <w:sz w:val="20"/>
          <w:szCs w:val="20"/>
        </w:rPr>
        <w:t>Owa</w:t>
      </w:r>
      <w:proofErr w:type="spellEnd"/>
      <w:r w:rsidRPr="002318AA">
        <w:rPr>
          <w:rFonts w:ascii="Arial" w:hAnsi="Arial" w:cs="Arial"/>
          <w:sz w:val="20"/>
          <w:szCs w:val="20"/>
        </w:rPr>
        <w:t xml:space="preserve">, Ogun State, </w:t>
      </w:r>
      <w:r w:rsidR="001E0E53" w:rsidRPr="002318AA">
        <w:rPr>
          <w:rFonts w:ascii="Arial" w:hAnsi="Arial" w:cs="Arial"/>
          <w:sz w:val="20"/>
          <w:szCs w:val="20"/>
        </w:rPr>
        <w:t>South-</w:t>
      </w:r>
      <w:r w:rsidR="000C217F" w:rsidRPr="002318AA">
        <w:rPr>
          <w:rFonts w:ascii="Arial" w:hAnsi="Arial" w:cs="Arial"/>
          <w:sz w:val="20"/>
          <w:szCs w:val="20"/>
        </w:rPr>
        <w:t xml:space="preserve">West </w:t>
      </w:r>
      <w:r w:rsidR="001E0E53" w:rsidRPr="002318AA">
        <w:rPr>
          <w:rFonts w:ascii="Arial" w:hAnsi="Arial" w:cs="Arial"/>
          <w:sz w:val="20"/>
          <w:szCs w:val="20"/>
        </w:rPr>
        <w:t>Nigeria (6.85492</w:t>
      </w:r>
      <w:r w:rsidR="001E0E53" w:rsidRPr="002318AA">
        <w:rPr>
          <w:rFonts w:ascii="Arial" w:hAnsi="Arial" w:cs="Arial"/>
          <w:sz w:val="20"/>
          <w:szCs w:val="20"/>
          <w:vertAlign w:val="superscript"/>
        </w:rPr>
        <w:t>0</w:t>
      </w:r>
      <w:r w:rsidR="001E0E53" w:rsidRPr="002318AA">
        <w:rPr>
          <w:rFonts w:ascii="Arial" w:hAnsi="Arial" w:cs="Arial"/>
          <w:sz w:val="20"/>
          <w:szCs w:val="20"/>
        </w:rPr>
        <w:t xml:space="preserve"> N, 3.81408</w:t>
      </w:r>
      <w:r w:rsidR="001E0E53" w:rsidRPr="002318AA">
        <w:rPr>
          <w:rFonts w:ascii="Arial" w:hAnsi="Arial" w:cs="Arial"/>
          <w:sz w:val="20"/>
          <w:szCs w:val="20"/>
          <w:vertAlign w:val="superscript"/>
        </w:rPr>
        <w:t>0</w:t>
      </w:r>
      <w:r w:rsidR="001E0E53" w:rsidRPr="002318AA">
        <w:rPr>
          <w:rFonts w:ascii="Arial" w:hAnsi="Arial" w:cs="Arial"/>
          <w:sz w:val="20"/>
          <w:szCs w:val="20"/>
        </w:rPr>
        <w:t xml:space="preserve"> E)</w:t>
      </w:r>
      <w:r w:rsidR="00A43BEB" w:rsidRPr="002318AA">
        <w:rPr>
          <w:rFonts w:ascii="Arial" w:hAnsi="Arial" w:cs="Arial"/>
          <w:sz w:val="20"/>
          <w:szCs w:val="20"/>
        </w:rPr>
        <w:t xml:space="preserve"> in </w:t>
      </w:r>
      <w:proofErr w:type="spellStart"/>
      <w:r w:rsidR="00A43BEB" w:rsidRPr="002318AA">
        <w:rPr>
          <w:rFonts w:ascii="Arial" w:hAnsi="Arial" w:cs="Arial"/>
          <w:sz w:val="20"/>
          <w:szCs w:val="20"/>
        </w:rPr>
        <w:t>Febuary</w:t>
      </w:r>
      <w:proofErr w:type="spellEnd"/>
      <w:r w:rsidR="00A43BEB" w:rsidRPr="002318AA">
        <w:rPr>
          <w:rFonts w:ascii="Arial" w:hAnsi="Arial" w:cs="Arial"/>
          <w:sz w:val="20"/>
          <w:szCs w:val="20"/>
        </w:rPr>
        <w:t xml:space="preserve"> 2021</w:t>
      </w:r>
      <w:r w:rsidR="001E0E53" w:rsidRPr="002318AA">
        <w:rPr>
          <w:rFonts w:ascii="Arial" w:hAnsi="Arial" w:cs="Arial"/>
          <w:sz w:val="20"/>
          <w:szCs w:val="20"/>
        </w:rPr>
        <w:t>.</w:t>
      </w:r>
      <w:r w:rsidRPr="002318AA">
        <w:rPr>
          <w:rFonts w:ascii="Arial" w:hAnsi="Arial" w:cs="Arial"/>
          <w:sz w:val="20"/>
          <w:szCs w:val="20"/>
        </w:rPr>
        <w:t xml:space="preserve"> Pods were </w:t>
      </w:r>
      <w:r w:rsidR="00A43BEB" w:rsidRPr="002318AA">
        <w:rPr>
          <w:rFonts w:ascii="Arial" w:hAnsi="Arial" w:cs="Arial"/>
          <w:sz w:val="20"/>
          <w:szCs w:val="20"/>
        </w:rPr>
        <w:t>selected at the im</w:t>
      </w:r>
      <w:r w:rsidR="001E6C3B" w:rsidRPr="002318AA">
        <w:rPr>
          <w:rFonts w:ascii="Arial" w:hAnsi="Arial" w:cs="Arial"/>
          <w:sz w:val="20"/>
          <w:szCs w:val="20"/>
        </w:rPr>
        <w:t>mature stage</w:t>
      </w:r>
      <w:r w:rsidR="00A43BEB" w:rsidRPr="002318AA">
        <w:rPr>
          <w:rFonts w:ascii="Arial" w:hAnsi="Arial" w:cs="Arial"/>
          <w:sz w:val="20"/>
          <w:szCs w:val="20"/>
        </w:rPr>
        <w:t xml:space="preserve">, pods were </w:t>
      </w:r>
      <w:r w:rsidRPr="002318AA">
        <w:rPr>
          <w:rFonts w:ascii="Arial" w:hAnsi="Arial" w:cs="Arial"/>
          <w:sz w:val="20"/>
          <w:szCs w:val="20"/>
        </w:rPr>
        <w:t>washed, sliced</w:t>
      </w:r>
      <w:r w:rsidR="001E6C3B" w:rsidRPr="002318AA">
        <w:rPr>
          <w:rFonts w:ascii="Arial" w:hAnsi="Arial" w:cs="Arial"/>
          <w:sz w:val="20"/>
          <w:szCs w:val="20"/>
        </w:rPr>
        <w:t xml:space="preserve"> into pieces</w:t>
      </w:r>
      <w:r w:rsidRPr="002318AA">
        <w:rPr>
          <w:rFonts w:ascii="Arial" w:hAnsi="Arial" w:cs="Arial"/>
          <w:sz w:val="20"/>
          <w:szCs w:val="20"/>
        </w:rPr>
        <w:t>, oven-dried at 50°C</w:t>
      </w:r>
      <w:r w:rsidR="001E6C3B" w:rsidRPr="002318AA">
        <w:rPr>
          <w:rFonts w:ascii="Arial" w:hAnsi="Arial" w:cs="Arial"/>
          <w:sz w:val="20"/>
          <w:szCs w:val="20"/>
        </w:rPr>
        <w:t xml:space="preserve"> for 24 </w:t>
      </w:r>
      <w:proofErr w:type="spellStart"/>
      <w:r w:rsidR="001E6C3B" w:rsidRPr="002318AA">
        <w:rPr>
          <w:rFonts w:ascii="Arial" w:hAnsi="Arial" w:cs="Arial"/>
          <w:sz w:val="20"/>
          <w:szCs w:val="20"/>
        </w:rPr>
        <w:t>hrs</w:t>
      </w:r>
      <w:proofErr w:type="spellEnd"/>
      <w:r w:rsidRPr="002318AA">
        <w:rPr>
          <w:rFonts w:ascii="Arial" w:hAnsi="Arial" w:cs="Arial"/>
          <w:sz w:val="20"/>
          <w:szCs w:val="20"/>
        </w:rPr>
        <w:t xml:space="preserve">, ground into </w:t>
      </w:r>
      <w:r w:rsidR="001E6C3B" w:rsidRPr="002318AA">
        <w:rPr>
          <w:rFonts w:ascii="Arial" w:hAnsi="Arial" w:cs="Arial"/>
          <w:sz w:val="20"/>
          <w:szCs w:val="20"/>
        </w:rPr>
        <w:t xml:space="preserve">fine </w:t>
      </w:r>
      <w:r w:rsidRPr="002318AA">
        <w:rPr>
          <w:rFonts w:ascii="Arial" w:hAnsi="Arial" w:cs="Arial"/>
          <w:sz w:val="20"/>
          <w:szCs w:val="20"/>
        </w:rPr>
        <w:t>powder, and stored in sterile flasks</w:t>
      </w:r>
      <w:r w:rsidR="001E6C3B" w:rsidRPr="002318AA">
        <w:rPr>
          <w:rFonts w:ascii="Arial" w:hAnsi="Arial" w:cs="Arial"/>
          <w:sz w:val="20"/>
          <w:szCs w:val="20"/>
        </w:rPr>
        <w:t xml:space="preserve"> at 4</w:t>
      </w:r>
      <w:r w:rsidR="001E6C3B" w:rsidRPr="002318AA">
        <w:rPr>
          <w:rFonts w:ascii="Arial" w:hAnsi="Arial" w:cs="Arial"/>
          <w:sz w:val="20"/>
          <w:szCs w:val="20"/>
          <w:vertAlign w:val="superscript"/>
        </w:rPr>
        <w:t>0</w:t>
      </w:r>
      <w:r w:rsidR="001E6C3B" w:rsidRPr="002318AA">
        <w:rPr>
          <w:rFonts w:ascii="Arial" w:hAnsi="Arial" w:cs="Arial"/>
          <w:sz w:val="20"/>
          <w:szCs w:val="20"/>
        </w:rPr>
        <w:t>C</w:t>
      </w:r>
      <w:r w:rsidRPr="002318AA">
        <w:rPr>
          <w:rFonts w:ascii="Arial" w:hAnsi="Arial" w:cs="Arial"/>
          <w:sz w:val="20"/>
          <w:szCs w:val="20"/>
        </w:rPr>
        <w:t xml:space="preserve"> for analysis.  </w:t>
      </w:r>
    </w:p>
    <w:p w:rsidR="008A4A6D" w:rsidRPr="002318AA" w:rsidRDefault="008A4A6D" w:rsidP="008A4A6D">
      <w:pPr>
        <w:jc w:val="both"/>
        <w:rPr>
          <w:rFonts w:ascii="Arial" w:hAnsi="Arial" w:cs="Arial"/>
          <w:b/>
          <w:sz w:val="20"/>
          <w:szCs w:val="20"/>
        </w:rPr>
      </w:pPr>
      <w:r w:rsidRPr="002318AA">
        <w:rPr>
          <w:rFonts w:ascii="Arial" w:hAnsi="Arial" w:cs="Arial"/>
          <w:b/>
          <w:sz w:val="20"/>
          <w:szCs w:val="20"/>
        </w:rPr>
        <w:t xml:space="preserve">Analytical Procedures  </w:t>
      </w:r>
    </w:p>
    <w:p w:rsidR="008A4A6D" w:rsidRPr="002318AA" w:rsidRDefault="008A4A6D" w:rsidP="008A4A6D">
      <w:pPr>
        <w:jc w:val="both"/>
        <w:rPr>
          <w:rFonts w:ascii="Arial" w:hAnsi="Arial" w:cs="Arial"/>
          <w:b/>
          <w:sz w:val="20"/>
          <w:szCs w:val="20"/>
          <w:u w:val="single"/>
        </w:rPr>
      </w:pPr>
      <w:r w:rsidRPr="002318AA">
        <w:rPr>
          <w:rFonts w:ascii="Arial" w:hAnsi="Arial" w:cs="Arial"/>
          <w:b/>
          <w:sz w:val="20"/>
          <w:szCs w:val="20"/>
          <w:u w:val="single"/>
        </w:rPr>
        <w:t>Proximate Analysis</w:t>
      </w:r>
    </w:p>
    <w:p w:rsidR="008A4A6D" w:rsidRPr="002318AA" w:rsidRDefault="008A4A6D" w:rsidP="008A4A6D">
      <w:pPr>
        <w:jc w:val="both"/>
        <w:rPr>
          <w:rFonts w:ascii="Arial" w:hAnsi="Arial" w:cs="Arial"/>
          <w:sz w:val="20"/>
          <w:szCs w:val="20"/>
        </w:rPr>
      </w:pPr>
      <w:r w:rsidRPr="002318AA">
        <w:rPr>
          <w:rFonts w:ascii="Arial" w:hAnsi="Arial" w:cs="Arial"/>
          <w:sz w:val="20"/>
          <w:szCs w:val="20"/>
        </w:rPr>
        <w:t xml:space="preserve">Moisture, ash, crude fiber, and fat contents were determined using </w:t>
      </w:r>
      <w:r w:rsidR="00962CCF">
        <w:rPr>
          <w:rFonts w:ascii="Arial" w:hAnsi="Arial" w:cs="Arial"/>
          <w:sz w:val="20"/>
          <w:szCs w:val="20"/>
        </w:rPr>
        <w:t>(</w:t>
      </w:r>
      <w:r w:rsidRPr="002318AA">
        <w:rPr>
          <w:rFonts w:ascii="Arial" w:hAnsi="Arial" w:cs="Arial"/>
          <w:sz w:val="20"/>
          <w:szCs w:val="20"/>
        </w:rPr>
        <w:t>A</w:t>
      </w:r>
      <w:r w:rsidR="00962CCF">
        <w:rPr>
          <w:rFonts w:ascii="Arial" w:hAnsi="Arial" w:cs="Arial"/>
          <w:sz w:val="20"/>
          <w:szCs w:val="20"/>
        </w:rPr>
        <w:t xml:space="preserve">OAC, 2023) </w:t>
      </w:r>
      <w:r w:rsidR="00962CCF" w:rsidRPr="002318AA">
        <w:rPr>
          <w:rFonts w:ascii="Arial" w:hAnsi="Arial" w:cs="Arial"/>
          <w:sz w:val="20"/>
          <w:szCs w:val="20"/>
        </w:rPr>
        <w:t>methods</w:t>
      </w:r>
      <w:r w:rsidRPr="002318AA">
        <w:rPr>
          <w:rFonts w:ascii="Arial" w:hAnsi="Arial" w:cs="Arial"/>
          <w:sz w:val="20"/>
          <w:szCs w:val="20"/>
        </w:rPr>
        <w:t xml:space="preserve">. Crude protein was quantified via the </w:t>
      </w:r>
      <w:proofErr w:type="spellStart"/>
      <w:r w:rsidRPr="002318AA">
        <w:rPr>
          <w:rFonts w:ascii="Arial" w:hAnsi="Arial" w:cs="Arial"/>
          <w:sz w:val="20"/>
          <w:szCs w:val="20"/>
        </w:rPr>
        <w:t>Kjeldahl</w:t>
      </w:r>
      <w:proofErr w:type="spellEnd"/>
      <w:r w:rsidRPr="002318AA">
        <w:rPr>
          <w:rFonts w:ascii="Arial" w:hAnsi="Arial" w:cs="Arial"/>
          <w:sz w:val="20"/>
          <w:szCs w:val="20"/>
        </w:rPr>
        <w:t xml:space="preserve"> method, with nitrogen converted to protein usin</w:t>
      </w:r>
      <w:r w:rsidR="00962CCF">
        <w:rPr>
          <w:rFonts w:ascii="Arial" w:hAnsi="Arial" w:cs="Arial"/>
          <w:sz w:val="20"/>
          <w:szCs w:val="20"/>
        </w:rPr>
        <w:t>g a factor of 6.25</w:t>
      </w:r>
      <w:r w:rsidRPr="002318AA">
        <w:rPr>
          <w:rFonts w:ascii="Arial" w:hAnsi="Arial" w:cs="Arial"/>
          <w:sz w:val="20"/>
          <w:szCs w:val="20"/>
        </w:rPr>
        <w:t>. Carbohydrates were calculated by difference:</w:t>
      </w:r>
    </w:p>
    <w:p w:rsidR="008A4A6D" w:rsidRPr="002318AA" w:rsidRDefault="008A4A6D" w:rsidP="008A4A6D">
      <w:pPr>
        <w:jc w:val="both"/>
        <w:rPr>
          <w:rFonts w:ascii="Arial" w:hAnsi="Arial" w:cs="Arial"/>
          <w:sz w:val="20"/>
          <w:szCs w:val="20"/>
        </w:rPr>
      </w:pPr>
      <w:r w:rsidRPr="002318AA">
        <w:rPr>
          <w:rFonts w:ascii="Arial" w:hAnsi="Arial" w:cs="Arial"/>
          <w:sz w:val="20"/>
          <w:szCs w:val="20"/>
        </w:rPr>
        <w:t>Carbohydrate (%) = 100 – (Moisture + Ash + Crude Fiber + Crude Fat + Protein).</w:t>
      </w:r>
    </w:p>
    <w:p w:rsidR="008A4A6D" w:rsidRPr="002318AA" w:rsidRDefault="008A4A6D" w:rsidP="008A4A6D">
      <w:pPr>
        <w:jc w:val="both"/>
        <w:rPr>
          <w:rFonts w:ascii="Arial" w:hAnsi="Arial" w:cs="Arial"/>
          <w:sz w:val="20"/>
          <w:szCs w:val="20"/>
        </w:rPr>
      </w:pPr>
      <w:r w:rsidRPr="002318AA">
        <w:rPr>
          <w:rFonts w:ascii="Arial" w:hAnsi="Arial" w:cs="Arial"/>
          <w:sz w:val="20"/>
          <w:szCs w:val="20"/>
        </w:rPr>
        <w:t xml:space="preserve">Metabolizable energy was estimated using Atwater factors: 4 kcal/g (protein and carbohydrates), 9 kcal/g (fat).  </w:t>
      </w:r>
    </w:p>
    <w:p w:rsidR="008A4A6D" w:rsidRPr="002318AA" w:rsidRDefault="008A4A6D" w:rsidP="008A4A6D">
      <w:pPr>
        <w:jc w:val="both"/>
        <w:rPr>
          <w:rFonts w:ascii="Arial" w:hAnsi="Arial" w:cs="Arial"/>
          <w:b/>
          <w:sz w:val="20"/>
          <w:szCs w:val="20"/>
          <w:u w:val="single"/>
        </w:rPr>
      </w:pPr>
      <w:r w:rsidRPr="002318AA">
        <w:rPr>
          <w:rFonts w:ascii="Arial" w:hAnsi="Arial" w:cs="Arial"/>
          <w:b/>
          <w:sz w:val="20"/>
          <w:szCs w:val="20"/>
          <w:u w:val="single"/>
        </w:rPr>
        <w:t>Mineral Analysis</w:t>
      </w:r>
    </w:p>
    <w:p w:rsidR="008A4A6D" w:rsidRPr="002318AA" w:rsidRDefault="008A4A6D" w:rsidP="008A4A6D">
      <w:pPr>
        <w:jc w:val="both"/>
        <w:rPr>
          <w:rFonts w:ascii="Arial" w:hAnsi="Arial" w:cs="Arial"/>
          <w:sz w:val="20"/>
          <w:szCs w:val="20"/>
        </w:rPr>
      </w:pPr>
      <w:r w:rsidRPr="002318AA">
        <w:rPr>
          <w:rFonts w:ascii="Arial" w:hAnsi="Arial" w:cs="Arial"/>
          <w:sz w:val="20"/>
          <w:szCs w:val="20"/>
        </w:rPr>
        <w:t>Triplicate 0.5 g samples were digested with 10 mL nitric acid (HNO</w:t>
      </w:r>
      <w:r w:rsidRPr="002318AA">
        <w:rPr>
          <w:rFonts w:cs="Arial"/>
          <w:sz w:val="20"/>
          <w:szCs w:val="20"/>
        </w:rPr>
        <w:t>₃</w:t>
      </w:r>
      <w:r w:rsidRPr="002318AA">
        <w:rPr>
          <w:rFonts w:ascii="Arial" w:hAnsi="Arial" w:cs="Arial"/>
          <w:sz w:val="20"/>
          <w:szCs w:val="20"/>
        </w:rPr>
        <w:t xml:space="preserve">) overnight, heated until nitrogen dioxide fumes ceased, cooled, and treated with 2.5 mL 70% perchloric acid until colorless. Digests were diluted to 50 mL with distilled water and analyzed for minerals using an Atomic Absorption Spectrophotometer (ALPHA 4, </w:t>
      </w:r>
      <w:proofErr w:type="spellStart"/>
      <w:r w:rsidR="00962CCF">
        <w:rPr>
          <w:rFonts w:ascii="Arial" w:hAnsi="Arial" w:cs="Arial"/>
          <w:sz w:val="20"/>
          <w:szCs w:val="20"/>
        </w:rPr>
        <w:t>Fisons</w:t>
      </w:r>
      <w:proofErr w:type="spellEnd"/>
      <w:r w:rsidR="00962CCF">
        <w:rPr>
          <w:rFonts w:ascii="Arial" w:hAnsi="Arial" w:cs="Arial"/>
          <w:sz w:val="20"/>
          <w:szCs w:val="20"/>
        </w:rPr>
        <w:t xml:space="preserve"> Chem-Tech, UK)</w:t>
      </w:r>
      <w:r w:rsidRPr="002318AA">
        <w:rPr>
          <w:rFonts w:ascii="Arial" w:hAnsi="Arial" w:cs="Arial"/>
          <w:sz w:val="20"/>
          <w:szCs w:val="20"/>
        </w:rPr>
        <w:t xml:space="preserve">.  </w:t>
      </w:r>
    </w:p>
    <w:p w:rsidR="008A4A6D" w:rsidRPr="002318AA" w:rsidRDefault="008A4A6D" w:rsidP="008A4A6D">
      <w:pPr>
        <w:jc w:val="both"/>
        <w:rPr>
          <w:rFonts w:ascii="Arial" w:hAnsi="Arial" w:cs="Arial"/>
          <w:b/>
          <w:sz w:val="20"/>
          <w:szCs w:val="20"/>
          <w:u w:val="single"/>
        </w:rPr>
      </w:pPr>
      <w:r w:rsidRPr="002318AA">
        <w:rPr>
          <w:rFonts w:ascii="Arial" w:hAnsi="Arial" w:cs="Arial"/>
          <w:b/>
          <w:sz w:val="20"/>
          <w:szCs w:val="20"/>
          <w:u w:val="single"/>
        </w:rPr>
        <w:t>Tannin Content</w:t>
      </w:r>
    </w:p>
    <w:p w:rsidR="008A4A6D" w:rsidRPr="002318AA" w:rsidRDefault="008A4A6D" w:rsidP="008A4A6D">
      <w:pPr>
        <w:jc w:val="both"/>
        <w:rPr>
          <w:rFonts w:ascii="Arial" w:hAnsi="Arial" w:cs="Arial"/>
          <w:sz w:val="20"/>
          <w:szCs w:val="20"/>
        </w:rPr>
      </w:pPr>
      <w:r w:rsidRPr="002318AA">
        <w:rPr>
          <w:rFonts w:ascii="Arial" w:hAnsi="Arial" w:cs="Arial"/>
          <w:sz w:val="20"/>
          <w:szCs w:val="20"/>
        </w:rPr>
        <w:t xml:space="preserve">A 0.2 g sample was extracted with 10 mL 70% acetone, cooled, shaken for 12–15 minutes, and filtered. From the supernatant, 0.5 mL was mixed with 0.5 mL distilled water, 0.5 mL </w:t>
      </w:r>
      <w:proofErr w:type="spellStart"/>
      <w:r w:rsidRPr="002318AA">
        <w:rPr>
          <w:rFonts w:ascii="Arial" w:hAnsi="Arial" w:cs="Arial"/>
          <w:sz w:val="20"/>
          <w:szCs w:val="20"/>
        </w:rPr>
        <w:t>Folin’s</w:t>
      </w:r>
      <w:proofErr w:type="spellEnd"/>
      <w:r w:rsidRPr="002318AA">
        <w:rPr>
          <w:rFonts w:ascii="Arial" w:hAnsi="Arial" w:cs="Arial"/>
          <w:sz w:val="20"/>
          <w:szCs w:val="20"/>
        </w:rPr>
        <w:t xml:space="preserve"> reagent, and 2.5 mL 20% sodium carbonate, vortexed, incubated for 40 minutes, and absorbance measured at 725 nm using tannic acid sta</w:t>
      </w:r>
      <w:r w:rsidR="00EA2077">
        <w:rPr>
          <w:rFonts w:ascii="Arial" w:hAnsi="Arial" w:cs="Arial"/>
          <w:sz w:val="20"/>
          <w:szCs w:val="20"/>
        </w:rPr>
        <w:t>ndards (0.01–1.0 mg/mL)</w:t>
      </w:r>
      <w:r w:rsidRPr="002318AA">
        <w:rPr>
          <w:rFonts w:ascii="Arial" w:hAnsi="Arial" w:cs="Arial"/>
          <w:sz w:val="20"/>
          <w:szCs w:val="20"/>
        </w:rPr>
        <w:t xml:space="preserve">.  </w:t>
      </w:r>
    </w:p>
    <w:p w:rsidR="008A4A6D" w:rsidRPr="002318AA" w:rsidRDefault="008A4A6D" w:rsidP="008A4A6D">
      <w:pPr>
        <w:jc w:val="both"/>
        <w:rPr>
          <w:rFonts w:ascii="Arial" w:hAnsi="Arial" w:cs="Arial"/>
          <w:b/>
          <w:sz w:val="20"/>
          <w:szCs w:val="20"/>
          <w:u w:val="single"/>
        </w:rPr>
      </w:pPr>
      <w:r w:rsidRPr="002318AA">
        <w:rPr>
          <w:rFonts w:ascii="Arial" w:hAnsi="Arial" w:cs="Arial"/>
          <w:b/>
          <w:sz w:val="20"/>
          <w:szCs w:val="20"/>
          <w:u w:val="single"/>
        </w:rPr>
        <w:t>Phytate Content</w:t>
      </w:r>
    </w:p>
    <w:p w:rsidR="008A4A6D" w:rsidRPr="002318AA" w:rsidRDefault="008A4A6D" w:rsidP="008A4A6D">
      <w:pPr>
        <w:jc w:val="both"/>
        <w:rPr>
          <w:rFonts w:ascii="Arial" w:hAnsi="Arial" w:cs="Arial"/>
          <w:sz w:val="20"/>
          <w:szCs w:val="20"/>
        </w:rPr>
      </w:pPr>
      <w:r w:rsidRPr="002318AA">
        <w:rPr>
          <w:rFonts w:ascii="Arial" w:hAnsi="Arial" w:cs="Arial"/>
          <w:sz w:val="20"/>
          <w:szCs w:val="20"/>
        </w:rPr>
        <w:lastRenderedPageBreak/>
        <w:t>A 4 g sample was soaked in 100 mL 2% hydrochloric acid for 3 hours, filtered, and 25 mL of filtrate mixed with 5 mL 0.3% ammonium thiocyanate and 53.5 mL distilled water. The mixture was titrated with iron (III) chloride until a brownish-yellow color persisted. Phytate was calculated as:</w:t>
      </w:r>
    </w:p>
    <w:p w:rsidR="008A4A6D" w:rsidRPr="002318AA" w:rsidRDefault="008A4A6D" w:rsidP="008A4A6D">
      <w:pPr>
        <w:jc w:val="both"/>
        <w:rPr>
          <w:rFonts w:ascii="Arial" w:hAnsi="Arial" w:cs="Arial"/>
          <w:sz w:val="20"/>
          <w:szCs w:val="20"/>
        </w:rPr>
      </w:pPr>
      <w:r w:rsidRPr="002318AA">
        <w:rPr>
          <w:rFonts w:ascii="Arial" w:hAnsi="Arial" w:cs="Arial"/>
          <w:sz w:val="20"/>
          <w:szCs w:val="20"/>
        </w:rPr>
        <w:t xml:space="preserve">%Phytic Acid = (8.24 × </w:t>
      </w:r>
      <w:proofErr w:type="spellStart"/>
      <w:r w:rsidRPr="002318AA">
        <w:rPr>
          <w:rFonts w:ascii="Arial" w:hAnsi="Arial" w:cs="Arial"/>
          <w:sz w:val="20"/>
          <w:szCs w:val="20"/>
        </w:rPr>
        <w:t>titre</w:t>
      </w:r>
      <w:proofErr w:type="spellEnd"/>
      <w:r w:rsidRPr="002318AA">
        <w:rPr>
          <w:rFonts w:ascii="Arial" w:hAnsi="Arial" w:cs="Arial"/>
          <w:sz w:val="20"/>
          <w:szCs w:val="20"/>
        </w:rPr>
        <w:t xml:space="preserve"> value × 100) / (1000 × sample weight) (AOAC</w:t>
      </w:r>
      <w:r w:rsidR="00E640DF">
        <w:rPr>
          <w:rFonts w:ascii="Arial" w:hAnsi="Arial" w:cs="Arial"/>
          <w:sz w:val="20"/>
          <w:szCs w:val="20"/>
        </w:rPr>
        <w:t>, 2023</w:t>
      </w:r>
      <w:r w:rsidR="00EA2077">
        <w:rPr>
          <w:rFonts w:ascii="Arial" w:hAnsi="Arial" w:cs="Arial"/>
          <w:sz w:val="20"/>
          <w:szCs w:val="20"/>
        </w:rPr>
        <w:t>)</w:t>
      </w:r>
      <w:r w:rsidRPr="002318AA">
        <w:rPr>
          <w:rFonts w:ascii="Arial" w:hAnsi="Arial" w:cs="Arial"/>
          <w:sz w:val="20"/>
          <w:szCs w:val="20"/>
        </w:rPr>
        <w:t xml:space="preserve">.  </w:t>
      </w:r>
    </w:p>
    <w:p w:rsidR="008A4A6D" w:rsidRPr="002318AA" w:rsidRDefault="008A4A6D" w:rsidP="008A4A6D">
      <w:pPr>
        <w:jc w:val="both"/>
        <w:rPr>
          <w:rFonts w:ascii="Arial" w:hAnsi="Arial" w:cs="Arial"/>
          <w:b/>
          <w:sz w:val="20"/>
          <w:szCs w:val="20"/>
          <w:u w:val="single"/>
        </w:rPr>
      </w:pPr>
      <w:r w:rsidRPr="002318AA">
        <w:rPr>
          <w:rFonts w:ascii="Arial" w:hAnsi="Arial" w:cs="Arial"/>
          <w:b/>
          <w:sz w:val="20"/>
          <w:szCs w:val="20"/>
          <w:u w:val="single"/>
        </w:rPr>
        <w:t>Oxalate Content</w:t>
      </w:r>
    </w:p>
    <w:p w:rsidR="008A4A6D" w:rsidRPr="002318AA" w:rsidRDefault="008A4A6D" w:rsidP="008A4A6D">
      <w:pPr>
        <w:jc w:val="both"/>
        <w:rPr>
          <w:rFonts w:ascii="Arial" w:hAnsi="Arial" w:cs="Arial"/>
          <w:sz w:val="20"/>
          <w:szCs w:val="20"/>
        </w:rPr>
      </w:pPr>
      <w:r w:rsidRPr="002318AA">
        <w:rPr>
          <w:rFonts w:ascii="Arial" w:hAnsi="Arial" w:cs="Arial"/>
          <w:sz w:val="20"/>
          <w:szCs w:val="20"/>
        </w:rPr>
        <w:t>A 1 g sample was stirred in 75 mL 1.5N sulfuric acid for 1 hour, filtered, and 25 mL of filtrate titrated hot with 0.1N potassium permanganate until a faint pink endpoint. Oxalate was calculated as:</w:t>
      </w:r>
    </w:p>
    <w:p w:rsidR="002914AD" w:rsidRDefault="008A4A6D" w:rsidP="008A4A6D">
      <w:pPr>
        <w:jc w:val="both"/>
        <w:rPr>
          <w:rFonts w:ascii="Arial" w:hAnsi="Arial" w:cs="Arial"/>
          <w:sz w:val="20"/>
          <w:szCs w:val="20"/>
        </w:rPr>
      </w:pPr>
      <w:r w:rsidRPr="002318AA">
        <w:rPr>
          <w:rFonts w:ascii="Arial" w:hAnsi="Arial" w:cs="Arial"/>
          <w:sz w:val="20"/>
          <w:szCs w:val="20"/>
        </w:rPr>
        <w:t xml:space="preserve">Oxalate (mg/g) = </w:t>
      </w:r>
      <w:proofErr w:type="spellStart"/>
      <w:r w:rsidRPr="002318AA">
        <w:rPr>
          <w:rFonts w:ascii="Arial" w:hAnsi="Arial" w:cs="Arial"/>
          <w:sz w:val="20"/>
          <w:szCs w:val="20"/>
        </w:rPr>
        <w:t>titre</w:t>
      </w:r>
      <w:proofErr w:type="spellEnd"/>
      <w:r w:rsidRPr="002318AA">
        <w:rPr>
          <w:rFonts w:ascii="Arial" w:hAnsi="Arial" w:cs="Arial"/>
          <w:sz w:val="20"/>
          <w:szCs w:val="20"/>
        </w:rPr>
        <w:t xml:space="preserve"> value × 0.9004.  </w:t>
      </w:r>
    </w:p>
    <w:p w:rsidR="008A4A6D" w:rsidRPr="002318AA" w:rsidRDefault="008A4A6D" w:rsidP="008A4A6D">
      <w:pPr>
        <w:jc w:val="both"/>
        <w:rPr>
          <w:rFonts w:ascii="Arial" w:hAnsi="Arial" w:cs="Arial"/>
          <w:b/>
          <w:sz w:val="20"/>
          <w:szCs w:val="20"/>
          <w:u w:val="single"/>
        </w:rPr>
      </w:pPr>
      <w:r w:rsidRPr="002318AA">
        <w:rPr>
          <w:rFonts w:ascii="Arial" w:hAnsi="Arial" w:cs="Arial"/>
          <w:b/>
          <w:sz w:val="20"/>
          <w:szCs w:val="20"/>
          <w:u w:val="single"/>
        </w:rPr>
        <w:t>Saponin Content</w:t>
      </w:r>
    </w:p>
    <w:p w:rsidR="008A4A6D" w:rsidRPr="002318AA" w:rsidRDefault="008A4A6D" w:rsidP="008A4A6D">
      <w:pPr>
        <w:jc w:val="both"/>
        <w:rPr>
          <w:rFonts w:ascii="Arial" w:hAnsi="Arial" w:cs="Arial"/>
          <w:sz w:val="20"/>
          <w:szCs w:val="20"/>
        </w:rPr>
      </w:pPr>
      <w:r w:rsidRPr="002318AA">
        <w:rPr>
          <w:rFonts w:ascii="Arial" w:hAnsi="Arial" w:cs="Arial"/>
          <w:sz w:val="20"/>
          <w:szCs w:val="20"/>
        </w:rPr>
        <w:t>A 20 g sample was extracted with 100 mL 20% ethanol at 55°C for 4 hours, filtered, and re-extracted with 200 mL 20% ethanol. The combined extract was concentrated to 40 mL, purified with diethyl ether and n-butanol, washed with 5% sodium chloride, and dried. Saponin content was calculated as:</w:t>
      </w:r>
    </w:p>
    <w:p w:rsidR="008A4A6D" w:rsidRPr="002318AA" w:rsidRDefault="008A4A6D" w:rsidP="008A4A6D">
      <w:pPr>
        <w:jc w:val="both"/>
        <w:rPr>
          <w:rFonts w:ascii="Arial" w:hAnsi="Arial" w:cs="Arial"/>
          <w:sz w:val="20"/>
          <w:szCs w:val="20"/>
        </w:rPr>
      </w:pPr>
      <w:r w:rsidRPr="002318AA">
        <w:rPr>
          <w:rFonts w:ascii="Arial" w:hAnsi="Arial" w:cs="Arial"/>
          <w:sz w:val="20"/>
          <w:szCs w:val="20"/>
        </w:rPr>
        <w:t>%Saponin = (Final extract weight / Initial sample weigh</w:t>
      </w:r>
      <w:r w:rsidR="00E640DF">
        <w:rPr>
          <w:rFonts w:ascii="Arial" w:hAnsi="Arial" w:cs="Arial"/>
          <w:sz w:val="20"/>
          <w:szCs w:val="20"/>
        </w:rPr>
        <w:t xml:space="preserve">t) × 100 </w:t>
      </w:r>
      <w:r w:rsidRPr="002318AA">
        <w:rPr>
          <w:rFonts w:ascii="Arial" w:hAnsi="Arial" w:cs="Arial"/>
          <w:sz w:val="20"/>
          <w:szCs w:val="20"/>
        </w:rPr>
        <w:t xml:space="preserve"> </w:t>
      </w:r>
    </w:p>
    <w:p w:rsidR="008A4A6D" w:rsidRPr="002318AA" w:rsidRDefault="008A4A6D" w:rsidP="008A4A6D">
      <w:pPr>
        <w:jc w:val="both"/>
        <w:rPr>
          <w:rFonts w:ascii="Arial" w:hAnsi="Arial" w:cs="Arial"/>
          <w:b/>
          <w:sz w:val="20"/>
          <w:szCs w:val="20"/>
          <w:u w:val="single"/>
        </w:rPr>
      </w:pPr>
      <w:r w:rsidRPr="002318AA">
        <w:rPr>
          <w:rFonts w:ascii="Arial" w:hAnsi="Arial" w:cs="Arial"/>
          <w:b/>
          <w:sz w:val="20"/>
          <w:szCs w:val="20"/>
          <w:u w:val="single"/>
        </w:rPr>
        <w:t>Total Phenolic Compounds</w:t>
      </w:r>
    </w:p>
    <w:p w:rsidR="008A4A6D" w:rsidRPr="002318AA" w:rsidRDefault="008A4A6D" w:rsidP="008A4A6D">
      <w:pPr>
        <w:jc w:val="both"/>
        <w:rPr>
          <w:rFonts w:ascii="Arial" w:hAnsi="Arial" w:cs="Arial"/>
          <w:sz w:val="20"/>
          <w:szCs w:val="20"/>
        </w:rPr>
      </w:pPr>
      <w:r w:rsidRPr="002318AA">
        <w:rPr>
          <w:rFonts w:ascii="Arial" w:hAnsi="Arial" w:cs="Arial"/>
          <w:sz w:val="20"/>
          <w:szCs w:val="20"/>
        </w:rPr>
        <w:t>A 5 g sample was boiled with 50 mL ether for 15 minutes. From the extract, 5 mL was mixed with 10 mL distilled water, 2 mL ammonium hydroxide, and 5 mL amyl alcohol, diluted, and absorbance measured at 505 nm after 30 minutes. Phenolics were calculated as:</w:t>
      </w:r>
    </w:p>
    <w:p w:rsidR="002914AD" w:rsidRDefault="008A4A6D" w:rsidP="008A4A6D">
      <w:pPr>
        <w:spacing w:after="0" w:line="240" w:lineRule="auto"/>
        <w:jc w:val="both"/>
        <w:rPr>
          <w:rFonts w:ascii="Arial" w:hAnsi="Arial" w:cs="Arial"/>
          <w:sz w:val="20"/>
          <w:szCs w:val="20"/>
        </w:rPr>
      </w:pPr>
      <w:r w:rsidRPr="002318AA">
        <w:rPr>
          <w:rFonts w:ascii="Arial" w:hAnsi="Arial" w:cs="Arial"/>
          <w:sz w:val="20"/>
          <w:szCs w:val="20"/>
        </w:rPr>
        <w:t xml:space="preserve">%Phenolic Compounds = </w:t>
      </w:r>
      <w:proofErr w:type="spellStart"/>
      <w:r w:rsidRPr="002318AA">
        <w:rPr>
          <w:rFonts w:ascii="Arial" w:hAnsi="Arial" w:cs="Arial"/>
          <w:sz w:val="20"/>
          <w:szCs w:val="20"/>
          <w:u w:val="single"/>
        </w:rPr>
        <w:t>A</w:t>
      </w:r>
      <w:r w:rsidRPr="002318AA">
        <w:rPr>
          <w:rFonts w:ascii="Arial" w:hAnsi="Arial" w:cs="Arial"/>
          <w:sz w:val="20"/>
          <w:szCs w:val="20"/>
          <w:u w:val="single"/>
          <w:vertAlign w:val="subscript"/>
        </w:rPr>
        <w:t>blank</w:t>
      </w:r>
      <w:proofErr w:type="spellEnd"/>
      <w:r w:rsidRPr="002318AA">
        <w:rPr>
          <w:rFonts w:ascii="Arial" w:hAnsi="Arial" w:cs="Arial"/>
          <w:sz w:val="20"/>
          <w:szCs w:val="20"/>
          <w:u w:val="single"/>
        </w:rPr>
        <w:t xml:space="preserve">- </w:t>
      </w:r>
      <w:proofErr w:type="spellStart"/>
      <w:r w:rsidRPr="002318AA">
        <w:rPr>
          <w:rFonts w:ascii="Arial" w:hAnsi="Arial" w:cs="Arial"/>
          <w:sz w:val="20"/>
          <w:szCs w:val="20"/>
          <w:u w:val="single"/>
        </w:rPr>
        <w:t>A</w:t>
      </w:r>
      <w:r w:rsidRPr="002318AA">
        <w:rPr>
          <w:rFonts w:ascii="Arial" w:hAnsi="Arial" w:cs="Arial"/>
          <w:sz w:val="20"/>
          <w:szCs w:val="20"/>
          <w:u w:val="single"/>
          <w:vertAlign w:val="subscript"/>
        </w:rPr>
        <w:t>sample</w:t>
      </w:r>
      <w:proofErr w:type="spellEnd"/>
      <w:r w:rsidRPr="002318AA">
        <w:rPr>
          <w:rFonts w:ascii="Arial" w:hAnsi="Arial" w:cs="Arial"/>
          <w:sz w:val="20"/>
          <w:szCs w:val="20"/>
        </w:rPr>
        <w:t xml:space="preserve"> × 100. </w:t>
      </w:r>
    </w:p>
    <w:p w:rsidR="008A4A6D" w:rsidRPr="002318AA" w:rsidRDefault="008A4A6D" w:rsidP="008A4A6D">
      <w:pPr>
        <w:spacing w:after="0" w:line="240" w:lineRule="auto"/>
        <w:jc w:val="both"/>
        <w:rPr>
          <w:rFonts w:ascii="Arial" w:hAnsi="Arial" w:cs="Arial"/>
          <w:sz w:val="20"/>
          <w:szCs w:val="20"/>
        </w:rPr>
      </w:pPr>
      <w:r w:rsidRPr="002318AA">
        <w:rPr>
          <w:rFonts w:ascii="Arial" w:hAnsi="Arial" w:cs="Arial"/>
          <w:sz w:val="20"/>
          <w:szCs w:val="20"/>
        </w:rPr>
        <w:tab/>
      </w:r>
      <w:r w:rsidRPr="002318AA">
        <w:rPr>
          <w:rFonts w:ascii="Arial" w:hAnsi="Arial" w:cs="Arial"/>
          <w:sz w:val="20"/>
          <w:szCs w:val="20"/>
        </w:rPr>
        <w:tab/>
      </w:r>
      <w:r w:rsidRPr="002318AA">
        <w:rPr>
          <w:rFonts w:ascii="Arial" w:hAnsi="Arial" w:cs="Arial"/>
          <w:sz w:val="20"/>
          <w:szCs w:val="20"/>
        </w:rPr>
        <w:tab/>
      </w:r>
      <w:r w:rsidRPr="002318AA">
        <w:rPr>
          <w:rFonts w:ascii="Arial" w:hAnsi="Arial" w:cs="Arial"/>
          <w:sz w:val="20"/>
          <w:szCs w:val="20"/>
        </w:rPr>
        <w:tab/>
      </w:r>
      <w:proofErr w:type="spellStart"/>
      <w:r w:rsidRPr="002318AA">
        <w:rPr>
          <w:rFonts w:ascii="Arial" w:hAnsi="Arial" w:cs="Arial"/>
          <w:sz w:val="20"/>
          <w:szCs w:val="20"/>
        </w:rPr>
        <w:t>A</w:t>
      </w:r>
      <w:r w:rsidRPr="002318AA">
        <w:rPr>
          <w:rFonts w:ascii="Arial" w:hAnsi="Arial" w:cs="Arial"/>
          <w:sz w:val="20"/>
          <w:szCs w:val="20"/>
          <w:vertAlign w:val="subscript"/>
        </w:rPr>
        <w:t>blank</w:t>
      </w:r>
      <w:proofErr w:type="spellEnd"/>
    </w:p>
    <w:p w:rsidR="008A4A6D" w:rsidRPr="002318AA" w:rsidRDefault="008A4A6D" w:rsidP="008A4A6D">
      <w:pPr>
        <w:jc w:val="both"/>
        <w:rPr>
          <w:rFonts w:ascii="Arial" w:hAnsi="Arial" w:cs="Arial"/>
          <w:b/>
          <w:sz w:val="20"/>
          <w:szCs w:val="20"/>
          <w:u w:val="single"/>
        </w:rPr>
      </w:pPr>
      <w:r w:rsidRPr="002318AA">
        <w:rPr>
          <w:rFonts w:ascii="Arial" w:hAnsi="Arial" w:cs="Arial"/>
          <w:b/>
          <w:sz w:val="20"/>
          <w:szCs w:val="20"/>
          <w:u w:val="single"/>
        </w:rPr>
        <w:t>Flavonoids</w:t>
      </w:r>
    </w:p>
    <w:p w:rsidR="008A4A6D" w:rsidRPr="002318AA" w:rsidRDefault="008A4A6D" w:rsidP="008A4A6D">
      <w:pPr>
        <w:jc w:val="both"/>
        <w:rPr>
          <w:rFonts w:ascii="Arial" w:hAnsi="Arial" w:cs="Arial"/>
          <w:sz w:val="20"/>
          <w:szCs w:val="20"/>
        </w:rPr>
      </w:pPr>
      <w:r w:rsidRPr="002318AA">
        <w:rPr>
          <w:rFonts w:ascii="Arial" w:hAnsi="Arial" w:cs="Arial"/>
          <w:sz w:val="20"/>
          <w:szCs w:val="20"/>
        </w:rPr>
        <w:t>A 10 g sample was extracted with 100 mL 80% methanol, filtered, and evaporated to dryness. Flavonoid content was calculated as:</w:t>
      </w:r>
    </w:p>
    <w:p w:rsidR="008A4A6D" w:rsidRPr="002318AA" w:rsidRDefault="008A4A6D" w:rsidP="008A4A6D">
      <w:pPr>
        <w:jc w:val="both"/>
        <w:rPr>
          <w:rFonts w:ascii="Arial" w:hAnsi="Arial" w:cs="Arial"/>
          <w:sz w:val="20"/>
          <w:szCs w:val="20"/>
        </w:rPr>
      </w:pPr>
      <w:r w:rsidRPr="002318AA">
        <w:rPr>
          <w:rFonts w:ascii="Arial" w:hAnsi="Arial" w:cs="Arial"/>
          <w:sz w:val="20"/>
          <w:szCs w:val="20"/>
        </w:rPr>
        <w:t xml:space="preserve">%Flavonoids = (Residue weight / Sample weight) × </w:t>
      </w:r>
      <w:r w:rsidR="000558C5" w:rsidRPr="002318AA">
        <w:rPr>
          <w:rFonts w:ascii="Arial" w:hAnsi="Arial" w:cs="Arial"/>
          <w:sz w:val="20"/>
          <w:szCs w:val="20"/>
        </w:rPr>
        <w:t>1</w:t>
      </w:r>
      <w:r w:rsidR="000558C5">
        <w:rPr>
          <w:rFonts w:ascii="Arial" w:hAnsi="Arial" w:cs="Arial"/>
          <w:sz w:val="20"/>
          <w:szCs w:val="20"/>
        </w:rPr>
        <w:t>00</w:t>
      </w:r>
      <w:r w:rsidRPr="002318AA">
        <w:rPr>
          <w:rFonts w:ascii="Arial" w:hAnsi="Arial" w:cs="Arial"/>
          <w:sz w:val="20"/>
          <w:szCs w:val="20"/>
        </w:rPr>
        <w:t xml:space="preserve"> </w:t>
      </w:r>
    </w:p>
    <w:p w:rsidR="008A4A6D" w:rsidRPr="002318AA" w:rsidRDefault="008A4A6D" w:rsidP="008A4A6D">
      <w:pPr>
        <w:jc w:val="both"/>
        <w:rPr>
          <w:rFonts w:ascii="Arial" w:hAnsi="Arial" w:cs="Arial"/>
          <w:b/>
          <w:sz w:val="20"/>
          <w:szCs w:val="20"/>
          <w:u w:val="single"/>
        </w:rPr>
      </w:pPr>
      <w:r w:rsidRPr="002318AA">
        <w:rPr>
          <w:rFonts w:ascii="Arial" w:hAnsi="Arial" w:cs="Arial"/>
          <w:b/>
          <w:sz w:val="20"/>
          <w:szCs w:val="20"/>
          <w:u w:val="single"/>
        </w:rPr>
        <w:t>Alkaloids</w:t>
      </w:r>
    </w:p>
    <w:p w:rsidR="008A4A6D" w:rsidRPr="002318AA" w:rsidRDefault="008A4A6D" w:rsidP="008A4A6D">
      <w:pPr>
        <w:jc w:val="both"/>
        <w:rPr>
          <w:rFonts w:ascii="Arial" w:hAnsi="Arial" w:cs="Arial"/>
          <w:sz w:val="20"/>
          <w:szCs w:val="20"/>
        </w:rPr>
      </w:pPr>
      <w:r w:rsidRPr="002318AA">
        <w:rPr>
          <w:rFonts w:ascii="Arial" w:hAnsi="Arial" w:cs="Arial"/>
          <w:sz w:val="20"/>
          <w:szCs w:val="20"/>
        </w:rPr>
        <w:t xml:space="preserve">A 5 g sample was extracted with 200 mL 10% acetic acid in ethanol for 4 hours, filtered, and concentrated to 50 </w:t>
      </w:r>
      <w:proofErr w:type="spellStart"/>
      <w:r w:rsidRPr="002318AA">
        <w:rPr>
          <w:rFonts w:ascii="Arial" w:hAnsi="Arial" w:cs="Arial"/>
          <w:sz w:val="20"/>
          <w:szCs w:val="20"/>
        </w:rPr>
        <w:t>mL.</w:t>
      </w:r>
      <w:proofErr w:type="spellEnd"/>
      <w:r w:rsidRPr="002318AA">
        <w:rPr>
          <w:rFonts w:ascii="Arial" w:hAnsi="Arial" w:cs="Arial"/>
          <w:sz w:val="20"/>
          <w:szCs w:val="20"/>
        </w:rPr>
        <w:t xml:space="preserve"> Alkaloids were precipitated with ammonium hydroxide, filtered, washed, dried, and calculated as:</w:t>
      </w:r>
    </w:p>
    <w:p w:rsidR="008A4A6D" w:rsidRPr="002318AA" w:rsidRDefault="008A4A6D" w:rsidP="008A4A6D">
      <w:pPr>
        <w:jc w:val="both"/>
        <w:rPr>
          <w:rFonts w:ascii="Arial" w:hAnsi="Arial" w:cs="Arial"/>
          <w:sz w:val="20"/>
          <w:szCs w:val="20"/>
        </w:rPr>
      </w:pPr>
      <w:r w:rsidRPr="002318AA">
        <w:rPr>
          <w:rFonts w:ascii="Arial" w:hAnsi="Arial" w:cs="Arial"/>
          <w:sz w:val="20"/>
          <w:szCs w:val="20"/>
        </w:rPr>
        <w:t>%Alkaloids = (Alkaloid weight / Sample weig</w:t>
      </w:r>
      <w:r w:rsidR="000930A2">
        <w:rPr>
          <w:rFonts w:ascii="Arial" w:hAnsi="Arial" w:cs="Arial"/>
          <w:sz w:val="20"/>
          <w:szCs w:val="20"/>
        </w:rPr>
        <w:t xml:space="preserve">ht) × 100 </w:t>
      </w:r>
      <w:r w:rsidRPr="002318AA">
        <w:rPr>
          <w:rFonts w:ascii="Arial" w:hAnsi="Arial" w:cs="Arial"/>
          <w:sz w:val="20"/>
          <w:szCs w:val="20"/>
        </w:rPr>
        <w:t xml:space="preserve"> </w:t>
      </w:r>
    </w:p>
    <w:p w:rsidR="008A4A6D" w:rsidRPr="002318AA" w:rsidRDefault="008A4A6D" w:rsidP="008A4A6D">
      <w:pPr>
        <w:jc w:val="both"/>
        <w:rPr>
          <w:rFonts w:ascii="Arial" w:hAnsi="Arial" w:cs="Arial"/>
          <w:b/>
          <w:sz w:val="20"/>
          <w:szCs w:val="20"/>
          <w:u w:val="single"/>
        </w:rPr>
      </w:pPr>
      <w:r w:rsidRPr="002318AA">
        <w:rPr>
          <w:rFonts w:ascii="Arial" w:hAnsi="Arial" w:cs="Arial"/>
          <w:b/>
          <w:sz w:val="20"/>
          <w:szCs w:val="20"/>
          <w:u w:val="single"/>
        </w:rPr>
        <w:t>Cardiac Glycosides</w:t>
      </w:r>
    </w:p>
    <w:p w:rsidR="008A4A6D" w:rsidRPr="002318AA" w:rsidRDefault="008A4A6D" w:rsidP="008A4A6D">
      <w:pPr>
        <w:jc w:val="both"/>
        <w:rPr>
          <w:rFonts w:ascii="Arial" w:hAnsi="Arial" w:cs="Arial"/>
          <w:sz w:val="20"/>
          <w:szCs w:val="20"/>
        </w:rPr>
      </w:pPr>
      <w:r w:rsidRPr="002318AA">
        <w:rPr>
          <w:rFonts w:ascii="Arial" w:hAnsi="Arial" w:cs="Arial"/>
          <w:sz w:val="20"/>
          <w:szCs w:val="20"/>
        </w:rPr>
        <w:t xml:space="preserve">A 1 mL diluted sample was mixed with 10 mL </w:t>
      </w:r>
      <w:proofErr w:type="spellStart"/>
      <w:r w:rsidRPr="002318AA">
        <w:rPr>
          <w:rFonts w:ascii="Arial" w:hAnsi="Arial" w:cs="Arial"/>
          <w:sz w:val="20"/>
          <w:szCs w:val="20"/>
        </w:rPr>
        <w:t>Baljet’s</w:t>
      </w:r>
      <w:proofErr w:type="spellEnd"/>
      <w:r w:rsidRPr="002318AA">
        <w:rPr>
          <w:rFonts w:ascii="Arial" w:hAnsi="Arial" w:cs="Arial"/>
          <w:sz w:val="20"/>
          <w:szCs w:val="20"/>
        </w:rPr>
        <w:t xml:space="preserve"> reagent (95 mL 1% picric acid, 5 mL 10% NaOH), incubated for 1 hour, diluted with 20 mL water, and absorbance measured</w:t>
      </w:r>
      <w:r w:rsidR="00BF3BB1">
        <w:rPr>
          <w:rFonts w:ascii="Arial" w:hAnsi="Arial" w:cs="Arial"/>
          <w:sz w:val="20"/>
          <w:szCs w:val="20"/>
        </w:rPr>
        <w:t xml:space="preserve"> at 495 nm</w:t>
      </w:r>
      <w:r w:rsidRPr="002318AA">
        <w:rPr>
          <w:rFonts w:ascii="Arial" w:hAnsi="Arial" w:cs="Arial"/>
          <w:sz w:val="20"/>
          <w:szCs w:val="20"/>
        </w:rPr>
        <w:t>. Glycosides were calculated as:</w:t>
      </w:r>
    </w:p>
    <w:p w:rsidR="008A4A6D" w:rsidRPr="002318AA" w:rsidRDefault="008A4A6D" w:rsidP="008A4A6D">
      <w:pPr>
        <w:spacing w:after="0" w:line="240" w:lineRule="auto"/>
        <w:jc w:val="both"/>
        <w:rPr>
          <w:rFonts w:ascii="Arial" w:hAnsi="Arial" w:cs="Arial"/>
          <w:sz w:val="20"/>
          <w:szCs w:val="20"/>
          <w:u w:val="single"/>
        </w:rPr>
      </w:pPr>
      <w:r w:rsidRPr="002318AA">
        <w:rPr>
          <w:rFonts w:ascii="Arial" w:hAnsi="Arial" w:cs="Arial"/>
          <w:sz w:val="20"/>
          <w:szCs w:val="20"/>
        </w:rPr>
        <w:t xml:space="preserve">%Cardiac Glycosides = </w:t>
      </w:r>
      <w:proofErr w:type="spellStart"/>
      <w:r w:rsidRPr="002318AA">
        <w:rPr>
          <w:rFonts w:ascii="Arial" w:hAnsi="Arial" w:cs="Arial"/>
          <w:sz w:val="20"/>
          <w:szCs w:val="20"/>
          <w:u w:val="single"/>
        </w:rPr>
        <w:t>A</w:t>
      </w:r>
      <w:r w:rsidRPr="002318AA">
        <w:rPr>
          <w:rFonts w:ascii="Arial" w:hAnsi="Arial" w:cs="Arial"/>
          <w:sz w:val="20"/>
          <w:szCs w:val="20"/>
          <w:u w:val="single"/>
          <w:vertAlign w:val="subscript"/>
        </w:rPr>
        <w:t>blank</w:t>
      </w:r>
      <w:r w:rsidRPr="002318AA">
        <w:rPr>
          <w:rFonts w:ascii="Arial" w:hAnsi="Arial" w:cs="Arial"/>
          <w:sz w:val="20"/>
          <w:szCs w:val="20"/>
          <w:u w:val="single"/>
        </w:rPr>
        <w:t>-A</w:t>
      </w:r>
      <w:r w:rsidRPr="002318AA">
        <w:rPr>
          <w:rFonts w:ascii="Arial" w:hAnsi="Arial" w:cs="Arial"/>
          <w:sz w:val="20"/>
          <w:szCs w:val="20"/>
          <w:u w:val="single"/>
          <w:vertAlign w:val="subscript"/>
        </w:rPr>
        <w:t>sample</w:t>
      </w:r>
      <w:proofErr w:type="spellEnd"/>
      <w:r w:rsidRPr="002318AA">
        <w:rPr>
          <w:rFonts w:ascii="Arial" w:hAnsi="Arial" w:cs="Arial"/>
          <w:sz w:val="20"/>
          <w:szCs w:val="20"/>
        </w:rPr>
        <w:t xml:space="preserve"> × </w:t>
      </w:r>
      <w:r w:rsidR="00B56592" w:rsidRPr="002318AA">
        <w:rPr>
          <w:rFonts w:ascii="Arial" w:hAnsi="Arial" w:cs="Arial"/>
          <w:sz w:val="20"/>
          <w:szCs w:val="20"/>
        </w:rPr>
        <w:t>100</w:t>
      </w:r>
      <w:r w:rsidR="00B56592">
        <w:rPr>
          <w:rFonts w:ascii="Arial" w:hAnsi="Arial" w:cs="Arial"/>
          <w:sz w:val="20"/>
          <w:szCs w:val="20"/>
        </w:rPr>
        <w:t xml:space="preserve"> </w:t>
      </w:r>
    </w:p>
    <w:p w:rsidR="008A4A6D" w:rsidRPr="002318AA" w:rsidRDefault="00B034BD" w:rsidP="008A4A6D">
      <w:pPr>
        <w:spacing w:after="0" w:line="240" w:lineRule="auto"/>
        <w:jc w:val="both"/>
        <w:rPr>
          <w:rFonts w:ascii="Arial" w:hAnsi="Arial" w:cs="Arial"/>
          <w:sz w:val="20"/>
          <w:szCs w:val="20"/>
        </w:rPr>
      </w:pPr>
      <w:r w:rsidRPr="002318AA">
        <w:rPr>
          <w:rFonts w:ascii="Arial" w:hAnsi="Arial" w:cs="Arial"/>
          <w:sz w:val="20"/>
          <w:szCs w:val="20"/>
        </w:rPr>
        <w:tab/>
      </w:r>
      <w:r w:rsidRPr="002318AA">
        <w:rPr>
          <w:rFonts w:ascii="Arial" w:hAnsi="Arial" w:cs="Arial"/>
          <w:sz w:val="20"/>
          <w:szCs w:val="20"/>
        </w:rPr>
        <w:tab/>
      </w:r>
      <w:r w:rsidRPr="002318AA">
        <w:rPr>
          <w:rFonts w:ascii="Arial" w:hAnsi="Arial" w:cs="Arial"/>
          <w:sz w:val="20"/>
          <w:szCs w:val="20"/>
        </w:rPr>
        <w:tab/>
      </w:r>
      <w:proofErr w:type="spellStart"/>
      <w:r w:rsidR="008A4A6D" w:rsidRPr="002318AA">
        <w:rPr>
          <w:rFonts w:ascii="Arial" w:hAnsi="Arial" w:cs="Arial"/>
          <w:sz w:val="20"/>
          <w:szCs w:val="20"/>
        </w:rPr>
        <w:t>A</w:t>
      </w:r>
      <w:r w:rsidR="008A4A6D" w:rsidRPr="002318AA">
        <w:rPr>
          <w:rFonts w:ascii="Arial" w:hAnsi="Arial" w:cs="Arial"/>
          <w:sz w:val="20"/>
          <w:szCs w:val="20"/>
          <w:vertAlign w:val="subscript"/>
        </w:rPr>
        <w:t>blank</w:t>
      </w:r>
      <w:proofErr w:type="spellEnd"/>
    </w:p>
    <w:p w:rsidR="008A4A6D" w:rsidRPr="002318AA" w:rsidRDefault="008A4A6D" w:rsidP="008A4A6D">
      <w:pPr>
        <w:jc w:val="both"/>
        <w:rPr>
          <w:rFonts w:ascii="Arial" w:hAnsi="Arial" w:cs="Arial"/>
          <w:b/>
          <w:sz w:val="20"/>
          <w:szCs w:val="20"/>
          <w:u w:val="single"/>
        </w:rPr>
      </w:pPr>
      <w:r w:rsidRPr="002318AA">
        <w:rPr>
          <w:rFonts w:ascii="Arial" w:hAnsi="Arial" w:cs="Arial"/>
          <w:b/>
          <w:sz w:val="20"/>
          <w:szCs w:val="20"/>
          <w:u w:val="single"/>
        </w:rPr>
        <w:t>Fatty Acid Analysis</w:t>
      </w:r>
    </w:p>
    <w:p w:rsidR="008A4A6D" w:rsidRPr="002318AA" w:rsidRDefault="008A4A6D" w:rsidP="008A4A6D">
      <w:pPr>
        <w:jc w:val="both"/>
        <w:rPr>
          <w:rFonts w:ascii="Arial" w:hAnsi="Arial" w:cs="Arial"/>
          <w:sz w:val="20"/>
          <w:szCs w:val="20"/>
        </w:rPr>
      </w:pPr>
      <w:r w:rsidRPr="002318AA">
        <w:rPr>
          <w:rFonts w:ascii="Arial" w:hAnsi="Arial" w:cs="Arial"/>
          <w:sz w:val="20"/>
          <w:szCs w:val="20"/>
        </w:rPr>
        <w:lastRenderedPageBreak/>
        <w:t xml:space="preserve">Fatty acids were extracted from 150 mg samples using 5 mL n-hexane, </w:t>
      </w:r>
      <w:proofErr w:type="spellStart"/>
      <w:r w:rsidRPr="002318AA">
        <w:rPr>
          <w:rFonts w:ascii="Arial" w:hAnsi="Arial" w:cs="Arial"/>
          <w:sz w:val="20"/>
          <w:szCs w:val="20"/>
        </w:rPr>
        <w:t>transesterified</w:t>
      </w:r>
      <w:proofErr w:type="spellEnd"/>
      <w:r w:rsidRPr="002318AA">
        <w:rPr>
          <w:rFonts w:ascii="Arial" w:hAnsi="Arial" w:cs="Arial"/>
          <w:sz w:val="20"/>
          <w:szCs w:val="20"/>
        </w:rPr>
        <w:t xml:space="preserve"> with 0.5 M sodium methoxide in methanol, and separated with 7 mL water. The organic layer was analyzed via gas chromatography (Hewlett-Packard 5890 Series II, FID) using an HP-6890 autosampler and FAME standard mix RM-3 (Sigma-Aldrich) for peak identification.  </w:t>
      </w:r>
    </w:p>
    <w:p w:rsidR="00C22CB5" w:rsidRPr="002318AA" w:rsidRDefault="00C22CB5" w:rsidP="00C22CB5">
      <w:pPr>
        <w:jc w:val="both"/>
        <w:rPr>
          <w:rFonts w:ascii="Arial" w:hAnsi="Arial" w:cs="Arial"/>
          <w:b/>
          <w:sz w:val="20"/>
          <w:szCs w:val="20"/>
          <w:u w:val="single"/>
        </w:rPr>
      </w:pPr>
      <w:r w:rsidRPr="002318AA">
        <w:rPr>
          <w:rFonts w:ascii="Arial" w:hAnsi="Arial" w:cs="Arial"/>
          <w:b/>
          <w:sz w:val="20"/>
          <w:szCs w:val="20"/>
          <w:u w:val="single"/>
        </w:rPr>
        <w:t>Ascorbic Acid Determination</w:t>
      </w:r>
    </w:p>
    <w:p w:rsidR="00D80673" w:rsidRPr="002318AA" w:rsidRDefault="00C22CB5" w:rsidP="00C22CB5">
      <w:pPr>
        <w:jc w:val="both"/>
        <w:rPr>
          <w:rFonts w:ascii="Arial" w:hAnsi="Arial" w:cs="Arial"/>
          <w:sz w:val="20"/>
          <w:szCs w:val="20"/>
        </w:rPr>
      </w:pPr>
      <w:r w:rsidRPr="002318AA">
        <w:rPr>
          <w:rFonts w:ascii="Arial" w:hAnsi="Arial" w:cs="Arial"/>
          <w:sz w:val="20"/>
          <w:szCs w:val="20"/>
        </w:rPr>
        <w:t>The ascorbic acid content of the okra samples was determined using a modified spectrophotometric method based on the reduction of 2, 6-dichlorophenolindophenol (DCPIP</w:t>
      </w:r>
      <w:r w:rsidR="002F185B" w:rsidRPr="002318AA">
        <w:rPr>
          <w:rFonts w:ascii="Arial" w:hAnsi="Arial" w:cs="Arial"/>
          <w:sz w:val="20"/>
          <w:szCs w:val="20"/>
        </w:rPr>
        <w:t xml:space="preserve">) </w:t>
      </w:r>
      <w:r w:rsidR="00AA473E">
        <w:rPr>
          <w:rFonts w:ascii="Arial" w:hAnsi="Arial" w:cs="Arial"/>
          <w:sz w:val="20"/>
          <w:szCs w:val="20"/>
        </w:rPr>
        <w:t>(</w:t>
      </w:r>
      <w:r w:rsidR="002F185B" w:rsidRPr="002318AA">
        <w:rPr>
          <w:rFonts w:ascii="Arial" w:hAnsi="Arial" w:cs="Arial"/>
          <w:sz w:val="20"/>
          <w:szCs w:val="20"/>
        </w:rPr>
        <w:t>AOAC</w:t>
      </w:r>
      <w:r w:rsidR="00AA473E">
        <w:rPr>
          <w:rFonts w:ascii="Arial" w:hAnsi="Arial" w:cs="Arial"/>
          <w:sz w:val="20"/>
          <w:szCs w:val="20"/>
        </w:rPr>
        <w:t>, 2023</w:t>
      </w:r>
      <w:r w:rsidR="00D80673" w:rsidRPr="002318AA">
        <w:rPr>
          <w:rFonts w:ascii="Arial" w:hAnsi="Arial" w:cs="Arial"/>
          <w:sz w:val="20"/>
          <w:szCs w:val="20"/>
        </w:rPr>
        <w:t>)</w:t>
      </w:r>
      <w:r w:rsidRPr="002318AA">
        <w:rPr>
          <w:rFonts w:ascii="Arial" w:hAnsi="Arial" w:cs="Arial"/>
          <w:sz w:val="20"/>
          <w:szCs w:val="20"/>
        </w:rPr>
        <w:t>. Okra samples (Long and Short varieties) were prepared by homogenizing the edible portions. A known weight of the homogenized sample was mixed with a suitable volume of metaphosphoric acid solution to extract ascorbic acid and prevent its oxidation. The extract was then titrated against a standardized solution of 2</w:t>
      </w:r>
      <w:r w:rsidR="00D80673" w:rsidRPr="002318AA">
        <w:rPr>
          <w:rFonts w:ascii="Arial" w:hAnsi="Arial" w:cs="Arial"/>
          <w:sz w:val="20"/>
          <w:szCs w:val="20"/>
        </w:rPr>
        <w:t>, 6</w:t>
      </w:r>
      <w:r w:rsidRPr="002318AA">
        <w:rPr>
          <w:rFonts w:ascii="Arial" w:hAnsi="Arial" w:cs="Arial"/>
          <w:sz w:val="20"/>
          <w:szCs w:val="20"/>
        </w:rPr>
        <w:t>-dichlorophenolindophenol (DCPIP) until a faint pink color persisted for at least 30 seconds. The volume of DCPIP consumed was recorded. A standard curve was prepared using known concentrations of L-ascorbic acid and titrating them with the same DCPIP solution. This allowed for the quantification of ascorbic acid in the samples</w:t>
      </w:r>
    </w:p>
    <w:p w:rsidR="00D80673" w:rsidRPr="002318AA" w:rsidRDefault="00D80673" w:rsidP="00D80673">
      <w:pPr>
        <w:jc w:val="both"/>
        <w:rPr>
          <w:rFonts w:ascii="Arial" w:hAnsi="Arial" w:cs="Arial"/>
          <w:b/>
          <w:sz w:val="20"/>
          <w:szCs w:val="20"/>
          <w:u w:val="single"/>
        </w:rPr>
      </w:pPr>
      <w:r w:rsidRPr="002318AA">
        <w:rPr>
          <w:rFonts w:ascii="Arial" w:hAnsi="Arial" w:cs="Arial"/>
          <w:b/>
          <w:sz w:val="20"/>
          <w:szCs w:val="20"/>
          <w:u w:val="single"/>
        </w:rPr>
        <w:t>DPPH Radical Scavenging Activity Assay</w:t>
      </w:r>
    </w:p>
    <w:p w:rsidR="00D80673" w:rsidRPr="002318AA" w:rsidRDefault="00D80673" w:rsidP="00D80673">
      <w:pPr>
        <w:jc w:val="both"/>
        <w:rPr>
          <w:rFonts w:ascii="Arial" w:hAnsi="Arial" w:cs="Arial"/>
          <w:sz w:val="20"/>
          <w:szCs w:val="20"/>
        </w:rPr>
      </w:pPr>
      <w:r w:rsidRPr="002318AA">
        <w:rPr>
          <w:rFonts w:ascii="Arial" w:hAnsi="Arial" w:cs="Arial"/>
          <w:sz w:val="20"/>
          <w:szCs w:val="20"/>
        </w:rPr>
        <w:t>The antioxidant activity of the okra samples was determined using the 2, 2-diphenyl-1-picrylhydrazyl (DPPH) radical scavenging assay, following a modified version of the method described</w:t>
      </w:r>
      <w:r w:rsidR="00AA473E">
        <w:rPr>
          <w:rFonts w:ascii="Arial" w:hAnsi="Arial" w:cs="Arial"/>
          <w:sz w:val="20"/>
          <w:szCs w:val="20"/>
        </w:rPr>
        <w:t xml:space="preserve"> by Patel et al., (2023)</w:t>
      </w:r>
      <w:r w:rsidR="00736660" w:rsidRPr="002318AA">
        <w:rPr>
          <w:rFonts w:ascii="Arial" w:hAnsi="Arial" w:cs="Arial"/>
          <w:sz w:val="20"/>
          <w:szCs w:val="20"/>
        </w:rPr>
        <w:t>. The two varieties of okra (l</w:t>
      </w:r>
      <w:r w:rsidRPr="002318AA">
        <w:rPr>
          <w:rFonts w:ascii="Arial" w:hAnsi="Arial" w:cs="Arial"/>
          <w:sz w:val="20"/>
          <w:szCs w:val="20"/>
        </w:rPr>
        <w:t>ong and short) were washed, and the edible portions were homogenized to a fine paste</w:t>
      </w:r>
      <w:r w:rsidR="00F67E01" w:rsidRPr="002318AA">
        <w:rPr>
          <w:rFonts w:ascii="Arial" w:hAnsi="Arial" w:cs="Arial"/>
          <w:sz w:val="20"/>
          <w:szCs w:val="20"/>
        </w:rPr>
        <w:t xml:space="preserve"> with a blender</w:t>
      </w:r>
      <w:r w:rsidRPr="002318AA">
        <w:rPr>
          <w:rFonts w:ascii="Arial" w:hAnsi="Arial" w:cs="Arial"/>
          <w:sz w:val="20"/>
          <w:szCs w:val="20"/>
        </w:rPr>
        <w:t>.</w:t>
      </w:r>
      <w:r w:rsidR="00F67E01" w:rsidRPr="002318AA">
        <w:rPr>
          <w:rFonts w:ascii="Arial" w:hAnsi="Arial" w:cs="Arial"/>
          <w:sz w:val="20"/>
          <w:szCs w:val="20"/>
        </w:rPr>
        <w:t xml:space="preserve"> For each variety, 10.0g of paste was transferred into an amber bottle and extracted with100 mL</w:t>
      </w:r>
      <w:r w:rsidR="00D32BE1">
        <w:rPr>
          <w:rFonts w:ascii="Arial" w:hAnsi="Arial" w:cs="Arial"/>
          <w:sz w:val="20"/>
          <w:szCs w:val="20"/>
        </w:rPr>
        <w:t xml:space="preserve"> </w:t>
      </w:r>
      <w:r w:rsidR="00F67E01" w:rsidRPr="002318AA">
        <w:rPr>
          <w:rFonts w:ascii="Arial" w:hAnsi="Arial" w:cs="Arial"/>
          <w:sz w:val="20"/>
          <w:szCs w:val="20"/>
        </w:rPr>
        <w:t>methanol (1:10 w/v) by maceration</w:t>
      </w:r>
      <w:r w:rsidR="007A2A12" w:rsidRPr="002318AA">
        <w:rPr>
          <w:rFonts w:ascii="Arial" w:hAnsi="Arial" w:cs="Arial"/>
          <w:sz w:val="20"/>
          <w:szCs w:val="20"/>
        </w:rPr>
        <w:t xml:space="preserve"> </w:t>
      </w:r>
      <w:r w:rsidR="00F67E01" w:rsidRPr="002318AA">
        <w:rPr>
          <w:rFonts w:ascii="Arial" w:hAnsi="Arial" w:cs="Arial"/>
          <w:sz w:val="20"/>
          <w:szCs w:val="20"/>
        </w:rPr>
        <w:t xml:space="preserve">for 24 </w:t>
      </w:r>
      <w:proofErr w:type="spellStart"/>
      <w:r w:rsidR="00F67E01" w:rsidRPr="002318AA">
        <w:rPr>
          <w:rFonts w:ascii="Arial" w:hAnsi="Arial" w:cs="Arial"/>
          <w:sz w:val="20"/>
          <w:szCs w:val="20"/>
        </w:rPr>
        <w:t>hrs</w:t>
      </w:r>
      <w:proofErr w:type="spellEnd"/>
      <w:r w:rsidR="00F67E01" w:rsidRPr="002318AA">
        <w:rPr>
          <w:rFonts w:ascii="Arial" w:hAnsi="Arial" w:cs="Arial"/>
          <w:sz w:val="20"/>
          <w:szCs w:val="20"/>
        </w:rPr>
        <w:t xml:space="preserve"> at room temperature on an orbital shaker (150 rpm). </w:t>
      </w:r>
      <w:r w:rsidR="007A2A12" w:rsidRPr="002318AA">
        <w:rPr>
          <w:rFonts w:ascii="Arial" w:hAnsi="Arial" w:cs="Arial"/>
          <w:sz w:val="20"/>
          <w:szCs w:val="20"/>
        </w:rPr>
        <w:t xml:space="preserve">The mixture was filtered with Whatman N0. 1. The residue was re-extracted with 50 mL methanol for 2 </w:t>
      </w:r>
      <w:proofErr w:type="spellStart"/>
      <w:r w:rsidR="007A2A12" w:rsidRPr="002318AA">
        <w:rPr>
          <w:rFonts w:ascii="Arial" w:hAnsi="Arial" w:cs="Arial"/>
          <w:sz w:val="20"/>
          <w:szCs w:val="20"/>
        </w:rPr>
        <w:t>hrs</w:t>
      </w:r>
      <w:proofErr w:type="spellEnd"/>
      <w:r w:rsidR="007A2A12" w:rsidRPr="002318AA">
        <w:rPr>
          <w:rFonts w:ascii="Arial" w:hAnsi="Arial" w:cs="Arial"/>
          <w:sz w:val="20"/>
          <w:szCs w:val="20"/>
        </w:rPr>
        <w:t xml:space="preserve"> and </w:t>
      </w:r>
      <w:proofErr w:type="spellStart"/>
      <w:r w:rsidR="007A2A12" w:rsidRPr="002318AA">
        <w:rPr>
          <w:rFonts w:ascii="Arial" w:hAnsi="Arial" w:cs="Arial"/>
          <w:sz w:val="20"/>
          <w:szCs w:val="20"/>
        </w:rPr>
        <w:t>refiltered</w:t>
      </w:r>
      <w:proofErr w:type="spellEnd"/>
      <w:r w:rsidR="007A2A12" w:rsidRPr="002318AA">
        <w:rPr>
          <w:rFonts w:ascii="Arial" w:hAnsi="Arial" w:cs="Arial"/>
          <w:sz w:val="20"/>
          <w:szCs w:val="20"/>
        </w:rPr>
        <w:t>. The filtrate was pooled and concentrated under reduced pressure on a rotary evaporator at 40</w:t>
      </w:r>
      <w:r w:rsidR="007A2A12" w:rsidRPr="002318AA">
        <w:rPr>
          <w:rFonts w:ascii="Arial" w:hAnsi="Arial" w:cs="Arial"/>
          <w:sz w:val="20"/>
          <w:szCs w:val="20"/>
          <w:vertAlign w:val="superscript"/>
        </w:rPr>
        <w:t>o</w:t>
      </w:r>
      <w:r w:rsidR="007A2A12" w:rsidRPr="002318AA">
        <w:rPr>
          <w:rFonts w:ascii="Arial" w:hAnsi="Arial" w:cs="Arial"/>
          <w:sz w:val="20"/>
          <w:szCs w:val="20"/>
        </w:rPr>
        <w:t>C.</w:t>
      </w:r>
      <w:r w:rsidR="00F67E01" w:rsidRPr="002318AA">
        <w:rPr>
          <w:rFonts w:ascii="Arial" w:hAnsi="Arial" w:cs="Arial"/>
          <w:sz w:val="20"/>
          <w:szCs w:val="20"/>
        </w:rPr>
        <w:t xml:space="preserve"> </w:t>
      </w:r>
      <w:r w:rsidRPr="002318AA">
        <w:rPr>
          <w:rFonts w:ascii="Arial" w:hAnsi="Arial" w:cs="Arial"/>
          <w:sz w:val="20"/>
          <w:szCs w:val="20"/>
        </w:rPr>
        <w:t>A 0.1 mM solution of DPPH in methanol was prepared. For the assay, 1 mL of the okra extract was mixed with 3 mL of the DPPH solution. The mixture was shaken vigorously and left to stand in the dark at room temperature for 30 minutes. The absorbance of the resulting solution was measured at 517 nm using a UV-Vis spectrophotometer. A control sample, containing 1 mL of methanol instead of the e</w:t>
      </w:r>
      <w:r w:rsidR="003E3ABB" w:rsidRPr="002318AA">
        <w:rPr>
          <w:rFonts w:ascii="Arial" w:hAnsi="Arial" w:cs="Arial"/>
          <w:sz w:val="20"/>
          <w:szCs w:val="20"/>
        </w:rPr>
        <w:t xml:space="preserve">xtract, was also measured. </w:t>
      </w:r>
      <w:r w:rsidRPr="002318AA">
        <w:rPr>
          <w:rFonts w:ascii="Arial" w:hAnsi="Arial" w:cs="Arial"/>
          <w:sz w:val="20"/>
          <w:szCs w:val="20"/>
        </w:rPr>
        <w:t>The percentage of DPPH radical scavenging activity was calculated using the following formula:</w:t>
      </w:r>
    </w:p>
    <w:p w:rsidR="00D80673" w:rsidRPr="002318AA" w:rsidRDefault="00D80673" w:rsidP="00D80673">
      <w:pPr>
        <w:jc w:val="both"/>
        <w:rPr>
          <w:rFonts w:ascii="Arial" w:hAnsi="Arial" w:cs="Arial"/>
          <w:sz w:val="20"/>
          <w:szCs w:val="20"/>
        </w:rPr>
      </w:pPr>
      <w:r w:rsidRPr="002318AA">
        <w:rPr>
          <w:rFonts w:ascii="Arial" w:hAnsi="Arial" w:cs="Arial"/>
          <w:sz w:val="20"/>
          <w:szCs w:val="20"/>
        </w:rPr>
        <w:t>% Scavenging Activity = [(</w:t>
      </w:r>
      <w:proofErr w:type="spellStart"/>
      <w:r w:rsidRPr="002318AA">
        <w:rPr>
          <w:rFonts w:ascii="Arial" w:hAnsi="Arial" w:cs="Arial"/>
          <w:sz w:val="20"/>
          <w:szCs w:val="20"/>
        </w:rPr>
        <w:t>A_control</w:t>
      </w:r>
      <w:proofErr w:type="spellEnd"/>
      <w:r w:rsidRPr="002318AA">
        <w:rPr>
          <w:rFonts w:ascii="Arial" w:hAnsi="Arial" w:cs="Arial"/>
          <w:sz w:val="20"/>
          <w:szCs w:val="20"/>
        </w:rPr>
        <w:t xml:space="preserve"> - </w:t>
      </w:r>
      <w:proofErr w:type="spellStart"/>
      <w:r w:rsidRPr="002318AA">
        <w:rPr>
          <w:rFonts w:ascii="Arial" w:hAnsi="Arial" w:cs="Arial"/>
          <w:sz w:val="20"/>
          <w:szCs w:val="20"/>
        </w:rPr>
        <w:t>A_sample</w:t>
      </w:r>
      <w:proofErr w:type="spellEnd"/>
      <w:r w:rsidRPr="002318AA">
        <w:rPr>
          <w:rFonts w:ascii="Arial" w:hAnsi="Arial" w:cs="Arial"/>
          <w:sz w:val="20"/>
          <w:szCs w:val="20"/>
        </w:rPr>
        <w:t xml:space="preserve">) / </w:t>
      </w:r>
      <w:proofErr w:type="spellStart"/>
      <w:r w:rsidRPr="002318AA">
        <w:rPr>
          <w:rFonts w:ascii="Arial" w:hAnsi="Arial" w:cs="Arial"/>
          <w:sz w:val="20"/>
          <w:szCs w:val="20"/>
        </w:rPr>
        <w:t>A_control</w:t>
      </w:r>
      <w:proofErr w:type="spellEnd"/>
      <w:r w:rsidRPr="002318AA">
        <w:rPr>
          <w:rFonts w:ascii="Arial" w:hAnsi="Arial" w:cs="Arial"/>
          <w:sz w:val="20"/>
          <w:szCs w:val="20"/>
        </w:rPr>
        <w:t>] x 100</w:t>
      </w:r>
    </w:p>
    <w:p w:rsidR="00D80673" w:rsidRPr="002318AA" w:rsidRDefault="00D80673" w:rsidP="00D80673">
      <w:pPr>
        <w:jc w:val="both"/>
        <w:rPr>
          <w:rFonts w:ascii="Arial" w:hAnsi="Arial" w:cs="Arial"/>
          <w:sz w:val="20"/>
          <w:szCs w:val="20"/>
        </w:rPr>
      </w:pPr>
      <w:r w:rsidRPr="002318AA">
        <w:rPr>
          <w:rFonts w:ascii="Arial" w:hAnsi="Arial" w:cs="Arial"/>
          <w:sz w:val="20"/>
          <w:szCs w:val="20"/>
        </w:rPr>
        <w:t xml:space="preserve">Where: </w:t>
      </w:r>
      <w:proofErr w:type="spellStart"/>
      <w:r w:rsidRPr="002318AA">
        <w:rPr>
          <w:rFonts w:ascii="Arial" w:hAnsi="Arial" w:cs="Arial"/>
          <w:sz w:val="20"/>
          <w:szCs w:val="20"/>
        </w:rPr>
        <w:t>A_control</w:t>
      </w:r>
      <w:proofErr w:type="spellEnd"/>
      <w:r w:rsidRPr="002318AA">
        <w:rPr>
          <w:rFonts w:ascii="Arial" w:hAnsi="Arial" w:cs="Arial"/>
          <w:sz w:val="20"/>
          <w:szCs w:val="20"/>
        </w:rPr>
        <w:t xml:space="preserve"> is the absorbance of the control sample.</w:t>
      </w:r>
    </w:p>
    <w:p w:rsidR="00D80673" w:rsidRPr="002318AA" w:rsidRDefault="00D80673" w:rsidP="00D80673">
      <w:pPr>
        <w:jc w:val="both"/>
        <w:rPr>
          <w:rFonts w:ascii="Arial" w:hAnsi="Arial" w:cs="Arial"/>
          <w:sz w:val="20"/>
          <w:szCs w:val="20"/>
        </w:rPr>
      </w:pPr>
      <w:proofErr w:type="spellStart"/>
      <w:r w:rsidRPr="002318AA">
        <w:rPr>
          <w:rFonts w:ascii="Arial" w:hAnsi="Arial" w:cs="Arial"/>
          <w:sz w:val="20"/>
          <w:szCs w:val="20"/>
        </w:rPr>
        <w:t>A_sample</w:t>
      </w:r>
      <w:proofErr w:type="spellEnd"/>
      <w:r w:rsidRPr="002318AA">
        <w:rPr>
          <w:rFonts w:ascii="Arial" w:hAnsi="Arial" w:cs="Arial"/>
          <w:sz w:val="20"/>
          <w:szCs w:val="20"/>
        </w:rPr>
        <w:t xml:space="preserve"> is the absorbance of the sample with the okra extract.</w:t>
      </w:r>
    </w:p>
    <w:p w:rsidR="003E1967" w:rsidRPr="002318AA" w:rsidRDefault="00D80673" w:rsidP="00D80673">
      <w:pPr>
        <w:jc w:val="both"/>
        <w:rPr>
          <w:rFonts w:ascii="Arial" w:hAnsi="Arial" w:cs="Arial"/>
          <w:b/>
          <w:sz w:val="20"/>
          <w:szCs w:val="20"/>
          <w:u w:val="single"/>
        </w:rPr>
      </w:pPr>
      <w:r w:rsidRPr="002318AA">
        <w:rPr>
          <w:rFonts w:ascii="Arial" w:hAnsi="Arial" w:cs="Arial"/>
          <w:b/>
          <w:sz w:val="20"/>
          <w:szCs w:val="20"/>
          <w:u w:val="single"/>
        </w:rPr>
        <w:t>St</w:t>
      </w:r>
      <w:r w:rsidR="003E1967" w:rsidRPr="002318AA">
        <w:rPr>
          <w:rFonts w:ascii="Arial" w:hAnsi="Arial" w:cs="Arial"/>
          <w:b/>
          <w:sz w:val="20"/>
          <w:szCs w:val="20"/>
          <w:u w:val="single"/>
        </w:rPr>
        <w:t>atistical Analysis</w:t>
      </w:r>
    </w:p>
    <w:p w:rsidR="00C22CB5" w:rsidRPr="002318AA" w:rsidRDefault="00D80673" w:rsidP="00C22CB5">
      <w:pPr>
        <w:jc w:val="both"/>
        <w:rPr>
          <w:rFonts w:ascii="Arial" w:hAnsi="Arial" w:cs="Arial"/>
          <w:sz w:val="20"/>
          <w:szCs w:val="20"/>
        </w:rPr>
      </w:pPr>
      <w:r w:rsidRPr="002318AA">
        <w:rPr>
          <w:rFonts w:ascii="Arial" w:hAnsi="Arial" w:cs="Arial"/>
          <w:sz w:val="20"/>
          <w:szCs w:val="20"/>
        </w:rPr>
        <w:t>All experiments were performed in</w:t>
      </w:r>
      <w:r w:rsidR="003E1967" w:rsidRPr="002318AA">
        <w:rPr>
          <w:rFonts w:ascii="Arial" w:hAnsi="Arial" w:cs="Arial"/>
          <w:sz w:val="20"/>
          <w:szCs w:val="20"/>
        </w:rPr>
        <w:t xml:space="preserve"> triplicate, and the results were</w:t>
      </w:r>
      <w:r w:rsidR="00C4576B" w:rsidRPr="002318AA">
        <w:rPr>
          <w:rFonts w:ascii="Arial" w:hAnsi="Arial" w:cs="Arial"/>
          <w:sz w:val="20"/>
          <w:szCs w:val="20"/>
        </w:rPr>
        <w:t xml:space="preserve"> expressed as </w:t>
      </w:r>
      <w:r w:rsidRPr="002318AA">
        <w:rPr>
          <w:rFonts w:ascii="Arial" w:hAnsi="Arial" w:cs="Arial"/>
          <w:sz w:val="20"/>
          <w:szCs w:val="20"/>
        </w:rPr>
        <w:t xml:space="preserve">mean ± standard deviation. </w:t>
      </w:r>
      <w:r w:rsidR="00C4576B" w:rsidRPr="002318AA">
        <w:rPr>
          <w:rFonts w:ascii="Arial" w:hAnsi="Arial" w:cs="Arial"/>
          <w:sz w:val="20"/>
          <w:szCs w:val="20"/>
        </w:rPr>
        <w:t xml:space="preserve">Differences between long and short varieties were analyzed using a two-tailed student’s t-test (p&lt;0.05) with GraphPad Prism (version 9.0). Data visualization was performed using </w:t>
      </w:r>
      <w:r w:rsidRPr="002318AA">
        <w:rPr>
          <w:rFonts w:ascii="Arial" w:hAnsi="Arial" w:cs="Arial"/>
          <w:sz w:val="20"/>
          <w:szCs w:val="20"/>
        </w:rPr>
        <w:t>bar chart</w:t>
      </w:r>
      <w:r w:rsidR="00C4576B" w:rsidRPr="002318AA">
        <w:rPr>
          <w:rFonts w:ascii="Arial" w:hAnsi="Arial" w:cs="Arial"/>
          <w:sz w:val="20"/>
          <w:szCs w:val="20"/>
        </w:rPr>
        <w:t>s</w:t>
      </w:r>
      <w:r w:rsidRPr="002318AA">
        <w:rPr>
          <w:rFonts w:ascii="Arial" w:hAnsi="Arial" w:cs="Arial"/>
          <w:sz w:val="20"/>
          <w:szCs w:val="20"/>
        </w:rPr>
        <w:t xml:space="preserve"> to com</w:t>
      </w:r>
      <w:r w:rsidR="00606E44" w:rsidRPr="002318AA">
        <w:rPr>
          <w:rFonts w:ascii="Arial" w:hAnsi="Arial" w:cs="Arial"/>
          <w:sz w:val="20"/>
          <w:szCs w:val="20"/>
        </w:rPr>
        <w:t xml:space="preserve">pare the results </w:t>
      </w:r>
      <w:r w:rsidRPr="002318AA">
        <w:rPr>
          <w:rFonts w:ascii="Arial" w:hAnsi="Arial" w:cs="Arial"/>
          <w:sz w:val="20"/>
          <w:szCs w:val="20"/>
        </w:rPr>
        <w:t xml:space="preserve">of the two okra varieties. </w:t>
      </w:r>
    </w:p>
    <w:p w:rsidR="008A4A6D" w:rsidRPr="002318AA" w:rsidRDefault="008A4A6D" w:rsidP="008A4A6D">
      <w:pPr>
        <w:jc w:val="both"/>
        <w:rPr>
          <w:rFonts w:ascii="Arial" w:hAnsi="Arial" w:cs="Arial"/>
          <w:sz w:val="20"/>
          <w:szCs w:val="20"/>
        </w:rPr>
      </w:pPr>
    </w:p>
    <w:p w:rsidR="008A4A6D" w:rsidRPr="002318AA" w:rsidRDefault="008A4A6D" w:rsidP="007A3A8C">
      <w:pPr>
        <w:rPr>
          <w:rFonts w:ascii="Arial" w:hAnsi="Arial" w:cs="Arial"/>
          <w:b/>
          <w:sz w:val="20"/>
          <w:szCs w:val="20"/>
        </w:rPr>
      </w:pPr>
      <w:r w:rsidRPr="002318AA">
        <w:rPr>
          <w:rFonts w:ascii="Arial" w:hAnsi="Arial" w:cs="Arial"/>
          <w:b/>
          <w:sz w:val="20"/>
          <w:szCs w:val="20"/>
        </w:rPr>
        <w:t>RESULTS</w:t>
      </w:r>
    </w:p>
    <w:p w:rsidR="00963DF4" w:rsidRPr="002318AA" w:rsidRDefault="00963DF4" w:rsidP="00963DF4">
      <w:pPr>
        <w:rPr>
          <w:rFonts w:ascii="Arial" w:hAnsi="Arial" w:cs="Arial"/>
          <w:b/>
          <w:sz w:val="20"/>
          <w:szCs w:val="20"/>
        </w:rPr>
      </w:pPr>
      <w:r w:rsidRPr="002318AA">
        <w:rPr>
          <w:rFonts w:ascii="Arial" w:hAnsi="Arial" w:cs="Arial"/>
          <w:sz w:val="20"/>
          <w:szCs w:val="20"/>
        </w:rPr>
        <w:t>Table 1</w:t>
      </w:r>
      <w:r w:rsidRPr="002318AA">
        <w:rPr>
          <w:rFonts w:ascii="Arial" w:hAnsi="Arial" w:cs="Arial"/>
          <w:b/>
          <w:sz w:val="20"/>
          <w:szCs w:val="20"/>
        </w:rPr>
        <w:t xml:space="preserve">: </w:t>
      </w:r>
      <w:r w:rsidRPr="002318AA">
        <w:rPr>
          <w:rFonts w:ascii="Arial" w:hAnsi="Arial" w:cs="Arial"/>
          <w:sz w:val="20"/>
          <w:szCs w:val="20"/>
        </w:rPr>
        <w:t>Proximate Composition of long (LV) and short (SV) Okra varieties</w:t>
      </w:r>
    </w:p>
    <w:tbl>
      <w:tblPr>
        <w:tblStyle w:val="TableGrid"/>
        <w:tblW w:w="0" w:type="auto"/>
        <w:tblLook w:val="04A0" w:firstRow="1" w:lastRow="0" w:firstColumn="1" w:lastColumn="0" w:noHBand="0" w:noVBand="1"/>
      </w:tblPr>
      <w:tblGrid>
        <w:gridCol w:w="2394"/>
        <w:gridCol w:w="2394"/>
        <w:gridCol w:w="2394"/>
        <w:gridCol w:w="2394"/>
      </w:tblGrid>
      <w:tr w:rsidR="00963DF4" w:rsidRPr="002318AA" w:rsidTr="00963DF4">
        <w:tc>
          <w:tcPr>
            <w:tcW w:w="2394" w:type="dxa"/>
          </w:tcPr>
          <w:p w:rsidR="00963DF4" w:rsidRPr="002318AA" w:rsidRDefault="00963DF4" w:rsidP="00963DF4">
            <w:pPr>
              <w:rPr>
                <w:rFonts w:ascii="Arial" w:hAnsi="Arial" w:cs="Arial"/>
                <w:b/>
                <w:sz w:val="20"/>
                <w:szCs w:val="20"/>
              </w:rPr>
            </w:pPr>
            <w:r w:rsidRPr="002318AA">
              <w:rPr>
                <w:rFonts w:ascii="Arial" w:hAnsi="Arial" w:cs="Arial"/>
                <w:b/>
                <w:sz w:val="20"/>
                <w:szCs w:val="20"/>
              </w:rPr>
              <w:lastRenderedPageBreak/>
              <w:t>Parameter</w:t>
            </w:r>
          </w:p>
        </w:tc>
        <w:tc>
          <w:tcPr>
            <w:tcW w:w="2394" w:type="dxa"/>
          </w:tcPr>
          <w:p w:rsidR="00963DF4" w:rsidRPr="002318AA" w:rsidRDefault="00963DF4" w:rsidP="00963DF4">
            <w:pPr>
              <w:rPr>
                <w:rFonts w:ascii="Arial" w:hAnsi="Arial" w:cs="Arial"/>
                <w:b/>
                <w:sz w:val="20"/>
                <w:szCs w:val="20"/>
              </w:rPr>
            </w:pPr>
            <w:r w:rsidRPr="002318AA">
              <w:rPr>
                <w:rFonts w:ascii="Arial" w:hAnsi="Arial" w:cs="Arial"/>
                <w:b/>
                <w:sz w:val="20"/>
                <w:szCs w:val="20"/>
              </w:rPr>
              <w:t>Long variety (LV)</w:t>
            </w:r>
          </w:p>
        </w:tc>
        <w:tc>
          <w:tcPr>
            <w:tcW w:w="2394" w:type="dxa"/>
          </w:tcPr>
          <w:p w:rsidR="00963DF4" w:rsidRPr="002318AA" w:rsidRDefault="00963DF4" w:rsidP="00963DF4">
            <w:pPr>
              <w:rPr>
                <w:rFonts w:ascii="Arial" w:hAnsi="Arial" w:cs="Arial"/>
                <w:b/>
                <w:sz w:val="20"/>
                <w:szCs w:val="20"/>
              </w:rPr>
            </w:pPr>
            <w:r w:rsidRPr="002318AA">
              <w:rPr>
                <w:rFonts w:ascii="Arial" w:hAnsi="Arial" w:cs="Arial"/>
                <w:b/>
                <w:sz w:val="20"/>
                <w:szCs w:val="20"/>
              </w:rPr>
              <w:t>Short variety (SV)</w:t>
            </w:r>
          </w:p>
        </w:tc>
        <w:tc>
          <w:tcPr>
            <w:tcW w:w="2394" w:type="dxa"/>
          </w:tcPr>
          <w:p w:rsidR="00963DF4" w:rsidRPr="002318AA" w:rsidRDefault="00963DF4" w:rsidP="00963DF4">
            <w:pPr>
              <w:rPr>
                <w:rFonts w:ascii="Arial" w:hAnsi="Arial" w:cs="Arial"/>
                <w:b/>
                <w:sz w:val="20"/>
                <w:szCs w:val="20"/>
              </w:rPr>
            </w:pPr>
            <w:r w:rsidRPr="002318AA">
              <w:rPr>
                <w:rFonts w:ascii="Arial" w:hAnsi="Arial" w:cs="Arial"/>
                <w:b/>
                <w:sz w:val="20"/>
                <w:szCs w:val="20"/>
              </w:rPr>
              <w:t>P-value</w:t>
            </w:r>
          </w:p>
        </w:tc>
      </w:tr>
      <w:tr w:rsidR="00963DF4" w:rsidRPr="002318AA" w:rsidTr="00963DF4">
        <w:tc>
          <w:tcPr>
            <w:tcW w:w="2394" w:type="dxa"/>
          </w:tcPr>
          <w:p w:rsidR="00963DF4" w:rsidRPr="002318AA" w:rsidRDefault="00963DF4" w:rsidP="00963DF4">
            <w:pPr>
              <w:rPr>
                <w:rFonts w:ascii="Arial" w:hAnsi="Arial" w:cs="Arial"/>
                <w:sz w:val="20"/>
                <w:szCs w:val="20"/>
              </w:rPr>
            </w:pPr>
            <w:r w:rsidRPr="002318AA">
              <w:rPr>
                <w:rFonts w:ascii="Arial" w:hAnsi="Arial" w:cs="Arial"/>
                <w:sz w:val="20"/>
                <w:szCs w:val="20"/>
              </w:rPr>
              <w:t>Moisture (%)</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6.79 ± 0.10</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11.20 ± 0.15</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&lt;0.01</w:t>
            </w:r>
          </w:p>
        </w:tc>
      </w:tr>
      <w:tr w:rsidR="00963DF4" w:rsidRPr="002318AA" w:rsidTr="00963DF4">
        <w:tc>
          <w:tcPr>
            <w:tcW w:w="2394" w:type="dxa"/>
          </w:tcPr>
          <w:p w:rsidR="00963DF4" w:rsidRPr="002318AA" w:rsidRDefault="00963DF4" w:rsidP="00963DF4">
            <w:pPr>
              <w:rPr>
                <w:rFonts w:ascii="Arial" w:hAnsi="Arial" w:cs="Arial"/>
                <w:sz w:val="20"/>
                <w:szCs w:val="20"/>
              </w:rPr>
            </w:pPr>
            <w:r w:rsidRPr="002318AA">
              <w:rPr>
                <w:rFonts w:ascii="Arial" w:hAnsi="Arial" w:cs="Arial"/>
                <w:sz w:val="20"/>
                <w:szCs w:val="20"/>
              </w:rPr>
              <w:t>Protein (%)</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11.17 ± 0.18</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17.10 ± 0.20</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&lt;0.01</w:t>
            </w:r>
          </w:p>
        </w:tc>
      </w:tr>
      <w:tr w:rsidR="00963DF4" w:rsidRPr="002318AA" w:rsidTr="00963DF4">
        <w:tc>
          <w:tcPr>
            <w:tcW w:w="2394" w:type="dxa"/>
          </w:tcPr>
          <w:p w:rsidR="00963DF4" w:rsidRPr="002318AA" w:rsidRDefault="00963DF4" w:rsidP="00963DF4">
            <w:pPr>
              <w:rPr>
                <w:rFonts w:ascii="Arial" w:hAnsi="Arial" w:cs="Arial"/>
                <w:sz w:val="20"/>
                <w:szCs w:val="20"/>
              </w:rPr>
            </w:pPr>
            <w:r w:rsidRPr="002318AA">
              <w:rPr>
                <w:rFonts w:ascii="Arial" w:hAnsi="Arial" w:cs="Arial"/>
                <w:sz w:val="20"/>
                <w:szCs w:val="20"/>
              </w:rPr>
              <w:t>Fat (%)</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0.64 ± 0.05</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1.70 ± 0.08</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&lt;0.01</w:t>
            </w:r>
          </w:p>
        </w:tc>
      </w:tr>
      <w:tr w:rsidR="00963DF4" w:rsidRPr="002318AA" w:rsidTr="00963DF4">
        <w:tc>
          <w:tcPr>
            <w:tcW w:w="2394" w:type="dxa"/>
          </w:tcPr>
          <w:p w:rsidR="00963DF4" w:rsidRPr="002318AA" w:rsidRDefault="00963DF4" w:rsidP="00963DF4">
            <w:pPr>
              <w:rPr>
                <w:rFonts w:ascii="Arial" w:hAnsi="Arial" w:cs="Arial"/>
                <w:sz w:val="20"/>
                <w:szCs w:val="20"/>
              </w:rPr>
            </w:pPr>
            <w:r w:rsidRPr="002318AA">
              <w:rPr>
                <w:rFonts w:ascii="Arial" w:hAnsi="Arial" w:cs="Arial"/>
                <w:sz w:val="20"/>
                <w:szCs w:val="20"/>
              </w:rPr>
              <w:t>Ash (%)</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3.56 ± 0.12</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5.52 ± 0.15</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&lt;0.01</w:t>
            </w:r>
          </w:p>
        </w:tc>
      </w:tr>
      <w:tr w:rsidR="00963DF4" w:rsidRPr="002318AA" w:rsidTr="00963DF4">
        <w:tc>
          <w:tcPr>
            <w:tcW w:w="2394" w:type="dxa"/>
          </w:tcPr>
          <w:p w:rsidR="00963DF4" w:rsidRPr="002318AA" w:rsidRDefault="00963DF4" w:rsidP="00963DF4">
            <w:pPr>
              <w:rPr>
                <w:rFonts w:ascii="Arial" w:hAnsi="Arial" w:cs="Arial"/>
                <w:sz w:val="20"/>
                <w:szCs w:val="20"/>
              </w:rPr>
            </w:pPr>
            <w:r w:rsidRPr="002318AA">
              <w:rPr>
                <w:rFonts w:ascii="Arial" w:hAnsi="Arial" w:cs="Arial"/>
                <w:sz w:val="20"/>
                <w:szCs w:val="20"/>
              </w:rPr>
              <w:t xml:space="preserve">Crude </w:t>
            </w:r>
            <w:proofErr w:type="spellStart"/>
            <w:r w:rsidRPr="002318AA">
              <w:rPr>
                <w:rFonts w:ascii="Arial" w:hAnsi="Arial" w:cs="Arial"/>
                <w:sz w:val="20"/>
                <w:szCs w:val="20"/>
              </w:rPr>
              <w:t>Fibre</w:t>
            </w:r>
            <w:proofErr w:type="spellEnd"/>
            <w:r w:rsidRPr="002318AA">
              <w:rPr>
                <w:rFonts w:ascii="Arial" w:hAnsi="Arial" w:cs="Arial"/>
                <w:sz w:val="20"/>
                <w:szCs w:val="20"/>
              </w:rPr>
              <w:t xml:space="preserve"> (%)</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24.70 ± 0.35</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22.43 ± 0.30</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&lt;0.05</w:t>
            </w:r>
          </w:p>
        </w:tc>
      </w:tr>
      <w:tr w:rsidR="00963DF4" w:rsidRPr="002318AA" w:rsidTr="00963DF4">
        <w:tc>
          <w:tcPr>
            <w:tcW w:w="2394" w:type="dxa"/>
          </w:tcPr>
          <w:p w:rsidR="00963DF4" w:rsidRPr="002318AA" w:rsidRDefault="00963DF4" w:rsidP="00963DF4">
            <w:pPr>
              <w:rPr>
                <w:rFonts w:ascii="Arial" w:hAnsi="Arial" w:cs="Arial"/>
                <w:sz w:val="20"/>
                <w:szCs w:val="20"/>
              </w:rPr>
            </w:pPr>
            <w:r w:rsidRPr="002318AA">
              <w:rPr>
                <w:rFonts w:ascii="Arial" w:hAnsi="Arial" w:cs="Arial"/>
                <w:sz w:val="20"/>
                <w:szCs w:val="20"/>
              </w:rPr>
              <w:t>Carbohydrate (%)</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62.12 ± 0.22</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63.20 ± 0.25</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&lt;0.05</w:t>
            </w:r>
          </w:p>
        </w:tc>
      </w:tr>
      <w:tr w:rsidR="00963DF4" w:rsidRPr="002318AA" w:rsidTr="00963DF4">
        <w:tc>
          <w:tcPr>
            <w:tcW w:w="2394" w:type="dxa"/>
          </w:tcPr>
          <w:p w:rsidR="00963DF4" w:rsidRPr="002318AA" w:rsidRDefault="00963DF4" w:rsidP="00963DF4">
            <w:pPr>
              <w:rPr>
                <w:rFonts w:ascii="Arial" w:hAnsi="Arial" w:cs="Arial"/>
                <w:sz w:val="20"/>
                <w:szCs w:val="20"/>
              </w:rPr>
            </w:pPr>
            <w:r w:rsidRPr="002318AA">
              <w:rPr>
                <w:rFonts w:ascii="Arial" w:hAnsi="Arial" w:cs="Arial"/>
                <w:sz w:val="20"/>
                <w:szCs w:val="20"/>
              </w:rPr>
              <w:t>Metabolizable Energy (kcal/100g)</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301 ± 2</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338 ± 2</w:t>
            </w:r>
            <w:r w:rsidR="002318AA" w:rsidRPr="002318AA">
              <w:rPr>
                <w:rFonts w:ascii="Arial" w:hAnsi="Arial" w:cs="Arial"/>
                <w:sz w:val="20"/>
                <w:szCs w:val="20"/>
              </w:rPr>
              <w:t>.5</w:t>
            </w:r>
          </w:p>
        </w:tc>
        <w:tc>
          <w:tcPr>
            <w:tcW w:w="2394" w:type="dxa"/>
          </w:tcPr>
          <w:p w:rsidR="00963DF4" w:rsidRPr="002318AA" w:rsidRDefault="00811C29" w:rsidP="00963DF4">
            <w:pPr>
              <w:rPr>
                <w:rFonts w:ascii="Arial" w:hAnsi="Arial" w:cs="Arial"/>
                <w:sz w:val="20"/>
                <w:szCs w:val="20"/>
              </w:rPr>
            </w:pPr>
            <w:r w:rsidRPr="002318AA">
              <w:rPr>
                <w:rFonts w:ascii="Arial" w:hAnsi="Arial" w:cs="Arial"/>
                <w:sz w:val="20"/>
                <w:szCs w:val="20"/>
              </w:rPr>
              <w:t>&lt;0.01</w:t>
            </w:r>
          </w:p>
        </w:tc>
      </w:tr>
    </w:tbl>
    <w:p w:rsidR="00963DF4" w:rsidRPr="002318AA" w:rsidRDefault="00811C29" w:rsidP="00963DF4">
      <w:pPr>
        <w:rPr>
          <w:rFonts w:ascii="Arial" w:hAnsi="Arial" w:cs="Arial"/>
          <w:b/>
          <w:sz w:val="20"/>
          <w:szCs w:val="20"/>
        </w:rPr>
      </w:pPr>
      <w:r w:rsidRPr="002318AA">
        <w:rPr>
          <w:rFonts w:ascii="Arial" w:hAnsi="Arial" w:cs="Arial"/>
          <w:sz w:val="20"/>
          <w:szCs w:val="20"/>
        </w:rPr>
        <w:t>Data represent mean ± SD of triplicate analyses. Statistical significance was determined using a two-tailed Student’s t-test</w:t>
      </w:r>
      <w:r w:rsidRPr="002318AA">
        <w:rPr>
          <w:rFonts w:ascii="Arial" w:hAnsi="Arial" w:cs="Arial"/>
          <w:b/>
          <w:sz w:val="20"/>
          <w:szCs w:val="20"/>
        </w:rPr>
        <w:t>.</w:t>
      </w:r>
    </w:p>
    <w:p w:rsidR="008A4A6D" w:rsidRPr="002318AA" w:rsidRDefault="008A4A6D" w:rsidP="008A4A6D">
      <w:pPr>
        <w:jc w:val="both"/>
        <w:rPr>
          <w:rFonts w:ascii="Arial" w:hAnsi="Arial" w:cs="Arial"/>
          <w:sz w:val="20"/>
          <w:szCs w:val="20"/>
        </w:rPr>
      </w:pPr>
      <w:r w:rsidRPr="002318AA">
        <w:rPr>
          <w:rFonts w:ascii="Arial" w:hAnsi="Arial" w:cs="Arial"/>
          <w:noProof/>
          <w:sz w:val="20"/>
          <w:szCs w:val="20"/>
          <w:lang w:eastAsia="en-US"/>
        </w:rPr>
        <w:drawing>
          <wp:inline distT="0" distB="0" distL="0" distR="0">
            <wp:extent cx="4740910" cy="2375535"/>
            <wp:effectExtent l="19050" t="0" r="2540" b="0"/>
            <wp:docPr id="3" name="Picture 1" descr="C:\Users\User\AppData\Local\Temp\WPDNSE\{0FBFF95A-0000-0000-0000-000000000000}\IMG-20250624-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WPDNSE\{0FBFF95A-0000-0000-0000-000000000000}\IMG-20250624-WA0009.jpg"/>
                    <pic:cNvPicPr>
                      <a:picLocks noChangeAspect="1" noChangeArrowheads="1"/>
                    </pic:cNvPicPr>
                  </pic:nvPicPr>
                  <pic:blipFill>
                    <a:blip r:embed="rId10"/>
                    <a:srcRect/>
                    <a:stretch>
                      <a:fillRect/>
                    </a:stretch>
                  </pic:blipFill>
                  <pic:spPr bwMode="auto">
                    <a:xfrm>
                      <a:off x="0" y="0"/>
                      <a:ext cx="4740910" cy="2375535"/>
                    </a:xfrm>
                    <a:prstGeom prst="rect">
                      <a:avLst/>
                    </a:prstGeom>
                    <a:noFill/>
                    <a:ln w="9525">
                      <a:noFill/>
                      <a:miter lim="800000"/>
                      <a:headEnd/>
                      <a:tailEnd/>
                    </a:ln>
                  </pic:spPr>
                </pic:pic>
              </a:graphicData>
            </a:graphic>
          </wp:inline>
        </w:drawing>
      </w:r>
    </w:p>
    <w:p w:rsidR="00C66FBC" w:rsidRDefault="008A4A6D" w:rsidP="008A4A6D">
      <w:pPr>
        <w:tabs>
          <w:tab w:val="left" w:pos="6230"/>
        </w:tabs>
        <w:rPr>
          <w:rFonts w:ascii="Arial" w:hAnsi="Arial" w:cs="Arial"/>
          <w:sz w:val="20"/>
          <w:szCs w:val="20"/>
        </w:rPr>
      </w:pPr>
      <w:r w:rsidRPr="002318AA">
        <w:rPr>
          <w:rFonts w:ascii="Arial" w:hAnsi="Arial" w:cs="Arial"/>
          <w:sz w:val="20"/>
          <w:szCs w:val="20"/>
        </w:rPr>
        <w:t>Fig 1: Proximate analysis of long and short okra variety</w:t>
      </w:r>
    </w:p>
    <w:p w:rsidR="00C66FBC" w:rsidRDefault="00C66FBC" w:rsidP="008A4A6D">
      <w:pPr>
        <w:tabs>
          <w:tab w:val="left" w:pos="6230"/>
        </w:tabs>
        <w:rPr>
          <w:rFonts w:ascii="Arial" w:hAnsi="Arial" w:cs="Arial"/>
          <w:sz w:val="20"/>
          <w:szCs w:val="20"/>
        </w:rPr>
      </w:pPr>
      <w:r>
        <w:rPr>
          <w:rFonts w:ascii="Arial" w:hAnsi="Arial" w:cs="Arial"/>
          <w:sz w:val="20"/>
          <w:szCs w:val="20"/>
        </w:rPr>
        <w:t xml:space="preserve">Table </w:t>
      </w:r>
      <w:r w:rsidR="000E6457">
        <w:rPr>
          <w:rFonts w:ascii="Arial" w:hAnsi="Arial" w:cs="Arial"/>
          <w:sz w:val="20"/>
          <w:szCs w:val="20"/>
        </w:rPr>
        <w:t>2</w:t>
      </w:r>
      <w:r>
        <w:rPr>
          <w:rFonts w:ascii="Arial" w:hAnsi="Arial" w:cs="Arial"/>
          <w:sz w:val="20"/>
          <w:szCs w:val="20"/>
        </w:rPr>
        <w:t xml:space="preserve">: </w:t>
      </w:r>
      <w:r w:rsidR="00000705">
        <w:rPr>
          <w:rFonts w:ascii="Arial" w:hAnsi="Arial" w:cs="Arial"/>
          <w:sz w:val="20"/>
          <w:szCs w:val="20"/>
        </w:rPr>
        <w:t>Mineral c</w:t>
      </w:r>
      <w:r>
        <w:rPr>
          <w:rFonts w:ascii="Arial" w:hAnsi="Arial" w:cs="Arial"/>
          <w:sz w:val="20"/>
          <w:szCs w:val="20"/>
        </w:rPr>
        <w:t>omposition of short and long okra variety (mg/100g)</w:t>
      </w:r>
    </w:p>
    <w:tbl>
      <w:tblPr>
        <w:tblStyle w:val="TableGrid"/>
        <w:tblW w:w="0" w:type="auto"/>
        <w:tblLook w:val="04A0" w:firstRow="1" w:lastRow="0" w:firstColumn="1" w:lastColumn="0" w:noHBand="0" w:noVBand="1"/>
      </w:tblPr>
      <w:tblGrid>
        <w:gridCol w:w="2394"/>
        <w:gridCol w:w="2394"/>
        <w:gridCol w:w="2394"/>
        <w:gridCol w:w="2394"/>
      </w:tblGrid>
      <w:tr w:rsidR="00C66FBC" w:rsidRPr="00C36884" w:rsidTr="00CD79A0">
        <w:tc>
          <w:tcPr>
            <w:tcW w:w="2394" w:type="dxa"/>
            <w:vAlign w:val="bottom"/>
          </w:tcPr>
          <w:p w:rsidR="00C66FBC" w:rsidRPr="00B40950" w:rsidRDefault="00C66FBC" w:rsidP="00CD79A0">
            <w:pPr>
              <w:rPr>
                <w:rFonts w:ascii="Arial" w:eastAsia="Times New Roman" w:hAnsi="Arial" w:cs="Arial"/>
                <w:b/>
                <w:color w:val="000000"/>
                <w:sz w:val="20"/>
                <w:szCs w:val="20"/>
              </w:rPr>
            </w:pPr>
            <w:r w:rsidRPr="00B40950">
              <w:rPr>
                <w:rFonts w:ascii="Arial" w:eastAsia="Times New Roman" w:hAnsi="Arial" w:cs="Arial"/>
                <w:b/>
                <w:color w:val="000000"/>
                <w:sz w:val="20"/>
                <w:szCs w:val="20"/>
              </w:rPr>
              <w:t>Minerals</w:t>
            </w:r>
          </w:p>
        </w:tc>
        <w:tc>
          <w:tcPr>
            <w:tcW w:w="2394" w:type="dxa"/>
            <w:vAlign w:val="bottom"/>
          </w:tcPr>
          <w:p w:rsidR="00C66FBC" w:rsidRPr="00B40950" w:rsidRDefault="00C66FBC" w:rsidP="00CD79A0">
            <w:pPr>
              <w:rPr>
                <w:rFonts w:ascii="Arial" w:eastAsia="Times New Roman" w:hAnsi="Arial" w:cs="Arial"/>
                <w:b/>
                <w:color w:val="000000"/>
                <w:sz w:val="20"/>
                <w:szCs w:val="20"/>
              </w:rPr>
            </w:pPr>
            <w:r w:rsidRPr="00B40950">
              <w:rPr>
                <w:rFonts w:ascii="Arial" w:eastAsia="Times New Roman" w:hAnsi="Arial" w:cs="Arial"/>
                <w:b/>
                <w:color w:val="000000"/>
                <w:sz w:val="20"/>
                <w:szCs w:val="20"/>
              </w:rPr>
              <w:t>Short variety</w:t>
            </w:r>
            <w:r w:rsidR="00BF418F">
              <w:rPr>
                <w:rFonts w:ascii="Arial" w:eastAsia="Times New Roman" w:hAnsi="Arial" w:cs="Arial"/>
                <w:b/>
                <w:color w:val="000000"/>
                <w:sz w:val="20"/>
                <w:szCs w:val="20"/>
              </w:rPr>
              <w:t xml:space="preserve"> (SV)</w:t>
            </w:r>
          </w:p>
        </w:tc>
        <w:tc>
          <w:tcPr>
            <w:tcW w:w="2394" w:type="dxa"/>
            <w:vAlign w:val="bottom"/>
          </w:tcPr>
          <w:p w:rsidR="00C66FBC" w:rsidRPr="00B40950" w:rsidRDefault="00C66FBC" w:rsidP="00CD79A0">
            <w:pPr>
              <w:rPr>
                <w:rFonts w:ascii="Arial" w:eastAsia="Times New Roman" w:hAnsi="Arial" w:cs="Arial"/>
                <w:b/>
                <w:color w:val="000000"/>
                <w:sz w:val="20"/>
                <w:szCs w:val="20"/>
              </w:rPr>
            </w:pPr>
            <w:r w:rsidRPr="00B40950">
              <w:rPr>
                <w:rFonts w:ascii="Arial" w:eastAsia="Times New Roman" w:hAnsi="Arial" w:cs="Arial"/>
                <w:b/>
                <w:color w:val="000000"/>
                <w:sz w:val="20"/>
                <w:szCs w:val="20"/>
              </w:rPr>
              <w:t>long variety</w:t>
            </w:r>
            <w:r w:rsidR="00BF418F">
              <w:rPr>
                <w:rFonts w:ascii="Arial" w:eastAsia="Times New Roman" w:hAnsi="Arial" w:cs="Arial"/>
                <w:b/>
                <w:color w:val="000000"/>
                <w:sz w:val="20"/>
                <w:szCs w:val="20"/>
              </w:rPr>
              <w:t xml:space="preserve"> (LV)</w:t>
            </w:r>
            <w:r w:rsidRPr="00C36884">
              <w:rPr>
                <w:rFonts w:ascii="Arial" w:eastAsia="Times New Roman" w:hAnsi="Arial" w:cs="Arial"/>
                <w:b/>
                <w:color w:val="000000"/>
                <w:sz w:val="20"/>
                <w:szCs w:val="20"/>
              </w:rPr>
              <w:t xml:space="preserve">  </w:t>
            </w:r>
          </w:p>
        </w:tc>
        <w:tc>
          <w:tcPr>
            <w:tcW w:w="2394" w:type="dxa"/>
          </w:tcPr>
          <w:p w:rsidR="00C66FBC" w:rsidRPr="00C36884" w:rsidRDefault="00C66FBC" w:rsidP="00CD79A0">
            <w:pPr>
              <w:rPr>
                <w:rFonts w:ascii="Arial" w:hAnsi="Arial" w:cs="Arial"/>
                <w:b/>
                <w:sz w:val="20"/>
                <w:szCs w:val="20"/>
              </w:rPr>
            </w:pPr>
            <w:r w:rsidRPr="00C36884">
              <w:rPr>
                <w:rFonts w:ascii="Arial" w:eastAsia="Times New Roman" w:hAnsi="Arial" w:cs="Arial"/>
                <w:b/>
                <w:color w:val="000000"/>
                <w:sz w:val="20"/>
                <w:szCs w:val="20"/>
              </w:rPr>
              <w:t>P-value</w:t>
            </w:r>
          </w:p>
        </w:tc>
      </w:tr>
      <w:tr w:rsidR="00C66FBC" w:rsidRPr="00C36884" w:rsidTr="00CD79A0">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Ca</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 xml:space="preserve">142.4 ± 0.5   </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102.6 ± 2.3</w:t>
            </w:r>
            <w:r w:rsidRPr="00C36884">
              <w:rPr>
                <w:rFonts w:ascii="Arial" w:eastAsia="Times New Roman" w:hAnsi="Arial" w:cs="Arial"/>
                <w:color w:val="000000"/>
                <w:sz w:val="20"/>
                <w:szCs w:val="20"/>
              </w:rPr>
              <w:t xml:space="preserve">        </w:t>
            </w:r>
          </w:p>
        </w:tc>
        <w:tc>
          <w:tcPr>
            <w:tcW w:w="2394" w:type="dxa"/>
          </w:tcPr>
          <w:p w:rsidR="00C66FBC" w:rsidRPr="00C36884" w:rsidRDefault="00C66FBC" w:rsidP="00CD79A0">
            <w:pPr>
              <w:rPr>
                <w:rFonts w:ascii="Arial" w:hAnsi="Arial" w:cs="Arial"/>
                <w:sz w:val="20"/>
                <w:szCs w:val="20"/>
              </w:rPr>
            </w:pPr>
            <w:r w:rsidRPr="00C36884">
              <w:rPr>
                <w:rFonts w:ascii="Arial" w:eastAsia="Times New Roman" w:hAnsi="Arial" w:cs="Arial"/>
                <w:color w:val="000000"/>
                <w:sz w:val="20"/>
                <w:szCs w:val="20"/>
              </w:rPr>
              <w:t>&lt;0.05</w:t>
            </w:r>
          </w:p>
        </w:tc>
      </w:tr>
      <w:tr w:rsidR="00C66FBC" w:rsidRPr="00C36884" w:rsidTr="00CD79A0">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Fe</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22.6 ± 0.4</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23.2 ± 0.2</w:t>
            </w:r>
            <w:r w:rsidRPr="00C36884">
              <w:rPr>
                <w:rFonts w:ascii="Arial" w:eastAsia="Times New Roman" w:hAnsi="Arial" w:cs="Arial"/>
                <w:color w:val="000000"/>
                <w:sz w:val="20"/>
                <w:szCs w:val="20"/>
              </w:rPr>
              <w:t xml:space="preserve">      </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C36884">
              <w:rPr>
                <w:rFonts w:ascii="Arial" w:eastAsia="Times New Roman" w:hAnsi="Arial" w:cs="Arial"/>
                <w:color w:val="000000"/>
                <w:sz w:val="20"/>
                <w:szCs w:val="20"/>
              </w:rPr>
              <w:t>&gt;0.05</w:t>
            </w:r>
          </w:p>
        </w:tc>
      </w:tr>
      <w:tr w:rsidR="00C66FBC" w:rsidRPr="00C36884" w:rsidTr="00CD79A0">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K</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279.2 ± 8.8</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180.9 ± 0.4</w:t>
            </w:r>
            <w:r w:rsidRPr="00C36884">
              <w:rPr>
                <w:rFonts w:ascii="Arial" w:eastAsia="Times New Roman" w:hAnsi="Arial" w:cs="Arial"/>
                <w:color w:val="000000"/>
                <w:sz w:val="20"/>
                <w:szCs w:val="20"/>
              </w:rPr>
              <w:t xml:space="preserve">    </w:t>
            </w:r>
          </w:p>
        </w:tc>
        <w:tc>
          <w:tcPr>
            <w:tcW w:w="2394" w:type="dxa"/>
          </w:tcPr>
          <w:p w:rsidR="00C66FBC" w:rsidRPr="00C36884" w:rsidRDefault="00C66FBC" w:rsidP="00CD79A0">
            <w:pPr>
              <w:rPr>
                <w:rFonts w:ascii="Arial" w:hAnsi="Arial" w:cs="Arial"/>
                <w:sz w:val="20"/>
                <w:szCs w:val="20"/>
              </w:rPr>
            </w:pPr>
            <w:r w:rsidRPr="00C36884">
              <w:rPr>
                <w:rFonts w:ascii="Arial" w:eastAsia="Times New Roman" w:hAnsi="Arial" w:cs="Arial"/>
                <w:color w:val="000000"/>
                <w:sz w:val="20"/>
                <w:szCs w:val="20"/>
              </w:rPr>
              <w:t>&lt;0.05</w:t>
            </w:r>
          </w:p>
        </w:tc>
      </w:tr>
      <w:tr w:rsidR="00C66FBC" w:rsidRPr="00C36884" w:rsidTr="00CD79A0">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Zn</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5.71 ±2.2</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4.5 ± 0.4</w:t>
            </w:r>
            <w:r w:rsidRPr="00C36884">
              <w:rPr>
                <w:rFonts w:ascii="Arial" w:eastAsia="Times New Roman" w:hAnsi="Arial" w:cs="Arial"/>
                <w:color w:val="000000"/>
                <w:sz w:val="20"/>
                <w:szCs w:val="20"/>
              </w:rPr>
              <w:t xml:space="preserve">        </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C36884">
              <w:rPr>
                <w:rFonts w:ascii="Arial" w:eastAsia="Times New Roman" w:hAnsi="Arial" w:cs="Arial"/>
                <w:color w:val="000000"/>
                <w:sz w:val="20"/>
                <w:szCs w:val="20"/>
              </w:rPr>
              <w:t>&gt;0.05</w:t>
            </w:r>
          </w:p>
        </w:tc>
      </w:tr>
      <w:tr w:rsidR="00C66FBC" w:rsidRPr="00C36884" w:rsidTr="00CD79A0">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P</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53.5 ± 0.5</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41.4 ±0.6</w:t>
            </w:r>
            <w:r w:rsidRPr="00C36884">
              <w:rPr>
                <w:rFonts w:ascii="Arial" w:eastAsia="Times New Roman" w:hAnsi="Arial" w:cs="Arial"/>
                <w:color w:val="000000"/>
                <w:sz w:val="20"/>
                <w:szCs w:val="20"/>
              </w:rPr>
              <w:t xml:space="preserve">       </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C36884">
              <w:rPr>
                <w:rFonts w:ascii="Arial" w:eastAsia="Times New Roman" w:hAnsi="Arial" w:cs="Arial"/>
                <w:color w:val="000000"/>
                <w:sz w:val="20"/>
                <w:szCs w:val="20"/>
              </w:rPr>
              <w:t>&lt;0.05</w:t>
            </w:r>
          </w:p>
        </w:tc>
      </w:tr>
      <w:tr w:rsidR="00C66FBC" w:rsidRPr="00C36884" w:rsidTr="00CD79A0">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Na</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5.47 ± 0.1</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5.02 ± 2.9</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C36884">
              <w:rPr>
                <w:rFonts w:ascii="Arial" w:eastAsia="Times New Roman" w:hAnsi="Arial" w:cs="Arial"/>
                <w:color w:val="000000"/>
                <w:sz w:val="20"/>
                <w:szCs w:val="20"/>
              </w:rPr>
              <w:t xml:space="preserve"> &gt;0.05</w:t>
            </w:r>
          </w:p>
        </w:tc>
      </w:tr>
      <w:tr w:rsidR="00C66FBC" w:rsidRPr="00C36884" w:rsidTr="00CD79A0">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Mg</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42.2 ± 0.3</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39.2 ± 0.3</w:t>
            </w:r>
            <w:r w:rsidRPr="00C36884">
              <w:rPr>
                <w:rFonts w:ascii="Arial" w:eastAsia="Times New Roman" w:hAnsi="Arial" w:cs="Arial"/>
                <w:color w:val="000000"/>
                <w:sz w:val="20"/>
                <w:szCs w:val="20"/>
              </w:rPr>
              <w:t xml:space="preserve">      </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C36884">
              <w:rPr>
                <w:rFonts w:ascii="Arial" w:eastAsia="Times New Roman" w:hAnsi="Arial" w:cs="Arial"/>
                <w:color w:val="000000"/>
                <w:sz w:val="20"/>
                <w:szCs w:val="20"/>
              </w:rPr>
              <w:t>&lt;0.05</w:t>
            </w:r>
          </w:p>
        </w:tc>
      </w:tr>
      <w:tr w:rsidR="00C66FBC" w:rsidRPr="00C36884" w:rsidTr="00CD79A0">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Mn</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0.69 ± 0.03</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0.2 ± 0.01</w:t>
            </w:r>
            <w:r w:rsidRPr="00C36884">
              <w:rPr>
                <w:rFonts w:ascii="Arial" w:eastAsia="Times New Roman" w:hAnsi="Arial" w:cs="Arial"/>
                <w:color w:val="000000"/>
                <w:sz w:val="20"/>
                <w:szCs w:val="20"/>
              </w:rPr>
              <w:t xml:space="preserve">      </w:t>
            </w:r>
          </w:p>
        </w:tc>
        <w:tc>
          <w:tcPr>
            <w:tcW w:w="2394" w:type="dxa"/>
          </w:tcPr>
          <w:p w:rsidR="00C66FBC" w:rsidRPr="00C36884" w:rsidRDefault="00C66FBC" w:rsidP="00CD79A0">
            <w:pPr>
              <w:rPr>
                <w:rFonts w:ascii="Arial" w:hAnsi="Arial" w:cs="Arial"/>
                <w:sz w:val="20"/>
                <w:szCs w:val="20"/>
              </w:rPr>
            </w:pPr>
            <w:r w:rsidRPr="00C36884">
              <w:rPr>
                <w:rFonts w:ascii="Arial" w:eastAsia="Times New Roman" w:hAnsi="Arial" w:cs="Arial"/>
                <w:color w:val="000000"/>
                <w:sz w:val="20"/>
                <w:szCs w:val="20"/>
              </w:rPr>
              <w:t>&lt;0.05</w:t>
            </w:r>
          </w:p>
        </w:tc>
      </w:tr>
      <w:tr w:rsidR="00C66FBC" w:rsidRPr="00C36884" w:rsidTr="00CD79A0">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Cu</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0.72 ± 0.04</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0.7 ± 0.6</w:t>
            </w:r>
            <w:r w:rsidRPr="00C36884">
              <w:rPr>
                <w:rFonts w:ascii="Arial" w:eastAsia="Times New Roman" w:hAnsi="Arial" w:cs="Arial"/>
                <w:color w:val="000000"/>
                <w:sz w:val="20"/>
                <w:szCs w:val="20"/>
              </w:rPr>
              <w:t xml:space="preserve">        </w:t>
            </w:r>
          </w:p>
        </w:tc>
        <w:tc>
          <w:tcPr>
            <w:tcW w:w="2394" w:type="dxa"/>
          </w:tcPr>
          <w:p w:rsidR="00C66FBC" w:rsidRPr="00C36884" w:rsidRDefault="00C66FBC" w:rsidP="00CD79A0">
            <w:pPr>
              <w:rPr>
                <w:rFonts w:ascii="Arial" w:hAnsi="Arial" w:cs="Arial"/>
                <w:sz w:val="20"/>
                <w:szCs w:val="20"/>
              </w:rPr>
            </w:pPr>
            <w:r w:rsidRPr="00C36884">
              <w:rPr>
                <w:rFonts w:ascii="Arial" w:eastAsia="Times New Roman" w:hAnsi="Arial" w:cs="Arial"/>
                <w:color w:val="000000"/>
                <w:sz w:val="20"/>
                <w:szCs w:val="20"/>
              </w:rPr>
              <w:t>&lt;0.05</w:t>
            </w:r>
          </w:p>
        </w:tc>
      </w:tr>
      <w:tr w:rsidR="00C66FBC" w:rsidRPr="00C36884" w:rsidTr="00CD79A0">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Co</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0.02 ± 0.01</w:t>
            </w:r>
          </w:p>
        </w:tc>
        <w:tc>
          <w:tcPr>
            <w:tcW w:w="2394" w:type="dxa"/>
            <w:vAlign w:val="bottom"/>
          </w:tcPr>
          <w:p w:rsidR="00C66FBC" w:rsidRPr="00B40950" w:rsidRDefault="00C66FBC" w:rsidP="00CD79A0">
            <w:pPr>
              <w:rPr>
                <w:rFonts w:ascii="Arial" w:eastAsia="Times New Roman" w:hAnsi="Arial" w:cs="Arial"/>
                <w:color w:val="000000"/>
                <w:sz w:val="20"/>
                <w:szCs w:val="20"/>
              </w:rPr>
            </w:pPr>
            <w:r w:rsidRPr="00B40950">
              <w:rPr>
                <w:rFonts w:ascii="Arial" w:eastAsia="Times New Roman" w:hAnsi="Arial" w:cs="Arial"/>
                <w:color w:val="000000"/>
                <w:sz w:val="20"/>
                <w:szCs w:val="20"/>
              </w:rPr>
              <w:t>0.01 ± 0.008</w:t>
            </w:r>
            <w:r w:rsidRPr="00C36884">
              <w:rPr>
                <w:rFonts w:ascii="Arial" w:eastAsia="Times New Roman" w:hAnsi="Arial" w:cs="Arial"/>
                <w:color w:val="000000"/>
                <w:sz w:val="20"/>
                <w:szCs w:val="20"/>
              </w:rPr>
              <w:t xml:space="preserve">  </w:t>
            </w:r>
          </w:p>
        </w:tc>
        <w:tc>
          <w:tcPr>
            <w:tcW w:w="2394" w:type="dxa"/>
          </w:tcPr>
          <w:p w:rsidR="00C66FBC" w:rsidRPr="00C36884" w:rsidRDefault="00C66FBC" w:rsidP="00CD79A0">
            <w:pPr>
              <w:rPr>
                <w:rFonts w:ascii="Arial" w:hAnsi="Arial" w:cs="Arial"/>
                <w:sz w:val="20"/>
                <w:szCs w:val="20"/>
              </w:rPr>
            </w:pPr>
            <w:r w:rsidRPr="00C36884">
              <w:rPr>
                <w:rFonts w:ascii="Arial" w:eastAsia="Times New Roman" w:hAnsi="Arial" w:cs="Arial"/>
                <w:color w:val="000000"/>
                <w:sz w:val="20"/>
                <w:szCs w:val="20"/>
              </w:rPr>
              <w:t>&gt;0.05</w:t>
            </w:r>
          </w:p>
        </w:tc>
      </w:tr>
    </w:tbl>
    <w:p w:rsidR="0099648C" w:rsidRPr="00C36884" w:rsidRDefault="0099648C" w:rsidP="0099648C">
      <w:pPr>
        <w:rPr>
          <w:rFonts w:ascii="Arial" w:hAnsi="Arial" w:cs="Arial"/>
          <w:sz w:val="20"/>
          <w:szCs w:val="20"/>
        </w:rPr>
      </w:pPr>
      <w:r w:rsidRPr="00C36884">
        <w:rPr>
          <w:rFonts w:ascii="Arial" w:hAnsi="Arial" w:cs="Arial"/>
          <w:sz w:val="20"/>
          <w:szCs w:val="20"/>
        </w:rPr>
        <w:t>Data represent mean ± SD of triplicate analyses. Statistical significance was determined using a two-tailed Student’s t-test</w:t>
      </w:r>
    </w:p>
    <w:p w:rsidR="00C66FBC" w:rsidRDefault="008A4A6D" w:rsidP="008A4A6D">
      <w:pPr>
        <w:tabs>
          <w:tab w:val="left" w:pos="6230"/>
        </w:tabs>
        <w:rPr>
          <w:rFonts w:ascii="Arial" w:hAnsi="Arial" w:cs="Arial"/>
          <w:sz w:val="20"/>
          <w:szCs w:val="20"/>
        </w:rPr>
      </w:pPr>
      <w:r w:rsidRPr="002318AA">
        <w:rPr>
          <w:rFonts w:ascii="Arial" w:hAnsi="Arial" w:cs="Arial"/>
          <w:sz w:val="20"/>
          <w:szCs w:val="20"/>
        </w:rPr>
        <w:tab/>
      </w:r>
    </w:p>
    <w:p w:rsidR="00C66FBC" w:rsidRDefault="00C66FBC" w:rsidP="00C66FBC">
      <w:pPr>
        <w:rPr>
          <w:rFonts w:ascii="Arial" w:hAnsi="Arial" w:cs="Arial"/>
          <w:sz w:val="20"/>
          <w:szCs w:val="20"/>
        </w:rPr>
      </w:pPr>
    </w:p>
    <w:p w:rsidR="008A4A6D" w:rsidRPr="00C66FBC" w:rsidRDefault="00C66FBC" w:rsidP="00C66FBC">
      <w:pPr>
        <w:tabs>
          <w:tab w:val="left" w:pos="5385"/>
        </w:tabs>
        <w:rPr>
          <w:rFonts w:ascii="Arial" w:hAnsi="Arial" w:cs="Arial"/>
          <w:sz w:val="20"/>
          <w:szCs w:val="20"/>
        </w:rPr>
      </w:pPr>
      <w:r>
        <w:rPr>
          <w:rFonts w:ascii="Arial" w:hAnsi="Arial" w:cs="Arial"/>
          <w:sz w:val="20"/>
          <w:szCs w:val="20"/>
        </w:rPr>
        <w:tab/>
      </w:r>
    </w:p>
    <w:p w:rsidR="008A4A6D" w:rsidRPr="002318AA" w:rsidRDefault="006B2BCA" w:rsidP="008A4A6D">
      <w:pPr>
        <w:tabs>
          <w:tab w:val="left" w:pos="6230"/>
        </w:tabs>
        <w:rPr>
          <w:rFonts w:ascii="Arial" w:hAnsi="Arial" w:cs="Arial"/>
          <w:sz w:val="20"/>
          <w:szCs w:val="20"/>
        </w:rPr>
      </w:pPr>
      <w:r w:rsidRPr="006B2BCA">
        <w:rPr>
          <w:rFonts w:ascii="Arial" w:hAnsi="Arial" w:cs="Arial"/>
          <w:noProof/>
          <w:sz w:val="20"/>
          <w:szCs w:val="20"/>
          <w:lang w:eastAsia="en-US"/>
        </w:rPr>
        <w:lastRenderedPageBreak/>
        <w:drawing>
          <wp:inline distT="0" distB="0" distL="0" distR="0">
            <wp:extent cx="5486401" cy="2628900"/>
            <wp:effectExtent l="19050" t="0" r="19049"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4A6D" w:rsidRPr="002318AA" w:rsidRDefault="008A4A6D" w:rsidP="008A4A6D">
      <w:pPr>
        <w:rPr>
          <w:rFonts w:ascii="Arial" w:hAnsi="Arial" w:cs="Arial"/>
          <w:sz w:val="20"/>
          <w:szCs w:val="20"/>
        </w:rPr>
      </w:pPr>
      <w:r w:rsidRPr="002318AA">
        <w:rPr>
          <w:rFonts w:ascii="Arial" w:hAnsi="Arial" w:cs="Arial"/>
          <w:sz w:val="20"/>
          <w:szCs w:val="20"/>
        </w:rPr>
        <w:t>Fig 2: Mineral analysis of long and short okra</w:t>
      </w:r>
    </w:p>
    <w:p w:rsidR="008A4A6D" w:rsidRPr="002318AA" w:rsidRDefault="008A4A6D" w:rsidP="008A4A6D">
      <w:pPr>
        <w:rPr>
          <w:rFonts w:ascii="Arial" w:hAnsi="Arial" w:cs="Arial"/>
          <w:sz w:val="20"/>
          <w:szCs w:val="20"/>
        </w:rPr>
      </w:pPr>
    </w:p>
    <w:p w:rsidR="008A4A6D" w:rsidRPr="002318AA" w:rsidRDefault="008A4A6D" w:rsidP="008A4A6D">
      <w:pPr>
        <w:rPr>
          <w:rFonts w:ascii="Arial" w:eastAsiaTheme="minorHAnsi" w:hAnsi="Arial" w:cs="Arial"/>
          <w:sz w:val="20"/>
          <w:szCs w:val="20"/>
        </w:rPr>
      </w:pPr>
      <w:r w:rsidRPr="002318AA">
        <w:rPr>
          <w:rFonts w:ascii="Arial" w:hAnsi="Arial" w:cs="Arial"/>
          <w:noProof/>
          <w:sz w:val="20"/>
          <w:szCs w:val="20"/>
          <w:lang w:eastAsia="en-US"/>
        </w:rPr>
        <w:drawing>
          <wp:inline distT="0" distB="0" distL="0" distR="0">
            <wp:extent cx="4452620" cy="2216150"/>
            <wp:effectExtent l="19050" t="0" r="5080" b="0"/>
            <wp:docPr id="4" name="Picture 4" descr="C:\Users\User\AppData\Local\Temp\WPDNSE\{0FBFF95A-0000-0000-0000-000000000000}\IMG-2025062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WPDNSE\{0FBFF95A-0000-0000-0000-000000000000}\IMG-20250624-WA0008.jpg"/>
                    <pic:cNvPicPr>
                      <a:picLocks noChangeAspect="1" noChangeArrowheads="1"/>
                    </pic:cNvPicPr>
                  </pic:nvPicPr>
                  <pic:blipFill>
                    <a:blip r:embed="rId12" cstate="print"/>
                    <a:srcRect/>
                    <a:stretch>
                      <a:fillRect/>
                    </a:stretch>
                  </pic:blipFill>
                  <pic:spPr bwMode="auto">
                    <a:xfrm>
                      <a:off x="0" y="0"/>
                      <a:ext cx="4452620" cy="2216150"/>
                    </a:xfrm>
                    <a:prstGeom prst="rect">
                      <a:avLst/>
                    </a:prstGeom>
                    <a:noFill/>
                    <a:ln w="9525">
                      <a:noFill/>
                      <a:miter lim="800000"/>
                      <a:headEnd/>
                      <a:tailEnd/>
                    </a:ln>
                  </pic:spPr>
                </pic:pic>
              </a:graphicData>
            </a:graphic>
          </wp:inline>
        </w:drawing>
      </w:r>
    </w:p>
    <w:p w:rsidR="008A4A6D" w:rsidRDefault="008A4A6D" w:rsidP="008A4A6D">
      <w:pPr>
        <w:rPr>
          <w:rFonts w:ascii="Arial" w:hAnsi="Arial" w:cs="Arial"/>
          <w:sz w:val="20"/>
          <w:szCs w:val="20"/>
        </w:rPr>
      </w:pPr>
      <w:r w:rsidRPr="002318AA">
        <w:rPr>
          <w:rFonts w:ascii="Arial" w:hAnsi="Arial" w:cs="Arial"/>
          <w:sz w:val="20"/>
          <w:szCs w:val="20"/>
        </w:rPr>
        <w:t>Fig 3: Phytochemical Analysis of Two Okra Varieties</w:t>
      </w:r>
    </w:p>
    <w:p w:rsidR="00000705" w:rsidRDefault="00000705" w:rsidP="00000705">
      <w:pPr>
        <w:rPr>
          <w:rFonts w:ascii="Arial" w:hAnsi="Arial" w:cs="Arial"/>
          <w:sz w:val="20"/>
          <w:szCs w:val="20"/>
        </w:rPr>
      </w:pPr>
    </w:p>
    <w:p w:rsidR="00000705" w:rsidRDefault="00000705" w:rsidP="00000705">
      <w:pPr>
        <w:rPr>
          <w:rFonts w:ascii="Arial" w:hAnsi="Arial" w:cs="Arial"/>
          <w:sz w:val="20"/>
          <w:szCs w:val="20"/>
        </w:rPr>
      </w:pPr>
    </w:p>
    <w:p w:rsidR="00000705" w:rsidRDefault="00000705" w:rsidP="00000705">
      <w:pPr>
        <w:rPr>
          <w:rFonts w:ascii="Arial" w:hAnsi="Arial" w:cs="Arial"/>
          <w:sz w:val="20"/>
          <w:szCs w:val="20"/>
        </w:rPr>
      </w:pPr>
      <w:r>
        <w:rPr>
          <w:rFonts w:ascii="Arial" w:hAnsi="Arial" w:cs="Arial"/>
          <w:sz w:val="20"/>
          <w:szCs w:val="20"/>
        </w:rPr>
        <w:t xml:space="preserve">Table </w:t>
      </w:r>
      <w:r w:rsidR="000E6457">
        <w:rPr>
          <w:rFonts w:ascii="Arial" w:hAnsi="Arial" w:cs="Arial"/>
          <w:sz w:val="20"/>
          <w:szCs w:val="20"/>
        </w:rPr>
        <w:t>3</w:t>
      </w:r>
      <w:r>
        <w:rPr>
          <w:rFonts w:ascii="Arial" w:hAnsi="Arial" w:cs="Arial"/>
          <w:sz w:val="20"/>
          <w:szCs w:val="20"/>
        </w:rPr>
        <w:t>: Anti-nutrient composition of short and long okra variety (mg/100g)</w:t>
      </w:r>
    </w:p>
    <w:tbl>
      <w:tblPr>
        <w:tblStyle w:val="TableGrid"/>
        <w:tblW w:w="0" w:type="auto"/>
        <w:tblLook w:val="04A0" w:firstRow="1" w:lastRow="0" w:firstColumn="1" w:lastColumn="0" w:noHBand="0" w:noVBand="1"/>
      </w:tblPr>
      <w:tblGrid>
        <w:gridCol w:w="2394"/>
        <w:gridCol w:w="2394"/>
        <w:gridCol w:w="2394"/>
        <w:gridCol w:w="2394"/>
      </w:tblGrid>
      <w:tr w:rsidR="00000705" w:rsidTr="002C5912">
        <w:tc>
          <w:tcPr>
            <w:tcW w:w="2394" w:type="dxa"/>
          </w:tcPr>
          <w:p w:rsidR="00000705" w:rsidRDefault="00000705" w:rsidP="002C5912">
            <w:pPr>
              <w:rPr>
                <w:rFonts w:ascii="Arial" w:hAnsi="Arial" w:cs="Arial"/>
                <w:sz w:val="20"/>
                <w:szCs w:val="20"/>
              </w:rPr>
            </w:pPr>
            <w:r>
              <w:rPr>
                <w:rFonts w:ascii="Arial" w:hAnsi="Arial" w:cs="Arial"/>
                <w:sz w:val="20"/>
                <w:szCs w:val="20"/>
              </w:rPr>
              <w:t>Antinutrients</w:t>
            </w:r>
          </w:p>
        </w:tc>
        <w:tc>
          <w:tcPr>
            <w:tcW w:w="2394" w:type="dxa"/>
          </w:tcPr>
          <w:p w:rsidR="00000705" w:rsidRDefault="00000705" w:rsidP="002C5912">
            <w:pPr>
              <w:rPr>
                <w:rFonts w:ascii="Arial" w:hAnsi="Arial" w:cs="Arial"/>
                <w:sz w:val="20"/>
                <w:szCs w:val="20"/>
              </w:rPr>
            </w:pPr>
            <w:r>
              <w:rPr>
                <w:rFonts w:ascii="Arial" w:hAnsi="Arial" w:cs="Arial"/>
                <w:sz w:val="20"/>
                <w:szCs w:val="20"/>
              </w:rPr>
              <w:t>Short variety</w:t>
            </w:r>
          </w:p>
        </w:tc>
        <w:tc>
          <w:tcPr>
            <w:tcW w:w="2394" w:type="dxa"/>
          </w:tcPr>
          <w:p w:rsidR="00000705" w:rsidRDefault="00000705" w:rsidP="002C5912">
            <w:pPr>
              <w:rPr>
                <w:rFonts w:ascii="Arial" w:hAnsi="Arial" w:cs="Arial"/>
                <w:sz w:val="20"/>
                <w:szCs w:val="20"/>
              </w:rPr>
            </w:pPr>
            <w:r>
              <w:rPr>
                <w:rFonts w:ascii="Arial" w:hAnsi="Arial" w:cs="Arial"/>
                <w:sz w:val="20"/>
                <w:szCs w:val="20"/>
              </w:rPr>
              <w:t xml:space="preserve">long variety                        </w:t>
            </w:r>
          </w:p>
        </w:tc>
        <w:tc>
          <w:tcPr>
            <w:tcW w:w="2394" w:type="dxa"/>
          </w:tcPr>
          <w:p w:rsidR="00000705" w:rsidRDefault="00000705" w:rsidP="002C5912">
            <w:pPr>
              <w:rPr>
                <w:rFonts w:ascii="Arial" w:hAnsi="Arial" w:cs="Arial"/>
                <w:sz w:val="20"/>
                <w:szCs w:val="20"/>
              </w:rPr>
            </w:pPr>
            <w:r>
              <w:rPr>
                <w:rFonts w:ascii="Arial" w:hAnsi="Arial" w:cs="Arial"/>
                <w:sz w:val="20"/>
                <w:szCs w:val="20"/>
              </w:rPr>
              <w:t>P-value</w:t>
            </w:r>
          </w:p>
        </w:tc>
      </w:tr>
      <w:tr w:rsidR="00000705" w:rsidTr="002C5912">
        <w:tc>
          <w:tcPr>
            <w:tcW w:w="2394" w:type="dxa"/>
          </w:tcPr>
          <w:p w:rsidR="00000705" w:rsidRDefault="00000705" w:rsidP="002C5912">
            <w:pPr>
              <w:rPr>
                <w:rFonts w:ascii="Arial" w:hAnsi="Arial" w:cs="Arial"/>
                <w:sz w:val="20"/>
                <w:szCs w:val="20"/>
              </w:rPr>
            </w:pPr>
            <w:r>
              <w:rPr>
                <w:rFonts w:ascii="Arial" w:hAnsi="Arial" w:cs="Arial"/>
                <w:sz w:val="20"/>
                <w:szCs w:val="20"/>
              </w:rPr>
              <w:t>Tannin</w:t>
            </w:r>
          </w:p>
        </w:tc>
        <w:tc>
          <w:tcPr>
            <w:tcW w:w="2394" w:type="dxa"/>
          </w:tcPr>
          <w:p w:rsidR="00000705" w:rsidRDefault="00000705" w:rsidP="002C5912">
            <w:pPr>
              <w:rPr>
                <w:rFonts w:ascii="Arial" w:hAnsi="Arial" w:cs="Arial"/>
                <w:sz w:val="20"/>
                <w:szCs w:val="20"/>
              </w:rPr>
            </w:pPr>
            <w:r>
              <w:rPr>
                <w:rFonts w:ascii="Arial" w:hAnsi="Arial" w:cs="Arial"/>
                <w:sz w:val="20"/>
                <w:szCs w:val="20"/>
              </w:rPr>
              <w:t>0.24 ± 0.02</w:t>
            </w:r>
          </w:p>
        </w:tc>
        <w:tc>
          <w:tcPr>
            <w:tcW w:w="2394" w:type="dxa"/>
          </w:tcPr>
          <w:p w:rsidR="00000705" w:rsidRDefault="00000705" w:rsidP="002C5912">
            <w:pPr>
              <w:rPr>
                <w:rFonts w:ascii="Arial" w:hAnsi="Arial" w:cs="Arial"/>
                <w:sz w:val="20"/>
                <w:szCs w:val="20"/>
              </w:rPr>
            </w:pPr>
            <w:r>
              <w:rPr>
                <w:rFonts w:ascii="Arial" w:hAnsi="Arial" w:cs="Arial"/>
                <w:sz w:val="20"/>
                <w:szCs w:val="20"/>
              </w:rPr>
              <w:t>0.14 ± 0.01</w:t>
            </w:r>
          </w:p>
        </w:tc>
        <w:tc>
          <w:tcPr>
            <w:tcW w:w="2394" w:type="dxa"/>
          </w:tcPr>
          <w:p w:rsidR="00000705" w:rsidRDefault="00000705" w:rsidP="002C5912">
            <w:pPr>
              <w:rPr>
                <w:rFonts w:ascii="Arial" w:hAnsi="Arial" w:cs="Arial"/>
                <w:sz w:val="20"/>
                <w:szCs w:val="20"/>
              </w:rPr>
            </w:pPr>
            <w:r>
              <w:rPr>
                <w:rFonts w:ascii="Arial" w:hAnsi="Arial" w:cs="Arial"/>
                <w:sz w:val="20"/>
                <w:szCs w:val="20"/>
              </w:rPr>
              <w:t>&lt;0.05</w:t>
            </w:r>
          </w:p>
        </w:tc>
      </w:tr>
      <w:tr w:rsidR="00000705" w:rsidTr="002C5912">
        <w:tc>
          <w:tcPr>
            <w:tcW w:w="2394" w:type="dxa"/>
          </w:tcPr>
          <w:p w:rsidR="00000705" w:rsidRDefault="00000705" w:rsidP="002C5912">
            <w:pPr>
              <w:rPr>
                <w:rFonts w:ascii="Arial" w:hAnsi="Arial" w:cs="Arial"/>
                <w:sz w:val="20"/>
                <w:szCs w:val="20"/>
              </w:rPr>
            </w:pPr>
            <w:r>
              <w:rPr>
                <w:rFonts w:ascii="Arial" w:hAnsi="Arial" w:cs="Arial"/>
                <w:sz w:val="20"/>
                <w:szCs w:val="20"/>
              </w:rPr>
              <w:t>Phytate</w:t>
            </w:r>
            <w:r>
              <w:rPr>
                <w:rFonts w:ascii="Arial" w:hAnsi="Arial" w:cs="Arial"/>
                <w:sz w:val="20"/>
                <w:szCs w:val="20"/>
              </w:rPr>
              <w:tab/>
            </w:r>
          </w:p>
        </w:tc>
        <w:tc>
          <w:tcPr>
            <w:tcW w:w="2394" w:type="dxa"/>
          </w:tcPr>
          <w:p w:rsidR="00000705" w:rsidRDefault="00000705" w:rsidP="002C5912">
            <w:pPr>
              <w:rPr>
                <w:rFonts w:ascii="Arial" w:hAnsi="Arial" w:cs="Arial"/>
                <w:sz w:val="20"/>
                <w:szCs w:val="20"/>
              </w:rPr>
            </w:pPr>
            <w:r>
              <w:rPr>
                <w:rFonts w:ascii="Arial" w:hAnsi="Arial" w:cs="Arial"/>
                <w:sz w:val="20"/>
                <w:szCs w:val="20"/>
              </w:rPr>
              <w:t>0.56 ± 0.003</w:t>
            </w:r>
          </w:p>
        </w:tc>
        <w:tc>
          <w:tcPr>
            <w:tcW w:w="2394" w:type="dxa"/>
          </w:tcPr>
          <w:p w:rsidR="00000705" w:rsidRDefault="00000705" w:rsidP="002C5912">
            <w:pPr>
              <w:rPr>
                <w:rFonts w:ascii="Arial" w:hAnsi="Arial" w:cs="Arial"/>
                <w:sz w:val="20"/>
                <w:szCs w:val="20"/>
              </w:rPr>
            </w:pPr>
            <w:r>
              <w:rPr>
                <w:rFonts w:ascii="Arial" w:hAnsi="Arial" w:cs="Arial"/>
                <w:sz w:val="20"/>
                <w:szCs w:val="20"/>
              </w:rPr>
              <w:t>0.37 ± 0.06</w:t>
            </w:r>
          </w:p>
        </w:tc>
        <w:tc>
          <w:tcPr>
            <w:tcW w:w="2394" w:type="dxa"/>
          </w:tcPr>
          <w:p w:rsidR="00000705" w:rsidRDefault="00000705" w:rsidP="002C5912">
            <w:pPr>
              <w:rPr>
                <w:rFonts w:ascii="Arial" w:hAnsi="Arial" w:cs="Arial"/>
                <w:sz w:val="20"/>
                <w:szCs w:val="20"/>
              </w:rPr>
            </w:pPr>
            <w:r>
              <w:rPr>
                <w:rFonts w:ascii="Arial" w:hAnsi="Arial" w:cs="Arial"/>
                <w:sz w:val="20"/>
                <w:szCs w:val="20"/>
              </w:rPr>
              <w:t>&lt;0.05</w:t>
            </w:r>
          </w:p>
        </w:tc>
      </w:tr>
      <w:tr w:rsidR="00000705" w:rsidTr="002C5912">
        <w:tc>
          <w:tcPr>
            <w:tcW w:w="2394" w:type="dxa"/>
          </w:tcPr>
          <w:p w:rsidR="00000705" w:rsidRDefault="00000705" w:rsidP="002C5912">
            <w:pPr>
              <w:rPr>
                <w:rFonts w:ascii="Arial" w:hAnsi="Arial" w:cs="Arial"/>
                <w:sz w:val="20"/>
                <w:szCs w:val="20"/>
              </w:rPr>
            </w:pPr>
            <w:r>
              <w:rPr>
                <w:rFonts w:ascii="Arial" w:hAnsi="Arial" w:cs="Arial"/>
                <w:sz w:val="20"/>
                <w:szCs w:val="20"/>
              </w:rPr>
              <w:t>Oxalate</w:t>
            </w:r>
          </w:p>
        </w:tc>
        <w:tc>
          <w:tcPr>
            <w:tcW w:w="2394" w:type="dxa"/>
          </w:tcPr>
          <w:p w:rsidR="00000705" w:rsidRDefault="00000705" w:rsidP="002C5912">
            <w:pPr>
              <w:rPr>
                <w:rFonts w:ascii="Arial" w:hAnsi="Arial" w:cs="Arial"/>
                <w:sz w:val="20"/>
                <w:szCs w:val="20"/>
              </w:rPr>
            </w:pPr>
            <w:r>
              <w:rPr>
                <w:rFonts w:ascii="Arial" w:hAnsi="Arial" w:cs="Arial"/>
                <w:sz w:val="20"/>
                <w:szCs w:val="20"/>
              </w:rPr>
              <w:t>4.69 ± 0.01</w:t>
            </w:r>
          </w:p>
        </w:tc>
        <w:tc>
          <w:tcPr>
            <w:tcW w:w="2394" w:type="dxa"/>
          </w:tcPr>
          <w:p w:rsidR="00000705" w:rsidRDefault="00000705" w:rsidP="002C5912">
            <w:pPr>
              <w:rPr>
                <w:rFonts w:ascii="Arial" w:hAnsi="Arial" w:cs="Arial"/>
                <w:sz w:val="20"/>
                <w:szCs w:val="20"/>
              </w:rPr>
            </w:pPr>
            <w:r>
              <w:rPr>
                <w:rFonts w:ascii="Arial" w:hAnsi="Arial" w:cs="Arial"/>
                <w:sz w:val="20"/>
                <w:szCs w:val="20"/>
              </w:rPr>
              <w:t>11.51 ± 0.01</w:t>
            </w:r>
          </w:p>
        </w:tc>
        <w:tc>
          <w:tcPr>
            <w:tcW w:w="2394" w:type="dxa"/>
          </w:tcPr>
          <w:p w:rsidR="00000705" w:rsidRDefault="00000705" w:rsidP="002C5912">
            <w:pPr>
              <w:rPr>
                <w:rFonts w:ascii="Arial" w:hAnsi="Arial" w:cs="Arial"/>
                <w:sz w:val="20"/>
                <w:szCs w:val="20"/>
              </w:rPr>
            </w:pPr>
            <w:r>
              <w:rPr>
                <w:rFonts w:ascii="Arial" w:hAnsi="Arial" w:cs="Arial"/>
                <w:sz w:val="20"/>
                <w:szCs w:val="20"/>
              </w:rPr>
              <w:t>&lt;0.05</w:t>
            </w:r>
          </w:p>
        </w:tc>
      </w:tr>
    </w:tbl>
    <w:p w:rsidR="00000705" w:rsidRDefault="00000705" w:rsidP="00000705">
      <w:pPr>
        <w:rPr>
          <w:rFonts w:ascii="Arial" w:hAnsi="Arial" w:cs="Arial"/>
          <w:sz w:val="20"/>
          <w:szCs w:val="20"/>
        </w:rPr>
      </w:pPr>
      <w:r w:rsidRPr="00C36884">
        <w:rPr>
          <w:rFonts w:ascii="Arial" w:hAnsi="Arial" w:cs="Arial"/>
          <w:sz w:val="20"/>
          <w:szCs w:val="20"/>
        </w:rPr>
        <w:t>Data represent mean ± SD of triplicate analyses. Statistical significance was determined using a two-tailed Student’s t-test</w:t>
      </w:r>
    </w:p>
    <w:p w:rsidR="00000705" w:rsidRDefault="00000705" w:rsidP="008A4A6D">
      <w:pPr>
        <w:rPr>
          <w:rFonts w:ascii="Arial" w:hAnsi="Arial" w:cs="Arial"/>
          <w:sz w:val="20"/>
          <w:szCs w:val="20"/>
        </w:rPr>
      </w:pPr>
    </w:p>
    <w:p w:rsidR="00000705" w:rsidRPr="002318AA" w:rsidRDefault="00000705" w:rsidP="008A4A6D">
      <w:pPr>
        <w:rPr>
          <w:rFonts w:ascii="Arial" w:hAnsi="Arial" w:cs="Arial"/>
          <w:sz w:val="20"/>
          <w:szCs w:val="20"/>
        </w:rPr>
      </w:pPr>
    </w:p>
    <w:p w:rsidR="008A4A6D" w:rsidRPr="002318AA" w:rsidRDefault="008A4A6D" w:rsidP="008A4A6D">
      <w:pPr>
        <w:rPr>
          <w:rFonts w:ascii="Arial" w:eastAsiaTheme="minorHAnsi" w:hAnsi="Arial" w:cs="Arial"/>
          <w:sz w:val="20"/>
          <w:szCs w:val="20"/>
        </w:rPr>
      </w:pPr>
      <w:r w:rsidRPr="002318AA">
        <w:rPr>
          <w:rFonts w:ascii="Arial" w:hAnsi="Arial" w:cs="Arial"/>
          <w:noProof/>
          <w:sz w:val="20"/>
          <w:szCs w:val="20"/>
          <w:lang w:eastAsia="en-US"/>
        </w:rPr>
        <w:drawing>
          <wp:inline distT="0" distB="0" distL="0" distR="0">
            <wp:extent cx="4601845" cy="3409790"/>
            <wp:effectExtent l="19050" t="0" r="8255" b="0"/>
            <wp:docPr id="10" name="Picture 10" descr="C:\Users\User\AppData\Local\Temp\WPDNSE\{B72E0932-0000-0000-0000-000000000000}\IMG-20250624-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WPDNSE\{B72E0932-0000-0000-0000-000000000000}\IMG-20250624-WA0019.jpg"/>
                    <pic:cNvPicPr>
                      <a:picLocks noChangeAspect="1" noChangeArrowheads="1"/>
                    </pic:cNvPicPr>
                  </pic:nvPicPr>
                  <pic:blipFill>
                    <a:blip r:embed="rId13"/>
                    <a:srcRect/>
                    <a:stretch>
                      <a:fillRect/>
                    </a:stretch>
                  </pic:blipFill>
                  <pic:spPr bwMode="auto">
                    <a:xfrm>
                      <a:off x="0" y="0"/>
                      <a:ext cx="4601204" cy="3409315"/>
                    </a:xfrm>
                    <a:prstGeom prst="rect">
                      <a:avLst/>
                    </a:prstGeom>
                    <a:noFill/>
                    <a:ln w="9525">
                      <a:noFill/>
                      <a:miter lim="800000"/>
                      <a:headEnd/>
                      <a:tailEnd/>
                    </a:ln>
                  </pic:spPr>
                </pic:pic>
              </a:graphicData>
            </a:graphic>
          </wp:inline>
        </w:drawing>
      </w:r>
    </w:p>
    <w:p w:rsidR="008A4A6D" w:rsidRPr="002318AA" w:rsidRDefault="008A4A6D" w:rsidP="008A4A6D">
      <w:pPr>
        <w:rPr>
          <w:rFonts w:ascii="Arial" w:eastAsiaTheme="minorHAnsi" w:hAnsi="Arial" w:cs="Arial"/>
          <w:sz w:val="20"/>
          <w:szCs w:val="20"/>
        </w:rPr>
      </w:pPr>
      <w:r w:rsidRPr="002318AA">
        <w:rPr>
          <w:rFonts w:ascii="Arial" w:eastAsiaTheme="minorHAnsi" w:hAnsi="Arial" w:cs="Arial"/>
          <w:sz w:val="20"/>
          <w:szCs w:val="20"/>
        </w:rPr>
        <w:t>Fig 4: Anti-Nutrient factors in two okra variety</w:t>
      </w:r>
    </w:p>
    <w:p w:rsidR="008A4A6D" w:rsidRPr="002318AA" w:rsidRDefault="008A4A6D" w:rsidP="008A4A6D">
      <w:pPr>
        <w:rPr>
          <w:rFonts w:ascii="Arial" w:eastAsiaTheme="minorHAnsi" w:hAnsi="Arial" w:cs="Arial"/>
          <w:sz w:val="20"/>
          <w:szCs w:val="20"/>
        </w:rPr>
      </w:pPr>
      <w:r w:rsidRPr="002318AA">
        <w:rPr>
          <w:rFonts w:ascii="Arial" w:hAnsi="Arial" w:cs="Arial"/>
          <w:noProof/>
          <w:sz w:val="20"/>
          <w:szCs w:val="20"/>
          <w:lang w:eastAsia="en-US"/>
        </w:rPr>
        <w:drawing>
          <wp:inline distT="0" distB="0" distL="0" distR="0">
            <wp:extent cx="4601845" cy="2305685"/>
            <wp:effectExtent l="19050" t="0" r="8255" b="0"/>
            <wp:docPr id="13" name="Picture 13" descr="C:\Users\User\AppData\Local\Temp\WPDNSE\{B72E0932-0000-0000-0000-000000000000}\IMG-20250624-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WPDNSE\{B72E0932-0000-0000-0000-000000000000}\IMG-20250624-WA0021.jpg"/>
                    <pic:cNvPicPr>
                      <a:picLocks noChangeAspect="1" noChangeArrowheads="1"/>
                    </pic:cNvPicPr>
                  </pic:nvPicPr>
                  <pic:blipFill>
                    <a:blip r:embed="rId14"/>
                    <a:srcRect/>
                    <a:stretch>
                      <a:fillRect/>
                    </a:stretch>
                  </pic:blipFill>
                  <pic:spPr bwMode="auto">
                    <a:xfrm>
                      <a:off x="0" y="0"/>
                      <a:ext cx="4601845" cy="2305685"/>
                    </a:xfrm>
                    <a:prstGeom prst="rect">
                      <a:avLst/>
                    </a:prstGeom>
                    <a:noFill/>
                    <a:ln w="9525">
                      <a:noFill/>
                      <a:miter lim="800000"/>
                      <a:headEnd/>
                      <a:tailEnd/>
                    </a:ln>
                  </pic:spPr>
                </pic:pic>
              </a:graphicData>
            </a:graphic>
          </wp:inline>
        </w:drawing>
      </w:r>
    </w:p>
    <w:p w:rsidR="008A4A6D" w:rsidRPr="002318AA" w:rsidRDefault="008A4A6D" w:rsidP="008A4A6D">
      <w:pPr>
        <w:rPr>
          <w:rFonts w:ascii="Arial" w:eastAsiaTheme="minorHAnsi" w:hAnsi="Arial" w:cs="Arial"/>
          <w:sz w:val="20"/>
          <w:szCs w:val="20"/>
        </w:rPr>
      </w:pPr>
      <w:r w:rsidRPr="002318AA">
        <w:rPr>
          <w:rFonts w:ascii="Arial" w:eastAsiaTheme="minorHAnsi" w:hAnsi="Arial" w:cs="Arial"/>
          <w:sz w:val="20"/>
          <w:szCs w:val="20"/>
        </w:rPr>
        <w:t xml:space="preserve">Fig 5: Fatty Acid composition of two okra variety </w:t>
      </w:r>
    </w:p>
    <w:p w:rsidR="00077B7A" w:rsidRPr="002318AA" w:rsidRDefault="00BC67A8" w:rsidP="008A4A6D">
      <w:pPr>
        <w:rPr>
          <w:rFonts w:ascii="Arial" w:eastAsiaTheme="minorHAnsi" w:hAnsi="Arial" w:cs="Arial"/>
          <w:sz w:val="20"/>
          <w:szCs w:val="20"/>
        </w:rPr>
      </w:pPr>
      <w:r w:rsidRPr="002318AA">
        <w:rPr>
          <w:rFonts w:ascii="Arial" w:eastAsiaTheme="minorHAnsi" w:hAnsi="Arial" w:cs="Arial"/>
          <w:noProof/>
          <w:sz w:val="20"/>
          <w:szCs w:val="20"/>
          <w:lang w:eastAsia="en-US"/>
        </w:rPr>
        <w:lastRenderedPageBreak/>
        <w:drawing>
          <wp:inline distT="0" distB="0" distL="0" distR="0">
            <wp:extent cx="2686050" cy="2375891"/>
            <wp:effectExtent l="19050" t="0" r="0" b="0"/>
            <wp:docPr id="14" name="Picture 5" descr="C:\Users\User\AppData\Local\Temp\WPDNSE\{100B7B16-0000-0000-0000-000000000000}\IMG-20250820-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WPDNSE\{100B7B16-0000-0000-0000-000000000000}\IMG-20250820-WA0007.jpg"/>
                    <pic:cNvPicPr>
                      <a:picLocks noChangeAspect="1" noChangeArrowheads="1"/>
                    </pic:cNvPicPr>
                  </pic:nvPicPr>
                  <pic:blipFill>
                    <a:blip r:embed="rId15" cstate="print"/>
                    <a:srcRect/>
                    <a:stretch>
                      <a:fillRect/>
                    </a:stretch>
                  </pic:blipFill>
                  <pic:spPr bwMode="auto">
                    <a:xfrm>
                      <a:off x="0" y="0"/>
                      <a:ext cx="2688410" cy="2377978"/>
                    </a:xfrm>
                    <a:prstGeom prst="rect">
                      <a:avLst/>
                    </a:prstGeom>
                    <a:noFill/>
                    <a:ln w="9525">
                      <a:noFill/>
                      <a:miter lim="800000"/>
                      <a:headEnd/>
                      <a:tailEnd/>
                    </a:ln>
                  </pic:spPr>
                </pic:pic>
              </a:graphicData>
            </a:graphic>
          </wp:inline>
        </w:drawing>
      </w:r>
      <w:r w:rsidR="00077B7A" w:rsidRPr="002318AA">
        <w:rPr>
          <w:rFonts w:ascii="Arial" w:eastAsiaTheme="minorHAnsi" w:hAnsi="Arial" w:cs="Arial"/>
          <w:noProof/>
          <w:sz w:val="20"/>
          <w:szCs w:val="20"/>
          <w:lang w:eastAsia="en-US"/>
        </w:rPr>
        <w:drawing>
          <wp:inline distT="0" distB="0" distL="0" distR="0">
            <wp:extent cx="3032264" cy="2176670"/>
            <wp:effectExtent l="19050" t="0" r="0" b="0"/>
            <wp:docPr id="11" name="Picture 2" descr="C:\Users\User\AppData\Local\Microsoft\Windows\Temporary Internet Files\Content.Word\IMG-2025082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IMG-20250820-WA0006.jpg"/>
                    <pic:cNvPicPr>
                      <a:picLocks noChangeAspect="1" noChangeArrowheads="1"/>
                    </pic:cNvPicPr>
                  </pic:nvPicPr>
                  <pic:blipFill>
                    <a:blip r:embed="rId16" cstate="print"/>
                    <a:srcRect/>
                    <a:stretch>
                      <a:fillRect/>
                    </a:stretch>
                  </pic:blipFill>
                  <pic:spPr bwMode="auto">
                    <a:xfrm>
                      <a:off x="0" y="0"/>
                      <a:ext cx="3043354" cy="2184631"/>
                    </a:xfrm>
                    <a:prstGeom prst="rect">
                      <a:avLst/>
                    </a:prstGeom>
                    <a:noFill/>
                    <a:ln w="9525">
                      <a:noFill/>
                      <a:miter lim="800000"/>
                      <a:headEnd/>
                      <a:tailEnd/>
                    </a:ln>
                  </pic:spPr>
                </pic:pic>
              </a:graphicData>
            </a:graphic>
          </wp:inline>
        </w:drawing>
      </w:r>
    </w:p>
    <w:p w:rsidR="00077B7A" w:rsidRPr="002318AA" w:rsidRDefault="00077B7A" w:rsidP="00BC67A8">
      <w:pPr>
        <w:spacing w:line="240" w:lineRule="auto"/>
        <w:rPr>
          <w:rFonts w:ascii="Arial" w:hAnsi="Arial" w:cs="Arial"/>
          <w:b/>
          <w:sz w:val="20"/>
          <w:szCs w:val="20"/>
        </w:rPr>
      </w:pPr>
      <w:r w:rsidRPr="002318AA">
        <w:rPr>
          <w:rFonts w:ascii="Arial" w:hAnsi="Arial" w:cs="Arial"/>
          <w:b/>
          <w:sz w:val="20"/>
          <w:szCs w:val="20"/>
        </w:rPr>
        <w:t>Fig 6:</w:t>
      </w:r>
      <w:r w:rsidR="00A5794E" w:rsidRPr="002318AA">
        <w:rPr>
          <w:rFonts w:ascii="Arial" w:hAnsi="Arial" w:cs="Arial"/>
          <w:sz w:val="20"/>
          <w:szCs w:val="20"/>
        </w:rPr>
        <w:t xml:space="preserve"> </w:t>
      </w:r>
      <w:r w:rsidR="00A5794E" w:rsidRPr="002318AA">
        <w:rPr>
          <w:rFonts w:ascii="Arial" w:hAnsi="Arial" w:cs="Arial"/>
          <w:b/>
          <w:sz w:val="20"/>
          <w:szCs w:val="20"/>
        </w:rPr>
        <w:t>DPPH radical scavenging a</w:t>
      </w:r>
      <w:r w:rsidRPr="002318AA">
        <w:rPr>
          <w:rFonts w:ascii="Arial" w:hAnsi="Arial" w:cs="Arial"/>
          <w:b/>
          <w:sz w:val="20"/>
          <w:szCs w:val="20"/>
        </w:rPr>
        <w:t>ctivity of             Fig 7: Ascorbic acid content of two okra variety</w:t>
      </w:r>
      <w:r w:rsidR="00A5794E" w:rsidRPr="002318AA">
        <w:rPr>
          <w:rFonts w:ascii="Arial" w:hAnsi="Arial" w:cs="Arial"/>
          <w:b/>
          <w:sz w:val="20"/>
          <w:szCs w:val="20"/>
        </w:rPr>
        <w:t xml:space="preserve"> </w:t>
      </w:r>
      <w:r w:rsidRPr="002318AA">
        <w:rPr>
          <w:rFonts w:ascii="Arial" w:hAnsi="Arial" w:cs="Arial"/>
          <w:b/>
          <w:sz w:val="20"/>
          <w:szCs w:val="20"/>
        </w:rPr>
        <w:t>two okra variety</w:t>
      </w:r>
    </w:p>
    <w:p w:rsidR="00077B7A" w:rsidRPr="002318AA" w:rsidRDefault="00077B7A" w:rsidP="00077B7A">
      <w:pPr>
        <w:rPr>
          <w:rFonts w:ascii="Arial" w:hAnsi="Arial" w:cs="Arial"/>
          <w:b/>
          <w:sz w:val="20"/>
          <w:szCs w:val="20"/>
        </w:rPr>
      </w:pPr>
    </w:p>
    <w:p w:rsidR="008A4A6D" w:rsidRPr="002318AA" w:rsidRDefault="008A4A6D" w:rsidP="008A4A6D">
      <w:pPr>
        <w:jc w:val="center"/>
        <w:rPr>
          <w:rFonts w:ascii="Arial" w:hAnsi="Arial" w:cs="Arial"/>
          <w:b/>
          <w:sz w:val="20"/>
          <w:szCs w:val="20"/>
        </w:rPr>
      </w:pPr>
      <w:r w:rsidRPr="002318AA">
        <w:rPr>
          <w:rFonts w:ascii="Arial" w:hAnsi="Arial" w:cs="Arial"/>
          <w:b/>
          <w:sz w:val="20"/>
          <w:szCs w:val="20"/>
        </w:rPr>
        <w:t>Discussion</w:t>
      </w:r>
    </w:p>
    <w:p w:rsidR="008A4A6D" w:rsidRPr="002318AA" w:rsidRDefault="00916E6D" w:rsidP="008A4A6D">
      <w:pPr>
        <w:jc w:val="both"/>
        <w:rPr>
          <w:rFonts w:ascii="Arial" w:hAnsi="Arial" w:cs="Arial"/>
          <w:sz w:val="20"/>
          <w:szCs w:val="20"/>
        </w:rPr>
      </w:pPr>
      <w:r w:rsidRPr="002318AA">
        <w:rPr>
          <w:rFonts w:ascii="Arial" w:hAnsi="Arial" w:cs="Arial"/>
          <w:sz w:val="20"/>
          <w:szCs w:val="20"/>
        </w:rPr>
        <w:t>Proximate composition of long and short okra varieties</w:t>
      </w:r>
      <w:r w:rsidR="00260D4B" w:rsidRPr="002318AA">
        <w:rPr>
          <w:rFonts w:ascii="Arial" w:hAnsi="Arial" w:cs="Arial"/>
          <w:sz w:val="20"/>
          <w:szCs w:val="20"/>
        </w:rPr>
        <w:t xml:space="preserve"> (Figure 1)</w:t>
      </w:r>
      <w:r w:rsidR="00FB41AF" w:rsidRPr="002318AA">
        <w:rPr>
          <w:rFonts w:ascii="Arial" w:hAnsi="Arial" w:cs="Arial"/>
          <w:sz w:val="20"/>
          <w:szCs w:val="20"/>
        </w:rPr>
        <w:t xml:space="preserve"> showed that</w:t>
      </w:r>
      <w:r w:rsidRPr="002318AA">
        <w:rPr>
          <w:rFonts w:ascii="Arial" w:hAnsi="Arial" w:cs="Arial"/>
          <w:sz w:val="20"/>
          <w:szCs w:val="20"/>
        </w:rPr>
        <w:t xml:space="preserve"> short variety (SV) exhibited significantly</w:t>
      </w:r>
      <w:r w:rsidR="00137C15" w:rsidRPr="002318AA">
        <w:rPr>
          <w:rFonts w:ascii="Arial" w:hAnsi="Arial" w:cs="Arial"/>
          <w:sz w:val="20"/>
          <w:szCs w:val="20"/>
        </w:rPr>
        <w:t xml:space="preserve"> (p&lt;0.05)</w:t>
      </w:r>
      <w:r w:rsidR="008A4A6D" w:rsidRPr="002318AA">
        <w:rPr>
          <w:rFonts w:ascii="Arial" w:hAnsi="Arial" w:cs="Arial"/>
          <w:sz w:val="20"/>
          <w:szCs w:val="20"/>
        </w:rPr>
        <w:t xml:space="preserve"> higher moisture (11.20%</w:t>
      </w:r>
      <w:r w:rsidRPr="002318AA">
        <w:rPr>
          <w:rFonts w:ascii="Arial" w:hAnsi="Arial" w:cs="Arial"/>
          <w:sz w:val="20"/>
          <w:szCs w:val="20"/>
        </w:rPr>
        <w:t xml:space="preserve"> ±</w:t>
      </w:r>
      <w:r w:rsidR="00630110" w:rsidRPr="002318AA">
        <w:rPr>
          <w:rFonts w:ascii="Arial" w:hAnsi="Arial" w:cs="Arial"/>
          <w:sz w:val="20"/>
          <w:szCs w:val="20"/>
        </w:rPr>
        <w:t xml:space="preserve"> </w:t>
      </w:r>
      <w:r w:rsidRPr="002318AA">
        <w:rPr>
          <w:rFonts w:ascii="Arial" w:hAnsi="Arial" w:cs="Arial"/>
          <w:sz w:val="20"/>
          <w:szCs w:val="20"/>
        </w:rPr>
        <w:t>0.15</w:t>
      </w:r>
      <w:r w:rsidR="008A4A6D" w:rsidRPr="002318AA">
        <w:rPr>
          <w:rFonts w:ascii="Arial" w:hAnsi="Arial" w:cs="Arial"/>
          <w:sz w:val="20"/>
          <w:szCs w:val="20"/>
        </w:rPr>
        <w:t xml:space="preserve"> vs. 6.79%</w:t>
      </w:r>
      <w:r w:rsidRPr="002318AA">
        <w:rPr>
          <w:rFonts w:ascii="Arial" w:hAnsi="Arial" w:cs="Arial"/>
          <w:sz w:val="20"/>
          <w:szCs w:val="20"/>
        </w:rPr>
        <w:t xml:space="preserve"> ±0.10</w:t>
      </w:r>
      <w:r w:rsidR="008A4A6D" w:rsidRPr="002318AA">
        <w:rPr>
          <w:rFonts w:ascii="Arial" w:hAnsi="Arial" w:cs="Arial"/>
          <w:sz w:val="20"/>
          <w:szCs w:val="20"/>
        </w:rPr>
        <w:t xml:space="preserve">), protein (17.10% </w:t>
      </w:r>
      <w:r w:rsidRPr="002318AA">
        <w:rPr>
          <w:rFonts w:ascii="Arial" w:hAnsi="Arial" w:cs="Arial"/>
          <w:sz w:val="20"/>
          <w:szCs w:val="20"/>
        </w:rPr>
        <w:t xml:space="preserve">± 0.20 </w:t>
      </w:r>
      <w:r w:rsidR="008A4A6D" w:rsidRPr="002318AA">
        <w:rPr>
          <w:rFonts w:ascii="Arial" w:hAnsi="Arial" w:cs="Arial"/>
          <w:sz w:val="20"/>
          <w:szCs w:val="20"/>
        </w:rPr>
        <w:t>vs. 11.17%</w:t>
      </w:r>
      <w:r w:rsidRPr="002318AA">
        <w:rPr>
          <w:rFonts w:ascii="Arial" w:hAnsi="Arial" w:cs="Arial"/>
          <w:sz w:val="20"/>
          <w:szCs w:val="20"/>
        </w:rPr>
        <w:t xml:space="preserve"> ± 0.18</w:t>
      </w:r>
      <w:r w:rsidR="008A4A6D" w:rsidRPr="002318AA">
        <w:rPr>
          <w:rFonts w:ascii="Arial" w:hAnsi="Arial" w:cs="Arial"/>
          <w:sz w:val="20"/>
          <w:szCs w:val="20"/>
        </w:rPr>
        <w:t>), fat (1.70%</w:t>
      </w:r>
      <w:r w:rsidR="00137C15" w:rsidRPr="002318AA">
        <w:rPr>
          <w:rFonts w:ascii="Arial" w:hAnsi="Arial" w:cs="Arial"/>
          <w:sz w:val="20"/>
          <w:szCs w:val="20"/>
        </w:rPr>
        <w:t xml:space="preserve"> ± 0.08</w:t>
      </w:r>
      <w:r w:rsidR="008A4A6D" w:rsidRPr="002318AA">
        <w:rPr>
          <w:rFonts w:ascii="Arial" w:hAnsi="Arial" w:cs="Arial"/>
          <w:sz w:val="20"/>
          <w:szCs w:val="20"/>
        </w:rPr>
        <w:t xml:space="preserve"> vs. 0.64</w:t>
      </w:r>
      <w:r w:rsidR="00137C15" w:rsidRPr="002318AA">
        <w:rPr>
          <w:rFonts w:ascii="Arial" w:hAnsi="Arial" w:cs="Arial"/>
          <w:sz w:val="20"/>
          <w:szCs w:val="20"/>
        </w:rPr>
        <w:t xml:space="preserve"> ± 0.05</w:t>
      </w:r>
      <w:r w:rsidR="008A4A6D" w:rsidRPr="002318AA">
        <w:rPr>
          <w:rFonts w:ascii="Arial" w:hAnsi="Arial" w:cs="Arial"/>
          <w:sz w:val="20"/>
          <w:szCs w:val="20"/>
        </w:rPr>
        <w:t>%),</w:t>
      </w:r>
      <w:r w:rsidR="00137C15" w:rsidRPr="002318AA">
        <w:rPr>
          <w:rFonts w:ascii="Arial" w:hAnsi="Arial" w:cs="Arial"/>
          <w:sz w:val="20"/>
          <w:szCs w:val="20"/>
        </w:rPr>
        <w:t xml:space="preserve"> </w:t>
      </w:r>
      <w:r w:rsidR="009841FC" w:rsidRPr="002318AA">
        <w:rPr>
          <w:rFonts w:ascii="Arial" w:hAnsi="Arial" w:cs="Arial"/>
          <w:sz w:val="20"/>
          <w:szCs w:val="20"/>
        </w:rPr>
        <w:t>ash (5.52</w:t>
      </w:r>
      <w:r w:rsidR="00630110" w:rsidRPr="002318AA">
        <w:rPr>
          <w:rFonts w:ascii="Arial" w:hAnsi="Arial" w:cs="Arial"/>
          <w:sz w:val="20"/>
          <w:szCs w:val="20"/>
        </w:rPr>
        <w:t xml:space="preserve"> ± 0.15</w:t>
      </w:r>
      <w:r w:rsidR="009841FC" w:rsidRPr="002318AA">
        <w:rPr>
          <w:rFonts w:ascii="Arial" w:hAnsi="Arial" w:cs="Arial"/>
          <w:sz w:val="20"/>
          <w:szCs w:val="20"/>
        </w:rPr>
        <w:t>% vs. 3.56%</w:t>
      </w:r>
      <w:r w:rsidR="00630110" w:rsidRPr="002318AA">
        <w:rPr>
          <w:rFonts w:ascii="Arial" w:hAnsi="Arial" w:cs="Arial"/>
          <w:sz w:val="20"/>
          <w:szCs w:val="20"/>
        </w:rPr>
        <w:t xml:space="preserve"> ± 0.12</w:t>
      </w:r>
      <w:r w:rsidR="009841FC" w:rsidRPr="002318AA">
        <w:rPr>
          <w:rFonts w:ascii="Arial" w:hAnsi="Arial" w:cs="Arial"/>
          <w:sz w:val="20"/>
          <w:szCs w:val="20"/>
        </w:rPr>
        <w:t>)</w:t>
      </w:r>
      <w:r w:rsidR="008A4A6D" w:rsidRPr="002318AA">
        <w:rPr>
          <w:rFonts w:ascii="Arial" w:hAnsi="Arial" w:cs="Arial"/>
          <w:sz w:val="20"/>
          <w:szCs w:val="20"/>
        </w:rPr>
        <w:t xml:space="preserve"> and carbohydrate (63.20%</w:t>
      </w:r>
      <w:r w:rsidR="00630110" w:rsidRPr="002318AA">
        <w:rPr>
          <w:rFonts w:ascii="Arial" w:hAnsi="Arial" w:cs="Arial"/>
          <w:sz w:val="20"/>
          <w:szCs w:val="20"/>
        </w:rPr>
        <w:t xml:space="preserve"> ± 0.25</w:t>
      </w:r>
      <w:r w:rsidR="008A4A6D" w:rsidRPr="002318AA">
        <w:rPr>
          <w:rFonts w:ascii="Arial" w:hAnsi="Arial" w:cs="Arial"/>
          <w:sz w:val="20"/>
          <w:szCs w:val="20"/>
        </w:rPr>
        <w:t xml:space="preserve"> vs. 62.12%</w:t>
      </w:r>
      <w:r w:rsidR="00630110" w:rsidRPr="002318AA">
        <w:rPr>
          <w:rFonts w:ascii="Arial" w:hAnsi="Arial" w:cs="Arial"/>
          <w:sz w:val="20"/>
          <w:szCs w:val="20"/>
        </w:rPr>
        <w:t xml:space="preserve"> ± 0.22) contents compared to </w:t>
      </w:r>
      <w:r w:rsidR="008A4A6D" w:rsidRPr="002318AA">
        <w:rPr>
          <w:rFonts w:ascii="Arial" w:hAnsi="Arial" w:cs="Arial"/>
          <w:sz w:val="20"/>
          <w:szCs w:val="20"/>
        </w:rPr>
        <w:t xml:space="preserve">the long </w:t>
      </w:r>
      <w:r w:rsidR="008323F3" w:rsidRPr="002318AA">
        <w:rPr>
          <w:rFonts w:ascii="Arial" w:hAnsi="Arial" w:cs="Arial"/>
          <w:sz w:val="20"/>
          <w:szCs w:val="20"/>
        </w:rPr>
        <w:t>variety (LV), while long variety</w:t>
      </w:r>
      <w:r w:rsidR="008A4A6D" w:rsidRPr="002318AA">
        <w:rPr>
          <w:rFonts w:ascii="Arial" w:hAnsi="Arial" w:cs="Arial"/>
          <w:sz w:val="20"/>
          <w:szCs w:val="20"/>
        </w:rPr>
        <w:t xml:space="preserve"> had higher </w:t>
      </w:r>
      <w:r w:rsidR="00630110" w:rsidRPr="002318AA">
        <w:rPr>
          <w:rFonts w:ascii="Arial" w:hAnsi="Arial" w:cs="Arial"/>
          <w:sz w:val="20"/>
          <w:szCs w:val="20"/>
        </w:rPr>
        <w:t xml:space="preserve">(p&lt;0.05) crude </w:t>
      </w:r>
      <w:r w:rsidR="008A4A6D" w:rsidRPr="002318AA">
        <w:rPr>
          <w:rFonts w:ascii="Arial" w:hAnsi="Arial" w:cs="Arial"/>
          <w:sz w:val="20"/>
          <w:szCs w:val="20"/>
        </w:rPr>
        <w:t xml:space="preserve">fiber </w:t>
      </w:r>
      <w:r w:rsidR="00630110" w:rsidRPr="002318AA">
        <w:rPr>
          <w:rFonts w:ascii="Arial" w:hAnsi="Arial" w:cs="Arial"/>
          <w:sz w:val="20"/>
          <w:szCs w:val="20"/>
        </w:rPr>
        <w:t xml:space="preserve">content </w:t>
      </w:r>
      <w:r w:rsidR="008A4A6D" w:rsidRPr="002318AA">
        <w:rPr>
          <w:rFonts w:ascii="Arial" w:hAnsi="Arial" w:cs="Arial"/>
          <w:sz w:val="20"/>
          <w:szCs w:val="20"/>
        </w:rPr>
        <w:t xml:space="preserve">(24.70% </w:t>
      </w:r>
      <w:r w:rsidR="00630110" w:rsidRPr="002318AA">
        <w:rPr>
          <w:rFonts w:ascii="Arial" w:hAnsi="Arial" w:cs="Arial"/>
          <w:sz w:val="20"/>
          <w:szCs w:val="20"/>
        </w:rPr>
        <w:t xml:space="preserve">± 0.35 </w:t>
      </w:r>
      <w:r w:rsidR="008A4A6D" w:rsidRPr="002318AA">
        <w:rPr>
          <w:rFonts w:ascii="Arial" w:hAnsi="Arial" w:cs="Arial"/>
          <w:sz w:val="20"/>
          <w:szCs w:val="20"/>
        </w:rPr>
        <w:t>vs. 22.43%</w:t>
      </w:r>
      <w:r w:rsidR="00630110" w:rsidRPr="002318AA">
        <w:rPr>
          <w:rFonts w:ascii="Arial" w:hAnsi="Arial" w:cs="Arial"/>
          <w:sz w:val="20"/>
          <w:szCs w:val="20"/>
        </w:rPr>
        <w:t xml:space="preserve"> ± 0.30</w:t>
      </w:r>
      <w:r w:rsidR="008A4A6D" w:rsidRPr="002318AA">
        <w:rPr>
          <w:rFonts w:ascii="Arial" w:hAnsi="Arial" w:cs="Arial"/>
          <w:sz w:val="20"/>
          <w:szCs w:val="20"/>
        </w:rPr>
        <w:t xml:space="preserve">). </w:t>
      </w:r>
      <w:r w:rsidR="00F865F5" w:rsidRPr="002318AA">
        <w:rPr>
          <w:rFonts w:ascii="Arial" w:hAnsi="Arial" w:cs="Arial"/>
          <w:sz w:val="20"/>
          <w:szCs w:val="20"/>
        </w:rPr>
        <w:t xml:space="preserve">The metabolizable energy was higher (p&lt;0.05) in short variety (338 ± 2 kcal/100g) compared to long variety (301 ± 2 kcal/100g). </w:t>
      </w:r>
      <w:r w:rsidR="008A4A6D" w:rsidRPr="002318AA">
        <w:rPr>
          <w:rFonts w:ascii="Arial" w:hAnsi="Arial" w:cs="Arial"/>
          <w:sz w:val="20"/>
          <w:szCs w:val="20"/>
        </w:rPr>
        <w:t>High moisture in SV suggests a shorter shelf life due to microbial susce</w:t>
      </w:r>
      <w:r w:rsidR="00260D4B" w:rsidRPr="002318AA">
        <w:rPr>
          <w:rFonts w:ascii="Arial" w:hAnsi="Arial" w:cs="Arial"/>
          <w:sz w:val="20"/>
          <w:szCs w:val="20"/>
        </w:rPr>
        <w:t>ptibility</w:t>
      </w:r>
      <w:r w:rsidR="008A4A6D" w:rsidRPr="002318AA">
        <w:rPr>
          <w:rFonts w:ascii="Arial" w:hAnsi="Arial" w:cs="Arial"/>
          <w:sz w:val="20"/>
          <w:szCs w:val="20"/>
        </w:rPr>
        <w:t>. SV’s elevated protein content (~44% higher than LV) positions it as a valuable protein s</w:t>
      </w:r>
      <w:r w:rsidR="00260D4B" w:rsidRPr="002318AA">
        <w:rPr>
          <w:rFonts w:ascii="Arial" w:hAnsi="Arial" w:cs="Arial"/>
          <w:sz w:val="20"/>
          <w:szCs w:val="20"/>
        </w:rPr>
        <w:t>ource</w:t>
      </w:r>
      <w:r w:rsidR="008A4A6D" w:rsidRPr="002318AA">
        <w:rPr>
          <w:rFonts w:ascii="Arial" w:hAnsi="Arial" w:cs="Arial"/>
          <w:sz w:val="20"/>
          <w:szCs w:val="20"/>
        </w:rPr>
        <w:t>. Higher ash in SV indicates greater mineral content, support</w:t>
      </w:r>
      <w:r w:rsidR="00685090" w:rsidRPr="002318AA">
        <w:rPr>
          <w:rFonts w:ascii="Arial" w:hAnsi="Arial" w:cs="Arial"/>
          <w:sz w:val="20"/>
          <w:szCs w:val="20"/>
        </w:rPr>
        <w:t>ing metabolic functions</w:t>
      </w:r>
      <w:r w:rsidR="008A4A6D" w:rsidRPr="002318AA">
        <w:rPr>
          <w:rFonts w:ascii="Arial" w:hAnsi="Arial" w:cs="Arial"/>
          <w:sz w:val="20"/>
          <w:szCs w:val="20"/>
        </w:rPr>
        <w:t xml:space="preserve">. Both varieties are rich in fiber, promoting digestive health (Anderson et al., 2009). SV’s higher fat content aids fat-soluble vitamin </w:t>
      </w:r>
      <w:r w:rsidR="00770F3A" w:rsidRPr="002318AA">
        <w:rPr>
          <w:rFonts w:ascii="Arial" w:hAnsi="Arial" w:cs="Arial"/>
          <w:sz w:val="20"/>
          <w:szCs w:val="20"/>
        </w:rPr>
        <w:t>absorption</w:t>
      </w:r>
      <w:r w:rsidR="008A4A6D" w:rsidRPr="002318AA">
        <w:rPr>
          <w:rFonts w:ascii="Arial" w:hAnsi="Arial" w:cs="Arial"/>
          <w:sz w:val="20"/>
          <w:szCs w:val="20"/>
        </w:rPr>
        <w:t xml:space="preserve"> and its </w:t>
      </w:r>
      <w:r w:rsidR="00CE14A6" w:rsidRPr="002318AA">
        <w:rPr>
          <w:rFonts w:ascii="Arial" w:hAnsi="Arial" w:cs="Arial"/>
          <w:sz w:val="20"/>
          <w:szCs w:val="20"/>
        </w:rPr>
        <w:t xml:space="preserve">metabolizable </w:t>
      </w:r>
      <w:r w:rsidR="009522A6" w:rsidRPr="002318AA">
        <w:rPr>
          <w:rFonts w:ascii="Arial" w:hAnsi="Arial" w:cs="Arial"/>
          <w:sz w:val="20"/>
          <w:szCs w:val="20"/>
        </w:rPr>
        <w:t>energy value reflecting</w:t>
      </w:r>
      <w:r w:rsidR="008A4A6D" w:rsidRPr="002318AA">
        <w:rPr>
          <w:rFonts w:ascii="Arial" w:hAnsi="Arial" w:cs="Arial"/>
          <w:sz w:val="20"/>
          <w:szCs w:val="20"/>
        </w:rPr>
        <w:t xml:space="preserve"> its </w:t>
      </w:r>
      <w:r w:rsidR="009522A6" w:rsidRPr="002318AA">
        <w:rPr>
          <w:rFonts w:ascii="Arial" w:hAnsi="Arial" w:cs="Arial"/>
          <w:sz w:val="20"/>
          <w:szCs w:val="20"/>
        </w:rPr>
        <w:t>higher nutrient density</w:t>
      </w:r>
      <w:r w:rsidR="002914AD">
        <w:rPr>
          <w:rFonts w:ascii="Arial" w:hAnsi="Arial" w:cs="Arial"/>
          <w:sz w:val="20"/>
          <w:szCs w:val="20"/>
        </w:rPr>
        <w:t>.</w:t>
      </w:r>
      <w:r w:rsidR="009522A6" w:rsidRPr="002318AA">
        <w:rPr>
          <w:rFonts w:ascii="Arial" w:hAnsi="Arial" w:cs="Arial"/>
          <w:sz w:val="20"/>
          <w:szCs w:val="20"/>
        </w:rPr>
        <w:t xml:space="preserve"> These findings align with previous studies reporting variability in okra proximate composition due to varietal differences.</w:t>
      </w:r>
    </w:p>
    <w:p w:rsidR="008A4A6D" w:rsidRPr="002318AA" w:rsidRDefault="008A4A6D" w:rsidP="008A4A6D">
      <w:pPr>
        <w:jc w:val="both"/>
        <w:rPr>
          <w:rFonts w:ascii="Arial" w:hAnsi="Arial" w:cs="Arial"/>
          <w:sz w:val="20"/>
          <w:szCs w:val="20"/>
        </w:rPr>
      </w:pPr>
      <w:r w:rsidRPr="002318AA">
        <w:rPr>
          <w:rFonts w:ascii="Arial" w:hAnsi="Arial" w:cs="Arial"/>
          <w:sz w:val="20"/>
          <w:szCs w:val="20"/>
        </w:rPr>
        <w:t xml:space="preserve">The mineral content revealed that </w:t>
      </w:r>
      <w:r w:rsidR="00B41C49" w:rsidRPr="002318AA">
        <w:rPr>
          <w:rFonts w:ascii="Arial" w:hAnsi="Arial" w:cs="Arial"/>
          <w:sz w:val="20"/>
          <w:szCs w:val="20"/>
        </w:rPr>
        <w:t xml:space="preserve">short variety </w:t>
      </w:r>
      <w:r w:rsidRPr="002318AA">
        <w:rPr>
          <w:rFonts w:ascii="Arial" w:hAnsi="Arial" w:cs="Arial"/>
          <w:sz w:val="20"/>
          <w:szCs w:val="20"/>
        </w:rPr>
        <w:t xml:space="preserve">contained more major </w:t>
      </w:r>
      <w:proofErr w:type="spellStart"/>
      <w:r w:rsidRPr="002318AA">
        <w:rPr>
          <w:rFonts w:ascii="Arial" w:hAnsi="Arial" w:cs="Arial"/>
          <w:sz w:val="20"/>
          <w:szCs w:val="20"/>
        </w:rPr>
        <w:t>macrominerals</w:t>
      </w:r>
      <w:proofErr w:type="spellEnd"/>
      <w:r w:rsidRPr="002318AA">
        <w:rPr>
          <w:rFonts w:ascii="Arial" w:hAnsi="Arial" w:cs="Arial"/>
          <w:sz w:val="20"/>
          <w:szCs w:val="20"/>
        </w:rPr>
        <w:t xml:space="preserve"> and trace elements like calcium, potassium, zinc, phosphorus, sodium, magnesium, manganese, c</w:t>
      </w:r>
      <w:r w:rsidR="009C777D" w:rsidRPr="002318AA">
        <w:rPr>
          <w:rFonts w:ascii="Arial" w:hAnsi="Arial" w:cs="Arial"/>
          <w:sz w:val="20"/>
          <w:szCs w:val="20"/>
        </w:rPr>
        <w:t>opper, and cobalt than long Variety</w:t>
      </w:r>
      <w:r w:rsidRPr="002318AA">
        <w:rPr>
          <w:rFonts w:ascii="Arial" w:hAnsi="Arial" w:cs="Arial"/>
          <w:sz w:val="20"/>
          <w:szCs w:val="20"/>
        </w:rPr>
        <w:t>, except for iron</w:t>
      </w:r>
      <w:r w:rsidR="00B41C49" w:rsidRPr="002318AA">
        <w:rPr>
          <w:rFonts w:ascii="Arial" w:hAnsi="Arial" w:cs="Arial"/>
          <w:sz w:val="20"/>
          <w:szCs w:val="20"/>
        </w:rPr>
        <w:t>, which was slightly richer in long variety</w:t>
      </w:r>
      <w:r w:rsidRPr="002318AA">
        <w:rPr>
          <w:rFonts w:ascii="Arial" w:hAnsi="Arial" w:cs="Arial"/>
          <w:sz w:val="20"/>
          <w:szCs w:val="20"/>
        </w:rPr>
        <w:t xml:space="preserve">. This result </w:t>
      </w:r>
      <w:proofErr w:type="gramStart"/>
      <w:r w:rsidR="00A5794E" w:rsidRPr="002318AA">
        <w:rPr>
          <w:rFonts w:ascii="Arial" w:hAnsi="Arial" w:cs="Arial"/>
          <w:sz w:val="20"/>
          <w:szCs w:val="20"/>
        </w:rPr>
        <w:t>is in agreement</w:t>
      </w:r>
      <w:proofErr w:type="gramEnd"/>
      <w:r w:rsidRPr="002318AA">
        <w:rPr>
          <w:rFonts w:ascii="Arial" w:hAnsi="Arial" w:cs="Arial"/>
          <w:sz w:val="20"/>
          <w:szCs w:val="20"/>
        </w:rPr>
        <w:t xml:space="preserve"> with </w:t>
      </w:r>
      <w:proofErr w:type="spellStart"/>
      <w:r w:rsidRPr="002318AA">
        <w:rPr>
          <w:rFonts w:ascii="Arial" w:hAnsi="Arial" w:cs="Arial"/>
          <w:sz w:val="20"/>
          <w:szCs w:val="20"/>
        </w:rPr>
        <w:t>Gemede</w:t>
      </w:r>
      <w:proofErr w:type="spellEnd"/>
      <w:r w:rsidRPr="002318AA">
        <w:rPr>
          <w:rFonts w:ascii="Arial" w:hAnsi="Arial" w:cs="Arial"/>
          <w:sz w:val="20"/>
          <w:szCs w:val="20"/>
        </w:rPr>
        <w:t xml:space="preserve"> et al. (2021), which noted that mineral content of okra pods was extremely variable in terms of genotype, agroecological site, and post-harvesting treatment. </w:t>
      </w:r>
      <w:proofErr w:type="spellStart"/>
      <w:r w:rsidRPr="002318AA">
        <w:rPr>
          <w:rFonts w:ascii="Arial" w:hAnsi="Arial" w:cs="Arial"/>
          <w:sz w:val="20"/>
          <w:szCs w:val="20"/>
        </w:rPr>
        <w:t>Ijarotimi</w:t>
      </w:r>
      <w:proofErr w:type="spellEnd"/>
      <w:r w:rsidRPr="002318AA">
        <w:rPr>
          <w:rFonts w:ascii="Arial" w:hAnsi="Arial" w:cs="Arial"/>
          <w:sz w:val="20"/>
          <w:szCs w:val="20"/>
        </w:rPr>
        <w:t xml:space="preserve"> et al. (2022) indicated extreme variation of mineral content among okra accessions, particularly calcium and potassium levels ranging from 111–312 mg/100 g and 123–318 mg/100 g respectively, depending on varieties and conditions.</w:t>
      </w:r>
    </w:p>
    <w:p w:rsidR="008A4A6D" w:rsidRPr="002318AA" w:rsidRDefault="008A4A6D" w:rsidP="008A4A6D">
      <w:pPr>
        <w:jc w:val="both"/>
        <w:rPr>
          <w:rFonts w:ascii="Arial" w:hAnsi="Arial" w:cs="Arial"/>
          <w:sz w:val="20"/>
          <w:szCs w:val="20"/>
        </w:rPr>
      </w:pPr>
      <w:r w:rsidRPr="002318AA">
        <w:rPr>
          <w:rFonts w:ascii="Arial" w:hAnsi="Arial" w:cs="Arial"/>
          <w:sz w:val="20"/>
          <w:szCs w:val="20"/>
        </w:rPr>
        <w:t xml:space="preserve">These minerals play essential physiological roles. Calcium, for instance, plays a crucial role in bone structure and enzyme activity, magnesium is part of the metabolism of ATP, and potassium is necessary for osmotic balance as well as nerve function (FAO, 2020). Thus, the higher mineral composition observed in </w:t>
      </w:r>
      <w:r w:rsidR="00561661" w:rsidRPr="002318AA">
        <w:rPr>
          <w:rFonts w:ascii="Arial" w:hAnsi="Arial" w:cs="Arial"/>
          <w:sz w:val="20"/>
          <w:szCs w:val="20"/>
        </w:rPr>
        <w:t>short variety</w:t>
      </w:r>
      <w:r w:rsidRPr="002318AA">
        <w:rPr>
          <w:rFonts w:ascii="Arial" w:hAnsi="Arial" w:cs="Arial"/>
          <w:sz w:val="20"/>
          <w:szCs w:val="20"/>
        </w:rPr>
        <w:t xml:space="preserve"> would enhance its nutritional appeal, especially among populations prone to micronutrient deficiencies.</w:t>
      </w:r>
    </w:p>
    <w:p w:rsidR="008A4A6D" w:rsidRPr="002318AA" w:rsidRDefault="008A4A6D" w:rsidP="008A4A6D">
      <w:pPr>
        <w:jc w:val="both"/>
        <w:rPr>
          <w:rFonts w:ascii="Arial" w:hAnsi="Arial" w:cs="Arial"/>
          <w:sz w:val="20"/>
          <w:szCs w:val="20"/>
        </w:rPr>
      </w:pPr>
      <w:r w:rsidRPr="002318AA">
        <w:rPr>
          <w:rFonts w:ascii="Arial" w:hAnsi="Arial" w:cs="Arial"/>
          <w:sz w:val="20"/>
          <w:szCs w:val="20"/>
        </w:rPr>
        <w:lastRenderedPageBreak/>
        <w:t>Anti-nutrient analysis indicated lower tanni</w:t>
      </w:r>
      <w:r w:rsidR="005E2737" w:rsidRPr="002318AA">
        <w:rPr>
          <w:rFonts w:ascii="Arial" w:hAnsi="Arial" w:cs="Arial"/>
          <w:sz w:val="20"/>
          <w:szCs w:val="20"/>
        </w:rPr>
        <w:t>ns, phytates, and oxalates in long variety compared to short variety</w:t>
      </w:r>
      <w:r w:rsidRPr="002318AA">
        <w:rPr>
          <w:rFonts w:ascii="Arial" w:hAnsi="Arial" w:cs="Arial"/>
          <w:sz w:val="20"/>
          <w:szCs w:val="20"/>
        </w:rPr>
        <w:t xml:space="preserve">. These compounds, at observed levels (&lt;1.0 mg/100g), pose minimal risk to mineral bioavailability, especially in a balanced diet or with processing like cooking.  </w:t>
      </w:r>
    </w:p>
    <w:p w:rsidR="008A4A6D" w:rsidRPr="002318AA" w:rsidRDefault="00A23CC1" w:rsidP="008A4A6D">
      <w:pPr>
        <w:jc w:val="both"/>
        <w:rPr>
          <w:rFonts w:ascii="Arial" w:hAnsi="Arial" w:cs="Arial"/>
          <w:sz w:val="20"/>
          <w:szCs w:val="20"/>
        </w:rPr>
      </w:pPr>
      <w:r w:rsidRPr="002318AA">
        <w:rPr>
          <w:rFonts w:ascii="Arial" w:hAnsi="Arial" w:cs="Arial"/>
          <w:sz w:val="20"/>
          <w:szCs w:val="20"/>
        </w:rPr>
        <w:t>Long variety</w:t>
      </w:r>
      <w:r w:rsidR="002E14C5" w:rsidRPr="002318AA">
        <w:rPr>
          <w:rFonts w:ascii="Arial" w:hAnsi="Arial" w:cs="Arial"/>
          <w:sz w:val="20"/>
          <w:szCs w:val="20"/>
        </w:rPr>
        <w:t xml:space="preserve"> of okra (</w:t>
      </w:r>
      <w:proofErr w:type="spellStart"/>
      <w:r w:rsidR="002E14C5" w:rsidRPr="002318AA">
        <w:rPr>
          <w:rFonts w:ascii="Arial" w:hAnsi="Arial" w:cs="Arial"/>
          <w:i/>
          <w:sz w:val="20"/>
          <w:szCs w:val="20"/>
        </w:rPr>
        <w:t>Abelmoshus</w:t>
      </w:r>
      <w:proofErr w:type="spellEnd"/>
      <w:r w:rsidR="002E14C5" w:rsidRPr="002318AA">
        <w:rPr>
          <w:rFonts w:ascii="Arial" w:hAnsi="Arial" w:cs="Arial"/>
          <w:i/>
          <w:sz w:val="20"/>
          <w:szCs w:val="20"/>
        </w:rPr>
        <w:t xml:space="preserve"> </w:t>
      </w:r>
      <w:proofErr w:type="spellStart"/>
      <w:r w:rsidR="002E14C5" w:rsidRPr="002318AA">
        <w:rPr>
          <w:rFonts w:ascii="Arial" w:hAnsi="Arial" w:cs="Arial"/>
          <w:i/>
          <w:sz w:val="20"/>
          <w:szCs w:val="20"/>
        </w:rPr>
        <w:t>exculentus</w:t>
      </w:r>
      <w:proofErr w:type="spellEnd"/>
      <w:r w:rsidR="002E14C5" w:rsidRPr="002318AA">
        <w:rPr>
          <w:rFonts w:ascii="Arial" w:hAnsi="Arial" w:cs="Arial"/>
          <w:sz w:val="20"/>
          <w:szCs w:val="20"/>
        </w:rPr>
        <w:t>) in this study</w:t>
      </w:r>
      <w:r w:rsidR="008A4A6D" w:rsidRPr="002318AA">
        <w:rPr>
          <w:rFonts w:ascii="Arial" w:hAnsi="Arial" w:cs="Arial"/>
          <w:sz w:val="20"/>
          <w:szCs w:val="20"/>
        </w:rPr>
        <w:t xml:space="preserve"> exhibited higher ascorbic acid (0.09 g/100g </w:t>
      </w:r>
      <w:r w:rsidR="00A5794E" w:rsidRPr="002318AA">
        <w:rPr>
          <w:rFonts w:ascii="Arial" w:hAnsi="Arial" w:cs="Arial"/>
          <w:sz w:val="20"/>
          <w:szCs w:val="20"/>
        </w:rPr>
        <w:t xml:space="preserve">vs. 0.04 g/100g) and DPPH </w:t>
      </w:r>
      <w:r w:rsidR="00B14043" w:rsidRPr="002318AA">
        <w:rPr>
          <w:rFonts w:ascii="Arial" w:hAnsi="Arial" w:cs="Arial"/>
          <w:sz w:val="20"/>
          <w:szCs w:val="20"/>
        </w:rPr>
        <w:t>scavenging activity</w:t>
      </w:r>
      <w:r w:rsidR="008A4A6D" w:rsidRPr="002318AA">
        <w:rPr>
          <w:rFonts w:ascii="Arial" w:hAnsi="Arial" w:cs="Arial"/>
          <w:sz w:val="20"/>
          <w:szCs w:val="20"/>
        </w:rPr>
        <w:t xml:space="preserve"> (85.43% vs. 78.86%), enhancing iron absorption and free radical scavenging. </w:t>
      </w:r>
      <w:r w:rsidR="002E14C5" w:rsidRPr="002318AA">
        <w:rPr>
          <w:rFonts w:ascii="Arial" w:hAnsi="Arial" w:cs="Arial"/>
          <w:sz w:val="20"/>
          <w:szCs w:val="20"/>
        </w:rPr>
        <w:t>This suggests that the long variety may provide greater nutritional and health benefits, particularly in combating oxidative stress-related disorders (</w:t>
      </w:r>
      <w:proofErr w:type="spellStart"/>
      <w:r w:rsidR="002E14C5" w:rsidRPr="002318AA">
        <w:rPr>
          <w:rFonts w:ascii="Arial" w:hAnsi="Arial" w:cs="Arial"/>
          <w:sz w:val="20"/>
          <w:szCs w:val="20"/>
        </w:rPr>
        <w:t>Akinmoladun</w:t>
      </w:r>
      <w:proofErr w:type="spellEnd"/>
      <w:r w:rsidR="002E14C5" w:rsidRPr="002318AA">
        <w:rPr>
          <w:rFonts w:ascii="Arial" w:hAnsi="Arial" w:cs="Arial"/>
          <w:sz w:val="20"/>
          <w:szCs w:val="20"/>
        </w:rPr>
        <w:t xml:space="preserve"> </w:t>
      </w:r>
      <w:r w:rsidR="002E14C5" w:rsidRPr="002318AA">
        <w:rPr>
          <w:rFonts w:ascii="Arial" w:hAnsi="Arial" w:cs="Arial"/>
          <w:i/>
          <w:sz w:val="20"/>
          <w:szCs w:val="20"/>
        </w:rPr>
        <w:t>et al</w:t>
      </w:r>
      <w:r w:rsidR="002E14C5" w:rsidRPr="002318AA">
        <w:rPr>
          <w:rFonts w:ascii="Arial" w:hAnsi="Arial" w:cs="Arial"/>
          <w:sz w:val="20"/>
          <w:szCs w:val="20"/>
        </w:rPr>
        <w:t xml:space="preserve">., 2019). Such antioxidant potential further supports its dietary importance and aligns with previous findings that highlight the role of vitamin C-rich vegetables in improving overall health status (Oluwafemi and </w:t>
      </w:r>
      <w:proofErr w:type="spellStart"/>
      <w:r w:rsidR="002E14C5" w:rsidRPr="002318AA">
        <w:rPr>
          <w:rFonts w:ascii="Arial" w:hAnsi="Arial" w:cs="Arial"/>
          <w:sz w:val="20"/>
          <w:szCs w:val="20"/>
        </w:rPr>
        <w:t>Debiri</w:t>
      </w:r>
      <w:proofErr w:type="spellEnd"/>
      <w:r w:rsidR="002E14C5" w:rsidRPr="002318AA">
        <w:rPr>
          <w:rFonts w:ascii="Arial" w:hAnsi="Arial" w:cs="Arial"/>
          <w:sz w:val="20"/>
          <w:szCs w:val="20"/>
        </w:rPr>
        <w:t>, 2020).</w:t>
      </w:r>
      <w:r w:rsidR="008A4A6D" w:rsidRPr="002318AA">
        <w:rPr>
          <w:rFonts w:ascii="Arial" w:hAnsi="Arial" w:cs="Arial"/>
          <w:sz w:val="20"/>
          <w:szCs w:val="20"/>
        </w:rPr>
        <w:t xml:space="preserve"> </w:t>
      </w:r>
    </w:p>
    <w:p w:rsidR="008A4A6D" w:rsidRPr="002318AA" w:rsidRDefault="00CA451A" w:rsidP="008A4A6D">
      <w:pPr>
        <w:jc w:val="both"/>
        <w:rPr>
          <w:rFonts w:ascii="Arial" w:hAnsi="Arial" w:cs="Arial"/>
          <w:sz w:val="20"/>
          <w:szCs w:val="20"/>
        </w:rPr>
      </w:pPr>
      <w:r w:rsidRPr="002318AA">
        <w:rPr>
          <w:rFonts w:ascii="Arial" w:hAnsi="Arial" w:cs="Arial"/>
          <w:sz w:val="20"/>
          <w:szCs w:val="20"/>
        </w:rPr>
        <w:t>Fatty acid profiles showed long variety</w:t>
      </w:r>
      <w:r w:rsidR="008A4A6D" w:rsidRPr="002318AA">
        <w:rPr>
          <w:rFonts w:ascii="Arial" w:hAnsi="Arial" w:cs="Arial"/>
          <w:sz w:val="20"/>
          <w:szCs w:val="20"/>
        </w:rPr>
        <w:t xml:space="preserve"> with higher linoleic (39.5%) an</w:t>
      </w:r>
      <w:r w:rsidRPr="002318AA">
        <w:rPr>
          <w:rFonts w:ascii="Arial" w:hAnsi="Arial" w:cs="Arial"/>
          <w:sz w:val="20"/>
          <w:szCs w:val="20"/>
        </w:rPr>
        <w:t>d palmitic (32%) acids, while short variety</w:t>
      </w:r>
      <w:r w:rsidR="008A4A6D" w:rsidRPr="002318AA">
        <w:rPr>
          <w:rFonts w:ascii="Arial" w:hAnsi="Arial" w:cs="Arial"/>
          <w:sz w:val="20"/>
          <w:szCs w:val="20"/>
        </w:rPr>
        <w:t xml:space="preserve"> was richer in oleic (~28%) and linolenic acids</w:t>
      </w:r>
      <w:r w:rsidRPr="002318AA">
        <w:rPr>
          <w:rFonts w:ascii="Arial" w:hAnsi="Arial" w:cs="Arial"/>
          <w:sz w:val="20"/>
          <w:szCs w:val="20"/>
        </w:rPr>
        <w:t xml:space="preserve"> (31.9%)</w:t>
      </w:r>
      <w:r w:rsidR="008A4A6D" w:rsidRPr="002318AA">
        <w:rPr>
          <w:rFonts w:ascii="Arial" w:hAnsi="Arial" w:cs="Arial"/>
          <w:sz w:val="20"/>
          <w:szCs w:val="20"/>
        </w:rPr>
        <w:t>. Unsaturated fatty acids like oleic and linoleic suppor</w:t>
      </w:r>
      <w:r w:rsidRPr="002318AA">
        <w:rPr>
          <w:rFonts w:ascii="Arial" w:hAnsi="Arial" w:cs="Arial"/>
          <w:sz w:val="20"/>
          <w:szCs w:val="20"/>
        </w:rPr>
        <w:t>t cardiovascular health, with short variety</w:t>
      </w:r>
      <w:r w:rsidR="008A4A6D" w:rsidRPr="002318AA">
        <w:rPr>
          <w:rFonts w:ascii="Arial" w:hAnsi="Arial" w:cs="Arial"/>
          <w:sz w:val="20"/>
          <w:szCs w:val="20"/>
        </w:rPr>
        <w:t>’s profi</w:t>
      </w:r>
      <w:r w:rsidRPr="002318AA">
        <w:rPr>
          <w:rFonts w:ascii="Arial" w:hAnsi="Arial" w:cs="Arial"/>
          <w:sz w:val="20"/>
          <w:szCs w:val="20"/>
        </w:rPr>
        <w:t>le favoring oil stability and long variety</w:t>
      </w:r>
      <w:r w:rsidR="008A4A6D" w:rsidRPr="002318AA">
        <w:rPr>
          <w:rFonts w:ascii="Arial" w:hAnsi="Arial" w:cs="Arial"/>
          <w:sz w:val="20"/>
          <w:szCs w:val="20"/>
        </w:rPr>
        <w:t xml:space="preserve">’s suitable for commercial applications.  </w:t>
      </w:r>
    </w:p>
    <w:p w:rsidR="008A4A6D" w:rsidRPr="002318AA" w:rsidRDefault="008A4A6D" w:rsidP="008A4A6D">
      <w:pPr>
        <w:jc w:val="both"/>
        <w:rPr>
          <w:rFonts w:ascii="Arial" w:hAnsi="Arial" w:cs="Arial"/>
          <w:b/>
          <w:sz w:val="20"/>
          <w:szCs w:val="20"/>
        </w:rPr>
      </w:pPr>
      <w:r w:rsidRPr="002318AA">
        <w:rPr>
          <w:rFonts w:ascii="Arial" w:hAnsi="Arial" w:cs="Arial"/>
          <w:b/>
          <w:sz w:val="20"/>
          <w:szCs w:val="20"/>
        </w:rPr>
        <w:t>Conclusion</w:t>
      </w:r>
    </w:p>
    <w:p w:rsidR="008A4A6D" w:rsidRDefault="008A4A6D" w:rsidP="008A4A6D">
      <w:pPr>
        <w:jc w:val="both"/>
        <w:rPr>
          <w:rFonts w:ascii="Arial" w:hAnsi="Arial" w:cs="Arial"/>
          <w:sz w:val="20"/>
          <w:szCs w:val="20"/>
        </w:rPr>
      </w:pPr>
      <w:r w:rsidRPr="002318AA">
        <w:rPr>
          <w:rFonts w:ascii="Arial" w:hAnsi="Arial" w:cs="Arial"/>
          <w:sz w:val="20"/>
          <w:szCs w:val="20"/>
        </w:rPr>
        <w:t>The long variety</w:t>
      </w:r>
      <w:r w:rsidR="008F77A3" w:rsidRPr="002318AA">
        <w:rPr>
          <w:rFonts w:ascii="Arial" w:hAnsi="Arial" w:cs="Arial"/>
          <w:sz w:val="20"/>
          <w:szCs w:val="20"/>
        </w:rPr>
        <w:t xml:space="preserve"> of </w:t>
      </w:r>
      <w:r w:rsidR="00045AA7" w:rsidRPr="002318AA">
        <w:rPr>
          <w:rFonts w:ascii="Arial" w:hAnsi="Arial" w:cs="Arial"/>
          <w:sz w:val="20"/>
          <w:szCs w:val="20"/>
        </w:rPr>
        <w:t>okra (</w:t>
      </w:r>
      <w:proofErr w:type="spellStart"/>
      <w:r w:rsidR="00045AA7" w:rsidRPr="002318AA">
        <w:rPr>
          <w:rFonts w:ascii="Arial" w:hAnsi="Arial" w:cs="Arial"/>
          <w:i/>
          <w:sz w:val="20"/>
          <w:szCs w:val="20"/>
        </w:rPr>
        <w:t>Abelmoshus</w:t>
      </w:r>
      <w:proofErr w:type="spellEnd"/>
      <w:r w:rsidR="00045AA7" w:rsidRPr="002318AA">
        <w:rPr>
          <w:rFonts w:ascii="Arial" w:hAnsi="Arial" w:cs="Arial"/>
          <w:i/>
          <w:sz w:val="20"/>
          <w:szCs w:val="20"/>
        </w:rPr>
        <w:t xml:space="preserve"> </w:t>
      </w:r>
      <w:proofErr w:type="spellStart"/>
      <w:r w:rsidR="00045AA7" w:rsidRPr="002318AA">
        <w:rPr>
          <w:rFonts w:ascii="Arial" w:hAnsi="Arial" w:cs="Arial"/>
          <w:i/>
          <w:sz w:val="20"/>
          <w:szCs w:val="20"/>
        </w:rPr>
        <w:t>exculentus</w:t>
      </w:r>
      <w:proofErr w:type="spellEnd"/>
      <w:r w:rsidR="00B67246" w:rsidRPr="002318AA">
        <w:rPr>
          <w:rFonts w:ascii="Arial" w:hAnsi="Arial" w:cs="Arial"/>
          <w:i/>
          <w:sz w:val="20"/>
          <w:szCs w:val="20"/>
        </w:rPr>
        <w:t>)</w:t>
      </w:r>
      <w:r w:rsidR="003B2411" w:rsidRPr="002318AA">
        <w:rPr>
          <w:rFonts w:ascii="Arial" w:hAnsi="Arial" w:cs="Arial"/>
          <w:i/>
          <w:sz w:val="20"/>
          <w:szCs w:val="20"/>
        </w:rPr>
        <w:t xml:space="preserve"> </w:t>
      </w:r>
      <w:r w:rsidR="003B2411" w:rsidRPr="002318AA">
        <w:rPr>
          <w:rFonts w:ascii="Arial" w:hAnsi="Arial" w:cs="Arial"/>
          <w:sz w:val="20"/>
          <w:szCs w:val="20"/>
        </w:rPr>
        <w:t>in this study</w:t>
      </w:r>
      <w:r w:rsidRPr="002318AA">
        <w:rPr>
          <w:rFonts w:ascii="Arial" w:hAnsi="Arial" w:cs="Arial"/>
          <w:sz w:val="20"/>
          <w:szCs w:val="20"/>
        </w:rPr>
        <w:t xml:space="preserve"> excels in ascorbic acid, antioxidant activity, and linoleic acid, ideal for functional foods, while the short variety offers superior mineral content, oleic acid, and </w:t>
      </w:r>
      <w:r w:rsidR="00045AA7" w:rsidRPr="002318AA">
        <w:rPr>
          <w:rFonts w:ascii="Arial" w:hAnsi="Arial" w:cs="Arial"/>
          <w:sz w:val="20"/>
          <w:szCs w:val="20"/>
        </w:rPr>
        <w:t>carbohydrate composition</w:t>
      </w:r>
      <w:r w:rsidRPr="002318AA">
        <w:rPr>
          <w:rFonts w:ascii="Arial" w:hAnsi="Arial" w:cs="Arial"/>
          <w:sz w:val="20"/>
          <w:szCs w:val="20"/>
        </w:rPr>
        <w:t xml:space="preserve"> enhancing dietary micronutrient intake and oil stability. Both varieties’ moderate anti-nutrient levels support their dietary inclusion. These findings underscore the importance of varietal selection in okra breeding for nutritional and industrial purposes.  </w:t>
      </w:r>
    </w:p>
    <w:p w:rsidR="0011726E" w:rsidRPr="00E2460D" w:rsidRDefault="0011726E" w:rsidP="0011726E">
      <w:pPr>
        <w:jc w:val="both"/>
        <w:rPr>
          <w:rFonts w:ascii="Arial" w:hAnsi="Arial" w:cs="Arial"/>
          <w:sz w:val="20"/>
          <w:szCs w:val="20"/>
        </w:rPr>
      </w:pPr>
      <w:r w:rsidRPr="00E2460D">
        <w:rPr>
          <w:rFonts w:ascii="Arial" w:hAnsi="Arial" w:cs="Arial"/>
          <w:b/>
        </w:rPr>
        <w:t>Limitation of the study</w:t>
      </w:r>
      <w:r>
        <w:rPr>
          <w:rFonts w:ascii="Arial" w:hAnsi="Arial" w:cs="Arial"/>
          <w:b/>
          <w:sz w:val="20"/>
          <w:szCs w:val="20"/>
        </w:rPr>
        <w:t xml:space="preserve">: </w:t>
      </w:r>
      <w:r w:rsidRPr="00E2460D">
        <w:rPr>
          <w:rFonts w:ascii="Arial" w:hAnsi="Arial" w:cs="Arial"/>
          <w:sz w:val="20"/>
          <w:szCs w:val="20"/>
        </w:rPr>
        <w:t>The okra samples (short and long variety) were obtained from a location</w:t>
      </w:r>
      <w:r>
        <w:rPr>
          <w:rFonts w:ascii="Arial" w:hAnsi="Arial" w:cs="Arial"/>
          <w:sz w:val="20"/>
          <w:szCs w:val="20"/>
        </w:rPr>
        <w:t>; Okun-</w:t>
      </w:r>
      <w:proofErr w:type="spellStart"/>
      <w:r>
        <w:rPr>
          <w:rFonts w:ascii="Arial" w:hAnsi="Arial" w:cs="Arial"/>
          <w:sz w:val="20"/>
          <w:szCs w:val="20"/>
        </w:rPr>
        <w:t>Owa</w:t>
      </w:r>
      <w:proofErr w:type="spellEnd"/>
      <w:r>
        <w:rPr>
          <w:rFonts w:ascii="Arial" w:hAnsi="Arial" w:cs="Arial"/>
          <w:sz w:val="20"/>
          <w:szCs w:val="20"/>
        </w:rPr>
        <w:t xml:space="preserve"> (one of the major okra farms in southwest Nigeria)</w:t>
      </w:r>
      <w:r w:rsidRPr="00E2460D">
        <w:rPr>
          <w:rFonts w:ascii="Arial" w:hAnsi="Arial" w:cs="Arial"/>
          <w:sz w:val="20"/>
          <w:szCs w:val="20"/>
        </w:rPr>
        <w:t xml:space="preserve"> within a geographical of southwest Nigeria; therefore, the results may not represent the full variability of okra varieties grown in other regions or under different </w:t>
      </w:r>
      <w:proofErr w:type="spellStart"/>
      <w:r w:rsidRPr="00E2460D">
        <w:rPr>
          <w:rFonts w:ascii="Arial" w:hAnsi="Arial" w:cs="Arial"/>
          <w:sz w:val="20"/>
          <w:szCs w:val="20"/>
        </w:rPr>
        <w:t>agro</w:t>
      </w:r>
      <w:proofErr w:type="spellEnd"/>
      <w:r w:rsidRPr="00E2460D">
        <w:rPr>
          <w:rFonts w:ascii="Arial" w:hAnsi="Arial" w:cs="Arial"/>
          <w:sz w:val="20"/>
          <w:szCs w:val="20"/>
        </w:rPr>
        <w:t>-ecological conditions.</w:t>
      </w:r>
    </w:p>
    <w:p w:rsidR="0011726E" w:rsidRDefault="0011726E" w:rsidP="008A4A6D">
      <w:pPr>
        <w:jc w:val="both"/>
        <w:rPr>
          <w:rFonts w:ascii="Arial" w:hAnsi="Arial" w:cs="Arial"/>
          <w:sz w:val="20"/>
          <w:szCs w:val="20"/>
        </w:rPr>
      </w:pPr>
    </w:p>
    <w:p w:rsidR="00796545" w:rsidRPr="009C5487" w:rsidRDefault="00796545" w:rsidP="00796545">
      <w:pPr>
        <w:rPr>
          <w:rFonts w:eastAsia="Calibri"/>
          <w:kern w:val="2"/>
          <w:highlight w:val="yellow"/>
        </w:rPr>
      </w:pPr>
      <w:r w:rsidRPr="009C5487">
        <w:rPr>
          <w:rFonts w:eastAsia="Calibri"/>
          <w:kern w:val="2"/>
          <w:highlight w:val="yellow"/>
        </w:rPr>
        <w:t>Disclaimer (Artificial intelligence)</w:t>
      </w:r>
    </w:p>
    <w:p w:rsidR="00796545" w:rsidRPr="009C5487" w:rsidRDefault="00796545" w:rsidP="00796545">
      <w:pPr>
        <w:rPr>
          <w:rFonts w:eastAsia="Calibri"/>
          <w:kern w:val="2"/>
          <w:highlight w:val="yellow"/>
        </w:rPr>
      </w:pPr>
      <w:r w:rsidRPr="009C5487">
        <w:rPr>
          <w:rFonts w:eastAsia="Calibri"/>
          <w:kern w:val="2"/>
          <w:highlight w:val="yellow"/>
        </w:rPr>
        <w:t>Author(s) hereby declare that NO generative AI technologies such as Large Language Models (</w:t>
      </w:r>
      <w:proofErr w:type="spellStart"/>
      <w:r w:rsidRPr="009C5487">
        <w:rPr>
          <w:rFonts w:eastAsia="Calibri"/>
          <w:kern w:val="2"/>
          <w:highlight w:val="yellow"/>
        </w:rPr>
        <w:t>ChatGPT</w:t>
      </w:r>
      <w:proofErr w:type="spellEnd"/>
      <w:r w:rsidRPr="009C5487">
        <w:rPr>
          <w:rFonts w:eastAsia="Calibri"/>
          <w:kern w:val="2"/>
          <w:highlight w:val="yellow"/>
        </w:rPr>
        <w:t xml:space="preserve">, COPILOT, etc.) and text-to-image generators have been used during the writing or editing of this manuscript. </w:t>
      </w:r>
    </w:p>
    <w:p w:rsidR="002914AD" w:rsidRDefault="002914AD" w:rsidP="000C4416">
      <w:pPr>
        <w:jc w:val="both"/>
        <w:rPr>
          <w:rFonts w:ascii="Arial" w:hAnsi="Arial" w:cs="Arial"/>
          <w:b/>
          <w:sz w:val="20"/>
          <w:szCs w:val="20"/>
        </w:rPr>
      </w:pPr>
      <w:r>
        <w:rPr>
          <w:rFonts w:ascii="Arial" w:hAnsi="Arial" w:cs="Arial"/>
          <w:b/>
          <w:sz w:val="20"/>
          <w:szCs w:val="20"/>
        </w:rPr>
        <w:t>References</w:t>
      </w:r>
    </w:p>
    <w:p w:rsidR="000C4416" w:rsidRPr="00BF768B" w:rsidRDefault="000C4416" w:rsidP="000C4416">
      <w:pPr>
        <w:jc w:val="both"/>
        <w:rPr>
          <w:rFonts w:ascii="Arial" w:hAnsi="Arial" w:cs="Arial"/>
          <w:i/>
          <w:sz w:val="20"/>
          <w:szCs w:val="20"/>
        </w:rPr>
      </w:pPr>
      <w:r w:rsidRPr="002318AA">
        <w:rPr>
          <w:rFonts w:ascii="Arial" w:hAnsi="Arial" w:cs="Arial"/>
          <w:sz w:val="20"/>
          <w:szCs w:val="20"/>
        </w:rPr>
        <w:t>AOAC. (2000). Of</w:t>
      </w:r>
      <w:r w:rsidR="0056472A">
        <w:rPr>
          <w:rFonts w:ascii="Arial" w:hAnsi="Arial" w:cs="Arial"/>
          <w:sz w:val="20"/>
          <w:szCs w:val="20"/>
        </w:rPr>
        <w:t>ficial Methods of Analysis (17th</w:t>
      </w:r>
      <w:r w:rsidRPr="002318AA">
        <w:rPr>
          <w:rFonts w:ascii="Arial" w:hAnsi="Arial" w:cs="Arial"/>
          <w:sz w:val="20"/>
          <w:szCs w:val="20"/>
        </w:rPr>
        <w:t xml:space="preserve"> ed.). </w:t>
      </w:r>
      <w:r w:rsidRPr="00BF768B">
        <w:rPr>
          <w:rFonts w:ascii="Arial" w:hAnsi="Arial" w:cs="Arial"/>
          <w:i/>
          <w:sz w:val="20"/>
          <w:szCs w:val="20"/>
        </w:rPr>
        <w:t xml:space="preserve">Association of Official Analytical </w:t>
      </w:r>
    </w:p>
    <w:p w:rsidR="000C4416" w:rsidRDefault="000C4416" w:rsidP="000C4416">
      <w:pPr>
        <w:ind w:firstLine="720"/>
        <w:jc w:val="both"/>
        <w:rPr>
          <w:rFonts w:ascii="Arial" w:hAnsi="Arial" w:cs="Arial"/>
          <w:sz w:val="20"/>
          <w:szCs w:val="20"/>
        </w:rPr>
      </w:pPr>
      <w:r w:rsidRPr="00BF768B">
        <w:rPr>
          <w:rFonts w:ascii="Arial" w:hAnsi="Arial" w:cs="Arial"/>
          <w:i/>
          <w:sz w:val="20"/>
          <w:szCs w:val="20"/>
        </w:rPr>
        <w:t>Chemists.</w:t>
      </w:r>
      <w:r w:rsidR="0056472A">
        <w:rPr>
          <w:rFonts w:ascii="Arial" w:hAnsi="Arial" w:cs="Arial"/>
          <w:i/>
          <w:sz w:val="20"/>
          <w:szCs w:val="20"/>
        </w:rPr>
        <w:t xml:space="preserve"> </w:t>
      </w:r>
      <w:hyperlink r:id="rId17" w:history="1">
        <w:r w:rsidR="0056472A" w:rsidRPr="00D6680F">
          <w:rPr>
            <w:rStyle w:val="Hyperlink"/>
            <w:rFonts w:ascii="Arial" w:hAnsi="Arial" w:cs="Arial"/>
            <w:sz w:val="20"/>
            <w:szCs w:val="20"/>
          </w:rPr>
          <w:t>https://www.aoac</w:t>
        </w:r>
      </w:hyperlink>
      <w:r w:rsidR="0056472A" w:rsidRPr="0056472A">
        <w:rPr>
          <w:rFonts w:ascii="Arial" w:hAnsi="Arial" w:cs="Arial"/>
          <w:sz w:val="20"/>
          <w:szCs w:val="20"/>
        </w:rPr>
        <w:t>.</w:t>
      </w:r>
    </w:p>
    <w:p w:rsidR="0056472A" w:rsidRPr="009A1883" w:rsidRDefault="0056472A" w:rsidP="0056472A">
      <w:pPr>
        <w:jc w:val="both"/>
        <w:rPr>
          <w:rFonts w:ascii="Arial" w:hAnsi="Arial" w:cs="Arial"/>
          <w:i/>
          <w:sz w:val="20"/>
          <w:szCs w:val="20"/>
        </w:rPr>
      </w:pPr>
      <w:r w:rsidRPr="009A1883">
        <w:rPr>
          <w:rFonts w:ascii="Arial" w:hAnsi="Arial" w:cs="Arial"/>
          <w:sz w:val="20"/>
          <w:szCs w:val="20"/>
        </w:rPr>
        <w:t xml:space="preserve">AOAC. (2023). Official Methods of Analysis (22nd ed.). </w:t>
      </w:r>
      <w:r w:rsidRPr="009A1883">
        <w:rPr>
          <w:rFonts w:ascii="Arial" w:hAnsi="Arial" w:cs="Arial"/>
          <w:i/>
          <w:sz w:val="20"/>
          <w:szCs w:val="20"/>
        </w:rPr>
        <w:t xml:space="preserve">Association of Official Analytical </w:t>
      </w:r>
    </w:p>
    <w:p w:rsidR="0056472A" w:rsidRDefault="0056472A" w:rsidP="0056472A">
      <w:pPr>
        <w:ind w:firstLine="720"/>
        <w:jc w:val="both"/>
        <w:rPr>
          <w:rFonts w:ascii="Arial" w:hAnsi="Arial" w:cs="Arial"/>
          <w:sz w:val="20"/>
          <w:szCs w:val="20"/>
        </w:rPr>
      </w:pPr>
      <w:r w:rsidRPr="009A1883">
        <w:rPr>
          <w:rFonts w:ascii="Arial" w:hAnsi="Arial" w:cs="Arial"/>
          <w:i/>
          <w:sz w:val="20"/>
          <w:szCs w:val="20"/>
        </w:rPr>
        <w:t xml:space="preserve">Chemists. </w:t>
      </w:r>
      <w:hyperlink r:id="rId18" w:history="1">
        <w:r w:rsidR="00454AC8" w:rsidRPr="009A1883">
          <w:rPr>
            <w:rStyle w:val="Hyperlink"/>
            <w:rFonts w:ascii="Arial" w:hAnsi="Arial" w:cs="Arial"/>
            <w:sz w:val="20"/>
            <w:szCs w:val="20"/>
          </w:rPr>
          <w:t>https://www.aoac</w:t>
        </w:r>
      </w:hyperlink>
      <w:r w:rsidRPr="009A1883">
        <w:rPr>
          <w:rFonts w:ascii="Arial" w:hAnsi="Arial" w:cs="Arial"/>
          <w:sz w:val="20"/>
          <w:szCs w:val="20"/>
        </w:rPr>
        <w:t>.</w:t>
      </w:r>
    </w:p>
    <w:p w:rsidR="00BF768B" w:rsidRPr="00BD14D2" w:rsidRDefault="00BF768B" w:rsidP="00BF768B">
      <w:pPr>
        <w:jc w:val="both"/>
        <w:rPr>
          <w:rFonts w:ascii="Arial" w:hAnsi="Arial" w:cs="Arial"/>
          <w:sz w:val="20"/>
          <w:szCs w:val="20"/>
        </w:rPr>
      </w:pPr>
      <w:r w:rsidRPr="00BD14D2">
        <w:rPr>
          <w:rFonts w:ascii="Arial" w:hAnsi="Arial" w:cs="Arial"/>
          <w:sz w:val="20"/>
          <w:szCs w:val="20"/>
        </w:rPr>
        <w:t xml:space="preserve">Durazzo, A., Lucarini, M., </w:t>
      </w:r>
      <w:proofErr w:type="spellStart"/>
      <w:r w:rsidRPr="00BD14D2">
        <w:rPr>
          <w:rFonts w:ascii="Arial" w:hAnsi="Arial" w:cs="Arial"/>
          <w:sz w:val="20"/>
          <w:szCs w:val="20"/>
        </w:rPr>
        <w:t>Souto</w:t>
      </w:r>
      <w:proofErr w:type="spellEnd"/>
      <w:r w:rsidRPr="00BD14D2">
        <w:rPr>
          <w:rFonts w:ascii="Arial" w:hAnsi="Arial" w:cs="Arial"/>
          <w:sz w:val="20"/>
          <w:szCs w:val="20"/>
        </w:rPr>
        <w:t xml:space="preserve">, E. B., </w:t>
      </w:r>
      <w:proofErr w:type="spellStart"/>
      <w:r w:rsidRPr="00BD14D2">
        <w:rPr>
          <w:rFonts w:ascii="Arial" w:hAnsi="Arial" w:cs="Arial"/>
          <w:sz w:val="20"/>
          <w:szCs w:val="20"/>
        </w:rPr>
        <w:t>Cicala</w:t>
      </w:r>
      <w:proofErr w:type="spellEnd"/>
      <w:r w:rsidRPr="00BD14D2">
        <w:rPr>
          <w:rFonts w:ascii="Arial" w:hAnsi="Arial" w:cs="Arial"/>
          <w:sz w:val="20"/>
          <w:szCs w:val="20"/>
        </w:rPr>
        <w:t xml:space="preserve">, C., </w:t>
      </w:r>
      <w:proofErr w:type="spellStart"/>
      <w:r w:rsidRPr="00BD14D2">
        <w:rPr>
          <w:rFonts w:ascii="Arial" w:hAnsi="Arial" w:cs="Arial"/>
          <w:sz w:val="20"/>
          <w:szCs w:val="20"/>
        </w:rPr>
        <w:t>Caiazzo</w:t>
      </w:r>
      <w:proofErr w:type="spellEnd"/>
      <w:r w:rsidRPr="00BD14D2">
        <w:rPr>
          <w:rFonts w:ascii="Arial" w:hAnsi="Arial" w:cs="Arial"/>
          <w:sz w:val="20"/>
          <w:szCs w:val="20"/>
        </w:rPr>
        <w:t xml:space="preserve">, E., Izzo, A. </w:t>
      </w:r>
      <w:proofErr w:type="gramStart"/>
      <w:r w:rsidRPr="00BD14D2">
        <w:rPr>
          <w:rFonts w:ascii="Arial" w:hAnsi="Arial" w:cs="Arial"/>
          <w:sz w:val="20"/>
          <w:szCs w:val="20"/>
        </w:rPr>
        <w:t>A.,.</w:t>
      </w:r>
      <w:proofErr w:type="gramEnd"/>
      <w:r w:rsidRPr="00BD14D2">
        <w:rPr>
          <w:rFonts w:ascii="Arial" w:hAnsi="Arial" w:cs="Arial"/>
          <w:sz w:val="20"/>
          <w:szCs w:val="20"/>
        </w:rPr>
        <w:t xml:space="preserve"> &amp; Santini, A. (2021).</w:t>
      </w:r>
    </w:p>
    <w:p w:rsidR="00BF768B" w:rsidRDefault="00BF768B" w:rsidP="00BF768B">
      <w:pPr>
        <w:ind w:left="720"/>
        <w:jc w:val="both"/>
        <w:rPr>
          <w:rFonts w:ascii="Arial" w:hAnsi="Arial" w:cs="Arial"/>
          <w:sz w:val="20"/>
          <w:szCs w:val="20"/>
        </w:rPr>
      </w:pPr>
      <w:r w:rsidRPr="00BD14D2">
        <w:rPr>
          <w:rFonts w:ascii="Arial" w:hAnsi="Arial" w:cs="Arial"/>
          <w:sz w:val="20"/>
          <w:szCs w:val="20"/>
        </w:rPr>
        <w:t xml:space="preserve">Polyphenols: A concise overview of the chemistry, distribution, and human health. </w:t>
      </w:r>
      <w:proofErr w:type="spellStart"/>
      <w:r w:rsidRPr="00BD14D2">
        <w:rPr>
          <w:rFonts w:ascii="Arial" w:hAnsi="Arial" w:cs="Arial"/>
          <w:i/>
          <w:sz w:val="20"/>
          <w:szCs w:val="20"/>
        </w:rPr>
        <w:t>Phytotherapy</w:t>
      </w:r>
      <w:proofErr w:type="spellEnd"/>
      <w:r w:rsidRPr="00BD14D2">
        <w:rPr>
          <w:rFonts w:ascii="Arial" w:hAnsi="Arial" w:cs="Arial"/>
          <w:i/>
          <w:sz w:val="20"/>
          <w:szCs w:val="20"/>
        </w:rPr>
        <w:t xml:space="preserve"> Research</w:t>
      </w:r>
      <w:r w:rsidRPr="00BD14D2">
        <w:rPr>
          <w:rFonts w:ascii="Arial" w:hAnsi="Arial" w:cs="Arial"/>
          <w:sz w:val="20"/>
          <w:szCs w:val="20"/>
        </w:rPr>
        <w:t xml:space="preserve">, 35(9), 5223–5238. </w:t>
      </w:r>
      <w:hyperlink r:id="rId19" w:history="1">
        <w:r w:rsidR="000C4416" w:rsidRPr="00D6680F">
          <w:rPr>
            <w:rStyle w:val="Hyperlink"/>
            <w:rFonts w:ascii="Arial" w:hAnsi="Arial" w:cs="Arial"/>
            <w:sz w:val="20"/>
            <w:szCs w:val="20"/>
          </w:rPr>
          <w:t>https://doi.org/10.1002/ptr.7229</w:t>
        </w:r>
      </w:hyperlink>
    </w:p>
    <w:p w:rsidR="000C4416" w:rsidRPr="00BF768B" w:rsidRDefault="000C4416" w:rsidP="000C4416">
      <w:pPr>
        <w:jc w:val="both"/>
        <w:rPr>
          <w:rFonts w:ascii="Arial" w:hAnsi="Arial" w:cs="Arial"/>
          <w:i/>
          <w:sz w:val="20"/>
          <w:szCs w:val="20"/>
        </w:rPr>
      </w:pPr>
      <w:r w:rsidRPr="002318AA">
        <w:rPr>
          <w:rFonts w:ascii="Arial" w:hAnsi="Arial" w:cs="Arial"/>
          <w:sz w:val="20"/>
          <w:szCs w:val="20"/>
        </w:rPr>
        <w:lastRenderedPageBreak/>
        <w:t xml:space="preserve">FAO. (2020). Human vitamin and mineral requirements. </w:t>
      </w:r>
      <w:r w:rsidRPr="00BF768B">
        <w:rPr>
          <w:rFonts w:ascii="Arial" w:hAnsi="Arial" w:cs="Arial"/>
          <w:i/>
          <w:sz w:val="20"/>
          <w:szCs w:val="20"/>
        </w:rPr>
        <w:t xml:space="preserve">Food and Agriculture Organization of </w:t>
      </w:r>
    </w:p>
    <w:p w:rsidR="000C4416" w:rsidRPr="000C4416" w:rsidRDefault="000C4416" w:rsidP="000C4416">
      <w:pPr>
        <w:ind w:firstLine="720"/>
        <w:jc w:val="both"/>
        <w:rPr>
          <w:rFonts w:ascii="Arial" w:hAnsi="Arial" w:cs="Arial"/>
          <w:i/>
          <w:sz w:val="20"/>
          <w:szCs w:val="20"/>
        </w:rPr>
      </w:pPr>
      <w:r w:rsidRPr="00BF768B">
        <w:rPr>
          <w:rFonts w:ascii="Arial" w:hAnsi="Arial" w:cs="Arial"/>
          <w:i/>
          <w:sz w:val="20"/>
          <w:szCs w:val="20"/>
        </w:rPr>
        <w:t>the United Nations.</w:t>
      </w:r>
      <w:r w:rsidR="00672A0A">
        <w:rPr>
          <w:rFonts w:ascii="Arial" w:hAnsi="Arial" w:cs="Arial"/>
          <w:i/>
          <w:sz w:val="20"/>
          <w:szCs w:val="20"/>
        </w:rPr>
        <w:t xml:space="preserve"> </w:t>
      </w:r>
      <w:r w:rsidR="00672A0A" w:rsidRPr="00672A0A">
        <w:rPr>
          <w:rFonts w:ascii="Arial" w:hAnsi="Arial" w:cs="Arial"/>
          <w:i/>
          <w:sz w:val="20"/>
          <w:szCs w:val="20"/>
          <w:u w:val="single"/>
        </w:rPr>
        <w:t>http</w:t>
      </w:r>
      <w:r w:rsidR="00771FEF">
        <w:rPr>
          <w:rFonts w:ascii="Arial" w:hAnsi="Arial" w:cs="Arial"/>
          <w:i/>
          <w:sz w:val="20"/>
          <w:szCs w:val="20"/>
          <w:u w:val="single"/>
        </w:rPr>
        <w:t>s</w:t>
      </w:r>
      <w:r w:rsidR="00672A0A" w:rsidRPr="00672A0A">
        <w:rPr>
          <w:rFonts w:ascii="Arial" w:hAnsi="Arial" w:cs="Arial"/>
          <w:i/>
          <w:sz w:val="20"/>
          <w:szCs w:val="20"/>
          <w:u w:val="single"/>
        </w:rPr>
        <w:t>://www.fao.org/documents/card/en/c/ca9692en/</w:t>
      </w:r>
    </w:p>
    <w:p w:rsidR="00BF768B" w:rsidRPr="00BD14D2" w:rsidRDefault="00BF768B" w:rsidP="00BF768B">
      <w:pPr>
        <w:jc w:val="both"/>
        <w:rPr>
          <w:rFonts w:ascii="Arial" w:hAnsi="Arial" w:cs="Arial"/>
          <w:sz w:val="20"/>
          <w:szCs w:val="20"/>
        </w:rPr>
      </w:pPr>
      <w:r w:rsidRPr="00BD14D2">
        <w:rPr>
          <w:rFonts w:ascii="Arial" w:hAnsi="Arial" w:cs="Arial"/>
          <w:sz w:val="20"/>
          <w:szCs w:val="20"/>
        </w:rPr>
        <w:t xml:space="preserve">Kumar, D. S., Tony, D. E., Kumar, A. P., Kumar, A. K., Rao, D. B. S., &amp; </w:t>
      </w:r>
      <w:proofErr w:type="spellStart"/>
      <w:r w:rsidRPr="00BD14D2">
        <w:rPr>
          <w:rFonts w:ascii="Arial" w:hAnsi="Arial" w:cs="Arial"/>
          <w:sz w:val="20"/>
          <w:szCs w:val="20"/>
        </w:rPr>
        <w:t>Nadendla</w:t>
      </w:r>
      <w:proofErr w:type="spellEnd"/>
      <w:r w:rsidRPr="00BD14D2">
        <w:rPr>
          <w:rFonts w:ascii="Arial" w:hAnsi="Arial" w:cs="Arial"/>
          <w:sz w:val="20"/>
          <w:szCs w:val="20"/>
        </w:rPr>
        <w:t>, R. (2020). A review on</w:t>
      </w:r>
    </w:p>
    <w:p w:rsidR="00BF768B" w:rsidRDefault="00BF768B" w:rsidP="00BF768B">
      <w:pPr>
        <w:ind w:left="720"/>
        <w:jc w:val="both"/>
        <w:rPr>
          <w:rFonts w:ascii="Arial" w:hAnsi="Arial" w:cs="Arial"/>
          <w:sz w:val="20"/>
          <w:szCs w:val="20"/>
        </w:rPr>
      </w:pPr>
      <w:r w:rsidRPr="00BD14D2">
        <w:rPr>
          <w:rFonts w:ascii="Arial" w:hAnsi="Arial" w:cs="Arial"/>
          <w:i/>
          <w:sz w:val="20"/>
          <w:szCs w:val="20"/>
        </w:rPr>
        <w:t xml:space="preserve">Abelmoschus </w:t>
      </w:r>
      <w:proofErr w:type="spellStart"/>
      <w:r w:rsidRPr="00BD14D2">
        <w:rPr>
          <w:rFonts w:ascii="Arial" w:hAnsi="Arial" w:cs="Arial"/>
          <w:i/>
          <w:sz w:val="20"/>
          <w:szCs w:val="20"/>
        </w:rPr>
        <w:t>esculentus</w:t>
      </w:r>
      <w:proofErr w:type="spellEnd"/>
      <w:r w:rsidRPr="00BD14D2">
        <w:rPr>
          <w:rFonts w:ascii="Arial" w:hAnsi="Arial" w:cs="Arial"/>
          <w:sz w:val="20"/>
          <w:szCs w:val="20"/>
        </w:rPr>
        <w:t xml:space="preserve"> (Okra). </w:t>
      </w:r>
      <w:r w:rsidRPr="00BD14D2">
        <w:rPr>
          <w:rFonts w:ascii="Arial" w:hAnsi="Arial" w:cs="Arial"/>
          <w:i/>
          <w:sz w:val="20"/>
          <w:szCs w:val="20"/>
        </w:rPr>
        <w:t>International Journal of Current Pharmaceutical Research</w:t>
      </w:r>
      <w:r w:rsidRPr="00BD14D2">
        <w:rPr>
          <w:rFonts w:ascii="Arial" w:hAnsi="Arial" w:cs="Arial"/>
          <w:sz w:val="20"/>
          <w:szCs w:val="20"/>
        </w:rPr>
        <w:t xml:space="preserve">, 12(4), 10–15. </w:t>
      </w:r>
      <w:hyperlink r:id="rId20" w:history="1">
        <w:r w:rsidR="007E5AC4" w:rsidRPr="00D6680F">
          <w:rPr>
            <w:rStyle w:val="Hyperlink"/>
            <w:rFonts w:ascii="Arial" w:hAnsi="Arial" w:cs="Arial"/>
            <w:sz w:val="20"/>
            <w:szCs w:val="20"/>
          </w:rPr>
          <w:t>https://doi.org/10.22159/ijcpr.2020v12i4.39043</w:t>
        </w:r>
      </w:hyperlink>
    </w:p>
    <w:p w:rsidR="003F0EBA" w:rsidRPr="002914AD" w:rsidRDefault="003F0EBA" w:rsidP="003F0EBA">
      <w:pPr>
        <w:jc w:val="both"/>
        <w:rPr>
          <w:rFonts w:ascii="Arial" w:hAnsi="Arial" w:cs="Arial"/>
          <w:sz w:val="20"/>
          <w:szCs w:val="20"/>
          <w:highlight w:val="yellow"/>
        </w:rPr>
      </w:pPr>
      <w:r w:rsidRPr="002914AD">
        <w:rPr>
          <w:rFonts w:ascii="Arial" w:hAnsi="Arial" w:cs="Arial"/>
          <w:sz w:val="20"/>
          <w:szCs w:val="20"/>
          <w:highlight w:val="yellow"/>
        </w:rPr>
        <w:t>Patel, K., Gupta, S., &amp; Singh, A. (2023). Okra (</w:t>
      </w:r>
      <w:r w:rsidRPr="002914AD">
        <w:rPr>
          <w:rFonts w:ascii="Arial" w:hAnsi="Arial" w:cs="Arial"/>
          <w:i/>
          <w:sz w:val="20"/>
          <w:szCs w:val="20"/>
          <w:highlight w:val="yellow"/>
        </w:rPr>
        <w:t xml:space="preserve">Abelmoschus </w:t>
      </w:r>
      <w:proofErr w:type="spellStart"/>
      <w:r w:rsidRPr="002914AD">
        <w:rPr>
          <w:rFonts w:ascii="Arial" w:hAnsi="Arial" w:cs="Arial"/>
          <w:i/>
          <w:sz w:val="20"/>
          <w:szCs w:val="20"/>
          <w:highlight w:val="yellow"/>
        </w:rPr>
        <w:t>esculentus</w:t>
      </w:r>
      <w:proofErr w:type="spellEnd"/>
      <w:r w:rsidRPr="002914AD">
        <w:rPr>
          <w:rFonts w:ascii="Arial" w:hAnsi="Arial" w:cs="Arial"/>
          <w:sz w:val="20"/>
          <w:szCs w:val="20"/>
          <w:highlight w:val="yellow"/>
        </w:rPr>
        <w:t>) antioxidant and anti-</w:t>
      </w:r>
    </w:p>
    <w:p w:rsidR="003F0EBA" w:rsidRDefault="003F0EBA" w:rsidP="003F0EBA">
      <w:pPr>
        <w:ind w:left="720"/>
        <w:jc w:val="both"/>
        <w:rPr>
          <w:rFonts w:ascii="Arial" w:hAnsi="Arial" w:cs="Arial"/>
          <w:sz w:val="20"/>
          <w:szCs w:val="20"/>
          <w:highlight w:val="yellow"/>
        </w:rPr>
      </w:pPr>
      <w:r w:rsidRPr="002914AD">
        <w:rPr>
          <w:rFonts w:ascii="Arial" w:hAnsi="Arial" w:cs="Arial"/>
          <w:sz w:val="20"/>
          <w:szCs w:val="20"/>
          <w:highlight w:val="yellow"/>
        </w:rPr>
        <w:t xml:space="preserve">inflammatory activities in functional food uses. </w:t>
      </w:r>
      <w:r w:rsidRPr="002914AD">
        <w:rPr>
          <w:rFonts w:ascii="Arial" w:hAnsi="Arial" w:cs="Arial"/>
          <w:i/>
          <w:sz w:val="20"/>
          <w:szCs w:val="20"/>
          <w:highlight w:val="yellow"/>
        </w:rPr>
        <w:t>Journal of Functional Foods</w:t>
      </w:r>
      <w:r w:rsidRPr="002914AD">
        <w:rPr>
          <w:rFonts w:ascii="Arial" w:hAnsi="Arial" w:cs="Arial"/>
          <w:sz w:val="20"/>
          <w:szCs w:val="20"/>
          <w:highlight w:val="yellow"/>
        </w:rPr>
        <w:t xml:space="preserve">, 108, 105736. </w:t>
      </w:r>
      <w:hyperlink r:id="rId21" w:history="1">
        <w:r w:rsidR="000C0867" w:rsidRPr="009C744C">
          <w:rPr>
            <w:rStyle w:val="Hyperlink"/>
            <w:rFonts w:ascii="Arial" w:hAnsi="Arial" w:cs="Arial"/>
            <w:sz w:val="20"/>
            <w:szCs w:val="20"/>
            <w:highlight w:val="yellow"/>
          </w:rPr>
          <w:t>https://doi.org/10.1016/j.jff.2023.105736</w:t>
        </w:r>
      </w:hyperlink>
    </w:p>
    <w:p w:rsidR="000C0867" w:rsidRDefault="000C0867" w:rsidP="000C0867">
      <w:pPr>
        <w:jc w:val="both"/>
        <w:rPr>
          <w:rFonts w:ascii="Arial" w:hAnsi="Arial" w:cs="Arial"/>
          <w:sz w:val="20"/>
          <w:szCs w:val="20"/>
        </w:rPr>
      </w:pPr>
      <w:proofErr w:type="spellStart"/>
      <w:r w:rsidRPr="000C0867">
        <w:rPr>
          <w:rFonts w:ascii="Arial" w:hAnsi="Arial" w:cs="Arial"/>
          <w:sz w:val="20"/>
          <w:szCs w:val="20"/>
        </w:rPr>
        <w:t>Adamma</w:t>
      </w:r>
      <w:proofErr w:type="spellEnd"/>
      <w:r w:rsidRPr="000C0867">
        <w:rPr>
          <w:rFonts w:ascii="Arial" w:hAnsi="Arial" w:cs="Arial"/>
          <w:sz w:val="20"/>
          <w:szCs w:val="20"/>
        </w:rPr>
        <w:t xml:space="preserve">, E. P., Sani, S. M., Israel, O. K., &amp; Yusuf, Z. S. (2014). Proximate and anti-nutritional constituents of Abelmoschus </w:t>
      </w:r>
      <w:proofErr w:type="spellStart"/>
      <w:r w:rsidRPr="000C0867">
        <w:rPr>
          <w:rFonts w:ascii="Arial" w:hAnsi="Arial" w:cs="Arial"/>
          <w:sz w:val="20"/>
          <w:szCs w:val="20"/>
        </w:rPr>
        <w:t>esculentus</w:t>
      </w:r>
      <w:proofErr w:type="spellEnd"/>
      <w:r w:rsidRPr="000C0867">
        <w:rPr>
          <w:rFonts w:ascii="Arial" w:hAnsi="Arial" w:cs="Arial"/>
          <w:sz w:val="20"/>
          <w:szCs w:val="20"/>
        </w:rPr>
        <w:t xml:space="preserve"> grown in </w:t>
      </w:r>
      <w:proofErr w:type="spellStart"/>
      <w:r w:rsidRPr="000C0867">
        <w:rPr>
          <w:rFonts w:ascii="Arial" w:hAnsi="Arial" w:cs="Arial"/>
          <w:sz w:val="20"/>
          <w:szCs w:val="20"/>
        </w:rPr>
        <w:t>Fadaman</w:t>
      </w:r>
      <w:proofErr w:type="spellEnd"/>
      <w:r w:rsidRPr="000C0867">
        <w:rPr>
          <w:rFonts w:ascii="Arial" w:hAnsi="Arial" w:cs="Arial"/>
          <w:sz w:val="20"/>
          <w:szCs w:val="20"/>
        </w:rPr>
        <w:t xml:space="preserve"> </w:t>
      </w:r>
      <w:proofErr w:type="spellStart"/>
      <w:r w:rsidRPr="000C0867">
        <w:rPr>
          <w:rFonts w:ascii="Arial" w:hAnsi="Arial" w:cs="Arial"/>
          <w:sz w:val="20"/>
          <w:szCs w:val="20"/>
        </w:rPr>
        <w:t>Kubanni</w:t>
      </w:r>
      <w:proofErr w:type="spellEnd"/>
      <w:r w:rsidRPr="000C0867">
        <w:rPr>
          <w:rFonts w:ascii="Arial" w:hAnsi="Arial" w:cs="Arial"/>
          <w:sz w:val="20"/>
          <w:szCs w:val="20"/>
        </w:rPr>
        <w:t>, Zaria, Kaduna State, Nigeria. J. Sci. Res. Rep, 3, 2015-2027.</w:t>
      </w:r>
    </w:p>
    <w:p w:rsidR="000C0867" w:rsidRDefault="000C0867" w:rsidP="000C0867">
      <w:pPr>
        <w:jc w:val="both"/>
        <w:rPr>
          <w:rFonts w:ascii="Arial" w:hAnsi="Arial" w:cs="Arial"/>
          <w:sz w:val="20"/>
          <w:szCs w:val="20"/>
        </w:rPr>
      </w:pPr>
      <w:r w:rsidRPr="000C0867">
        <w:rPr>
          <w:rFonts w:ascii="Arial" w:hAnsi="Arial" w:cs="Arial"/>
          <w:sz w:val="20"/>
          <w:szCs w:val="20"/>
        </w:rPr>
        <w:t xml:space="preserve">Raimi, M. M., </w:t>
      </w:r>
      <w:proofErr w:type="spellStart"/>
      <w:r w:rsidRPr="000C0867">
        <w:rPr>
          <w:rFonts w:ascii="Arial" w:hAnsi="Arial" w:cs="Arial"/>
          <w:sz w:val="20"/>
          <w:szCs w:val="20"/>
        </w:rPr>
        <w:t>Oyekanmi</w:t>
      </w:r>
      <w:proofErr w:type="spellEnd"/>
      <w:r w:rsidRPr="000C0867">
        <w:rPr>
          <w:rFonts w:ascii="Arial" w:hAnsi="Arial" w:cs="Arial"/>
          <w:sz w:val="20"/>
          <w:szCs w:val="20"/>
        </w:rPr>
        <w:t xml:space="preserve">, A. M., &amp; </w:t>
      </w:r>
      <w:proofErr w:type="spellStart"/>
      <w:r w:rsidRPr="000C0867">
        <w:rPr>
          <w:rFonts w:ascii="Arial" w:hAnsi="Arial" w:cs="Arial"/>
          <w:sz w:val="20"/>
          <w:szCs w:val="20"/>
        </w:rPr>
        <w:t>Farombi</w:t>
      </w:r>
      <w:proofErr w:type="spellEnd"/>
      <w:r w:rsidRPr="000C0867">
        <w:rPr>
          <w:rFonts w:ascii="Arial" w:hAnsi="Arial" w:cs="Arial"/>
          <w:sz w:val="20"/>
          <w:szCs w:val="20"/>
        </w:rPr>
        <w:t xml:space="preserve">, A. G. (2014). Proximate and phytochemical composition of leaves of Ceiba </w:t>
      </w:r>
      <w:proofErr w:type="spellStart"/>
      <w:r w:rsidRPr="000C0867">
        <w:rPr>
          <w:rFonts w:ascii="Arial" w:hAnsi="Arial" w:cs="Arial"/>
          <w:sz w:val="20"/>
          <w:szCs w:val="20"/>
        </w:rPr>
        <w:t>pentandra</w:t>
      </w:r>
      <w:proofErr w:type="spellEnd"/>
      <w:r w:rsidRPr="000C0867">
        <w:rPr>
          <w:rFonts w:ascii="Arial" w:hAnsi="Arial" w:cs="Arial"/>
          <w:sz w:val="20"/>
          <w:szCs w:val="20"/>
        </w:rPr>
        <w:t xml:space="preserve">, Manihot </w:t>
      </w:r>
      <w:proofErr w:type="spellStart"/>
      <w:r w:rsidRPr="000C0867">
        <w:rPr>
          <w:rFonts w:ascii="Arial" w:hAnsi="Arial" w:cs="Arial"/>
          <w:sz w:val="20"/>
          <w:szCs w:val="20"/>
        </w:rPr>
        <w:t>esculentus</w:t>
      </w:r>
      <w:proofErr w:type="spellEnd"/>
      <w:r w:rsidRPr="000C0867">
        <w:rPr>
          <w:rFonts w:ascii="Arial" w:hAnsi="Arial" w:cs="Arial"/>
          <w:sz w:val="20"/>
          <w:szCs w:val="20"/>
        </w:rPr>
        <w:t xml:space="preserve"> and Abelmoschus </w:t>
      </w:r>
      <w:proofErr w:type="spellStart"/>
      <w:r w:rsidRPr="000C0867">
        <w:rPr>
          <w:rFonts w:ascii="Arial" w:hAnsi="Arial" w:cs="Arial"/>
          <w:sz w:val="20"/>
          <w:szCs w:val="20"/>
        </w:rPr>
        <w:t>esculentus</w:t>
      </w:r>
      <w:proofErr w:type="spellEnd"/>
      <w:r w:rsidRPr="000C0867">
        <w:rPr>
          <w:rFonts w:ascii="Arial" w:hAnsi="Arial" w:cs="Arial"/>
          <w:sz w:val="20"/>
          <w:szCs w:val="20"/>
        </w:rPr>
        <w:t xml:space="preserve"> in Southwestern Nigeria. Sci Res J, 2, 30-34.</w:t>
      </w:r>
    </w:p>
    <w:p w:rsidR="000C0867" w:rsidRDefault="000C0867" w:rsidP="000C0867">
      <w:pPr>
        <w:jc w:val="both"/>
        <w:rPr>
          <w:rFonts w:ascii="Arial" w:hAnsi="Arial" w:cs="Arial"/>
          <w:sz w:val="20"/>
          <w:szCs w:val="20"/>
        </w:rPr>
      </w:pPr>
      <w:r w:rsidRPr="000C0867">
        <w:rPr>
          <w:rFonts w:ascii="Arial" w:hAnsi="Arial" w:cs="Arial"/>
          <w:sz w:val="20"/>
          <w:szCs w:val="20"/>
        </w:rPr>
        <w:t xml:space="preserve">Hussein, J. B., </w:t>
      </w:r>
      <w:proofErr w:type="spellStart"/>
      <w:r w:rsidRPr="000C0867">
        <w:rPr>
          <w:rFonts w:ascii="Arial" w:hAnsi="Arial" w:cs="Arial"/>
          <w:sz w:val="20"/>
          <w:szCs w:val="20"/>
        </w:rPr>
        <w:t>Ilesanmi</w:t>
      </w:r>
      <w:proofErr w:type="spellEnd"/>
      <w:r w:rsidRPr="000C0867">
        <w:rPr>
          <w:rFonts w:ascii="Arial" w:hAnsi="Arial" w:cs="Arial"/>
          <w:sz w:val="20"/>
          <w:szCs w:val="20"/>
        </w:rPr>
        <w:t xml:space="preserve">, J. O. Y., </w:t>
      </w:r>
      <w:proofErr w:type="spellStart"/>
      <w:r w:rsidRPr="000C0867">
        <w:rPr>
          <w:rFonts w:ascii="Arial" w:hAnsi="Arial" w:cs="Arial"/>
          <w:sz w:val="20"/>
          <w:szCs w:val="20"/>
        </w:rPr>
        <w:t>Filli</w:t>
      </w:r>
      <w:proofErr w:type="spellEnd"/>
      <w:r w:rsidRPr="000C0867">
        <w:rPr>
          <w:rFonts w:ascii="Arial" w:hAnsi="Arial" w:cs="Arial"/>
          <w:sz w:val="20"/>
          <w:szCs w:val="20"/>
        </w:rPr>
        <w:t xml:space="preserve">, K. B., &amp; Sanusi, M. S. (2018). Effects of drying methods on the chemical properties of okra (Abelmoschus </w:t>
      </w:r>
      <w:proofErr w:type="spellStart"/>
      <w:r w:rsidRPr="000C0867">
        <w:rPr>
          <w:rFonts w:ascii="Arial" w:hAnsi="Arial" w:cs="Arial"/>
          <w:sz w:val="20"/>
          <w:szCs w:val="20"/>
        </w:rPr>
        <w:t>esculentus</w:t>
      </w:r>
      <w:proofErr w:type="spellEnd"/>
      <w:r w:rsidRPr="000C0867">
        <w:rPr>
          <w:rFonts w:ascii="Arial" w:hAnsi="Arial" w:cs="Arial"/>
          <w:sz w:val="20"/>
          <w:szCs w:val="20"/>
        </w:rPr>
        <w:t xml:space="preserve"> L. </w:t>
      </w:r>
      <w:proofErr w:type="spellStart"/>
      <w:r w:rsidRPr="000C0867">
        <w:rPr>
          <w:rFonts w:ascii="Arial" w:hAnsi="Arial" w:cs="Arial"/>
          <w:sz w:val="20"/>
          <w:szCs w:val="20"/>
        </w:rPr>
        <w:t>Moench</w:t>
      </w:r>
      <w:proofErr w:type="spellEnd"/>
      <w:r w:rsidRPr="000C0867">
        <w:rPr>
          <w:rFonts w:ascii="Arial" w:hAnsi="Arial" w:cs="Arial"/>
          <w:sz w:val="20"/>
          <w:szCs w:val="20"/>
        </w:rPr>
        <w:t>) slices. Current Journal of Applied Science and Technology, 26(6), 1-10.</w:t>
      </w:r>
    </w:p>
    <w:p w:rsidR="000C0867" w:rsidRDefault="000C0867" w:rsidP="000C0867">
      <w:pPr>
        <w:jc w:val="both"/>
        <w:rPr>
          <w:rFonts w:ascii="Arial" w:hAnsi="Arial" w:cs="Arial"/>
          <w:sz w:val="20"/>
          <w:szCs w:val="20"/>
        </w:rPr>
      </w:pPr>
      <w:proofErr w:type="spellStart"/>
      <w:r w:rsidRPr="000C0867">
        <w:rPr>
          <w:rFonts w:ascii="Arial" w:hAnsi="Arial" w:cs="Arial"/>
          <w:sz w:val="20"/>
          <w:szCs w:val="20"/>
        </w:rPr>
        <w:t>Sha’a</w:t>
      </w:r>
      <w:proofErr w:type="spellEnd"/>
      <w:r w:rsidRPr="000C0867">
        <w:rPr>
          <w:rFonts w:ascii="Arial" w:hAnsi="Arial" w:cs="Arial"/>
          <w:sz w:val="20"/>
          <w:szCs w:val="20"/>
        </w:rPr>
        <w:t xml:space="preserve">, K. K., Clarkson, G. P., &amp; </w:t>
      </w:r>
      <w:proofErr w:type="spellStart"/>
      <w:r w:rsidRPr="000C0867">
        <w:rPr>
          <w:rFonts w:ascii="Arial" w:hAnsi="Arial" w:cs="Arial"/>
          <w:sz w:val="20"/>
          <w:szCs w:val="20"/>
        </w:rPr>
        <w:t>Artimas</w:t>
      </w:r>
      <w:proofErr w:type="spellEnd"/>
      <w:r w:rsidRPr="000C0867">
        <w:rPr>
          <w:rFonts w:ascii="Arial" w:hAnsi="Arial" w:cs="Arial"/>
          <w:sz w:val="20"/>
          <w:szCs w:val="20"/>
        </w:rPr>
        <w:t xml:space="preserve">, S. P. (2019). Phytochemical analysis, proximate composition and antinutritional factors of Corchorus </w:t>
      </w:r>
      <w:proofErr w:type="spellStart"/>
      <w:r w:rsidRPr="000C0867">
        <w:rPr>
          <w:rFonts w:ascii="Arial" w:hAnsi="Arial" w:cs="Arial"/>
          <w:sz w:val="20"/>
          <w:szCs w:val="20"/>
        </w:rPr>
        <w:t>oliterius</w:t>
      </w:r>
      <w:proofErr w:type="spellEnd"/>
      <w:r w:rsidRPr="000C0867">
        <w:rPr>
          <w:rFonts w:ascii="Arial" w:hAnsi="Arial" w:cs="Arial"/>
          <w:sz w:val="20"/>
          <w:szCs w:val="20"/>
        </w:rPr>
        <w:t xml:space="preserve"> plant. International Journal of Biological and Chemical Sciences, 13(4), 2147-2157.</w:t>
      </w:r>
    </w:p>
    <w:p w:rsidR="008A4A6D" w:rsidRPr="002318AA" w:rsidRDefault="008A4A6D" w:rsidP="0057644F">
      <w:pPr>
        <w:jc w:val="both"/>
        <w:rPr>
          <w:rFonts w:ascii="Arial" w:eastAsiaTheme="minorHAnsi" w:hAnsi="Arial" w:cs="Arial"/>
          <w:sz w:val="20"/>
          <w:szCs w:val="20"/>
        </w:rPr>
      </w:pPr>
    </w:p>
    <w:p w:rsidR="006C7475" w:rsidRPr="002318AA" w:rsidRDefault="006C7475" w:rsidP="0057644F">
      <w:pPr>
        <w:jc w:val="both"/>
        <w:rPr>
          <w:rFonts w:ascii="Arial" w:hAnsi="Arial" w:cs="Arial"/>
          <w:sz w:val="20"/>
          <w:szCs w:val="20"/>
        </w:rPr>
      </w:pPr>
    </w:p>
    <w:sectPr w:rsidR="006C7475" w:rsidRPr="002318AA" w:rsidSect="006C7475">
      <w:headerReference w:type="even" r:id="rId22"/>
      <w:headerReference w:type="default" r:id="rId23"/>
      <w:headerReference w:type="first" r:id="rId2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71867A" w16cex:dateUtc="2025-08-26T23:13:00Z"/>
  <w16cex:commentExtensible w16cex:durableId="7F1D4393" w16cex:dateUtc="2025-08-26T23:17:00Z"/>
  <w16cex:commentExtensible w16cex:durableId="4CBFF9FB" w16cex:dateUtc="2025-08-26T23:16:00Z"/>
  <w16cex:commentExtensible w16cex:durableId="6E24B3BA" w16cex:dateUtc="2025-08-26T23:16:00Z"/>
  <w16cex:commentExtensible w16cex:durableId="6466713C" w16cex:dateUtc="2025-08-26T23:14:00Z"/>
  <w16cex:commentExtensible w16cex:durableId="50719697" w16cex:dateUtc="2025-08-26T22:39:00Z"/>
  <w16cex:commentExtensible w16cex:durableId="70EE9FE3" w16cex:dateUtc="2025-08-26T22:43:00Z"/>
  <w16cex:commentExtensible w16cex:durableId="62701264" w16cex:dateUtc="2025-08-26T22:51:00Z"/>
  <w16cex:commentExtensible w16cex:durableId="79CAE7C3" w16cex:dateUtc="2025-08-26T22:45:00Z"/>
  <w16cex:commentExtensible w16cex:durableId="305A2951" w16cex:dateUtc="2025-08-26T22:52:00Z"/>
  <w16cex:commentExtensible w16cex:durableId="6B257742" w16cex:dateUtc="2025-08-26T22:47:00Z"/>
  <w16cex:commentExtensible w16cex:durableId="28E2E742" w16cex:dateUtc="2025-08-26T23:12:00Z"/>
  <w16cex:commentExtensible w16cex:durableId="29EA0F75" w16cex:dateUtc="2025-08-26T23:13:00Z"/>
  <w16cex:commentExtensible w16cex:durableId="749396FE" w16cex:dateUtc="2025-08-26T22:58:00Z"/>
  <w16cex:commentExtensible w16cex:durableId="09D0B31E" w16cex:dateUtc="2025-08-26T23:06:00Z"/>
  <w16cex:commentExtensible w16cex:durableId="01A0C5E6" w16cex:dateUtc="2025-08-26T22:54:00Z"/>
  <w16cex:commentExtensible w16cex:durableId="710A74CE" w16cex:dateUtc="2025-08-26T2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52D" w:rsidRDefault="009F752D" w:rsidP="00D41F75">
      <w:pPr>
        <w:spacing w:after="0" w:line="240" w:lineRule="auto"/>
      </w:pPr>
      <w:r>
        <w:separator/>
      </w:r>
    </w:p>
  </w:endnote>
  <w:endnote w:type="continuationSeparator" w:id="0">
    <w:p w:rsidR="009F752D" w:rsidRDefault="009F752D" w:rsidP="00D4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52D" w:rsidRDefault="009F752D" w:rsidP="00D41F75">
      <w:pPr>
        <w:spacing w:after="0" w:line="240" w:lineRule="auto"/>
      </w:pPr>
      <w:r>
        <w:separator/>
      </w:r>
    </w:p>
  </w:footnote>
  <w:footnote w:type="continuationSeparator" w:id="0">
    <w:p w:rsidR="009F752D" w:rsidRDefault="009F752D" w:rsidP="00D41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9A0" w:rsidRDefault="00E41453">
    <w:pPr>
      <w:pStyle w:val="Header"/>
    </w:pPr>
    <w:r>
      <w:rPr>
        <w:noProof/>
      </w:rPr>
      <w:pict w14:anchorId="60FED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9A0" w:rsidRDefault="00E41453">
    <w:pPr>
      <w:pStyle w:val="Header"/>
    </w:pPr>
    <w:r>
      <w:rPr>
        <w:noProof/>
      </w:rPr>
      <w:pict w14:anchorId="11E2A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9A0" w:rsidRDefault="00E41453">
    <w:pPr>
      <w:pStyle w:val="Header"/>
    </w:pPr>
    <w:r>
      <w:rPr>
        <w:noProof/>
      </w:rPr>
      <w:pict w14:anchorId="752D7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214FA"/>
    <w:multiLevelType w:val="hybridMultilevel"/>
    <w:tmpl w:val="4E4E8C16"/>
    <w:lvl w:ilvl="0" w:tplc="8F96DB60">
      <w:start w:val="1"/>
      <w:numFmt w:val="decimal"/>
      <w:lvlText w:val="%1."/>
      <w:lvlJc w:val="left"/>
      <w:pPr>
        <w:ind w:left="1020" w:hanging="360"/>
      </w:pPr>
    </w:lvl>
    <w:lvl w:ilvl="1" w:tplc="9F168486">
      <w:start w:val="1"/>
      <w:numFmt w:val="decimal"/>
      <w:lvlText w:val="%2."/>
      <w:lvlJc w:val="left"/>
      <w:pPr>
        <w:ind w:left="1020" w:hanging="360"/>
      </w:pPr>
    </w:lvl>
    <w:lvl w:ilvl="2" w:tplc="7B26DBDC">
      <w:start w:val="1"/>
      <w:numFmt w:val="decimal"/>
      <w:lvlText w:val="%3."/>
      <w:lvlJc w:val="left"/>
      <w:pPr>
        <w:ind w:left="1020" w:hanging="360"/>
      </w:pPr>
    </w:lvl>
    <w:lvl w:ilvl="3" w:tplc="03AC1E3E">
      <w:start w:val="1"/>
      <w:numFmt w:val="decimal"/>
      <w:lvlText w:val="%4."/>
      <w:lvlJc w:val="left"/>
      <w:pPr>
        <w:ind w:left="1020" w:hanging="360"/>
      </w:pPr>
    </w:lvl>
    <w:lvl w:ilvl="4" w:tplc="928A30C6">
      <w:start w:val="1"/>
      <w:numFmt w:val="decimal"/>
      <w:lvlText w:val="%5."/>
      <w:lvlJc w:val="left"/>
      <w:pPr>
        <w:ind w:left="1020" w:hanging="360"/>
      </w:pPr>
    </w:lvl>
    <w:lvl w:ilvl="5" w:tplc="793ED9A0">
      <w:start w:val="1"/>
      <w:numFmt w:val="decimal"/>
      <w:lvlText w:val="%6."/>
      <w:lvlJc w:val="left"/>
      <w:pPr>
        <w:ind w:left="1020" w:hanging="360"/>
      </w:pPr>
    </w:lvl>
    <w:lvl w:ilvl="6" w:tplc="7F6A7514">
      <w:start w:val="1"/>
      <w:numFmt w:val="decimal"/>
      <w:lvlText w:val="%7."/>
      <w:lvlJc w:val="left"/>
      <w:pPr>
        <w:ind w:left="1020" w:hanging="360"/>
      </w:pPr>
    </w:lvl>
    <w:lvl w:ilvl="7" w:tplc="DCFEAAFE">
      <w:start w:val="1"/>
      <w:numFmt w:val="decimal"/>
      <w:lvlText w:val="%8."/>
      <w:lvlJc w:val="left"/>
      <w:pPr>
        <w:ind w:left="1020" w:hanging="360"/>
      </w:pPr>
    </w:lvl>
    <w:lvl w:ilvl="8" w:tplc="77E2BF6E">
      <w:start w:val="1"/>
      <w:numFmt w:val="decimal"/>
      <w:lvlText w:val="%9."/>
      <w:lvlJc w:val="left"/>
      <w:pPr>
        <w:ind w:left="10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yMLMwNzEwtTA2N7VQ0lEKTi0uzszPAykwrAUAK5PssiwAAAA="/>
  </w:docVars>
  <w:rsids>
    <w:rsidRoot w:val="008A4A6D"/>
    <w:rsid w:val="00000705"/>
    <w:rsid w:val="000079FF"/>
    <w:rsid w:val="00045AA7"/>
    <w:rsid w:val="000558C5"/>
    <w:rsid w:val="00077B7A"/>
    <w:rsid w:val="000930A2"/>
    <w:rsid w:val="000C0867"/>
    <w:rsid w:val="000C217F"/>
    <w:rsid w:val="000C3BFD"/>
    <w:rsid w:val="000C4416"/>
    <w:rsid w:val="000E6457"/>
    <w:rsid w:val="00104C57"/>
    <w:rsid w:val="0011726E"/>
    <w:rsid w:val="00130E8A"/>
    <w:rsid w:val="00133D2F"/>
    <w:rsid w:val="00137C15"/>
    <w:rsid w:val="00141343"/>
    <w:rsid w:val="00177F42"/>
    <w:rsid w:val="00190D5C"/>
    <w:rsid w:val="001E0E53"/>
    <w:rsid w:val="001E6C3B"/>
    <w:rsid w:val="002318AA"/>
    <w:rsid w:val="00260D4B"/>
    <w:rsid w:val="00262387"/>
    <w:rsid w:val="00281A4E"/>
    <w:rsid w:val="002861A5"/>
    <w:rsid w:val="002914AD"/>
    <w:rsid w:val="00293586"/>
    <w:rsid w:val="002A1D54"/>
    <w:rsid w:val="002A46FB"/>
    <w:rsid w:val="002D5410"/>
    <w:rsid w:val="002E14C5"/>
    <w:rsid w:val="002F185B"/>
    <w:rsid w:val="003042D7"/>
    <w:rsid w:val="00345AEA"/>
    <w:rsid w:val="003852B2"/>
    <w:rsid w:val="003B2411"/>
    <w:rsid w:val="003D27E3"/>
    <w:rsid w:val="003E1967"/>
    <w:rsid w:val="003E3ABB"/>
    <w:rsid w:val="003E4AA7"/>
    <w:rsid w:val="003E75B4"/>
    <w:rsid w:val="003F0EBA"/>
    <w:rsid w:val="004503F3"/>
    <w:rsid w:val="00454AC8"/>
    <w:rsid w:val="00494413"/>
    <w:rsid w:val="004D42C6"/>
    <w:rsid w:val="004E5439"/>
    <w:rsid w:val="004E56BB"/>
    <w:rsid w:val="00561661"/>
    <w:rsid w:val="0056472A"/>
    <w:rsid w:val="00565572"/>
    <w:rsid w:val="0057644F"/>
    <w:rsid w:val="0058353D"/>
    <w:rsid w:val="00592ABD"/>
    <w:rsid w:val="00594F37"/>
    <w:rsid w:val="005E2737"/>
    <w:rsid w:val="005F646D"/>
    <w:rsid w:val="00604FB1"/>
    <w:rsid w:val="00606E44"/>
    <w:rsid w:val="00611C86"/>
    <w:rsid w:val="00630110"/>
    <w:rsid w:val="00655BC2"/>
    <w:rsid w:val="00672A0A"/>
    <w:rsid w:val="006739F6"/>
    <w:rsid w:val="00685090"/>
    <w:rsid w:val="006B15C4"/>
    <w:rsid w:val="006B2BCA"/>
    <w:rsid w:val="006C5AE2"/>
    <w:rsid w:val="006C7475"/>
    <w:rsid w:val="006D1090"/>
    <w:rsid w:val="006E68A5"/>
    <w:rsid w:val="007003A1"/>
    <w:rsid w:val="0070221C"/>
    <w:rsid w:val="00713C10"/>
    <w:rsid w:val="00736660"/>
    <w:rsid w:val="00770F3A"/>
    <w:rsid w:val="00771FEF"/>
    <w:rsid w:val="00796545"/>
    <w:rsid w:val="007A2A12"/>
    <w:rsid w:val="007A3A8C"/>
    <w:rsid w:val="007D438D"/>
    <w:rsid w:val="007E5AC4"/>
    <w:rsid w:val="00811C29"/>
    <w:rsid w:val="008323F3"/>
    <w:rsid w:val="00863071"/>
    <w:rsid w:val="00866719"/>
    <w:rsid w:val="008A4A6D"/>
    <w:rsid w:val="008F1CAB"/>
    <w:rsid w:val="008F56E1"/>
    <w:rsid w:val="008F77A3"/>
    <w:rsid w:val="00916E6D"/>
    <w:rsid w:val="009522A6"/>
    <w:rsid w:val="00957EA9"/>
    <w:rsid w:val="00962CCF"/>
    <w:rsid w:val="00963DF4"/>
    <w:rsid w:val="009841FC"/>
    <w:rsid w:val="0099648C"/>
    <w:rsid w:val="009A1883"/>
    <w:rsid w:val="009A3B3D"/>
    <w:rsid w:val="009C1A92"/>
    <w:rsid w:val="009C777D"/>
    <w:rsid w:val="009F752D"/>
    <w:rsid w:val="00A1135E"/>
    <w:rsid w:val="00A23CC1"/>
    <w:rsid w:val="00A43BEB"/>
    <w:rsid w:val="00A5794E"/>
    <w:rsid w:val="00AA473E"/>
    <w:rsid w:val="00AE4807"/>
    <w:rsid w:val="00B034BD"/>
    <w:rsid w:val="00B14043"/>
    <w:rsid w:val="00B41C49"/>
    <w:rsid w:val="00B56592"/>
    <w:rsid w:val="00B67246"/>
    <w:rsid w:val="00B73707"/>
    <w:rsid w:val="00B839EF"/>
    <w:rsid w:val="00BB3071"/>
    <w:rsid w:val="00BC67A8"/>
    <w:rsid w:val="00BF3BB1"/>
    <w:rsid w:val="00BF418F"/>
    <w:rsid w:val="00BF768B"/>
    <w:rsid w:val="00C22CB5"/>
    <w:rsid w:val="00C304C5"/>
    <w:rsid w:val="00C4576B"/>
    <w:rsid w:val="00C549DF"/>
    <w:rsid w:val="00C66FBC"/>
    <w:rsid w:val="00C940DC"/>
    <w:rsid w:val="00C9780F"/>
    <w:rsid w:val="00CA451A"/>
    <w:rsid w:val="00CC58B2"/>
    <w:rsid w:val="00CD1337"/>
    <w:rsid w:val="00CD79A0"/>
    <w:rsid w:val="00CE14A6"/>
    <w:rsid w:val="00D12872"/>
    <w:rsid w:val="00D27B95"/>
    <w:rsid w:val="00D32BE1"/>
    <w:rsid w:val="00D41F75"/>
    <w:rsid w:val="00D80673"/>
    <w:rsid w:val="00D972A6"/>
    <w:rsid w:val="00D97E28"/>
    <w:rsid w:val="00DB5D57"/>
    <w:rsid w:val="00DC6576"/>
    <w:rsid w:val="00DF1FDB"/>
    <w:rsid w:val="00E20B73"/>
    <w:rsid w:val="00E2460D"/>
    <w:rsid w:val="00E25B48"/>
    <w:rsid w:val="00E30EF1"/>
    <w:rsid w:val="00E41453"/>
    <w:rsid w:val="00E640DF"/>
    <w:rsid w:val="00E75A15"/>
    <w:rsid w:val="00E869EE"/>
    <w:rsid w:val="00E93C65"/>
    <w:rsid w:val="00E966F0"/>
    <w:rsid w:val="00EA2077"/>
    <w:rsid w:val="00EA7510"/>
    <w:rsid w:val="00EB6183"/>
    <w:rsid w:val="00EC3915"/>
    <w:rsid w:val="00ED5A80"/>
    <w:rsid w:val="00F2727A"/>
    <w:rsid w:val="00F53815"/>
    <w:rsid w:val="00F5416F"/>
    <w:rsid w:val="00F603A0"/>
    <w:rsid w:val="00F67E01"/>
    <w:rsid w:val="00F865F5"/>
    <w:rsid w:val="00FB41AF"/>
    <w:rsid w:val="00FD22CC"/>
    <w:rsid w:val="00FD74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B810B"/>
  <w15:docId w15:val="{84F1E4A6-D40F-402D-B9D8-D413218E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6D"/>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D5C"/>
    <w:pPr>
      <w:ind w:left="720"/>
      <w:contextualSpacing/>
    </w:pPr>
  </w:style>
  <w:style w:type="character" w:styleId="Hyperlink">
    <w:name w:val="Hyperlink"/>
    <w:basedOn w:val="DefaultParagraphFont"/>
    <w:uiPriority w:val="99"/>
    <w:unhideWhenUsed/>
    <w:rsid w:val="008A4A6D"/>
    <w:rPr>
      <w:color w:val="0000FF" w:themeColor="hyperlink"/>
      <w:u w:val="single"/>
    </w:rPr>
  </w:style>
  <w:style w:type="paragraph" w:styleId="BalloonText">
    <w:name w:val="Balloon Text"/>
    <w:basedOn w:val="Normal"/>
    <w:link w:val="BalloonTextChar"/>
    <w:uiPriority w:val="99"/>
    <w:semiHidden/>
    <w:unhideWhenUsed/>
    <w:rsid w:val="008A4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A6D"/>
    <w:rPr>
      <w:rFonts w:ascii="Tahoma" w:eastAsia="SimSun" w:hAnsi="Tahoma" w:cs="Tahoma"/>
      <w:sz w:val="16"/>
      <w:szCs w:val="16"/>
      <w:lang w:eastAsia="zh-CN"/>
    </w:rPr>
  </w:style>
  <w:style w:type="paragraph" w:styleId="Header">
    <w:name w:val="header"/>
    <w:basedOn w:val="Normal"/>
    <w:link w:val="HeaderChar"/>
    <w:uiPriority w:val="99"/>
    <w:unhideWhenUsed/>
    <w:rsid w:val="00D41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75"/>
    <w:rPr>
      <w:rFonts w:ascii="Calibri" w:eastAsia="SimSun" w:hAnsi="Calibri" w:cs="Times New Roman"/>
      <w:lang w:eastAsia="zh-CN"/>
    </w:rPr>
  </w:style>
  <w:style w:type="paragraph" w:styleId="Footer">
    <w:name w:val="footer"/>
    <w:basedOn w:val="Normal"/>
    <w:link w:val="FooterChar"/>
    <w:uiPriority w:val="99"/>
    <w:unhideWhenUsed/>
    <w:rsid w:val="00D41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75"/>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7003A1"/>
    <w:rPr>
      <w:sz w:val="16"/>
      <w:szCs w:val="16"/>
    </w:rPr>
  </w:style>
  <w:style w:type="paragraph" w:styleId="CommentText">
    <w:name w:val="annotation text"/>
    <w:basedOn w:val="Normal"/>
    <w:link w:val="CommentTextChar"/>
    <w:uiPriority w:val="99"/>
    <w:unhideWhenUsed/>
    <w:rsid w:val="007003A1"/>
    <w:pPr>
      <w:spacing w:line="240" w:lineRule="auto"/>
    </w:pPr>
    <w:rPr>
      <w:sz w:val="20"/>
      <w:szCs w:val="20"/>
    </w:rPr>
  </w:style>
  <w:style w:type="character" w:customStyle="1" w:styleId="CommentTextChar">
    <w:name w:val="Comment Text Char"/>
    <w:basedOn w:val="DefaultParagraphFont"/>
    <w:link w:val="CommentText"/>
    <w:uiPriority w:val="99"/>
    <w:rsid w:val="007003A1"/>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003A1"/>
    <w:rPr>
      <w:b/>
      <w:bCs/>
    </w:rPr>
  </w:style>
  <w:style w:type="character" w:customStyle="1" w:styleId="CommentSubjectChar">
    <w:name w:val="Comment Subject Char"/>
    <w:basedOn w:val="CommentTextChar"/>
    <w:link w:val="CommentSubject"/>
    <w:uiPriority w:val="99"/>
    <w:semiHidden/>
    <w:rsid w:val="007003A1"/>
    <w:rPr>
      <w:rFonts w:ascii="Calibri" w:eastAsia="SimSun" w:hAnsi="Calibri" w:cs="Times New Roman"/>
      <w:b/>
      <w:bCs/>
      <w:sz w:val="20"/>
      <w:szCs w:val="20"/>
      <w:lang w:eastAsia="zh-CN"/>
    </w:rPr>
  </w:style>
  <w:style w:type="table" w:styleId="TableGrid">
    <w:name w:val="Table Grid"/>
    <w:basedOn w:val="TableNormal"/>
    <w:uiPriority w:val="59"/>
    <w:rsid w:val="00963D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C0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7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aoa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jff.2023.105736"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aoa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doi.org/10.22159/ijcpr.2020v12i4.390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s://doi.org/10.1002/ptr.722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35"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4.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Sheet1!$B$7</c:f>
              <c:strCache>
                <c:ptCount val="1"/>
                <c:pt idx="0">
                  <c:v>Short variety</c:v>
                </c:pt>
              </c:strCache>
            </c:strRef>
          </c:tx>
          <c:invertIfNegative val="0"/>
          <c:cat>
            <c:strRef>
              <c:f>Sheet1!$A$8:$A$18</c:f>
              <c:strCache>
                <c:ptCount val="10"/>
                <c:pt idx="0">
                  <c:v>Ca</c:v>
                </c:pt>
                <c:pt idx="1">
                  <c:v>Fe</c:v>
                </c:pt>
                <c:pt idx="2">
                  <c:v>K</c:v>
                </c:pt>
                <c:pt idx="3">
                  <c:v>Zn</c:v>
                </c:pt>
                <c:pt idx="4">
                  <c:v>P</c:v>
                </c:pt>
                <c:pt idx="5">
                  <c:v>Na</c:v>
                </c:pt>
                <c:pt idx="6">
                  <c:v>Mg</c:v>
                </c:pt>
                <c:pt idx="7">
                  <c:v>Mn</c:v>
                </c:pt>
                <c:pt idx="8">
                  <c:v>Cu</c:v>
                </c:pt>
                <c:pt idx="9">
                  <c:v>Co</c:v>
                </c:pt>
              </c:strCache>
            </c:strRef>
          </c:cat>
          <c:val>
            <c:numRef>
              <c:f>Sheet1!$B$8:$B$18</c:f>
              <c:numCache>
                <c:formatCode>General</c:formatCode>
                <c:ptCount val="11"/>
                <c:pt idx="0">
                  <c:v>142.4</c:v>
                </c:pt>
                <c:pt idx="1">
                  <c:v>22.6</c:v>
                </c:pt>
                <c:pt idx="2">
                  <c:v>279.2</c:v>
                </c:pt>
                <c:pt idx="3">
                  <c:v>5.71</c:v>
                </c:pt>
                <c:pt idx="4">
                  <c:v>53.5</c:v>
                </c:pt>
                <c:pt idx="5">
                  <c:v>5.4700000000000024</c:v>
                </c:pt>
                <c:pt idx="6">
                  <c:v>42.2</c:v>
                </c:pt>
                <c:pt idx="7">
                  <c:v>0.69000000000000072</c:v>
                </c:pt>
                <c:pt idx="8">
                  <c:v>0.72000000000000064</c:v>
                </c:pt>
                <c:pt idx="9">
                  <c:v>2.0000000000000014E-2</c:v>
                </c:pt>
              </c:numCache>
            </c:numRef>
          </c:val>
          <c:extLst>
            <c:ext xmlns:c16="http://schemas.microsoft.com/office/drawing/2014/chart" uri="{C3380CC4-5D6E-409C-BE32-E72D297353CC}">
              <c16:uniqueId val="{00000000-F359-4CB4-BAB0-D9F9EA7A23D9}"/>
            </c:ext>
          </c:extLst>
        </c:ser>
        <c:ser>
          <c:idx val="1"/>
          <c:order val="1"/>
          <c:tx>
            <c:strRef>
              <c:f>Sheet1!$C$7</c:f>
              <c:strCache>
                <c:ptCount val="1"/>
              </c:strCache>
            </c:strRef>
          </c:tx>
          <c:invertIfNegative val="0"/>
          <c:cat>
            <c:strRef>
              <c:f>Sheet1!$A$8:$A$18</c:f>
              <c:strCache>
                <c:ptCount val="10"/>
                <c:pt idx="0">
                  <c:v>Ca</c:v>
                </c:pt>
                <c:pt idx="1">
                  <c:v>Fe</c:v>
                </c:pt>
                <c:pt idx="2">
                  <c:v>K</c:v>
                </c:pt>
                <c:pt idx="3">
                  <c:v>Zn</c:v>
                </c:pt>
                <c:pt idx="4">
                  <c:v>P</c:v>
                </c:pt>
                <c:pt idx="5">
                  <c:v>Na</c:v>
                </c:pt>
                <c:pt idx="6">
                  <c:v>Mg</c:v>
                </c:pt>
                <c:pt idx="7">
                  <c:v>Mn</c:v>
                </c:pt>
                <c:pt idx="8">
                  <c:v>Cu</c:v>
                </c:pt>
                <c:pt idx="9">
                  <c:v>Co</c:v>
                </c:pt>
              </c:strCache>
            </c:strRef>
          </c:cat>
          <c:val>
            <c:numRef>
              <c:f>Sheet1!$C$8:$C$18</c:f>
              <c:numCache>
                <c:formatCode>General</c:formatCode>
                <c:ptCount val="11"/>
              </c:numCache>
            </c:numRef>
          </c:val>
          <c:extLst>
            <c:ext xmlns:c16="http://schemas.microsoft.com/office/drawing/2014/chart" uri="{C3380CC4-5D6E-409C-BE32-E72D297353CC}">
              <c16:uniqueId val="{00000001-F359-4CB4-BAB0-D9F9EA7A23D9}"/>
            </c:ext>
          </c:extLst>
        </c:ser>
        <c:ser>
          <c:idx val="2"/>
          <c:order val="2"/>
          <c:tx>
            <c:strRef>
              <c:f>Sheet1!$D$7</c:f>
              <c:strCache>
                <c:ptCount val="1"/>
                <c:pt idx="0">
                  <c:v>long variety</c:v>
                </c:pt>
              </c:strCache>
            </c:strRef>
          </c:tx>
          <c:invertIfNegative val="0"/>
          <c:cat>
            <c:strRef>
              <c:f>Sheet1!$A$8:$A$18</c:f>
              <c:strCache>
                <c:ptCount val="10"/>
                <c:pt idx="0">
                  <c:v>Ca</c:v>
                </c:pt>
                <c:pt idx="1">
                  <c:v>Fe</c:v>
                </c:pt>
                <c:pt idx="2">
                  <c:v>K</c:v>
                </c:pt>
                <c:pt idx="3">
                  <c:v>Zn</c:v>
                </c:pt>
                <c:pt idx="4">
                  <c:v>P</c:v>
                </c:pt>
                <c:pt idx="5">
                  <c:v>Na</c:v>
                </c:pt>
                <c:pt idx="6">
                  <c:v>Mg</c:v>
                </c:pt>
                <c:pt idx="7">
                  <c:v>Mn</c:v>
                </c:pt>
                <c:pt idx="8">
                  <c:v>Cu</c:v>
                </c:pt>
                <c:pt idx="9">
                  <c:v>Co</c:v>
                </c:pt>
              </c:strCache>
            </c:strRef>
          </c:cat>
          <c:val>
            <c:numRef>
              <c:f>Sheet1!$D$8:$D$18</c:f>
              <c:numCache>
                <c:formatCode>General</c:formatCode>
                <c:ptCount val="11"/>
                <c:pt idx="0">
                  <c:v>102.6</c:v>
                </c:pt>
                <c:pt idx="1">
                  <c:v>23.2</c:v>
                </c:pt>
                <c:pt idx="2">
                  <c:v>180.9</c:v>
                </c:pt>
                <c:pt idx="3">
                  <c:v>4.5</c:v>
                </c:pt>
                <c:pt idx="4">
                  <c:v>41.4</c:v>
                </c:pt>
                <c:pt idx="5">
                  <c:v>5.0199999999999996</c:v>
                </c:pt>
                <c:pt idx="6">
                  <c:v>39.200000000000003</c:v>
                </c:pt>
                <c:pt idx="7">
                  <c:v>0.2</c:v>
                </c:pt>
                <c:pt idx="8">
                  <c:v>0.70000000000000062</c:v>
                </c:pt>
                <c:pt idx="9">
                  <c:v>1.0000000000000007E-2</c:v>
                </c:pt>
              </c:numCache>
            </c:numRef>
          </c:val>
          <c:extLst>
            <c:ext xmlns:c16="http://schemas.microsoft.com/office/drawing/2014/chart" uri="{C3380CC4-5D6E-409C-BE32-E72D297353CC}">
              <c16:uniqueId val="{00000002-F359-4CB4-BAB0-D9F9EA7A23D9}"/>
            </c:ext>
          </c:extLst>
        </c:ser>
        <c:ser>
          <c:idx val="3"/>
          <c:order val="3"/>
          <c:tx>
            <c:strRef>
              <c:f>Sheet1!$E$7</c:f>
              <c:strCache>
                <c:ptCount val="1"/>
              </c:strCache>
            </c:strRef>
          </c:tx>
          <c:invertIfNegative val="0"/>
          <c:cat>
            <c:strRef>
              <c:f>Sheet1!$A$8:$A$18</c:f>
              <c:strCache>
                <c:ptCount val="10"/>
                <c:pt idx="0">
                  <c:v>Ca</c:v>
                </c:pt>
                <c:pt idx="1">
                  <c:v>Fe</c:v>
                </c:pt>
                <c:pt idx="2">
                  <c:v>K</c:v>
                </c:pt>
                <c:pt idx="3">
                  <c:v>Zn</c:v>
                </c:pt>
                <c:pt idx="4">
                  <c:v>P</c:v>
                </c:pt>
                <c:pt idx="5">
                  <c:v>Na</c:v>
                </c:pt>
                <c:pt idx="6">
                  <c:v>Mg</c:v>
                </c:pt>
                <c:pt idx="7">
                  <c:v>Mn</c:v>
                </c:pt>
                <c:pt idx="8">
                  <c:v>Cu</c:v>
                </c:pt>
                <c:pt idx="9">
                  <c:v>Co</c:v>
                </c:pt>
              </c:strCache>
            </c:strRef>
          </c:cat>
          <c:val>
            <c:numRef>
              <c:f>Sheet1!$E$8:$E$17</c:f>
              <c:numCache>
                <c:formatCode>General</c:formatCode>
                <c:ptCount val="10"/>
              </c:numCache>
            </c:numRef>
          </c:val>
          <c:extLst>
            <c:ext xmlns:c16="http://schemas.microsoft.com/office/drawing/2014/chart" uri="{C3380CC4-5D6E-409C-BE32-E72D297353CC}">
              <c16:uniqueId val="{00000003-F359-4CB4-BAB0-D9F9EA7A23D9}"/>
            </c:ext>
          </c:extLst>
        </c:ser>
        <c:dLbls>
          <c:showLegendKey val="0"/>
          <c:showVal val="0"/>
          <c:showCatName val="0"/>
          <c:showSerName val="0"/>
          <c:showPercent val="0"/>
          <c:showBubbleSize val="0"/>
        </c:dLbls>
        <c:gapWidth val="150"/>
        <c:shape val="box"/>
        <c:axId val="92250496"/>
        <c:axId val="92252800"/>
        <c:axId val="0"/>
      </c:bar3DChart>
      <c:catAx>
        <c:axId val="92250496"/>
        <c:scaling>
          <c:orientation val="minMax"/>
        </c:scaling>
        <c:delete val="0"/>
        <c:axPos val="b"/>
        <c:title>
          <c:tx>
            <c:rich>
              <a:bodyPr/>
              <a:lstStyle/>
              <a:p>
                <a:pPr>
                  <a:defRPr/>
                </a:pPr>
                <a:r>
                  <a:rPr lang="en-US"/>
                  <a:t>Minerals</a:t>
                </a:r>
              </a:p>
            </c:rich>
          </c:tx>
          <c:overlay val="0"/>
        </c:title>
        <c:numFmt formatCode="General" sourceLinked="0"/>
        <c:majorTickMark val="out"/>
        <c:minorTickMark val="none"/>
        <c:tickLblPos val="nextTo"/>
        <c:crossAx val="92252800"/>
        <c:crosses val="autoZero"/>
        <c:auto val="1"/>
        <c:lblAlgn val="ctr"/>
        <c:lblOffset val="100"/>
        <c:noMultiLvlLbl val="0"/>
      </c:catAx>
      <c:valAx>
        <c:axId val="92252800"/>
        <c:scaling>
          <c:orientation val="minMax"/>
        </c:scaling>
        <c:delete val="0"/>
        <c:axPos val="l"/>
        <c:majorGridlines/>
        <c:title>
          <c:tx>
            <c:rich>
              <a:bodyPr rot="-5400000" vert="horz"/>
              <a:lstStyle/>
              <a:p>
                <a:pPr>
                  <a:defRPr/>
                </a:pPr>
                <a:r>
                  <a:rPr lang="en-US"/>
                  <a:t>Composition</a:t>
                </a:r>
                <a:r>
                  <a:rPr lang="en-US" baseline="0"/>
                  <a:t> (mg/100g)</a:t>
                </a:r>
                <a:endParaRPr lang="en-US"/>
              </a:p>
            </c:rich>
          </c:tx>
          <c:overlay val="0"/>
        </c:title>
        <c:numFmt formatCode="@" sourceLinked="0"/>
        <c:majorTickMark val="in"/>
        <c:minorTickMark val="cross"/>
        <c:tickLblPos val="nextTo"/>
        <c:spPr>
          <a:noFill/>
        </c:spPr>
        <c:crossAx val="92250496"/>
        <c:crosses val="autoZero"/>
        <c:crossBetween val="between"/>
      </c:valAx>
    </c:plotArea>
    <c:legend>
      <c:legendPos val="r"/>
      <c:legendEntry>
        <c:idx val="1"/>
        <c:delete val="1"/>
      </c:legendEntry>
      <c:legendEntry>
        <c:idx val="3"/>
        <c:delete val="1"/>
      </c:legendEntry>
      <c:overlay val="0"/>
    </c:legend>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421C-7E4A-4128-9CB8-4B406D22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10</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76</cp:revision>
  <dcterms:created xsi:type="dcterms:W3CDTF">2025-08-29T18:51:00Z</dcterms:created>
  <dcterms:modified xsi:type="dcterms:W3CDTF">2025-09-02T11:53:00Z</dcterms:modified>
</cp:coreProperties>
</file>