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9B8D" w14:textId="0097C28E" w:rsidR="00AD41F2" w:rsidRDefault="00AD41F2" w:rsidP="000978FC">
      <w:pPr>
        <w:spacing w:line="240" w:lineRule="auto"/>
        <w:jc w:val="right"/>
        <w:rPr>
          <w:rFonts w:ascii="Arial" w:hAnsi="Arial" w:cs="Arial"/>
          <w:b/>
          <w:bCs/>
          <w:sz w:val="36"/>
          <w:szCs w:val="36"/>
        </w:rPr>
      </w:pPr>
      <w:r w:rsidRPr="00AD41F2">
        <w:rPr>
          <w:rFonts w:ascii="Arial" w:hAnsi="Arial" w:cs="Arial"/>
          <w:b/>
          <w:bCs/>
          <w:i/>
          <w:iCs/>
          <w:sz w:val="36"/>
          <w:szCs w:val="36"/>
          <w:u w:val="single"/>
        </w:rPr>
        <w:t>Original Research Article</w:t>
      </w:r>
    </w:p>
    <w:p w14:paraId="013A0B1B" w14:textId="36BE4255" w:rsidR="00E67351" w:rsidRDefault="00E67351" w:rsidP="00FB3E27">
      <w:pPr>
        <w:spacing w:line="240" w:lineRule="auto"/>
        <w:jc w:val="right"/>
        <w:rPr>
          <w:rFonts w:ascii="Arial" w:hAnsi="Arial" w:cs="Arial"/>
          <w:b/>
          <w:bCs/>
          <w:sz w:val="36"/>
          <w:szCs w:val="36"/>
        </w:rPr>
      </w:pPr>
      <w:r w:rsidRPr="00E67351">
        <w:rPr>
          <w:rFonts w:ascii="Arial" w:hAnsi="Arial" w:cs="Arial"/>
          <w:b/>
          <w:bCs/>
          <w:sz w:val="36"/>
          <w:szCs w:val="36"/>
        </w:rPr>
        <w:t>Evaluation of Watermelon (</w:t>
      </w:r>
      <w:r w:rsidRPr="00E67351">
        <w:rPr>
          <w:rFonts w:ascii="Arial" w:hAnsi="Arial" w:cs="Arial"/>
          <w:b/>
          <w:bCs/>
          <w:i/>
          <w:iCs/>
          <w:sz w:val="36"/>
          <w:szCs w:val="36"/>
        </w:rPr>
        <w:t>Citrullus lanatus</w:t>
      </w:r>
      <w:r w:rsidRPr="00E67351">
        <w:rPr>
          <w:rFonts w:ascii="Arial" w:hAnsi="Arial" w:cs="Arial"/>
          <w:b/>
          <w:bCs/>
          <w:sz w:val="36"/>
          <w:szCs w:val="36"/>
        </w:rPr>
        <w:t>) Juice as a Natural Milt Diluent in the Artificial Propagation of African Catfish (</w:t>
      </w:r>
      <w:r w:rsidRPr="00E930FB">
        <w:rPr>
          <w:rFonts w:ascii="Arial" w:hAnsi="Arial" w:cs="Arial"/>
          <w:b/>
          <w:bCs/>
          <w:i/>
          <w:iCs/>
          <w:sz w:val="36"/>
          <w:szCs w:val="36"/>
        </w:rPr>
        <w:t xml:space="preserve">Clarias </w:t>
      </w:r>
      <w:proofErr w:type="spellStart"/>
      <w:r w:rsidRPr="00E930FB">
        <w:rPr>
          <w:rFonts w:ascii="Arial" w:hAnsi="Arial" w:cs="Arial"/>
          <w:b/>
          <w:bCs/>
          <w:i/>
          <w:iCs/>
          <w:sz w:val="36"/>
          <w:szCs w:val="36"/>
        </w:rPr>
        <w:t>gariepinus</w:t>
      </w:r>
      <w:proofErr w:type="spellEnd"/>
      <w:r w:rsidRPr="00E67351">
        <w:rPr>
          <w:rFonts w:ascii="Arial" w:hAnsi="Arial" w:cs="Arial"/>
          <w:b/>
          <w:bCs/>
          <w:sz w:val="36"/>
          <w:szCs w:val="36"/>
        </w:rPr>
        <w:t>)</w:t>
      </w:r>
    </w:p>
    <w:p w14:paraId="6C4F02F9" w14:textId="69B5DF07" w:rsidR="000978FC" w:rsidRDefault="00397687" w:rsidP="00E67351">
      <w:pPr>
        <w:spacing w:line="240" w:lineRule="auto"/>
        <w:rPr>
          <w:rFonts w:ascii="Arial" w:hAnsi="Arial" w:cs="Arial"/>
          <w:b/>
        </w:rPr>
      </w:pPr>
      <w:r w:rsidRPr="000978FC">
        <w:rPr>
          <w:rFonts w:ascii="Arial" w:hAnsi="Arial" w:cs="Arial"/>
          <w:b/>
        </w:rPr>
        <w:t>ABS</w:t>
      </w:r>
      <w:r w:rsidR="00A47B85">
        <w:rPr>
          <w:rFonts w:ascii="Arial" w:hAnsi="Arial" w:cs="Arial"/>
          <w:b/>
        </w:rPr>
        <w:t>T</w:t>
      </w:r>
      <w:r w:rsidRPr="000978FC">
        <w:rPr>
          <w:rFonts w:ascii="Arial" w:hAnsi="Arial" w:cs="Arial"/>
          <w:b/>
        </w:rPr>
        <w: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978FC" w:rsidRPr="001E44FE" w14:paraId="083A18B0" w14:textId="77777777" w:rsidTr="00F242DD">
        <w:tc>
          <w:tcPr>
            <w:tcW w:w="9576" w:type="dxa"/>
            <w:shd w:val="clear" w:color="auto" w:fill="F2F2F2"/>
          </w:tcPr>
          <w:p w14:paraId="4B6CD81A" w14:textId="68648868" w:rsidR="00557387" w:rsidRPr="00557387" w:rsidRDefault="00557387" w:rsidP="00557387">
            <w:pPr>
              <w:spacing w:after="0"/>
              <w:jc w:val="both"/>
              <w:rPr>
                <w:rFonts w:ascii="Arial" w:hAnsi="Arial" w:cs="Arial"/>
                <w:sz w:val="20"/>
                <w:szCs w:val="20"/>
              </w:rPr>
            </w:pPr>
            <w:bookmarkStart w:id="0" w:name="_Hlk207792095"/>
            <w:r w:rsidRPr="00677CFC">
              <w:rPr>
                <w:rFonts w:ascii="Arial" w:hAnsi="Arial" w:cs="Arial"/>
                <w:b/>
                <w:bCs/>
                <w:sz w:val="20"/>
                <w:szCs w:val="20"/>
              </w:rPr>
              <w:t>Aims:</w:t>
            </w:r>
            <w:r w:rsidRPr="00557387">
              <w:rPr>
                <w:rFonts w:ascii="Arial" w:hAnsi="Arial" w:cs="Arial"/>
                <w:sz w:val="20"/>
                <w:szCs w:val="20"/>
              </w:rPr>
              <w:t xml:space="preserve"> This study evaluated the qualitative parameters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557387">
              <w:rPr>
                <w:rFonts w:ascii="Arial" w:hAnsi="Arial" w:cs="Arial"/>
                <w:sz w:val="20"/>
                <w:szCs w:val="20"/>
              </w:rPr>
              <w:t>) milt diluted with normal saline and watermelon (</w:t>
            </w:r>
            <w:r w:rsidR="00E67351" w:rsidRPr="00E67351">
              <w:rPr>
                <w:rFonts w:ascii="Arial" w:hAnsi="Arial" w:cs="Arial"/>
                <w:i/>
                <w:iCs/>
                <w:sz w:val="20"/>
                <w:szCs w:val="20"/>
              </w:rPr>
              <w:t>Citrullus lanatus</w:t>
            </w:r>
            <w:r w:rsidRPr="00557387">
              <w:rPr>
                <w:rFonts w:ascii="Arial" w:hAnsi="Arial" w:cs="Arial"/>
                <w:sz w:val="20"/>
                <w:szCs w:val="20"/>
              </w:rPr>
              <w:t xml:space="preserve">) juice at different dilution ratios during induced breeding. </w:t>
            </w:r>
          </w:p>
          <w:p w14:paraId="29AB388F" w14:textId="77777777" w:rsidR="00557387" w:rsidRPr="00677CFC" w:rsidRDefault="00557387" w:rsidP="00557387">
            <w:pPr>
              <w:spacing w:after="0"/>
              <w:jc w:val="both"/>
              <w:rPr>
                <w:rFonts w:ascii="Arial" w:hAnsi="Arial" w:cs="Arial"/>
                <w:b/>
                <w:bCs/>
                <w:sz w:val="20"/>
                <w:szCs w:val="20"/>
              </w:rPr>
            </w:pPr>
            <w:r w:rsidRPr="00677CFC">
              <w:rPr>
                <w:rFonts w:ascii="Arial" w:hAnsi="Arial" w:cs="Arial"/>
                <w:b/>
                <w:bCs/>
                <w:sz w:val="20"/>
                <w:szCs w:val="20"/>
              </w:rPr>
              <w:t>Study Design:</w:t>
            </w:r>
            <w:r w:rsidRPr="00557387">
              <w:rPr>
                <w:rFonts w:ascii="Arial" w:hAnsi="Arial" w:cs="Arial"/>
                <w:b/>
                <w:bCs/>
                <w:sz w:val="20"/>
                <w:szCs w:val="20"/>
              </w:rPr>
              <w:t xml:space="preserve"> </w:t>
            </w:r>
            <w:r w:rsidRPr="00557387">
              <w:rPr>
                <w:rFonts w:ascii="Arial" w:hAnsi="Arial" w:cs="Arial"/>
                <w:sz w:val="20"/>
                <w:szCs w:val="20"/>
              </w:rPr>
              <w:t>C</w:t>
            </w:r>
            <w:r w:rsidRPr="00677CFC">
              <w:rPr>
                <w:rFonts w:ascii="Arial" w:hAnsi="Arial" w:cs="Arial"/>
                <w:sz w:val="20"/>
                <w:szCs w:val="20"/>
              </w:rPr>
              <w:t xml:space="preserve">ompletely </w:t>
            </w:r>
            <w:proofErr w:type="spellStart"/>
            <w:r w:rsidRPr="00677CFC">
              <w:rPr>
                <w:rFonts w:ascii="Arial" w:hAnsi="Arial" w:cs="Arial"/>
                <w:sz w:val="20"/>
                <w:szCs w:val="20"/>
              </w:rPr>
              <w:t>randomised</w:t>
            </w:r>
            <w:proofErr w:type="spellEnd"/>
            <w:r w:rsidRPr="00677CFC">
              <w:rPr>
                <w:rFonts w:ascii="Arial" w:hAnsi="Arial" w:cs="Arial"/>
                <w:sz w:val="20"/>
                <w:szCs w:val="20"/>
              </w:rPr>
              <w:t xml:space="preserve"> design (CRD) with six treatments and three replicates per treatment.</w:t>
            </w:r>
          </w:p>
          <w:p w14:paraId="28A59AFF" w14:textId="79A19838" w:rsidR="00557387" w:rsidRPr="00677CFC" w:rsidRDefault="00557387" w:rsidP="00557387">
            <w:pPr>
              <w:spacing w:after="0"/>
              <w:jc w:val="both"/>
              <w:rPr>
                <w:rFonts w:ascii="Arial" w:hAnsi="Arial" w:cs="Arial"/>
                <w:b/>
                <w:bCs/>
                <w:sz w:val="20"/>
                <w:szCs w:val="20"/>
              </w:rPr>
            </w:pPr>
            <w:r w:rsidRPr="00677CFC">
              <w:rPr>
                <w:rFonts w:ascii="Arial" w:hAnsi="Arial" w:cs="Arial"/>
                <w:b/>
                <w:bCs/>
                <w:sz w:val="20"/>
                <w:szCs w:val="20"/>
              </w:rPr>
              <w:t>Place and Duration of Study:</w:t>
            </w:r>
            <w:r w:rsidRPr="00557387">
              <w:rPr>
                <w:rFonts w:ascii="Arial" w:hAnsi="Arial" w:cs="Arial"/>
                <w:b/>
                <w:bCs/>
                <w:sz w:val="20"/>
                <w:szCs w:val="20"/>
              </w:rPr>
              <w:t xml:space="preserve"> </w:t>
            </w:r>
            <w:r w:rsidRPr="00677CFC">
              <w:rPr>
                <w:rFonts w:ascii="Arial" w:hAnsi="Arial" w:cs="Arial"/>
                <w:sz w:val="20"/>
                <w:szCs w:val="20"/>
              </w:rPr>
              <w:t xml:space="preserve">The Teaching and Research Fish Farm and Limnology Laboratory, Department of Fisheries and Aquaculture Technology, Federal University of Technology, Akure, Ondo State, Nigeria, between </w:t>
            </w:r>
            <w:r w:rsidR="005F1201">
              <w:rPr>
                <w:rFonts w:ascii="Arial" w:hAnsi="Arial" w:cs="Arial"/>
                <w:sz w:val="20"/>
                <w:szCs w:val="20"/>
              </w:rPr>
              <w:t>October</w:t>
            </w:r>
            <w:r w:rsidRPr="00677CFC">
              <w:rPr>
                <w:rFonts w:ascii="Arial" w:hAnsi="Arial" w:cs="Arial"/>
                <w:sz w:val="20"/>
                <w:szCs w:val="20"/>
              </w:rPr>
              <w:t xml:space="preserve"> and </w:t>
            </w:r>
            <w:r w:rsidR="005F1201">
              <w:rPr>
                <w:rFonts w:ascii="Arial" w:hAnsi="Arial" w:cs="Arial"/>
                <w:sz w:val="20"/>
                <w:szCs w:val="20"/>
              </w:rPr>
              <w:t>December</w:t>
            </w:r>
            <w:r w:rsidRPr="00557387">
              <w:rPr>
                <w:rFonts w:ascii="Arial" w:hAnsi="Arial" w:cs="Arial"/>
                <w:sz w:val="20"/>
                <w:szCs w:val="20"/>
              </w:rPr>
              <w:t xml:space="preserve"> 2024</w:t>
            </w:r>
            <w:r w:rsidRPr="00677CFC">
              <w:rPr>
                <w:rFonts w:ascii="Arial" w:hAnsi="Arial" w:cs="Arial"/>
                <w:sz w:val="20"/>
                <w:szCs w:val="20"/>
              </w:rPr>
              <w:t>.</w:t>
            </w:r>
          </w:p>
          <w:p w14:paraId="7437E254" w14:textId="77777777" w:rsidR="00557387" w:rsidRPr="00677CFC" w:rsidRDefault="00557387" w:rsidP="00557387">
            <w:pPr>
              <w:spacing w:after="0"/>
              <w:jc w:val="both"/>
              <w:rPr>
                <w:rFonts w:ascii="Arial" w:hAnsi="Arial" w:cs="Arial"/>
                <w:sz w:val="20"/>
                <w:szCs w:val="20"/>
              </w:rPr>
            </w:pPr>
            <w:r w:rsidRPr="00677CFC">
              <w:rPr>
                <w:rFonts w:ascii="Arial" w:hAnsi="Arial" w:cs="Arial"/>
                <w:b/>
                <w:bCs/>
                <w:sz w:val="20"/>
                <w:szCs w:val="20"/>
              </w:rPr>
              <w:t>Methodology:</w:t>
            </w:r>
            <w:r w:rsidRPr="00557387">
              <w:rPr>
                <w:rFonts w:ascii="Arial" w:hAnsi="Arial" w:cs="Arial"/>
                <w:sz w:val="20"/>
                <w:szCs w:val="20"/>
              </w:rPr>
              <w:t xml:space="preserve"> </w:t>
            </w:r>
            <w:r w:rsidRPr="00677CFC">
              <w:rPr>
                <w:rFonts w:ascii="Arial" w:hAnsi="Arial" w:cs="Arial"/>
                <w:sz w:val="20"/>
                <w:szCs w:val="20"/>
              </w:rPr>
              <w:t xml:space="preserve">Four apparently healthy broodstock of </w:t>
            </w:r>
            <w:r w:rsidRPr="00677CFC">
              <w:rPr>
                <w:rFonts w:ascii="Arial" w:hAnsi="Arial" w:cs="Arial"/>
                <w:i/>
                <w:iCs/>
                <w:sz w:val="20"/>
                <w:szCs w:val="20"/>
              </w:rPr>
              <w:t xml:space="preserve">C. </w:t>
            </w:r>
            <w:proofErr w:type="spellStart"/>
            <w:r w:rsidRPr="00677CFC">
              <w:rPr>
                <w:rFonts w:ascii="Arial" w:hAnsi="Arial" w:cs="Arial"/>
                <w:i/>
                <w:iCs/>
                <w:sz w:val="20"/>
                <w:szCs w:val="20"/>
              </w:rPr>
              <w:t>gariepinus</w:t>
            </w:r>
            <w:proofErr w:type="spellEnd"/>
            <w:r w:rsidRPr="00677CFC">
              <w:rPr>
                <w:rFonts w:ascii="Arial" w:hAnsi="Arial" w:cs="Arial"/>
                <w:sz w:val="20"/>
                <w:szCs w:val="20"/>
              </w:rPr>
              <w:t xml:space="preserve"> (two males, 2.0 kg each; two females, 1.8 kg each) were selected based on maturity indices. Milt was collected from dissected males into dry vials and diluted at different ratios of saline and watermelon juice: 1:0:0 (T1, control), 1:10:0 (T2, reference), 1:7.5:2.5 (T3), 1:5:5 (T4), 1:2.5:7.5 (T5), and 1:0:10 (T6). Sperm quality (motility, motility duration, pH, and concentration), </w:t>
            </w:r>
            <w:proofErr w:type="spellStart"/>
            <w:r w:rsidRPr="00677CFC">
              <w:rPr>
                <w:rFonts w:ascii="Arial" w:hAnsi="Arial" w:cs="Arial"/>
                <w:sz w:val="20"/>
                <w:szCs w:val="20"/>
              </w:rPr>
              <w:t>fertilisation</w:t>
            </w:r>
            <w:proofErr w:type="spellEnd"/>
            <w:r w:rsidRPr="00677CFC">
              <w:rPr>
                <w:rFonts w:ascii="Arial" w:hAnsi="Arial" w:cs="Arial"/>
                <w:sz w:val="20"/>
                <w:szCs w:val="20"/>
              </w:rPr>
              <w:t xml:space="preserve">, hatchability, egg adhesiveness, and larval survival were evaluated. Data were </w:t>
            </w:r>
            <w:proofErr w:type="spellStart"/>
            <w:r w:rsidRPr="00677CFC">
              <w:rPr>
                <w:rFonts w:ascii="Arial" w:hAnsi="Arial" w:cs="Arial"/>
                <w:sz w:val="20"/>
                <w:szCs w:val="20"/>
              </w:rPr>
              <w:t>analysed</w:t>
            </w:r>
            <w:proofErr w:type="spellEnd"/>
            <w:r w:rsidRPr="00677CFC">
              <w:rPr>
                <w:rFonts w:ascii="Arial" w:hAnsi="Arial" w:cs="Arial"/>
                <w:sz w:val="20"/>
                <w:szCs w:val="20"/>
              </w:rPr>
              <w:t xml:space="preserve"> using one-way ANOVA, and means were separated with Duncan’s multiple range test at a 5% significance level.</w:t>
            </w:r>
          </w:p>
          <w:p w14:paraId="1EF2AB7A" w14:textId="15CDB076" w:rsidR="00557387" w:rsidRPr="00677CFC" w:rsidRDefault="00557387" w:rsidP="00672EED">
            <w:pPr>
              <w:spacing w:after="0"/>
              <w:jc w:val="both"/>
              <w:rPr>
                <w:rFonts w:ascii="Arial" w:hAnsi="Arial" w:cs="Arial"/>
                <w:sz w:val="20"/>
                <w:szCs w:val="20"/>
              </w:rPr>
            </w:pPr>
            <w:r w:rsidRPr="00677CFC">
              <w:rPr>
                <w:rFonts w:ascii="Arial" w:hAnsi="Arial" w:cs="Arial"/>
                <w:b/>
                <w:bCs/>
                <w:sz w:val="20"/>
                <w:szCs w:val="20"/>
              </w:rPr>
              <w:t>Results:</w:t>
            </w:r>
            <w:r w:rsidRPr="00557387">
              <w:rPr>
                <w:rFonts w:ascii="Arial" w:hAnsi="Arial" w:cs="Arial"/>
                <w:sz w:val="20"/>
                <w:szCs w:val="20"/>
              </w:rPr>
              <w:t xml:space="preserve"> </w:t>
            </w:r>
            <w:r w:rsidRPr="00677CFC">
              <w:rPr>
                <w:rFonts w:ascii="Arial" w:hAnsi="Arial" w:cs="Arial"/>
                <w:sz w:val="20"/>
                <w:szCs w:val="20"/>
              </w:rPr>
              <w:t xml:space="preserve">Significant differences (p &lt; 0.05) were observed in sperm motility, motility duration, and pH across treatments, while sperm concentration showed no significant variation (p &gt; 0.05). The highest motility percentages were obtained in T4 (56.64%) and T5 (56.94%), compared with the lowest in T1 (24.16%). </w:t>
            </w:r>
            <w:proofErr w:type="spellStart"/>
            <w:r w:rsidRPr="00677CFC">
              <w:rPr>
                <w:rFonts w:ascii="Arial" w:hAnsi="Arial" w:cs="Arial"/>
                <w:sz w:val="20"/>
                <w:szCs w:val="20"/>
              </w:rPr>
              <w:t>Fertilisation</w:t>
            </w:r>
            <w:proofErr w:type="spellEnd"/>
            <w:r w:rsidRPr="00677CFC">
              <w:rPr>
                <w:rFonts w:ascii="Arial" w:hAnsi="Arial" w:cs="Arial"/>
                <w:sz w:val="20"/>
                <w:szCs w:val="20"/>
              </w:rPr>
              <w:t xml:space="preserve"> success ranged from 85.62% in T5 to 91.76% in T4, with T4 also recording the best hatchability </w:t>
            </w:r>
            <w:r w:rsidR="00672EED">
              <w:rPr>
                <w:rFonts w:ascii="Arial" w:hAnsi="Arial" w:cs="Arial"/>
                <w:sz w:val="20"/>
                <w:szCs w:val="20"/>
              </w:rPr>
              <w:t>(</w:t>
            </w:r>
            <w:r w:rsidR="00672EED" w:rsidRPr="00672EED">
              <w:rPr>
                <w:rFonts w:ascii="Arial" w:hAnsi="Arial" w:cs="Arial"/>
                <w:sz w:val="20"/>
                <w:szCs w:val="20"/>
              </w:rPr>
              <w:t>75.89±1.57</w:t>
            </w:r>
            <w:r w:rsidR="00672EED">
              <w:rPr>
                <w:rFonts w:ascii="Arial" w:hAnsi="Arial" w:cs="Arial"/>
                <w:sz w:val="20"/>
                <w:szCs w:val="20"/>
              </w:rPr>
              <w:t xml:space="preserve">%) </w:t>
            </w:r>
            <w:r w:rsidRPr="00677CFC">
              <w:rPr>
                <w:rFonts w:ascii="Arial" w:hAnsi="Arial" w:cs="Arial"/>
                <w:sz w:val="20"/>
                <w:szCs w:val="20"/>
              </w:rPr>
              <w:t>and survival outcomes</w:t>
            </w:r>
            <w:r w:rsidR="00672EED">
              <w:rPr>
                <w:rFonts w:ascii="Arial" w:hAnsi="Arial" w:cs="Arial"/>
                <w:sz w:val="20"/>
                <w:szCs w:val="20"/>
              </w:rPr>
              <w:t xml:space="preserve"> (</w:t>
            </w:r>
            <w:r w:rsidR="00672EED" w:rsidRPr="00672EED">
              <w:rPr>
                <w:rFonts w:ascii="Arial" w:hAnsi="Arial" w:cs="Arial"/>
                <w:sz w:val="20"/>
                <w:szCs w:val="20"/>
              </w:rPr>
              <w:t>75.41±2.57</w:t>
            </w:r>
            <w:r w:rsidR="00672EED">
              <w:rPr>
                <w:rFonts w:ascii="Arial" w:hAnsi="Arial" w:cs="Arial"/>
                <w:sz w:val="20"/>
                <w:szCs w:val="20"/>
              </w:rPr>
              <w:t>%)</w:t>
            </w:r>
            <w:r w:rsidRPr="00677CFC">
              <w:rPr>
                <w:rFonts w:ascii="Arial" w:hAnsi="Arial" w:cs="Arial"/>
                <w:sz w:val="20"/>
                <w:szCs w:val="20"/>
              </w:rPr>
              <w:t xml:space="preserve">. Physiochemical parameters of water during the culture period (temperature, dissolved oxygen, and pH) remained within optimal limits for </w:t>
            </w:r>
            <w:r w:rsidRPr="00677CFC">
              <w:rPr>
                <w:rFonts w:ascii="Arial" w:hAnsi="Arial" w:cs="Arial"/>
                <w:i/>
                <w:iCs/>
                <w:sz w:val="20"/>
                <w:szCs w:val="20"/>
              </w:rPr>
              <w:t xml:space="preserve">C. </w:t>
            </w:r>
            <w:proofErr w:type="spellStart"/>
            <w:r w:rsidRPr="00677CFC">
              <w:rPr>
                <w:rFonts w:ascii="Arial" w:hAnsi="Arial" w:cs="Arial"/>
                <w:i/>
                <w:iCs/>
                <w:sz w:val="20"/>
                <w:szCs w:val="20"/>
              </w:rPr>
              <w:t>gariepinus</w:t>
            </w:r>
            <w:proofErr w:type="spellEnd"/>
            <w:r w:rsidRPr="00677CFC">
              <w:rPr>
                <w:rFonts w:ascii="Arial" w:hAnsi="Arial" w:cs="Arial"/>
                <w:sz w:val="20"/>
                <w:szCs w:val="20"/>
              </w:rPr>
              <w:t xml:space="preserve"> breeding.</w:t>
            </w:r>
          </w:p>
          <w:p w14:paraId="15736D70" w14:textId="553E1571" w:rsidR="000978FC" w:rsidRPr="00557387" w:rsidRDefault="00557387" w:rsidP="00557387">
            <w:pPr>
              <w:spacing w:after="0"/>
              <w:jc w:val="both"/>
            </w:pPr>
            <w:r w:rsidRPr="00677CFC">
              <w:rPr>
                <w:rFonts w:ascii="Arial" w:hAnsi="Arial" w:cs="Arial"/>
                <w:b/>
                <w:bCs/>
                <w:sz w:val="20"/>
                <w:szCs w:val="20"/>
              </w:rPr>
              <w:t>Conclusion:</w:t>
            </w:r>
            <w:r w:rsidRPr="00557387">
              <w:rPr>
                <w:rFonts w:ascii="Arial" w:hAnsi="Arial" w:cs="Arial"/>
                <w:sz w:val="20"/>
                <w:szCs w:val="20"/>
              </w:rPr>
              <w:t xml:space="preserve"> </w:t>
            </w:r>
            <w:r w:rsidRPr="00677CFC">
              <w:rPr>
                <w:rFonts w:ascii="Arial" w:hAnsi="Arial" w:cs="Arial"/>
                <w:sz w:val="20"/>
                <w:szCs w:val="20"/>
              </w:rPr>
              <w:t>Watermelon juice (</w:t>
            </w:r>
            <w:r w:rsidR="00E67351" w:rsidRPr="00E67351">
              <w:rPr>
                <w:rFonts w:ascii="Arial" w:hAnsi="Arial" w:cs="Arial"/>
                <w:i/>
                <w:iCs/>
                <w:sz w:val="20"/>
                <w:szCs w:val="20"/>
              </w:rPr>
              <w:t>Citrullus lanatus</w:t>
            </w:r>
            <w:r w:rsidRPr="00677CFC">
              <w:rPr>
                <w:rFonts w:ascii="Arial" w:hAnsi="Arial" w:cs="Arial"/>
                <w:sz w:val="20"/>
                <w:szCs w:val="20"/>
              </w:rPr>
              <w:t xml:space="preserve">) demonstrated strong potential as a natural and cost-effective diluent for milt in artificial propagation of African catfish. The </w:t>
            </w:r>
            <w:proofErr w:type="gramStart"/>
            <w:r w:rsidRPr="00677CFC">
              <w:rPr>
                <w:rFonts w:ascii="Arial" w:hAnsi="Arial" w:cs="Arial"/>
                <w:sz w:val="20"/>
                <w:szCs w:val="20"/>
              </w:rPr>
              <w:t>1:</w:t>
            </w:r>
            <w:proofErr w:type="gramEnd"/>
            <w:r w:rsidRPr="00677CFC">
              <w:rPr>
                <w:rFonts w:ascii="Arial" w:hAnsi="Arial" w:cs="Arial"/>
                <w:sz w:val="20"/>
                <w:szCs w:val="20"/>
              </w:rPr>
              <w:t>5:5 dilution ratio (</w:t>
            </w:r>
            <w:proofErr w:type="spellStart"/>
            <w:proofErr w:type="gramStart"/>
            <w:r w:rsidRPr="00677CFC">
              <w:rPr>
                <w:rFonts w:ascii="Arial" w:hAnsi="Arial" w:cs="Arial"/>
                <w:sz w:val="20"/>
                <w:szCs w:val="20"/>
              </w:rPr>
              <w:t>milt:saline</w:t>
            </w:r>
            <w:proofErr w:type="gramEnd"/>
            <w:r w:rsidRPr="00677CFC">
              <w:rPr>
                <w:rFonts w:ascii="Arial" w:hAnsi="Arial" w:cs="Arial"/>
                <w:sz w:val="20"/>
                <w:szCs w:val="20"/>
              </w:rPr>
              <w:t>:watermelon</w:t>
            </w:r>
            <w:proofErr w:type="spellEnd"/>
            <w:r w:rsidRPr="00677CFC">
              <w:rPr>
                <w:rFonts w:ascii="Arial" w:hAnsi="Arial" w:cs="Arial"/>
                <w:sz w:val="20"/>
                <w:szCs w:val="20"/>
              </w:rPr>
              <w:t xml:space="preserve"> juice) proved most effective, producing optimal sperm motility, </w:t>
            </w:r>
            <w:proofErr w:type="spellStart"/>
            <w:r w:rsidRPr="00677CFC">
              <w:rPr>
                <w:rFonts w:ascii="Arial" w:hAnsi="Arial" w:cs="Arial"/>
                <w:sz w:val="20"/>
                <w:szCs w:val="20"/>
              </w:rPr>
              <w:t>fertilisation</w:t>
            </w:r>
            <w:proofErr w:type="spellEnd"/>
            <w:r w:rsidRPr="00677CFC">
              <w:rPr>
                <w:rFonts w:ascii="Arial" w:hAnsi="Arial" w:cs="Arial"/>
                <w:sz w:val="20"/>
                <w:szCs w:val="20"/>
              </w:rPr>
              <w:t>, hatchability, and larval survival.</w:t>
            </w:r>
          </w:p>
        </w:tc>
      </w:tr>
      <w:bookmarkEnd w:id="0"/>
    </w:tbl>
    <w:p w14:paraId="46132D22" w14:textId="77777777" w:rsidR="00557387" w:rsidRDefault="00557387" w:rsidP="000978FC">
      <w:pPr>
        <w:spacing w:line="240" w:lineRule="auto"/>
        <w:jc w:val="both"/>
        <w:rPr>
          <w:rFonts w:ascii="Arial" w:hAnsi="Arial" w:cs="Arial"/>
          <w:sz w:val="20"/>
          <w:szCs w:val="20"/>
        </w:rPr>
      </w:pPr>
    </w:p>
    <w:p w14:paraId="417985FD" w14:textId="65D3A3E2" w:rsidR="00557387" w:rsidRDefault="00BD2A82" w:rsidP="000978FC">
      <w:pPr>
        <w:spacing w:line="240" w:lineRule="auto"/>
        <w:jc w:val="both"/>
        <w:rPr>
          <w:rFonts w:ascii="Arial" w:hAnsi="Arial" w:cs="Arial"/>
          <w:i/>
          <w:sz w:val="20"/>
          <w:szCs w:val="20"/>
        </w:rPr>
      </w:pPr>
      <w:r w:rsidRPr="00557387">
        <w:rPr>
          <w:rFonts w:ascii="Arial" w:hAnsi="Arial" w:cs="Arial"/>
          <w:sz w:val="20"/>
          <w:szCs w:val="20"/>
        </w:rPr>
        <w:t xml:space="preserve">Keywords: </w:t>
      </w:r>
      <w:proofErr w:type="spellStart"/>
      <w:r w:rsidRPr="00557387">
        <w:rPr>
          <w:rFonts w:ascii="Arial" w:hAnsi="Arial" w:cs="Arial"/>
          <w:i/>
          <w:sz w:val="20"/>
          <w:szCs w:val="20"/>
        </w:rPr>
        <w:t>Citrilus</w:t>
      </w:r>
      <w:proofErr w:type="spellEnd"/>
      <w:r w:rsidRPr="00557387">
        <w:rPr>
          <w:rFonts w:ascii="Arial" w:hAnsi="Arial" w:cs="Arial"/>
          <w:i/>
          <w:sz w:val="20"/>
          <w:szCs w:val="20"/>
        </w:rPr>
        <w:t xml:space="preserve"> lanatus</w:t>
      </w:r>
      <w:r w:rsidRPr="00557387">
        <w:rPr>
          <w:rFonts w:ascii="Arial" w:hAnsi="Arial" w:cs="Arial"/>
          <w:sz w:val="20"/>
          <w:szCs w:val="20"/>
        </w:rPr>
        <w:t xml:space="preserve">, Milt diluent, Saline solution, Sperm quality, Fertility, Hatchability, Survival,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p>
    <w:p w14:paraId="6BC1EF69" w14:textId="77777777" w:rsidR="00557387" w:rsidRDefault="00557387">
      <w:pPr>
        <w:rPr>
          <w:rFonts w:ascii="Arial" w:hAnsi="Arial" w:cs="Arial"/>
          <w:i/>
          <w:sz w:val="20"/>
          <w:szCs w:val="20"/>
        </w:rPr>
      </w:pPr>
      <w:r>
        <w:rPr>
          <w:rFonts w:ascii="Arial" w:hAnsi="Arial" w:cs="Arial"/>
          <w:i/>
          <w:sz w:val="20"/>
          <w:szCs w:val="20"/>
        </w:rPr>
        <w:br w:type="page"/>
      </w:r>
    </w:p>
    <w:p w14:paraId="2325FD6F" w14:textId="77777777" w:rsidR="00B626D8" w:rsidRPr="000978FC" w:rsidRDefault="00D55C3B" w:rsidP="000978FC">
      <w:pPr>
        <w:spacing w:line="240" w:lineRule="auto"/>
        <w:jc w:val="both"/>
        <w:rPr>
          <w:rFonts w:ascii="Arial" w:hAnsi="Arial" w:cs="Arial"/>
          <w:b/>
        </w:rPr>
      </w:pPr>
      <w:r w:rsidRPr="000978FC">
        <w:rPr>
          <w:rFonts w:ascii="Arial" w:hAnsi="Arial" w:cs="Arial"/>
          <w:b/>
        </w:rPr>
        <w:lastRenderedPageBreak/>
        <w:t xml:space="preserve">1.0 </w:t>
      </w:r>
      <w:r w:rsidR="00927327" w:rsidRPr="000978FC">
        <w:rPr>
          <w:rFonts w:ascii="Arial" w:hAnsi="Arial" w:cs="Arial"/>
          <w:b/>
        </w:rPr>
        <w:t>INTRODUCTION</w:t>
      </w:r>
    </w:p>
    <w:p w14:paraId="40F72DDF" w14:textId="0A970223"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Aquaculture has been identified as the most viable means of achieving large-scale fish production, especially in response to the global decline in capture fisheries and the increasing demand for protein required to sustain human populations (</w:t>
      </w:r>
      <w:proofErr w:type="spellStart"/>
      <w:r w:rsidR="006E702D" w:rsidRPr="001865AE">
        <w:rPr>
          <w:rFonts w:ascii="Arial" w:hAnsi="Arial" w:cs="Arial"/>
          <w:sz w:val="20"/>
          <w:szCs w:val="20"/>
        </w:rPr>
        <w:t>Verdegem</w:t>
      </w:r>
      <w:proofErr w:type="spellEnd"/>
      <w:r w:rsidRPr="001865AE">
        <w:rPr>
          <w:rFonts w:ascii="Arial" w:hAnsi="Arial" w:cs="Arial"/>
          <w:sz w:val="20"/>
          <w:szCs w:val="20"/>
        </w:rPr>
        <w:t xml:space="preserve"> et al., 202</w:t>
      </w:r>
      <w:r w:rsidR="006E702D" w:rsidRPr="001865AE">
        <w:rPr>
          <w:rFonts w:ascii="Arial" w:hAnsi="Arial" w:cs="Arial"/>
          <w:sz w:val="20"/>
          <w:szCs w:val="20"/>
        </w:rPr>
        <w:t>3</w:t>
      </w:r>
      <w:r w:rsidRPr="001865AE">
        <w:rPr>
          <w:rFonts w:ascii="Arial" w:hAnsi="Arial" w:cs="Arial"/>
          <w:sz w:val="20"/>
          <w:szCs w:val="20"/>
        </w:rPr>
        <w:t>). Fisheries and aquaculture play a critical role in global food security, and the demand for high-quality aquatic protein is expected to continue rising due to population growth in Asia and Africa, as well as improvements in income levels (</w:t>
      </w:r>
      <w:r w:rsidR="006E702D" w:rsidRPr="001865AE">
        <w:rPr>
          <w:rFonts w:ascii="Arial" w:hAnsi="Arial" w:cs="Arial"/>
          <w:sz w:val="20"/>
          <w:szCs w:val="20"/>
        </w:rPr>
        <w:t>Saidu, 2025</w:t>
      </w:r>
      <w:r w:rsidRPr="001865AE">
        <w:rPr>
          <w:rFonts w:ascii="Arial" w:hAnsi="Arial" w:cs="Arial"/>
          <w:sz w:val="20"/>
          <w:szCs w:val="20"/>
        </w:rPr>
        <w:t>). In Nigeria, fish remains a major component of the diet, largely because of its high nutritional value, which includes a complete profile of essential amino acids, vitamins, and minerals</w:t>
      </w:r>
      <w:r w:rsidR="00081C29" w:rsidRPr="001865AE">
        <w:rPr>
          <w:rFonts w:ascii="Arial" w:hAnsi="Arial" w:cs="Arial"/>
          <w:sz w:val="20"/>
          <w:szCs w:val="20"/>
        </w:rPr>
        <w:t xml:space="preserve"> (</w:t>
      </w:r>
      <w:r w:rsidR="006F075F" w:rsidRPr="006F075F">
        <w:rPr>
          <w:rFonts w:ascii="Arial" w:hAnsi="Arial" w:cs="Arial"/>
          <w:sz w:val="20"/>
          <w:szCs w:val="20"/>
        </w:rPr>
        <w:t>Langi</w:t>
      </w:r>
      <w:r w:rsidR="006F075F">
        <w:rPr>
          <w:rFonts w:ascii="Arial" w:hAnsi="Arial" w:cs="Arial"/>
          <w:sz w:val="20"/>
          <w:szCs w:val="20"/>
        </w:rPr>
        <w:t xml:space="preserve"> et al., 2024</w:t>
      </w:r>
      <w:r w:rsidR="00081C29" w:rsidRPr="001865AE">
        <w:rPr>
          <w:rFonts w:ascii="Arial" w:hAnsi="Arial" w:cs="Arial"/>
          <w:sz w:val="20"/>
          <w:szCs w:val="20"/>
        </w:rPr>
        <w:t>)</w:t>
      </w:r>
      <w:r w:rsidRPr="001865AE">
        <w:rPr>
          <w:rFonts w:ascii="Arial" w:hAnsi="Arial" w:cs="Arial"/>
          <w:sz w:val="20"/>
          <w:szCs w:val="20"/>
        </w:rPr>
        <w:t>.</w:t>
      </w:r>
    </w:p>
    <w:p w14:paraId="65A7AD82" w14:textId="3A6ADE80"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Among the freshwater species cultured, the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865AE">
        <w:rPr>
          <w:rFonts w:ascii="Arial" w:hAnsi="Arial" w:cs="Arial"/>
          <w:sz w:val="20"/>
          <w:szCs w:val="20"/>
        </w:rPr>
        <w:t>) has become one of the most widely farmed in both tropical and subtropical regions (</w:t>
      </w:r>
      <w:r w:rsidR="006F075F" w:rsidRPr="006F075F">
        <w:rPr>
          <w:rFonts w:ascii="Arial" w:hAnsi="Arial" w:cs="Arial"/>
          <w:sz w:val="20"/>
          <w:szCs w:val="20"/>
        </w:rPr>
        <w:t>Klimuk</w:t>
      </w:r>
      <w:r w:rsidRPr="001865AE">
        <w:rPr>
          <w:rFonts w:ascii="Arial" w:hAnsi="Arial" w:cs="Arial"/>
          <w:sz w:val="20"/>
          <w:szCs w:val="20"/>
        </w:rPr>
        <w:t xml:space="preserve"> et al., 20</w:t>
      </w:r>
      <w:r w:rsidR="006F075F">
        <w:rPr>
          <w:rFonts w:ascii="Arial" w:hAnsi="Arial" w:cs="Arial"/>
          <w:sz w:val="20"/>
          <w:szCs w:val="20"/>
        </w:rPr>
        <w:t>24</w:t>
      </w:r>
      <w:r w:rsidRPr="001865AE">
        <w:rPr>
          <w:rFonts w:ascii="Arial" w:hAnsi="Arial" w:cs="Arial"/>
          <w:sz w:val="20"/>
          <w:szCs w:val="20"/>
        </w:rPr>
        <w:t>). Its prominence is attributed to desirable traits such as rapid growth, palatability, wide consumer acceptance, tolerance to high stocking density, high market value, strong resistance to diseases, and the ability to reproduce under captive conditions (</w:t>
      </w:r>
      <w:r w:rsidR="001E5385" w:rsidRPr="001865AE">
        <w:rPr>
          <w:rFonts w:ascii="Arial" w:hAnsi="Arial" w:cs="Arial"/>
          <w:sz w:val="20"/>
          <w:szCs w:val="20"/>
        </w:rPr>
        <w:t>Abdel</w:t>
      </w:r>
      <w:r w:rsidR="001E5385" w:rsidRPr="001865AE">
        <w:rPr>
          <w:rFonts w:ascii="Cambria Math" w:hAnsi="Cambria Math" w:cs="Cambria Math"/>
          <w:sz w:val="20"/>
          <w:szCs w:val="20"/>
        </w:rPr>
        <w:t>‐</w:t>
      </w:r>
      <w:r w:rsidR="001E5385" w:rsidRPr="001865AE">
        <w:rPr>
          <w:rFonts w:ascii="Arial" w:hAnsi="Arial" w:cs="Arial"/>
          <w:sz w:val="20"/>
          <w:szCs w:val="20"/>
        </w:rPr>
        <w:t>Hay et al., 2020; Melesse, 2023</w:t>
      </w:r>
      <w:r w:rsidRPr="001865AE">
        <w:rPr>
          <w:rFonts w:ascii="Arial" w:hAnsi="Arial" w:cs="Arial"/>
          <w:sz w:val="20"/>
          <w:szCs w:val="20"/>
        </w:rPr>
        <w:t xml:space="preserve">; Otoh et al., 2022). The production of high-quality fingerlings is a critical prerequisite for successful aquaculture, as it ensures fast growth and </w:t>
      </w:r>
      <w:proofErr w:type="spellStart"/>
      <w:r w:rsidR="001E5385" w:rsidRPr="001865AE">
        <w:rPr>
          <w:rFonts w:ascii="Arial" w:hAnsi="Arial" w:cs="Arial"/>
          <w:sz w:val="20"/>
          <w:szCs w:val="20"/>
        </w:rPr>
        <w:t>maximised</w:t>
      </w:r>
      <w:proofErr w:type="spellEnd"/>
      <w:r w:rsidRPr="001865AE">
        <w:rPr>
          <w:rFonts w:ascii="Arial" w:hAnsi="Arial" w:cs="Arial"/>
          <w:sz w:val="20"/>
          <w:szCs w:val="20"/>
        </w:rPr>
        <w:t xml:space="preserve"> harvest within a shorter production cycle (</w:t>
      </w:r>
      <w:r w:rsidR="006F075F" w:rsidRPr="006F075F">
        <w:rPr>
          <w:rFonts w:ascii="Arial" w:hAnsi="Arial" w:cs="Arial"/>
          <w:sz w:val="20"/>
          <w:szCs w:val="20"/>
        </w:rPr>
        <w:t>Klimuk</w:t>
      </w:r>
      <w:r w:rsidR="006F075F" w:rsidRPr="001865AE">
        <w:rPr>
          <w:rFonts w:ascii="Arial" w:hAnsi="Arial" w:cs="Arial"/>
          <w:sz w:val="20"/>
          <w:szCs w:val="20"/>
        </w:rPr>
        <w:t xml:space="preserve"> et al., 20</w:t>
      </w:r>
      <w:r w:rsidR="006F075F">
        <w:rPr>
          <w:rFonts w:ascii="Arial" w:hAnsi="Arial" w:cs="Arial"/>
          <w:sz w:val="20"/>
          <w:szCs w:val="20"/>
        </w:rPr>
        <w:t>24</w:t>
      </w:r>
      <w:r w:rsidR="006E702D" w:rsidRPr="001865AE">
        <w:rPr>
          <w:rFonts w:ascii="Arial" w:hAnsi="Arial" w:cs="Arial"/>
          <w:sz w:val="20"/>
          <w:szCs w:val="20"/>
        </w:rPr>
        <w:t>; Ojebuola et al., 2024</w:t>
      </w:r>
      <w:r w:rsidRPr="001865AE">
        <w:rPr>
          <w:rFonts w:ascii="Arial" w:hAnsi="Arial" w:cs="Arial"/>
          <w:sz w:val="20"/>
          <w:szCs w:val="20"/>
        </w:rPr>
        <w:t xml:space="preserve">). Consequently, enhancing seed production efficiency has become a major focus, with particular attention on improving </w:t>
      </w:r>
      <w:proofErr w:type="spellStart"/>
      <w:r w:rsidR="006E702D" w:rsidRPr="001865AE">
        <w:rPr>
          <w:rFonts w:ascii="Arial" w:hAnsi="Arial" w:cs="Arial"/>
          <w:sz w:val="20"/>
          <w:szCs w:val="20"/>
        </w:rPr>
        <w:t>fertilisation</w:t>
      </w:r>
      <w:proofErr w:type="spellEnd"/>
      <w:r w:rsidRPr="001865AE">
        <w:rPr>
          <w:rFonts w:ascii="Arial" w:hAnsi="Arial" w:cs="Arial"/>
          <w:sz w:val="20"/>
          <w:szCs w:val="20"/>
        </w:rPr>
        <w:t xml:space="preserve"> outcomes through the use of suitable diluents.</w:t>
      </w:r>
    </w:p>
    <w:p w14:paraId="6CB84AD6" w14:textId="2BB2D742"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 xml:space="preserve">In aquaculture practice, normal saline solution is commonly employed as a sperm diluent during artificial </w:t>
      </w:r>
      <w:proofErr w:type="spellStart"/>
      <w:r w:rsidR="001E5385" w:rsidRPr="001865AE">
        <w:rPr>
          <w:rFonts w:ascii="Arial" w:hAnsi="Arial" w:cs="Arial"/>
          <w:sz w:val="20"/>
          <w:szCs w:val="20"/>
        </w:rPr>
        <w:t>fertilisation</w:t>
      </w:r>
      <w:proofErr w:type="spellEnd"/>
      <w:r w:rsidRPr="001865AE">
        <w:rPr>
          <w:rFonts w:ascii="Arial" w:hAnsi="Arial" w:cs="Arial"/>
          <w:sz w:val="20"/>
          <w:szCs w:val="20"/>
        </w:rPr>
        <w:t xml:space="preserve">, particularly in </w:t>
      </w:r>
      <w:r w:rsidRPr="001865AE">
        <w:rPr>
          <w:rFonts w:ascii="Arial" w:hAnsi="Arial" w:cs="Arial"/>
          <w:i/>
          <w:iCs/>
          <w:sz w:val="20"/>
          <w:szCs w:val="20"/>
        </w:rPr>
        <w:t xml:space="preserve">C.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This approach facilitates adequate mixing of spermatozoa with eggs, with </w:t>
      </w:r>
      <w:proofErr w:type="spellStart"/>
      <w:r w:rsidR="001E5385" w:rsidRPr="001865AE">
        <w:rPr>
          <w:rFonts w:ascii="Arial" w:hAnsi="Arial" w:cs="Arial"/>
          <w:sz w:val="20"/>
          <w:szCs w:val="20"/>
        </w:rPr>
        <w:t>fertilisation</w:t>
      </w:r>
      <w:proofErr w:type="spellEnd"/>
      <w:r w:rsidRPr="001865AE">
        <w:rPr>
          <w:rFonts w:ascii="Arial" w:hAnsi="Arial" w:cs="Arial"/>
          <w:sz w:val="20"/>
          <w:szCs w:val="20"/>
        </w:rPr>
        <w:t xml:space="preserve"> outcomes influenced by the proportion of saline added (</w:t>
      </w:r>
      <w:proofErr w:type="spellStart"/>
      <w:r w:rsidR="001E5385" w:rsidRPr="001865AE">
        <w:rPr>
          <w:rFonts w:ascii="Arial" w:hAnsi="Arial" w:cs="Arial"/>
          <w:sz w:val="20"/>
          <w:szCs w:val="20"/>
        </w:rPr>
        <w:t>Egwenomhe</w:t>
      </w:r>
      <w:proofErr w:type="spellEnd"/>
      <w:r w:rsidRPr="001865AE">
        <w:rPr>
          <w:rFonts w:ascii="Arial" w:hAnsi="Arial" w:cs="Arial"/>
          <w:sz w:val="20"/>
          <w:szCs w:val="20"/>
        </w:rPr>
        <w:t xml:space="preserve"> et al., 20</w:t>
      </w:r>
      <w:r w:rsidR="001E5385" w:rsidRPr="001865AE">
        <w:rPr>
          <w:rFonts w:ascii="Arial" w:hAnsi="Arial" w:cs="Arial"/>
          <w:sz w:val="20"/>
          <w:szCs w:val="20"/>
        </w:rPr>
        <w:t>20</w:t>
      </w:r>
      <w:r w:rsidRPr="001865AE">
        <w:rPr>
          <w:rFonts w:ascii="Arial" w:hAnsi="Arial" w:cs="Arial"/>
          <w:sz w:val="20"/>
          <w:szCs w:val="20"/>
        </w:rPr>
        <w:t>). However, the optimal dilution ratio varies across species (</w:t>
      </w:r>
      <w:proofErr w:type="spellStart"/>
      <w:r w:rsidR="006F075F" w:rsidRPr="006F075F">
        <w:rPr>
          <w:rFonts w:ascii="Arial" w:hAnsi="Arial" w:cs="Arial"/>
          <w:sz w:val="20"/>
          <w:szCs w:val="20"/>
        </w:rPr>
        <w:t>Egwenomhe</w:t>
      </w:r>
      <w:proofErr w:type="spellEnd"/>
      <w:r w:rsidR="006F075F">
        <w:rPr>
          <w:rFonts w:ascii="Arial" w:hAnsi="Arial" w:cs="Arial"/>
          <w:sz w:val="20"/>
          <w:szCs w:val="20"/>
        </w:rPr>
        <w:t xml:space="preserve"> et al., </w:t>
      </w:r>
      <w:r w:rsidRPr="001865AE">
        <w:rPr>
          <w:rFonts w:ascii="Arial" w:hAnsi="Arial" w:cs="Arial"/>
          <w:sz w:val="20"/>
          <w:szCs w:val="20"/>
        </w:rPr>
        <w:t>20</w:t>
      </w:r>
      <w:r w:rsidR="006F075F">
        <w:rPr>
          <w:rFonts w:ascii="Arial" w:hAnsi="Arial" w:cs="Arial"/>
          <w:sz w:val="20"/>
          <w:szCs w:val="20"/>
        </w:rPr>
        <w:t>20</w:t>
      </w:r>
      <w:r w:rsidRPr="001865AE">
        <w:rPr>
          <w:rFonts w:ascii="Arial" w:hAnsi="Arial" w:cs="Arial"/>
          <w:sz w:val="20"/>
          <w:szCs w:val="20"/>
        </w:rPr>
        <w:t xml:space="preserve">). Previous studies have shown that environmental and physiological factors, particularly salinity, can significantly affect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hatchability, and larval survival (</w:t>
      </w:r>
      <w:proofErr w:type="spellStart"/>
      <w:r w:rsidR="006F075F">
        <w:rPr>
          <w:rFonts w:ascii="Arial" w:hAnsi="Arial" w:cs="Arial"/>
          <w:sz w:val="20"/>
          <w:szCs w:val="20"/>
        </w:rPr>
        <w:t>Akinnagbe</w:t>
      </w:r>
      <w:proofErr w:type="spellEnd"/>
      <w:r w:rsidR="006F075F">
        <w:rPr>
          <w:rFonts w:ascii="Arial" w:hAnsi="Arial" w:cs="Arial"/>
          <w:sz w:val="20"/>
          <w:szCs w:val="20"/>
        </w:rPr>
        <w:t xml:space="preserve"> et al. 2025; </w:t>
      </w:r>
      <w:r w:rsidR="001E5385" w:rsidRPr="001865AE">
        <w:rPr>
          <w:rFonts w:ascii="Arial" w:hAnsi="Arial" w:cs="Arial"/>
          <w:sz w:val="20"/>
          <w:szCs w:val="20"/>
        </w:rPr>
        <w:t xml:space="preserve">Esa </w:t>
      </w:r>
      <w:r w:rsidRPr="001865AE">
        <w:rPr>
          <w:rFonts w:ascii="Arial" w:hAnsi="Arial" w:cs="Arial"/>
          <w:sz w:val="20"/>
          <w:szCs w:val="20"/>
        </w:rPr>
        <w:t>et al.,</w:t>
      </w:r>
      <w:r w:rsidR="001E5385" w:rsidRPr="001865AE">
        <w:rPr>
          <w:rFonts w:ascii="Arial" w:hAnsi="Arial" w:cs="Arial"/>
          <w:sz w:val="20"/>
          <w:szCs w:val="20"/>
        </w:rPr>
        <w:t xml:space="preserve"> 2023</w:t>
      </w:r>
      <w:r w:rsidRPr="001865AE">
        <w:rPr>
          <w:rFonts w:ascii="Arial" w:hAnsi="Arial" w:cs="Arial"/>
          <w:sz w:val="20"/>
          <w:szCs w:val="20"/>
        </w:rPr>
        <w:t xml:space="preserve">; </w:t>
      </w:r>
      <w:proofErr w:type="spellStart"/>
      <w:r w:rsidR="006F075F" w:rsidRPr="006F075F">
        <w:rPr>
          <w:rFonts w:ascii="Arial" w:hAnsi="Arial" w:cs="Arial"/>
          <w:sz w:val="20"/>
          <w:szCs w:val="20"/>
        </w:rPr>
        <w:t>Olaoti</w:t>
      </w:r>
      <w:proofErr w:type="spellEnd"/>
      <w:r w:rsidR="006F075F">
        <w:rPr>
          <w:rFonts w:ascii="Arial" w:hAnsi="Arial" w:cs="Arial"/>
          <w:sz w:val="20"/>
          <w:szCs w:val="20"/>
        </w:rPr>
        <w:t xml:space="preserve"> </w:t>
      </w:r>
      <w:r w:rsidRPr="001865AE">
        <w:rPr>
          <w:rFonts w:ascii="Arial" w:hAnsi="Arial" w:cs="Arial"/>
          <w:sz w:val="20"/>
          <w:szCs w:val="20"/>
        </w:rPr>
        <w:t>et al., 20</w:t>
      </w:r>
      <w:r w:rsidR="006F075F">
        <w:rPr>
          <w:rFonts w:ascii="Arial" w:hAnsi="Arial" w:cs="Arial"/>
          <w:sz w:val="20"/>
          <w:szCs w:val="20"/>
        </w:rPr>
        <w:t>21</w:t>
      </w:r>
      <w:r w:rsidRPr="001865AE">
        <w:rPr>
          <w:rFonts w:ascii="Arial" w:hAnsi="Arial" w:cs="Arial"/>
          <w:sz w:val="20"/>
          <w:szCs w:val="20"/>
        </w:rPr>
        <w:t>). Excessive salinity can be toxic to spermatozoa and compromise reproductive success.</w:t>
      </w:r>
    </w:p>
    <w:p w14:paraId="5184311A" w14:textId="194B8FDB" w:rsidR="006F075F" w:rsidRPr="006F075F" w:rsidRDefault="006F075F" w:rsidP="006F075F">
      <w:pPr>
        <w:spacing w:line="240" w:lineRule="auto"/>
        <w:jc w:val="both"/>
        <w:rPr>
          <w:rFonts w:ascii="Arial" w:hAnsi="Arial" w:cs="Arial"/>
          <w:sz w:val="20"/>
          <w:szCs w:val="20"/>
        </w:rPr>
      </w:pPr>
      <w:r w:rsidRPr="006F075F">
        <w:rPr>
          <w:rFonts w:ascii="Arial" w:hAnsi="Arial" w:cs="Arial"/>
          <w:sz w:val="20"/>
          <w:szCs w:val="20"/>
        </w:rPr>
        <w:t xml:space="preserve">Aquaculture success is largely dependent on the availability of viable gametes and the efficiency of </w:t>
      </w:r>
      <w:proofErr w:type="spellStart"/>
      <w:r w:rsidRPr="006F075F">
        <w:rPr>
          <w:rFonts w:ascii="Arial" w:hAnsi="Arial" w:cs="Arial"/>
          <w:sz w:val="20"/>
          <w:szCs w:val="20"/>
        </w:rPr>
        <w:t>fertilisation</w:t>
      </w:r>
      <w:proofErr w:type="spellEnd"/>
      <w:r w:rsidRPr="006F075F">
        <w:rPr>
          <w:rFonts w:ascii="Arial" w:hAnsi="Arial" w:cs="Arial"/>
          <w:sz w:val="20"/>
          <w:szCs w:val="20"/>
        </w:rPr>
        <w:t>, both of which influence seed production and overall productivity (</w:t>
      </w:r>
      <w:proofErr w:type="spellStart"/>
      <w:r w:rsidRPr="006F075F">
        <w:rPr>
          <w:rFonts w:ascii="Arial" w:hAnsi="Arial" w:cs="Arial"/>
          <w:sz w:val="20"/>
          <w:szCs w:val="20"/>
        </w:rPr>
        <w:t>Ochokwu</w:t>
      </w:r>
      <w:proofErr w:type="spellEnd"/>
      <w:r w:rsidRPr="006F075F">
        <w:rPr>
          <w:rFonts w:ascii="Arial" w:hAnsi="Arial" w:cs="Arial"/>
          <w:sz w:val="20"/>
          <w:szCs w:val="20"/>
        </w:rPr>
        <w:t xml:space="preserve"> et al., 2015). Artificial propagation of fish, particularly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6F075F">
        <w:rPr>
          <w:rFonts w:ascii="Arial" w:hAnsi="Arial" w:cs="Arial"/>
          <w:sz w:val="20"/>
          <w:szCs w:val="20"/>
        </w:rPr>
        <w:t>, often employs saline solution as a conventional milt diluent. While effective, concerns about cost, accessibility, and potential adverse effects on spermatozoa under certain conditions have driven interest in natural, eco-friendly, and affordable alternatives.</w:t>
      </w:r>
    </w:p>
    <w:p w14:paraId="16F9E19D" w14:textId="0CD52DFF" w:rsidR="006F075F" w:rsidRPr="006F075F" w:rsidRDefault="006F075F" w:rsidP="006F075F">
      <w:pPr>
        <w:spacing w:line="240" w:lineRule="auto"/>
        <w:jc w:val="both"/>
        <w:rPr>
          <w:rFonts w:ascii="Arial" w:hAnsi="Arial" w:cs="Arial"/>
          <w:sz w:val="20"/>
          <w:szCs w:val="20"/>
        </w:rPr>
      </w:pPr>
      <w:r w:rsidRPr="006F075F">
        <w:rPr>
          <w:rFonts w:ascii="Arial" w:hAnsi="Arial" w:cs="Arial"/>
          <w:sz w:val="20"/>
          <w:szCs w:val="20"/>
        </w:rPr>
        <w:t>Several natural substances, including coconut water, sugarcane extract, and pineapple juice, have been investigated as potential diluents with varying degrees of success (</w:t>
      </w:r>
      <w:proofErr w:type="spellStart"/>
      <w:r w:rsidRPr="006F075F">
        <w:rPr>
          <w:rFonts w:ascii="Arial" w:hAnsi="Arial" w:cs="Arial"/>
          <w:sz w:val="20"/>
          <w:szCs w:val="20"/>
        </w:rPr>
        <w:t>Muchlisin</w:t>
      </w:r>
      <w:proofErr w:type="spellEnd"/>
      <w:r w:rsidRPr="006F075F">
        <w:rPr>
          <w:rFonts w:ascii="Arial" w:hAnsi="Arial" w:cs="Arial"/>
          <w:sz w:val="20"/>
          <w:szCs w:val="20"/>
        </w:rPr>
        <w:t xml:space="preserve">, 2010; </w:t>
      </w:r>
      <w:proofErr w:type="spellStart"/>
      <w:r w:rsidRPr="006F075F">
        <w:rPr>
          <w:rFonts w:ascii="Arial" w:hAnsi="Arial" w:cs="Arial"/>
          <w:sz w:val="20"/>
          <w:szCs w:val="20"/>
        </w:rPr>
        <w:t>Nwachi</w:t>
      </w:r>
      <w:proofErr w:type="spellEnd"/>
      <w:r w:rsidRPr="006F075F">
        <w:rPr>
          <w:rFonts w:ascii="Arial" w:hAnsi="Arial" w:cs="Arial"/>
          <w:sz w:val="20"/>
          <w:szCs w:val="20"/>
        </w:rPr>
        <w:t xml:space="preserve"> and </w:t>
      </w:r>
      <w:proofErr w:type="spellStart"/>
      <w:r w:rsidRPr="006F075F">
        <w:rPr>
          <w:rFonts w:ascii="Arial" w:hAnsi="Arial" w:cs="Arial"/>
          <w:sz w:val="20"/>
          <w:szCs w:val="20"/>
        </w:rPr>
        <w:t>Yuzine</w:t>
      </w:r>
      <w:proofErr w:type="spellEnd"/>
      <w:r w:rsidRPr="006F075F">
        <w:rPr>
          <w:rFonts w:ascii="Arial" w:hAnsi="Arial" w:cs="Arial"/>
          <w:sz w:val="20"/>
          <w:szCs w:val="20"/>
        </w:rPr>
        <w:t xml:space="preserve">, 2015). However, their application in aquaculture has often been limited by inconsistent biochemical composition, availability, or high production costs. This </w:t>
      </w:r>
      <w:r w:rsidR="00192B2C">
        <w:rPr>
          <w:rFonts w:ascii="Arial" w:hAnsi="Arial" w:cs="Arial"/>
          <w:sz w:val="20"/>
          <w:szCs w:val="20"/>
        </w:rPr>
        <w:t>accentuates</w:t>
      </w:r>
      <w:r w:rsidRPr="006F075F">
        <w:rPr>
          <w:rFonts w:ascii="Arial" w:hAnsi="Arial" w:cs="Arial"/>
          <w:sz w:val="20"/>
          <w:szCs w:val="20"/>
        </w:rPr>
        <w:t xml:space="preserve"> the need for novel, sustainable options that are both accessible and effective in supporting </w:t>
      </w:r>
      <w:proofErr w:type="spellStart"/>
      <w:r w:rsidRPr="006F075F">
        <w:rPr>
          <w:rFonts w:ascii="Arial" w:hAnsi="Arial" w:cs="Arial"/>
          <w:sz w:val="20"/>
          <w:szCs w:val="20"/>
        </w:rPr>
        <w:t>fertilisation</w:t>
      </w:r>
      <w:proofErr w:type="spellEnd"/>
      <w:r w:rsidRPr="006F075F">
        <w:rPr>
          <w:rFonts w:ascii="Arial" w:hAnsi="Arial" w:cs="Arial"/>
          <w:sz w:val="20"/>
          <w:szCs w:val="20"/>
        </w:rPr>
        <w:t xml:space="preserve"> outcomes.</w:t>
      </w:r>
    </w:p>
    <w:p w14:paraId="3DA13DD6" w14:textId="10343E75" w:rsidR="006F075F" w:rsidRPr="006F075F" w:rsidRDefault="006F075F" w:rsidP="006F075F">
      <w:pPr>
        <w:spacing w:line="240" w:lineRule="auto"/>
        <w:jc w:val="both"/>
        <w:rPr>
          <w:rFonts w:ascii="Arial" w:hAnsi="Arial" w:cs="Arial"/>
          <w:sz w:val="20"/>
          <w:szCs w:val="20"/>
        </w:rPr>
      </w:pPr>
      <w:r w:rsidRPr="006F075F">
        <w:rPr>
          <w:rFonts w:ascii="Arial" w:hAnsi="Arial" w:cs="Arial"/>
          <w:sz w:val="20"/>
          <w:szCs w:val="20"/>
        </w:rPr>
        <w:t>Watermelon (</w:t>
      </w:r>
      <w:r w:rsidR="00E67351" w:rsidRPr="00E67351">
        <w:rPr>
          <w:rFonts w:ascii="Arial" w:hAnsi="Arial" w:cs="Arial"/>
          <w:i/>
          <w:iCs/>
          <w:sz w:val="20"/>
          <w:szCs w:val="20"/>
        </w:rPr>
        <w:t>Citrullus lanatus</w:t>
      </w:r>
      <w:r w:rsidRPr="006F075F">
        <w:rPr>
          <w:rFonts w:ascii="Arial" w:hAnsi="Arial" w:cs="Arial"/>
          <w:sz w:val="20"/>
          <w:szCs w:val="20"/>
        </w:rPr>
        <w:t xml:space="preserve">) presents a promising </w:t>
      </w:r>
      <w:r w:rsidR="00192B2C">
        <w:rPr>
          <w:rFonts w:ascii="Arial" w:hAnsi="Arial" w:cs="Arial"/>
          <w:sz w:val="20"/>
          <w:szCs w:val="20"/>
        </w:rPr>
        <w:t xml:space="preserve">option </w:t>
      </w:r>
      <w:r w:rsidRPr="006F075F">
        <w:rPr>
          <w:rFonts w:ascii="Arial" w:hAnsi="Arial" w:cs="Arial"/>
          <w:sz w:val="20"/>
          <w:szCs w:val="20"/>
        </w:rPr>
        <w:t>in this regard. It is widely available, inexpensive, and rich in bioactive compounds such as lycopene, citrulline, and other antioxidants. These compounds are known to enhance reproductive parameters in mammals by protecting sperm cells from oxidative stress, improving motility, and supporting overall semen quality (</w:t>
      </w:r>
      <w:proofErr w:type="spellStart"/>
      <w:r w:rsidRPr="006F075F">
        <w:rPr>
          <w:rFonts w:ascii="Arial" w:hAnsi="Arial" w:cs="Arial"/>
          <w:sz w:val="20"/>
          <w:szCs w:val="20"/>
        </w:rPr>
        <w:t>Amedu</w:t>
      </w:r>
      <w:proofErr w:type="spellEnd"/>
      <w:r w:rsidRPr="006F075F">
        <w:rPr>
          <w:rFonts w:ascii="Arial" w:hAnsi="Arial" w:cs="Arial"/>
          <w:sz w:val="20"/>
          <w:szCs w:val="20"/>
        </w:rPr>
        <w:t xml:space="preserve"> and Idoko, 2016; Ismail et al., 2023). For instance, studies in rats, rabbits, and poultry have reported improvements in sperm morphology, concentration, and motility following supplementation with watermelon extracts or related antioxidant sources (Zaniboni et al., 2006; Rosato et al., 2012).</w:t>
      </w:r>
    </w:p>
    <w:p w14:paraId="6DCE21D7" w14:textId="77777777" w:rsidR="006F075F" w:rsidRPr="006F075F" w:rsidRDefault="006F075F" w:rsidP="006F075F">
      <w:pPr>
        <w:spacing w:line="240" w:lineRule="auto"/>
        <w:jc w:val="both"/>
        <w:rPr>
          <w:rFonts w:ascii="Arial" w:hAnsi="Arial" w:cs="Arial"/>
          <w:sz w:val="20"/>
          <w:szCs w:val="20"/>
        </w:rPr>
      </w:pPr>
      <w:r w:rsidRPr="006F075F">
        <w:rPr>
          <w:rFonts w:ascii="Arial" w:hAnsi="Arial" w:cs="Arial"/>
          <w:sz w:val="20"/>
          <w:szCs w:val="20"/>
        </w:rPr>
        <w:t xml:space="preserve">Despite these promising findings in terrestrial animals, the application of watermelon juice as a natural diluent in aquaculture remains underexplored. Previous work, such as </w:t>
      </w:r>
      <w:proofErr w:type="spellStart"/>
      <w:r w:rsidRPr="006F075F">
        <w:rPr>
          <w:rFonts w:ascii="Arial" w:hAnsi="Arial" w:cs="Arial"/>
          <w:sz w:val="20"/>
          <w:szCs w:val="20"/>
        </w:rPr>
        <w:t>Sokari</w:t>
      </w:r>
      <w:proofErr w:type="spellEnd"/>
      <w:r w:rsidRPr="006F075F">
        <w:rPr>
          <w:rFonts w:ascii="Arial" w:hAnsi="Arial" w:cs="Arial"/>
          <w:sz w:val="20"/>
          <w:szCs w:val="20"/>
        </w:rPr>
        <w:t xml:space="preserve"> et al. (2018), examined watermelon syrup in relation to the growth and survival of C. </w:t>
      </w:r>
      <w:proofErr w:type="spellStart"/>
      <w:r w:rsidRPr="006F075F">
        <w:rPr>
          <w:rFonts w:ascii="Arial" w:hAnsi="Arial" w:cs="Arial"/>
          <w:sz w:val="20"/>
          <w:szCs w:val="20"/>
        </w:rPr>
        <w:t>gariepinus</w:t>
      </w:r>
      <w:proofErr w:type="spellEnd"/>
      <w:r w:rsidRPr="006F075F">
        <w:rPr>
          <w:rFonts w:ascii="Arial" w:hAnsi="Arial" w:cs="Arial"/>
          <w:sz w:val="20"/>
          <w:szCs w:val="20"/>
        </w:rPr>
        <w:t xml:space="preserve"> fingerlings but did not assess its direct role in </w:t>
      </w:r>
      <w:proofErr w:type="spellStart"/>
      <w:r w:rsidRPr="006F075F">
        <w:rPr>
          <w:rFonts w:ascii="Arial" w:hAnsi="Arial" w:cs="Arial"/>
          <w:sz w:val="20"/>
          <w:szCs w:val="20"/>
        </w:rPr>
        <w:t>fertilisation</w:t>
      </w:r>
      <w:proofErr w:type="spellEnd"/>
      <w:r w:rsidRPr="006F075F">
        <w:rPr>
          <w:rFonts w:ascii="Arial" w:hAnsi="Arial" w:cs="Arial"/>
          <w:sz w:val="20"/>
          <w:szCs w:val="20"/>
        </w:rPr>
        <w:t xml:space="preserve"> efficiency. This highlights a clear gap in knowledge regarding its potential as a viable substitute for saline </w:t>
      </w:r>
      <w:proofErr w:type="gramStart"/>
      <w:r w:rsidRPr="006F075F">
        <w:rPr>
          <w:rFonts w:ascii="Arial" w:hAnsi="Arial" w:cs="Arial"/>
          <w:sz w:val="20"/>
          <w:szCs w:val="20"/>
        </w:rPr>
        <w:t>solution</w:t>
      </w:r>
      <w:proofErr w:type="gramEnd"/>
      <w:r w:rsidRPr="006F075F">
        <w:rPr>
          <w:rFonts w:ascii="Arial" w:hAnsi="Arial" w:cs="Arial"/>
          <w:sz w:val="20"/>
          <w:szCs w:val="20"/>
        </w:rPr>
        <w:t xml:space="preserve"> in artificial propagation.</w:t>
      </w:r>
    </w:p>
    <w:p w14:paraId="13052AE0" w14:textId="15D0B9B0" w:rsidR="006F075F" w:rsidRDefault="006F075F" w:rsidP="006F075F">
      <w:pPr>
        <w:spacing w:line="240" w:lineRule="auto"/>
        <w:jc w:val="both"/>
        <w:rPr>
          <w:rFonts w:ascii="Arial" w:hAnsi="Arial" w:cs="Arial"/>
          <w:sz w:val="20"/>
          <w:szCs w:val="20"/>
        </w:rPr>
      </w:pPr>
      <w:r w:rsidRPr="006F075F">
        <w:rPr>
          <w:rFonts w:ascii="Arial" w:hAnsi="Arial" w:cs="Arial"/>
          <w:sz w:val="20"/>
          <w:szCs w:val="20"/>
        </w:rPr>
        <w:t xml:space="preserve">Therefore, this study evaluates the efficacy of watermelon juice as a natural milt diluent at varying dilution ratios compared to normal saline, with the goal of improving </w:t>
      </w:r>
      <w:proofErr w:type="spellStart"/>
      <w:r w:rsidRPr="006F075F">
        <w:rPr>
          <w:rFonts w:ascii="Arial" w:hAnsi="Arial" w:cs="Arial"/>
          <w:sz w:val="20"/>
          <w:szCs w:val="20"/>
        </w:rPr>
        <w:t>fertilisation</w:t>
      </w:r>
      <w:proofErr w:type="spellEnd"/>
      <w:r w:rsidRPr="006F075F">
        <w:rPr>
          <w:rFonts w:ascii="Arial" w:hAnsi="Arial" w:cs="Arial"/>
          <w:sz w:val="20"/>
          <w:szCs w:val="20"/>
        </w:rPr>
        <w:t xml:space="preserve"> outcomes in the induced breeding of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6F075F">
        <w:rPr>
          <w:rFonts w:ascii="Arial" w:hAnsi="Arial" w:cs="Arial"/>
          <w:sz w:val="20"/>
          <w:szCs w:val="20"/>
        </w:rPr>
        <w:t>.</w:t>
      </w:r>
    </w:p>
    <w:p w14:paraId="08D9EAB2" w14:textId="0B493865" w:rsidR="00327A23" w:rsidRPr="00855C73" w:rsidRDefault="00D55C3B" w:rsidP="006F075F">
      <w:pPr>
        <w:spacing w:line="240" w:lineRule="auto"/>
        <w:jc w:val="both"/>
        <w:rPr>
          <w:rFonts w:ascii="Arial" w:hAnsi="Arial" w:cs="Arial"/>
          <w:b/>
        </w:rPr>
      </w:pPr>
      <w:r w:rsidRPr="00855C73">
        <w:rPr>
          <w:rFonts w:ascii="Arial" w:hAnsi="Arial" w:cs="Arial"/>
          <w:b/>
        </w:rPr>
        <w:lastRenderedPageBreak/>
        <w:t xml:space="preserve">2.0 </w:t>
      </w:r>
      <w:r w:rsidR="00327A23" w:rsidRPr="00855C73">
        <w:rPr>
          <w:rFonts w:ascii="Arial" w:hAnsi="Arial" w:cs="Arial"/>
          <w:b/>
        </w:rPr>
        <w:t>MATERIALS AND METHODS</w:t>
      </w:r>
    </w:p>
    <w:p w14:paraId="2B0D63DD" w14:textId="77777777" w:rsidR="00A40A4C" w:rsidRPr="00855C73" w:rsidRDefault="00151DD7" w:rsidP="001865AE">
      <w:pPr>
        <w:spacing w:line="240" w:lineRule="auto"/>
        <w:jc w:val="both"/>
        <w:rPr>
          <w:rFonts w:ascii="Arial" w:hAnsi="Arial" w:cs="Arial"/>
        </w:rPr>
      </w:pPr>
      <w:r w:rsidRPr="00855C73">
        <w:rPr>
          <w:rFonts w:ascii="Arial" w:hAnsi="Arial" w:cs="Arial"/>
          <w:b/>
        </w:rPr>
        <w:t xml:space="preserve">2.1 </w:t>
      </w:r>
      <w:r w:rsidR="00A40A4C" w:rsidRPr="00855C73">
        <w:rPr>
          <w:rFonts w:ascii="Arial" w:hAnsi="Arial" w:cs="Arial"/>
          <w:b/>
        </w:rPr>
        <w:t>Study Area</w:t>
      </w:r>
    </w:p>
    <w:p w14:paraId="3BBCEDC7" w14:textId="77777777" w:rsidR="00327A23" w:rsidRPr="001865AE" w:rsidRDefault="00327A23" w:rsidP="001865AE">
      <w:pPr>
        <w:spacing w:line="240" w:lineRule="auto"/>
        <w:jc w:val="both"/>
        <w:rPr>
          <w:rFonts w:ascii="Arial" w:hAnsi="Arial" w:cs="Arial"/>
          <w:sz w:val="20"/>
          <w:szCs w:val="20"/>
        </w:rPr>
      </w:pPr>
      <w:r w:rsidRPr="001865AE">
        <w:rPr>
          <w:rFonts w:ascii="Arial" w:hAnsi="Arial" w:cs="Arial"/>
          <w:sz w:val="20"/>
          <w:szCs w:val="20"/>
        </w:rPr>
        <w:t xml:space="preserve">The study was carried out at the Teaching and Research Farm of the Department of Fisheries and Aquaculture Technology, The Federal University and Technology Akure, Ondo State. Nigeria </w:t>
      </w:r>
    </w:p>
    <w:p w14:paraId="59FAB2A0" w14:textId="09BBA377" w:rsidR="00327A23" w:rsidRPr="00855C73" w:rsidRDefault="00151DD7" w:rsidP="001865AE">
      <w:pPr>
        <w:spacing w:line="240" w:lineRule="auto"/>
        <w:jc w:val="both"/>
        <w:rPr>
          <w:rFonts w:ascii="Arial" w:hAnsi="Arial" w:cs="Arial"/>
          <w:b/>
        </w:rPr>
      </w:pPr>
      <w:r w:rsidRPr="00855C73">
        <w:rPr>
          <w:rFonts w:ascii="Arial" w:hAnsi="Arial" w:cs="Arial"/>
          <w:b/>
        </w:rPr>
        <w:t xml:space="preserve">2.2 </w:t>
      </w:r>
      <w:r w:rsidR="00327A23" w:rsidRPr="00855C73">
        <w:rPr>
          <w:rFonts w:ascii="Arial" w:hAnsi="Arial" w:cs="Arial"/>
          <w:b/>
        </w:rPr>
        <w:t xml:space="preserve">Procurement and selection of </w:t>
      </w:r>
      <w:r w:rsidR="00E67351" w:rsidRPr="00E67351">
        <w:rPr>
          <w:rFonts w:ascii="Arial" w:hAnsi="Arial" w:cs="Arial"/>
          <w:b/>
          <w:i/>
          <w:iCs/>
        </w:rPr>
        <w:t xml:space="preserve">Clarias </w:t>
      </w:r>
      <w:proofErr w:type="spellStart"/>
      <w:r w:rsidR="00E67351" w:rsidRPr="00E67351">
        <w:rPr>
          <w:rFonts w:ascii="Arial" w:hAnsi="Arial" w:cs="Arial"/>
          <w:b/>
          <w:i/>
          <w:iCs/>
        </w:rPr>
        <w:t>gariepinus</w:t>
      </w:r>
      <w:proofErr w:type="spellEnd"/>
      <w:r w:rsidR="00327A23" w:rsidRPr="00855C73">
        <w:rPr>
          <w:rFonts w:ascii="Arial" w:hAnsi="Arial" w:cs="Arial"/>
          <w:b/>
        </w:rPr>
        <w:t xml:space="preserve"> broodstock </w:t>
      </w:r>
    </w:p>
    <w:p w14:paraId="06DFE5A9" w14:textId="46C00CED" w:rsidR="00741E80" w:rsidRPr="001865AE" w:rsidRDefault="00741E80" w:rsidP="001865AE">
      <w:pPr>
        <w:spacing w:line="240" w:lineRule="auto"/>
        <w:jc w:val="both"/>
        <w:rPr>
          <w:rFonts w:ascii="Arial" w:hAnsi="Arial" w:cs="Arial"/>
          <w:sz w:val="20"/>
          <w:szCs w:val="20"/>
        </w:rPr>
      </w:pPr>
      <w:r w:rsidRPr="001865AE">
        <w:rPr>
          <w:rFonts w:ascii="Arial" w:hAnsi="Arial" w:cs="Arial"/>
          <w:sz w:val="20"/>
          <w:szCs w:val="20"/>
        </w:rPr>
        <w:t xml:space="preserve">A total of four apparently healthy broodstock of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865AE">
        <w:rPr>
          <w:rFonts w:ascii="Arial" w:hAnsi="Arial" w:cs="Arial"/>
          <w:sz w:val="20"/>
          <w:szCs w:val="20"/>
        </w:rPr>
        <w:t xml:space="preserve"> (two males, 2.0 kg each; two females, 1.8 kg each) were procured from the Teaching and Research Farm of the Department of Fisheries and Aquaculture Technology, Akure, Ondo State, Nigeria. Careful selection criteria were applied to ensure suitability for breeding. Male broodstock were identified by the presence of an elongated genital papilla with a slightly swollen and reddish urinogenital organ. Female broodstock were selected based on distinct signs of maturity, including a well-rounded, soft, and swollen abdomen with a reddish </w:t>
      </w:r>
      <w:proofErr w:type="spellStart"/>
      <w:r w:rsidRPr="001865AE">
        <w:rPr>
          <w:rFonts w:ascii="Arial" w:hAnsi="Arial" w:cs="Arial"/>
          <w:sz w:val="20"/>
          <w:szCs w:val="20"/>
        </w:rPr>
        <w:t>colouration</w:t>
      </w:r>
      <w:proofErr w:type="spellEnd"/>
      <w:r w:rsidRPr="001865AE">
        <w:rPr>
          <w:rFonts w:ascii="Arial" w:hAnsi="Arial" w:cs="Arial"/>
          <w:sz w:val="20"/>
          <w:szCs w:val="20"/>
        </w:rPr>
        <w:t>, which extended anteriorly beyond the pectoral fins towards the genital opening.</w:t>
      </w:r>
    </w:p>
    <w:p w14:paraId="77B14393" w14:textId="0683BC6A" w:rsidR="00327A23" w:rsidRPr="00855C73" w:rsidRDefault="00151DD7" w:rsidP="001865AE">
      <w:pPr>
        <w:spacing w:line="240" w:lineRule="auto"/>
        <w:jc w:val="both"/>
        <w:rPr>
          <w:rFonts w:ascii="Arial" w:hAnsi="Arial" w:cs="Arial"/>
        </w:rPr>
      </w:pPr>
      <w:r w:rsidRPr="00855C73">
        <w:rPr>
          <w:rFonts w:ascii="Arial" w:hAnsi="Arial" w:cs="Arial"/>
          <w:b/>
        </w:rPr>
        <w:t xml:space="preserve">2.3 </w:t>
      </w:r>
      <w:r w:rsidR="00327A23" w:rsidRPr="00855C73">
        <w:rPr>
          <w:rFonts w:ascii="Arial" w:hAnsi="Arial" w:cs="Arial"/>
          <w:b/>
        </w:rPr>
        <w:t>Procurement and Identification of Fruit</w:t>
      </w:r>
    </w:p>
    <w:p w14:paraId="667A432E" w14:textId="40D3B658" w:rsidR="00327A23" w:rsidRPr="001865AE" w:rsidRDefault="002D6755" w:rsidP="001865AE">
      <w:pPr>
        <w:spacing w:line="240" w:lineRule="auto"/>
        <w:jc w:val="both"/>
        <w:rPr>
          <w:rFonts w:ascii="Arial" w:hAnsi="Arial" w:cs="Arial"/>
          <w:sz w:val="20"/>
          <w:szCs w:val="20"/>
        </w:rPr>
      </w:pPr>
      <w:r w:rsidRPr="001865AE">
        <w:rPr>
          <w:rFonts w:ascii="Arial" w:hAnsi="Arial" w:cs="Arial"/>
          <w:sz w:val="20"/>
          <w:szCs w:val="20"/>
        </w:rPr>
        <w:t xml:space="preserve"> </w:t>
      </w:r>
      <w:r w:rsidR="00B2737D" w:rsidRPr="001865AE">
        <w:rPr>
          <w:rFonts w:ascii="Arial" w:hAnsi="Arial" w:cs="Arial"/>
          <w:sz w:val="20"/>
          <w:szCs w:val="20"/>
        </w:rPr>
        <w:t>Watermelon (</w:t>
      </w:r>
      <w:r w:rsidR="00E67351" w:rsidRPr="00E67351">
        <w:rPr>
          <w:rFonts w:ascii="Arial" w:hAnsi="Arial" w:cs="Arial"/>
          <w:i/>
          <w:iCs/>
          <w:sz w:val="20"/>
          <w:szCs w:val="20"/>
        </w:rPr>
        <w:t>Citrullus lanatus</w:t>
      </w:r>
      <w:r w:rsidR="00B2737D" w:rsidRPr="001865AE">
        <w:rPr>
          <w:rFonts w:ascii="Arial" w:hAnsi="Arial" w:cs="Arial"/>
          <w:i/>
          <w:sz w:val="20"/>
          <w:szCs w:val="20"/>
        </w:rPr>
        <w:t xml:space="preserve">) </w:t>
      </w:r>
      <w:r w:rsidR="00327A23" w:rsidRPr="001865AE">
        <w:rPr>
          <w:rFonts w:ascii="Arial" w:hAnsi="Arial" w:cs="Arial"/>
          <w:sz w:val="20"/>
          <w:szCs w:val="20"/>
        </w:rPr>
        <w:t>was obtained in fresh form, free of</w:t>
      </w:r>
      <w:r w:rsidR="00C35CFD" w:rsidRPr="001865AE">
        <w:rPr>
          <w:rFonts w:ascii="Arial" w:hAnsi="Arial" w:cs="Arial"/>
          <w:sz w:val="20"/>
          <w:szCs w:val="20"/>
        </w:rPr>
        <w:t xml:space="preserve"> insect</w:t>
      </w:r>
      <w:r w:rsidR="00741E80" w:rsidRPr="001865AE">
        <w:rPr>
          <w:rFonts w:ascii="Arial" w:hAnsi="Arial" w:cs="Arial"/>
          <w:sz w:val="20"/>
          <w:szCs w:val="20"/>
        </w:rPr>
        <w:t xml:space="preserve"> from </w:t>
      </w:r>
      <w:r w:rsidR="00C35CFD" w:rsidRPr="001865AE">
        <w:rPr>
          <w:rFonts w:ascii="Arial" w:hAnsi="Arial" w:cs="Arial"/>
          <w:sz w:val="20"/>
          <w:szCs w:val="20"/>
        </w:rPr>
        <w:t>Oja Oba market</w:t>
      </w:r>
      <w:r w:rsidR="00327A23" w:rsidRPr="001865AE">
        <w:rPr>
          <w:rFonts w:ascii="Arial" w:hAnsi="Arial" w:cs="Arial"/>
          <w:sz w:val="20"/>
          <w:szCs w:val="20"/>
        </w:rPr>
        <w:t>, A</w:t>
      </w:r>
      <w:r w:rsidR="00C35CFD" w:rsidRPr="001865AE">
        <w:rPr>
          <w:rFonts w:ascii="Arial" w:hAnsi="Arial" w:cs="Arial"/>
          <w:sz w:val="20"/>
          <w:szCs w:val="20"/>
        </w:rPr>
        <w:t>kure, Ondo State</w:t>
      </w:r>
      <w:r w:rsidR="00741E80" w:rsidRPr="001865AE">
        <w:rPr>
          <w:rFonts w:ascii="Arial" w:hAnsi="Arial" w:cs="Arial"/>
          <w:sz w:val="20"/>
          <w:szCs w:val="20"/>
        </w:rPr>
        <w:t>,</w:t>
      </w:r>
      <w:r w:rsidR="00C35CFD" w:rsidRPr="001865AE">
        <w:rPr>
          <w:rFonts w:ascii="Arial" w:hAnsi="Arial" w:cs="Arial"/>
          <w:sz w:val="20"/>
          <w:szCs w:val="20"/>
        </w:rPr>
        <w:t xml:space="preserve"> and it was identified </w:t>
      </w:r>
      <w:r w:rsidR="00C314D0" w:rsidRPr="001865AE">
        <w:rPr>
          <w:rFonts w:ascii="Arial" w:hAnsi="Arial" w:cs="Arial"/>
          <w:sz w:val="20"/>
          <w:szCs w:val="20"/>
        </w:rPr>
        <w:t xml:space="preserve">as </w:t>
      </w:r>
      <w:r w:rsidR="00E67351" w:rsidRPr="00E67351">
        <w:rPr>
          <w:rFonts w:ascii="Arial" w:hAnsi="Arial" w:cs="Arial"/>
          <w:i/>
          <w:iCs/>
          <w:sz w:val="20"/>
          <w:szCs w:val="20"/>
        </w:rPr>
        <w:t>Citrullus lanatus</w:t>
      </w:r>
      <w:r w:rsidR="007936A8" w:rsidRPr="001865AE">
        <w:rPr>
          <w:rFonts w:ascii="Arial" w:hAnsi="Arial" w:cs="Arial"/>
          <w:sz w:val="20"/>
          <w:szCs w:val="20"/>
        </w:rPr>
        <w:t xml:space="preserve"> at </w:t>
      </w:r>
      <w:r w:rsidR="00C35CFD" w:rsidRPr="001865AE">
        <w:rPr>
          <w:rFonts w:ascii="Arial" w:hAnsi="Arial" w:cs="Arial"/>
          <w:sz w:val="20"/>
          <w:szCs w:val="20"/>
        </w:rPr>
        <w:t>FUTA He</w:t>
      </w:r>
      <w:r w:rsidR="0073104E" w:rsidRPr="001865AE">
        <w:rPr>
          <w:rFonts w:ascii="Arial" w:hAnsi="Arial" w:cs="Arial"/>
          <w:sz w:val="20"/>
          <w:szCs w:val="20"/>
        </w:rPr>
        <w:t>r</w:t>
      </w:r>
      <w:r w:rsidR="00C35CFD" w:rsidRPr="001865AE">
        <w:rPr>
          <w:rFonts w:ascii="Arial" w:hAnsi="Arial" w:cs="Arial"/>
          <w:sz w:val="20"/>
          <w:szCs w:val="20"/>
        </w:rPr>
        <w:t>barium</w:t>
      </w:r>
      <w:r w:rsidR="00327A23" w:rsidRPr="001865AE">
        <w:rPr>
          <w:rFonts w:ascii="Arial" w:hAnsi="Arial" w:cs="Arial"/>
          <w:sz w:val="20"/>
          <w:szCs w:val="20"/>
        </w:rPr>
        <w:t xml:space="preserve"> Department of Crop</w:t>
      </w:r>
      <w:r w:rsidR="00741E80" w:rsidRPr="001865AE">
        <w:rPr>
          <w:rFonts w:ascii="Arial" w:hAnsi="Arial" w:cs="Arial"/>
          <w:sz w:val="20"/>
          <w:szCs w:val="20"/>
        </w:rPr>
        <w:t>,</w:t>
      </w:r>
      <w:r w:rsidR="00327A23" w:rsidRPr="001865AE">
        <w:rPr>
          <w:rFonts w:ascii="Arial" w:hAnsi="Arial" w:cs="Arial"/>
          <w:sz w:val="20"/>
          <w:szCs w:val="20"/>
        </w:rPr>
        <w:t xml:space="preserve"> Soil and Pes</w:t>
      </w:r>
      <w:r w:rsidR="0073104E" w:rsidRPr="001865AE">
        <w:rPr>
          <w:rFonts w:ascii="Arial" w:hAnsi="Arial" w:cs="Arial"/>
          <w:sz w:val="20"/>
          <w:szCs w:val="20"/>
        </w:rPr>
        <w:t>t Management.</w:t>
      </w:r>
      <w:r w:rsidRPr="001865AE">
        <w:rPr>
          <w:rFonts w:ascii="Arial" w:hAnsi="Arial" w:cs="Arial"/>
          <w:sz w:val="20"/>
          <w:szCs w:val="20"/>
        </w:rPr>
        <w:t xml:space="preserve"> </w:t>
      </w:r>
      <w:r w:rsidR="00327A23" w:rsidRPr="001865AE">
        <w:rPr>
          <w:rFonts w:ascii="Arial" w:hAnsi="Arial" w:cs="Arial"/>
          <w:sz w:val="20"/>
          <w:szCs w:val="20"/>
        </w:rPr>
        <w:t xml:space="preserve">The cultivar of the watermelon used in this study is </w:t>
      </w:r>
      <w:r w:rsidR="00741E80" w:rsidRPr="001865AE">
        <w:rPr>
          <w:rFonts w:ascii="Arial" w:hAnsi="Arial" w:cs="Arial"/>
          <w:sz w:val="20"/>
          <w:szCs w:val="20"/>
        </w:rPr>
        <w:t>Sugar Baby,</w:t>
      </w:r>
      <w:r w:rsidR="00327A23" w:rsidRPr="001865AE">
        <w:rPr>
          <w:rFonts w:ascii="Arial" w:hAnsi="Arial" w:cs="Arial"/>
          <w:sz w:val="20"/>
          <w:szCs w:val="20"/>
        </w:rPr>
        <w:t xml:space="preserve"> which is approximately 73days old.</w:t>
      </w:r>
    </w:p>
    <w:p w14:paraId="7B702CED" w14:textId="77777777" w:rsidR="00D271EB" w:rsidRPr="00855C73" w:rsidRDefault="00151DD7" w:rsidP="001865AE">
      <w:pPr>
        <w:spacing w:line="240" w:lineRule="auto"/>
        <w:jc w:val="both"/>
        <w:rPr>
          <w:rFonts w:ascii="Arial" w:hAnsi="Arial" w:cs="Arial"/>
          <w:b/>
        </w:rPr>
      </w:pPr>
      <w:r w:rsidRPr="00855C73">
        <w:rPr>
          <w:rFonts w:ascii="Arial" w:hAnsi="Arial" w:cs="Arial"/>
          <w:b/>
        </w:rPr>
        <w:t xml:space="preserve">2.4 </w:t>
      </w:r>
      <w:r w:rsidR="00D271EB" w:rsidRPr="00855C73">
        <w:rPr>
          <w:rFonts w:ascii="Arial" w:hAnsi="Arial" w:cs="Arial"/>
          <w:b/>
        </w:rPr>
        <w:t xml:space="preserve">Evaluation of milt quality </w:t>
      </w:r>
    </w:p>
    <w:p w14:paraId="22202B58" w14:textId="77777777" w:rsidR="006E6B8D" w:rsidRPr="001865AE" w:rsidRDefault="006E6B8D" w:rsidP="001865AE">
      <w:pPr>
        <w:spacing w:line="240" w:lineRule="auto"/>
        <w:jc w:val="both"/>
        <w:rPr>
          <w:rFonts w:ascii="Arial" w:hAnsi="Arial" w:cs="Arial"/>
          <w:sz w:val="20"/>
          <w:szCs w:val="20"/>
        </w:rPr>
      </w:pPr>
      <w:r w:rsidRPr="001865AE">
        <w:rPr>
          <w:rFonts w:ascii="Arial" w:hAnsi="Arial" w:cs="Arial"/>
          <w:sz w:val="20"/>
          <w:szCs w:val="20"/>
        </w:rPr>
        <w:t>Sperm analysis was conducted at the Limnology Laboratory, Department of Fisheries and Aquaculture Technology, Federal University of Technology, Akure (FUTA). Milt samples extracted from the testes were assessed to determine key qualitative parameters, including milt volume, percentage motility, motility duration, and sperm cell count.</w:t>
      </w:r>
    </w:p>
    <w:p w14:paraId="3BC29F9E" w14:textId="7B44D61D" w:rsidR="00D271EB" w:rsidRPr="001865AE" w:rsidRDefault="00151DD7" w:rsidP="001865AE">
      <w:pPr>
        <w:spacing w:line="240" w:lineRule="auto"/>
        <w:jc w:val="both"/>
        <w:rPr>
          <w:rFonts w:ascii="Arial" w:hAnsi="Arial" w:cs="Arial"/>
          <w:b/>
          <w:sz w:val="20"/>
          <w:szCs w:val="20"/>
        </w:rPr>
      </w:pPr>
      <w:r w:rsidRPr="001865AE">
        <w:rPr>
          <w:rFonts w:ascii="Arial" w:hAnsi="Arial" w:cs="Arial"/>
          <w:b/>
          <w:sz w:val="20"/>
          <w:szCs w:val="20"/>
        </w:rPr>
        <w:t xml:space="preserve">2.4.1 </w:t>
      </w:r>
      <w:r w:rsidR="00D271EB" w:rsidRPr="001865AE">
        <w:rPr>
          <w:rFonts w:ascii="Arial" w:hAnsi="Arial" w:cs="Arial"/>
          <w:b/>
          <w:sz w:val="20"/>
          <w:szCs w:val="20"/>
        </w:rPr>
        <w:t>Milt Volume</w:t>
      </w:r>
      <w:r w:rsidR="00D271EB" w:rsidRPr="001865AE">
        <w:rPr>
          <w:rFonts w:ascii="Arial" w:hAnsi="Arial" w:cs="Arial"/>
          <w:sz w:val="20"/>
          <w:szCs w:val="20"/>
        </w:rPr>
        <w:t xml:space="preserve">: </w:t>
      </w:r>
      <w:r w:rsidR="006E6B8D" w:rsidRPr="001865AE">
        <w:rPr>
          <w:rFonts w:ascii="Arial" w:hAnsi="Arial" w:cs="Arial"/>
          <w:sz w:val="20"/>
          <w:szCs w:val="20"/>
        </w:rPr>
        <w:t>A s</w:t>
      </w:r>
      <w:r w:rsidR="00D271EB" w:rsidRPr="001865AE">
        <w:rPr>
          <w:rFonts w:ascii="Arial" w:hAnsi="Arial" w:cs="Arial"/>
          <w:sz w:val="20"/>
          <w:szCs w:val="20"/>
        </w:rPr>
        <w:t xml:space="preserve">mall incision was made into the lobes of the testes, </w:t>
      </w:r>
      <w:r w:rsidR="006E6B8D" w:rsidRPr="001865AE">
        <w:rPr>
          <w:rFonts w:ascii="Arial" w:hAnsi="Arial" w:cs="Arial"/>
          <w:sz w:val="20"/>
          <w:szCs w:val="20"/>
        </w:rPr>
        <w:t xml:space="preserve">and </w:t>
      </w:r>
      <w:r w:rsidR="00D271EB" w:rsidRPr="001865AE">
        <w:rPr>
          <w:rFonts w:ascii="Arial" w:hAnsi="Arial" w:cs="Arial"/>
          <w:sz w:val="20"/>
          <w:szCs w:val="20"/>
        </w:rPr>
        <w:t>th</w:t>
      </w:r>
      <w:r w:rsidR="000F668D" w:rsidRPr="001865AE">
        <w:rPr>
          <w:rFonts w:ascii="Arial" w:hAnsi="Arial" w:cs="Arial"/>
          <w:sz w:val="20"/>
          <w:szCs w:val="20"/>
        </w:rPr>
        <w:t>e milt was squeezed out into a p</w:t>
      </w:r>
      <w:r w:rsidR="00D271EB" w:rsidRPr="001865AE">
        <w:rPr>
          <w:rFonts w:ascii="Arial" w:hAnsi="Arial" w:cs="Arial"/>
          <w:sz w:val="20"/>
          <w:szCs w:val="20"/>
        </w:rPr>
        <w:t xml:space="preserve">etri dish. This was measured with </w:t>
      </w:r>
      <w:r w:rsidR="006E6B8D" w:rsidRPr="001865AE">
        <w:rPr>
          <w:rFonts w:ascii="Arial" w:hAnsi="Arial" w:cs="Arial"/>
          <w:sz w:val="20"/>
          <w:szCs w:val="20"/>
        </w:rPr>
        <w:t xml:space="preserve">a </w:t>
      </w:r>
      <w:r w:rsidR="00D271EB" w:rsidRPr="001865AE">
        <w:rPr>
          <w:rFonts w:ascii="Arial" w:hAnsi="Arial" w:cs="Arial"/>
          <w:sz w:val="20"/>
          <w:szCs w:val="20"/>
        </w:rPr>
        <w:t xml:space="preserve">plastic syringe in </w:t>
      </w:r>
      <w:proofErr w:type="spellStart"/>
      <w:r w:rsidR="006E6B8D" w:rsidRPr="001865AE">
        <w:rPr>
          <w:rFonts w:ascii="Arial" w:hAnsi="Arial" w:cs="Arial"/>
          <w:sz w:val="20"/>
          <w:szCs w:val="20"/>
        </w:rPr>
        <w:t>mL</w:t>
      </w:r>
      <w:r w:rsidR="00D271EB" w:rsidRPr="001865AE">
        <w:rPr>
          <w:rFonts w:ascii="Arial" w:hAnsi="Arial" w:cs="Arial"/>
          <w:sz w:val="20"/>
          <w:szCs w:val="20"/>
        </w:rPr>
        <w:t>.</w:t>
      </w:r>
      <w:proofErr w:type="spellEnd"/>
    </w:p>
    <w:p w14:paraId="34724E5C" w14:textId="6F2D94A9" w:rsidR="00D271EB" w:rsidRPr="001865AE" w:rsidRDefault="00D271EB" w:rsidP="001865AE">
      <w:pPr>
        <w:spacing w:line="240" w:lineRule="auto"/>
        <w:jc w:val="both"/>
        <w:rPr>
          <w:rFonts w:ascii="Arial" w:hAnsi="Arial" w:cs="Arial"/>
          <w:b/>
          <w:sz w:val="20"/>
          <w:szCs w:val="20"/>
        </w:rPr>
      </w:pPr>
      <w:r w:rsidRPr="001865AE">
        <w:rPr>
          <w:rFonts w:ascii="Arial" w:hAnsi="Arial" w:cs="Arial"/>
          <w:b/>
          <w:sz w:val="20"/>
          <w:szCs w:val="20"/>
        </w:rPr>
        <w:t xml:space="preserve"> </w:t>
      </w:r>
      <w:r w:rsidR="00151DD7" w:rsidRPr="001865AE">
        <w:rPr>
          <w:rFonts w:ascii="Arial" w:hAnsi="Arial" w:cs="Arial"/>
          <w:b/>
          <w:sz w:val="20"/>
          <w:szCs w:val="20"/>
        </w:rPr>
        <w:t xml:space="preserve">2.4.2 </w:t>
      </w:r>
      <w:r w:rsidRPr="001865AE">
        <w:rPr>
          <w:rFonts w:ascii="Arial" w:hAnsi="Arial" w:cs="Arial"/>
          <w:b/>
          <w:sz w:val="20"/>
          <w:szCs w:val="20"/>
        </w:rPr>
        <w:t xml:space="preserve">Milt Cells motility: </w:t>
      </w:r>
      <w:r w:rsidRPr="001865AE">
        <w:rPr>
          <w:rFonts w:ascii="Arial" w:hAnsi="Arial" w:cs="Arial"/>
          <w:sz w:val="20"/>
          <w:szCs w:val="20"/>
        </w:rPr>
        <w:t>Motility of milt was carried out by putting a drop of each sample of diluted milt on a microscope slide</w:t>
      </w:r>
      <w:r w:rsidR="006E6B8D" w:rsidRPr="001865AE">
        <w:rPr>
          <w:rFonts w:ascii="Arial" w:hAnsi="Arial" w:cs="Arial"/>
          <w:sz w:val="20"/>
          <w:szCs w:val="20"/>
        </w:rPr>
        <w:t>,</w:t>
      </w:r>
      <w:r w:rsidRPr="001865AE">
        <w:rPr>
          <w:rFonts w:ascii="Arial" w:hAnsi="Arial" w:cs="Arial"/>
          <w:sz w:val="20"/>
          <w:szCs w:val="20"/>
        </w:rPr>
        <w:t xml:space="preserve"> and a cover slip was put to prevent wave action on the sperm cells and prevent the milt sample from drying out. The slide was observed under a microscope (CX 40 </w:t>
      </w:r>
      <w:r w:rsidR="006E6B8D" w:rsidRPr="001865AE">
        <w:rPr>
          <w:rFonts w:ascii="Arial" w:hAnsi="Arial" w:cs="Arial"/>
          <w:sz w:val="20"/>
          <w:szCs w:val="20"/>
        </w:rPr>
        <w:t>Olympus</w:t>
      </w:r>
      <w:r w:rsidRPr="001865AE">
        <w:rPr>
          <w:rFonts w:ascii="Arial" w:hAnsi="Arial" w:cs="Arial"/>
          <w:sz w:val="20"/>
          <w:szCs w:val="20"/>
        </w:rPr>
        <w:t xml:space="preserve">) at a magnification of ×400. </w:t>
      </w:r>
    </w:p>
    <w:p w14:paraId="2034F0B9" w14:textId="63E8918D" w:rsidR="009670B5" w:rsidRPr="001865AE" w:rsidRDefault="00151DD7" w:rsidP="001865AE">
      <w:pPr>
        <w:spacing w:line="240" w:lineRule="auto"/>
        <w:jc w:val="both"/>
        <w:rPr>
          <w:rFonts w:ascii="Arial" w:hAnsi="Arial" w:cs="Arial"/>
          <w:sz w:val="20"/>
          <w:szCs w:val="20"/>
        </w:rPr>
      </w:pPr>
      <w:r w:rsidRPr="001865AE">
        <w:rPr>
          <w:rFonts w:ascii="Arial" w:hAnsi="Arial" w:cs="Arial"/>
          <w:b/>
          <w:sz w:val="20"/>
          <w:szCs w:val="20"/>
        </w:rPr>
        <w:t xml:space="preserve">2.4.3 </w:t>
      </w:r>
      <w:r w:rsidR="00D271EB" w:rsidRPr="001865AE">
        <w:rPr>
          <w:rFonts w:ascii="Arial" w:hAnsi="Arial" w:cs="Arial"/>
          <w:b/>
          <w:sz w:val="20"/>
          <w:szCs w:val="20"/>
        </w:rPr>
        <w:t>Milt Motility Duration</w:t>
      </w:r>
      <w:r w:rsidR="000F668D" w:rsidRPr="001865AE">
        <w:rPr>
          <w:rFonts w:ascii="Arial" w:hAnsi="Arial" w:cs="Arial"/>
          <w:sz w:val="20"/>
          <w:szCs w:val="20"/>
        </w:rPr>
        <w:t>: This</w:t>
      </w:r>
      <w:r w:rsidR="00D271EB" w:rsidRPr="001865AE">
        <w:rPr>
          <w:rFonts w:ascii="Arial" w:hAnsi="Arial" w:cs="Arial"/>
          <w:sz w:val="20"/>
          <w:szCs w:val="20"/>
        </w:rPr>
        <w:t xml:space="preserve"> was determined by placing a drop of milt from each diluted milt on a Neubauer hemocytometer and </w:t>
      </w:r>
      <w:r w:rsidR="006E6B8D" w:rsidRPr="001865AE">
        <w:rPr>
          <w:rFonts w:ascii="Arial" w:hAnsi="Arial" w:cs="Arial"/>
          <w:sz w:val="20"/>
          <w:szCs w:val="20"/>
        </w:rPr>
        <w:t>covering it</w:t>
      </w:r>
      <w:r w:rsidR="00D271EB" w:rsidRPr="001865AE">
        <w:rPr>
          <w:rFonts w:ascii="Arial" w:hAnsi="Arial" w:cs="Arial"/>
          <w:sz w:val="20"/>
          <w:szCs w:val="20"/>
        </w:rPr>
        <w:t xml:space="preserve"> with a slip. The sperm activity was viewed under </w:t>
      </w:r>
      <w:r w:rsidR="006E6B8D" w:rsidRPr="001865AE">
        <w:rPr>
          <w:rFonts w:ascii="Arial" w:hAnsi="Arial" w:cs="Arial"/>
          <w:sz w:val="20"/>
          <w:szCs w:val="20"/>
        </w:rPr>
        <w:t xml:space="preserve">an </w:t>
      </w:r>
      <w:r w:rsidR="00D271EB" w:rsidRPr="001865AE">
        <w:rPr>
          <w:rFonts w:ascii="Arial" w:hAnsi="Arial" w:cs="Arial"/>
          <w:sz w:val="20"/>
          <w:szCs w:val="20"/>
        </w:rPr>
        <w:t xml:space="preserve">Olympus </w:t>
      </w:r>
      <w:r w:rsidR="006E6B8D" w:rsidRPr="001865AE">
        <w:rPr>
          <w:rFonts w:ascii="Arial" w:hAnsi="Arial" w:cs="Arial"/>
          <w:sz w:val="20"/>
          <w:szCs w:val="20"/>
        </w:rPr>
        <w:t>microscope</w:t>
      </w:r>
      <w:r w:rsidR="00D271EB" w:rsidRPr="001865AE">
        <w:rPr>
          <w:rFonts w:ascii="Arial" w:hAnsi="Arial" w:cs="Arial"/>
          <w:sz w:val="20"/>
          <w:szCs w:val="20"/>
        </w:rPr>
        <w:t xml:space="preserve"> at </w:t>
      </w:r>
      <w:r w:rsidR="006E6B8D" w:rsidRPr="001865AE">
        <w:rPr>
          <w:rFonts w:ascii="Arial" w:hAnsi="Arial" w:cs="Arial"/>
          <w:sz w:val="20"/>
          <w:szCs w:val="20"/>
        </w:rPr>
        <w:t>×400</w:t>
      </w:r>
      <w:r w:rsidR="00D271EB" w:rsidRPr="001865AE">
        <w:rPr>
          <w:rFonts w:ascii="Arial" w:hAnsi="Arial" w:cs="Arial"/>
          <w:sz w:val="20"/>
          <w:szCs w:val="20"/>
        </w:rPr>
        <w:t xml:space="preserve"> magnification at an interval of 5minutes to evaluate the motility duration of the milt sample  </w:t>
      </w:r>
    </w:p>
    <w:p w14:paraId="6ADA51B0" w14:textId="3ACE4F26" w:rsidR="006E6B8D" w:rsidRPr="001865AE" w:rsidRDefault="00151DD7" w:rsidP="001865AE">
      <w:pPr>
        <w:spacing w:line="240" w:lineRule="auto"/>
        <w:jc w:val="both"/>
        <w:rPr>
          <w:rFonts w:ascii="Arial" w:hAnsi="Arial" w:cs="Arial"/>
          <w:sz w:val="20"/>
          <w:szCs w:val="20"/>
        </w:rPr>
      </w:pPr>
      <w:r w:rsidRPr="001865AE">
        <w:rPr>
          <w:rFonts w:ascii="Arial" w:hAnsi="Arial" w:cs="Arial"/>
          <w:b/>
          <w:sz w:val="20"/>
          <w:szCs w:val="20"/>
        </w:rPr>
        <w:t xml:space="preserve">2.4.5 </w:t>
      </w:r>
      <w:r w:rsidR="00D271EB" w:rsidRPr="001865AE">
        <w:rPr>
          <w:rFonts w:ascii="Arial" w:hAnsi="Arial" w:cs="Arial"/>
          <w:b/>
          <w:sz w:val="20"/>
          <w:szCs w:val="20"/>
        </w:rPr>
        <w:t>Milt Count:</w:t>
      </w:r>
      <w:r w:rsidR="00855C73">
        <w:rPr>
          <w:rFonts w:ascii="Arial" w:hAnsi="Arial" w:cs="Arial"/>
          <w:sz w:val="20"/>
          <w:szCs w:val="20"/>
        </w:rPr>
        <w:t xml:space="preserve"> </w:t>
      </w:r>
      <w:r w:rsidR="006E6B8D" w:rsidRPr="001865AE">
        <w:rPr>
          <w:rFonts w:ascii="Arial" w:hAnsi="Arial" w:cs="Arial"/>
          <w:sz w:val="20"/>
          <w:szCs w:val="20"/>
        </w:rPr>
        <w:t>Sperm concentration was measured using the direct count method with an improved Neubauer hemocytometer. Diluted milt was loaded onto both chambers of the hemocytometer using a micropipette. The slide was then positioned under a microscope at 400× magnification for counting. The concentration (cells per mL) was calculated using the below formula:</w:t>
      </w:r>
    </w:p>
    <w:p w14:paraId="7763CC0C" w14:textId="5FE1256C" w:rsidR="006E6B8D" w:rsidRPr="001865AE" w:rsidRDefault="00377EA1" w:rsidP="001865AE">
      <w:pPr>
        <w:spacing w:line="240" w:lineRule="auto"/>
        <w:jc w:val="both"/>
        <w:rPr>
          <w:rFonts w:ascii="Cambria Math" w:hAnsi="Cambria Math" w:cs="Arial"/>
          <w:sz w:val="20"/>
          <w:szCs w:val="20"/>
          <w:oMath/>
        </w:rPr>
      </w:pPr>
      <m:oMathPara>
        <m:oMath>
          <m:r>
            <w:rPr>
              <w:rFonts w:ascii="Cambria Math" w:hAnsi="Cambria Math" w:cs="Arial"/>
              <w:sz w:val="20"/>
              <w:szCs w:val="20"/>
            </w:rPr>
            <m:t>Concentration/ml= (Dilution Factor)(Count in 5 squares)(0.05 X 10∧6)</m:t>
          </m:r>
        </m:oMath>
      </m:oMathPara>
    </w:p>
    <w:p w14:paraId="782FBACA" w14:textId="0CB40318" w:rsidR="00D271EB" w:rsidRDefault="00C26E5D" w:rsidP="001865AE">
      <w:pPr>
        <w:spacing w:before="240" w:line="240" w:lineRule="auto"/>
        <w:jc w:val="both"/>
        <w:rPr>
          <w:rFonts w:ascii="Arial" w:hAnsi="Arial" w:cs="Arial"/>
          <w:sz w:val="20"/>
          <w:szCs w:val="20"/>
        </w:rPr>
      </w:pPr>
      <w:r w:rsidRPr="001865AE">
        <w:rPr>
          <w:rFonts w:ascii="Arial" w:hAnsi="Arial" w:cs="Arial"/>
          <w:b/>
          <w:sz w:val="20"/>
          <w:szCs w:val="20"/>
        </w:rPr>
        <w:t xml:space="preserve">2.4.6 </w:t>
      </w:r>
      <w:r w:rsidR="00D271EB" w:rsidRPr="001865AE">
        <w:rPr>
          <w:rFonts w:ascii="Arial" w:hAnsi="Arial" w:cs="Arial"/>
          <w:b/>
          <w:sz w:val="20"/>
          <w:szCs w:val="20"/>
        </w:rPr>
        <w:t>Milt pH</w:t>
      </w:r>
      <w:r w:rsidR="00222412" w:rsidRPr="001865AE">
        <w:rPr>
          <w:rFonts w:ascii="Arial" w:hAnsi="Arial" w:cs="Arial"/>
          <w:b/>
          <w:sz w:val="20"/>
          <w:szCs w:val="20"/>
        </w:rPr>
        <w:t xml:space="preserve"> Determination: </w:t>
      </w:r>
      <w:r w:rsidR="00222412" w:rsidRPr="001865AE">
        <w:rPr>
          <w:rFonts w:ascii="Arial" w:hAnsi="Arial" w:cs="Arial"/>
          <w:sz w:val="20"/>
          <w:szCs w:val="20"/>
        </w:rPr>
        <w:t xml:space="preserve">pH of the milt was determined using a Hanna pH meter (Model H198106). Fresh milt samples were collected into clean vials, and both diluted and undiluted samples were </w:t>
      </w:r>
      <w:proofErr w:type="spellStart"/>
      <w:r w:rsidR="00222412" w:rsidRPr="001865AE">
        <w:rPr>
          <w:rFonts w:ascii="Arial" w:hAnsi="Arial" w:cs="Arial"/>
          <w:sz w:val="20"/>
          <w:szCs w:val="20"/>
        </w:rPr>
        <w:t>analysed</w:t>
      </w:r>
      <w:proofErr w:type="spellEnd"/>
      <w:r w:rsidR="00222412" w:rsidRPr="001865AE">
        <w:rPr>
          <w:rFonts w:ascii="Arial" w:hAnsi="Arial" w:cs="Arial"/>
          <w:sz w:val="20"/>
          <w:szCs w:val="20"/>
        </w:rPr>
        <w:t xml:space="preserve">. The electrode of the pH meter was carefully inserted into each sample, and readings were allowed to </w:t>
      </w:r>
      <w:proofErr w:type="spellStart"/>
      <w:r w:rsidR="00222412" w:rsidRPr="001865AE">
        <w:rPr>
          <w:rFonts w:ascii="Arial" w:hAnsi="Arial" w:cs="Arial"/>
          <w:sz w:val="20"/>
          <w:szCs w:val="20"/>
        </w:rPr>
        <w:t>stabilise</w:t>
      </w:r>
      <w:proofErr w:type="spellEnd"/>
      <w:r w:rsidR="00222412" w:rsidRPr="001865AE">
        <w:rPr>
          <w:rFonts w:ascii="Arial" w:hAnsi="Arial" w:cs="Arial"/>
          <w:sz w:val="20"/>
          <w:szCs w:val="20"/>
        </w:rPr>
        <w:t xml:space="preserve"> before being recorded.</w:t>
      </w:r>
    </w:p>
    <w:p w14:paraId="2959E15E" w14:textId="77777777" w:rsidR="00855C73" w:rsidRPr="001865AE" w:rsidRDefault="00855C73" w:rsidP="001865AE">
      <w:pPr>
        <w:spacing w:before="240" w:line="240" w:lineRule="auto"/>
        <w:jc w:val="both"/>
        <w:rPr>
          <w:rFonts w:ascii="Arial" w:hAnsi="Arial" w:cs="Arial"/>
          <w:sz w:val="20"/>
          <w:szCs w:val="20"/>
        </w:rPr>
      </w:pPr>
    </w:p>
    <w:p w14:paraId="5A1DDB55" w14:textId="77777777" w:rsidR="00C26E5D" w:rsidRPr="00855C73" w:rsidRDefault="00C26E5D" w:rsidP="001865AE">
      <w:pPr>
        <w:spacing w:line="240" w:lineRule="auto"/>
        <w:jc w:val="both"/>
        <w:rPr>
          <w:rFonts w:ascii="Arial" w:hAnsi="Arial" w:cs="Arial"/>
          <w:b/>
        </w:rPr>
      </w:pPr>
      <w:r w:rsidRPr="00855C73">
        <w:rPr>
          <w:rFonts w:ascii="Arial" w:hAnsi="Arial" w:cs="Arial"/>
          <w:b/>
        </w:rPr>
        <w:t xml:space="preserve">2.5 </w:t>
      </w:r>
      <w:r w:rsidR="001850E6" w:rsidRPr="00855C73">
        <w:rPr>
          <w:rFonts w:ascii="Arial" w:hAnsi="Arial" w:cs="Arial"/>
          <w:b/>
        </w:rPr>
        <w:t>Evaluation of Reproductive P</w:t>
      </w:r>
      <w:r w:rsidRPr="00855C73">
        <w:rPr>
          <w:rFonts w:ascii="Arial" w:hAnsi="Arial" w:cs="Arial"/>
          <w:b/>
        </w:rPr>
        <w:t>erformance</w:t>
      </w:r>
    </w:p>
    <w:p w14:paraId="467420C6" w14:textId="04EE99C1" w:rsidR="00D271EB" w:rsidRPr="00855C73" w:rsidRDefault="001850E6" w:rsidP="001865AE">
      <w:pPr>
        <w:spacing w:line="240" w:lineRule="auto"/>
        <w:jc w:val="both"/>
        <w:rPr>
          <w:rFonts w:ascii="Arial" w:hAnsi="Arial" w:cs="Arial"/>
          <w:b/>
        </w:rPr>
      </w:pPr>
      <w:r w:rsidRPr="00855C73">
        <w:rPr>
          <w:rFonts w:ascii="Arial" w:hAnsi="Arial" w:cs="Arial"/>
          <w:b/>
        </w:rPr>
        <w:lastRenderedPageBreak/>
        <w:t>2.5.1 Evaluation</w:t>
      </w:r>
      <w:r w:rsidR="00D271EB" w:rsidRPr="00855C73">
        <w:rPr>
          <w:rFonts w:ascii="Arial" w:hAnsi="Arial" w:cs="Arial"/>
          <w:b/>
        </w:rPr>
        <w:t xml:space="preserve"> of </w:t>
      </w:r>
      <w:proofErr w:type="spellStart"/>
      <w:r w:rsidR="00222412" w:rsidRPr="00855C73">
        <w:rPr>
          <w:rFonts w:ascii="Arial" w:hAnsi="Arial" w:cs="Arial"/>
          <w:b/>
        </w:rPr>
        <w:t>Fertilised</w:t>
      </w:r>
      <w:proofErr w:type="spellEnd"/>
      <w:r w:rsidR="00D271EB" w:rsidRPr="00855C73">
        <w:rPr>
          <w:rFonts w:ascii="Arial" w:hAnsi="Arial" w:cs="Arial"/>
          <w:b/>
        </w:rPr>
        <w:t xml:space="preserve"> Eggs </w:t>
      </w:r>
    </w:p>
    <w:p w14:paraId="75330033" w14:textId="605303C5" w:rsidR="00222412" w:rsidRPr="001865AE" w:rsidRDefault="006D0CC0" w:rsidP="001865AE">
      <w:pPr>
        <w:spacing w:line="240" w:lineRule="auto"/>
        <w:jc w:val="both"/>
        <w:rPr>
          <w:rFonts w:ascii="Arial" w:hAnsi="Arial" w:cs="Arial"/>
          <w:sz w:val="20"/>
          <w:szCs w:val="20"/>
        </w:rPr>
      </w:pPr>
      <w:proofErr w:type="spellStart"/>
      <w:r w:rsidRPr="001865AE">
        <w:rPr>
          <w:rFonts w:ascii="Arial" w:hAnsi="Arial" w:cs="Arial"/>
          <w:sz w:val="20"/>
          <w:szCs w:val="20"/>
        </w:rPr>
        <w:t>Fertilised</w:t>
      </w:r>
      <w:proofErr w:type="spellEnd"/>
      <w:r w:rsidR="00222412" w:rsidRPr="001865AE">
        <w:rPr>
          <w:rFonts w:ascii="Arial" w:hAnsi="Arial" w:cs="Arial"/>
          <w:sz w:val="20"/>
          <w:szCs w:val="20"/>
        </w:rPr>
        <w:t xml:space="preserve"> eggs were evaluated through direct visual examination. Whitish and opaque eggs observed between 8 and 10 hours </w:t>
      </w:r>
      <w:r w:rsidR="00922B32" w:rsidRPr="001865AE">
        <w:rPr>
          <w:rFonts w:ascii="Arial" w:hAnsi="Arial" w:cs="Arial"/>
          <w:sz w:val="20"/>
          <w:szCs w:val="20"/>
        </w:rPr>
        <w:t>post-</w:t>
      </w:r>
      <w:proofErr w:type="spellStart"/>
      <w:r w:rsidR="00922B32" w:rsidRPr="001865AE">
        <w:rPr>
          <w:rFonts w:ascii="Arial" w:hAnsi="Arial" w:cs="Arial"/>
          <w:sz w:val="20"/>
          <w:szCs w:val="20"/>
        </w:rPr>
        <w:t>fertilisation</w:t>
      </w:r>
      <w:proofErr w:type="spellEnd"/>
      <w:r w:rsidR="00222412" w:rsidRPr="001865AE">
        <w:rPr>
          <w:rFonts w:ascii="Arial" w:hAnsi="Arial" w:cs="Arial"/>
          <w:sz w:val="20"/>
          <w:szCs w:val="20"/>
        </w:rPr>
        <w:t xml:space="preserve"> were classified as dead eggs. The number of dead eggs was subtracted from the total number of eggs to determine viable </w:t>
      </w:r>
      <w:proofErr w:type="spellStart"/>
      <w:r w:rsidRPr="001865AE">
        <w:rPr>
          <w:rFonts w:ascii="Arial" w:hAnsi="Arial" w:cs="Arial"/>
          <w:sz w:val="20"/>
          <w:szCs w:val="20"/>
        </w:rPr>
        <w:t>fertilisation</w:t>
      </w:r>
      <w:proofErr w:type="spellEnd"/>
      <w:r w:rsidR="00222412" w:rsidRPr="001865AE">
        <w:rPr>
          <w:rFonts w:ascii="Arial" w:hAnsi="Arial" w:cs="Arial"/>
          <w:sz w:val="20"/>
          <w:szCs w:val="20"/>
        </w:rPr>
        <w:t xml:space="preserve"> outcomes. Translucent eggs displaying embryonic eyes at the polar cap formation stage (approximately 20 minutes after </w:t>
      </w:r>
      <w:proofErr w:type="spellStart"/>
      <w:r w:rsidRPr="001865AE">
        <w:rPr>
          <w:rFonts w:ascii="Arial" w:hAnsi="Arial" w:cs="Arial"/>
          <w:sz w:val="20"/>
          <w:szCs w:val="20"/>
        </w:rPr>
        <w:t>fertilisation</w:t>
      </w:r>
      <w:proofErr w:type="spellEnd"/>
      <w:r w:rsidR="00222412" w:rsidRPr="001865AE">
        <w:rPr>
          <w:rFonts w:ascii="Arial" w:hAnsi="Arial" w:cs="Arial"/>
          <w:sz w:val="20"/>
          <w:szCs w:val="20"/>
        </w:rPr>
        <w:t xml:space="preserve">) were regarded as </w:t>
      </w:r>
      <w:proofErr w:type="spellStart"/>
      <w:r w:rsidRPr="001865AE">
        <w:rPr>
          <w:rFonts w:ascii="Arial" w:hAnsi="Arial" w:cs="Arial"/>
          <w:sz w:val="20"/>
          <w:szCs w:val="20"/>
        </w:rPr>
        <w:t>fertilised</w:t>
      </w:r>
      <w:proofErr w:type="spellEnd"/>
      <w:r w:rsidR="00222412" w:rsidRPr="001865AE">
        <w:rPr>
          <w:rFonts w:ascii="Arial" w:hAnsi="Arial" w:cs="Arial"/>
          <w:sz w:val="20"/>
          <w:szCs w:val="20"/>
        </w:rPr>
        <w:t xml:space="preserve">. The percentage </w:t>
      </w:r>
      <w:proofErr w:type="spellStart"/>
      <w:r w:rsidRPr="001865AE">
        <w:rPr>
          <w:rFonts w:ascii="Arial" w:hAnsi="Arial" w:cs="Arial"/>
          <w:sz w:val="20"/>
          <w:szCs w:val="20"/>
        </w:rPr>
        <w:t>fertilisation</w:t>
      </w:r>
      <w:proofErr w:type="spellEnd"/>
      <w:r w:rsidR="00222412" w:rsidRPr="001865AE">
        <w:rPr>
          <w:rFonts w:ascii="Arial" w:hAnsi="Arial" w:cs="Arial"/>
          <w:sz w:val="20"/>
          <w:szCs w:val="20"/>
        </w:rPr>
        <w:t xml:space="preserve"> rate was then calculated based on the ratio of </w:t>
      </w:r>
      <w:proofErr w:type="spellStart"/>
      <w:r w:rsidRPr="001865AE">
        <w:rPr>
          <w:rFonts w:ascii="Arial" w:hAnsi="Arial" w:cs="Arial"/>
          <w:sz w:val="20"/>
          <w:szCs w:val="20"/>
        </w:rPr>
        <w:t>fertilised</w:t>
      </w:r>
      <w:proofErr w:type="spellEnd"/>
      <w:r w:rsidR="00222412" w:rsidRPr="001865AE">
        <w:rPr>
          <w:rFonts w:ascii="Arial" w:hAnsi="Arial" w:cs="Arial"/>
          <w:sz w:val="20"/>
          <w:szCs w:val="20"/>
        </w:rPr>
        <w:t xml:space="preserve"> eggs to the total number of eggs.</w:t>
      </w:r>
    </w:p>
    <w:p w14:paraId="34FFB58F" w14:textId="420ADF86" w:rsidR="00D271EB" w:rsidRPr="001865AE" w:rsidRDefault="00D271EB" w:rsidP="001865AE">
      <w:pPr>
        <w:spacing w:line="240" w:lineRule="auto"/>
        <w:jc w:val="both"/>
        <w:rPr>
          <w:rFonts w:ascii="Cambria Math" w:hAnsi="Cambria Math" w:cs="Arial"/>
          <w:sz w:val="20"/>
          <w:szCs w:val="20"/>
          <w:oMath/>
        </w:rPr>
      </w:pPr>
      <m:oMathPara>
        <m:oMathParaPr>
          <m:jc m:val="left"/>
        </m:oMathParaPr>
        <m:oMath>
          <m:r>
            <w:rPr>
              <w:rFonts w:ascii="Cambria Math" w:hAnsi="Cambria Math" w:cs="Arial"/>
              <w:sz w:val="20"/>
              <w:szCs w:val="20"/>
            </w:rPr>
            <m:t>Fertilised eggs = Total no of eggs incubated- Number of whitish egg</m:t>
          </m:r>
        </m:oMath>
      </m:oMathPara>
    </w:p>
    <w:p w14:paraId="50E50AE3" w14:textId="77777777" w:rsidR="00D271EB" w:rsidRPr="001865AE" w:rsidRDefault="00D271EB" w:rsidP="001865AE">
      <w:pPr>
        <w:spacing w:line="240" w:lineRule="auto"/>
        <w:jc w:val="both"/>
        <w:rPr>
          <w:rFonts w:ascii="Arial" w:eastAsiaTheme="minorEastAsia" w:hAnsi="Arial" w:cs="Arial"/>
          <w:sz w:val="20"/>
          <w:szCs w:val="20"/>
        </w:rPr>
      </w:pPr>
      <m:oMath>
        <m:r>
          <w:rPr>
            <w:rFonts w:ascii="Cambria Math" w:hAnsi="Cambria Math" w:cs="Arial"/>
            <w:sz w:val="20"/>
            <w:szCs w:val="20"/>
          </w:rPr>
          <m:t>% Fertilisation</m:t>
        </m:r>
      </m:oMath>
      <w:r w:rsidRPr="001865AE">
        <w:rPr>
          <w:rFonts w:ascii="Arial" w:eastAsiaTheme="minorEastAsia" w:hAnsi="Arial" w:cs="Arial"/>
          <w:sz w:val="20"/>
          <w:szCs w:val="20"/>
        </w:rPr>
        <w:t xml:space="preserve"> =</w:t>
      </w:r>
      <m:oMath>
        <m:f>
          <m:fPr>
            <m:ctrlPr>
              <w:rPr>
                <w:rFonts w:ascii="Cambria Math" w:eastAsiaTheme="minorEastAsia" w:hAnsi="Cambria Math" w:cs="Arial"/>
                <w:i/>
                <w:sz w:val="20"/>
                <w:szCs w:val="20"/>
              </w:rPr>
            </m:ctrlPr>
          </m:fPr>
          <m:num>
            <m:r>
              <w:rPr>
                <w:rFonts w:ascii="Cambria Math" w:hAnsi="Cambria Math" w:cs="Arial"/>
                <w:sz w:val="20"/>
                <w:szCs w:val="20"/>
              </w:rPr>
              <m:t xml:space="preserve">No of fertilized eggs </m:t>
            </m:r>
          </m:num>
          <m:den>
            <m:r>
              <w:rPr>
                <w:rFonts w:ascii="Cambria Math" w:hAnsi="Cambria Math" w:cs="Arial"/>
                <w:sz w:val="20"/>
                <w:szCs w:val="20"/>
              </w:rPr>
              <m:t>Total no of incubated eggs</m:t>
            </m:r>
          </m:den>
        </m:f>
      </m:oMath>
      <w:r w:rsidRPr="001865AE">
        <w:rPr>
          <w:rFonts w:ascii="Arial" w:eastAsiaTheme="minorEastAsia" w:hAnsi="Arial" w:cs="Arial"/>
          <w:sz w:val="20"/>
          <w:szCs w:val="20"/>
        </w:rPr>
        <w:t xml:space="preserve"> </w:t>
      </w:r>
      <m:oMath>
        <m:r>
          <w:rPr>
            <w:rFonts w:ascii="Cambria Math" w:hAnsi="Cambria Math" w:cs="Arial"/>
            <w:sz w:val="20"/>
            <w:szCs w:val="20"/>
          </w:rPr>
          <m:t xml:space="preserve"> x 100 (Lawson and Aguda, 2010)</m:t>
        </m:r>
      </m:oMath>
    </w:p>
    <w:p w14:paraId="7DDF7B6E" w14:textId="77777777" w:rsidR="00F8427F" w:rsidRPr="001865AE" w:rsidRDefault="00F8427F" w:rsidP="001865AE">
      <w:pPr>
        <w:spacing w:line="240" w:lineRule="auto"/>
        <w:jc w:val="both"/>
        <w:rPr>
          <w:rFonts w:ascii="Arial" w:hAnsi="Arial" w:cs="Arial"/>
          <w:b/>
          <w:sz w:val="20"/>
          <w:szCs w:val="20"/>
        </w:rPr>
      </w:pPr>
    </w:p>
    <w:p w14:paraId="018F2A6B" w14:textId="77777777" w:rsidR="00075B07" w:rsidRPr="001865AE" w:rsidRDefault="00C26E5D" w:rsidP="001865AE">
      <w:pPr>
        <w:spacing w:line="240" w:lineRule="auto"/>
        <w:jc w:val="both"/>
        <w:rPr>
          <w:rFonts w:ascii="Arial" w:hAnsi="Arial" w:cs="Arial"/>
          <w:b/>
          <w:sz w:val="20"/>
          <w:szCs w:val="20"/>
        </w:rPr>
      </w:pPr>
      <w:r w:rsidRPr="001865AE">
        <w:rPr>
          <w:rFonts w:ascii="Arial" w:hAnsi="Arial" w:cs="Arial"/>
          <w:b/>
          <w:sz w:val="20"/>
          <w:szCs w:val="20"/>
        </w:rPr>
        <w:t xml:space="preserve">2.5.2 </w:t>
      </w:r>
      <w:r w:rsidR="00075B07" w:rsidRPr="001865AE">
        <w:rPr>
          <w:rFonts w:ascii="Arial" w:hAnsi="Arial" w:cs="Arial"/>
          <w:b/>
          <w:sz w:val="20"/>
          <w:szCs w:val="20"/>
        </w:rPr>
        <w:t>Incubation period</w:t>
      </w:r>
    </w:p>
    <w:p w14:paraId="6C5AFD4C" w14:textId="6B5B4150" w:rsidR="00075B07" w:rsidRPr="001865AE" w:rsidRDefault="00075B07" w:rsidP="001865AE">
      <w:pPr>
        <w:spacing w:line="240" w:lineRule="auto"/>
        <w:jc w:val="both"/>
        <w:rPr>
          <w:rFonts w:ascii="Arial" w:eastAsiaTheme="minorEastAsia" w:hAnsi="Arial" w:cs="Arial"/>
          <w:sz w:val="20"/>
          <w:szCs w:val="20"/>
        </w:rPr>
      </w:pPr>
      <w:r w:rsidRPr="001865AE">
        <w:rPr>
          <w:rFonts w:ascii="Arial" w:hAnsi="Arial" w:cs="Arial"/>
          <w:sz w:val="20"/>
          <w:szCs w:val="20"/>
        </w:rPr>
        <w:t xml:space="preserve">The incubation period was calculated as the difference between the time of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xml:space="preserve"> and the time of </w:t>
      </w:r>
      <w:r w:rsidR="006D0CC0" w:rsidRPr="001865AE">
        <w:rPr>
          <w:rFonts w:ascii="Arial" w:hAnsi="Arial" w:cs="Arial"/>
          <w:sz w:val="20"/>
          <w:szCs w:val="20"/>
        </w:rPr>
        <w:t xml:space="preserve">the </w:t>
      </w:r>
      <w:r w:rsidRPr="001865AE">
        <w:rPr>
          <w:rFonts w:ascii="Arial" w:hAnsi="Arial" w:cs="Arial"/>
          <w:sz w:val="20"/>
          <w:szCs w:val="20"/>
        </w:rPr>
        <w:t>first hatchling</w:t>
      </w:r>
    </w:p>
    <w:p w14:paraId="79B42FD0" w14:textId="77777777" w:rsidR="00D271EB" w:rsidRPr="001865AE" w:rsidRDefault="00C26E5D" w:rsidP="001865AE">
      <w:pPr>
        <w:spacing w:line="240" w:lineRule="auto"/>
        <w:jc w:val="both"/>
        <w:rPr>
          <w:rFonts w:ascii="Arial" w:eastAsiaTheme="minorEastAsia" w:hAnsi="Arial" w:cs="Arial"/>
          <w:b/>
          <w:sz w:val="20"/>
          <w:szCs w:val="20"/>
        </w:rPr>
      </w:pPr>
      <w:r w:rsidRPr="001865AE">
        <w:rPr>
          <w:rFonts w:ascii="Arial" w:hAnsi="Arial" w:cs="Arial"/>
          <w:b/>
          <w:sz w:val="20"/>
          <w:szCs w:val="20"/>
        </w:rPr>
        <w:t xml:space="preserve">2.5.3 </w:t>
      </w:r>
      <w:r w:rsidR="00D271EB" w:rsidRPr="001865AE">
        <w:rPr>
          <w:rFonts w:ascii="Arial" w:hAnsi="Arial" w:cs="Arial"/>
          <w:b/>
          <w:sz w:val="20"/>
          <w:szCs w:val="20"/>
        </w:rPr>
        <w:t xml:space="preserve">Evaluation of hatched eggs </w:t>
      </w:r>
    </w:p>
    <w:p w14:paraId="2BC313F7" w14:textId="3492E449"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 xml:space="preserve">The percentage of hatched eggs was evaluated after 26 hours of incubation. At the end of incubation, spawning nets were carefully removed from the plastic tanks once all hatchlings had detached from the nets and settled at the bottom of the containers. Unhatched or dead eggs that remained attached to the nets were then counted. The number of hatched larvae was determined by subtracting the unhatched eggs from the total number of </w:t>
      </w:r>
      <w:proofErr w:type="spellStart"/>
      <w:r w:rsidR="006D0CC0" w:rsidRPr="001865AE">
        <w:rPr>
          <w:rFonts w:ascii="Arial" w:hAnsi="Arial" w:cs="Arial"/>
          <w:sz w:val="20"/>
          <w:szCs w:val="20"/>
        </w:rPr>
        <w:t>fertilised</w:t>
      </w:r>
      <w:proofErr w:type="spellEnd"/>
      <w:r w:rsidRPr="001865AE">
        <w:rPr>
          <w:rFonts w:ascii="Arial" w:hAnsi="Arial" w:cs="Arial"/>
          <w:sz w:val="20"/>
          <w:szCs w:val="20"/>
        </w:rPr>
        <w:t xml:space="preserve"> eggs, and hatchability percentage was subsequently calculated.</w:t>
      </w:r>
    </w:p>
    <w:p w14:paraId="2D9304A9" w14:textId="2A376FA7" w:rsidR="00D271EB" w:rsidRPr="001865AE" w:rsidRDefault="00D271EB" w:rsidP="001865AE">
      <w:pPr>
        <w:spacing w:line="240" w:lineRule="auto"/>
        <w:jc w:val="both"/>
        <w:rPr>
          <w:rFonts w:ascii="Cambria Math" w:hAnsi="Cambria Math" w:cs="Arial"/>
          <w:sz w:val="20"/>
          <w:szCs w:val="20"/>
          <w:oMath/>
        </w:rPr>
      </w:pPr>
      <m:oMathPara>
        <m:oMathParaPr>
          <m:jc m:val="left"/>
        </m:oMathParaPr>
        <m:oMath>
          <m:r>
            <w:rPr>
              <w:rFonts w:ascii="Cambria Math" w:hAnsi="Cambria Math" w:cs="Arial"/>
              <w:sz w:val="20"/>
              <w:szCs w:val="20"/>
            </w:rPr>
            <m:t>No of hatched eggs = Total no of fertlised- No of white eggs</m:t>
          </m:r>
        </m:oMath>
      </m:oMathPara>
    </w:p>
    <w:p w14:paraId="7C269039" w14:textId="77777777" w:rsidR="00D271EB" w:rsidRPr="001865AE" w:rsidRDefault="00D271EB" w:rsidP="001865AE">
      <w:pPr>
        <w:spacing w:line="240" w:lineRule="auto"/>
        <w:jc w:val="both"/>
        <w:rPr>
          <w:rFonts w:ascii="Arial" w:eastAsiaTheme="minorEastAsia" w:hAnsi="Arial" w:cs="Arial"/>
          <w:sz w:val="20"/>
          <w:szCs w:val="20"/>
        </w:rPr>
      </w:pPr>
      <m:oMath>
        <m:r>
          <w:rPr>
            <w:rFonts w:ascii="Cambria Math" w:hAnsi="Cambria Math" w:cs="Arial"/>
            <w:sz w:val="20"/>
            <w:szCs w:val="20"/>
          </w:rPr>
          <m:t xml:space="preserve">% Hachability = </m:t>
        </m:r>
        <m:f>
          <m:fPr>
            <m:ctrlPr>
              <w:rPr>
                <w:rFonts w:ascii="Cambria Math" w:eastAsiaTheme="minorEastAsia" w:hAnsi="Cambria Math" w:cs="Arial"/>
                <w:i/>
                <w:sz w:val="20"/>
                <w:szCs w:val="20"/>
              </w:rPr>
            </m:ctrlPr>
          </m:fPr>
          <m:num>
            <m:r>
              <w:rPr>
                <w:rFonts w:ascii="Cambria Math" w:hAnsi="Cambria Math" w:cs="Arial"/>
                <w:sz w:val="20"/>
                <w:szCs w:val="20"/>
              </w:rPr>
              <m:t xml:space="preserve">No of hatchlings  </m:t>
            </m:r>
          </m:num>
          <m:den>
            <m:r>
              <w:rPr>
                <w:rFonts w:ascii="Cambria Math" w:hAnsi="Cambria Math" w:cs="Arial"/>
                <w:sz w:val="20"/>
                <w:szCs w:val="20"/>
              </w:rPr>
              <m:t>Total no of fetrlised eggs</m:t>
            </m:r>
          </m:den>
        </m:f>
      </m:oMath>
      <w:r w:rsidRPr="001865AE">
        <w:rPr>
          <w:rFonts w:ascii="Arial" w:eastAsiaTheme="minorEastAsia" w:hAnsi="Arial" w:cs="Arial"/>
          <w:sz w:val="20"/>
          <w:szCs w:val="20"/>
        </w:rPr>
        <w:t xml:space="preserve"> </w:t>
      </w:r>
      <m:oMath>
        <m:r>
          <w:rPr>
            <w:rFonts w:ascii="Cambria Math" w:hAnsi="Cambria Math" w:cs="Arial"/>
            <w:sz w:val="20"/>
            <w:szCs w:val="20"/>
          </w:rPr>
          <m:t xml:space="preserve"> x 100 (Lawson and Aguda, 2010)</m:t>
        </m:r>
      </m:oMath>
    </w:p>
    <w:p w14:paraId="6E77C9D3" w14:textId="77777777" w:rsidR="00D271EB" w:rsidRPr="001865AE" w:rsidRDefault="00C26E5D" w:rsidP="001865AE">
      <w:pPr>
        <w:spacing w:line="240" w:lineRule="auto"/>
        <w:jc w:val="both"/>
        <w:rPr>
          <w:rFonts w:ascii="Arial" w:eastAsiaTheme="minorEastAsia" w:hAnsi="Arial" w:cs="Arial"/>
          <w:sz w:val="20"/>
          <w:szCs w:val="20"/>
        </w:rPr>
      </w:pPr>
      <w:r w:rsidRPr="001865AE">
        <w:rPr>
          <w:rFonts w:ascii="Arial" w:hAnsi="Arial" w:cs="Arial"/>
          <w:b/>
          <w:sz w:val="20"/>
          <w:szCs w:val="20"/>
        </w:rPr>
        <w:t xml:space="preserve">2.5.4 </w:t>
      </w:r>
      <w:r w:rsidR="00D271EB" w:rsidRPr="001865AE">
        <w:rPr>
          <w:rFonts w:ascii="Arial" w:hAnsi="Arial" w:cs="Arial"/>
          <w:b/>
          <w:sz w:val="20"/>
          <w:szCs w:val="20"/>
        </w:rPr>
        <w:t>Evaluation of Egg Adhesiveness Percentage</w:t>
      </w:r>
    </w:p>
    <w:p w14:paraId="04868BE2" w14:textId="2F563A14" w:rsidR="00D271EB" w:rsidRPr="001865AE" w:rsidRDefault="00075B07" w:rsidP="001865AE">
      <w:pPr>
        <w:spacing w:line="240" w:lineRule="auto"/>
        <w:jc w:val="both"/>
        <w:rPr>
          <w:rFonts w:ascii="Arial" w:hAnsi="Arial" w:cs="Arial"/>
          <w:sz w:val="20"/>
          <w:szCs w:val="20"/>
        </w:rPr>
      </w:pPr>
      <w:r w:rsidRPr="001865AE">
        <w:rPr>
          <w:rFonts w:ascii="Arial" w:hAnsi="Arial" w:cs="Arial"/>
          <w:sz w:val="20"/>
          <w:szCs w:val="20"/>
        </w:rPr>
        <w:t>After the experimental tria</w:t>
      </w:r>
      <w:r w:rsidR="00D271EB" w:rsidRPr="001865AE">
        <w:rPr>
          <w:rFonts w:ascii="Arial" w:hAnsi="Arial" w:cs="Arial"/>
          <w:sz w:val="20"/>
          <w:szCs w:val="20"/>
        </w:rPr>
        <w:t xml:space="preserve">l, the percentages of completely free (non-adhesive) eggs in each </w:t>
      </w:r>
      <w:r w:rsidR="00922B32" w:rsidRPr="001865AE">
        <w:rPr>
          <w:rFonts w:ascii="Arial" w:hAnsi="Arial" w:cs="Arial"/>
          <w:sz w:val="20"/>
          <w:szCs w:val="20"/>
        </w:rPr>
        <w:t>experimental</w:t>
      </w:r>
      <w:r w:rsidR="00D271EB" w:rsidRPr="001865AE">
        <w:rPr>
          <w:rFonts w:ascii="Arial" w:hAnsi="Arial" w:cs="Arial"/>
          <w:sz w:val="20"/>
          <w:szCs w:val="20"/>
        </w:rPr>
        <w:t xml:space="preserve"> </w:t>
      </w:r>
      <w:r w:rsidR="00922B32" w:rsidRPr="001865AE">
        <w:rPr>
          <w:rFonts w:ascii="Arial" w:hAnsi="Arial" w:cs="Arial"/>
          <w:sz w:val="20"/>
          <w:szCs w:val="20"/>
        </w:rPr>
        <w:t>bowl</w:t>
      </w:r>
      <w:r w:rsidR="00D271EB" w:rsidRPr="001865AE">
        <w:rPr>
          <w:rFonts w:ascii="Arial" w:hAnsi="Arial" w:cs="Arial"/>
          <w:sz w:val="20"/>
          <w:szCs w:val="20"/>
        </w:rPr>
        <w:t xml:space="preserve"> were counted. The percentage of non-adhesive was estimated as</w:t>
      </w:r>
    </w:p>
    <w:p w14:paraId="38B103B1" w14:textId="4E2E4868" w:rsidR="00075B07" w:rsidRPr="001865AE" w:rsidRDefault="00D271EB" w:rsidP="001865AE">
      <w:pPr>
        <w:spacing w:line="240" w:lineRule="auto"/>
        <w:jc w:val="both"/>
        <w:rPr>
          <w:rFonts w:ascii="Arial" w:eastAsiaTheme="minorEastAsia" w:hAnsi="Arial" w:cs="Arial"/>
          <w:sz w:val="20"/>
          <w:szCs w:val="20"/>
        </w:rPr>
      </w:pPr>
      <m:oMath>
        <m:r>
          <w:rPr>
            <w:rFonts w:ascii="Cambria Math" w:hAnsi="Cambria Math" w:cs="Arial"/>
            <w:sz w:val="20"/>
            <w:szCs w:val="20"/>
          </w:rPr>
          <m:t xml:space="preserve">Non-adhesive egg </m:t>
        </m:r>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 xml:space="preserve">= </m:t>
        </m:r>
        <m:f>
          <m:fPr>
            <m:ctrlPr>
              <w:rPr>
                <w:rFonts w:ascii="Cambria Math" w:eastAsiaTheme="minorEastAsia" w:hAnsi="Cambria Math" w:cs="Arial"/>
                <w:i/>
                <w:sz w:val="20"/>
                <w:szCs w:val="20"/>
              </w:rPr>
            </m:ctrlPr>
          </m:fPr>
          <m:num>
            <m:r>
              <w:rPr>
                <w:rFonts w:ascii="Cambria Math" w:hAnsi="Cambria Math" w:cs="Arial"/>
                <w:sz w:val="20"/>
                <w:szCs w:val="20"/>
              </w:rPr>
              <m:t xml:space="preserve">adhesive eggs  </m:t>
            </m:r>
          </m:num>
          <m:den>
            <m:r>
              <w:rPr>
                <w:rFonts w:ascii="Cambria Math" w:hAnsi="Cambria Math" w:cs="Arial"/>
                <w:sz w:val="20"/>
                <w:szCs w:val="20"/>
              </w:rPr>
              <m:t xml:space="preserve"> Initial no eggs </m:t>
            </m:r>
          </m:den>
        </m:f>
      </m:oMath>
      <w:r w:rsidRPr="001865AE">
        <w:rPr>
          <w:rFonts w:ascii="Arial" w:eastAsiaTheme="minorEastAsia" w:hAnsi="Arial" w:cs="Arial"/>
          <w:sz w:val="20"/>
          <w:szCs w:val="20"/>
        </w:rPr>
        <w:t xml:space="preserve"> </w:t>
      </w:r>
      <m:oMath>
        <m:r>
          <w:rPr>
            <w:rFonts w:ascii="Cambria Math" w:hAnsi="Cambria Math" w:cs="Arial"/>
            <w:sz w:val="20"/>
            <w:szCs w:val="20"/>
          </w:rPr>
          <m:t xml:space="preserve">  x 100 (Adebayo 2006)</m:t>
        </m:r>
      </m:oMath>
    </w:p>
    <w:p w14:paraId="79E765AE" w14:textId="77777777" w:rsidR="0080730A" w:rsidRPr="001865AE" w:rsidRDefault="00C26E5D" w:rsidP="001865AE">
      <w:pPr>
        <w:spacing w:line="240" w:lineRule="auto"/>
        <w:jc w:val="both"/>
        <w:rPr>
          <w:rFonts w:ascii="Arial" w:eastAsiaTheme="minorEastAsia" w:hAnsi="Arial" w:cs="Arial"/>
          <w:b/>
          <w:sz w:val="20"/>
          <w:szCs w:val="20"/>
        </w:rPr>
      </w:pPr>
      <w:r w:rsidRPr="001865AE">
        <w:rPr>
          <w:rFonts w:ascii="Arial" w:hAnsi="Arial" w:cs="Arial"/>
          <w:b/>
          <w:sz w:val="20"/>
          <w:szCs w:val="20"/>
        </w:rPr>
        <w:t xml:space="preserve">2.5.5 </w:t>
      </w:r>
      <w:r w:rsidR="00D271EB" w:rsidRPr="001865AE">
        <w:rPr>
          <w:rFonts w:ascii="Arial" w:hAnsi="Arial" w:cs="Arial"/>
          <w:b/>
          <w:sz w:val="20"/>
          <w:szCs w:val="20"/>
        </w:rPr>
        <w:t xml:space="preserve">Evaluation of larval survival </w:t>
      </w:r>
    </w:p>
    <w:p w14:paraId="3D34AFE2" w14:textId="3E6B77EE" w:rsidR="00D271EB" w:rsidRPr="001865AE" w:rsidRDefault="00075B07" w:rsidP="001865AE">
      <w:pPr>
        <w:spacing w:line="240" w:lineRule="auto"/>
        <w:jc w:val="both"/>
        <w:rPr>
          <w:rFonts w:ascii="Arial" w:eastAsiaTheme="minorEastAsia" w:hAnsi="Arial" w:cs="Arial"/>
          <w:b/>
          <w:sz w:val="20"/>
          <w:szCs w:val="20"/>
        </w:rPr>
      </w:pPr>
      <w:r w:rsidRPr="001865AE">
        <w:rPr>
          <w:rFonts w:ascii="Arial" w:hAnsi="Arial" w:cs="Arial"/>
          <w:sz w:val="20"/>
          <w:szCs w:val="20"/>
        </w:rPr>
        <w:t xml:space="preserve"> After hatching</w:t>
      </w:r>
      <w:r w:rsidR="00222412" w:rsidRPr="001865AE">
        <w:rPr>
          <w:rFonts w:ascii="Arial" w:hAnsi="Arial" w:cs="Arial"/>
          <w:sz w:val="20"/>
          <w:szCs w:val="20"/>
        </w:rPr>
        <w:t>,</w:t>
      </w:r>
      <w:r w:rsidR="00D271EB" w:rsidRPr="001865AE">
        <w:rPr>
          <w:rFonts w:ascii="Arial" w:hAnsi="Arial" w:cs="Arial"/>
          <w:sz w:val="20"/>
          <w:szCs w:val="20"/>
        </w:rPr>
        <w:t xml:space="preserve"> the unhatched eggs </w:t>
      </w:r>
      <w:r w:rsidR="00222412" w:rsidRPr="001865AE">
        <w:rPr>
          <w:rFonts w:ascii="Arial" w:hAnsi="Arial" w:cs="Arial"/>
          <w:sz w:val="20"/>
          <w:szCs w:val="20"/>
        </w:rPr>
        <w:t>were</w:t>
      </w:r>
      <w:r w:rsidR="00D271EB" w:rsidRPr="001865AE">
        <w:rPr>
          <w:rFonts w:ascii="Arial" w:hAnsi="Arial" w:cs="Arial"/>
          <w:sz w:val="20"/>
          <w:szCs w:val="20"/>
        </w:rPr>
        <w:t xml:space="preserve"> siphoned out of the spawning bowls in order to ensure the survival of the hatched ones</w:t>
      </w:r>
      <w:r w:rsidR="00222412" w:rsidRPr="001865AE">
        <w:rPr>
          <w:rFonts w:ascii="Arial" w:hAnsi="Arial" w:cs="Arial"/>
          <w:sz w:val="20"/>
          <w:szCs w:val="20"/>
        </w:rPr>
        <w:t>,</w:t>
      </w:r>
      <w:r w:rsidR="00D271EB" w:rsidRPr="001865AE">
        <w:rPr>
          <w:rFonts w:ascii="Arial" w:hAnsi="Arial" w:cs="Arial"/>
          <w:sz w:val="20"/>
          <w:szCs w:val="20"/>
        </w:rPr>
        <w:t xml:space="preserve"> and the water was partially changed to improve </w:t>
      </w:r>
      <w:r w:rsidR="00222412" w:rsidRPr="001865AE">
        <w:rPr>
          <w:rFonts w:ascii="Arial" w:hAnsi="Arial" w:cs="Arial"/>
          <w:sz w:val="20"/>
          <w:szCs w:val="20"/>
        </w:rPr>
        <w:t xml:space="preserve">the </w:t>
      </w:r>
      <w:r w:rsidR="00D271EB" w:rsidRPr="001865AE">
        <w:rPr>
          <w:rFonts w:ascii="Arial" w:hAnsi="Arial" w:cs="Arial"/>
          <w:sz w:val="20"/>
          <w:szCs w:val="20"/>
        </w:rPr>
        <w:t>dissolved oxygen level of the water. The larva was observed daily after hatching to determine the survival</w:t>
      </w:r>
      <w:r w:rsidR="00222412" w:rsidRPr="001865AE">
        <w:rPr>
          <w:rFonts w:ascii="Arial" w:hAnsi="Arial" w:cs="Arial"/>
          <w:sz w:val="20"/>
          <w:szCs w:val="20"/>
        </w:rPr>
        <w:t>,</w:t>
      </w:r>
      <w:r w:rsidR="00D271EB" w:rsidRPr="001865AE">
        <w:rPr>
          <w:rFonts w:ascii="Arial" w:hAnsi="Arial" w:cs="Arial"/>
          <w:sz w:val="20"/>
          <w:szCs w:val="20"/>
        </w:rPr>
        <w:t xml:space="preserve"> and the percentage survival was computed as </w:t>
      </w:r>
    </w:p>
    <w:p w14:paraId="294C4BB1" w14:textId="77777777" w:rsidR="00D271EB" w:rsidRPr="001865AE" w:rsidRDefault="00D271EB" w:rsidP="001865AE">
      <w:pPr>
        <w:spacing w:line="240" w:lineRule="auto"/>
        <w:ind w:left="-90"/>
        <w:jc w:val="both"/>
        <w:rPr>
          <w:rFonts w:ascii="Arial" w:eastAsiaTheme="minorEastAsia" w:hAnsi="Arial" w:cs="Arial"/>
          <w:sz w:val="20"/>
          <w:szCs w:val="20"/>
        </w:rPr>
      </w:pPr>
      <m:oMathPara>
        <m:oMath>
          <m:r>
            <w:rPr>
              <w:rFonts w:ascii="Cambria Math" w:hAnsi="Cambria Math" w:cs="Arial"/>
              <w:sz w:val="20"/>
              <w:szCs w:val="20"/>
            </w:rPr>
            <m:t>% Larval survival=</m:t>
          </m:r>
          <m:f>
            <m:fPr>
              <m:ctrlPr>
                <w:rPr>
                  <w:rFonts w:ascii="Cambria Math" w:eastAsiaTheme="minorEastAsia" w:hAnsi="Cambria Math" w:cs="Arial"/>
                  <w:i/>
                  <w:sz w:val="20"/>
                  <w:szCs w:val="20"/>
                </w:rPr>
              </m:ctrlPr>
            </m:fPr>
            <m:num>
              <m:r>
                <w:rPr>
                  <w:rFonts w:ascii="Cambria Math" w:hAnsi="Cambria Math" w:cs="Arial"/>
                  <w:sz w:val="20"/>
                  <w:szCs w:val="20"/>
                </w:rPr>
                <m:t xml:space="preserve">No of larvae at the end of experiment </m:t>
              </m:r>
            </m:num>
            <m:den>
              <m:r>
                <w:rPr>
                  <w:rFonts w:ascii="Cambria Math" w:hAnsi="Cambria Math" w:cs="Arial"/>
                  <w:sz w:val="20"/>
                  <w:szCs w:val="20"/>
                </w:rPr>
                <m:t>No of larvae at the beginning of experiment</m:t>
              </m:r>
            </m:den>
          </m:f>
          <m:r>
            <w:rPr>
              <w:rFonts w:ascii="Cambria Math" w:hAnsi="Cambria Math" w:cs="Arial"/>
              <w:sz w:val="20"/>
              <w:szCs w:val="20"/>
            </w:rPr>
            <m:t xml:space="preserve"> x 100 </m:t>
          </m:r>
          <m:d>
            <m:dPr>
              <m:ctrlPr>
                <w:rPr>
                  <w:rFonts w:ascii="Cambria Math" w:hAnsi="Cambria Math" w:cs="Arial"/>
                  <w:i/>
                  <w:sz w:val="20"/>
                  <w:szCs w:val="20"/>
                </w:rPr>
              </m:ctrlPr>
            </m:dPr>
            <m:e>
              <m:r>
                <w:rPr>
                  <w:rFonts w:ascii="Cambria Math" w:hAnsi="Cambria Math" w:cs="Arial"/>
                  <w:sz w:val="20"/>
                  <w:szCs w:val="20"/>
                </w:rPr>
                <m:t>Lawson and Aguda 2010</m:t>
              </m:r>
            </m:e>
          </m:d>
          <m:r>
            <w:rPr>
              <w:rFonts w:ascii="Cambria Math" w:hAnsi="Cambria Math" w:cs="Arial"/>
              <w:sz w:val="20"/>
              <w:szCs w:val="20"/>
            </w:rPr>
            <m:t>.</m:t>
          </m:r>
        </m:oMath>
      </m:oMathPara>
    </w:p>
    <w:p w14:paraId="6F008FED" w14:textId="77777777" w:rsidR="00D271EB" w:rsidRPr="00855C73" w:rsidRDefault="00875050" w:rsidP="001865AE">
      <w:pPr>
        <w:spacing w:line="240" w:lineRule="auto"/>
        <w:jc w:val="both"/>
        <w:rPr>
          <w:rFonts w:ascii="Arial" w:hAnsi="Arial" w:cs="Arial"/>
          <w:b/>
        </w:rPr>
      </w:pPr>
      <w:r w:rsidRPr="00855C73">
        <w:rPr>
          <w:rFonts w:ascii="Arial" w:hAnsi="Arial" w:cs="Arial"/>
          <w:b/>
        </w:rPr>
        <w:t xml:space="preserve">2.6 </w:t>
      </w:r>
      <w:r w:rsidR="00D271EB" w:rsidRPr="00855C73">
        <w:rPr>
          <w:rFonts w:ascii="Arial" w:hAnsi="Arial" w:cs="Arial"/>
          <w:b/>
        </w:rPr>
        <w:t>Physio-Chemical Parameters</w:t>
      </w:r>
    </w:p>
    <w:p w14:paraId="039E7402" w14:textId="25748E81" w:rsidR="00875050" w:rsidRPr="001865AE" w:rsidRDefault="00D271EB" w:rsidP="001865AE">
      <w:pPr>
        <w:spacing w:line="240" w:lineRule="auto"/>
        <w:jc w:val="both"/>
        <w:rPr>
          <w:rFonts w:ascii="Arial" w:hAnsi="Arial" w:cs="Arial"/>
          <w:sz w:val="20"/>
          <w:szCs w:val="20"/>
        </w:rPr>
      </w:pPr>
      <w:r w:rsidRPr="001865AE">
        <w:rPr>
          <w:rFonts w:ascii="Arial" w:hAnsi="Arial" w:cs="Arial"/>
          <w:sz w:val="20"/>
          <w:szCs w:val="20"/>
        </w:rPr>
        <w:t xml:space="preserve">Temperature, pH and dissolved oxygen </w:t>
      </w:r>
      <w:r w:rsidR="00222412" w:rsidRPr="001865AE">
        <w:rPr>
          <w:rFonts w:ascii="Arial" w:hAnsi="Arial" w:cs="Arial"/>
          <w:sz w:val="20"/>
          <w:szCs w:val="20"/>
        </w:rPr>
        <w:t>were</w:t>
      </w:r>
      <w:r w:rsidRPr="001865AE">
        <w:rPr>
          <w:rFonts w:ascii="Arial" w:hAnsi="Arial" w:cs="Arial"/>
          <w:sz w:val="20"/>
          <w:szCs w:val="20"/>
        </w:rPr>
        <w:t xml:space="preserve"> monitored weekly, using </w:t>
      </w:r>
      <w:r w:rsidR="00222412" w:rsidRPr="001865AE">
        <w:rPr>
          <w:rFonts w:ascii="Arial" w:hAnsi="Arial" w:cs="Arial"/>
          <w:sz w:val="20"/>
          <w:szCs w:val="20"/>
        </w:rPr>
        <w:t xml:space="preserve">a </w:t>
      </w:r>
      <w:r w:rsidRPr="001865AE">
        <w:rPr>
          <w:rFonts w:ascii="Arial" w:hAnsi="Arial" w:cs="Arial"/>
          <w:sz w:val="20"/>
          <w:szCs w:val="20"/>
        </w:rPr>
        <w:t>mercury-in-glass thermometer (YSI-DO 550, U.S.A), pH meter (Hanna H198106 mo</w:t>
      </w:r>
      <w:r w:rsidR="003E5E55" w:rsidRPr="001865AE">
        <w:rPr>
          <w:rFonts w:ascii="Arial" w:hAnsi="Arial" w:cs="Arial"/>
          <w:sz w:val="20"/>
          <w:szCs w:val="20"/>
        </w:rPr>
        <w:t xml:space="preserve">del) and </w:t>
      </w:r>
      <w:r w:rsidR="00222412" w:rsidRPr="001865AE">
        <w:rPr>
          <w:rFonts w:ascii="Arial" w:hAnsi="Arial" w:cs="Arial"/>
          <w:sz w:val="20"/>
          <w:szCs w:val="20"/>
        </w:rPr>
        <w:t>D.O.</w:t>
      </w:r>
      <w:r w:rsidR="003E5E55" w:rsidRPr="001865AE">
        <w:rPr>
          <w:rFonts w:ascii="Arial" w:hAnsi="Arial" w:cs="Arial"/>
          <w:sz w:val="20"/>
          <w:szCs w:val="20"/>
        </w:rPr>
        <w:t xml:space="preserve"> meter</w:t>
      </w:r>
      <w:r w:rsidR="00422925" w:rsidRPr="001865AE">
        <w:rPr>
          <w:rFonts w:ascii="Arial" w:hAnsi="Arial" w:cs="Arial"/>
          <w:sz w:val="20"/>
          <w:szCs w:val="20"/>
        </w:rPr>
        <w:t xml:space="preserve"> </w:t>
      </w:r>
      <w:r w:rsidR="003E5E55" w:rsidRPr="001865AE">
        <w:rPr>
          <w:rFonts w:ascii="Arial" w:hAnsi="Arial" w:cs="Arial"/>
          <w:sz w:val="20"/>
          <w:szCs w:val="20"/>
        </w:rPr>
        <w:t>(JPP-607 model)</w:t>
      </w:r>
      <w:r w:rsidR="00222412" w:rsidRPr="001865AE">
        <w:rPr>
          <w:rFonts w:ascii="Arial" w:hAnsi="Arial" w:cs="Arial"/>
          <w:sz w:val="20"/>
          <w:szCs w:val="20"/>
        </w:rPr>
        <w:t>,</w:t>
      </w:r>
      <w:r w:rsidR="003E5E55" w:rsidRPr="001865AE">
        <w:rPr>
          <w:rFonts w:ascii="Arial" w:hAnsi="Arial" w:cs="Arial"/>
          <w:sz w:val="20"/>
          <w:szCs w:val="20"/>
        </w:rPr>
        <w:t xml:space="preserve"> respectively.</w:t>
      </w:r>
    </w:p>
    <w:p w14:paraId="70D51C68" w14:textId="77777777" w:rsidR="00D271EB" w:rsidRPr="00855C73" w:rsidRDefault="00875050" w:rsidP="001865AE">
      <w:pPr>
        <w:spacing w:line="240" w:lineRule="auto"/>
        <w:jc w:val="both"/>
        <w:rPr>
          <w:rFonts w:ascii="Arial" w:hAnsi="Arial" w:cs="Arial"/>
        </w:rPr>
      </w:pPr>
      <w:r w:rsidRPr="00855C73">
        <w:rPr>
          <w:rFonts w:ascii="Arial" w:hAnsi="Arial" w:cs="Arial"/>
          <w:b/>
        </w:rPr>
        <w:t xml:space="preserve">2.7 </w:t>
      </w:r>
      <w:r w:rsidR="00D271EB" w:rsidRPr="00855C73">
        <w:rPr>
          <w:rFonts w:ascii="Arial" w:hAnsi="Arial" w:cs="Arial"/>
          <w:b/>
        </w:rPr>
        <w:t>Statistical analysis</w:t>
      </w:r>
    </w:p>
    <w:p w14:paraId="2A8D5B03" w14:textId="2D21C53D"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 xml:space="preserve">All experimental data were </w:t>
      </w:r>
      <w:proofErr w:type="spellStart"/>
      <w:r w:rsidR="00922B32" w:rsidRPr="001865AE">
        <w:rPr>
          <w:rFonts w:ascii="Arial" w:hAnsi="Arial" w:cs="Arial"/>
          <w:sz w:val="20"/>
          <w:szCs w:val="20"/>
        </w:rPr>
        <w:t>analysed</w:t>
      </w:r>
      <w:proofErr w:type="spellEnd"/>
      <w:r w:rsidRPr="001865AE">
        <w:rPr>
          <w:rFonts w:ascii="Arial" w:hAnsi="Arial" w:cs="Arial"/>
          <w:sz w:val="20"/>
          <w:szCs w:val="20"/>
        </w:rPr>
        <w:t xml:space="preserve"> using one-way analysis of variance (ANOVA) with the Statistical Package for the Social Sciences (SPSS), version 22.0. Where significant differences were detected, mean separation was performed using Duncan’s Multiple Range Test (DMRT).</w:t>
      </w:r>
    </w:p>
    <w:p w14:paraId="6B210954" w14:textId="77777777" w:rsidR="00222412" w:rsidRPr="001865AE" w:rsidRDefault="00222412" w:rsidP="001865AE">
      <w:pPr>
        <w:spacing w:line="240" w:lineRule="auto"/>
        <w:jc w:val="both"/>
        <w:rPr>
          <w:rFonts w:ascii="Arial" w:hAnsi="Arial" w:cs="Arial"/>
          <w:sz w:val="20"/>
          <w:szCs w:val="20"/>
        </w:rPr>
      </w:pPr>
    </w:p>
    <w:p w14:paraId="0319593A" w14:textId="41BC2D42" w:rsidR="00327A23" w:rsidRPr="00855C73" w:rsidRDefault="00875050" w:rsidP="001865AE">
      <w:pPr>
        <w:spacing w:line="240" w:lineRule="auto"/>
        <w:jc w:val="both"/>
        <w:rPr>
          <w:rFonts w:ascii="Arial" w:hAnsi="Arial" w:cs="Arial"/>
          <w:b/>
        </w:rPr>
      </w:pPr>
      <w:r w:rsidRPr="00855C73">
        <w:rPr>
          <w:rFonts w:ascii="Arial" w:hAnsi="Arial" w:cs="Arial"/>
          <w:b/>
        </w:rPr>
        <w:t xml:space="preserve">3.0 </w:t>
      </w:r>
      <w:r w:rsidR="0080730A" w:rsidRPr="00855C73">
        <w:rPr>
          <w:rFonts w:ascii="Arial" w:hAnsi="Arial" w:cs="Arial"/>
          <w:b/>
        </w:rPr>
        <w:t>RESULTS</w:t>
      </w:r>
    </w:p>
    <w:p w14:paraId="7E80BB44" w14:textId="71D18DE5" w:rsidR="0087245C" w:rsidRPr="00855C73" w:rsidRDefault="00875050" w:rsidP="001865AE">
      <w:pPr>
        <w:spacing w:line="240" w:lineRule="auto"/>
        <w:jc w:val="both"/>
        <w:rPr>
          <w:rFonts w:ascii="Arial" w:eastAsia="Arial" w:hAnsi="Arial" w:cs="Arial"/>
          <w:b/>
        </w:rPr>
      </w:pPr>
      <w:r w:rsidRPr="00855C73">
        <w:rPr>
          <w:rFonts w:ascii="Arial" w:hAnsi="Arial" w:cs="Arial"/>
          <w:b/>
        </w:rPr>
        <w:t xml:space="preserve">3.1 </w:t>
      </w:r>
      <w:r w:rsidR="0087245C" w:rsidRPr="00855C73">
        <w:rPr>
          <w:rFonts w:ascii="Arial" w:hAnsi="Arial" w:cs="Arial"/>
          <w:b/>
        </w:rPr>
        <w:t xml:space="preserve">Effect of saline solution and watermelon juice on </w:t>
      </w:r>
      <w:r w:rsidR="00922B32" w:rsidRPr="00855C73">
        <w:rPr>
          <w:rFonts w:ascii="Arial" w:hAnsi="Arial" w:cs="Arial"/>
          <w:b/>
        </w:rPr>
        <w:t xml:space="preserve">the </w:t>
      </w:r>
      <w:r w:rsidR="0087245C" w:rsidRPr="00855C73">
        <w:rPr>
          <w:rFonts w:ascii="Arial" w:hAnsi="Arial" w:cs="Arial"/>
          <w:b/>
        </w:rPr>
        <w:t xml:space="preserve">milt quality parameter of </w:t>
      </w:r>
      <w:r w:rsidR="00E67351" w:rsidRPr="00E67351">
        <w:rPr>
          <w:rFonts w:ascii="Arial" w:hAnsi="Arial" w:cs="Arial"/>
          <w:b/>
          <w:i/>
          <w:iCs/>
        </w:rPr>
        <w:t xml:space="preserve">Clarias </w:t>
      </w:r>
      <w:proofErr w:type="spellStart"/>
      <w:r w:rsidR="00E67351" w:rsidRPr="00E67351">
        <w:rPr>
          <w:rFonts w:ascii="Arial" w:hAnsi="Arial" w:cs="Arial"/>
          <w:b/>
          <w:i/>
          <w:iCs/>
        </w:rPr>
        <w:t>gariepinus</w:t>
      </w:r>
      <w:proofErr w:type="spellEnd"/>
    </w:p>
    <w:p w14:paraId="26D90BCD"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The motility duration of spermatozoa ranged between 4 and 25 seconds across treatments. Treatment T4 recorded the longest motility duration (25 seconds), while the shortest duration (2 seconds) was observed in T1 (control) (Table 1). Statistical analysis showed a significant difference (p &lt; 0.05) in motility duration among the treatments.</w:t>
      </w:r>
    </w:p>
    <w:p w14:paraId="6FA69189"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The mean percentage motility varied from 24% to 56%. Inclusion of watermelon juice was found to positively influence motility percentage. Higher motility values were recorded in T3 (51%), T4 (56%), T5 (56%), and T6 (52%) compared with T1 (24%) and T2 (41%). The highest motility was observed in T5 (56%), while the lowest occurred in T1 (24%).</w:t>
      </w:r>
    </w:p>
    <w:p w14:paraId="642A1B58"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Milt concentration across treatments ranged from 0.16 × 10⁷ to 0.89 × 10⁷. The highest concentration was observed in T1 (0.89 × 10⁷). No significant difference (p &gt; 0.05) was found in sperm concentration among milt diluted with saline solution (T2) and those diluted with varying saline-to-watermelon juice ratios (T3, T4, T5, and T6), which all averaged 0.16 × 10⁷. However, a significant difference (p &lt; 0.05) was observed when these treatments were compared with the control (T1).</w:t>
      </w:r>
    </w:p>
    <w:p w14:paraId="3E67F26F" w14:textId="77777777" w:rsidR="00222412" w:rsidRPr="001865AE" w:rsidRDefault="00222412" w:rsidP="001865AE">
      <w:pPr>
        <w:spacing w:line="240" w:lineRule="auto"/>
        <w:jc w:val="both"/>
        <w:rPr>
          <w:rFonts w:ascii="Arial" w:hAnsi="Arial" w:cs="Arial"/>
          <w:sz w:val="20"/>
          <w:szCs w:val="20"/>
        </w:rPr>
      </w:pPr>
      <w:r w:rsidRPr="001865AE">
        <w:rPr>
          <w:rFonts w:ascii="Arial" w:hAnsi="Arial" w:cs="Arial"/>
          <w:sz w:val="20"/>
          <w:szCs w:val="20"/>
        </w:rPr>
        <w:t>The pH of the treatments ranged from 6.07 to 8.15. The highest pH value was recorded in T1 (8.15), whereas the lowest occurred in T6 (6.07). Significant differences (p &lt; 0.05) were observed in pH values between T1 (control) and T2 (reference) when compared to treatments containing watermelon juice (T3, T4, T5, and T6).</w:t>
      </w:r>
    </w:p>
    <w:p w14:paraId="2D57E84C" w14:textId="77777777" w:rsidR="00CE7C77" w:rsidRPr="001865AE" w:rsidRDefault="00CE7C77" w:rsidP="001865AE">
      <w:pPr>
        <w:spacing w:line="240" w:lineRule="auto"/>
        <w:jc w:val="both"/>
        <w:rPr>
          <w:rFonts w:ascii="Arial" w:hAnsi="Arial" w:cs="Arial"/>
          <w:sz w:val="20"/>
          <w:szCs w:val="20"/>
        </w:rPr>
        <w:sectPr w:rsidR="00CE7C77" w:rsidRPr="001865AE" w:rsidSect="00E134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207773EB" w14:textId="42F98438" w:rsidR="00CE7C77" w:rsidRPr="00855C73" w:rsidRDefault="00CE7C77" w:rsidP="001865AE">
      <w:pPr>
        <w:spacing w:line="240" w:lineRule="auto"/>
        <w:jc w:val="both"/>
        <w:rPr>
          <w:rFonts w:ascii="Arial" w:eastAsia="Times New Roman" w:hAnsi="Arial" w:cs="Arial"/>
          <w:b/>
          <w:color w:val="000000"/>
        </w:rPr>
      </w:pPr>
      <w:r w:rsidRPr="00855C73">
        <w:rPr>
          <w:rFonts w:ascii="Arial" w:eastAsia="Times New Roman" w:hAnsi="Arial" w:cs="Arial"/>
          <w:b/>
          <w:color w:val="000000"/>
        </w:rPr>
        <w:lastRenderedPageBreak/>
        <w:t xml:space="preserve">Table 1: </w:t>
      </w:r>
      <w:r w:rsidRPr="00855C73">
        <w:rPr>
          <w:rFonts w:ascii="Arial" w:hAnsi="Arial" w:cs="Arial"/>
          <w:b/>
        </w:rPr>
        <w:t xml:space="preserve">Effect of Saline solution and watermelon juice on milt quality parameters of </w:t>
      </w:r>
      <w:r w:rsidR="00E67351" w:rsidRPr="00E67351">
        <w:rPr>
          <w:rFonts w:ascii="Arial" w:hAnsi="Arial" w:cs="Arial"/>
          <w:b/>
          <w:i/>
          <w:iCs/>
        </w:rPr>
        <w:t xml:space="preserve">Clarias </w:t>
      </w:r>
      <w:proofErr w:type="spellStart"/>
      <w:r w:rsidR="00E67351" w:rsidRPr="00E67351">
        <w:rPr>
          <w:rFonts w:ascii="Arial" w:hAnsi="Arial" w:cs="Arial"/>
          <w:b/>
          <w:i/>
          <w:iCs/>
        </w:rPr>
        <w:t>gariepinus</w:t>
      </w:r>
      <w:proofErr w:type="spellEnd"/>
      <w:r w:rsidRPr="00855C73">
        <w:rPr>
          <w:rFonts w:ascii="Arial" w:eastAsia="Times New Roman" w:hAnsi="Arial" w:cs="Arial"/>
          <w:b/>
          <w:color w:val="000000"/>
        </w:rPr>
        <w:t xml:space="preserve"> at different dilution ratio</w:t>
      </w:r>
    </w:p>
    <w:tbl>
      <w:tblPr>
        <w:tblStyle w:val="Style11"/>
        <w:tblpPr w:leftFromText="180" w:rightFromText="180" w:vertAnchor="text" w:horzAnchor="margin" w:tblpY="19"/>
        <w:tblW w:w="12876" w:type="dxa"/>
        <w:tblLayout w:type="fixed"/>
        <w:tblLook w:val="04A0" w:firstRow="1" w:lastRow="0" w:firstColumn="1" w:lastColumn="0" w:noHBand="0" w:noVBand="1"/>
      </w:tblPr>
      <w:tblGrid>
        <w:gridCol w:w="1946"/>
        <w:gridCol w:w="1757"/>
        <w:gridCol w:w="1757"/>
        <w:gridCol w:w="1854"/>
        <w:gridCol w:w="1854"/>
        <w:gridCol w:w="1854"/>
        <w:gridCol w:w="1854"/>
      </w:tblGrid>
      <w:tr w:rsidR="00CE7C77" w:rsidRPr="001865AE" w14:paraId="3EE28D01" w14:textId="77777777" w:rsidTr="004A28EB">
        <w:trPr>
          <w:trHeight w:val="512"/>
        </w:trPr>
        <w:tc>
          <w:tcPr>
            <w:tcW w:w="1946" w:type="dxa"/>
            <w:tcBorders>
              <w:top w:val="single" w:sz="4" w:space="0" w:color="auto"/>
              <w:bottom w:val="single" w:sz="4" w:space="0" w:color="auto"/>
            </w:tcBorders>
            <w:tcMar>
              <w:top w:w="0" w:type="dxa"/>
              <w:left w:w="108" w:type="dxa"/>
              <w:bottom w:w="0" w:type="dxa"/>
              <w:right w:w="108" w:type="dxa"/>
            </w:tcMar>
          </w:tcPr>
          <w:p w14:paraId="21A6BCB7" w14:textId="77777777" w:rsidR="00CE7C77" w:rsidRPr="001865AE" w:rsidRDefault="00CE7C77" w:rsidP="001865AE">
            <w:pPr>
              <w:rPr>
                <w:rFonts w:ascii="Arial" w:eastAsia="Times New Roman" w:hAnsi="Arial" w:cs="Arial"/>
              </w:rPr>
            </w:pPr>
            <w:r w:rsidRPr="001865AE">
              <w:rPr>
                <w:rFonts w:ascii="Arial" w:eastAsia="Times New Roman" w:hAnsi="Arial" w:cs="Arial"/>
              </w:rPr>
              <w:t>Parameters</w:t>
            </w:r>
          </w:p>
        </w:tc>
        <w:tc>
          <w:tcPr>
            <w:tcW w:w="1757" w:type="dxa"/>
            <w:tcBorders>
              <w:top w:val="single" w:sz="4" w:space="0" w:color="auto"/>
              <w:bottom w:val="single" w:sz="4" w:space="0" w:color="auto"/>
            </w:tcBorders>
          </w:tcPr>
          <w:p w14:paraId="14A270C1" w14:textId="77777777" w:rsidR="00CE7C77" w:rsidRPr="001865AE" w:rsidRDefault="00CE7C77" w:rsidP="001865AE">
            <w:pPr>
              <w:rPr>
                <w:rFonts w:ascii="Arial" w:eastAsia="Times New Roman" w:hAnsi="Arial" w:cs="Arial"/>
              </w:rPr>
            </w:pPr>
            <w:r w:rsidRPr="001865AE">
              <w:rPr>
                <w:rFonts w:ascii="Arial" w:eastAsia="Times New Roman" w:hAnsi="Arial" w:cs="Arial"/>
              </w:rPr>
              <w:t>C1(1:0:0)</w:t>
            </w:r>
          </w:p>
        </w:tc>
        <w:tc>
          <w:tcPr>
            <w:tcW w:w="1757" w:type="dxa"/>
            <w:tcBorders>
              <w:top w:val="single" w:sz="4" w:space="0" w:color="auto"/>
              <w:bottom w:val="single" w:sz="4" w:space="0" w:color="auto"/>
            </w:tcBorders>
            <w:tcMar>
              <w:top w:w="0" w:type="dxa"/>
              <w:left w:w="108" w:type="dxa"/>
              <w:bottom w:w="0" w:type="dxa"/>
              <w:right w:w="108" w:type="dxa"/>
            </w:tcMar>
          </w:tcPr>
          <w:p w14:paraId="36CC5F66" w14:textId="77777777" w:rsidR="00CE7C77" w:rsidRPr="001865AE" w:rsidRDefault="00CE7C77" w:rsidP="001865AE">
            <w:pPr>
              <w:rPr>
                <w:rFonts w:ascii="Arial" w:eastAsia="Times New Roman" w:hAnsi="Arial" w:cs="Arial"/>
              </w:rPr>
            </w:pPr>
            <w:r w:rsidRPr="001865AE">
              <w:rPr>
                <w:rFonts w:ascii="Arial" w:eastAsia="Times New Roman" w:hAnsi="Arial" w:cs="Arial"/>
              </w:rPr>
              <w:t>T2(R</w:t>
            </w:r>
            <w:proofErr w:type="gramStart"/>
            <w:r w:rsidRPr="001865AE">
              <w:rPr>
                <w:rFonts w:ascii="Arial" w:eastAsia="Times New Roman" w:hAnsi="Arial" w:cs="Arial"/>
              </w:rPr>
              <w:t>)(</w:t>
            </w:r>
            <w:proofErr w:type="gramEnd"/>
            <w:r w:rsidRPr="001865AE">
              <w:rPr>
                <w:rFonts w:ascii="Arial" w:eastAsia="Times New Roman" w:hAnsi="Arial" w:cs="Arial"/>
              </w:rPr>
              <w:t>1:10:0)</w:t>
            </w:r>
          </w:p>
        </w:tc>
        <w:tc>
          <w:tcPr>
            <w:tcW w:w="1854" w:type="dxa"/>
            <w:tcBorders>
              <w:top w:val="single" w:sz="4" w:space="0" w:color="auto"/>
              <w:bottom w:val="single" w:sz="4" w:space="0" w:color="auto"/>
            </w:tcBorders>
            <w:tcMar>
              <w:top w:w="0" w:type="dxa"/>
              <w:left w:w="108" w:type="dxa"/>
              <w:bottom w:w="0" w:type="dxa"/>
              <w:right w:w="108" w:type="dxa"/>
            </w:tcMar>
          </w:tcPr>
          <w:p w14:paraId="5974AA3D" w14:textId="77777777" w:rsidR="00CE7C77" w:rsidRPr="001865AE" w:rsidRDefault="00CE7C77" w:rsidP="001865AE">
            <w:pPr>
              <w:rPr>
                <w:rFonts w:ascii="Arial" w:eastAsia="Times New Roman" w:hAnsi="Arial" w:cs="Arial"/>
              </w:rPr>
            </w:pPr>
            <w:r w:rsidRPr="001865AE">
              <w:rPr>
                <w:rFonts w:ascii="Arial" w:eastAsia="Times New Roman" w:hAnsi="Arial" w:cs="Arial"/>
              </w:rPr>
              <w:t>T3(1:7.5:2.5)</w:t>
            </w:r>
          </w:p>
        </w:tc>
        <w:tc>
          <w:tcPr>
            <w:tcW w:w="1854" w:type="dxa"/>
            <w:tcBorders>
              <w:top w:val="single" w:sz="4" w:space="0" w:color="auto"/>
              <w:bottom w:val="single" w:sz="4" w:space="0" w:color="auto"/>
            </w:tcBorders>
            <w:tcMar>
              <w:top w:w="0" w:type="dxa"/>
              <w:left w:w="108" w:type="dxa"/>
              <w:bottom w:w="0" w:type="dxa"/>
              <w:right w:w="108" w:type="dxa"/>
            </w:tcMar>
          </w:tcPr>
          <w:p w14:paraId="6BB3CC5C" w14:textId="77777777" w:rsidR="00CE7C77" w:rsidRPr="001865AE" w:rsidRDefault="00CE7C77" w:rsidP="001865AE">
            <w:pPr>
              <w:rPr>
                <w:rFonts w:ascii="Arial" w:eastAsia="Times New Roman" w:hAnsi="Arial" w:cs="Arial"/>
              </w:rPr>
            </w:pPr>
            <w:r w:rsidRPr="001865AE">
              <w:rPr>
                <w:rFonts w:ascii="Arial" w:eastAsia="Times New Roman" w:hAnsi="Arial" w:cs="Arial"/>
              </w:rPr>
              <w:t>T4(1:5:5)</w:t>
            </w:r>
          </w:p>
        </w:tc>
        <w:tc>
          <w:tcPr>
            <w:tcW w:w="1854" w:type="dxa"/>
            <w:tcBorders>
              <w:top w:val="single" w:sz="4" w:space="0" w:color="auto"/>
              <w:bottom w:val="single" w:sz="4" w:space="0" w:color="auto"/>
            </w:tcBorders>
            <w:tcMar>
              <w:top w:w="0" w:type="dxa"/>
              <w:left w:w="108" w:type="dxa"/>
              <w:bottom w:w="0" w:type="dxa"/>
              <w:right w:w="108" w:type="dxa"/>
            </w:tcMar>
          </w:tcPr>
          <w:p w14:paraId="6BB3DC55" w14:textId="77777777" w:rsidR="00CE7C77" w:rsidRPr="001865AE" w:rsidRDefault="00CE7C77" w:rsidP="001865AE">
            <w:pPr>
              <w:rPr>
                <w:rFonts w:ascii="Arial" w:eastAsia="Times New Roman" w:hAnsi="Arial" w:cs="Arial"/>
              </w:rPr>
            </w:pPr>
            <w:r w:rsidRPr="001865AE">
              <w:rPr>
                <w:rFonts w:ascii="Arial" w:eastAsia="Times New Roman" w:hAnsi="Arial" w:cs="Arial"/>
              </w:rPr>
              <w:t>T5(2.5:7.5)</w:t>
            </w:r>
          </w:p>
        </w:tc>
        <w:tc>
          <w:tcPr>
            <w:tcW w:w="1854" w:type="dxa"/>
            <w:tcBorders>
              <w:top w:val="single" w:sz="4" w:space="0" w:color="auto"/>
              <w:bottom w:val="single" w:sz="4" w:space="0" w:color="auto"/>
            </w:tcBorders>
            <w:tcMar>
              <w:top w:w="0" w:type="dxa"/>
              <w:left w:w="108" w:type="dxa"/>
              <w:bottom w:w="0" w:type="dxa"/>
              <w:right w:w="108" w:type="dxa"/>
            </w:tcMar>
          </w:tcPr>
          <w:p w14:paraId="6E188CE8" w14:textId="77777777" w:rsidR="00CE7C77" w:rsidRPr="001865AE" w:rsidRDefault="00CE7C77" w:rsidP="001865AE">
            <w:pPr>
              <w:rPr>
                <w:rFonts w:ascii="Arial" w:eastAsia="Times New Roman" w:hAnsi="Arial" w:cs="Arial"/>
              </w:rPr>
            </w:pPr>
            <w:r w:rsidRPr="001865AE">
              <w:rPr>
                <w:rFonts w:ascii="Arial" w:eastAsia="Times New Roman" w:hAnsi="Arial" w:cs="Arial"/>
              </w:rPr>
              <w:t>T6(1:0:10)</w:t>
            </w:r>
          </w:p>
        </w:tc>
      </w:tr>
      <w:tr w:rsidR="00CE7C77" w:rsidRPr="001865AE" w14:paraId="3F3A5C9A" w14:textId="77777777" w:rsidTr="004A28EB">
        <w:trPr>
          <w:trHeight w:val="401"/>
        </w:trPr>
        <w:tc>
          <w:tcPr>
            <w:tcW w:w="1946" w:type="dxa"/>
            <w:tcBorders>
              <w:top w:val="single" w:sz="4" w:space="0" w:color="auto"/>
            </w:tcBorders>
            <w:tcMar>
              <w:top w:w="0" w:type="dxa"/>
              <w:left w:w="108" w:type="dxa"/>
              <w:bottom w:w="0" w:type="dxa"/>
              <w:right w:w="108" w:type="dxa"/>
            </w:tcMar>
          </w:tcPr>
          <w:p w14:paraId="1448286C" w14:textId="77777777" w:rsidR="00CE7C77" w:rsidRPr="001865AE" w:rsidRDefault="00CE7C77" w:rsidP="001865AE">
            <w:pPr>
              <w:rPr>
                <w:rFonts w:ascii="Arial" w:eastAsia="Times New Roman" w:hAnsi="Arial" w:cs="Arial"/>
              </w:rPr>
            </w:pPr>
          </w:p>
          <w:p w14:paraId="2F436E88" w14:textId="77777777" w:rsidR="00CE7C77" w:rsidRPr="001865AE" w:rsidRDefault="00CE7C77" w:rsidP="001865AE">
            <w:pPr>
              <w:rPr>
                <w:rFonts w:ascii="Arial" w:eastAsia="Times New Roman" w:hAnsi="Arial" w:cs="Arial"/>
              </w:rPr>
            </w:pPr>
            <w:r w:rsidRPr="001865AE">
              <w:rPr>
                <w:rFonts w:ascii="Arial" w:eastAsia="Times New Roman" w:hAnsi="Arial" w:cs="Arial"/>
              </w:rPr>
              <w:t>Milt count x 10</w:t>
            </w:r>
            <w:r w:rsidRPr="001865AE">
              <w:rPr>
                <w:rFonts w:ascii="Arial" w:eastAsia="Times New Roman" w:hAnsi="Arial" w:cs="Arial"/>
                <w:vertAlign w:val="superscript"/>
              </w:rPr>
              <w:t>7</w:t>
            </w:r>
          </w:p>
        </w:tc>
        <w:tc>
          <w:tcPr>
            <w:tcW w:w="1757" w:type="dxa"/>
            <w:tcBorders>
              <w:top w:val="single" w:sz="4" w:space="0" w:color="auto"/>
            </w:tcBorders>
          </w:tcPr>
          <w:p w14:paraId="48F43331" w14:textId="77777777" w:rsidR="00CE7C77" w:rsidRPr="001865AE" w:rsidRDefault="00CE7C77" w:rsidP="001865AE">
            <w:pPr>
              <w:rPr>
                <w:rFonts w:ascii="Arial" w:eastAsia="Arial" w:hAnsi="Arial" w:cs="Arial"/>
                <w:color w:val="010205"/>
              </w:rPr>
            </w:pPr>
          </w:p>
          <w:p w14:paraId="5B5CCC32"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0.89±.0.73</w:t>
            </w:r>
            <w:r w:rsidRPr="001865AE">
              <w:rPr>
                <w:rFonts w:ascii="Arial" w:eastAsia="Arial" w:hAnsi="Arial" w:cs="Arial"/>
                <w:color w:val="010205"/>
                <w:vertAlign w:val="superscript"/>
              </w:rPr>
              <w:t>a</w:t>
            </w:r>
          </w:p>
        </w:tc>
        <w:tc>
          <w:tcPr>
            <w:tcW w:w="1757" w:type="dxa"/>
            <w:tcBorders>
              <w:top w:val="single" w:sz="4" w:space="0" w:color="auto"/>
            </w:tcBorders>
            <w:tcMar>
              <w:top w:w="0" w:type="dxa"/>
              <w:left w:w="108" w:type="dxa"/>
              <w:bottom w:w="0" w:type="dxa"/>
              <w:right w:w="108" w:type="dxa"/>
            </w:tcMar>
          </w:tcPr>
          <w:p w14:paraId="12127B80" w14:textId="77777777" w:rsidR="00CE7C77" w:rsidRPr="001865AE" w:rsidRDefault="00CE7C77" w:rsidP="001865AE">
            <w:pPr>
              <w:rPr>
                <w:rFonts w:ascii="Arial" w:eastAsia="Arial" w:hAnsi="Arial" w:cs="Arial"/>
                <w:color w:val="010205"/>
              </w:rPr>
            </w:pPr>
          </w:p>
          <w:p w14:paraId="6A188F1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4B36BBBA" w14:textId="77777777" w:rsidR="00CE7C77" w:rsidRPr="001865AE" w:rsidRDefault="00CE7C77" w:rsidP="001865AE">
            <w:pPr>
              <w:rPr>
                <w:rFonts w:ascii="Arial" w:eastAsia="Arial" w:hAnsi="Arial" w:cs="Arial"/>
                <w:color w:val="010205"/>
              </w:rPr>
            </w:pPr>
          </w:p>
          <w:p w14:paraId="0DCC9BE6"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0.16±.0.001</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7D858B69" w14:textId="77777777" w:rsidR="00CE7C77" w:rsidRPr="001865AE" w:rsidRDefault="00CE7C77" w:rsidP="001865AE">
            <w:pPr>
              <w:rPr>
                <w:rFonts w:ascii="Arial" w:eastAsia="Arial" w:hAnsi="Arial" w:cs="Arial"/>
                <w:color w:val="010205"/>
              </w:rPr>
            </w:pPr>
          </w:p>
          <w:p w14:paraId="07423894"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12813BF1" w14:textId="77777777" w:rsidR="00CE7C77" w:rsidRPr="001865AE" w:rsidRDefault="00CE7C77" w:rsidP="001865AE">
            <w:pPr>
              <w:rPr>
                <w:rFonts w:ascii="Arial" w:eastAsia="Arial" w:hAnsi="Arial" w:cs="Arial"/>
                <w:color w:val="010205"/>
              </w:rPr>
            </w:pPr>
          </w:p>
          <w:p w14:paraId="02E54C8B"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c>
          <w:tcPr>
            <w:tcW w:w="1854" w:type="dxa"/>
            <w:tcBorders>
              <w:top w:val="single" w:sz="4" w:space="0" w:color="auto"/>
            </w:tcBorders>
            <w:tcMar>
              <w:top w:w="0" w:type="dxa"/>
              <w:left w:w="108" w:type="dxa"/>
              <w:bottom w:w="0" w:type="dxa"/>
              <w:right w:w="108" w:type="dxa"/>
            </w:tcMar>
          </w:tcPr>
          <w:p w14:paraId="31B6289E" w14:textId="77777777" w:rsidR="00CE7C77" w:rsidRPr="001865AE" w:rsidRDefault="00CE7C77" w:rsidP="001865AE">
            <w:pPr>
              <w:rPr>
                <w:rFonts w:ascii="Arial" w:eastAsia="Arial" w:hAnsi="Arial" w:cs="Arial"/>
                <w:color w:val="010205"/>
              </w:rPr>
            </w:pPr>
          </w:p>
          <w:p w14:paraId="3441111D"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0.16±.0.00</w:t>
            </w:r>
            <w:r w:rsidRPr="001865AE">
              <w:rPr>
                <w:rFonts w:ascii="Arial" w:eastAsia="Arial" w:hAnsi="Arial" w:cs="Arial"/>
                <w:color w:val="010205"/>
                <w:vertAlign w:val="superscript"/>
              </w:rPr>
              <w:t>a</w:t>
            </w:r>
            <w:r w:rsidRPr="001865AE">
              <w:rPr>
                <w:rFonts w:ascii="Arial" w:eastAsia="Arial" w:hAnsi="Arial" w:cs="Arial"/>
                <w:color w:val="010205"/>
              </w:rPr>
              <w:t xml:space="preserve"> </w:t>
            </w:r>
          </w:p>
        </w:tc>
      </w:tr>
      <w:tr w:rsidR="00CE7C77" w:rsidRPr="001865AE" w14:paraId="1814119B" w14:textId="77777777" w:rsidTr="004A28EB">
        <w:trPr>
          <w:trHeight w:val="307"/>
        </w:trPr>
        <w:tc>
          <w:tcPr>
            <w:tcW w:w="1946" w:type="dxa"/>
            <w:tcMar>
              <w:top w:w="0" w:type="dxa"/>
              <w:left w:w="108" w:type="dxa"/>
              <w:bottom w:w="0" w:type="dxa"/>
              <w:right w:w="108" w:type="dxa"/>
            </w:tcMar>
          </w:tcPr>
          <w:p w14:paraId="3CFF5C55" w14:textId="77777777" w:rsidR="00CE7C77" w:rsidRPr="001865AE" w:rsidRDefault="00CE7C77" w:rsidP="001865AE">
            <w:pPr>
              <w:rPr>
                <w:rFonts w:ascii="Arial" w:eastAsia="Times New Roman" w:hAnsi="Arial" w:cs="Arial"/>
              </w:rPr>
            </w:pPr>
          </w:p>
          <w:p w14:paraId="2B86014C" w14:textId="77777777" w:rsidR="00CE7C77" w:rsidRPr="001865AE" w:rsidRDefault="00CE7C77" w:rsidP="001865AE">
            <w:pPr>
              <w:rPr>
                <w:rFonts w:ascii="Arial" w:eastAsia="Times New Roman" w:hAnsi="Arial" w:cs="Arial"/>
              </w:rPr>
            </w:pPr>
            <w:r w:rsidRPr="001865AE">
              <w:rPr>
                <w:rFonts w:ascii="Arial" w:eastAsia="Times New Roman" w:hAnsi="Arial" w:cs="Arial"/>
              </w:rPr>
              <w:t>Milt motility</w:t>
            </w:r>
          </w:p>
        </w:tc>
        <w:tc>
          <w:tcPr>
            <w:tcW w:w="1757" w:type="dxa"/>
          </w:tcPr>
          <w:p w14:paraId="4EEC80F9" w14:textId="77777777" w:rsidR="00CE7C77" w:rsidRPr="001865AE" w:rsidRDefault="00CE7C77" w:rsidP="001865AE">
            <w:pPr>
              <w:rPr>
                <w:rFonts w:ascii="Arial" w:eastAsia="Arial" w:hAnsi="Arial" w:cs="Arial"/>
                <w:color w:val="010205"/>
              </w:rPr>
            </w:pPr>
          </w:p>
          <w:p w14:paraId="621CAB6B"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4.51±.0.10</w:t>
            </w:r>
            <w:r w:rsidRPr="001865AE">
              <w:rPr>
                <w:rFonts w:ascii="Arial" w:eastAsia="Arial" w:hAnsi="Arial" w:cs="Arial"/>
                <w:color w:val="010205"/>
                <w:vertAlign w:val="superscript"/>
              </w:rPr>
              <w:t>a</w:t>
            </w:r>
          </w:p>
        </w:tc>
        <w:tc>
          <w:tcPr>
            <w:tcW w:w="1757" w:type="dxa"/>
            <w:tcMar>
              <w:top w:w="0" w:type="dxa"/>
              <w:left w:w="108" w:type="dxa"/>
              <w:bottom w:w="0" w:type="dxa"/>
              <w:right w:w="108" w:type="dxa"/>
            </w:tcMar>
          </w:tcPr>
          <w:p w14:paraId="00E91558" w14:textId="77777777" w:rsidR="00CE7C77" w:rsidRPr="001865AE" w:rsidRDefault="00CE7C77" w:rsidP="001865AE">
            <w:pPr>
              <w:rPr>
                <w:rFonts w:ascii="Arial" w:eastAsia="Arial" w:hAnsi="Arial" w:cs="Arial"/>
                <w:color w:val="010205"/>
              </w:rPr>
            </w:pPr>
          </w:p>
          <w:p w14:paraId="08E492E9" w14:textId="77777777" w:rsidR="00CE7C77" w:rsidRPr="001865AE" w:rsidRDefault="00CE7C77" w:rsidP="001865AE">
            <w:pPr>
              <w:rPr>
                <w:rFonts w:ascii="Arial" w:eastAsia="Arial" w:hAnsi="Arial" w:cs="Arial"/>
              </w:rPr>
            </w:pPr>
            <w:r w:rsidRPr="001865AE">
              <w:rPr>
                <w:rFonts w:ascii="Arial" w:eastAsia="Arial" w:hAnsi="Arial" w:cs="Arial"/>
                <w:color w:val="010205"/>
              </w:rPr>
              <w:t>7.31±0.04</w:t>
            </w:r>
            <w:r w:rsidRPr="001865AE">
              <w:rPr>
                <w:rFonts w:ascii="Arial" w:eastAsia="Arial" w:hAnsi="Arial" w:cs="Arial"/>
                <w:color w:val="010205"/>
                <w:vertAlign w:val="superscript"/>
              </w:rPr>
              <w:t>b</w:t>
            </w:r>
          </w:p>
        </w:tc>
        <w:tc>
          <w:tcPr>
            <w:tcW w:w="1854" w:type="dxa"/>
            <w:tcMar>
              <w:top w:w="0" w:type="dxa"/>
              <w:left w:w="108" w:type="dxa"/>
              <w:bottom w:w="0" w:type="dxa"/>
              <w:right w:w="108" w:type="dxa"/>
            </w:tcMar>
          </w:tcPr>
          <w:p w14:paraId="43E4A221" w14:textId="77777777" w:rsidR="00CE7C77" w:rsidRPr="001865AE" w:rsidRDefault="00CE7C77" w:rsidP="001865AE">
            <w:pPr>
              <w:rPr>
                <w:rFonts w:ascii="Arial" w:eastAsia="Arial" w:hAnsi="Arial" w:cs="Arial"/>
                <w:color w:val="010205"/>
              </w:rPr>
            </w:pPr>
          </w:p>
          <w:p w14:paraId="352C94C8"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13.22±.0.35</w:t>
            </w:r>
            <w:r w:rsidRPr="001865AE">
              <w:rPr>
                <w:rFonts w:ascii="Arial" w:eastAsia="Arial" w:hAnsi="Arial" w:cs="Arial"/>
                <w:color w:val="010205"/>
                <w:vertAlign w:val="superscript"/>
              </w:rPr>
              <w:t>c</w:t>
            </w:r>
          </w:p>
        </w:tc>
        <w:tc>
          <w:tcPr>
            <w:tcW w:w="1854" w:type="dxa"/>
            <w:tcMar>
              <w:top w:w="0" w:type="dxa"/>
              <w:left w:w="108" w:type="dxa"/>
              <w:bottom w:w="0" w:type="dxa"/>
              <w:right w:w="108" w:type="dxa"/>
            </w:tcMar>
          </w:tcPr>
          <w:p w14:paraId="0A549513" w14:textId="77777777" w:rsidR="00CE7C77" w:rsidRPr="001865AE" w:rsidRDefault="00CE7C77" w:rsidP="001865AE">
            <w:pPr>
              <w:rPr>
                <w:rFonts w:ascii="Arial" w:eastAsia="Arial" w:hAnsi="Arial" w:cs="Arial"/>
                <w:color w:val="010205"/>
              </w:rPr>
            </w:pPr>
          </w:p>
          <w:p w14:paraId="69E7BA43"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25.13±.0.100</w:t>
            </w:r>
            <w:r w:rsidRPr="001865AE">
              <w:rPr>
                <w:rFonts w:ascii="Arial" w:eastAsia="Arial" w:hAnsi="Arial" w:cs="Arial"/>
                <w:color w:val="010205"/>
                <w:vertAlign w:val="superscript"/>
              </w:rPr>
              <w:t>f</w:t>
            </w:r>
          </w:p>
        </w:tc>
        <w:tc>
          <w:tcPr>
            <w:tcW w:w="1854" w:type="dxa"/>
            <w:tcMar>
              <w:top w:w="0" w:type="dxa"/>
              <w:left w:w="108" w:type="dxa"/>
              <w:bottom w:w="0" w:type="dxa"/>
              <w:right w:w="108" w:type="dxa"/>
            </w:tcMar>
          </w:tcPr>
          <w:p w14:paraId="79E19DAA" w14:textId="77777777" w:rsidR="00CE7C77" w:rsidRPr="001865AE" w:rsidRDefault="00CE7C77" w:rsidP="001865AE">
            <w:pPr>
              <w:rPr>
                <w:rFonts w:ascii="Arial" w:eastAsia="Arial" w:hAnsi="Arial" w:cs="Arial"/>
                <w:color w:val="010205"/>
              </w:rPr>
            </w:pPr>
          </w:p>
          <w:p w14:paraId="5F6A703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21.97±0.03</w:t>
            </w:r>
            <w:r w:rsidRPr="001865AE">
              <w:rPr>
                <w:rFonts w:ascii="Arial" w:eastAsia="Arial" w:hAnsi="Arial" w:cs="Arial"/>
                <w:color w:val="010205"/>
                <w:vertAlign w:val="superscript"/>
              </w:rPr>
              <w:t>e</w:t>
            </w:r>
          </w:p>
        </w:tc>
        <w:tc>
          <w:tcPr>
            <w:tcW w:w="1854" w:type="dxa"/>
            <w:tcMar>
              <w:top w:w="0" w:type="dxa"/>
              <w:left w:w="108" w:type="dxa"/>
              <w:bottom w:w="0" w:type="dxa"/>
              <w:right w:w="108" w:type="dxa"/>
            </w:tcMar>
          </w:tcPr>
          <w:p w14:paraId="11604973" w14:textId="77777777" w:rsidR="00CE7C77" w:rsidRPr="001865AE" w:rsidRDefault="00CE7C77" w:rsidP="001865AE">
            <w:pPr>
              <w:rPr>
                <w:rFonts w:ascii="Arial" w:eastAsia="Arial" w:hAnsi="Arial" w:cs="Arial"/>
                <w:color w:val="010205"/>
              </w:rPr>
            </w:pPr>
          </w:p>
          <w:p w14:paraId="35EE753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19.8±0.01</w:t>
            </w:r>
            <w:r w:rsidRPr="001865AE">
              <w:rPr>
                <w:rFonts w:ascii="Arial" w:eastAsia="Arial" w:hAnsi="Arial" w:cs="Arial"/>
                <w:color w:val="010205"/>
                <w:vertAlign w:val="superscript"/>
              </w:rPr>
              <w:t>d</w:t>
            </w:r>
          </w:p>
        </w:tc>
      </w:tr>
      <w:tr w:rsidR="00CE7C77" w:rsidRPr="001865AE" w14:paraId="0C79BA3A" w14:textId="77777777" w:rsidTr="004A28EB">
        <w:trPr>
          <w:trHeight w:val="1040"/>
        </w:trPr>
        <w:tc>
          <w:tcPr>
            <w:tcW w:w="1946" w:type="dxa"/>
            <w:tcMar>
              <w:top w:w="0" w:type="dxa"/>
              <w:left w:w="108" w:type="dxa"/>
              <w:bottom w:w="0" w:type="dxa"/>
              <w:right w:w="108" w:type="dxa"/>
            </w:tcMar>
          </w:tcPr>
          <w:p w14:paraId="54F4317D" w14:textId="77777777" w:rsidR="00CE7C77" w:rsidRPr="001865AE" w:rsidRDefault="00CE7C77" w:rsidP="001865AE">
            <w:pPr>
              <w:rPr>
                <w:rFonts w:ascii="Arial" w:eastAsia="Times New Roman" w:hAnsi="Arial" w:cs="Arial"/>
                <w:color w:val="000000"/>
              </w:rPr>
            </w:pPr>
          </w:p>
          <w:p w14:paraId="371B5B82" w14:textId="77777777" w:rsidR="00CE7C77" w:rsidRPr="001865AE" w:rsidRDefault="00CE7C77" w:rsidP="001865AE">
            <w:pPr>
              <w:rPr>
                <w:rFonts w:ascii="Arial" w:eastAsia="Times New Roman" w:hAnsi="Arial" w:cs="Arial"/>
              </w:rPr>
            </w:pPr>
            <w:r w:rsidRPr="001865AE">
              <w:rPr>
                <w:rFonts w:ascii="Arial" w:eastAsia="Times New Roman" w:hAnsi="Arial" w:cs="Arial"/>
                <w:color w:val="000000"/>
              </w:rPr>
              <w:t>Motility</w:t>
            </w:r>
            <w:r w:rsidRPr="001865AE">
              <w:rPr>
                <w:rFonts w:ascii="Arial" w:eastAsia="Times New Roman" w:hAnsi="Arial" w:cs="Arial"/>
              </w:rPr>
              <w:t xml:space="preserve"> (%)</w:t>
            </w:r>
          </w:p>
        </w:tc>
        <w:tc>
          <w:tcPr>
            <w:tcW w:w="1757" w:type="dxa"/>
          </w:tcPr>
          <w:p w14:paraId="2F924E90" w14:textId="77777777" w:rsidR="00CE7C77" w:rsidRPr="001865AE" w:rsidRDefault="00CE7C77" w:rsidP="001865AE">
            <w:pPr>
              <w:rPr>
                <w:rFonts w:ascii="Arial" w:eastAsia="Arial" w:hAnsi="Arial" w:cs="Arial"/>
                <w:color w:val="010205"/>
              </w:rPr>
            </w:pPr>
          </w:p>
          <w:p w14:paraId="1ADCB6F7"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24.16±0.02</w:t>
            </w:r>
            <w:r w:rsidRPr="001865AE">
              <w:rPr>
                <w:rFonts w:ascii="Arial" w:eastAsia="Arial" w:hAnsi="Arial" w:cs="Arial"/>
                <w:color w:val="010205"/>
                <w:vertAlign w:val="superscript"/>
              </w:rPr>
              <w:t>a</w:t>
            </w:r>
          </w:p>
        </w:tc>
        <w:tc>
          <w:tcPr>
            <w:tcW w:w="1757" w:type="dxa"/>
            <w:tcMar>
              <w:top w:w="0" w:type="dxa"/>
              <w:left w:w="108" w:type="dxa"/>
              <w:bottom w:w="0" w:type="dxa"/>
              <w:right w:w="108" w:type="dxa"/>
            </w:tcMar>
          </w:tcPr>
          <w:p w14:paraId="2063F49A" w14:textId="77777777" w:rsidR="00CE7C77" w:rsidRPr="001865AE" w:rsidRDefault="00CE7C77" w:rsidP="001865AE">
            <w:pPr>
              <w:rPr>
                <w:rFonts w:ascii="Arial" w:eastAsia="Arial" w:hAnsi="Arial" w:cs="Arial"/>
                <w:color w:val="010205"/>
              </w:rPr>
            </w:pPr>
          </w:p>
          <w:p w14:paraId="35AB8DBD" w14:textId="77777777" w:rsidR="00CE7C77" w:rsidRPr="001865AE" w:rsidRDefault="00CE7C77" w:rsidP="001865AE">
            <w:pPr>
              <w:rPr>
                <w:rFonts w:ascii="Arial" w:eastAsia="Times New Roman" w:hAnsi="Arial" w:cs="Arial"/>
                <w:vertAlign w:val="superscript"/>
              </w:rPr>
            </w:pPr>
            <w:r w:rsidRPr="001865AE">
              <w:rPr>
                <w:rFonts w:ascii="Arial" w:eastAsia="Arial" w:hAnsi="Arial" w:cs="Arial"/>
                <w:color w:val="010205"/>
              </w:rPr>
              <w:t>41.82±0.09</w:t>
            </w:r>
            <w:r w:rsidRPr="001865AE">
              <w:rPr>
                <w:rFonts w:ascii="Arial" w:eastAsia="Arial" w:hAnsi="Arial" w:cs="Arial"/>
                <w:color w:val="010205"/>
                <w:vertAlign w:val="superscript"/>
              </w:rPr>
              <w:t>b</w:t>
            </w:r>
          </w:p>
        </w:tc>
        <w:tc>
          <w:tcPr>
            <w:tcW w:w="1854" w:type="dxa"/>
            <w:tcMar>
              <w:top w:w="0" w:type="dxa"/>
              <w:left w:w="108" w:type="dxa"/>
              <w:bottom w:w="0" w:type="dxa"/>
              <w:right w:w="108" w:type="dxa"/>
            </w:tcMar>
          </w:tcPr>
          <w:p w14:paraId="116964AE" w14:textId="77777777" w:rsidR="00CE7C77" w:rsidRPr="001865AE" w:rsidRDefault="00CE7C77" w:rsidP="001865AE">
            <w:pPr>
              <w:rPr>
                <w:rFonts w:ascii="Arial" w:eastAsia="Arial" w:hAnsi="Arial" w:cs="Arial"/>
                <w:color w:val="010205"/>
              </w:rPr>
            </w:pPr>
          </w:p>
          <w:p w14:paraId="13481299"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51.02±0.11</w:t>
            </w:r>
            <w:r w:rsidRPr="001865AE">
              <w:rPr>
                <w:rFonts w:ascii="Arial" w:eastAsia="Arial" w:hAnsi="Arial" w:cs="Arial"/>
                <w:color w:val="010205"/>
                <w:vertAlign w:val="superscript"/>
              </w:rPr>
              <w:t>c</w:t>
            </w:r>
          </w:p>
        </w:tc>
        <w:tc>
          <w:tcPr>
            <w:tcW w:w="1854" w:type="dxa"/>
            <w:tcMar>
              <w:top w:w="0" w:type="dxa"/>
              <w:left w:w="108" w:type="dxa"/>
              <w:bottom w:w="0" w:type="dxa"/>
              <w:right w:w="108" w:type="dxa"/>
            </w:tcMar>
          </w:tcPr>
          <w:p w14:paraId="4EFE3193" w14:textId="77777777" w:rsidR="00CE7C77" w:rsidRPr="001865AE" w:rsidRDefault="00CE7C77" w:rsidP="001865AE">
            <w:pPr>
              <w:rPr>
                <w:rFonts w:ascii="Arial" w:eastAsia="Arial" w:hAnsi="Arial" w:cs="Arial"/>
                <w:color w:val="010205"/>
              </w:rPr>
            </w:pPr>
          </w:p>
          <w:p w14:paraId="08C0C4E0"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56.64±.0.08</w:t>
            </w:r>
            <w:r w:rsidRPr="001865AE">
              <w:rPr>
                <w:rFonts w:ascii="Arial" w:eastAsia="Arial" w:hAnsi="Arial" w:cs="Arial"/>
                <w:color w:val="010205"/>
                <w:vertAlign w:val="superscript"/>
              </w:rPr>
              <w:t>e</w:t>
            </w:r>
          </w:p>
        </w:tc>
        <w:tc>
          <w:tcPr>
            <w:tcW w:w="1854" w:type="dxa"/>
            <w:tcMar>
              <w:top w:w="0" w:type="dxa"/>
              <w:left w:w="108" w:type="dxa"/>
              <w:bottom w:w="0" w:type="dxa"/>
              <w:right w:w="108" w:type="dxa"/>
            </w:tcMar>
          </w:tcPr>
          <w:p w14:paraId="664D6B23" w14:textId="77777777" w:rsidR="00CE7C77" w:rsidRPr="001865AE" w:rsidRDefault="00CE7C77" w:rsidP="001865AE">
            <w:pPr>
              <w:rPr>
                <w:rFonts w:ascii="Arial" w:eastAsia="Arial" w:hAnsi="Arial" w:cs="Arial"/>
                <w:color w:val="010205"/>
              </w:rPr>
            </w:pPr>
          </w:p>
          <w:p w14:paraId="43140C89"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 xml:space="preserve"> 56.94±0.17</w:t>
            </w:r>
            <w:r w:rsidRPr="001865AE">
              <w:rPr>
                <w:rFonts w:ascii="Arial" w:eastAsia="Arial" w:hAnsi="Arial" w:cs="Arial"/>
                <w:color w:val="010205"/>
                <w:vertAlign w:val="superscript"/>
              </w:rPr>
              <w:t>e</w:t>
            </w:r>
          </w:p>
        </w:tc>
        <w:tc>
          <w:tcPr>
            <w:tcW w:w="1854" w:type="dxa"/>
            <w:tcMar>
              <w:top w:w="0" w:type="dxa"/>
              <w:left w:w="108" w:type="dxa"/>
              <w:bottom w:w="0" w:type="dxa"/>
              <w:right w:w="108" w:type="dxa"/>
            </w:tcMar>
          </w:tcPr>
          <w:p w14:paraId="7331B00B" w14:textId="77777777" w:rsidR="00CE7C77" w:rsidRPr="001865AE" w:rsidRDefault="00CE7C77" w:rsidP="001865AE">
            <w:pPr>
              <w:rPr>
                <w:rFonts w:ascii="Arial" w:eastAsia="Arial" w:hAnsi="Arial" w:cs="Arial"/>
                <w:color w:val="010205"/>
              </w:rPr>
            </w:pPr>
          </w:p>
          <w:p w14:paraId="543B92C0"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52.03±.0.35</w:t>
            </w:r>
            <w:r w:rsidRPr="001865AE">
              <w:rPr>
                <w:rFonts w:ascii="Arial" w:eastAsia="Arial" w:hAnsi="Arial" w:cs="Arial"/>
                <w:color w:val="010205"/>
                <w:vertAlign w:val="superscript"/>
              </w:rPr>
              <w:t>d</w:t>
            </w:r>
          </w:p>
        </w:tc>
      </w:tr>
      <w:tr w:rsidR="00CE7C77" w:rsidRPr="001865AE" w14:paraId="026ACF64" w14:textId="77777777" w:rsidTr="004A28EB">
        <w:trPr>
          <w:trHeight w:val="1040"/>
        </w:trPr>
        <w:tc>
          <w:tcPr>
            <w:tcW w:w="1946" w:type="dxa"/>
            <w:tcMar>
              <w:top w:w="0" w:type="dxa"/>
              <w:left w:w="108" w:type="dxa"/>
              <w:bottom w:w="0" w:type="dxa"/>
              <w:right w:w="108" w:type="dxa"/>
            </w:tcMar>
          </w:tcPr>
          <w:p w14:paraId="34E9FAD1" w14:textId="77777777" w:rsidR="00CE7C77" w:rsidRPr="001865AE" w:rsidRDefault="00CE7C77" w:rsidP="001865AE">
            <w:pPr>
              <w:rPr>
                <w:rFonts w:ascii="Arial" w:eastAsia="Times New Roman" w:hAnsi="Arial" w:cs="Arial"/>
              </w:rPr>
            </w:pPr>
          </w:p>
          <w:p w14:paraId="0F48032A" w14:textId="77777777" w:rsidR="00CE7C77" w:rsidRPr="001865AE" w:rsidRDefault="00CE7C77" w:rsidP="001865AE">
            <w:pPr>
              <w:rPr>
                <w:rFonts w:ascii="Arial" w:eastAsia="Times New Roman" w:hAnsi="Arial" w:cs="Arial"/>
              </w:rPr>
            </w:pPr>
            <w:r w:rsidRPr="001865AE">
              <w:rPr>
                <w:rFonts w:ascii="Arial" w:eastAsia="Times New Roman" w:hAnsi="Arial" w:cs="Arial"/>
              </w:rPr>
              <w:t>Deformity (%)</w:t>
            </w:r>
          </w:p>
        </w:tc>
        <w:tc>
          <w:tcPr>
            <w:tcW w:w="1757" w:type="dxa"/>
          </w:tcPr>
          <w:p w14:paraId="58AE1090" w14:textId="77777777" w:rsidR="00CE7C77" w:rsidRPr="001865AE" w:rsidRDefault="00CE7C77" w:rsidP="001865AE">
            <w:pPr>
              <w:rPr>
                <w:rFonts w:ascii="Arial" w:eastAsia="Arial" w:hAnsi="Arial" w:cs="Arial"/>
                <w:color w:val="010205"/>
              </w:rPr>
            </w:pPr>
          </w:p>
          <w:p w14:paraId="28BE47E5"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0.73±0.03</w:t>
            </w:r>
            <w:r w:rsidRPr="001865AE">
              <w:rPr>
                <w:rFonts w:ascii="Arial" w:eastAsia="Arial" w:hAnsi="Arial" w:cs="Arial"/>
                <w:color w:val="010205"/>
                <w:vertAlign w:val="superscript"/>
              </w:rPr>
              <w:t>ab</w:t>
            </w:r>
          </w:p>
        </w:tc>
        <w:tc>
          <w:tcPr>
            <w:tcW w:w="1757" w:type="dxa"/>
            <w:tcMar>
              <w:top w:w="0" w:type="dxa"/>
              <w:left w:w="108" w:type="dxa"/>
              <w:bottom w:w="0" w:type="dxa"/>
              <w:right w:w="108" w:type="dxa"/>
            </w:tcMar>
          </w:tcPr>
          <w:p w14:paraId="26D8DF08" w14:textId="77777777" w:rsidR="00CE7C77" w:rsidRPr="001865AE" w:rsidRDefault="00CE7C77" w:rsidP="001865AE">
            <w:pPr>
              <w:rPr>
                <w:rFonts w:ascii="Arial" w:eastAsia="Arial" w:hAnsi="Arial" w:cs="Arial"/>
                <w:color w:val="010205"/>
              </w:rPr>
            </w:pPr>
          </w:p>
          <w:p w14:paraId="68F0EA47"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0.68±0.03ª</w:t>
            </w:r>
          </w:p>
        </w:tc>
        <w:tc>
          <w:tcPr>
            <w:tcW w:w="1854" w:type="dxa"/>
            <w:tcMar>
              <w:top w:w="0" w:type="dxa"/>
              <w:left w:w="108" w:type="dxa"/>
              <w:bottom w:w="0" w:type="dxa"/>
              <w:right w:w="108" w:type="dxa"/>
            </w:tcMar>
          </w:tcPr>
          <w:p w14:paraId="7D58A4B8" w14:textId="77777777" w:rsidR="00CE7C77" w:rsidRPr="001865AE" w:rsidRDefault="00CE7C77" w:rsidP="001865AE">
            <w:pPr>
              <w:rPr>
                <w:rFonts w:ascii="Arial" w:eastAsia="Arial" w:hAnsi="Arial" w:cs="Arial"/>
                <w:color w:val="010205"/>
              </w:rPr>
            </w:pPr>
          </w:p>
          <w:p w14:paraId="4CB41B82"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0.73±0.03</w:t>
            </w:r>
            <w:r w:rsidRPr="001865AE">
              <w:rPr>
                <w:rFonts w:ascii="Arial" w:eastAsia="Arial" w:hAnsi="Arial" w:cs="Arial"/>
                <w:color w:val="010205"/>
                <w:vertAlign w:val="superscript"/>
              </w:rPr>
              <w:t>ab</w:t>
            </w:r>
          </w:p>
        </w:tc>
        <w:tc>
          <w:tcPr>
            <w:tcW w:w="1854" w:type="dxa"/>
            <w:tcMar>
              <w:top w:w="0" w:type="dxa"/>
              <w:left w:w="108" w:type="dxa"/>
              <w:bottom w:w="0" w:type="dxa"/>
              <w:right w:w="108" w:type="dxa"/>
            </w:tcMar>
          </w:tcPr>
          <w:p w14:paraId="34901D06" w14:textId="77777777" w:rsidR="00CE7C77" w:rsidRPr="001865AE" w:rsidRDefault="00CE7C77" w:rsidP="001865AE">
            <w:pPr>
              <w:rPr>
                <w:rFonts w:ascii="Arial" w:eastAsia="Arial" w:hAnsi="Arial" w:cs="Arial"/>
                <w:color w:val="010205"/>
              </w:rPr>
            </w:pPr>
          </w:p>
          <w:p w14:paraId="17B63E02"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0.75±0.000</w:t>
            </w:r>
            <w:r w:rsidRPr="001865AE">
              <w:rPr>
                <w:rFonts w:ascii="Arial" w:eastAsia="Arial" w:hAnsi="Arial" w:cs="Arial"/>
                <w:color w:val="010205"/>
                <w:vertAlign w:val="superscript"/>
              </w:rPr>
              <w:t>bc</w:t>
            </w:r>
          </w:p>
        </w:tc>
        <w:tc>
          <w:tcPr>
            <w:tcW w:w="1854" w:type="dxa"/>
            <w:tcMar>
              <w:top w:w="0" w:type="dxa"/>
              <w:left w:w="108" w:type="dxa"/>
              <w:bottom w:w="0" w:type="dxa"/>
              <w:right w:w="108" w:type="dxa"/>
            </w:tcMar>
          </w:tcPr>
          <w:p w14:paraId="45758980" w14:textId="77777777" w:rsidR="00CE7C77" w:rsidRPr="001865AE" w:rsidRDefault="00CE7C77" w:rsidP="001865AE">
            <w:pPr>
              <w:rPr>
                <w:rFonts w:ascii="Arial" w:eastAsia="Arial" w:hAnsi="Arial" w:cs="Arial"/>
                <w:color w:val="010205"/>
              </w:rPr>
            </w:pPr>
          </w:p>
          <w:p w14:paraId="4928C4DF"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0.8±0.03</w:t>
            </w:r>
            <w:r w:rsidRPr="001865AE">
              <w:rPr>
                <w:rFonts w:ascii="Arial" w:eastAsia="Arial" w:hAnsi="Arial" w:cs="Arial"/>
                <w:color w:val="010205"/>
                <w:vertAlign w:val="superscript"/>
              </w:rPr>
              <w:t>c</w:t>
            </w:r>
          </w:p>
        </w:tc>
        <w:tc>
          <w:tcPr>
            <w:tcW w:w="1854" w:type="dxa"/>
            <w:tcMar>
              <w:top w:w="0" w:type="dxa"/>
              <w:left w:w="108" w:type="dxa"/>
              <w:bottom w:w="0" w:type="dxa"/>
              <w:right w:w="108" w:type="dxa"/>
            </w:tcMar>
          </w:tcPr>
          <w:p w14:paraId="3C1582E4" w14:textId="77777777" w:rsidR="00CE7C77" w:rsidRPr="001865AE" w:rsidRDefault="00CE7C77" w:rsidP="001865AE">
            <w:pPr>
              <w:rPr>
                <w:rFonts w:ascii="Arial" w:eastAsia="Arial" w:hAnsi="Arial" w:cs="Arial"/>
                <w:color w:val="010205"/>
              </w:rPr>
            </w:pPr>
          </w:p>
          <w:p w14:paraId="204B438A"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0.8±0.00</w:t>
            </w:r>
            <w:r w:rsidRPr="001865AE">
              <w:rPr>
                <w:rFonts w:ascii="Arial" w:eastAsia="Arial" w:hAnsi="Arial" w:cs="Arial"/>
                <w:color w:val="010205"/>
                <w:vertAlign w:val="superscript"/>
              </w:rPr>
              <w:t>c</w:t>
            </w:r>
          </w:p>
        </w:tc>
      </w:tr>
      <w:tr w:rsidR="00CE7C77" w:rsidRPr="001865AE" w14:paraId="7928EB32" w14:textId="77777777" w:rsidTr="004A28EB">
        <w:trPr>
          <w:trHeight w:val="366"/>
        </w:trPr>
        <w:tc>
          <w:tcPr>
            <w:tcW w:w="1946" w:type="dxa"/>
            <w:tcBorders>
              <w:bottom w:val="single" w:sz="4" w:space="0" w:color="auto"/>
            </w:tcBorders>
            <w:tcMar>
              <w:top w:w="0" w:type="dxa"/>
              <w:left w:w="108" w:type="dxa"/>
              <w:bottom w:w="0" w:type="dxa"/>
              <w:right w:w="108" w:type="dxa"/>
            </w:tcMar>
          </w:tcPr>
          <w:p w14:paraId="56A2E307" w14:textId="77777777" w:rsidR="00CE7C77" w:rsidRPr="001865AE" w:rsidRDefault="00CE7C77" w:rsidP="001865AE">
            <w:pPr>
              <w:rPr>
                <w:rFonts w:ascii="Arial" w:eastAsia="Times New Roman" w:hAnsi="Arial" w:cs="Arial"/>
              </w:rPr>
            </w:pPr>
          </w:p>
          <w:p w14:paraId="41EC6A1F" w14:textId="77777777" w:rsidR="00CE7C77" w:rsidRPr="001865AE" w:rsidRDefault="00CE7C77" w:rsidP="001865AE">
            <w:pPr>
              <w:rPr>
                <w:rFonts w:ascii="Arial" w:eastAsia="Times New Roman" w:hAnsi="Arial" w:cs="Arial"/>
              </w:rPr>
            </w:pPr>
            <w:r w:rsidRPr="001865AE">
              <w:rPr>
                <w:rFonts w:ascii="Arial" w:eastAsia="Times New Roman" w:hAnsi="Arial" w:cs="Arial"/>
              </w:rPr>
              <w:t>pH</w:t>
            </w:r>
          </w:p>
        </w:tc>
        <w:tc>
          <w:tcPr>
            <w:tcW w:w="1757" w:type="dxa"/>
            <w:tcBorders>
              <w:bottom w:val="single" w:sz="4" w:space="0" w:color="auto"/>
            </w:tcBorders>
          </w:tcPr>
          <w:p w14:paraId="25B00B4B" w14:textId="77777777" w:rsidR="00CE7C77" w:rsidRPr="001865AE" w:rsidRDefault="00CE7C77" w:rsidP="001865AE">
            <w:pPr>
              <w:rPr>
                <w:rFonts w:ascii="Arial" w:eastAsia="Arial" w:hAnsi="Arial" w:cs="Arial"/>
                <w:color w:val="010205"/>
              </w:rPr>
            </w:pPr>
          </w:p>
          <w:p w14:paraId="6DAE0287" w14:textId="77777777" w:rsidR="00CE7C77" w:rsidRPr="001865AE" w:rsidRDefault="00CE7C77" w:rsidP="001865AE">
            <w:pPr>
              <w:rPr>
                <w:rFonts w:ascii="Arial" w:eastAsia="Arial" w:hAnsi="Arial" w:cs="Arial"/>
                <w:color w:val="010205"/>
              </w:rPr>
            </w:pPr>
            <w:r w:rsidRPr="001865AE">
              <w:rPr>
                <w:rFonts w:ascii="Arial" w:eastAsia="Arial" w:hAnsi="Arial" w:cs="Arial"/>
                <w:color w:val="010205"/>
              </w:rPr>
              <w:t>8.16±0.02</w:t>
            </w:r>
            <w:r w:rsidRPr="001865AE">
              <w:rPr>
                <w:rFonts w:ascii="Arial" w:eastAsia="Arial" w:hAnsi="Arial" w:cs="Arial"/>
                <w:color w:val="010205"/>
                <w:vertAlign w:val="superscript"/>
              </w:rPr>
              <w:t>f</w:t>
            </w:r>
          </w:p>
        </w:tc>
        <w:tc>
          <w:tcPr>
            <w:tcW w:w="1757" w:type="dxa"/>
            <w:tcBorders>
              <w:bottom w:val="single" w:sz="4" w:space="0" w:color="auto"/>
            </w:tcBorders>
            <w:tcMar>
              <w:top w:w="0" w:type="dxa"/>
              <w:left w:w="108" w:type="dxa"/>
              <w:bottom w:w="0" w:type="dxa"/>
              <w:right w:w="108" w:type="dxa"/>
            </w:tcMar>
          </w:tcPr>
          <w:p w14:paraId="47A3DD6B" w14:textId="77777777" w:rsidR="00CE7C77" w:rsidRPr="001865AE" w:rsidRDefault="00CE7C77" w:rsidP="001865AE">
            <w:pPr>
              <w:rPr>
                <w:rFonts w:ascii="Arial" w:eastAsia="Arial" w:hAnsi="Arial" w:cs="Arial"/>
                <w:color w:val="010205"/>
              </w:rPr>
            </w:pPr>
          </w:p>
          <w:p w14:paraId="74722CC2"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6.95±0.01</w:t>
            </w:r>
            <w:r w:rsidRPr="001865AE">
              <w:rPr>
                <w:rFonts w:ascii="Arial" w:eastAsia="Arial" w:hAnsi="Arial" w:cs="Arial"/>
                <w:color w:val="010205"/>
                <w:vertAlign w:val="superscript"/>
              </w:rPr>
              <w:t>e</w:t>
            </w:r>
          </w:p>
        </w:tc>
        <w:tc>
          <w:tcPr>
            <w:tcW w:w="1854" w:type="dxa"/>
            <w:tcBorders>
              <w:bottom w:val="single" w:sz="4" w:space="0" w:color="auto"/>
            </w:tcBorders>
            <w:tcMar>
              <w:top w:w="0" w:type="dxa"/>
              <w:left w:w="108" w:type="dxa"/>
              <w:bottom w:w="0" w:type="dxa"/>
              <w:right w:w="108" w:type="dxa"/>
            </w:tcMar>
          </w:tcPr>
          <w:p w14:paraId="5B2BF4FA" w14:textId="77777777" w:rsidR="00CE7C77" w:rsidRPr="001865AE" w:rsidRDefault="00CE7C77" w:rsidP="001865AE">
            <w:pPr>
              <w:rPr>
                <w:rFonts w:ascii="Arial" w:eastAsia="Arial" w:hAnsi="Arial" w:cs="Arial"/>
                <w:color w:val="010205"/>
              </w:rPr>
            </w:pPr>
          </w:p>
          <w:p w14:paraId="4062073E"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6.68±0.04</w:t>
            </w:r>
            <w:r w:rsidRPr="001865AE">
              <w:rPr>
                <w:rFonts w:ascii="Arial" w:eastAsia="Arial" w:hAnsi="Arial" w:cs="Arial"/>
                <w:color w:val="010205"/>
                <w:vertAlign w:val="superscript"/>
              </w:rPr>
              <w:t>d</w:t>
            </w:r>
          </w:p>
        </w:tc>
        <w:tc>
          <w:tcPr>
            <w:tcW w:w="1854" w:type="dxa"/>
            <w:tcBorders>
              <w:bottom w:val="single" w:sz="4" w:space="0" w:color="auto"/>
            </w:tcBorders>
            <w:tcMar>
              <w:top w:w="0" w:type="dxa"/>
              <w:left w:w="108" w:type="dxa"/>
              <w:bottom w:w="0" w:type="dxa"/>
              <w:right w:w="108" w:type="dxa"/>
            </w:tcMar>
          </w:tcPr>
          <w:p w14:paraId="0BBCA8FF" w14:textId="77777777" w:rsidR="00CE7C77" w:rsidRPr="001865AE" w:rsidRDefault="00CE7C77" w:rsidP="001865AE">
            <w:pPr>
              <w:rPr>
                <w:rFonts w:ascii="Arial" w:eastAsia="Arial" w:hAnsi="Arial" w:cs="Arial"/>
                <w:color w:val="010205"/>
              </w:rPr>
            </w:pPr>
          </w:p>
          <w:p w14:paraId="5FABFF73"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6.43±0.03</w:t>
            </w:r>
            <w:r w:rsidRPr="001865AE">
              <w:rPr>
                <w:rFonts w:ascii="Arial" w:eastAsia="Arial" w:hAnsi="Arial" w:cs="Arial"/>
                <w:color w:val="010205"/>
                <w:vertAlign w:val="superscript"/>
              </w:rPr>
              <w:t>c</w:t>
            </w:r>
          </w:p>
        </w:tc>
        <w:tc>
          <w:tcPr>
            <w:tcW w:w="1854" w:type="dxa"/>
            <w:tcBorders>
              <w:bottom w:val="single" w:sz="4" w:space="0" w:color="auto"/>
            </w:tcBorders>
            <w:tcMar>
              <w:top w:w="0" w:type="dxa"/>
              <w:left w:w="108" w:type="dxa"/>
              <w:bottom w:w="0" w:type="dxa"/>
              <w:right w:w="108" w:type="dxa"/>
            </w:tcMar>
          </w:tcPr>
          <w:p w14:paraId="6473BD2F" w14:textId="77777777" w:rsidR="00CE7C77" w:rsidRPr="001865AE" w:rsidRDefault="00CE7C77" w:rsidP="001865AE">
            <w:pPr>
              <w:rPr>
                <w:rFonts w:ascii="Arial" w:eastAsia="Arial" w:hAnsi="Arial" w:cs="Arial"/>
                <w:color w:val="010205"/>
              </w:rPr>
            </w:pPr>
          </w:p>
          <w:p w14:paraId="472DAF2E"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6.23±0.02</w:t>
            </w:r>
            <w:r w:rsidRPr="001865AE">
              <w:rPr>
                <w:rFonts w:ascii="Arial" w:eastAsia="Arial" w:hAnsi="Arial" w:cs="Arial"/>
                <w:color w:val="010205"/>
                <w:vertAlign w:val="superscript"/>
              </w:rPr>
              <w:t>b</w:t>
            </w:r>
          </w:p>
        </w:tc>
        <w:tc>
          <w:tcPr>
            <w:tcW w:w="1854" w:type="dxa"/>
            <w:tcBorders>
              <w:bottom w:val="single" w:sz="4" w:space="0" w:color="auto"/>
            </w:tcBorders>
            <w:tcMar>
              <w:top w:w="0" w:type="dxa"/>
              <w:left w:w="108" w:type="dxa"/>
              <w:bottom w:w="0" w:type="dxa"/>
              <w:right w:w="108" w:type="dxa"/>
            </w:tcMar>
          </w:tcPr>
          <w:p w14:paraId="3EA66242" w14:textId="77777777" w:rsidR="00CE7C77" w:rsidRPr="001865AE" w:rsidRDefault="00CE7C77" w:rsidP="001865AE">
            <w:pPr>
              <w:rPr>
                <w:rFonts w:ascii="Arial" w:eastAsia="Arial" w:hAnsi="Arial" w:cs="Arial"/>
                <w:color w:val="010205"/>
              </w:rPr>
            </w:pPr>
          </w:p>
          <w:p w14:paraId="1014630F" w14:textId="77777777" w:rsidR="00CE7C77" w:rsidRPr="001865AE" w:rsidRDefault="00CE7C77" w:rsidP="001865AE">
            <w:pPr>
              <w:rPr>
                <w:rFonts w:ascii="Arial" w:eastAsia="Times New Roman" w:hAnsi="Arial" w:cs="Arial"/>
              </w:rPr>
            </w:pPr>
            <w:r w:rsidRPr="001865AE">
              <w:rPr>
                <w:rFonts w:ascii="Arial" w:eastAsia="Arial" w:hAnsi="Arial" w:cs="Arial"/>
                <w:color w:val="010205"/>
              </w:rPr>
              <w:t>6.07±0.01</w:t>
            </w:r>
            <w:r w:rsidRPr="001865AE">
              <w:rPr>
                <w:rFonts w:ascii="Arial" w:eastAsia="Arial" w:hAnsi="Arial" w:cs="Arial"/>
                <w:color w:val="010205"/>
                <w:vertAlign w:val="superscript"/>
              </w:rPr>
              <w:t>a</w:t>
            </w:r>
          </w:p>
        </w:tc>
      </w:tr>
    </w:tbl>
    <w:p w14:paraId="31D3D892" w14:textId="20C7764E" w:rsidR="00CE7C77" w:rsidRPr="00855C73" w:rsidRDefault="00CE7C77" w:rsidP="001865AE">
      <w:pPr>
        <w:spacing w:line="240" w:lineRule="auto"/>
        <w:jc w:val="both"/>
        <w:rPr>
          <w:rFonts w:ascii="Arial" w:eastAsia="Times New Roman" w:hAnsi="Arial" w:cs="Arial"/>
          <w:i/>
          <w:iCs/>
          <w:color w:val="000000"/>
          <w:sz w:val="20"/>
          <w:szCs w:val="20"/>
        </w:rPr>
      </w:pPr>
      <w:r w:rsidRPr="00855C73">
        <w:rPr>
          <w:rFonts w:ascii="Arial" w:eastAsia="Times New Roman" w:hAnsi="Arial" w:cs="Arial"/>
          <w:i/>
          <w:iCs/>
          <w:color w:val="000000"/>
          <w:sz w:val="20"/>
          <w:szCs w:val="20"/>
        </w:rPr>
        <w:t>Concentration is denoted as (</w:t>
      </w:r>
      <w:proofErr w:type="spellStart"/>
      <w:proofErr w:type="gramStart"/>
      <w:r w:rsidRPr="00855C73">
        <w:rPr>
          <w:rFonts w:ascii="Arial" w:eastAsia="Times New Roman" w:hAnsi="Arial" w:cs="Arial"/>
          <w:i/>
          <w:iCs/>
          <w:color w:val="000000"/>
          <w:sz w:val="20"/>
          <w:szCs w:val="20"/>
        </w:rPr>
        <w:t>Milt:saline</w:t>
      </w:r>
      <w:proofErr w:type="gramEnd"/>
      <w:r w:rsidRPr="00855C73">
        <w:rPr>
          <w:rFonts w:ascii="Arial" w:eastAsia="Times New Roman" w:hAnsi="Arial" w:cs="Arial"/>
          <w:i/>
          <w:iCs/>
          <w:color w:val="000000"/>
          <w:sz w:val="20"/>
          <w:szCs w:val="20"/>
        </w:rPr>
        <w:t>:</w:t>
      </w:r>
      <w:proofErr w:type="gramStart"/>
      <w:r w:rsidRPr="00855C73">
        <w:rPr>
          <w:rFonts w:ascii="Arial" w:eastAsia="Times New Roman" w:hAnsi="Arial" w:cs="Arial"/>
          <w:i/>
          <w:iCs/>
          <w:color w:val="000000"/>
          <w:sz w:val="20"/>
          <w:szCs w:val="20"/>
        </w:rPr>
        <w:t>watermelon</w:t>
      </w:r>
      <w:proofErr w:type="spellEnd"/>
      <w:r w:rsidRPr="00855C73">
        <w:rPr>
          <w:rFonts w:ascii="Arial" w:eastAsia="Times New Roman" w:hAnsi="Arial" w:cs="Arial"/>
          <w:i/>
          <w:iCs/>
          <w:color w:val="000000"/>
          <w:sz w:val="20"/>
          <w:szCs w:val="20"/>
        </w:rPr>
        <w:t xml:space="preserve"> )</w:t>
      </w:r>
      <w:proofErr w:type="gramEnd"/>
      <w:r w:rsidRPr="00855C73">
        <w:rPr>
          <w:rFonts w:ascii="Arial" w:eastAsia="Times New Roman" w:hAnsi="Arial" w:cs="Arial"/>
          <w:i/>
          <w:iCs/>
          <w:color w:val="000000"/>
          <w:sz w:val="20"/>
          <w:szCs w:val="20"/>
        </w:rPr>
        <w:t xml:space="preserve">. Also, </w:t>
      </w:r>
      <w:proofErr w:type="spellStart"/>
      <w:proofErr w:type="gramStart"/>
      <w:r w:rsidRPr="00855C73">
        <w:rPr>
          <w:rFonts w:ascii="Arial" w:eastAsia="Times New Roman" w:hAnsi="Arial" w:cs="Arial"/>
          <w:i/>
          <w:iCs/>
          <w:color w:val="000000"/>
          <w:sz w:val="20"/>
          <w:szCs w:val="20"/>
        </w:rPr>
        <w:t>a,b</w:t>
      </w:r>
      <w:proofErr w:type="gramEnd"/>
      <w:r w:rsidRPr="00855C73">
        <w:rPr>
          <w:rFonts w:ascii="Arial" w:eastAsia="Times New Roman" w:hAnsi="Arial" w:cs="Arial"/>
          <w:i/>
          <w:iCs/>
          <w:color w:val="000000"/>
          <w:sz w:val="20"/>
          <w:szCs w:val="20"/>
        </w:rPr>
        <w:t>,</w:t>
      </w:r>
      <w:proofErr w:type="gramStart"/>
      <w:r w:rsidRPr="00855C73">
        <w:rPr>
          <w:rFonts w:ascii="Arial" w:eastAsia="Times New Roman" w:hAnsi="Arial" w:cs="Arial"/>
          <w:i/>
          <w:iCs/>
          <w:color w:val="000000"/>
          <w:sz w:val="20"/>
          <w:szCs w:val="20"/>
        </w:rPr>
        <w:t>c,d</w:t>
      </w:r>
      <w:proofErr w:type="gramEnd"/>
      <w:r w:rsidRPr="00855C73">
        <w:rPr>
          <w:rFonts w:ascii="Arial" w:eastAsia="Times New Roman" w:hAnsi="Arial" w:cs="Arial"/>
          <w:i/>
          <w:iCs/>
          <w:color w:val="000000"/>
          <w:sz w:val="20"/>
          <w:szCs w:val="20"/>
        </w:rPr>
        <w:t>,</w:t>
      </w:r>
      <w:proofErr w:type="gramStart"/>
      <w:r w:rsidRPr="00855C73">
        <w:rPr>
          <w:rFonts w:ascii="Arial" w:eastAsia="Times New Roman" w:hAnsi="Arial" w:cs="Arial"/>
          <w:i/>
          <w:iCs/>
          <w:color w:val="000000"/>
          <w:sz w:val="20"/>
          <w:szCs w:val="20"/>
        </w:rPr>
        <w:t>e,f</w:t>
      </w:r>
      <w:proofErr w:type="spellEnd"/>
      <w:proofErr w:type="gramEnd"/>
      <w:r w:rsidRPr="00855C73">
        <w:rPr>
          <w:rFonts w:ascii="Arial" w:eastAsia="Times New Roman" w:hAnsi="Arial" w:cs="Arial"/>
          <w:i/>
          <w:iCs/>
          <w:color w:val="000000"/>
          <w:sz w:val="20"/>
          <w:szCs w:val="20"/>
        </w:rPr>
        <w:t xml:space="preserve"> values (</w:t>
      </w:r>
      <w:proofErr w:type="spellStart"/>
      <w:proofErr w:type="gramStart"/>
      <w:r w:rsidRPr="00855C73">
        <w:rPr>
          <w:rFonts w:ascii="Arial" w:eastAsia="Times New Roman" w:hAnsi="Arial" w:cs="Arial"/>
          <w:i/>
          <w:iCs/>
          <w:color w:val="000000"/>
          <w:sz w:val="20"/>
          <w:szCs w:val="20"/>
        </w:rPr>
        <w:t>mean±S</w:t>
      </w:r>
      <w:proofErr w:type="gramEnd"/>
      <w:r w:rsidRPr="00855C73">
        <w:rPr>
          <w:rFonts w:ascii="Arial" w:eastAsia="Times New Roman" w:hAnsi="Arial" w:cs="Arial"/>
          <w:i/>
          <w:iCs/>
          <w:color w:val="000000"/>
          <w:sz w:val="20"/>
          <w:szCs w:val="20"/>
        </w:rPr>
        <w:t>.E</w:t>
      </w:r>
      <w:proofErr w:type="spellEnd"/>
      <w:r w:rsidRPr="00855C73">
        <w:rPr>
          <w:rFonts w:ascii="Arial" w:eastAsia="Times New Roman" w:hAnsi="Arial" w:cs="Arial"/>
          <w:i/>
          <w:iCs/>
          <w:color w:val="000000"/>
          <w:sz w:val="20"/>
          <w:szCs w:val="20"/>
        </w:rPr>
        <w:t>) with different superscripts in each row indicate significant differences (p&lt;0.05).</w:t>
      </w:r>
    </w:p>
    <w:p w14:paraId="2728392D" w14:textId="77777777" w:rsidR="00CE7C77" w:rsidRPr="001865AE" w:rsidRDefault="00CE7C77" w:rsidP="001865AE">
      <w:pPr>
        <w:spacing w:line="240" w:lineRule="auto"/>
        <w:jc w:val="both"/>
        <w:rPr>
          <w:rFonts w:ascii="Arial" w:hAnsi="Arial" w:cs="Arial"/>
          <w:sz w:val="20"/>
          <w:szCs w:val="20"/>
        </w:rPr>
      </w:pPr>
    </w:p>
    <w:p w14:paraId="4D26288C" w14:textId="77777777" w:rsidR="00CE7C77" w:rsidRPr="001865AE" w:rsidRDefault="00CE7C77" w:rsidP="001865AE">
      <w:pPr>
        <w:spacing w:line="240" w:lineRule="auto"/>
        <w:jc w:val="both"/>
        <w:rPr>
          <w:rFonts w:ascii="Arial" w:hAnsi="Arial" w:cs="Arial"/>
          <w:sz w:val="20"/>
          <w:szCs w:val="20"/>
        </w:rPr>
      </w:pPr>
    </w:p>
    <w:p w14:paraId="4BEE5B59" w14:textId="77777777" w:rsidR="00CE7C77" w:rsidRPr="001865AE" w:rsidRDefault="00CE7C77" w:rsidP="001865AE">
      <w:pPr>
        <w:spacing w:line="240" w:lineRule="auto"/>
        <w:jc w:val="both"/>
        <w:rPr>
          <w:rFonts w:ascii="Arial" w:hAnsi="Arial" w:cs="Arial"/>
          <w:sz w:val="20"/>
          <w:szCs w:val="20"/>
        </w:rPr>
        <w:sectPr w:rsidR="00CE7C77" w:rsidRPr="001865AE" w:rsidSect="00E134D9">
          <w:pgSz w:w="15840" w:h="12240" w:orient="landscape"/>
          <w:pgMar w:top="1440" w:right="1440" w:bottom="1440" w:left="1440" w:header="720" w:footer="720" w:gutter="0"/>
          <w:cols w:space="720"/>
          <w:docGrid w:linePitch="360"/>
        </w:sectPr>
      </w:pPr>
    </w:p>
    <w:p w14:paraId="12335308" w14:textId="627E59AF" w:rsidR="00A343B3" w:rsidRPr="00855C73" w:rsidRDefault="00875050" w:rsidP="001865AE">
      <w:pPr>
        <w:spacing w:line="240" w:lineRule="auto"/>
        <w:jc w:val="both"/>
        <w:rPr>
          <w:rFonts w:ascii="Arial" w:eastAsia="Times New Roman" w:hAnsi="Arial" w:cs="Arial"/>
          <w:color w:val="000000"/>
        </w:rPr>
      </w:pPr>
      <w:r w:rsidRPr="00855C73">
        <w:rPr>
          <w:rFonts w:ascii="Arial" w:hAnsi="Arial" w:cs="Arial"/>
          <w:b/>
        </w:rPr>
        <w:lastRenderedPageBreak/>
        <w:t xml:space="preserve">3.2 </w:t>
      </w:r>
      <w:r w:rsidR="00A343B3" w:rsidRPr="00855C73">
        <w:rPr>
          <w:rFonts w:ascii="Arial" w:hAnsi="Arial" w:cs="Arial"/>
          <w:b/>
        </w:rPr>
        <w:t xml:space="preserve">Effect of saline solution and watermelon juice on reproductive performance of </w:t>
      </w:r>
      <w:r w:rsidR="00E67351" w:rsidRPr="00E67351">
        <w:rPr>
          <w:rFonts w:ascii="Arial" w:hAnsi="Arial" w:cs="Arial"/>
          <w:b/>
          <w:i/>
          <w:iCs/>
        </w:rPr>
        <w:t xml:space="preserve">Clarias </w:t>
      </w:r>
      <w:proofErr w:type="spellStart"/>
      <w:r w:rsidR="00E67351" w:rsidRPr="00E67351">
        <w:rPr>
          <w:rFonts w:ascii="Arial" w:hAnsi="Arial" w:cs="Arial"/>
          <w:b/>
          <w:i/>
          <w:iCs/>
        </w:rPr>
        <w:t>gariepinus</w:t>
      </w:r>
      <w:proofErr w:type="spellEnd"/>
    </w:p>
    <w:p w14:paraId="5D015FA2" w14:textId="5C42C353"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 xml:space="preserve">The percentage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ranged from 85.62% ± 3.04 to 91.76% ± 0.52 (Table 2). The highest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rate was recorded in T4 (91.76% ± 0.52), while the lowest occurred in T5 (85.62% ± 3.04). No significant difference (p &gt; 0.05) was observed between T4 and T6 when compared with T1 (control), although these treatments differed significantly (p &lt; 0.05) from T2 (reference), T3, and T5.</w:t>
      </w:r>
    </w:p>
    <w:p w14:paraId="18BEC257" w14:textId="46AFEE9A"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Hatchability ranged from 65.21% ± 1.04 to 75.89% ± 1.57. The highest hatchability was recorded in T</w:t>
      </w:r>
      <w:r w:rsidR="002C0ACD">
        <w:rPr>
          <w:rFonts w:ascii="Arial" w:hAnsi="Arial" w:cs="Arial"/>
          <w:sz w:val="20"/>
          <w:szCs w:val="20"/>
        </w:rPr>
        <w:t>4</w:t>
      </w:r>
      <w:r w:rsidRPr="001865AE">
        <w:rPr>
          <w:rFonts w:ascii="Arial" w:hAnsi="Arial" w:cs="Arial"/>
          <w:sz w:val="20"/>
          <w:szCs w:val="20"/>
        </w:rPr>
        <w:t xml:space="preserve"> (75.89% ± 1.57), while the lowest was observed in T5 (65.21% ± 1.04). Treatments T</w:t>
      </w:r>
      <w:r w:rsidR="002C0ACD">
        <w:rPr>
          <w:rFonts w:ascii="Arial" w:hAnsi="Arial" w:cs="Arial"/>
          <w:sz w:val="20"/>
          <w:szCs w:val="20"/>
        </w:rPr>
        <w:t>3</w:t>
      </w:r>
      <w:r w:rsidRPr="001865AE">
        <w:rPr>
          <w:rFonts w:ascii="Arial" w:hAnsi="Arial" w:cs="Arial"/>
          <w:sz w:val="20"/>
          <w:szCs w:val="20"/>
        </w:rPr>
        <w:t xml:space="preserve"> and T6 showed no significant difference (p &gt; 0.05) in hatchability when compared with T1 (control) and T2 (reference) but were significantly different (p &lt; 0.05) from T2 and T5.</w:t>
      </w:r>
    </w:p>
    <w:p w14:paraId="69323A13" w14:textId="77777777"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Hatching time ranged from 24.59 ± 0.48 seconds to 25.88 ± 0.15 seconds. The fastest hatching was observed in T3 (24.59 ± 0.48), while the longest hatching duration was recorded in T1 (25.88 ± 0.15).</w:t>
      </w:r>
    </w:p>
    <w:p w14:paraId="71DA9448" w14:textId="49D872DE" w:rsidR="002C0ACD" w:rsidRDefault="002C0ACD" w:rsidP="001865AE">
      <w:pPr>
        <w:spacing w:line="240" w:lineRule="auto"/>
        <w:jc w:val="both"/>
        <w:rPr>
          <w:rFonts w:ascii="Arial" w:hAnsi="Arial" w:cs="Arial"/>
          <w:sz w:val="20"/>
          <w:szCs w:val="20"/>
        </w:rPr>
      </w:pPr>
      <w:r w:rsidRPr="002C0ACD">
        <w:rPr>
          <w:rFonts w:ascii="Arial" w:hAnsi="Arial" w:cs="Arial"/>
          <w:sz w:val="20"/>
          <w:szCs w:val="20"/>
        </w:rPr>
        <w:t xml:space="preserve">The survival rates of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2C0ACD">
        <w:rPr>
          <w:rFonts w:ascii="Arial" w:hAnsi="Arial" w:cs="Arial"/>
          <w:sz w:val="20"/>
          <w:szCs w:val="20"/>
        </w:rPr>
        <w:t xml:space="preserve"> fry varied significantly across treatments. The highest survival was recorded in T4 (1:5:5) with 75.41 ± 2.57%, followed by T5 (2.5:7.5) with 68.93 ± 1.27% and T3 (1:7.5:2.5) with 67.16 ± 0.65%, all of which were statistically higher than the control (C1, 61.74 ± 1.30%) and T2 (60.36 ± 0.34%). The lowest survival was observed in T6 (1:0:10) with 52.79 ± 1.02%, indicating that excessive inclusion of the last component in the mixture reduced fry viability.</w:t>
      </w:r>
    </w:p>
    <w:p w14:paraId="3D97D8FD" w14:textId="09B7F910" w:rsidR="00FC50E0" w:rsidRPr="001865AE" w:rsidRDefault="00FC50E0" w:rsidP="001865AE">
      <w:pPr>
        <w:spacing w:line="240" w:lineRule="auto"/>
        <w:jc w:val="both"/>
        <w:rPr>
          <w:rFonts w:ascii="Arial" w:hAnsi="Arial" w:cs="Arial"/>
          <w:sz w:val="20"/>
          <w:szCs w:val="20"/>
        </w:rPr>
      </w:pPr>
      <w:r w:rsidRPr="001865AE">
        <w:rPr>
          <w:rFonts w:ascii="Arial" w:hAnsi="Arial" w:cs="Arial"/>
          <w:sz w:val="20"/>
          <w:szCs w:val="20"/>
        </w:rPr>
        <w:t>The proportion of non-adhesive eggs ranged from 53.55% ± 2.40 to 63.13% ± 7.96. The highest value was observed in T6 (63.13% ± 7.96), whereas the lowest was recorded in T1 (53.55% ± 2.40). No significant difference (p &gt; 0.05) in egg adhesiveness was observed among T3, T4, T5, and T6 compared with T1 (control) and T2 (reference).</w:t>
      </w:r>
    </w:p>
    <w:p w14:paraId="1A6C3F73" w14:textId="77777777" w:rsidR="00CE7C77" w:rsidRPr="001865AE" w:rsidRDefault="00CE7C77" w:rsidP="001865AE">
      <w:pPr>
        <w:spacing w:line="240" w:lineRule="auto"/>
        <w:jc w:val="both"/>
        <w:rPr>
          <w:rFonts w:ascii="Arial" w:eastAsia="Times New Roman" w:hAnsi="Arial" w:cs="Arial"/>
          <w:color w:val="000000"/>
          <w:sz w:val="20"/>
          <w:szCs w:val="20"/>
        </w:rPr>
      </w:pPr>
    </w:p>
    <w:p w14:paraId="45CADD31" w14:textId="77777777" w:rsidR="00CE7C77" w:rsidRPr="001865AE" w:rsidRDefault="00CE7C77" w:rsidP="001865AE">
      <w:pPr>
        <w:spacing w:line="240" w:lineRule="auto"/>
        <w:jc w:val="both"/>
        <w:rPr>
          <w:rFonts w:ascii="Arial" w:eastAsia="Times New Roman" w:hAnsi="Arial" w:cs="Arial"/>
          <w:color w:val="000000"/>
          <w:sz w:val="20"/>
          <w:szCs w:val="20"/>
        </w:rPr>
      </w:pPr>
    </w:p>
    <w:p w14:paraId="12948668" w14:textId="77777777" w:rsidR="00CE7C77" w:rsidRPr="001865AE" w:rsidRDefault="00CE7C77" w:rsidP="001865AE">
      <w:pPr>
        <w:spacing w:line="240" w:lineRule="auto"/>
        <w:jc w:val="both"/>
        <w:rPr>
          <w:rFonts w:ascii="Arial" w:eastAsia="Times New Roman" w:hAnsi="Arial" w:cs="Arial"/>
          <w:color w:val="000000"/>
          <w:sz w:val="20"/>
          <w:szCs w:val="20"/>
        </w:rPr>
      </w:pPr>
    </w:p>
    <w:p w14:paraId="66F502F2" w14:textId="77777777" w:rsidR="00CE7C77" w:rsidRPr="001865AE" w:rsidRDefault="00CE7C77" w:rsidP="001865AE">
      <w:pPr>
        <w:spacing w:line="240" w:lineRule="auto"/>
        <w:jc w:val="both"/>
        <w:rPr>
          <w:rFonts w:ascii="Arial" w:eastAsia="Times New Roman" w:hAnsi="Arial" w:cs="Arial"/>
          <w:color w:val="000000"/>
          <w:sz w:val="20"/>
          <w:szCs w:val="20"/>
        </w:rPr>
      </w:pPr>
    </w:p>
    <w:p w14:paraId="7DDCF0A2" w14:textId="77777777" w:rsidR="00CE7C77" w:rsidRPr="001865AE" w:rsidRDefault="00CE7C77" w:rsidP="001865AE">
      <w:pPr>
        <w:spacing w:line="240" w:lineRule="auto"/>
        <w:jc w:val="both"/>
        <w:rPr>
          <w:rFonts w:ascii="Arial" w:eastAsia="Times New Roman" w:hAnsi="Arial" w:cs="Arial"/>
          <w:color w:val="000000"/>
          <w:sz w:val="20"/>
          <w:szCs w:val="20"/>
        </w:rPr>
        <w:sectPr w:rsidR="00CE7C77" w:rsidRPr="001865AE" w:rsidSect="00E134D9">
          <w:pgSz w:w="12240" w:h="15840"/>
          <w:pgMar w:top="1440" w:right="1440" w:bottom="1440" w:left="1440" w:header="720" w:footer="720" w:gutter="0"/>
          <w:cols w:space="720"/>
          <w:docGrid w:linePitch="360"/>
        </w:sectPr>
      </w:pPr>
    </w:p>
    <w:p w14:paraId="20087F86" w14:textId="29E5A445" w:rsidR="00CE7C77" w:rsidRPr="00855C73" w:rsidRDefault="00CE7C77" w:rsidP="001865AE">
      <w:pPr>
        <w:spacing w:after="0" w:line="240" w:lineRule="auto"/>
        <w:jc w:val="both"/>
        <w:rPr>
          <w:rFonts w:ascii="Arial" w:hAnsi="Arial" w:cs="Arial"/>
          <w:b/>
          <w:i/>
        </w:rPr>
      </w:pPr>
      <w:r w:rsidRPr="00855C73">
        <w:rPr>
          <w:rFonts w:ascii="Arial" w:eastAsia="Times New Roman" w:hAnsi="Arial" w:cs="Arial"/>
          <w:b/>
        </w:rPr>
        <w:lastRenderedPageBreak/>
        <w:t xml:space="preserve">Table 2: </w:t>
      </w:r>
      <w:r w:rsidRPr="00855C73">
        <w:rPr>
          <w:rFonts w:ascii="Arial" w:hAnsi="Arial" w:cs="Arial"/>
          <w:b/>
        </w:rPr>
        <w:t xml:space="preserve">Effect of   Saline solution and watermelon juice on reproductive performance of </w:t>
      </w:r>
      <w:r w:rsidR="00E67351" w:rsidRPr="00E67351">
        <w:rPr>
          <w:rFonts w:ascii="Arial" w:hAnsi="Arial" w:cs="Arial"/>
          <w:b/>
          <w:i/>
          <w:iCs/>
        </w:rPr>
        <w:t xml:space="preserve">Clarias </w:t>
      </w:r>
      <w:proofErr w:type="spellStart"/>
      <w:r w:rsidR="00E67351" w:rsidRPr="00E67351">
        <w:rPr>
          <w:rFonts w:ascii="Arial" w:hAnsi="Arial" w:cs="Arial"/>
          <w:b/>
          <w:i/>
          <w:iCs/>
        </w:rPr>
        <w:t>gariepinus</w:t>
      </w:r>
      <w:proofErr w:type="spellEnd"/>
    </w:p>
    <w:tbl>
      <w:tblPr>
        <w:tblStyle w:val="Style11"/>
        <w:tblpPr w:leftFromText="180" w:rightFromText="180" w:vertAnchor="text" w:horzAnchor="margin" w:tblpX="-550" w:tblpY="161"/>
        <w:tblW w:w="13150" w:type="dxa"/>
        <w:tblLayout w:type="fixed"/>
        <w:tblLook w:val="04A0" w:firstRow="1" w:lastRow="0" w:firstColumn="1" w:lastColumn="0" w:noHBand="0" w:noVBand="1"/>
      </w:tblPr>
      <w:tblGrid>
        <w:gridCol w:w="2425"/>
        <w:gridCol w:w="1800"/>
        <w:gridCol w:w="1980"/>
        <w:gridCol w:w="1545"/>
        <w:gridCol w:w="1890"/>
        <w:gridCol w:w="1710"/>
        <w:gridCol w:w="1800"/>
      </w:tblGrid>
      <w:tr w:rsidR="00CE7C77" w:rsidRPr="001865AE" w14:paraId="55440060" w14:textId="77777777" w:rsidTr="004A28EB">
        <w:tc>
          <w:tcPr>
            <w:tcW w:w="2425" w:type="dxa"/>
            <w:tcBorders>
              <w:top w:val="single" w:sz="4" w:space="0" w:color="auto"/>
              <w:bottom w:val="single" w:sz="4" w:space="0" w:color="auto"/>
            </w:tcBorders>
            <w:tcMar>
              <w:top w:w="0" w:type="dxa"/>
              <w:left w:w="108" w:type="dxa"/>
              <w:bottom w:w="0" w:type="dxa"/>
              <w:right w:w="108" w:type="dxa"/>
            </w:tcMar>
          </w:tcPr>
          <w:p w14:paraId="0110F726" w14:textId="77777777" w:rsidR="00CE7C77" w:rsidRPr="001865AE" w:rsidRDefault="00CE7C77" w:rsidP="001865AE">
            <w:pPr>
              <w:rPr>
                <w:rFonts w:ascii="Arial" w:eastAsia="Times New Roman" w:hAnsi="Arial" w:cs="Arial"/>
              </w:rPr>
            </w:pPr>
            <w:r w:rsidRPr="001865AE">
              <w:rPr>
                <w:rFonts w:ascii="Arial" w:eastAsia="Times New Roman" w:hAnsi="Arial" w:cs="Arial"/>
              </w:rPr>
              <w:t>Parameters</w:t>
            </w:r>
          </w:p>
        </w:tc>
        <w:tc>
          <w:tcPr>
            <w:tcW w:w="1800" w:type="dxa"/>
            <w:tcBorders>
              <w:top w:val="single" w:sz="4" w:space="0" w:color="auto"/>
              <w:bottom w:val="single" w:sz="4" w:space="0" w:color="auto"/>
            </w:tcBorders>
          </w:tcPr>
          <w:p w14:paraId="02E61A84" w14:textId="77777777" w:rsidR="00CE7C77" w:rsidRPr="001865AE" w:rsidRDefault="00CE7C77" w:rsidP="001865AE">
            <w:pPr>
              <w:rPr>
                <w:rFonts w:ascii="Arial" w:eastAsia="Times New Roman" w:hAnsi="Arial" w:cs="Arial"/>
              </w:rPr>
            </w:pPr>
            <w:r w:rsidRPr="001865AE">
              <w:rPr>
                <w:rFonts w:ascii="Arial" w:eastAsia="Times New Roman" w:hAnsi="Arial" w:cs="Arial"/>
              </w:rPr>
              <w:t>C1(1:0:0)</w:t>
            </w:r>
          </w:p>
        </w:tc>
        <w:tc>
          <w:tcPr>
            <w:tcW w:w="1980" w:type="dxa"/>
            <w:tcBorders>
              <w:top w:val="single" w:sz="4" w:space="0" w:color="auto"/>
              <w:bottom w:val="single" w:sz="4" w:space="0" w:color="auto"/>
            </w:tcBorders>
            <w:tcMar>
              <w:top w:w="0" w:type="dxa"/>
              <w:left w:w="108" w:type="dxa"/>
              <w:bottom w:w="0" w:type="dxa"/>
              <w:right w:w="108" w:type="dxa"/>
            </w:tcMar>
          </w:tcPr>
          <w:p w14:paraId="5093E5C9" w14:textId="77777777" w:rsidR="00CE7C77" w:rsidRPr="001865AE" w:rsidRDefault="00CE7C77" w:rsidP="001865AE">
            <w:pPr>
              <w:rPr>
                <w:rFonts w:ascii="Arial" w:eastAsia="Times New Roman" w:hAnsi="Arial" w:cs="Arial"/>
              </w:rPr>
            </w:pPr>
            <w:r w:rsidRPr="001865AE">
              <w:rPr>
                <w:rFonts w:ascii="Arial" w:eastAsia="Times New Roman" w:hAnsi="Arial" w:cs="Arial"/>
              </w:rPr>
              <w:t>T2(R</w:t>
            </w:r>
            <w:proofErr w:type="gramStart"/>
            <w:r w:rsidRPr="001865AE">
              <w:rPr>
                <w:rFonts w:ascii="Arial" w:eastAsia="Times New Roman" w:hAnsi="Arial" w:cs="Arial"/>
              </w:rPr>
              <w:t>)(</w:t>
            </w:r>
            <w:proofErr w:type="gramEnd"/>
            <w:r w:rsidRPr="001865AE">
              <w:rPr>
                <w:rFonts w:ascii="Arial" w:eastAsia="Times New Roman" w:hAnsi="Arial" w:cs="Arial"/>
              </w:rPr>
              <w:t xml:space="preserve">1:10:0) </w:t>
            </w:r>
          </w:p>
        </w:tc>
        <w:tc>
          <w:tcPr>
            <w:tcW w:w="1545" w:type="dxa"/>
            <w:tcBorders>
              <w:top w:val="single" w:sz="4" w:space="0" w:color="auto"/>
              <w:bottom w:val="single" w:sz="4" w:space="0" w:color="auto"/>
            </w:tcBorders>
            <w:tcMar>
              <w:top w:w="0" w:type="dxa"/>
              <w:left w:w="108" w:type="dxa"/>
              <w:bottom w:w="0" w:type="dxa"/>
              <w:right w:w="108" w:type="dxa"/>
            </w:tcMar>
          </w:tcPr>
          <w:p w14:paraId="54E33F52" w14:textId="77777777" w:rsidR="00CE7C77" w:rsidRPr="001865AE" w:rsidRDefault="00CE7C77" w:rsidP="001865AE">
            <w:pPr>
              <w:rPr>
                <w:rFonts w:ascii="Arial" w:eastAsia="Times New Roman" w:hAnsi="Arial" w:cs="Arial"/>
              </w:rPr>
            </w:pPr>
            <w:r w:rsidRPr="001865AE">
              <w:rPr>
                <w:rFonts w:ascii="Arial" w:eastAsia="Times New Roman" w:hAnsi="Arial" w:cs="Arial"/>
              </w:rPr>
              <w:t>T3(1:7.5:2.5)</w:t>
            </w:r>
          </w:p>
        </w:tc>
        <w:tc>
          <w:tcPr>
            <w:tcW w:w="1890" w:type="dxa"/>
            <w:tcBorders>
              <w:top w:val="single" w:sz="4" w:space="0" w:color="auto"/>
              <w:bottom w:val="single" w:sz="4" w:space="0" w:color="auto"/>
            </w:tcBorders>
            <w:tcMar>
              <w:top w:w="0" w:type="dxa"/>
              <w:left w:w="108" w:type="dxa"/>
              <w:bottom w:w="0" w:type="dxa"/>
              <w:right w:w="108" w:type="dxa"/>
            </w:tcMar>
          </w:tcPr>
          <w:p w14:paraId="2D012294" w14:textId="77777777" w:rsidR="00CE7C77" w:rsidRPr="001865AE" w:rsidRDefault="00CE7C77" w:rsidP="001865AE">
            <w:pPr>
              <w:rPr>
                <w:rFonts w:ascii="Arial" w:eastAsia="Times New Roman" w:hAnsi="Arial" w:cs="Arial"/>
              </w:rPr>
            </w:pPr>
            <w:r w:rsidRPr="001865AE">
              <w:rPr>
                <w:rFonts w:ascii="Arial" w:eastAsia="Times New Roman" w:hAnsi="Arial" w:cs="Arial"/>
              </w:rPr>
              <w:t>T4(1:5:5)</w:t>
            </w:r>
          </w:p>
        </w:tc>
        <w:tc>
          <w:tcPr>
            <w:tcW w:w="1710" w:type="dxa"/>
            <w:tcBorders>
              <w:top w:val="single" w:sz="4" w:space="0" w:color="auto"/>
              <w:bottom w:val="single" w:sz="4" w:space="0" w:color="auto"/>
            </w:tcBorders>
            <w:tcMar>
              <w:top w:w="0" w:type="dxa"/>
              <w:left w:w="108" w:type="dxa"/>
              <w:bottom w:w="0" w:type="dxa"/>
              <w:right w:w="108" w:type="dxa"/>
            </w:tcMar>
          </w:tcPr>
          <w:p w14:paraId="1F984FED" w14:textId="77777777" w:rsidR="00CE7C77" w:rsidRPr="001865AE" w:rsidRDefault="00CE7C77" w:rsidP="001865AE">
            <w:pPr>
              <w:rPr>
                <w:rFonts w:ascii="Arial" w:eastAsia="Times New Roman" w:hAnsi="Arial" w:cs="Arial"/>
              </w:rPr>
            </w:pPr>
            <w:r w:rsidRPr="001865AE">
              <w:rPr>
                <w:rFonts w:ascii="Arial" w:eastAsia="Times New Roman" w:hAnsi="Arial" w:cs="Arial"/>
              </w:rPr>
              <w:t>T5(2.5:7.5)</w:t>
            </w:r>
          </w:p>
        </w:tc>
        <w:tc>
          <w:tcPr>
            <w:tcW w:w="1800" w:type="dxa"/>
            <w:tcBorders>
              <w:top w:val="single" w:sz="4" w:space="0" w:color="auto"/>
              <w:bottom w:val="single" w:sz="4" w:space="0" w:color="auto"/>
            </w:tcBorders>
            <w:tcMar>
              <w:top w:w="0" w:type="dxa"/>
              <w:left w:w="108" w:type="dxa"/>
              <w:bottom w:w="0" w:type="dxa"/>
              <w:right w:w="108" w:type="dxa"/>
            </w:tcMar>
          </w:tcPr>
          <w:p w14:paraId="313EE781" w14:textId="77777777" w:rsidR="00CE7C77" w:rsidRPr="001865AE" w:rsidRDefault="00CE7C77" w:rsidP="001865AE">
            <w:pPr>
              <w:rPr>
                <w:rFonts w:ascii="Arial" w:eastAsia="Times New Roman" w:hAnsi="Arial" w:cs="Arial"/>
              </w:rPr>
            </w:pPr>
            <w:r w:rsidRPr="001865AE">
              <w:rPr>
                <w:rFonts w:ascii="Arial" w:eastAsia="Times New Roman" w:hAnsi="Arial" w:cs="Arial"/>
              </w:rPr>
              <w:t>T6(1:0:10)</w:t>
            </w:r>
          </w:p>
        </w:tc>
      </w:tr>
      <w:tr w:rsidR="00CE7C77" w:rsidRPr="001865AE" w14:paraId="17C7B72B" w14:textId="77777777" w:rsidTr="004A28EB">
        <w:tc>
          <w:tcPr>
            <w:tcW w:w="2425" w:type="dxa"/>
            <w:tcBorders>
              <w:top w:val="single" w:sz="4" w:space="0" w:color="auto"/>
            </w:tcBorders>
            <w:tcMar>
              <w:top w:w="0" w:type="dxa"/>
              <w:left w:w="108" w:type="dxa"/>
              <w:bottom w:w="0" w:type="dxa"/>
              <w:right w:w="108" w:type="dxa"/>
            </w:tcMar>
          </w:tcPr>
          <w:p w14:paraId="2CCF4BC7" w14:textId="77777777" w:rsidR="00CE7C77" w:rsidRPr="001865AE" w:rsidRDefault="00CE7C77" w:rsidP="001865AE">
            <w:pPr>
              <w:rPr>
                <w:rFonts w:ascii="Arial" w:eastAsia="Times New Roman" w:hAnsi="Arial" w:cs="Arial"/>
              </w:rPr>
            </w:pPr>
            <w:r w:rsidRPr="001865AE">
              <w:rPr>
                <w:rFonts w:ascii="Arial" w:eastAsia="Times New Roman" w:hAnsi="Arial" w:cs="Arial"/>
              </w:rPr>
              <w:t>Fertility (%)</w:t>
            </w:r>
          </w:p>
        </w:tc>
        <w:tc>
          <w:tcPr>
            <w:tcW w:w="1800" w:type="dxa"/>
            <w:tcBorders>
              <w:top w:val="single" w:sz="4" w:space="0" w:color="auto"/>
            </w:tcBorders>
          </w:tcPr>
          <w:p w14:paraId="279AD029"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91.54±0.85</w:t>
            </w:r>
            <w:r w:rsidRPr="001865AE">
              <w:rPr>
                <w:rFonts w:ascii="Arial" w:eastAsia="Times New Roman" w:hAnsi="Arial" w:cs="Arial"/>
                <w:color w:val="010205"/>
                <w:vertAlign w:val="superscript"/>
              </w:rPr>
              <w:t>b</w:t>
            </w:r>
          </w:p>
        </w:tc>
        <w:tc>
          <w:tcPr>
            <w:tcW w:w="1980" w:type="dxa"/>
            <w:tcBorders>
              <w:top w:val="single" w:sz="4" w:space="0" w:color="auto"/>
            </w:tcBorders>
            <w:tcMar>
              <w:top w:w="0" w:type="dxa"/>
              <w:left w:w="108" w:type="dxa"/>
              <w:bottom w:w="0" w:type="dxa"/>
              <w:right w:w="108" w:type="dxa"/>
            </w:tcMar>
          </w:tcPr>
          <w:p w14:paraId="79307794"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90.16±1.61</w:t>
            </w:r>
            <w:r w:rsidRPr="001865AE">
              <w:rPr>
                <w:rFonts w:ascii="Arial" w:eastAsia="Times New Roman" w:hAnsi="Arial" w:cs="Arial"/>
                <w:color w:val="010205"/>
                <w:vertAlign w:val="superscript"/>
              </w:rPr>
              <w:t>a</w:t>
            </w:r>
            <w:r w:rsidRPr="001865AE">
              <w:rPr>
                <w:rFonts w:ascii="Arial" w:eastAsia="Times New Roman" w:hAnsi="Arial" w:cs="Arial"/>
                <w:color w:val="010205"/>
              </w:rPr>
              <w:t xml:space="preserve"> </w:t>
            </w:r>
          </w:p>
        </w:tc>
        <w:tc>
          <w:tcPr>
            <w:tcW w:w="1545" w:type="dxa"/>
            <w:tcBorders>
              <w:top w:val="single" w:sz="4" w:space="0" w:color="auto"/>
            </w:tcBorders>
            <w:tcMar>
              <w:top w:w="0" w:type="dxa"/>
              <w:left w:w="108" w:type="dxa"/>
              <w:bottom w:w="0" w:type="dxa"/>
              <w:right w:w="108" w:type="dxa"/>
            </w:tcMar>
          </w:tcPr>
          <w:p w14:paraId="53685BEE"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89.39±0.54ª</w:t>
            </w:r>
          </w:p>
        </w:tc>
        <w:tc>
          <w:tcPr>
            <w:tcW w:w="1890" w:type="dxa"/>
            <w:tcBorders>
              <w:top w:val="single" w:sz="4" w:space="0" w:color="auto"/>
            </w:tcBorders>
            <w:tcMar>
              <w:top w:w="0" w:type="dxa"/>
              <w:left w:w="108" w:type="dxa"/>
              <w:bottom w:w="0" w:type="dxa"/>
              <w:right w:w="108" w:type="dxa"/>
            </w:tcMar>
          </w:tcPr>
          <w:p w14:paraId="659B9A57"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91.76±.0.52</w:t>
            </w:r>
            <w:r w:rsidRPr="001865AE">
              <w:rPr>
                <w:rFonts w:ascii="Arial" w:eastAsia="Times New Roman" w:hAnsi="Arial" w:cs="Arial"/>
                <w:color w:val="010205"/>
                <w:vertAlign w:val="superscript"/>
              </w:rPr>
              <w:t>b</w:t>
            </w:r>
          </w:p>
        </w:tc>
        <w:tc>
          <w:tcPr>
            <w:tcW w:w="1710" w:type="dxa"/>
            <w:tcBorders>
              <w:top w:val="single" w:sz="4" w:space="0" w:color="auto"/>
            </w:tcBorders>
            <w:tcMar>
              <w:top w:w="0" w:type="dxa"/>
              <w:left w:w="108" w:type="dxa"/>
              <w:bottom w:w="0" w:type="dxa"/>
              <w:right w:w="108" w:type="dxa"/>
            </w:tcMar>
          </w:tcPr>
          <w:p w14:paraId="1D7CF67E"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85.62±.3.04</w:t>
            </w:r>
            <w:r w:rsidRPr="001865AE">
              <w:rPr>
                <w:rFonts w:ascii="Arial" w:eastAsia="Times New Roman" w:hAnsi="Arial" w:cs="Arial"/>
                <w:color w:val="010205"/>
                <w:vertAlign w:val="superscript"/>
              </w:rPr>
              <w:t>a</w:t>
            </w:r>
          </w:p>
        </w:tc>
        <w:tc>
          <w:tcPr>
            <w:tcW w:w="1800" w:type="dxa"/>
            <w:tcBorders>
              <w:top w:val="single" w:sz="4" w:space="0" w:color="auto"/>
            </w:tcBorders>
            <w:tcMar>
              <w:top w:w="0" w:type="dxa"/>
              <w:left w:w="108" w:type="dxa"/>
              <w:bottom w:w="0" w:type="dxa"/>
              <w:right w:w="108" w:type="dxa"/>
            </w:tcMar>
          </w:tcPr>
          <w:p w14:paraId="5E08EF0D"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91.75±0.90</w:t>
            </w:r>
            <w:r w:rsidRPr="001865AE">
              <w:rPr>
                <w:rFonts w:ascii="Arial" w:eastAsia="Times New Roman" w:hAnsi="Arial" w:cs="Arial"/>
                <w:color w:val="010205"/>
                <w:vertAlign w:val="superscript"/>
              </w:rPr>
              <w:t>b</w:t>
            </w:r>
          </w:p>
        </w:tc>
      </w:tr>
      <w:tr w:rsidR="00CE7C77" w:rsidRPr="001865AE" w14:paraId="35C0E1F6" w14:textId="77777777" w:rsidTr="004A28EB">
        <w:tc>
          <w:tcPr>
            <w:tcW w:w="2425" w:type="dxa"/>
            <w:tcMar>
              <w:top w:w="0" w:type="dxa"/>
              <w:left w:w="108" w:type="dxa"/>
              <w:bottom w:w="0" w:type="dxa"/>
              <w:right w:w="108" w:type="dxa"/>
            </w:tcMar>
          </w:tcPr>
          <w:p w14:paraId="63CAA03F" w14:textId="77777777" w:rsidR="00CE7C77" w:rsidRPr="001865AE" w:rsidRDefault="00CE7C77" w:rsidP="001865AE">
            <w:pPr>
              <w:rPr>
                <w:rFonts w:ascii="Arial" w:eastAsia="Times New Roman" w:hAnsi="Arial" w:cs="Arial"/>
              </w:rPr>
            </w:pPr>
          </w:p>
          <w:p w14:paraId="6F72707E" w14:textId="77777777" w:rsidR="00CE7C77" w:rsidRPr="001865AE" w:rsidRDefault="00CE7C77" w:rsidP="001865AE">
            <w:pPr>
              <w:rPr>
                <w:rFonts w:ascii="Arial" w:eastAsia="Times New Roman" w:hAnsi="Arial" w:cs="Arial"/>
              </w:rPr>
            </w:pPr>
            <w:r w:rsidRPr="001865AE">
              <w:rPr>
                <w:rFonts w:ascii="Arial" w:eastAsia="Times New Roman" w:hAnsi="Arial" w:cs="Arial"/>
              </w:rPr>
              <w:t>Egg non-Adhesiveness</w:t>
            </w:r>
          </w:p>
        </w:tc>
        <w:tc>
          <w:tcPr>
            <w:tcW w:w="1800" w:type="dxa"/>
          </w:tcPr>
          <w:p w14:paraId="14528949" w14:textId="77777777" w:rsidR="00CE7C77" w:rsidRPr="001865AE" w:rsidRDefault="00CE7C77" w:rsidP="001865AE">
            <w:pPr>
              <w:rPr>
                <w:rFonts w:ascii="Arial" w:eastAsia="Times New Roman" w:hAnsi="Arial" w:cs="Arial"/>
                <w:color w:val="010205"/>
              </w:rPr>
            </w:pPr>
          </w:p>
          <w:p w14:paraId="3D698492"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53.55±2.40</w:t>
            </w:r>
            <w:r w:rsidRPr="001865AE">
              <w:rPr>
                <w:rFonts w:ascii="Arial" w:eastAsia="Times New Roman" w:hAnsi="Arial" w:cs="Arial"/>
                <w:color w:val="010205"/>
                <w:vertAlign w:val="superscript"/>
              </w:rPr>
              <w:t>a</w:t>
            </w:r>
          </w:p>
        </w:tc>
        <w:tc>
          <w:tcPr>
            <w:tcW w:w="1980" w:type="dxa"/>
            <w:tcMar>
              <w:top w:w="0" w:type="dxa"/>
              <w:left w:w="108" w:type="dxa"/>
              <w:bottom w:w="0" w:type="dxa"/>
              <w:right w:w="108" w:type="dxa"/>
            </w:tcMar>
          </w:tcPr>
          <w:p w14:paraId="140FA0B8" w14:textId="77777777" w:rsidR="00CE7C77" w:rsidRPr="001865AE" w:rsidRDefault="00CE7C77" w:rsidP="001865AE">
            <w:pPr>
              <w:rPr>
                <w:rFonts w:ascii="Arial" w:eastAsia="Times New Roman" w:hAnsi="Arial" w:cs="Arial"/>
                <w:color w:val="010205"/>
              </w:rPr>
            </w:pPr>
          </w:p>
          <w:p w14:paraId="369577DB"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55.89±3.09</w:t>
            </w:r>
            <w:r w:rsidRPr="001865AE">
              <w:rPr>
                <w:rFonts w:ascii="Arial" w:eastAsia="Times New Roman" w:hAnsi="Arial" w:cs="Arial"/>
                <w:color w:val="010205"/>
                <w:vertAlign w:val="superscript"/>
              </w:rPr>
              <w:t>a</w:t>
            </w:r>
          </w:p>
        </w:tc>
        <w:tc>
          <w:tcPr>
            <w:tcW w:w="1545" w:type="dxa"/>
            <w:tcMar>
              <w:top w:w="0" w:type="dxa"/>
              <w:left w:w="108" w:type="dxa"/>
              <w:bottom w:w="0" w:type="dxa"/>
              <w:right w:w="108" w:type="dxa"/>
            </w:tcMar>
          </w:tcPr>
          <w:p w14:paraId="1F23CB33" w14:textId="77777777" w:rsidR="00CE7C77" w:rsidRPr="001865AE" w:rsidRDefault="00CE7C77" w:rsidP="001865AE">
            <w:pPr>
              <w:rPr>
                <w:rFonts w:ascii="Arial" w:eastAsia="Times New Roman" w:hAnsi="Arial" w:cs="Arial"/>
                <w:color w:val="010205"/>
              </w:rPr>
            </w:pPr>
          </w:p>
          <w:p w14:paraId="3B3737AC"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54.92±1.37ª</w:t>
            </w:r>
          </w:p>
        </w:tc>
        <w:tc>
          <w:tcPr>
            <w:tcW w:w="1890" w:type="dxa"/>
            <w:tcMar>
              <w:top w:w="0" w:type="dxa"/>
              <w:left w:w="108" w:type="dxa"/>
              <w:bottom w:w="0" w:type="dxa"/>
              <w:right w:w="108" w:type="dxa"/>
            </w:tcMar>
          </w:tcPr>
          <w:p w14:paraId="505F9AA6" w14:textId="77777777" w:rsidR="00CE7C77" w:rsidRPr="001865AE" w:rsidRDefault="00CE7C77" w:rsidP="001865AE">
            <w:pPr>
              <w:rPr>
                <w:rFonts w:ascii="Arial" w:eastAsia="Times New Roman" w:hAnsi="Arial" w:cs="Arial"/>
                <w:color w:val="010205"/>
              </w:rPr>
            </w:pPr>
          </w:p>
          <w:p w14:paraId="7EBCB1FC"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57.85±2.61</w:t>
            </w:r>
            <w:r w:rsidRPr="001865AE">
              <w:rPr>
                <w:rFonts w:ascii="Arial" w:eastAsia="Times New Roman" w:hAnsi="Arial" w:cs="Arial"/>
                <w:color w:val="010205"/>
                <w:vertAlign w:val="superscript"/>
              </w:rPr>
              <w:t>a</w:t>
            </w:r>
          </w:p>
        </w:tc>
        <w:tc>
          <w:tcPr>
            <w:tcW w:w="1710" w:type="dxa"/>
            <w:tcMar>
              <w:top w:w="0" w:type="dxa"/>
              <w:left w:w="108" w:type="dxa"/>
              <w:bottom w:w="0" w:type="dxa"/>
              <w:right w:w="108" w:type="dxa"/>
            </w:tcMar>
          </w:tcPr>
          <w:p w14:paraId="28050F07" w14:textId="77777777" w:rsidR="00CE7C77" w:rsidRPr="001865AE" w:rsidRDefault="00CE7C77" w:rsidP="001865AE">
            <w:pPr>
              <w:rPr>
                <w:rFonts w:ascii="Arial" w:eastAsia="Times New Roman" w:hAnsi="Arial" w:cs="Arial"/>
                <w:color w:val="010205"/>
              </w:rPr>
            </w:pPr>
          </w:p>
          <w:p w14:paraId="651E4A65"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59.85±7.27</w:t>
            </w:r>
            <w:r w:rsidRPr="001865AE">
              <w:rPr>
                <w:rFonts w:ascii="Arial" w:eastAsia="Times New Roman" w:hAnsi="Arial" w:cs="Arial"/>
                <w:color w:val="010205"/>
                <w:vertAlign w:val="superscript"/>
              </w:rPr>
              <w:t>a</w:t>
            </w:r>
          </w:p>
        </w:tc>
        <w:tc>
          <w:tcPr>
            <w:tcW w:w="1800" w:type="dxa"/>
            <w:tcMar>
              <w:top w:w="0" w:type="dxa"/>
              <w:left w:w="108" w:type="dxa"/>
              <w:bottom w:w="0" w:type="dxa"/>
              <w:right w:w="108" w:type="dxa"/>
            </w:tcMar>
          </w:tcPr>
          <w:p w14:paraId="5618F023" w14:textId="77777777" w:rsidR="00CE7C77" w:rsidRPr="001865AE" w:rsidRDefault="00CE7C77" w:rsidP="001865AE">
            <w:pPr>
              <w:rPr>
                <w:rFonts w:ascii="Arial" w:eastAsia="Times New Roman" w:hAnsi="Arial" w:cs="Arial"/>
                <w:color w:val="010205"/>
              </w:rPr>
            </w:pPr>
          </w:p>
          <w:p w14:paraId="15C15AB0" w14:textId="77777777" w:rsidR="00CE7C77" w:rsidRPr="001865AE" w:rsidRDefault="00CE7C77" w:rsidP="001865AE">
            <w:pPr>
              <w:rPr>
                <w:rFonts w:ascii="Arial" w:eastAsia="Times New Roman" w:hAnsi="Arial" w:cs="Arial"/>
                <w:color w:val="010205"/>
                <w:vertAlign w:val="superscript"/>
              </w:rPr>
            </w:pPr>
            <w:r w:rsidRPr="001865AE">
              <w:rPr>
                <w:rFonts w:ascii="Arial" w:eastAsia="Times New Roman" w:hAnsi="Arial" w:cs="Arial"/>
                <w:color w:val="010205"/>
              </w:rPr>
              <w:t>63.13±7.96</w:t>
            </w:r>
            <w:r w:rsidRPr="001865AE">
              <w:rPr>
                <w:rFonts w:ascii="Arial" w:eastAsia="Times New Roman" w:hAnsi="Arial" w:cs="Arial"/>
                <w:color w:val="010205"/>
                <w:vertAlign w:val="superscript"/>
              </w:rPr>
              <w:t>a</w:t>
            </w:r>
          </w:p>
        </w:tc>
      </w:tr>
      <w:tr w:rsidR="00CE7C77" w:rsidRPr="001865AE" w14:paraId="3F4C7384" w14:textId="77777777" w:rsidTr="004A28EB">
        <w:tc>
          <w:tcPr>
            <w:tcW w:w="2425" w:type="dxa"/>
            <w:tcMar>
              <w:top w:w="0" w:type="dxa"/>
              <w:left w:w="108" w:type="dxa"/>
              <w:bottom w:w="0" w:type="dxa"/>
              <w:right w:w="108" w:type="dxa"/>
            </w:tcMar>
          </w:tcPr>
          <w:p w14:paraId="43A973E8" w14:textId="77777777" w:rsidR="00CE7C77" w:rsidRPr="001865AE" w:rsidRDefault="00CE7C77" w:rsidP="001865AE">
            <w:pPr>
              <w:rPr>
                <w:rFonts w:ascii="Arial" w:eastAsia="Times New Roman" w:hAnsi="Arial" w:cs="Arial"/>
                <w:color w:val="000000"/>
              </w:rPr>
            </w:pPr>
          </w:p>
          <w:p w14:paraId="56D06771" w14:textId="77777777" w:rsidR="00CE7C77" w:rsidRPr="001865AE" w:rsidRDefault="00CE7C77" w:rsidP="001865AE">
            <w:pPr>
              <w:rPr>
                <w:rFonts w:ascii="Arial" w:eastAsia="Times New Roman" w:hAnsi="Arial" w:cs="Arial"/>
              </w:rPr>
            </w:pPr>
            <w:r w:rsidRPr="001865AE">
              <w:rPr>
                <w:rFonts w:ascii="Arial" w:eastAsia="Times New Roman" w:hAnsi="Arial" w:cs="Arial"/>
                <w:color w:val="000000"/>
              </w:rPr>
              <w:t>Hatchability</w:t>
            </w:r>
            <w:r w:rsidRPr="001865AE">
              <w:rPr>
                <w:rFonts w:ascii="Arial" w:eastAsia="Times New Roman" w:hAnsi="Arial" w:cs="Arial"/>
              </w:rPr>
              <w:t xml:space="preserve"> (%)</w:t>
            </w:r>
          </w:p>
        </w:tc>
        <w:tc>
          <w:tcPr>
            <w:tcW w:w="1800" w:type="dxa"/>
          </w:tcPr>
          <w:p w14:paraId="141D43ED" w14:textId="77777777" w:rsidR="00CE7C77" w:rsidRPr="001865AE" w:rsidRDefault="00CE7C77" w:rsidP="001865AE">
            <w:pPr>
              <w:rPr>
                <w:rFonts w:ascii="Arial" w:eastAsia="Times New Roman" w:hAnsi="Arial" w:cs="Arial"/>
                <w:color w:val="010205"/>
              </w:rPr>
            </w:pPr>
          </w:p>
          <w:p w14:paraId="41C3A7D3"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72.21±.2.06</w:t>
            </w:r>
            <w:r w:rsidRPr="001865AE">
              <w:rPr>
                <w:rFonts w:ascii="Arial" w:eastAsia="Times New Roman" w:hAnsi="Arial" w:cs="Arial"/>
                <w:color w:val="010205"/>
                <w:vertAlign w:val="superscript"/>
              </w:rPr>
              <w:t>ab</w:t>
            </w:r>
          </w:p>
        </w:tc>
        <w:tc>
          <w:tcPr>
            <w:tcW w:w="1980" w:type="dxa"/>
            <w:tcMar>
              <w:top w:w="0" w:type="dxa"/>
              <w:left w:w="108" w:type="dxa"/>
              <w:bottom w:w="0" w:type="dxa"/>
              <w:right w:w="108" w:type="dxa"/>
            </w:tcMar>
          </w:tcPr>
          <w:p w14:paraId="0A0A237F" w14:textId="77777777" w:rsidR="00CE7C77" w:rsidRPr="001865AE" w:rsidRDefault="00CE7C77" w:rsidP="001865AE">
            <w:pPr>
              <w:rPr>
                <w:rFonts w:ascii="Arial" w:eastAsia="Times New Roman" w:hAnsi="Arial" w:cs="Arial"/>
                <w:color w:val="010205"/>
              </w:rPr>
            </w:pPr>
          </w:p>
          <w:p w14:paraId="42006A72"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71.78±4.89</w:t>
            </w:r>
            <w:r w:rsidRPr="001865AE">
              <w:rPr>
                <w:rFonts w:ascii="Arial" w:eastAsia="Times New Roman" w:hAnsi="Arial" w:cs="Arial"/>
                <w:color w:val="010205"/>
                <w:vertAlign w:val="superscript"/>
              </w:rPr>
              <w:t>ab</w:t>
            </w:r>
          </w:p>
        </w:tc>
        <w:tc>
          <w:tcPr>
            <w:tcW w:w="1545" w:type="dxa"/>
            <w:tcMar>
              <w:top w:w="0" w:type="dxa"/>
              <w:left w:w="108" w:type="dxa"/>
              <w:bottom w:w="0" w:type="dxa"/>
              <w:right w:w="108" w:type="dxa"/>
            </w:tcMar>
          </w:tcPr>
          <w:p w14:paraId="250070CE" w14:textId="77777777" w:rsidR="00CE7C77" w:rsidRPr="001865AE" w:rsidRDefault="00CE7C77" w:rsidP="001865AE">
            <w:pPr>
              <w:rPr>
                <w:rFonts w:ascii="Arial" w:eastAsia="Times New Roman" w:hAnsi="Arial" w:cs="Arial"/>
                <w:color w:val="010205"/>
              </w:rPr>
            </w:pPr>
          </w:p>
          <w:p w14:paraId="1CF45D10" w14:textId="64F09C75" w:rsidR="00CE7C77" w:rsidRPr="001865AE" w:rsidRDefault="002C0ACD" w:rsidP="001865AE">
            <w:pPr>
              <w:rPr>
                <w:rFonts w:ascii="Arial" w:eastAsia="Times New Roman" w:hAnsi="Arial" w:cs="Arial"/>
              </w:rPr>
            </w:pPr>
            <w:r w:rsidRPr="001865AE">
              <w:rPr>
                <w:rFonts w:ascii="Arial" w:eastAsia="Times New Roman" w:hAnsi="Arial" w:cs="Arial"/>
                <w:color w:val="010205"/>
              </w:rPr>
              <w:t>71.03±4.59</w:t>
            </w:r>
            <w:r w:rsidRPr="001865AE">
              <w:rPr>
                <w:rFonts w:ascii="Arial" w:eastAsia="Times New Roman" w:hAnsi="Arial" w:cs="Arial"/>
                <w:color w:val="010205"/>
                <w:vertAlign w:val="superscript"/>
              </w:rPr>
              <w:t>ab</w:t>
            </w:r>
          </w:p>
        </w:tc>
        <w:tc>
          <w:tcPr>
            <w:tcW w:w="1890" w:type="dxa"/>
            <w:tcMar>
              <w:top w:w="0" w:type="dxa"/>
              <w:left w:w="108" w:type="dxa"/>
              <w:bottom w:w="0" w:type="dxa"/>
              <w:right w:w="108" w:type="dxa"/>
            </w:tcMar>
          </w:tcPr>
          <w:p w14:paraId="65A2FA90" w14:textId="77777777" w:rsidR="00CE7C77" w:rsidRPr="001865AE" w:rsidRDefault="00CE7C77" w:rsidP="001865AE">
            <w:pPr>
              <w:rPr>
                <w:rFonts w:ascii="Arial" w:eastAsia="Times New Roman" w:hAnsi="Arial" w:cs="Arial"/>
                <w:color w:val="010205"/>
              </w:rPr>
            </w:pPr>
          </w:p>
          <w:p w14:paraId="387358A7" w14:textId="698EC027" w:rsidR="00CE7C77" w:rsidRPr="001865AE" w:rsidRDefault="002C0ACD" w:rsidP="001865AE">
            <w:pPr>
              <w:rPr>
                <w:rFonts w:ascii="Arial" w:eastAsia="Times New Roman" w:hAnsi="Arial" w:cs="Arial"/>
              </w:rPr>
            </w:pPr>
            <w:r w:rsidRPr="001865AE">
              <w:rPr>
                <w:rFonts w:ascii="Arial" w:eastAsia="Times New Roman" w:hAnsi="Arial" w:cs="Arial"/>
                <w:color w:val="010205"/>
              </w:rPr>
              <w:t>75.89±1.57</w:t>
            </w:r>
            <w:r w:rsidRPr="001865AE">
              <w:rPr>
                <w:rFonts w:ascii="Arial" w:eastAsia="Times New Roman" w:hAnsi="Arial" w:cs="Arial"/>
                <w:color w:val="010205"/>
                <w:vertAlign w:val="superscript"/>
              </w:rPr>
              <w:t>b</w:t>
            </w:r>
          </w:p>
        </w:tc>
        <w:tc>
          <w:tcPr>
            <w:tcW w:w="1710" w:type="dxa"/>
            <w:tcMar>
              <w:top w:w="0" w:type="dxa"/>
              <w:left w:w="108" w:type="dxa"/>
              <w:bottom w:w="0" w:type="dxa"/>
              <w:right w:w="108" w:type="dxa"/>
            </w:tcMar>
          </w:tcPr>
          <w:p w14:paraId="3C1CDF8D" w14:textId="77777777" w:rsidR="00CE7C77" w:rsidRPr="001865AE" w:rsidRDefault="00CE7C77" w:rsidP="001865AE">
            <w:pPr>
              <w:rPr>
                <w:rFonts w:ascii="Arial" w:eastAsia="Times New Roman" w:hAnsi="Arial" w:cs="Arial"/>
                <w:color w:val="010205"/>
              </w:rPr>
            </w:pPr>
          </w:p>
          <w:p w14:paraId="3AB8F8BE"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65.21±.1.04</w:t>
            </w:r>
            <w:r w:rsidRPr="001865AE">
              <w:rPr>
                <w:rFonts w:ascii="Arial" w:eastAsia="Times New Roman" w:hAnsi="Arial" w:cs="Arial"/>
                <w:color w:val="010205"/>
                <w:vertAlign w:val="superscript"/>
              </w:rPr>
              <w:t>a</w:t>
            </w:r>
          </w:p>
        </w:tc>
        <w:tc>
          <w:tcPr>
            <w:tcW w:w="1800" w:type="dxa"/>
            <w:tcMar>
              <w:top w:w="0" w:type="dxa"/>
              <w:left w:w="108" w:type="dxa"/>
              <w:bottom w:w="0" w:type="dxa"/>
              <w:right w:w="108" w:type="dxa"/>
            </w:tcMar>
          </w:tcPr>
          <w:p w14:paraId="652B66AA" w14:textId="77777777" w:rsidR="00CE7C77" w:rsidRPr="001865AE" w:rsidRDefault="00CE7C77" w:rsidP="001865AE">
            <w:pPr>
              <w:rPr>
                <w:rFonts w:ascii="Arial" w:eastAsia="Times New Roman" w:hAnsi="Arial" w:cs="Arial"/>
                <w:color w:val="010205"/>
              </w:rPr>
            </w:pPr>
          </w:p>
          <w:p w14:paraId="4D0E7933"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74.44±2.08</w:t>
            </w:r>
            <w:r w:rsidRPr="001865AE">
              <w:rPr>
                <w:rFonts w:ascii="Arial" w:eastAsia="Times New Roman" w:hAnsi="Arial" w:cs="Arial"/>
                <w:color w:val="010205"/>
                <w:vertAlign w:val="superscript"/>
              </w:rPr>
              <w:t>ab</w:t>
            </w:r>
          </w:p>
        </w:tc>
      </w:tr>
      <w:tr w:rsidR="00CE7C77" w:rsidRPr="001865AE" w14:paraId="1206F581" w14:textId="77777777" w:rsidTr="004A28EB">
        <w:tc>
          <w:tcPr>
            <w:tcW w:w="2425" w:type="dxa"/>
            <w:tcMar>
              <w:top w:w="0" w:type="dxa"/>
              <w:left w:w="108" w:type="dxa"/>
              <w:bottom w:w="0" w:type="dxa"/>
              <w:right w:w="108" w:type="dxa"/>
            </w:tcMar>
          </w:tcPr>
          <w:p w14:paraId="72F86E8F" w14:textId="77777777" w:rsidR="00CE7C77" w:rsidRPr="001865AE" w:rsidRDefault="00CE7C77" w:rsidP="001865AE">
            <w:pPr>
              <w:rPr>
                <w:rFonts w:ascii="Arial" w:eastAsia="Times New Roman" w:hAnsi="Arial" w:cs="Arial"/>
              </w:rPr>
            </w:pPr>
          </w:p>
          <w:p w14:paraId="3FB65B76" w14:textId="77777777" w:rsidR="00CE7C77" w:rsidRPr="001865AE" w:rsidRDefault="00CE7C77" w:rsidP="001865AE">
            <w:pPr>
              <w:rPr>
                <w:rFonts w:ascii="Arial" w:eastAsia="Times New Roman" w:hAnsi="Arial" w:cs="Arial"/>
              </w:rPr>
            </w:pPr>
            <w:r w:rsidRPr="001865AE">
              <w:rPr>
                <w:rFonts w:ascii="Arial" w:eastAsia="Times New Roman" w:hAnsi="Arial" w:cs="Arial"/>
              </w:rPr>
              <w:t>Hatching-time (sec)</w:t>
            </w:r>
          </w:p>
        </w:tc>
        <w:tc>
          <w:tcPr>
            <w:tcW w:w="1800" w:type="dxa"/>
          </w:tcPr>
          <w:p w14:paraId="51DF8CEA" w14:textId="77777777" w:rsidR="00CE7C77" w:rsidRPr="001865AE" w:rsidRDefault="00CE7C77" w:rsidP="001865AE">
            <w:pPr>
              <w:rPr>
                <w:rFonts w:ascii="Arial" w:eastAsia="Times New Roman" w:hAnsi="Arial" w:cs="Arial"/>
                <w:color w:val="010205"/>
              </w:rPr>
            </w:pPr>
          </w:p>
          <w:p w14:paraId="082DDF0D" w14:textId="77777777" w:rsidR="00CE7C77" w:rsidRPr="001865AE" w:rsidRDefault="00CE7C77" w:rsidP="001865AE">
            <w:pPr>
              <w:rPr>
                <w:rFonts w:ascii="Arial" w:eastAsia="Times New Roman" w:hAnsi="Arial" w:cs="Arial"/>
                <w:color w:val="010205"/>
              </w:rPr>
            </w:pPr>
            <w:r w:rsidRPr="001865AE">
              <w:rPr>
                <w:rFonts w:ascii="Arial" w:eastAsia="Times New Roman" w:hAnsi="Arial" w:cs="Arial"/>
                <w:color w:val="010205"/>
              </w:rPr>
              <w:t>25.88±0.15</w:t>
            </w:r>
            <w:r w:rsidRPr="001865AE">
              <w:rPr>
                <w:rFonts w:ascii="Arial" w:eastAsia="Times New Roman" w:hAnsi="Arial" w:cs="Arial"/>
                <w:color w:val="010205"/>
                <w:vertAlign w:val="superscript"/>
              </w:rPr>
              <w:t>b</w:t>
            </w:r>
          </w:p>
        </w:tc>
        <w:tc>
          <w:tcPr>
            <w:tcW w:w="1980" w:type="dxa"/>
            <w:tcMar>
              <w:top w:w="0" w:type="dxa"/>
              <w:left w:w="108" w:type="dxa"/>
              <w:bottom w:w="0" w:type="dxa"/>
              <w:right w:w="108" w:type="dxa"/>
            </w:tcMar>
          </w:tcPr>
          <w:p w14:paraId="62D2BABB" w14:textId="77777777" w:rsidR="00CE7C77" w:rsidRPr="001865AE" w:rsidRDefault="00CE7C77" w:rsidP="001865AE">
            <w:pPr>
              <w:rPr>
                <w:rFonts w:ascii="Arial" w:eastAsia="Times New Roman" w:hAnsi="Arial" w:cs="Arial"/>
                <w:color w:val="010205"/>
              </w:rPr>
            </w:pPr>
          </w:p>
          <w:p w14:paraId="49527CF0"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24.83±0.33ª</w:t>
            </w:r>
          </w:p>
        </w:tc>
        <w:tc>
          <w:tcPr>
            <w:tcW w:w="1545" w:type="dxa"/>
            <w:tcMar>
              <w:top w:w="0" w:type="dxa"/>
              <w:left w:w="108" w:type="dxa"/>
              <w:bottom w:w="0" w:type="dxa"/>
              <w:right w:w="108" w:type="dxa"/>
            </w:tcMar>
          </w:tcPr>
          <w:p w14:paraId="7C8FD754" w14:textId="77777777" w:rsidR="00CE7C77" w:rsidRPr="001865AE" w:rsidRDefault="00CE7C77" w:rsidP="001865AE">
            <w:pPr>
              <w:rPr>
                <w:rFonts w:ascii="Arial" w:eastAsia="Times New Roman" w:hAnsi="Arial" w:cs="Arial"/>
                <w:color w:val="010205"/>
              </w:rPr>
            </w:pPr>
          </w:p>
          <w:p w14:paraId="3544B10B"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24.59±0.48</w:t>
            </w:r>
            <w:r w:rsidRPr="001865AE">
              <w:rPr>
                <w:rFonts w:ascii="Arial" w:eastAsia="Times New Roman" w:hAnsi="Arial" w:cs="Arial"/>
                <w:color w:val="010205"/>
                <w:vertAlign w:val="superscript"/>
              </w:rPr>
              <w:t>a</w:t>
            </w:r>
          </w:p>
        </w:tc>
        <w:tc>
          <w:tcPr>
            <w:tcW w:w="1890" w:type="dxa"/>
            <w:tcMar>
              <w:top w:w="0" w:type="dxa"/>
              <w:left w:w="108" w:type="dxa"/>
              <w:bottom w:w="0" w:type="dxa"/>
              <w:right w:w="108" w:type="dxa"/>
            </w:tcMar>
          </w:tcPr>
          <w:p w14:paraId="2748D2D5" w14:textId="77777777" w:rsidR="00CE7C77" w:rsidRPr="001865AE" w:rsidRDefault="00CE7C77" w:rsidP="001865AE">
            <w:pPr>
              <w:rPr>
                <w:rFonts w:ascii="Arial" w:eastAsia="Times New Roman" w:hAnsi="Arial" w:cs="Arial"/>
                <w:color w:val="010205"/>
              </w:rPr>
            </w:pPr>
          </w:p>
          <w:p w14:paraId="2FCCF512"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25.050±0.27</w:t>
            </w:r>
            <w:r w:rsidRPr="001865AE">
              <w:rPr>
                <w:rFonts w:ascii="Arial" w:eastAsia="Times New Roman" w:hAnsi="Arial" w:cs="Arial"/>
                <w:color w:val="010205"/>
                <w:vertAlign w:val="superscript"/>
              </w:rPr>
              <w:t>ab</w:t>
            </w:r>
          </w:p>
        </w:tc>
        <w:tc>
          <w:tcPr>
            <w:tcW w:w="1710" w:type="dxa"/>
            <w:tcMar>
              <w:top w:w="0" w:type="dxa"/>
              <w:left w:w="108" w:type="dxa"/>
              <w:bottom w:w="0" w:type="dxa"/>
              <w:right w:w="108" w:type="dxa"/>
            </w:tcMar>
          </w:tcPr>
          <w:p w14:paraId="64E27626" w14:textId="77777777" w:rsidR="00CE7C77" w:rsidRPr="001865AE" w:rsidRDefault="00CE7C77" w:rsidP="001865AE">
            <w:pPr>
              <w:rPr>
                <w:rFonts w:ascii="Arial" w:eastAsia="Times New Roman" w:hAnsi="Arial" w:cs="Arial"/>
                <w:color w:val="010205"/>
              </w:rPr>
            </w:pPr>
          </w:p>
          <w:p w14:paraId="5EDB7C00"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25.303±0.07</w:t>
            </w:r>
            <w:r w:rsidRPr="001865AE">
              <w:rPr>
                <w:rFonts w:ascii="Arial" w:eastAsia="Times New Roman" w:hAnsi="Arial" w:cs="Arial"/>
                <w:color w:val="010205"/>
                <w:vertAlign w:val="superscript"/>
              </w:rPr>
              <w:t>ab</w:t>
            </w:r>
          </w:p>
        </w:tc>
        <w:tc>
          <w:tcPr>
            <w:tcW w:w="1800" w:type="dxa"/>
            <w:tcMar>
              <w:top w:w="0" w:type="dxa"/>
              <w:left w:w="108" w:type="dxa"/>
              <w:bottom w:w="0" w:type="dxa"/>
              <w:right w:w="108" w:type="dxa"/>
            </w:tcMar>
          </w:tcPr>
          <w:p w14:paraId="2530F0EE" w14:textId="77777777" w:rsidR="00CE7C77" w:rsidRPr="001865AE" w:rsidRDefault="00CE7C77" w:rsidP="001865AE">
            <w:pPr>
              <w:rPr>
                <w:rFonts w:ascii="Arial" w:eastAsia="Times New Roman" w:hAnsi="Arial" w:cs="Arial"/>
                <w:color w:val="010205"/>
              </w:rPr>
            </w:pPr>
          </w:p>
          <w:p w14:paraId="6197A7A3" w14:textId="77777777" w:rsidR="00CE7C77" w:rsidRPr="001865AE" w:rsidRDefault="00CE7C77" w:rsidP="001865AE">
            <w:pPr>
              <w:rPr>
                <w:rFonts w:ascii="Arial" w:eastAsia="Times New Roman" w:hAnsi="Arial" w:cs="Arial"/>
              </w:rPr>
            </w:pPr>
            <w:r w:rsidRPr="001865AE">
              <w:rPr>
                <w:rFonts w:ascii="Arial" w:eastAsia="Times New Roman" w:hAnsi="Arial" w:cs="Arial"/>
                <w:color w:val="010205"/>
              </w:rPr>
              <w:t>25.31±0.06</w:t>
            </w:r>
            <w:r w:rsidRPr="001865AE">
              <w:rPr>
                <w:rFonts w:ascii="Arial" w:eastAsia="Times New Roman" w:hAnsi="Arial" w:cs="Arial"/>
                <w:color w:val="010205"/>
                <w:vertAlign w:val="superscript"/>
              </w:rPr>
              <w:t>ab</w:t>
            </w:r>
          </w:p>
        </w:tc>
      </w:tr>
      <w:tr w:rsidR="002C0ACD" w:rsidRPr="001865AE" w14:paraId="55A544A3" w14:textId="77777777" w:rsidTr="004A28EB">
        <w:tc>
          <w:tcPr>
            <w:tcW w:w="2425" w:type="dxa"/>
            <w:tcBorders>
              <w:bottom w:val="single" w:sz="4" w:space="0" w:color="auto"/>
            </w:tcBorders>
            <w:tcMar>
              <w:top w:w="0" w:type="dxa"/>
              <w:left w:w="108" w:type="dxa"/>
              <w:bottom w:w="0" w:type="dxa"/>
              <w:right w:w="108" w:type="dxa"/>
            </w:tcMar>
          </w:tcPr>
          <w:p w14:paraId="30050ECF" w14:textId="77777777" w:rsidR="002C0ACD" w:rsidRPr="001865AE" w:rsidRDefault="002C0ACD" w:rsidP="002C0ACD">
            <w:pPr>
              <w:rPr>
                <w:rFonts w:ascii="Arial" w:eastAsia="Times New Roman" w:hAnsi="Arial" w:cs="Arial"/>
              </w:rPr>
            </w:pPr>
          </w:p>
          <w:p w14:paraId="4D15F6D6" w14:textId="77777777" w:rsidR="002C0ACD" w:rsidRPr="001865AE" w:rsidRDefault="002C0ACD" w:rsidP="002C0ACD">
            <w:pPr>
              <w:rPr>
                <w:rFonts w:ascii="Arial" w:eastAsia="Times New Roman" w:hAnsi="Arial" w:cs="Arial"/>
              </w:rPr>
            </w:pPr>
            <w:r w:rsidRPr="001865AE">
              <w:rPr>
                <w:rFonts w:ascii="Arial" w:eastAsia="Times New Roman" w:hAnsi="Arial" w:cs="Arial"/>
              </w:rPr>
              <w:t>Survival (%)</w:t>
            </w:r>
          </w:p>
        </w:tc>
        <w:tc>
          <w:tcPr>
            <w:tcW w:w="1800" w:type="dxa"/>
            <w:tcBorders>
              <w:bottom w:val="single" w:sz="4" w:space="0" w:color="auto"/>
            </w:tcBorders>
          </w:tcPr>
          <w:p w14:paraId="7CCBB7C6" w14:textId="77777777" w:rsidR="002C0ACD" w:rsidRPr="001865AE" w:rsidRDefault="002C0ACD" w:rsidP="002C0ACD">
            <w:pPr>
              <w:rPr>
                <w:rFonts w:ascii="Arial" w:eastAsia="Times New Roman" w:hAnsi="Arial" w:cs="Arial"/>
                <w:color w:val="010205"/>
              </w:rPr>
            </w:pPr>
          </w:p>
          <w:p w14:paraId="6D0A4119" w14:textId="2E56166D" w:rsidR="002C0ACD" w:rsidRPr="001865AE" w:rsidRDefault="002C0ACD" w:rsidP="002C0ACD">
            <w:pPr>
              <w:rPr>
                <w:rFonts w:ascii="Arial" w:eastAsia="Times New Roman" w:hAnsi="Arial" w:cs="Arial"/>
                <w:color w:val="010205"/>
              </w:rPr>
            </w:pPr>
            <w:r w:rsidRPr="001865AE">
              <w:rPr>
                <w:rFonts w:ascii="Arial" w:eastAsia="Times New Roman" w:hAnsi="Arial" w:cs="Arial"/>
                <w:color w:val="010205"/>
              </w:rPr>
              <w:t>61.74±1.30</w:t>
            </w:r>
            <w:r w:rsidRPr="001865AE">
              <w:rPr>
                <w:rFonts w:ascii="Arial" w:eastAsia="Times New Roman" w:hAnsi="Arial" w:cs="Arial"/>
                <w:color w:val="010205"/>
                <w:vertAlign w:val="superscript"/>
              </w:rPr>
              <w:t>b</w:t>
            </w:r>
          </w:p>
        </w:tc>
        <w:tc>
          <w:tcPr>
            <w:tcW w:w="1980" w:type="dxa"/>
            <w:tcBorders>
              <w:bottom w:val="single" w:sz="4" w:space="0" w:color="auto"/>
            </w:tcBorders>
            <w:tcMar>
              <w:top w:w="0" w:type="dxa"/>
              <w:left w:w="108" w:type="dxa"/>
              <w:bottom w:w="0" w:type="dxa"/>
              <w:right w:w="108" w:type="dxa"/>
            </w:tcMar>
          </w:tcPr>
          <w:p w14:paraId="1F6522F4" w14:textId="77777777" w:rsidR="002C0ACD" w:rsidRPr="001865AE" w:rsidRDefault="002C0ACD" w:rsidP="002C0ACD">
            <w:pPr>
              <w:rPr>
                <w:rFonts w:ascii="Arial" w:eastAsia="Times New Roman" w:hAnsi="Arial" w:cs="Arial"/>
                <w:color w:val="010205"/>
              </w:rPr>
            </w:pPr>
          </w:p>
          <w:p w14:paraId="05FAB20D" w14:textId="77777777" w:rsidR="002C0ACD" w:rsidRDefault="002C0ACD" w:rsidP="002C0ACD">
            <w:pPr>
              <w:rPr>
                <w:rFonts w:ascii="Arial" w:eastAsia="Times New Roman" w:hAnsi="Arial" w:cs="Arial"/>
                <w:color w:val="010205"/>
                <w:vertAlign w:val="superscript"/>
              </w:rPr>
            </w:pPr>
            <w:r w:rsidRPr="001865AE">
              <w:rPr>
                <w:rFonts w:ascii="Arial" w:eastAsia="Times New Roman" w:hAnsi="Arial" w:cs="Arial"/>
                <w:color w:val="010205"/>
              </w:rPr>
              <w:t>60.36±0.34</w:t>
            </w:r>
            <w:r w:rsidRPr="001865AE">
              <w:rPr>
                <w:rFonts w:ascii="Arial" w:eastAsia="Times New Roman" w:hAnsi="Arial" w:cs="Arial"/>
                <w:color w:val="010205"/>
                <w:vertAlign w:val="superscript"/>
              </w:rPr>
              <w:t>b</w:t>
            </w:r>
          </w:p>
          <w:p w14:paraId="1A2C92B8" w14:textId="37A711DD" w:rsidR="002C0ACD" w:rsidRPr="001865AE" w:rsidRDefault="002C0ACD" w:rsidP="002C0ACD">
            <w:pPr>
              <w:rPr>
                <w:rFonts w:ascii="Arial" w:eastAsia="Times New Roman" w:hAnsi="Arial" w:cs="Arial"/>
              </w:rPr>
            </w:pPr>
          </w:p>
        </w:tc>
        <w:tc>
          <w:tcPr>
            <w:tcW w:w="1545" w:type="dxa"/>
            <w:tcBorders>
              <w:bottom w:val="single" w:sz="4" w:space="0" w:color="auto"/>
            </w:tcBorders>
            <w:tcMar>
              <w:top w:w="0" w:type="dxa"/>
              <w:left w:w="108" w:type="dxa"/>
              <w:bottom w:w="0" w:type="dxa"/>
              <w:right w:w="108" w:type="dxa"/>
            </w:tcMar>
          </w:tcPr>
          <w:p w14:paraId="31E2DF59" w14:textId="77777777" w:rsidR="002C0ACD" w:rsidRPr="001865AE" w:rsidRDefault="002C0ACD" w:rsidP="002C0ACD">
            <w:pPr>
              <w:rPr>
                <w:rFonts w:ascii="Arial" w:eastAsia="Times New Roman" w:hAnsi="Arial" w:cs="Arial"/>
                <w:color w:val="010205"/>
              </w:rPr>
            </w:pPr>
          </w:p>
          <w:p w14:paraId="5A3419EE" w14:textId="679F1832" w:rsidR="002C0ACD" w:rsidRPr="001865AE" w:rsidRDefault="002C0ACD" w:rsidP="002C0ACD">
            <w:pPr>
              <w:rPr>
                <w:rFonts w:ascii="Arial" w:eastAsia="Times New Roman" w:hAnsi="Arial" w:cs="Arial"/>
              </w:rPr>
            </w:pPr>
            <w:r w:rsidRPr="001865AE">
              <w:rPr>
                <w:rFonts w:ascii="Arial" w:eastAsia="Times New Roman" w:hAnsi="Arial" w:cs="Arial"/>
                <w:color w:val="010205"/>
              </w:rPr>
              <w:t>67.16±0.65</w:t>
            </w:r>
            <w:r w:rsidRPr="001865AE">
              <w:rPr>
                <w:rFonts w:ascii="Arial" w:eastAsia="Times New Roman" w:hAnsi="Arial" w:cs="Arial"/>
                <w:color w:val="010205"/>
                <w:vertAlign w:val="superscript"/>
              </w:rPr>
              <w:t>c</w:t>
            </w:r>
          </w:p>
        </w:tc>
        <w:tc>
          <w:tcPr>
            <w:tcW w:w="1890" w:type="dxa"/>
            <w:tcBorders>
              <w:bottom w:val="single" w:sz="4" w:space="0" w:color="auto"/>
            </w:tcBorders>
            <w:tcMar>
              <w:top w:w="0" w:type="dxa"/>
              <w:left w:w="108" w:type="dxa"/>
              <w:bottom w:w="0" w:type="dxa"/>
              <w:right w:w="108" w:type="dxa"/>
            </w:tcMar>
          </w:tcPr>
          <w:p w14:paraId="316A4DC8" w14:textId="77777777" w:rsidR="002C0ACD" w:rsidRPr="001865AE" w:rsidRDefault="002C0ACD" w:rsidP="002C0ACD">
            <w:pPr>
              <w:rPr>
                <w:rFonts w:ascii="Arial" w:eastAsia="Times New Roman" w:hAnsi="Arial" w:cs="Arial"/>
                <w:color w:val="010205"/>
              </w:rPr>
            </w:pPr>
          </w:p>
          <w:p w14:paraId="1EC9DADD" w14:textId="5636D276" w:rsidR="002C0ACD" w:rsidRPr="001865AE" w:rsidRDefault="002C0ACD" w:rsidP="002C0ACD">
            <w:pPr>
              <w:rPr>
                <w:rFonts w:ascii="Arial" w:eastAsia="Times New Roman" w:hAnsi="Arial" w:cs="Arial"/>
              </w:rPr>
            </w:pPr>
            <w:r w:rsidRPr="001865AE">
              <w:rPr>
                <w:rFonts w:ascii="Arial" w:eastAsia="Times New Roman" w:hAnsi="Arial" w:cs="Arial"/>
                <w:color w:val="010205"/>
              </w:rPr>
              <w:t>75.41±2.57</w:t>
            </w:r>
            <w:r w:rsidRPr="001865AE">
              <w:rPr>
                <w:rFonts w:ascii="Arial" w:eastAsia="Times New Roman" w:hAnsi="Arial" w:cs="Arial"/>
                <w:color w:val="010205"/>
                <w:vertAlign w:val="superscript"/>
              </w:rPr>
              <w:t>d</w:t>
            </w:r>
          </w:p>
        </w:tc>
        <w:tc>
          <w:tcPr>
            <w:tcW w:w="1710" w:type="dxa"/>
            <w:tcBorders>
              <w:bottom w:val="single" w:sz="4" w:space="0" w:color="auto"/>
            </w:tcBorders>
            <w:tcMar>
              <w:top w:w="0" w:type="dxa"/>
              <w:left w:w="108" w:type="dxa"/>
              <w:bottom w:w="0" w:type="dxa"/>
              <w:right w:w="108" w:type="dxa"/>
            </w:tcMar>
          </w:tcPr>
          <w:p w14:paraId="596C8E6B" w14:textId="77777777" w:rsidR="002C0ACD" w:rsidRPr="001865AE" w:rsidRDefault="002C0ACD" w:rsidP="002C0ACD">
            <w:pPr>
              <w:rPr>
                <w:rFonts w:ascii="Arial" w:eastAsia="Times New Roman" w:hAnsi="Arial" w:cs="Arial"/>
                <w:color w:val="010205"/>
              </w:rPr>
            </w:pPr>
          </w:p>
          <w:p w14:paraId="22FDA216" w14:textId="34A08FF0" w:rsidR="002C0ACD" w:rsidRPr="001865AE" w:rsidRDefault="002C0ACD" w:rsidP="002C0ACD">
            <w:pPr>
              <w:rPr>
                <w:rFonts w:ascii="Arial" w:eastAsia="Times New Roman" w:hAnsi="Arial" w:cs="Arial"/>
              </w:rPr>
            </w:pPr>
            <w:r w:rsidRPr="001865AE">
              <w:rPr>
                <w:rFonts w:ascii="Arial" w:eastAsia="Times New Roman" w:hAnsi="Arial" w:cs="Arial"/>
                <w:color w:val="010205"/>
              </w:rPr>
              <w:t>68.93±1.27</w:t>
            </w:r>
            <w:r w:rsidRPr="001865AE">
              <w:rPr>
                <w:rFonts w:ascii="Arial" w:eastAsia="Times New Roman" w:hAnsi="Arial" w:cs="Arial"/>
                <w:color w:val="010205"/>
                <w:vertAlign w:val="superscript"/>
              </w:rPr>
              <w:t>c</w:t>
            </w:r>
          </w:p>
        </w:tc>
        <w:tc>
          <w:tcPr>
            <w:tcW w:w="1800" w:type="dxa"/>
            <w:tcBorders>
              <w:bottom w:val="single" w:sz="4" w:space="0" w:color="auto"/>
            </w:tcBorders>
            <w:tcMar>
              <w:top w:w="0" w:type="dxa"/>
              <w:left w:w="108" w:type="dxa"/>
              <w:bottom w:w="0" w:type="dxa"/>
              <w:right w:w="108" w:type="dxa"/>
            </w:tcMar>
          </w:tcPr>
          <w:p w14:paraId="47FFEBE1" w14:textId="77777777" w:rsidR="002C0ACD" w:rsidRPr="001865AE" w:rsidRDefault="002C0ACD" w:rsidP="002C0ACD">
            <w:pPr>
              <w:rPr>
                <w:rFonts w:ascii="Arial" w:eastAsia="Times New Roman" w:hAnsi="Arial" w:cs="Arial"/>
                <w:color w:val="010205"/>
              </w:rPr>
            </w:pPr>
          </w:p>
          <w:p w14:paraId="6C9CC7AE" w14:textId="4008E603" w:rsidR="002C0ACD" w:rsidRPr="001865AE" w:rsidRDefault="002C0ACD" w:rsidP="002C0ACD">
            <w:pPr>
              <w:rPr>
                <w:rFonts w:ascii="Arial" w:eastAsia="Times New Roman" w:hAnsi="Arial" w:cs="Arial"/>
                <w:color w:val="010205"/>
                <w:vertAlign w:val="superscript"/>
              </w:rPr>
            </w:pPr>
            <w:r w:rsidRPr="001865AE">
              <w:rPr>
                <w:rFonts w:ascii="Arial" w:eastAsia="Times New Roman" w:hAnsi="Arial" w:cs="Arial"/>
                <w:color w:val="010205"/>
              </w:rPr>
              <w:t>52.79±1.02</w:t>
            </w:r>
            <w:r w:rsidRPr="001865AE">
              <w:rPr>
                <w:rFonts w:ascii="Arial" w:eastAsia="Times New Roman" w:hAnsi="Arial" w:cs="Arial"/>
                <w:color w:val="010205"/>
                <w:vertAlign w:val="superscript"/>
              </w:rPr>
              <w:t>a</w:t>
            </w:r>
          </w:p>
        </w:tc>
      </w:tr>
    </w:tbl>
    <w:p w14:paraId="404706BE" w14:textId="77777777" w:rsidR="00CE7C77" w:rsidRPr="00855C73" w:rsidRDefault="00CE7C77" w:rsidP="001865AE">
      <w:pPr>
        <w:spacing w:line="240" w:lineRule="auto"/>
        <w:jc w:val="both"/>
        <w:rPr>
          <w:rFonts w:ascii="Arial" w:eastAsia="Times New Roman" w:hAnsi="Arial" w:cs="Arial"/>
          <w:i/>
          <w:iCs/>
          <w:sz w:val="20"/>
          <w:szCs w:val="20"/>
        </w:rPr>
      </w:pPr>
      <w:proofErr w:type="spellStart"/>
      <w:proofErr w:type="gramStart"/>
      <w:r w:rsidRPr="00855C73">
        <w:rPr>
          <w:rFonts w:ascii="Arial" w:eastAsia="Times New Roman" w:hAnsi="Arial" w:cs="Arial"/>
          <w:i/>
          <w:iCs/>
          <w:color w:val="000000"/>
          <w:sz w:val="20"/>
          <w:szCs w:val="20"/>
        </w:rPr>
        <w:t>a,b</w:t>
      </w:r>
      <w:proofErr w:type="gramEnd"/>
      <w:r w:rsidRPr="00855C73">
        <w:rPr>
          <w:rFonts w:ascii="Arial" w:eastAsia="Times New Roman" w:hAnsi="Arial" w:cs="Arial"/>
          <w:i/>
          <w:iCs/>
          <w:color w:val="000000"/>
          <w:sz w:val="20"/>
          <w:szCs w:val="20"/>
        </w:rPr>
        <w:t>,</w:t>
      </w:r>
      <w:proofErr w:type="gramStart"/>
      <w:r w:rsidRPr="00855C73">
        <w:rPr>
          <w:rFonts w:ascii="Arial" w:eastAsia="Times New Roman" w:hAnsi="Arial" w:cs="Arial"/>
          <w:i/>
          <w:iCs/>
          <w:color w:val="000000"/>
          <w:sz w:val="20"/>
          <w:szCs w:val="20"/>
        </w:rPr>
        <w:t>c,d</w:t>
      </w:r>
      <w:proofErr w:type="spellEnd"/>
      <w:proofErr w:type="gramEnd"/>
      <w:r w:rsidRPr="00855C73">
        <w:rPr>
          <w:rFonts w:ascii="Arial" w:eastAsia="Times New Roman" w:hAnsi="Arial" w:cs="Arial"/>
          <w:i/>
          <w:iCs/>
          <w:color w:val="000000"/>
          <w:sz w:val="20"/>
          <w:szCs w:val="20"/>
        </w:rPr>
        <w:t xml:space="preserve"> values (</w:t>
      </w:r>
      <w:proofErr w:type="spellStart"/>
      <w:proofErr w:type="gramStart"/>
      <w:r w:rsidRPr="00855C73">
        <w:rPr>
          <w:rFonts w:ascii="Arial" w:eastAsia="Times New Roman" w:hAnsi="Arial" w:cs="Arial"/>
          <w:i/>
          <w:iCs/>
          <w:color w:val="000000"/>
          <w:sz w:val="20"/>
          <w:szCs w:val="20"/>
        </w:rPr>
        <w:t>mean±S</w:t>
      </w:r>
      <w:proofErr w:type="gramEnd"/>
      <w:r w:rsidRPr="00855C73">
        <w:rPr>
          <w:rFonts w:ascii="Arial" w:eastAsia="Times New Roman" w:hAnsi="Arial" w:cs="Arial"/>
          <w:i/>
          <w:iCs/>
          <w:color w:val="000000"/>
          <w:sz w:val="20"/>
          <w:szCs w:val="20"/>
        </w:rPr>
        <w:t>.E</w:t>
      </w:r>
      <w:proofErr w:type="spellEnd"/>
      <w:r w:rsidRPr="00855C73">
        <w:rPr>
          <w:rFonts w:ascii="Arial" w:eastAsia="Times New Roman" w:hAnsi="Arial" w:cs="Arial"/>
          <w:i/>
          <w:iCs/>
          <w:color w:val="000000"/>
          <w:sz w:val="20"/>
          <w:szCs w:val="20"/>
        </w:rPr>
        <w:t xml:space="preserve">) with different superscripts in each row indicate significant differences (p&lt;0.05) </w:t>
      </w:r>
    </w:p>
    <w:p w14:paraId="7FDA8594" w14:textId="08B9EC6A" w:rsidR="00CE7C77" w:rsidRPr="00855C73" w:rsidRDefault="00CE7C77" w:rsidP="001865AE">
      <w:pPr>
        <w:spacing w:line="240" w:lineRule="auto"/>
        <w:jc w:val="both"/>
        <w:rPr>
          <w:rFonts w:ascii="Arial" w:eastAsia="Times New Roman" w:hAnsi="Arial" w:cs="Arial"/>
          <w:i/>
          <w:iCs/>
          <w:color w:val="000000"/>
          <w:sz w:val="20"/>
          <w:szCs w:val="20"/>
        </w:rPr>
        <w:sectPr w:rsidR="00CE7C77" w:rsidRPr="00855C73" w:rsidSect="00E134D9">
          <w:pgSz w:w="15840" w:h="12240" w:orient="landscape"/>
          <w:pgMar w:top="1440" w:right="1440" w:bottom="1440" w:left="1440" w:header="720" w:footer="720" w:gutter="0"/>
          <w:cols w:space="720"/>
          <w:docGrid w:linePitch="360"/>
        </w:sectPr>
      </w:pPr>
      <w:r w:rsidRPr="00855C73">
        <w:rPr>
          <w:rFonts w:ascii="Arial" w:eastAsia="Times New Roman" w:hAnsi="Arial" w:cs="Arial"/>
          <w:i/>
          <w:iCs/>
          <w:color w:val="000000"/>
          <w:sz w:val="20"/>
          <w:szCs w:val="20"/>
        </w:rPr>
        <w:t xml:space="preserve">Mean value (summary of the six trials) showing percentage </w:t>
      </w:r>
      <w:proofErr w:type="spellStart"/>
      <w:r w:rsidR="006D0CC0" w:rsidRPr="00855C73">
        <w:rPr>
          <w:rFonts w:ascii="Arial" w:eastAsia="Times New Roman" w:hAnsi="Arial" w:cs="Arial"/>
          <w:i/>
          <w:iCs/>
          <w:color w:val="000000"/>
          <w:sz w:val="20"/>
          <w:szCs w:val="20"/>
        </w:rPr>
        <w:t>fertilisation</w:t>
      </w:r>
      <w:proofErr w:type="spellEnd"/>
      <w:r w:rsidRPr="00855C73">
        <w:rPr>
          <w:rFonts w:ascii="Arial" w:eastAsia="Times New Roman" w:hAnsi="Arial" w:cs="Arial"/>
          <w:i/>
          <w:iCs/>
          <w:color w:val="000000"/>
          <w:sz w:val="20"/>
          <w:szCs w:val="20"/>
        </w:rPr>
        <w:t xml:space="preserve">, hatchability and </w:t>
      </w:r>
      <w:proofErr w:type="gramStart"/>
      <w:r w:rsidRPr="00855C73">
        <w:rPr>
          <w:rFonts w:ascii="Arial" w:eastAsia="Times New Roman" w:hAnsi="Arial" w:cs="Arial"/>
          <w:i/>
          <w:iCs/>
          <w:color w:val="000000"/>
          <w:sz w:val="20"/>
          <w:szCs w:val="20"/>
        </w:rPr>
        <w:t>survival  of</w:t>
      </w:r>
      <w:proofErr w:type="gramEnd"/>
      <w:r w:rsidRPr="00855C73">
        <w:rPr>
          <w:rFonts w:ascii="Arial" w:eastAsia="Times New Roman" w:hAnsi="Arial" w:cs="Arial"/>
          <w:i/>
          <w:iCs/>
          <w:color w:val="000000"/>
          <w:sz w:val="20"/>
          <w:szCs w:val="20"/>
        </w:rPr>
        <w:t xml:space="preserve"> larvae, hatching time and non- adhesiveness of egg</w:t>
      </w:r>
    </w:p>
    <w:p w14:paraId="5853C076" w14:textId="1C3EB71E" w:rsidR="00B94FE4" w:rsidRPr="00855C73" w:rsidRDefault="001550F6" w:rsidP="001865AE">
      <w:pPr>
        <w:pStyle w:val="Heading1"/>
        <w:spacing w:line="240" w:lineRule="auto"/>
        <w:jc w:val="both"/>
        <w:rPr>
          <w:rFonts w:ascii="Arial" w:eastAsia="Times New Roman" w:hAnsi="Arial" w:cs="Arial"/>
          <w:sz w:val="22"/>
          <w:szCs w:val="22"/>
        </w:rPr>
      </w:pPr>
      <w:r w:rsidRPr="00855C73">
        <w:rPr>
          <w:rFonts w:ascii="Arial" w:eastAsia="Times New Roman" w:hAnsi="Arial" w:cs="Arial"/>
          <w:b/>
          <w:color w:val="auto"/>
          <w:sz w:val="22"/>
          <w:szCs w:val="22"/>
        </w:rPr>
        <w:lastRenderedPageBreak/>
        <w:t xml:space="preserve">3.3 </w:t>
      </w:r>
      <w:r w:rsidR="00B94FE4" w:rsidRPr="00855C73">
        <w:rPr>
          <w:rFonts w:ascii="Arial" w:eastAsia="Times New Roman" w:hAnsi="Arial" w:cs="Arial"/>
          <w:b/>
          <w:bCs/>
          <w:color w:val="auto"/>
          <w:sz w:val="22"/>
          <w:szCs w:val="22"/>
        </w:rPr>
        <w:t>Physicochemical Water Quality Parameters During the Culture Period</w:t>
      </w:r>
    </w:p>
    <w:p w14:paraId="200B5BF7" w14:textId="77777777" w:rsidR="00B94FE4" w:rsidRPr="001865AE" w:rsidRDefault="00B94FE4" w:rsidP="001865AE">
      <w:pPr>
        <w:tabs>
          <w:tab w:val="left" w:pos="636"/>
        </w:tabs>
        <w:spacing w:line="240" w:lineRule="auto"/>
        <w:jc w:val="both"/>
        <w:rPr>
          <w:rFonts w:ascii="Arial" w:eastAsia="Times New Roman" w:hAnsi="Arial" w:cs="Arial"/>
          <w:sz w:val="20"/>
          <w:szCs w:val="20"/>
        </w:rPr>
      </w:pPr>
      <w:r w:rsidRPr="001865AE">
        <w:rPr>
          <w:rFonts w:ascii="Arial" w:eastAsia="Times New Roman" w:hAnsi="Arial" w:cs="Arial"/>
          <w:sz w:val="20"/>
          <w:szCs w:val="20"/>
        </w:rPr>
        <w:t>Table 3 presents the physicochemical water quality parameters measured during the culture period. A significant difference (P&lt;0.05) was observed across the measured parameters, including temperature, pH, and dissolved oxygen. The highest temperature was recorded in week 2 (27.58 °C), while the lowest occurred in week 1 (26.39 °C). Similarly, pH levels peaked in week 2 (7.10) and were lowest in week 3 (6.89). Dissolved oxygen levels showed an opposite trend, with the highest value observed in week 1 (5.16 mg/L) and the lowest in week 2 (4.87 mg/L).</w:t>
      </w:r>
    </w:p>
    <w:p w14:paraId="6D0B7EF1" w14:textId="77777777" w:rsidR="00B94FE4" w:rsidRPr="001865AE" w:rsidRDefault="00B94FE4" w:rsidP="001865AE">
      <w:pPr>
        <w:tabs>
          <w:tab w:val="left" w:pos="636"/>
        </w:tabs>
        <w:spacing w:line="240" w:lineRule="auto"/>
        <w:jc w:val="both"/>
        <w:rPr>
          <w:rFonts w:ascii="Arial" w:eastAsia="Times New Roman" w:hAnsi="Arial" w:cs="Arial"/>
          <w:sz w:val="20"/>
          <w:szCs w:val="20"/>
        </w:rPr>
      </w:pPr>
    </w:p>
    <w:p w14:paraId="6C1004A2" w14:textId="77777777" w:rsidR="001550F6" w:rsidRPr="00855C73" w:rsidRDefault="001550F6" w:rsidP="001865AE">
      <w:pPr>
        <w:tabs>
          <w:tab w:val="left" w:pos="636"/>
        </w:tabs>
        <w:spacing w:line="240" w:lineRule="auto"/>
        <w:jc w:val="both"/>
        <w:rPr>
          <w:rFonts w:ascii="Arial" w:hAnsi="Arial" w:cs="Arial"/>
          <w:b/>
          <w:bCs/>
          <w:i/>
        </w:rPr>
      </w:pPr>
      <w:r w:rsidRPr="00855C73">
        <w:rPr>
          <w:rFonts w:ascii="Arial" w:hAnsi="Arial" w:cs="Arial"/>
          <w:b/>
          <w:bCs/>
        </w:rPr>
        <w:t>Table 3: Physiochemical water quality parameters measured during the cultured period</w:t>
      </w:r>
    </w:p>
    <w:tbl>
      <w:tblPr>
        <w:tblStyle w:val="TableGrid"/>
        <w:tblW w:w="1006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6"/>
        <w:gridCol w:w="1991"/>
        <w:gridCol w:w="1886"/>
        <w:gridCol w:w="1991"/>
        <w:gridCol w:w="2096"/>
      </w:tblGrid>
      <w:tr w:rsidR="001550F6" w:rsidRPr="001865AE" w14:paraId="55CD379D" w14:textId="77777777" w:rsidTr="004A28EB">
        <w:trPr>
          <w:trHeight w:val="427"/>
        </w:trPr>
        <w:tc>
          <w:tcPr>
            <w:tcW w:w="2096" w:type="dxa"/>
            <w:tcBorders>
              <w:top w:val="single" w:sz="4" w:space="0" w:color="auto"/>
              <w:bottom w:val="single" w:sz="4" w:space="0" w:color="auto"/>
            </w:tcBorders>
          </w:tcPr>
          <w:p w14:paraId="3D8EB822"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Parameters</w:t>
            </w:r>
          </w:p>
        </w:tc>
        <w:tc>
          <w:tcPr>
            <w:tcW w:w="1991" w:type="dxa"/>
            <w:tcBorders>
              <w:top w:val="single" w:sz="4" w:space="0" w:color="auto"/>
              <w:bottom w:val="single" w:sz="4" w:space="0" w:color="auto"/>
            </w:tcBorders>
          </w:tcPr>
          <w:p w14:paraId="273ABECE"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Initials</w:t>
            </w:r>
          </w:p>
        </w:tc>
        <w:tc>
          <w:tcPr>
            <w:tcW w:w="1886" w:type="dxa"/>
            <w:tcBorders>
              <w:top w:val="single" w:sz="4" w:space="0" w:color="auto"/>
              <w:bottom w:val="single" w:sz="4" w:space="0" w:color="auto"/>
            </w:tcBorders>
          </w:tcPr>
          <w:p w14:paraId="13B69F22"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Week 1</w:t>
            </w:r>
          </w:p>
        </w:tc>
        <w:tc>
          <w:tcPr>
            <w:tcW w:w="1991" w:type="dxa"/>
            <w:tcBorders>
              <w:top w:val="single" w:sz="4" w:space="0" w:color="auto"/>
              <w:bottom w:val="single" w:sz="4" w:space="0" w:color="auto"/>
            </w:tcBorders>
          </w:tcPr>
          <w:p w14:paraId="60039AF7"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Week 2</w:t>
            </w:r>
          </w:p>
        </w:tc>
        <w:tc>
          <w:tcPr>
            <w:tcW w:w="2096" w:type="dxa"/>
            <w:tcBorders>
              <w:top w:val="single" w:sz="4" w:space="0" w:color="auto"/>
              <w:bottom w:val="single" w:sz="4" w:space="0" w:color="auto"/>
            </w:tcBorders>
          </w:tcPr>
          <w:p w14:paraId="055CD7BE"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Week 3</w:t>
            </w:r>
          </w:p>
        </w:tc>
      </w:tr>
      <w:tr w:rsidR="001550F6" w:rsidRPr="001865AE" w14:paraId="0F47E327" w14:textId="77777777" w:rsidTr="004A28EB">
        <w:trPr>
          <w:trHeight w:val="441"/>
        </w:trPr>
        <w:tc>
          <w:tcPr>
            <w:tcW w:w="2096" w:type="dxa"/>
            <w:tcBorders>
              <w:top w:val="single" w:sz="4" w:space="0" w:color="auto"/>
            </w:tcBorders>
          </w:tcPr>
          <w:p w14:paraId="3CDB6697"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Temperature(</w:t>
            </w:r>
            <w:proofErr w:type="spellStart"/>
            <w:r w:rsidRPr="001865AE">
              <w:rPr>
                <w:rFonts w:ascii="Arial" w:eastAsia="Times New Roman" w:hAnsi="Arial" w:cs="Arial"/>
                <w:sz w:val="20"/>
                <w:szCs w:val="20"/>
                <w:vertAlign w:val="superscript"/>
              </w:rPr>
              <w:t>o</w:t>
            </w:r>
            <w:r w:rsidRPr="001865AE">
              <w:rPr>
                <w:rFonts w:ascii="Arial" w:eastAsia="Times New Roman" w:hAnsi="Arial" w:cs="Arial"/>
                <w:sz w:val="20"/>
                <w:szCs w:val="20"/>
              </w:rPr>
              <w:t>c</w:t>
            </w:r>
            <w:proofErr w:type="spellEnd"/>
            <w:r w:rsidRPr="001865AE">
              <w:rPr>
                <w:rFonts w:ascii="Arial" w:eastAsia="Times New Roman" w:hAnsi="Arial" w:cs="Arial"/>
                <w:sz w:val="20"/>
                <w:szCs w:val="20"/>
              </w:rPr>
              <w:t>)</w:t>
            </w:r>
          </w:p>
        </w:tc>
        <w:tc>
          <w:tcPr>
            <w:tcW w:w="1991" w:type="dxa"/>
            <w:tcBorders>
              <w:top w:val="single" w:sz="4" w:space="0" w:color="auto"/>
            </w:tcBorders>
          </w:tcPr>
          <w:p w14:paraId="47FB7F8E"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26.39±.0.01</w:t>
            </w:r>
            <w:r w:rsidRPr="001865AE">
              <w:rPr>
                <w:rFonts w:ascii="Arial" w:hAnsi="Arial" w:cs="Arial"/>
                <w:color w:val="010205"/>
                <w:sz w:val="20"/>
                <w:szCs w:val="20"/>
                <w:vertAlign w:val="superscript"/>
              </w:rPr>
              <w:t>b</w:t>
            </w:r>
          </w:p>
        </w:tc>
        <w:tc>
          <w:tcPr>
            <w:tcW w:w="1886" w:type="dxa"/>
            <w:tcBorders>
              <w:top w:val="single" w:sz="4" w:space="0" w:color="auto"/>
            </w:tcBorders>
          </w:tcPr>
          <w:p w14:paraId="1659361E"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26.19±.0.03</w:t>
            </w:r>
            <w:r w:rsidRPr="001865AE">
              <w:rPr>
                <w:rFonts w:ascii="Arial" w:hAnsi="Arial" w:cs="Arial"/>
                <w:color w:val="010205"/>
                <w:sz w:val="20"/>
                <w:szCs w:val="20"/>
                <w:vertAlign w:val="superscript"/>
              </w:rPr>
              <w:t>a</w:t>
            </w:r>
          </w:p>
        </w:tc>
        <w:tc>
          <w:tcPr>
            <w:tcW w:w="1991" w:type="dxa"/>
            <w:tcBorders>
              <w:top w:val="single" w:sz="4" w:space="0" w:color="auto"/>
            </w:tcBorders>
          </w:tcPr>
          <w:p w14:paraId="777DD3F8"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27.58±.0.02</w:t>
            </w:r>
            <w:r w:rsidRPr="001865AE">
              <w:rPr>
                <w:rFonts w:ascii="Arial" w:hAnsi="Arial" w:cs="Arial"/>
                <w:color w:val="010205"/>
                <w:sz w:val="20"/>
                <w:szCs w:val="20"/>
                <w:vertAlign w:val="superscript"/>
              </w:rPr>
              <w:t>c</w:t>
            </w:r>
          </w:p>
        </w:tc>
        <w:tc>
          <w:tcPr>
            <w:tcW w:w="2096" w:type="dxa"/>
            <w:tcBorders>
              <w:top w:val="single" w:sz="4" w:space="0" w:color="auto"/>
            </w:tcBorders>
          </w:tcPr>
          <w:p w14:paraId="3139BE57"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26.43±.0.02</w:t>
            </w:r>
            <w:r w:rsidRPr="001865AE">
              <w:rPr>
                <w:rFonts w:ascii="Arial" w:hAnsi="Arial" w:cs="Arial"/>
                <w:color w:val="010205"/>
                <w:sz w:val="20"/>
                <w:szCs w:val="20"/>
                <w:vertAlign w:val="superscript"/>
              </w:rPr>
              <w:t>b</w:t>
            </w:r>
          </w:p>
        </w:tc>
      </w:tr>
      <w:tr w:rsidR="001550F6" w:rsidRPr="001865AE" w14:paraId="54F34759" w14:textId="77777777" w:rsidTr="004A28EB">
        <w:trPr>
          <w:trHeight w:val="427"/>
        </w:trPr>
        <w:tc>
          <w:tcPr>
            <w:tcW w:w="2096" w:type="dxa"/>
          </w:tcPr>
          <w:p w14:paraId="53E216F3" w14:textId="77777777" w:rsidR="001550F6" w:rsidRPr="001865AE" w:rsidRDefault="001550F6" w:rsidP="001865AE">
            <w:pPr>
              <w:jc w:val="both"/>
              <w:rPr>
                <w:rFonts w:ascii="Arial" w:eastAsia="Times New Roman" w:hAnsi="Arial" w:cs="Arial"/>
                <w:sz w:val="20"/>
                <w:szCs w:val="20"/>
              </w:rPr>
            </w:pPr>
            <w:r w:rsidRPr="001865AE">
              <w:rPr>
                <w:rFonts w:ascii="Arial" w:eastAsia="SimSun" w:hAnsi="Arial" w:cs="Arial"/>
                <w:color w:val="000000"/>
                <w:sz w:val="20"/>
                <w:szCs w:val="20"/>
                <w:lang w:eastAsia="zh-CN" w:bidi="ar"/>
              </w:rPr>
              <w:t>PH</w:t>
            </w:r>
          </w:p>
        </w:tc>
        <w:tc>
          <w:tcPr>
            <w:tcW w:w="1991" w:type="dxa"/>
          </w:tcPr>
          <w:p w14:paraId="23974291"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7.11±0.01</w:t>
            </w:r>
            <w:r w:rsidRPr="001865AE">
              <w:rPr>
                <w:rFonts w:ascii="Arial" w:hAnsi="Arial" w:cs="Arial"/>
                <w:color w:val="010205"/>
                <w:sz w:val="20"/>
                <w:szCs w:val="20"/>
                <w:vertAlign w:val="superscript"/>
              </w:rPr>
              <w:t>c</w:t>
            </w:r>
          </w:p>
        </w:tc>
        <w:tc>
          <w:tcPr>
            <w:tcW w:w="1886" w:type="dxa"/>
          </w:tcPr>
          <w:p w14:paraId="7CE189CA" w14:textId="77777777" w:rsidR="001550F6" w:rsidRPr="001865AE" w:rsidRDefault="001550F6" w:rsidP="001865AE">
            <w:pPr>
              <w:jc w:val="both"/>
              <w:rPr>
                <w:rFonts w:ascii="Arial" w:eastAsia="Times New Roman" w:hAnsi="Arial" w:cs="Arial"/>
                <w:sz w:val="20"/>
                <w:szCs w:val="20"/>
                <w:vertAlign w:val="superscript"/>
              </w:rPr>
            </w:pPr>
            <w:r w:rsidRPr="001865AE">
              <w:rPr>
                <w:rFonts w:ascii="Arial" w:hAnsi="Arial" w:cs="Arial"/>
                <w:color w:val="010205"/>
                <w:sz w:val="20"/>
                <w:szCs w:val="20"/>
              </w:rPr>
              <w:t>7.01±0.01</w:t>
            </w:r>
            <w:r w:rsidRPr="001865AE">
              <w:rPr>
                <w:rFonts w:ascii="Arial" w:hAnsi="Arial" w:cs="Arial"/>
                <w:color w:val="010205"/>
                <w:sz w:val="20"/>
                <w:szCs w:val="20"/>
                <w:vertAlign w:val="superscript"/>
              </w:rPr>
              <w:t>b</w:t>
            </w:r>
          </w:p>
        </w:tc>
        <w:tc>
          <w:tcPr>
            <w:tcW w:w="1991" w:type="dxa"/>
          </w:tcPr>
          <w:p w14:paraId="737017C5"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7.10±0.01</w:t>
            </w:r>
            <w:r w:rsidRPr="001865AE">
              <w:rPr>
                <w:rFonts w:ascii="Arial" w:hAnsi="Arial" w:cs="Arial"/>
                <w:color w:val="010205"/>
                <w:sz w:val="20"/>
                <w:szCs w:val="20"/>
                <w:vertAlign w:val="superscript"/>
              </w:rPr>
              <w:t>c</w:t>
            </w:r>
          </w:p>
        </w:tc>
        <w:tc>
          <w:tcPr>
            <w:tcW w:w="2096" w:type="dxa"/>
          </w:tcPr>
          <w:p w14:paraId="2E4CD77B"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6.89±.0.09</w:t>
            </w:r>
            <w:r w:rsidRPr="001865AE">
              <w:rPr>
                <w:rFonts w:ascii="Arial" w:hAnsi="Arial" w:cs="Arial"/>
                <w:color w:val="010205"/>
                <w:sz w:val="20"/>
                <w:szCs w:val="20"/>
                <w:vertAlign w:val="superscript"/>
              </w:rPr>
              <w:t>a</w:t>
            </w:r>
          </w:p>
        </w:tc>
      </w:tr>
      <w:tr w:rsidR="001550F6" w:rsidRPr="001865AE" w14:paraId="6E986667" w14:textId="77777777" w:rsidTr="004A28EB">
        <w:trPr>
          <w:trHeight w:val="868"/>
        </w:trPr>
        <w:tc>
          <w:tcPr>
            <w:tcW w:w="2096" w:type="dxa"/>
            <w:tcBorders>
              <w:bottom w:val="single" w:sz="4" w:space="0" w:color="auto"/>
            </w:tcBorders>
          </w:tcPr>
          <w:p w14:paraId="14050DFB" w14:textId="77777777" w:rsidR="001550F6" w:rsidRPr="001865AE" w:rsidRDefault="001550F6" w:rsidP="001865AE">
            <w:pPr>
              <w:jc w:val="both"/>
              <w:rPr>
                <w:rFonts w:ascii="Arial" w:eastAsia="Times New Roman" w:hAnsi="Arial" w:cs="Arial"/>
                <w:sz w:val="20"/>
                <w:szCs w:val="20"/>
              </w:rPr>
            </w:pPr>
            <w:r w:rsidRPr="001865AE">
              <w:rPr>
                <w:rFonts w:ascii="Arial" w:eastAsia="Times New Roman" w:hAnsi="Arial" w:cs="Arial"/>
                <w:sz w:val="20"/>
                <w:szCs w:val="20"/>
              </w:rPr>
              <w:t>Dissolved Oxygen</w:t>
            </w:r>
            <w:r w:rsidRPr="001865AE">
              <w:rPr>
                <w:rFonts w:ascii="Arial" w:eastAsia="SimSun" w:hAnsi="Arial" w:cs="Arial"/>
                <w:color w:val="000000"/>
                <w:sz w:val="20"/>
                <w:szCs w:val="20"/>
                <w:lang w:eastAsia="zh-CN" w:bidi="ar"/>
              </w:rPr>
              <w:t>(mg/L)</w:t>
            </w:r>
          </w:p>
        </w:tc>
        <w:tc>
          <w:tcPr>
            <w:tcW w:w="1991" w:type="dxa"/>
            <w:tcBorders>
              <w:bottom w:val="single" w:sz="4" w:space="0" w:color="auto"/>
            </w:tcBorders>
          </w:tcPr>
          <w:p w14:paraId="20F61833"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5.04±0.05</w:t>
            </w:r>
            <w:r w:rsidRPr="001865AE">
              <w:rPr>
                <w:rFonts w:ascii="Arial" w:hAnsi="Arial" w:cs="Arial"/>
                <w:color w:val="010205"/>
                <w:sz w:val="20"/>
                <w:szCs w:val="20"/>
                <w:vertAlign w:val="superscript"/>
              </w:rPr>
              <w:t>b</w:t>
            </w:r>
          </w:p>
        </w:tc>
        <w:tc>
          <w:tcPr>
            <w:tcW w:w="1886" w:type="dxa"/>
            <w:tcBorders>
              <w:bottom w:val="single" w:sz="4" w:space="0" w:color="auto"/>
            </w:tcBorders>
          </w:tcPr>
          <w:p w14:paraId="1C0B10FB"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5.16±0.05</w:t>
            </w:r>
            <w:r w:rsidRPr="001865AE">
              <w:rPr>
                <w:rFonts w:ascii="Arial" w:hAnsi="Arial" w:cs="Arial"/>
                <w:color w:val="010205"/>
                <w:sz w:val="20"/>
                <w:szCs w:val="20"/>
                <w:vertAlign w:val="superscript"/>
              </w:rPr>
              <w:t>b</w:t>
            </w:r>
          </w:p>
        </w:tc>
        <w:tc>
          <w:tcPr>
            <w:tcW w:w="1991" w:type="dxa"/>
            <w:tcBorders>
              <w:bottom w:val="single" w:sz="4" w:space="0" w:color="auto"/>
            </w:tcBorders>
          </w:tcPr>
          <w:p w14:paraId="6F97265A"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4.87±0.05ª</w:t>
            </w:r>
          </w:p>
        </w:tc>
        <w:tc>
          <w:tcPr>
            <w:tcW w:w="2096" w:type="dxa"/>
            <w:tcBorders>
              <w:bottom w:val="single" w:sz="4" w:space="0" w:color="auto"/>
            </w:tcBorders>
          </w:tcPr>
          <w:p w14:paraId="14A73B3E" w14:textId="77777777" w:rsidR="001550F6" w:rsidRPr="001865AE" w:rsidRDefault="001550F6" w:rsidP="001865AE">
            <w:pPr>
              <w:jc w:val="both"/>
              <w:rPr>
                <w:rFonts w:ascii="Arial" w:eastAsia="Times New Roman" w:hAnsi="Arial" w:cs="Arial"/>
                <w:sz w:val="20"/>
                <w:szCs w:val="20"/>
              </w:rPr>
            </w:pPr>
            <w:r w:rsidRPr="001865AE">
              <w:rPr>
                <w:rFonts w:ascii="Arial" w:hAnsi="Arial" w:cs="Arial"/>
                <w:color w:val="010205"/>
                <w:sz w:val="20"/>
                <w:szCs w:val="20"/>
              </w:rPr>
              <w:t>5.08±0.05</w:t>
            </w:r>
            <w:r w:rsidRPr="001865AE">
              <w:rPr>
                <w:rFonts w:ascii="Arial" w:hAnsi="Arial" w:cs="Arial"/>
                <w:color w:val="010205"/>
                <w:sz w:val="20"/>
                <w:szCs w:val="20"/>
                <w:vertAlign w:val="superscript"/>
              </w:rPr>
              <w:t>b</w:t>
            </w:r>
          </w:p>
        </w:tc>
      </w:tr>
    </w:tbl>
    <w:p w14:paraId="679D760D" w14:textId="77777777" w:rsidR="001550F6" w:rsidRPr="00855C73" w:rsidRDefault="001550F6" w:rsidP="001865AE">
      <w:pPr>
        <w:spacing w:line="240" w:lineRule="auto"/>
        <w:jc w:val="both"/>
        <w:rPr>
          <w:rFonts w:ascii="Arial" w:eastAsia="SimSun" w:hAnsi="Arial" w:cs="Arial"/>
          <w:i/>
          <w:iCs/>
          <w:color w:val="000000"/>
          <w:sz w:val="20"/>
          <w:szCs w:val="20"/>
          <w:lang w:eastAsia="zh-CN" w:bidi="ar"/>
        </w:rPr>
      </w:pPr>
      <w:r w:rsidRPr="00855C73">
        <w:rPr>
          <w:rFonts w:ascii="Arial" w:eastAsia="SimSun" w:hAnsi="Arial" w:cs="Arial"/>
          <w:i/>
          <w:iCs/>
          <w:color w:val="000000"/>
          <w:sz w:val="20"/>
          <w:szCs w:val="20"/>
          <w:lang w:eastAsia="zh-CN" w:bidi="ar"/>
        </w:rPr>
        <w:t xml:space="preserve"> </w:t>
      </w:r>
      <w:proofErr w:type="spellStart"/>
      <w:proofErr w:type="gramStart"/>
      <w:r w:rsidRPr="00855C73">
        <w:rPr>
          <w:rFonts w:ascii="Arial" w:eastAsia="SimSun" w:hAnsi="Arial" w:cs="Arial"/>
          <w:i/>
          <w:iCs/>
          <w:color w:val="000000"/>
          <w:sz w:val="20"/>
          <w:szCs w:val="20"/>
          <w:lang w:eastAsia="zh-CN" w:bidi="ar"/>
        </w:rPr>
        <w:t>a,b</w:t>
      </w:r>
      <w:proofErr w:type="gramEnd"/>
      <w:r w:rsidRPr="00855C73">
        <w:rPr>
          <w:rFonts w:ascii="Arial" w:eastAsia="SimSun" w:hAnsi="Arial" w:cs="Arial"/>
          <w:i/>
          <w:iCs/>
          <w:color w:val="000000"/>
          <w:sz w:val="20"/>
          <w:szCs w:val="20"/>
          <w:lang w:eastAsia="zh-CN" w:bidi="ar"/>
        </w:rPr>
        <w:t>,</w:t>
      </w:r>
      <w:proofErr w:type="gramStart"/>
      <w:r w:rsidRPr="00855C73">
        <w:rPr>
          <w:rFonts w:ascii="Arial" w:eastAsia="SimSun" w:hAnsi="Arial" w:cs="Arial"/>
          <w:i/>
          <w:iCs/>
          <w:color w:val="000000"/>
          <w:sz w:val="20"/>
          <w:szCs w:val="20"/>
          <w:lang w:eastAsia="zh-CN" w:bidi="ar"/>
        </w:rPr>
        <w:t>c,d</w:t>
      </w:r>
      <w:proofErr w:type="spellEnd"/>
      <w:proofErr w:type="gramEnd"/>
      <w:r w:rsidRPr="00855C73">
        <w:rPr>
          <w:rFonts w:ascii="Arial" w:eastAsia="SimSun" w:hAnsi="Arial" w:cs="Arial"/>
          <w:i/>
          <w:iCs/>
          <w:color w:val="000000"/>
          <w:sz w:val="20"/>
          <w:szCs w:val="20"/>
          <w:lang w:eastAsia="zh-CN" w:bidi="ar"/>
        </w:rPr>
        <w:t xml:space="preserve"> values (</w:t>
      </w:r>
      <w:proofErr w:type="spellStart"/>
      <w:proofErr w:type="gramStart"/>
      <w:r w:rsidRPr="00855C73">
        <w:rPr>
          <w:rFonts w:ascii="Arial" w:eastAsia="SimSun" w:hAnsi="Arial" w:cs="Arial"/>
          <w:i/>
          <w:iCs/>
          <w:color w:val="000000"/>
          <w:sz w:val="20"/>
          <w:szCs w:val="20"/>
          <w:lang w:eastAsia="zh-CN" w:bidi="ar"/>
        </w:rPr>
        <w:t>mean±S</w:t>
      </w:r>
      <w:proofErr w:type="gramEnd"/>
      <w:r w:rsidRPr="00855C73">
        <w:rPr>
          <w:rFonts w:ascii="Arial" w:eastAsia="SimSun" w:hAnsi="Arial" w:cs="Arial"/>
          <w:i/>
          <w:iCs/>
          <w:color w:val="000000"/>
          <w:sz w:val="20"/>
          <w:szCs w:val="20"/>
          <w:lang w:eastAsia="zh-CN" w:bidi="ar"/>
        </w:rPr>
        <w:t>.E</w:t>
      </w:r>
      <w:proofErr w:type="spellEnd"/>
      <w:r w:rsidRPr="00855C73">
        <w:rPr>
          <w:rFonts w:ascii="Arial" w:eastAsia="SimSun" w:hAnsi="Arial" w:cs="Arial"/>
          <w:i/>
          <w:iCs/>
          <w:color w:val="000000"/>
          <w:sz w:val="20"/>
          <w:szCs w:val="20"/>
          <w:lang w:eastAsia="zh-CN" w:bidi="ar"/>
        </w:rPr>
        <w:t>) with different superscripts in each row indicate significant differences (p&lt;0.05)</w:t>
      </w:r>
    </w:p>
    <w:p w14:paraId="1EC6BBA6" w14:textId="77777777" w:rsidR="001550F6" w:rsidRPr="001865AE" w:rsidRDefault="001550F6" w:rsidP="001865AE">
      <w:pPr>
        <w:spacing w:line="240" w:lineRule="auto"/>
        <w:jc w:val="both"/>
        <w:rPr>
          <w:rFonts w:ascii="Arial" w:eastAsia="SimSun" w:hAnsi="Arial" w:cs="Arial"/>
          <w:color w:val="000000"/>
          <w:sz w:val="20"/>
          <w:szCs w:val="20"/>
          <w:lang w:eastAsia="zh-CN" w:bidi="ar"/>
        </w:rPr>
      </w:pPr>
    </w:p>
    <w:p w14:paraId="49198A7F" w14:textId="77777777" w:rsidR="001550F6" w:rsidRPr="001865AE" w:rsidRDefault="001550F6" w:rsidP="001865AE">
      <w:pPr>
        <w:spacing w:line="240" w:lineRule="auto"/>
        <w:jc w:val="both"/>
        <w:rPr>
          <w:rFonts w:ascii="Arial" w:eastAsia="SimSun" w:hAnsi="Arial" w:cs="Arial"/>
          <w:color w:val="000000"/>
          <w:sz w:val="20"/>
          <w:szCs w:val="20"/>
          <w:lang w:eastAsia="zh-CN" w:bidi="ar"/>
        </w:rPr>
      </w:pPr>
    </w:p>
    <w:p w14:paraId="73E31701" w14:textId="77777777" w:rsidR="001550F6" w:rsidRPr="001865AE" w:rsidRDefault="001550F6" w:rsidP="001865AE">
      <w:pPr>
        <w:spacing w:line="240" w:lineRule="auto"/>
        <w:jc w:val="both"/>
        <w:rPr>
          <w:rFonts w:ascii="Arial" w:eastAsia="Times New Roman" w:hAnsi="Arial" w:cs="Arial"/>
          <w:color w:val="000000"/>
          <w:sz w:val="20"/>
          <w:szCs w:val="20"/>
        </w:rPr>
        <w:sectPr w:rsidR="001550F6" w:rsidRPr="001865AE" w:rsidSect="00E134D9">
          <w:pgSz w:w="12240" w:h="15840"/>
          <w:pgMar w:top="1440" w:right="1440" w:bottom="1440" w:left="1440" w:header="720" w:footer="720" w:gutter="0"/>
          <w:cols w:space="720"/>
          <w:docGrid w:linePitch="360"/>
        </w:sectPr>
      </w:pPr>
    </w:p>
    <w:p w14:paraId="69F67EA4" w14:textId="77777777" w:rsidR="002D6755" w:rsidRPr="00855C73" w:rsidRDefault="00875050" w:rsidP="001865AE">
      <w:pPr>
        <w:spacing w:line="240" w:lineRule="auto"/>
        <w:jc w:val="both"/>
        <w:rPr>
          <w:rFonts w:ascii="Arial" w:hAnsi="Arial" w:cs="Arial"/>
          <w:b/>
        </w:rPr>
      </w:pPr>
      <w:r w:rsidRPr="00855C73">
        <w:rPr>
          <w:rFonts w:ascii="Arial" w:hAnsi="Arial" w:cs="Arial"/>
          <w:b/>
        </w:rPr>
        <w:lastRenderedPageBreak/>
        <w:t xml:space="preserve">3.4 </w:t>
      </w:r>
      <w:r w:rsidR="00FC4CB4" w:rsidRPr="00855C73">
        <w:rPr>
          <w:rFonts w:ascii="Arial" w:hAnsi="Arial" w:cs="Arial"/>
          <w:b/>
        </w:rPr>
        <w:t xml:space="preserve">DISCUSSION </w:t>
      </w:r>
    </w:p>
    <w:p w14:paraId="615475AC" w14:textId="4D909D5A"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The present study demonstrates that the dilution of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865AE">
        <w:rPr>
          <w:rFonts w:ascii="Arial" w:hAnsi="Arial" w:cs="Arial"/>
          <w:sz w:val="20"/>
          <w:szCs w:val="20"/>
        </w:rPr>
        <w:t xml:space="preserve"> milt with </w:t>
      </w:r>
      <w:r w:rsidR="00E67351" w:rsidRPr="00E67351">
        <w:rPr>
          <w:rFonts w:ascii="Arial" w:hAnsi="Arial" w:cs="Arial"/>
          <w:i/>
          <w:iCs/>
          <w:sz w:val="20"/>
          <w:szCs w:val="20"/>
        </w:rPr>
        <w:t>Citrullus lanatus</w:t>
      </w:r>
      <w:r w:rsidRPr="001865AE">
        <w:rPr>
          <w:rFonts w:ascii="Arial" w:hAnsi="Arial" w:cs="Arial"/>
          <w:sz w:val="20"/>
          <w:szCs w:val="20"/>
        </w:rPr>
        <w:t xml:space="preserve"> (watermelon) juice and saline solution plays a critical role in improving broodstock reproductive performance. This finding aligns with earlier reports by Atse et al. (2002) and </w:t>
      </w:r>
      <w:proofErr w:type="spellStart"/>
      <w:r w:rsidRPr="001865AE">
        <w:rPr>
          <w:rFonts w:ascii="Arial" w:hAnsi="Arial" w:cs="Arial"/>
          <w:sz w:val="20"/>
          <w:szCs w:val="20"/>
        </w:rPr>
        <w:t>Nwachi</w:t>
      </w:r>
      <w:proofErr w:type="spellEnd"/>
      <w:r w:rsidRPr="001865AE">
        <w:rPr>
          <w:rFonts w:ascii="Arial" w:hAnsi="Arial" w:cs="Arial"/>
          <w:sz w:val="20"/>
          <w:szCs w:val="20"/>
        </w:rPr>
        <w:t xml:space="preserve"> and </w:t>
      </w:r>
      <w:proofErr w:type="spellStart"/>
      <w:r w:rsidRPr="001865AE">
        <w:rPr>
          <w:rFonts w:ascii="Arial" w:hAnsi="Arial" w:cs="Arial"/>
          <w:sz w:val="20"/>
          <w:szCs w:val="20"/>
        </w:rPr>
        <w:t>Igili-Iboi</w:t>
      </w:r>
      <w:proofErr w:type="spellEnd"/>
      <w:r w:rsidRPr="001865AE">
        <w:rPr>
          <w:rFonts w:ascii="Arial" w:hAnsi="Arial" w:cs="Arial"/>
          <w:sz w:val="20"/>
          <w:szCs w:val="20"/>
        </w:rPr>
        <w:t xml:space="preserve"> (2014), which </w:t>
      </w:r>
      <w:proofErr w:type="spellStart"/>
      <w:r w:rsidR="00922B32" w:rsidRPr="001865AE">
        <w:rPr>
          <w:rFonts w:ascii="Arial" w:hAnsi="Arial" w:cs="Arial"/>
          <w:sz w:val="20"/>
          <w:szCs w:val="20"/>
        </w:rPr>
        <w:t>emphasised</w:t>
      </w:r>
      <w:proofErr w:type="spellEnd"/>
      <w:r w:rsidRPr="001865AE">
        <w:rPr>
          <w:rFonts w:ascii="Arial" w:hAnsi="Arial" w:cs="Arial"/>
          <w:sz w:val="20"/>
          <w:szCs w:val="20"/>
        </w:rPr>
        <w:t xml:space="preserve"> the importance of milt dilution in enhancing sperm quality traits. In the current study, inclusion of watermelon juice significantly influenced several key parameters of milt quality, including sperm motility, motility duration, sperm count, and pH stability, thereby confirming its potential as a natural diluent in aquaculture.</w:t>
      </w:r>
    </w:p>
    <w:p w14:paraId="0033340F" w14:textId="36C70812"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The observed improvement in sperm motility, particularly in treatments T3–T6, compared to the control (C1) and reference saline solution (T2), highlights the positive effect of watermelon juice on sperm activation. This outcome corroborates the findings of </w:t>
      </w:r>
      <w:proofErr w:type="spellStart"/>
      <w:r w:rsidRPr="001865AE">
        <w:rPr>
          <w:rFonts w:ascii="Arial" w:hAnsi="Arial" w:cs="Arial"/>
          <w:sz w:val="20"/>
          <w:szCs w:val="20"/>
        </w:rPr>
        <w:t>Amedu</w:t>
      </w:r>
      <w:proofErr w:type="spellEnd"/>
      <w:r w:rsidRPr="001865AE">
        <w:rPr>
          <w:rFonts w:ascii="Arial" w:hAnsi="Arial" w:cs="Arial"/>
          <w:sz w:val="20"/>
          <w:szCs w:val="20"/>
        </w:rPr>
        <w:t xml:space="preserve"> and Idoko (2016), who reported that </w:t>
      </w:r>
      <w:r w:rsidRPr="001865AE">
        <w:rPr>
          <w:rFonts w:ascii="Arial" w:hAnsi="Arial" w:cs="Arial"/>
          <w:i/>
          <w:iCs/>
          <w:sz w:val="20"/>
          <w:szCs w:val="20"/>
        </w:rPr>
        <w:t>C. lanatus</w:t>
      </w:r>
      <w:r w:rsidRPr="001865AE">
        <w:rPr>
          <w:rFonts w:ascii="Arial" w:hAnsi="Arial" w:cs="Arial"/>
          <w:sz w:val="20"/>
          <w:szCs w:val="20"/>
        </w:rPr>
        <w:t xml:space="preserve"> supplementation improved sperm morphology, concentration, and motility in rat semen, likely due to its high lycopene and antioxidant content. Furthermore, the present results agree with Concannon and Battista (1989), who indicated that a minimum motility threshold of 40–50% is necessary for successful artificial insemination, though Linde-Forsberg and Forsberg (1989) also suggested that 20–30% motility may suffice for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Treatments enriched with watermelon juice consistently maintained motility within this functional range, thereby increasing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success.</w:t>
      </w:r>
    </w:p>
    <w:p w14:paraId="4760DE7E" w14:textId="1DFFF32E"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The pH of milt across all treatments remained within the optimal slightly alkaline range required for sperm viability and motility. The control treatment recorded the highest pH, though still within acceptable limits. According to Frunza et al. (2008), semen quality declines when pH exceeds 8.0, indicating that watermelon juice does not negatively affect sperm </w:t>
      </w:r>
      <w:proofErr w:type="spellStart"/>
      <w:r w:rsidRPr="001865AE">
        <w:rPr>
          <w:rFonts w:ascii="Arial" w:hAnsi="Arial" w:cs="Arial"/>
          <w:sz w:val="20"/>
          <w:szCs w:val="20"/>
        </w:rPr>
        <w:t>pH.</w:t>
      </w:r>
      <w:proofErr w:type="spellEnd"/>
      <w:r w:rsidRPr="001865AE">
        <w:rPr>
          <w:rFonts w:ascii="Arial" w:hAnsi="Arial" w:cs="Arial"/>
          <w:sz w:val="20"/>
          <w:szCs w:val="20"/>
        </w:rPr>
        <w:t xml:space="preserve"> Instead, it provides a stable medium conducive to motility and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w:t>
      </w:r>
    </w:p>
    <w:p w14:paraId="6A4466B5" w14:textId="62569453"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High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rates recorded in treatments containing watermelon juice can be attributed to its bioactive compounds, including lycopene and vitamin C. These antioxidants likely reduced oxidative stress, thereby improving sperm function and </w:t>
      </w:r>
      <w:proofErr w:type="spellStart"/>
      <w:r w:rsidR="00922B32" w:rsidRPr="001865AE">
        <w:rPr>
          <w:rFonts w:ascii="Arial" w:hAnsi="Arial" w:cs="Arial"/>
          <w:sz w:val="20"/>
          <w:szCs w:val="20"/>
        </w:rPr>
        <w:t>fertilisation</w:t>
      </w:r>
      <w:proofErr w:type="spellEnd"/>
      <w:r w:rsidRPr="001865AE">
        <w:rPr>
          <w:rFonts w:ascii="Arial" w:hAnsi="Arial" w:cs="Arial"/>
          <w:sz w:val="20"/>
          <w:szCs w:val="20"/>
        </w:rPr>
        <w:t xml:space="preserve"> outcomes. This supports the observations of Adekunle et al. (2018), who noted that vitamin C supplementation in extenders enhanced sperm function by reducing radical-induced cell damage. Moreover, the strong relationship between sperm motility and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xml:space="preserve"> observed here is consistent with the findings of Billard and Cosson (1992), who established a direct correlation between motility and </w:t>
      </w:r>
      <w:proofErr w:type="spellStart"/>
      <w:r w:rsidR="006D0CC0" w:rsidRPr="001865AE">
        <w:rPr>
          <w:rFonts w:ascii="Arial" w:hAnsi="Arial" w:cs="Arial"/>
          <w:sz w:val="20"/>
          <w:szCs w:val="20"/>
        </w:rPr>
        <w:t>fertilisation</w:t>
      </w:r>
      <w:proofErr w:type="spellEnd"/>
      <w:r w:rsidRPr="001865AE">
        <w:rPr>
          <w:rFonts w:ascii="Arial" w:hAnsi="Arial" w:cs="Arial"/>
          <w:sz w:val="20"/>
          <w:szCs w:val="20"/>
        </w:rPr>
        <w:t xml:space="preserve"> capacity in fish.</w:t>
      </w:r>
    </w:p>
    <w:p w14:paraId="5D251B4C" w14:textId="6C191690"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Hatchability outcomes further validate the positive role of watermelon juice. Treatment T</w:t>
      </w:r>
      <w:r w:rsidR="002C0ACD">
        <w:rPr>
          <w:rFonts w:ascii="Arial" w:hAnsi="Arial" w:cs="Arial"/>
          <w:sz w:val="20"/>
          <w:szCs w:val="20"/>
        </w:rPr>
        <w:t>4</w:t>
      </w:r>
      <w:r w:rsidRPr="001865AE">
        <w:rPr>
          <w:rFonts w:ascii="Arial" w:hAnsi="Arial" w:cs="Arial"/>
          <w:sz w:val="20"/>
          <w:szCs w:val="20"/>
        </w:rPr>
        <w:t xml:space="preserve"> recorded the highest hatchability, while the lowest was observed in T5. The improved hatchability in T</w:t>
      </w:r>
      <w:r w:rsidR="002C0ACD">
        <w:rPr>
          <w:rFonts w:ascii="Arial" w:hAnsi="Arial" w:cs="Arial"/>
          <w:sz w:val="20"/>
          <w:szCs w:val="20"/>
        </w:rPr>
        <w:t>4</w:t>
      </w:r>
      <w:r w:rsidRPr="001865AE">
        <w:rPr>
          <w:rFonts w:ascii="Arial" w:hAnsi="Arial" w:cs="Arial"/>
          <w:sz w:val="20"/>
          <w:szCs w:val="20"/>
        </w:rPr>
        <w:t xml:space="preserve"> and T6 </w:t>
      </w:r>
      <w:r w:rsidR="006A4D8E">
        <w:rPr>
          <w:rFonts w:ascii="Arial" w:hAnsi="Arial" w:cs="Arial"/>
          <w:sz w:val="20"/>
          <w:szCs w:val="20"/>
        </w:rPr>
        <w:t>was</w:t>
      </w:r>
      <w:r w:rsidR="009B1B6B">
        <w:rPr>
          <w:rFonts w:ascii="Arial" w:hAnsi="Arial" w:cs="Arial"/>
          <w:sz w:val="20"/>
          <w:szCs w:val="20"/>
        </w:rPr>
        <w:t xml:space="preserve"> </w:t>
      </w:r>
      <w:r w:rsidRPr="001865AE">
        <w:rPr>
          <w:rFonts w:ascii="Arial" w:hAnsi="Arial" w:cs="Arial"/>
          <w:sz w:val="20"/>
          <w:szCs w:val="20"/>
        </w:rPr>
        <w:t>linked to the combined effects of vitamin C and lycopene in reducing oxidative stress during embryonic development. Similar improvements were reported by</w:t>
      </w:r>
      <w:r w:rsidR="009B1B6B">
        <w:rPr>
          <w:rFonts w:ascii="Arial" w:hAnsi="Arial" w:cs="Arial"/>
          <w:sz w:val="20"/>
          <w:szCs w:val="20"/>
        </w:rPr>
        <w:t xml:space="preserve"> </w:t>
      </w:r>
      <w:r w:rsidRPr="001865AE">
        <w:rPr>
          <w:rFonts w:ascii="Arial" w:hAnsi="Arial" w:cs="Arial"/>
          <w:sz w:val="20"/>
          <w:szCs w:val="20"/>
        </w:rPr>
        <w:t>Zaniboni et al. (2006), who observed enhanced hatchability in breeder turkeys inseminated with vitamin C-enriched semen.</w:t>
      </w:r>
      <w:r w:rsidR="009B1B6B">
        <w:rPr>
          <w:rFonts w:ascii="Arial" w:hAnsi="Arial" w:cs="Arial"/>
          <w:sz w:val="20"/>
          <w:szCs w:val="20"/>
        </w:rPr>
        <w:t xml:space="preserve"> </w:t>
      </w:r>
      <w:r w:rsidR="006A4D8E" w:rsidRPr="006A4D8E">
        <w:rPr>
          <w:rFonts w:ascii="Arial" w:hAnsi="Arial" w:cs="Arial"/>
          <w:sz w:val="20"/>
          <w:szCs w:val="20"/>
        </w:rPr>
        <w:t xml:space="preserve">Samuel and </w:t>
      </w:r>
      <w:proofErr w:type="spellStart"/>
      <w:r w:rsidR="006A4D8E" w:rsidRPr="006A4D8E">
        <w:rPr>
          <w:rFonts w:ascii="Arial" w:hAnsi="Arial" w:cs="Arial"/>
          <w:sz w:val="20"/>
          <w:szCs w:val="20"/>
        </w:rPr>
        <w:t>Uwada</w:t>
      </w:r>
      <w:proofErr w:type="spellEnd"/>
      <w:r w:rsidR="006A4D8E" w:rsidRPr="006A4D8E">
        <w:rPr>
          <w:rFonts w:ascii="Arial" w:hAnsi="Arial" w:cs="Arial"/>
          <w:sz w:val="20"/>
          <w:szCs w:val="20"/>
        </w:rPr>
        <w:t xml:space="preserve"> (2022) reported significant improvements in the growth performance and physiological responses of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006A4D8E" w:rsidRPr="006A4D8E">
        <w:rPr>
          <w:rFonts w:ascii="Arial" w:hAnsi="Arial" w:cs="Arial"/>
          <w:sz w:val="20"/>
          <w:szCs w:val="20"/>
        </w:rPr>
        <w:t xml:space="preserve"> fingerlings when a combination of vitamins C and E was administered, enhancing both growth and antioxidant production levels.</w:t>
      </w:r>
    </w:p>
    <w:p w14:paraId="739521E0" w14:textId="14F3F7F3"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Survival rates varied significantly among treatments, with the highest recorded in T</w:t>
      </w:r>
      <w:r w:rsidR="002C0ACD">
        <w:rPr>
          <w:rFonts w:ascii="Arial" w:hAnsi="Arial" w:cs="Arial"/>
          <w:sz w:val="20"/>
          <w:szCs w:val="20"/>
        </w:rPr>
        <w:t>4</w:t>
      </w:r>
      <w:r w:rsidRPr="001865AE">
        <w:rPr>
          <w:rFonts w:ascii="Arial" w:hAnsi="Arial" w:cs="Arial"/>
          <w:sz w:val="20"/>
          <w:szCs w:val="20"/>
        </w:rPr>
        <w:t xml:space="preserve"> and the lowest in </w:t>
      </w:r>
      <w:r w:rsidR="00672EED">
        <w:rPr>
          <w:rFonts w:ascii="Arial" w:hAnsi="Arial" w:cs="Arial"/>
          <w:sz w:val="20"/>
          <w:szCs w:val="20"/>
        </w:rPr>
        <w:t>T6</w:t>
      </w:r>
      <w:r w:rsidRPr="001865AE">
        <w:rPr>
          <w:rFonts w:ascii="Arial" w:hAnsi="Arial" w:cs="Arial"/>
          <w:sz w:val="20"/>
          <w:szCs w:val="20"/>
        </w:rPr>
        <w:t>. The relatively high survival in T4</w:t>
      </w:r>
      <w:r w:rsidR="00672EED">
        <w:rPr>
          <w:rFonts w:ascii="Arial" w:hAnsi="Arial" w:cs="Arial"/>
          <w:sz w:val="20"/>
          <w:szCs w:val="20"/>
        </w:rPr>
        <w:t xml:space="preserve"> </w:t>
      </w:r>
      <w:r w:rsidRPr="001865AE">
        <w:rPr>
          <w:rFonts w:ascii="Arial" w:hAnsi="Arial" w:cs="Arial"/>
          <w:sz w:val="20"/>
          <w:szCs w:val="20"/>
        </w:rPr>
        <w:t>compared to the control further highlights the protective effect of watermelon’s antioxidants on embryo viability. These compounds may enhance the developmental environment by mitigating oxidative stress, a finding that corroborates Adekunle et al. (2018). The role of vitamin C in maintaining sperm function and embryo development has been widely documented, with similar outcomes observed in poultry reproductive studies (Zaniboni et al., 2006).</w:t>
      </w:r>
    </w:p>
    <w:p w14:paraId="3B418476" w14:textId="0D5C4AC6"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Interestingly, egg adhesiveness decreased as watermelon juice concentration increased. This suggests that phytochemicals present in watermelon may inhibit glycoproteins responsible for egg stickiness, as proposed by Abba et al. (2021). Reduced egg adhesiveness is advantageous in hatchery practices, as it </w:t>
      </w:r>
      <w:proofErr w:type="spellStart"/>
      <w:r w:rsidRPr="001865AE">
        <w:rPr>
          <w:rFonts w:ascii="Arial" w:hAnsi="Arial" w:cs="Arial"/>
          <w:sz w:val="20"/>
          <w:szCs w:val="20"/>
        </w:rPr>
        <w:t>minimi</w:t>
      </w:r>
      <w:r w:rsidR="006D0CC0" w:rsidRPr="001865AE">
        <w:rPr>
          <w:rFonts w:ascii="Arial" w:hAnsi="Arial" w:cs="Arial"/>
          <w:sz w:val="20"/>
          <w:szCs w:val="20"/>
        </w:rPr>
        <w:t>s</w:t>
      </w:r>
      <w:r w:rsidRPr="001865AE">
        <w:rPr>
          <w:rFonts w:ascii="Arial" w:hAnsi="Arial" w:cs="Arial"/>
          <w:sz w:val="20"/>
          <w:szCs w:val="20"/>
        </w:rPr>
        <w:t>es</w:t>
      </w:r>
      <w:proofErr w:type="spellEnd"/>
      <w:r w:rsidRPr="001865AE">
        <w:rPr>
          <w:rFonts w:ascii="Arial" w:hAnsi="Arial" w:cs="Arial"/>
          <w:sz w:val="20"/>
          <w:szCs w:val="20"/>
        </w:rPr>
        <w:t xml:space="preserve"> clumping and enhances aeration and hatching success.</w:t>
      </w:r>
    </w:p>
    <w:p w14:paraId="5B8386E5" w14:textId="77777777" w:rsidR="00B94FE4" w:rsidRPr="001865AE" w:rsidRDefault="00B94FE4" w:rsidP="001865AE">
      <w:pPr>
        <w:spacing w:before="240" w:line="240" w:lineRule="auto"/>
        <w:jc w:val="both"/>
        <w:rPr>
          <w:rFonts w:ascii="Arial" w:hAnsi="Arial" w:cs="Arial"/>
          <w:b/>
          <w:bCs/>
          <w:sz w:val="20"/>
          <w:szCs w:val="20"/>
        </w:rPr>
      </w:pPr>
      <w:r w:rsidRPr="001865AE">
        <w:rPr>
          <w:rFonts w:ascii="Arial" w:hAnsi="Arial" w:cs="Arial"/>
          <w:b/>
          <w:bCs/>
          <w:sz w:val="20"/>
          <w:szCs w:val="20"/>
        </w:rPr>
        <w:lastRenderedPageBreak/>
        <w:t>Physicochemical Water Quality</w:t>
      </w:r>
    </w:p>
    <w:p w14:paraId="5FDAEBD6" w14:textId="77777777" w:rsidR="00B94FE4" w:rsidRPr="001865AE" w:rsidRDefault="00B94FE4" w:rsidP="001865AE">
      <w:pPr>
        <w:spacing w:before="240" w:line="240" w:lineRule="auto"/>
        <w:jc w:val="both"/>
        <w:rPr>
          <w:rFonts w:ascii="Arial" w:hAnsi="Arial" w:cs="Arial"/>
          <w:sz w:val="20"/>
          <w:szCs w:val="20"/>
        </w:rPr>
      </w:pPr>
      <w:r w:rsidRPr="001865AE">
        <w:rPr>
          <w:rFonts w:ascii="Arial" w:hAnsi="Arial" w:cs="Arial"/>
          <w:sz w:val="20"/>
          <w:szCs w:val="20"/>
        </w:rPr>
        <w:t xml:space="preserve">Water quality during the culture period was within optimal ranges for </w:t>
      </w:r>
      <w:r w:rsidRPr="001865AE">
        <w:rPr>
          <w:rFonts w:ascii="Arial" w:hAnsi="Arial" w:cs="Arial"/>
          <w:i/>
          <w:iCs/>
          <w:sz w:val="20"/>
          <w:szCs w:val="20"/>
        </w:rPr>
        <w:t xml:space="preserve">C. </w:t>
      </w:r>
      <w:proofErr w:type="spellStart"/>
      <w:r w:rsidRPr="001865AE">
        <w:rPr>
          <w:rFonts w:ascii="Arial" w:hAnsi="Arial" w:cs="Arial"/>
          <w:i/>
          <w:iCs/>
          <w:sz w:val="20"/>
          <w:szCs w:val="20"/>
        </w:rPr>
        <w:t>gariepinus</w:t>
      </w:r>
      <w:proofErr w:type="spellEnd"/>
      <w:r w:rsidRPr="001865AE">
        <w:rPr>
          <w:rFonts w:ascii="Arial" w:hAnsi="Arial" w:cs="Arial"/>
          <w:sz w:val="20"/>
          <w:szCs w:val="20"/>
        </w:rPr>
        <w:t xml:space="preserve"> reproduction and development. Temperature values (26.39–27.58 °C) fell within the ideal range (23–29 °C) reported by Adebayo (2006) for catfish hatching. Similarly, pH values (6.89–7.10) were consistent with the recommended range of 6.7–7.5 for aquaculture (Marimuthu et al., 2019). Dissolved oxygen levels (4.87–5.16 mg/L) also met the suitability criteria (4.5–8.0 mg/L) outlined by Bhatnagar and Sangwan (2009). These results confirm that the experimental water quality conditions supported normal reproductive processes and did not confound the observed treatment effects.</w:t>
      </w:r>
    </w:p>
    <w:p w14:paraId="58E889EF" w14:textId="77777777" w:rsidR="00116EB4" w:rsidRPr="00855C73" w:rsidRDefault="00875050" w:rsidP="001865AE">
      <w:pPr>
        <w:spacing w:before="240" w:line="240" w:lineRule="auto"/>
        <w:jc w:val="both"/>
        <w:rPr>
          <w:rFonts w:ascii="Arial" w:hAnsi="Arial" w:cs="Arial"/>
          <w:b/>
        </w:rPr>
      </w:pPr>
      <w:r w:rsidRPr="00855C73">
        <w:rPr>
          <w:rFonts w:ascii="Arial" w:hAnsi="Arial" w:cs="Arial"/>
          <w:b/>
        </w:rPr>
        <w:t xml:space="preserve">4.0 </w:t>
      </w:r>
      <w:r w:rsidR="00116EB4" w:rsidRPr="00855C73">
        <w:rPr>
          <w:rFonts w:ascii="Arial" w:hAnsi="Arial" w:cs="Arial"/>
          <w:b/>
        </w:rPr>
        <w:t>CONCLUSION</w:t>
      </w:r>
    </w:p>
    <w:p w14:paraId="216596C5" w14:textId="61EE6AC4" w:rsidR="003C529E" w:rsidRPr="00E134D9" w:rsidRDefault="00B94FE4" w:rsidP="00E134D9">
      <w:pPr>
        <w:spacing w:before="240" w:line="240" w:lineRule="auto"/>
        <w:jc w:val="both"/>
        <w:rPr>
          <w:rFonts w:ascii="Arial" w:hAnsi="Arial" w:cs="Arial"/>
          <w:sz w:val="20"/>
          <w:szCs w:val="20"/>
        </w:rPr>
      </w:pPr>
      <w:r w:rsidRPr="001865AE">
        <w:rPr>
          <w:rFonts w:ascii="Arial" w:hAnsi="Arial" w:cs="Arial"/>
          <w:sz w:val="20"/>
          <w:szCs w:val="20"/>
        </w:rPr>
        <w:t>The findings provide baseline information on the potential use of watermelon juice (</w:t>
      </w:r>
      <w:r w:rsidR="00E67351" w:rsidRPr="00E67351">
        <w:rPr>
          <w:rFonts w:ascii="Arial" w:hAnsi="Arial" w:cs="Arial"/>
          <w:i/>
          <w:iCs/>
          <w:sz w:val="20"/>
          <w:szCs w:val="20"/>
        </w:rPr>
        <w:t>Citrullus lanatus</w:t>
      </w:r>
      <w:r w:rsidRPr="001865AE">
        <w:rPr>
          <w:rFonts w:ascii="Arial" w:hAnsi="Arial" w:cs="Arial"/>
          <w:sz w:val="20"/>
          <w:szCs w:val="20"/>
        </w:rPr>
        <w:t>) as a milt diluent in the induced breeding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865AE">
        <w:rPr>
          <w:rFonts w:ascii="Arial" w:hAnsi="Arial" w:cs="Arial"/>
          <w:sz w:val="20"/>
          <w:szCs w:val="20"/>
        </w:rPr>
        <w:t xml:space="preserve">). The active components present in </w:t>
      </w:r>
      <w:r w:rsidR="00E67351" w:rsidRPr="00E67351">
        <w:rPr>
          <w:rFonts w:ascii="Arial" w:hAnsi="Arial" w:cs="Arial"/>
          <w:i/>
          <w:iCs/>
          <w:sz w:val="20"/>
          <w:szCs w:val="20"/>
        </w:rPr>
        <w:t>Citrullus lanatus</w:t>
      </w:r>
      <w:r w:rsidRPr="001865AE">
        <w:rPr>
          <w:rFonts w:ascii="Arial" w:hAnsi="Arial" w:cs="Arial"/>
          <w:sz w:val="20"/>
          <w:szCs w:val="20"/>
        </w:rPr>
        <w:t xml:space="preserve"> suggest </w:t>
      </w:r>
      <w:proofErr w:type="gramStart"/>
      <w:r w:rsidRPr="001865AE">
        <w:rPr>
          <w:rFonts w:ascii="Arial" w:hAnsi="Arial" w:cs="Arial"/>
          <w:sz w:val="20"/>
          <w:szCs w:val="20"/>
        </w:rPr>
        <w:t>its</w:t>
      </w:r>
      <w:proofErr w:type="gramEnd"/>
      <w:r w:rsidRPr="001865AE">
        <w:rPr>
          <w:rFonts w:ascii="Arial" w:hAnsi="Arial" w:cs="Arial"/>
          <w:sz w:val="20"/>
          <w:szCs w:val="20"/>
        </w:rPr>
        <w:t xml:space="preserve"> suitability as an alternative diluent during artificial propagation.</w:t>
      </w:r>
      <w:r w:rsidR="00DD06E9">
        <w:rPr>
          <w:rFonts w:ascii="Arial" w:hAnsi="Arial" w:cs="Arial"/>
          <w:sz w:val="20"/>
          <w:szCs w:val="20"/>
        </w:rPr>
        <w:t xml:space="preserve"> </w:t>
      </w:r>
      <w:r w:rsidR="00DD06E9" w:rsidRPr="00677CFC">
        <w:rPr>
          <w:rFonts w:ascii="Arial" w:hAnsi="Arial" w:cs="Arial"/>
          <w:sz w:val="20"/>
          <w:szCs w:val="20"/>
        </w:rPr>
        <w:t xml:space="preserve">The </w:t>
      </w:r>
      <w:proofErr w:type="gramStart"/>
      <w:r w:rsidR="00DD06E9" w:rsidRPr="00677CFC">
        <w:rPr>
          <w:rFonts w:ascii="Arial" w:hAnsi="Arial" w:cs="Arial"/>
          <w:sz w:val="20"/>
          <w:szCs w:val="20"/>
        </w:rPr>
        <w:t>1:</w:t>
      </w:r>
      <w:proofErr w:type="gramEnd"/>
      <w:r w:rsidR="00DD06E9" w:rsidRPr="00677CFC">
        <w:rPr>
          <w:rFonts w:ascii="Arial" w:hAnsi="Arial" w:cs="Arial"/>
          <w:sz w:val="20"/>
          <w:szCs w:val="20"/>
        </w:rPr>
        <w:t>5:5 dilution ratio (milt:</w:t>
      </w:r>
      <w:r w:rsidR="00DD06E9">
        <w:rPr>
          <w:rFonts w:ascii="Arial" w:hAnsi="Arial" w:cs="Arial"/>
          <w:sz w:val="20"/>
          <w:szCs w:val="20"/>
        </w:rPr>
        <w:t xml:space="preserve"> </w:t>
      </w:r>
      <w:r w:rsidR="00DD06E9" w:rsidRPr="00677CFC">
        <w:rPr>
          <w:rFonts w:ascii="Arial" w:hAnsi="Arial" w:cs="Arial"/>
          <w:sz w:val="20"/>
          <w:szCs w:val="20"/>
        </w:rPr>
        <w:t>saline:</w:t>
      </w:r>
      <w:r w:rsidR="00DD06E9">
        <w:rPr>
          <w:rFonts w:ascii="Arial" w:hAnsi="Arial" w:cs="Arial"/>
          <w:sz w:val="20"/>
          <w:szCs w:val="20"/>
        </w:rPr>
        <w:t xml:space="preserve"> </w:t>
      </w:r>
      <w:r w:rsidR="00DD06E9" w:rsidRPr="00677CFC">
        <w:rPr>
          <w:rFonts w:ascii="Arial" w:hAnsi="Arial" w:cs="Arial"/>
          <w:sz w:val="20"/>
          <w:szCs w:val="20"/>
        </w:rPr>
        <w:t xml:space="preserve">watermelon juice) proved most effective, producing optimal sperm motility, </w:t>
      </w:r>
      <w:proofErr w:type="spellStart"/>
      <w:r w:rsidR="00DD06E9" w:rsidRPr="00677CFC">
        <w:rPr>
          <w:rFonts w:ascii="Arial" w:hAnsi="Arial" w:cs="Arial"/>
          <w:sz w:val="20"/>
          <w:szCs w:val="20"/>
        </w:rPr>
        <w:t>fertilisation</w:t>
      </w:r>
      <w:proofErr w:type="spellEnd"/>
      <w:r w:rsidR="00DD06E9" w:rsidRPr="00677CFC">
        <w:rPr>
          <w:rFonts w:ascii="Arial" w:hAnsi="Arial" w:cs="Arial"/>
          <w:sz w:val="20"/>
          <w:szCs w:val="20"/>
        </w:rPr>
        <w:t>, hatchability, and larval survival.</w:t>
      </w:r>
      <w:r w:rsidRPr="001865AE">
        <w:rPr>
          <w:rFonts w:ascii="Arial" w:hAnsi="Arial" w:cs="Arial"/>
          <w:sz w:val="20"/>
          <w:szCs w:val="20"/>
        </w:rPr>
        <w:t xml:space="preserve"> Improved outcomes were observed when milt was diluted with a mixture of saline solution and </w:t>
      </w:r>
      <w:r w:rsidR="00E67351" w:rsidRPr="00E67351">
        <w:rPr>
          <w:rFonts w:ascii="Arial" w:hAnsi="Arial" w:cs="Arial"/>
          <w:i/>
          <w:iCs/>
          <w:sz w:val="20"/>
          <w:szCs w:val="20"/>
        </w:rPr>
        <w:t>Citrullus lanatus</w:t>
      </w:r>
      <w:r w:rsidRPr="001865AE">
        <w:rPr>
          <w:rFonts w:ascii="Arial" w:hAnsi="Arial" w:cs="Arial"/>
          <w:sz w:val="20"/>
          <w:szCs w:val="20"/>
        </w:rPr>
        <w:t xml:space="preserve">, particularly in terms of percentage motility, motility duration, sperm count, </w:t>
      </w:r>
      <w:proofErr w:type="spellStart"/>
      <w:r w:rsidR="00AA5C84" w:rsidRPr="001865AE">
        <w:rPr>
          <w:rFonts w:ascii="Arial" w:hAnsi="Arial" w:cs="Arial"/>
          <w:sz w:val="20"/>
          <w:szCs w:val="20"/>
        </w:rPr>
        <w:t>fertilisation</w:t>
      </w:r>
      <w:proofErr w:type="spellEnd"/>
      <w:r w:rsidRPr="001865AE">
        <w:rPr>
          <w:rFonts w:ascii="Arial" w:hAnsi="Arial" w:cs="Arial"/>
          <w:sz w:val="20"/>
          <w:szCs w:val="20"/>
        </w:rPr>
        <w:t xml:space="preserve"> rate, egg adhesiveness, hatchability, and survival, compared with the control methods (dry </w:t>
      </w:r>
      <w:proofErr w:type="spellStart"/>
      <w:r w:rsidR="00AA5C84" w:rsidRPr="001865AE">
        <w:rPr>
          <w:rFonts w:ascii="Arial" w:hAnsi="Arial" w:cs="Arial"/>
          <w:sz w:val="20"/>
          <w:szCs w:val="20"/>
        </w:rPr>
        <w:t>fertilisation</w:t>
      </w:r>
      <w:proofErr w:type="spellEnd"/>
      <w:r w:rsidRPr="001865AE">
        <w:rPr>
          <w:rFonts w:ascii="Arial" w:hAnsi="Arial" w:cs="Arial"/>
          <w:sz w:val="20"/>
          <w:szCs w:val="20"/>
        </w:rPr>
        <w:t xml:space="preserve"> and saline solution alone).</w:t>
      </w:r>
    </w:p>
    <w:p w14:paraId="70C03AC9" w14:textId="77777777" w:rsidR="00E7469D" w:rsidRDefault="004E5920" w:rsidP="00855C73">
      <w:pPr>
        <w:spacing w:before="240" w:after="0" w:line="240" w:lineRule="auto"/>
        <w:jc w:val="both"/>
        <w:rPr>
          <w:rFonts w:ascii="Arial" w:hAnsi="Arial" w:cs="Arial"/>
          <w:b/>
        </w:rPr>
      </w:pPr>
      <w:r w:rsidRPr="00FB3D1D">
        <w:rPr>
          <w:rFonts w:ascii="Arial" w:hAnsi="Arial" w:cs="Arial"/>
          <w:b/>
        </w:rPr>
        <w:t xml:space="preserve">ETHICAL APPROVAL </w:t>
      </w:r>
    </w:p>
    <w:p w14:paraId="4FE5DD85" w14:textId="3FF62576" w:rsidR="004E5920" w:rsidRDefault="004E5920" w:rsidP="00855C73">
      <w:pPr>
        <w:spacing w:before="240" w:after="0" w:line="240" w:lineRule="auto"/>
        <w:jc w:val="both"/>
        <w:rPr>
          <w:rFonts w:ascii="Arial" w:hAnsi="Arial" w:cs="Arial"/>
          <w:sz w:val="20"/>
          <w:szCs w:val="20"/>
        </w:rPr>
      </w:pPr>
      <w:r w:rsidRPr="001865AE">
        <w:rPr>
          <w:rFonts w:ascii="Arial" w:hAnsi="Arial" w:cs="Arial"/>
          <w:sz w:val="20"/>
          <w:szCs w:val="20"/>
        </w:rPr>
        <w:t>All authors hereby declare that "Principles of laboratory animal care" (NIH publication No. 85-23, revised 1985) were followed, as well as specific national laws where applicable. All experiments have been examined and approved by the appropriate ethics committee</w:t>
      </w:r>
      <w:r w:rsidR="00611486">
        <w:rPr>
          <w:rFonts w:ascii="Arial" w:hAnsi="Arial" w:cs="Arial"/>
          <w:sz w:val="20"/>
          <w:szCs w:val="20"/>
        </w:rPr>
        <w:t xml:space="preserve"> with approval number FUTA/ETH/25/222</w:t>
      </w:r>
    </w:p>
    <w:p w14:paraId="6107FAFA" w14:textId="77777777" w:rsidR="00AA0BF1" w:rsidRPr="001865AE" w:rsidRDefault="00AA0BF1" w:rsidP="00855C73">
      <w:pPr>
        <w:spacing w:before="240" w:after="0" w:line="240" w:lineRule="auto"/>
        <w:jc w:val="both"/>
        <w:rPr>
          <w:rFonts w:ascii="Arial" w:hAnsi="Arial" w:cs="Arial"/>
          <w:bCs/>
          <w:sz w:val="20"/>
          <w:szCs w:val="20"/>
        </w:rPr>
      </w:pPr>
    </w:p>
    <w:p w14:paraId="7F309354" w14:textId="77777777" w:rsidR="00DE0C76" w:rsidRPr="00DD06E9" w:rsidRDefault="00DE0C76" w:rsidP="00DE0C76">
      <w:pPr>
        <w:rPr>
          <w:rFonts w:ascii="Calibri" w:eastAsia="Calibri" w:hAnsi="Calibri" w:cs="Times New Roman"/>
          <w:b/>
          <w:bCs/>
          <w:kern w:val="2"/>
        </w:rPr>
      </w:pPr>
      <w:bookmarkStart w:id="1" w:name="_Hlk201835975"/>
      <w:bookmarkStart w:id="2" w:name="_Hlk193540946"/>
      <w:bookmarkStart w:id="3" w:name="_Hlk180402183"/>
      <w:bookmarkStart w:id="4" w:name="_Hlk183680988"/>
      <w:bookmarkStart w:id="5" w:name="_Hlk197173371"/>
      <w:r w:rsidRPr="00DD06E9">
        <w:rPr>
          <w:rFonts w:ascii="Calibri" w:eastAsia="Calibri" w:hAnsi="Calibri" w:cs="Times New Roman"/>
          <w:b/>
          <w:bCs/>
          <w:kern w:val="2"/>
        </w:rPr>
        <w:t>Disclaimer (Artificial intelligence)</w:t>
      </w:r>
    </w:p>
    <w:p w14:paraId="0CF6C5BB" w14:textId="77777777" w:rsidR="00DD06E9" w:rsidRPr="00DD06E9" w:rsidRDefault="00DD06E9" w:rsidP="00DD06E9">
      <w:pPr>
        <w:rPr>
          <w:rFonts w:ascii="Calibri" w:eastAsia="Calibri" w:hAnsi="Calibri" w:cs="Times New Roman"/>
          <w:kern w:val="2"/>
        </w:rPr>
      </w:pPr>
      <w:r w:rsidRPr="00DD06E9">
        <w:rPr>
          <w:rFonts w:ascii="Calibri" w:eastAsia="Calibri" w:hAnsi="Calibri" w:cs="Times New Roman"/>
          <w:kern w:val="2"/>
        </w:rPr>
        <w:t xml:space="preserve">Author(s) hereby </w:t>
      </w:r>
      <w:proofErr w:type="gramStart"/>
      <w:r w:rsidRPr="00DD06E9">
        <w:rPr>
          <w:rFonts w:ascii="Calibri" w:eastAsia="Calibri" w:hAnsi="Calibri" w:cs="Times New Roman"/>
          <w:kern w:val="2"/>
        </w:rPr>
        <w:t>declare</w:t>
      </w:r>
      <w:proofErr w:type="gramEnd"/>
      <w:r w:rsidRPr="00DD06E9">
        <w:rPr>
          <w:rFonts w:ascii="Calibri" w:eastAsia="Calibri" w:hAnsi="Calibri" w:cs="Times New Roman"/>
          <w:kern w:val="2"/>
        </w:rPr>
        <w:t xml:space="preserve"> that NO generative AI technologies such as Large Language Models (ChatGPT, manuscript. </w:t>
      </w:r>
    </w:p>
    <w:bookmarkEnd w:id="1"/>
    <w:bookmarkEnd w:id="2"/>
    <w:bookmarkEnd w:id="3"/>
    <w:bookmarkEnd w:id="4"/>
    <w:bookmarkEnd w:id="5"/>
    <w:p w14:paraId="77FA9086" w14:textId="77777777" w:rsidR="004E5920" w:rsidRPr="001865AE" w:rsidRDefault="004E5920" w:rsidP="001865AE">
      <w:pPr>
        <w:spacing w:before="240" w:line="240" w:lineRule="auto"/>
        <w:jc w:val="both"/>
        <w:rPr>
          <w:rFonts w:ascii="Arial" w:hAnsi="Arial" w:cs="Arial"/>
          <w:bCs/>
          <w:sz w:val="20"/>
          <w:szCs w:val="20"/>
        </w:rPr>
      </w:pPr>
    </w:p>
    <w:p w14:paraId="15F64713" w14:textId="1D46E291" w:rsidR="00604B84" w:rsidRPr="00855C73" w:rsidRDefault="00116EB4" w:rsidP="001865AE">
      <w:pPr>
        <w:spacing w:before="240" w:line="240" w:lineRule="auto"/>
        <w:jc w:val="both"/>
        <w:rPr>
          <w:rFonts w:ascii="Arial" w:hAnsi="Arial" w:cs="Arial"/>
          <w:b/>
        </w:rPr>
      </w:pPr>
      <w:r w:rsidRPr="00855C73">
        <w:rPr>
          <w:rFonts w:ascii="Arial" w:hAnsi="Arial" w:cs="Arial"/>
          <w:b/>
        </w:rPr>
        <w:t>REFERENCES</w:t>
      </w:r>
    </w:p>
    <w:p w14:paraId="313C3F46" w14:textId="11AEB820"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Abba S, Bashir I. U., Amina U.U., Muritala N. M, Mubarak </w:t>
      </w:r>
      <w:proofErr w:type="gramStart"/>
      <w:r w:rsidRPr="00192B2C">
        <w:rPr>
          <w:rFonts w:ascii="Arial" w:hAnsi="Arial" w:cs="Arial"/>
          <w:sz w:val="20"/>
          <w:szCs w:val="20"/>
        </w:rPr>
        <w:t>S .</w:t>
      </w:r>
      <w:proofErr w:type="gramEnd"/>
      <w:r w:rsidRPr="00192B2C">
        <w:rPr>
          <w:rFonts w:ascii="Arial" w:hAnsi="Arial" w:cs="Arial"/>
          <w:sz w:val="20"/>
          <w:szCs w:val="20"/>
        </w:rPr>
        <w:t xml:space="preserve">Y. and Fatima, M. Y. (2021). Preliminary study on the effect of watermelon juice and milk </w:t>
      </w:r>
      <w:proofErr w:type="gramStart"/>
      <w:r w:rsidRPr="00192B2C">
        <w:rPr>
          <w:rFonts w:ascii="Arial" w:hAnsi="Arial" w:cs="Arial"/>
          <w:sz w:val="20"/>
          <w:szCs w:val="20"/>
        </w:rPr>
        <w:t>solution</w:t>
      </w:r>
      <w:proofErr w:type="gramEnd"/>
      <w:r w:rsidRPr="00192B2C">
        <w:rPr>
          <w:rFonts w:ascii="Arial" w:hAnsi="Arial" w:cs="Arial"/>
          <w:sz w:val="20"/>
          <w:szCs w:val="20"/>
        </w:rPr>
        <w:t xml:space="preserve"> on de-adhesion, developmental stages and hatching rate of eggs and survival of </w:t>
      </w:r>
      <w:proofErr w:type="gramStart"/>
      <w:r w:rsidRPr="00192B2C">
        <w:rPr>
          <w:rFonts w:ascii="Arial" w:hAnsi="Arial" w:cs="Arial"/>
          <w:sz w:val="20"/>
          <w:szCs w:val="20"/>
        </w:rPr>
        <w:t>fry</w:t>
      </w:r>
      <w:proofErr w:type="gramEnd"/>
      <w:r w:rsidRPr="00192B2C">
        <w:rPr>
          <w:rFonts w:ascii="Arial" w:hAnsi="Arial" w:cs="Arial"/>
          <w:sz w:val="20"/>
          <w:szCs w:val="20"/>
        </w:rPr>
        <w:t xml:space="preserve"> of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i/>
          <w:sz w:val="20"/>
          <w:szCs w:val="20"/>
        </w:rPr>
        <w:t>. FUDMA Journal of Science, 5(1): 314-318</w:t>
      </w:r>
    </w:p>
    <w:p w14:paraId="6F543878" w14:textId="3226C84A"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Abdel</w:t>
      </w:r>
      <w:r w:rsidRPr="00192B2C">
        <w:rPr>
          <w:rFonts w:ascii="Cambria Math" w:hAnsi="Cambria Math" w:cs="Cambria Math"/>
          <w:sz w:val="20"/>
          <w:szCs w:val="20"/>
        </w:rPr>
        <w:t>‐</w:t>
      </w:r>
      <w:r w:rsidRPr="00192B2C">
        <w:rPr>
          <w:rFonts w:ascii="Arial" w:hAnsi="Arial" w:cs="Arial"/>
          <w:sz w:val="20"/>
          <w:szCs w:val="20"/>
        </w:rPr>
        <w:t xml:space="preserve">Hay, A. H. M., Emam, W., Omar, A. A., </w:t>
      </w:r>
      <w:proofErr w:type="spellStart"/>
      <w:r w:rsidRPr="00192B2C">
        <w:rPr>
          <w:rFonts w:ascii="Arial" w:hAnsi="Arial" w:cs="Arial"/>
          <w:sz w:val="20"/>
          <w:szCs w:val="20"/>
        </w:rPr>
        <w:t>Eltras</w:t>
      </w:r>
      <w:proofErr w:type="spellEnd"/>
      <w:r w:rsidRPr="00192B2C">
        <w:rPr>
          <w:rFonts w:ascii="Arial" w:hAnsi="Arial" w:cs="Arial"/>
          <w:sz w:val="20"/>
          <w:szCs w:val="20"/>
        </w:rPr>
        <w:t>, W. F., &amp; Mohamed, R. A. (2020). The effects of rearing water depths and feed types on the growth performance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w:t>
      </w:r>
      <w:r w:rsidRPr="00192B2C">
        <w:rPr>
          <w:rFonts w:ascii="Arial" w:hAnsi="Arial" w:cs="Arial"/>
          <w:i/>
          <w:iCs/>
          <w:sz w:val="20"/>
          <w:szCs w:val="20"/>
        </w:rPr>
        <w:t>Aquaculture Research</w:t>
      </w:r>
      <w:r w:rsidRPr="00192B2C">
        <w:rPr>
          <w:rFonts w:ascii="Arial" w:hAnsi="Arial" w:cs="Arial"/>
          <w:sz w:val="20"/>
          <w:szCs w:val="20"/>
        </w:rPr>
        <w:t>, </w:t>
      </w:r>
      <w:r w:rsidRPr="00192B2C">
        <w:rPr>
          <w:rFonts w:ascii="Arial" w:hAnsi="Arial" w:cs="Arial"/>
          <w:i/>
          <w:iCs/>
          <w:sz w:val="20"/>
          <w:szCs w:val="20"/>
        </w:rPr>
        <w:t>51</w:t>
      </w:r>
      <w:r w:rsidRPr="00192B2C">
        <w:rPr>
          <w:rFonts w:ascii="Arial" w:hAnsi="Arial" w:cs="Arial"/>
          <w:sz w:val="20"/>
          <w:szCs w:val="20"/>
        </w:rPr>
        <w:t>(2), 616-622.</w:t>
      </w:r>
    </w:p>
    <w:p w14:paraId="0D073DD8" w14:textId="3998CE43" w:rsidR="00192B2C" w:rsidRPr="00192B2C" w:rsidRDefault="00192B2C" w:rsidP="001865AE">
      <w:pPr>
        <w:tabs>
          <w:tab w:val="left" w:pos="450"/>
        </w:tabs>
        <w:spacing w:line="240" w:lineRule="auto"/>
        <w:jc w:val="both"/>
        <w:rPr>
          <w:rFonts w:ascii="Arial" w:hAnsi="Arial" w:cs="Arial"/>
          <w:sz w:val="20"/>
          <w:szCs w:val="20"/>
        </w:rPr>
      </w:pPr>
      <w:r w:rsidRPr="00192B2C">
        <w:rPr>
          <w:rFonts w:ascii="Arial" w:hAnsi="Arial" w:cs="Arial"/>
          <w:sz w:val="20"/>
          <w:szCs w:val="20"/>
        </w:rPr>
        <w:t xml:space="preserve">Adebayo, (2006). Reproductive performance of African Clariid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broodstocks on varying maternal stress. </w:t>
      </w:r>
      <w:r w:rsidRPr="00192B2C">
        <w:rPr>
          <w:rFonts w:ascii="Arial" w:hAnsi="Arial" w:cs="Arial"/>
          <w:i/>
          <w:sz w:val="20"/>
          <w:szCs w:val="20"/>
        </w:rPr>
        <w:t>Journal of Fisheries and Aquatic Science</w:t>
      </w:r>
      <w:r w:rsidRPr="00192B2C">
        <w:rPr>
          <w:rFonts w:ascii="Arial" w:hAnsi="Arial" w:cs="Arial"/>
          <w:sz w:val="20"/>
          <w:szCs w:val="20"/>
        </w:rPr>
        <w:t>, 1(1-2):17-20.</w:t>
      </w:r>
    </w:p>
    <w:p w14:paraId="69DC50D2" w14:textId="77777777" w:rsidR="00192B2C" w:rsidRPr="00192B2C" w:rsidRDefault="00192B2C" w:rsidP="001865AE">
      <w:pPr>
        <w:spacing w:line="240" w:lineRule="auto"/>
        <w:jc w:val="both"/>
        <w:rPr>
          <w:rFonts w:ascii="Arial" w:hAnsi="Arial" w:cs="Arial"/>
          <w:sz w:val="20"/>
          <w:szCs w:val="20"/>
        </w:rPr>
      </w:pPr>
      <w:r w:rsidRPr="00192B2C">
        <w:rPr>
          <w:rStyle w:val="element-citation"/>
          <w:rFonts w:ascii="Arial" w:hAnsi="Arial" w:cs="Arial"/>
          <w:color w:val="000000"/>
          <w:sz w:val="20"/>
          <w:szCs w:val="20"/>
        </w:rPr>
        <w:t xml:space="preserve">Adekunle, E. O, Daramola J.O, Sowande O.S, Abiona J.A. and </w:t>
      </w:r>
      <w:proofErr w:type="spellStart"/>
      <w:r w:rsidRPr="00192B2C">
        <w:rPr>
          <w:rStyle w:val="element-citation"/>
          <w:rFonts w:ascii="Arial" w:hAnsi="Arial" w:cs="Arial"/>
          <w:color w:val="000000"/>
          <w:sz w:val="20"/>
          <w:szCs w:val="20"/>
        </w:rPr>
        <w:t>Abioja</w:t>
      </w:r>
      <w:proofErr w:type="spellEnd"/>
      <w:r w:rsidRPr="00192B2C">
        <w:rPr>
          <w:rStyle w:val="element-citation"/>
          <w:rFonts w:ascii="Arial" w:hAnsi="Arial" w:cs="Arial"/>
          <w:color w:val="000000"/>
          <w:sz w:val="20"/>
          <w:szCs w:val="20"/>
        </w:rPr>
        <w:t xml:space="preserve"> M. O. (2018). Effects of apple and orange juices on quality of refrigerated goat semen. </w:t>
      </w:r>
      <w:r w:rsidRPr="00192B2C">
        <w:rPr>
          <w:rStyle w:val="ref-journal"/>
          <w:rFonts w:ascii="Arial" w:hAnsi="Arial" w:cs="Arial"/>
          <w:i/>
          <w:color w:val="000000"/>
          <w:sz w:val="20"/>
          <w:szCs w:val="20"/>
        </w:rPr>
        <w:t>Journal of Agricultural Science,</w:t>
      </w:r>
      <w:r w:rsidRPr="00192B2C">
        <w:rPr>
          <w:rStyle w:val="ref-journal"/>
          <w:rFonts w:ascii="Arial" w:hAnsi="Arial" w:cs="Arial"/>
          <w:color w:val="000000"/>
          <w:sz w:val="20"/>
          <w:szCs w:val="20"/>
        </w:rPr>
        <w:t xml:space="preserve"> </w:t>
      </w:r>
      <w:r w:rsidRPr="00192B2C">
        <w:rPr>
          <w:rStyle w:val="ref-vol"/>
          <w:rFonts w:ascii="Arial" w:hAnsi="Arial" w:cs="Arial"/>
          <w:color w:val="000000"/>
          <w:sz w:val="20"/>
          <w:szCs w:val="20"/>
        </w:rPr>
        <w:t>63</w:t>
      </w:r>
      <w:r w:rsidRPr="00192B2C">
        <w:rPr>
          <w:rStyle w:val="element-citation"/>
          <w:rFonts w:ascii="Arial" w:hAnsi="Arial" w:cs="Arial"/>
          <w:color w:val="000000"/>
          <w:sz w:val="20"/>
          <w:szCs w:val="20"/>
        </w:rPr>
        <w:t>:53–65.</w:t>
      </w:r>
    </w:p>
    <w:p w14:paraId="441581D3" w14:textId="10162D60" w:rsidR="00192B2C" w:rsidRPr="00192B2C" w:rsidRDefault="00192B2C" w:rsidP="00192B2C">
      <w:pPr>
        <w:spacing w:line="240" w:lineRule="auto"/>
        <w:jc w:val="both"/>
        <w:rPr>
          <w:rFonts w:ascii="Arial" w:hAnsi="Arial" w:cs="Arial"/>
          <w:sz w:val="20"/>
          <w:szCs w:val="20"/>
        </w:rPr>
      </w:pPr>
      <w:proofErr w:type="spellStart"/>
      <w:r w:rsidRPr="00192B2C">
        <w:rPr>
          <w:rFonts w:ascii="Arial" w:hAnsi="Arial" w:cs="Arial"/>
          <w:sz w:val="20"/>
          <w:szCs w:val="20"/>
        </w:rPr>
        <w:t>Akinnagbe</w:t>
      </w:r>
      <w:proofErr w:type="spellEnd"/>
      <w:r w:rsidRPr="00192B2C">
        <w:rPr>
          <w:rFonts w:ascii="Arial" w:hAnsi="Arial" w:cs="Arial"/>
          <w:sz w:val="20"/>
          <w:szCs w:val="20"/>
        </w:rPr>
        <w:t xml:space="preserve">, E. S., Adebayo, O. T., Makinde, S. B., </w:t>
      </w:r>
      <w:r w:rsidRPr="00192B2C">
        <w:rPr>
          <w:rFonts w:ascii="Arial" w:hAnsi="Arial" w:cs="Arial"/>
          <w:sz w:val="20"/>
          <w:szCs w:val="20"/>
        </w:rPr>
        <w:t>and</w:t>
      </w:r>
      <w:r w:rsidRPr="00192B2C">
        <w:rPr>
          <w:rFonts w:ascii="Arial" w:hAnsi="Arial" w:cs="Arial"/>
          <w:sz w:val="20"/>
          <w:szCs w:val="20"/>
        </w:rPr>
        <w:t xml:space="preserve"> </w:t>
      </w:r>
      <w:proofErr w:type="spellStart"/>
      <w:r w:rsidRPr="00192B2C">
        <w:rPr>
          <w:rFonts w:ascii="Arial" w:hAnsi="Arial" w:cs="Arial"/>
          <w:sz w:val="20"/>
          <w:szCs w:val="20"/>
        </w:rPr>
        <w:t>Ogunkunle</w:t>
      </w:r>
      <w:proofErr w:type="spellEnd"/>
      <w:r w:rsidRPr="00192B2C">
        <w:rPr>
          <w:rFonts w:ascii="Arial" w:hAnsi="Arial" w:cs="Arial"/>
          <w:sz w:val="20"/>
          <w:szCs w:val="20"/>
        </w:rPr>
        <w:t xml:space="preserve">, N. F. (2025). Influence of Dracaena arborea Extracts Used as Milt Diluents on the Reproductive Performance of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During Artificial Propagation. </w:t>
      </w:r>
      <w:r w:rsidRPr="00192B2C">
        <w:rPr>
          <w:rFonts w:ascii="Arial" w:hAnsi="Arial" w:cs="Arial"/>
          <w:i/>
          <w:iCs/>
          <w:sz w:val="20"/>
          <w:szCs w:val="20"/>
        </w:rPr>
        <w:t>American Journal of Aquaculture and Animal Science</w:t>
      </w:r>
      <w:r w:rsidRPr="00192B2C">
        <w:rPr>
          <w:rFonts w:ascii="Arial" w:hAnsi="Arial" w:cs="Arial"/>
          <w:sz w:val="20"/>
          <w:szCs w:val="20"/>
        </w:rPr>
        <w:t>, 4(2), 1-9.</w:t>
      </w:r>
    </w:p>
    <w:p w14:paraId="082246F6" w14:textId="4116EF93"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t>Amedu</w:t>
      </w:r>
      <w:proofErr w:type="spellEnd"/>
      <w:r w:rsidRPr="00192B2C">
        <w:rPr>
          <w:rFonts w:ascii="Arial" w:hAnsi="Arial" w:cs="Arial"/>
          <w:sz w:val="20"/>
          <w:szCs w:val="20"/>
        </w:rPr>
        <w:t xml:space="preserve">, N.O. and Idoko, U.P. (2016). Dietary Consumption of </w:t>
      </w:r>
      <w:r w:rsidR="00E67351" w:rsidRPr="00E67351">
        <w:rPr>
          <w:rFonts w:ascii="Arial" w:hAnsi="Arial" w:cs="Arial"/>
          <w:i/>
          <w:iCs/>
          <w:sz w:val="20"/>
          <w:szCs w:val="20"/>
        </w:rPr>
        <w:t>Citrullus lanatus</w:t>
      </w:r>
      <w:r w:rsidRPr="00192B2C">
        <w:rPr>
          <w:rFonts w:ascii="Arial" w:hAnsi="Arial" w:cs="Arial"/>
          <w:sz w:val="20"/>
          <w:szCs w:val="20"/>
        </w:rPr>
        <w:t xml:space="preserve"> can ameliorate Infertility Potential of Carica papaya Seeds Extract in Male Rats’ </w:t>
      </w:r>
      <w:r w:rsidRPr="00192B2C">
        <w:rPr>
          <w:rFonts w:ascii="Arial" w:hAnsi="Arial" w:cs="Arial"/>
          <w:i/>
          <w:sz w:val="20"/>
          <w:szCs w:val="20"/>
        </w:rPr>
        <w:t>British Biotechnology Journal</w:t>
      </w:r>
      <w:r w:rsidRPr="00192B2C">
        <w:rPr>
          <w:rFonts w:ascii="Arial" w:hAnsi="Arial" w:cs="Arial"/>
          <w:sz w:val="20"/>
          <w:szCs w:val="20"/>
        </w:rPr>
        <w:t>, 11(2): 1-9.</w:t>
      </w:r>
    </w:p>
    <w:p w14:paraId="2608ED89"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lastRenderedPageBreak/>
        <w:t xml:space="preserve">Atse, C.B., Audet, C. and De La Noue, J. (2002). Effects of temperature and salinity on the reproductive success of Arctic charr, </w:t>
      </w:r>
      <w:proofErr w:type="spellStart"/>
      <w:r w:rsidRPr="00192B2C">
        <w:rPr>
          <w:rFonts w:ascii="Arial" w:hAnsi="Arial" w:cs="Arial"/>
          <w:sz w:val="20"/>
          <w:szCs w:val="20"/>
        </w:rPr>
        <w:t>Salvelinu</w:t>
      </w:r>
      <w:proofErr w:type="spellEnd"/>
      <w:r w:rsidRPr="00192B2C">
        <w:rPr>
          <w:rFonts w:ascii="Arial" w:hAnsi="Arial" w:cs="Arial"/>
          <w:sz w:val="20"/>
          <w:szCs w:val="20"/>
        </w:rPr>
        <w:t xml:space="preserve"> </w:t>
      </w:r>
      <w:proofErr w:type="spellStart"/>
      <w:r w:rsidRPr="00192B2C">
        <w:rPr>
          <w:rFonts w:ascii="Arial" w:hAnsi="Arial" w:cs="Arial"/>
          <w:sz w:val="20"/>
          <w:szCs w:val="20"/>
        </w:rPr>
        <w:t>salpinus</w:t>
      </w:r>
      <w:proofErr w:type="spellEnd"/>
      <w:r w:rsidRPr="00192B2C">
        <w:rPr>
          <w:rFonts w:ascii="Arial" w:hAnsi="Arial" w:cs="Arial"/>
          <w:sz w:val="20"/>
          <w:szCs w:val="20"/>
        </w:rPr>
        <w:t xml:space="preserve"> L.: Egg composition, milt characteristics and fry survival. </w:t>
      </w:r>
      <w:r w:rsidRPr="00192B2C">
        <w:rPr>
          <w:rFonts w:ascii="Arial" w:hAnsi="Arial" w:cs="Arial"/>
          <w:i/>
          <w:sz w:val="20"/>
          <w:szCs w:val="20"/>
        </w:rPr>
        <w:t>Aquaculture Resources</w:t>
      </w:r>
      <w:r w:rsidRPr="00192B2C">
        <w:rPr>
          <w:rFonts w:ascii="Arial" w:hAnsi="Arial" w:cs="Arial"/>
          <w:sz w:val="20"/>
          <w:szCs w:val="20"/>
        </w:rPr>
        <w:t>, 33: 299-309</w:t>
      </w:r>
    </w:p>
    <w:p w14:paraId="3F8D7404"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Bhatnagar A, and Sangwan, P. (2009). Impact of Mass Bathing on Water Quality. </w:t>
      </w:r>
      <w:r w:rsidRPr="00192B2C">
        <w:rPr>
          <w:rFonts w:ascii="Arial" w:hAnsi="Arial" w:cs="Arial"/>
          <w:i/>
          <w:sz w:val="20"/>
          <w:szCs w:val="20"/>
        </w:rPr>
        <w:t>International Journal of Environmental Research,</w:t>
      </w:r>
      <w:r w:rsidRPr="00192B2C">
        <w:rPr>
          <w:rFonts w:ascii="Arial" w:hAnsi="Arial" w:cs="Arial"/>
          <w:sz w:val="20"/>
          <w:szCs w:val="20"/>
        </w:rPr>
        <w:t xml:space="preserve"> 3(2):247-252.</w:t>
      </w:r>
    </w:p>
    <w:p w14:paraId="30A88FBA"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Billard, R., &amp; Cosson, M. P. (1992). Some problems related to the assessment of sperm motility in freshwater fish. </w:t>
      </w:r>
      <w:r w:rsidRPr="00192B2C">
        <w:rPr>
          <w:rFonts w:ascii="Arial" w:hAnsi="Arial" w:cs="Arial"/>
          <w:i/>
          <w:iCs/>
          <w:sz w:val="20"/>
          <w:szCs w:val="20"/>
        </w:rPr>
        <w:t>Journal of Experimental Zoology</w:t>
      </w:r>
      <w:r w:rsidRPr="00192B2C">
        <w:rPr>
          <w:rFonts w:ascii="Arial" w:hAnsi="Arial" w:cs="Arial"/>
          <w:sz w:val="20"/>
          <w:szCs w:val="20"/>
        </w:rPr>
        <w:t>, </w:t>
      </w:r>
      <w:r w:rsidRPr="00192B2C">
        <w:rPr>
          <w:rFonts w:ascii="Arial" w:hAnsi="Arial" w:cs="Arial"/>
          <w:i/>
          <w:iCs/>
          <w:sz w:val="20"/>
          <w:szCs w:val="20"/>
        </w:rPr>
        <w:t>261</w:t>
      </w:r>
      <w:r w:rsidRPr="00192B2C">
        <w:rPr>
          <w:rFonts w:ascii="Arial" w:hAnsi="Arial" w:cs="Arial"/>
          <w:sz w:val="20"/>
          <w:szCs w:val="20"/>
        </w:rPr>
        <w:t>(2), 122-131.</w:t>
      </w:r>
    </w:p>
    <w:p w14:paraId="4D9E96FB"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Concannon P.W. and Battista M. (1989). Canine semen freezing and artificial insemination’ In: Kirk RW, editor. Current veterinary therapy. Philadelphia: W.B. Saunders Company, 1247.</w:t>
      </w:r>
    </w:p>
    <w:p w14:paraId="5812EECD"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Delgado C, Wada N, </w:t>
      </w:r>
      <w:proofErr w:type="spellStart"/>
      <w:r w:rsidRPr="00192B2C">
        <w:rPr>
          <w:rFonts w:ascii="Arial" w:hAnsi="Arial" w:cs="Arial"/>
          <w:sz w:val="20"/>
          <w:szCs w:val="20"/>
        </w:rPr>
        <w:t>Rosegrant</w:t>
      </w:r>
      <w:proofErr w:type="spellEnd"/>
      <w:r w:rsidRPr="00192B2C">
        <w:rPr>
          <w:rFonts w:ascii="Arial" w:hAnsi="Arial" w:cs="Arial"/>
          <w:sz w:val="20"/>
          <w:szCs w:val="20"/>
        </w:rPr>
        <w:t xml:space="preserve"> M, Meijer S, Ahmed M (2003). Fish production by 2020.Supply and demand in changing global markets. Washington, DC, and Penang: IFPRI </w:t>
      </w:r>
      <w:r w:rsidRPr="00192B2C">
        <w:rPr>
          <w:rFonts w:ascii="Arial" w:hAnsi="Arial" w:cs="Arial"/>
          <w:i/>
          <w:sz w:val="20"/>
          <w:szCs w:val="20"/>
        </w:rPr>
        <w:t>(International Food Policy Research Institute) and World Fish Center</w:t>
      </w:r>
      <w:r w:rsidRPr="00192B2C">
        <w:rPr>
          <w:rFonts w:ascii="Arial" w:hAnsi="Arial" w:cs="Arial"/>
          <w:sz w:val="20"/>
          <w:szCs w:val="20"/>
        </w:rPr>
        <w:t>, 40.</w:t>
      </w:r>
    </w:p>
    <w:p w14:paraId="69602395" w14:textId="0B2E3483"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t>Egwenomhe</w:t>
      </w:r>
      <w:proofErr w:type="spellEnd"/>
      <w:r w:rsidRPr="00192B2C">
        <w:rPr>
          <w:rFonts w:ascii="Arial" w:hAnsi="Arial" w:cs="Arial"/>
          <w:sz w:val="20"/>
          <w:szCs w:val="20"/>
        </w:rPr>
        <w:t xml:space="preserve">, M., </w:t>
      </w:r>
      <w:proofErr w:type="spellStart"/>
      <w:r w:rsidRPr="00192B2C">
        <w:rPr>
          <w:rFonts w:ascii="Arial" w:hAnsi="Arial" w:cs="Arial"/>
          <w:sz w:val="20"/>
          <w:szCs w:val="20"/>
        </w:rPr>
        <w:t>Oghenewairhe</w:t>
      </w:r>
      <w:proofErr w:type="spellEnd"/>
      <w:r w:rsidRPr="00192B2C">
        <w:rPr>
          <w:rFonts w:ascii="Arial" w:hAnsi="Arial" w:cs="Arial"/>
          <w:sz w:val="20"/>
          <w:szCs w:val="20"/>
        </w:rPr>
        <w:t>, E., &amp; Momoh, B. (2020). Effects of dilution ratio on the potency and viability of the spermatozoa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Burchell, 1822) using normal saline solution. </w:t>
      </w:r>
      <w:r w:rsidRPr="00192B2C">
        <w:rPr>
          <w:rFonts w:ascii="Arial" w:hAnsi="Arial" w:cs="Arial"/>
          <w:i/>
          <w:iCs/>
          <w:sz w:val="20"/>
          <w:szCs w:val="20"/>
        </w:rPr>
        <w:t>Journal of Agriculture and Environment</w:t>
      </w:r>
      <w:r w:rsidRPr="00192B2C">
        <w:rPr>
          <w:rFonts w:ascii="Arial" w:hAnsi="Arial" w:cs="Arial"/>
          <w:sz w:val="20"/>
          <w:szCs w:val="20"/>
        </w:rPr>
        <w:t>, </w:t>
      </w:r>
      <w:r w:rsidRPr="00192B2C">
        <w:rPr>
          <w:rFonts w:ascii="Arial" w:hAnsi="Arial" w:cs="Arial"/>
          <w:i/>
          <w:iCs/>
          <w:sz w:val="20"/>
          <w:szCs w:val="20"/>
        </w:rPr>
        <w:t>16</w:t>
      </w:r>
      <w:r w:rsidRPr="00192B2C">
        <w:rPr>
          <w:rFonts w:ascii="Arial" w:hAnsi="Arial" w:cs="Arial"/>
          <w:sz w:val="20"/>
          <w:szCs w:val="20"/>
        </w:rPr>
        <w:t>(2), 73-80.</w:t>
      </w:r>
    </w:p>
    <w:p w14:paraId="284207A9" w14:textId="71705A59" w:rsidR="00192B2C" w:rsidRPr="00192B2C" w:rsidRDefault="00192B2C" w:rsidP="00192B2C">
      <w:pPr>
        <w:spacing w:line="240" w:lineRule="auto"/>
        <w:jc w:val="both"/>
        <w:rPr>
          <w:rFonts w:ascii="Arial" w:hAnsi="Arial" w:cs="Arial"/>
          <w:sz w:val="20"/>
          <w:szCs w:val="20"/>
        </w:rPr>
      </w:pPr>
      <w:proofErr w:type="spellStart"/>
      <w:r w:rsidRPr="00192B2C">
        <w:rPr>
          <w:rFonts w:ascii="Arial" w:hAnsi="Arial" w:cs="Arial"/>
          <w:sz w:val="20"/>
          <w:szCs w:val="20"/>
        </w:rPr>
        <w:t>Egwenomhe</w:t>
      </w:r>
      <w:proofErr w:type="spellEnd"/>
      <w:r w:rsidRPr="00192B2C">
        <w:rPr>
          <w:rFonts w:ascii="Arial" w:hAnsi="Arial" w:cs="Arial"/>
          <w:sz w:val="20"/>
          <w:szCs w:val="20"/>
        </w:rPr>
        <w:t xml:space="preserve">, M., </w:t>
      </w:r>
      <w:proofErr w:type="spellStart"/>
      <w:r w:rsidRPr="00192B2C">
        <w:rPr>
          <w:rFonts w:ascii="Arial" w:hAnsi="Arial" w:cs="Arial"/>
          <w:sz w:val="20"/>
          <w:szCs w:val="20"/>
        </w:rPr>
        <w:t>Oghenewairhe</w:t>
      </w:r>
      <w:proofErr w:type="spellEnd"/>
      <w:r w:rsidRPr="00192B2C">
        <w:rPr>
          <w:rFonts w:ascii="Arial" w:hAnsi="Arial" w:cs="Arial"/>
          <w:sz w:val="20"/>
          <w:szCs w:val="20"/>
        </w:rPr>
        <w:t>, E., &amp; Momoh, B. (2020). Effects of dilution ratio on the potency and viability of the spermatozoa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Burchell, 1822) using normal saline solution. </w:t>
      </w:r>
      <w:r w:rsidRPr="00192B2C">
        <w:rPr>
          <w:rFonts w:ascii="Arial" w:hAnsi="Arial" w:cs="Arial"/>
          <w:i/>
          <w:iCs/>
          <w:sz w:val="20"/>
          <w:szCs w:val="20"/>
        </w:rPr>
        <w:t>Journal of Agriculture and Environment,</w:t>
      </w:r>
      <w:r w:rsidRPr="00192B2C">
        <w:rPr>
          <w:rFonts w:ascii="Arial" w:hAnsi="Arial" w:cs="Arial"/>
          <w:sz w:val="20"/>
          <w:szCs w:val="20"/>
        </w:rPr>
        <w:t xml:space="preserve"> 16(2), 73-80.</w:t>
      </w:r>
    </w:p>
    <w:p w14:paraId="082CB3E4" w14:textId="01A17540"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Esa, Y. B., </w:t>
      </w:r>
      <w:proofErr w:type="spellStart"/>
      <w:r w:rsidRPr="00192B2C">
        <w:rPr>
          <w:rFonts w:ascii="Arial" w:hAnsi="Arial" w:cs="Arial"/>
          <w:sz w:val="20"/>
          <w:szCs w:val="20"/>
        </w:rPr>
        <w:t>Dadile</w:t>
      </w:r>
      <w:proofErr w:type="spellEnd"/>
      <w:r w:rsidRPr="00192B2C">
        <w:rPr>
          <w:rFonts w:ascii="Arial" w:hAnsi="Arial" w:cs="Arial"/>
          <w:sz w:val="20"/>
          <w:szCs w:val="20"/>
        </w:rPr>
        <w:t xml:space="preserve">, A. M., </w:t>
      </w:r>
      <w:proofErr w:type="spellStart"/>
      <w:r w:rsidRPr="00192B2C">
        <w:rPr>
          <w:rFonts w:ascii="Arial" w:hAnsi="Arial" w:cs="Arial"/>
          <w:sz w:val="20"/>
          <w:szCs w:val="20"/>
        </w:rPr>
        <w:t>Syukri</w:t>
      </w:r>
      <w:proofErr w:type="spellEnd"/>
      <w:r w:rsidRPr="00192B2C">
        <w:rPr>
          <w:rFonts w:ascii="Arial" w:hAnsi="Arial" w:cs="Arial"/>
          <w:sz w:val="20"/>
          <w:szCs w:val="20"/>
        </w:rPr>
        <w:t xml:space="preserve">, F., Christianus, A., &amp; </w:t>
      </w:r>
      <w:proofErr w:type="spellStart"/>
      <w:r w:rsidRPr="00192B2C">
        <w:rPr>
          <w:rFonts w:ascii="Arial" w:hAnsi="Arial" w:cs="Arial"/>
          <w:sz w:val="20"/>
          <w:szCs w:val="20"/>
        </w:rPr>
        <w:t>Diyaware</w:t>
      </w:r>
      <w:proofErr w:type="spellEnd"/>
      <w:r w:rsidRPr="00192B2C">
        <w:rPr>
          <w:rFonts w:ascii="Arial" w:hAnsi="Arial" w:cs="Arial"/>
          <w:sz w:val="20"/>
          <w:szCs w:val="20"/>
        </w:rPr>
        <w:t xml:space="preserve">, M. Y. (2023). Evaluation of fecundity, </w:t>
      </w:r>
      <w:proofErr w:type="spellStart"/>
      <w:r w:rsidRPr="00192B2C">
        <w:rPr>
          <w:rFonts w:ascii="Arial" w:hAnsi="Arial" w:cs="Arial"/>
          <w:sz w:val="20"/>
          <w:szCs w:val="20"/>
        </w:rPr>
        <w:t>fertilisation</w:t>
      </w:r>
      <w:proofErr w:type="spellEnd"/>
      <w:r w:rsidRPr="00192B2C">
        <w:rPr>
          <w:rFonts w:ascii="Arial" w:hAnsi="Arial" w:cs="Arial"/>
          <w:sz w:val="20"/>
          <w:szCs w:val="20"/>
        </w:rPr>
        <w:t xml:space="preserve">, hatching, and gonadosomatic index of exotic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(Burchell, 1822) and native Clarias </w:t>
      </w:r>
      <w:proofErr w:type="spellStart"/>
      <w:r w:rsidRPr="00192B2C">
        <w:rPr>
          <w:rFonts w:ascii="Arial" w:hAnsi="Arial" w:cs="Arial"/>
          <w:sz w:val="20"/>
          <w:szCs w:val="20"/>
        </w:rPr>
        <w:t>macromystax</w:t>
      </w:r>
      <w:proofErr w:type="spellEnd"/>
      <w:r w:rsidRPr="00192B2C">
        <w:rPr>
          <w:rFonts w:ascii="Arial" w:hAnsi="Arial" w:cs="Arial"/>
          <w:sz w:val="20"/>
          <w:szCs w:val="20"/>
        </w:rPr>
        <w:t xml:space="preserve"> (Gunther, 1864) under semi-arid conditions of Nigeria. </w:t>
      </w:r>
      <w:r w:rsidRPr="00192B2C">
        <w:rPr>
          <w:rFonts w:ascii="Arial" w:hAnsi="Arial" w:cs="Arial"/>
          <w:i/>
          <w:iCs/>
          <w:sz w:val="20"/>
          <w:szCs w:val="20"/>
        </w:rPr>
        <w:t>Animals</w:t>
      </w:r>
      <w:r w:rsidRPr="00192B2C">
        <w:rPr>
          <w:rFonts w:ascii="Arial" w:hAnsi="Arial" w:cs="Arial"/>
          <w:sz w:val="20"/>
          <w:szCs w:val="20"/>
        </w:rPr>
        <w:t>, </w:t>
      </w:r>
      <w:r w:rsidRPr="00192B2C">
        <w:rPr>
          <w:rFonts w:ascii="Arial" w:hAnsi="Arial" w:cs="Arial"/>
          <w:i/>
          <w:iCs/>
          <w:sz w:val="20"/>
          <w:szCs w:val="20"/>
        </w:rPr>
        <w:t>13</w:t>
      </w:r>
      <w:r w:rsidRPr="00192B2C">
        <w:rPr>
          <w:rFonts w:ascii="Arial" w:hAnsi="Arial" w:cs="Arial"/>
          <w:sz w:val="20"/>
          <w:szCs w:val="20"/>
        </w:rPr>
        <w:t>(11), 1723.</w:t>
      </w:r>
    </w:p>
    <w:p w14:paraId="35FDEEF8"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Frunza, I., </w:t>
      </w:r>
      <w:proofErr w:type="spellStart"/>
      <w:r w:rsidRPr="00192B2C">
        <w:rPr>
          <w:rFonts w:ascii="Arial" w:hAnsi="Arial" w:cs="Arial"/>
          <w:sz w:val="20"/>
          <w:szCs w:val="20"/>
        </w:rPr>
        <w:t>Cernescu</w:t>
      </w:r>
      <w:proofErr w:type="spellEnd"/>
      <w:r w:rsidRPr="00192B2C">
        <w:rPr>
          <w:rFonts w:ascii="Arial" w:hAnsi="Arial" w:cs="Arial"/>
          <w:sz w:val="20"/>
          <w:szCs w:val="20"/>
        </w:rPr>
        <w:t xml:space="preserve">, H., and Korodi, </w:t>
      </w:r>
      <w:proofErr w:type="gramStart"/>
      <w:r w:rsidRPr="00192B2C">
        <w:rPr>
          <w:rFonts w:ascii="Arial" w:hAnsi="Arial" w:cs="Arial"/>
          <w:sz w:val="20"/>
          <w:szCs w:val="20"/>
        </w:rPr>
        <w:t>G.(</w:t>
      </w:r>
      <w:proofErr w:type="gramEnd"/>
      <w:r w:rsidRPr="00192B2C">
        <w:rPr>
          <w:rFonts w:ascii="Arial" w:hAnsi="Arial" w:cs="Arial"/>
          <w:sz w:val="20"/>
          <w:szCs w:val="20"/>
        </w:rPr>
        <w:t xml:space="preserve">2008). Physical and chemical parameters of boar sperm. I n: </w:t>
      </w:r>
      <w:proofErr w:type="spellStart"/>
      <w:r w:rsidRPr="00192B2C">
        <w:rPr>
          <w:rFonts w:ascii="Arial" w:hAnsi="Arial" w:cs="Arial"/>
          <w:i/>
          <w:sz w:val="20"/>
          <w:szCs w:val="20"/>
        </w:rPr>
        <w:t>lucraristiintificemedicinaveterinar</w:t>
      </w:r>
      <w:proofErr w:type="spellEnd"/>
      <w:r w:rsidRPr="00192B2C">
        <w:rPr>
          <w:rFonts w:ascii="Arial" w:hAnsi="Arial" w:cs="Arial"/>
          <w:i/>
          <w:sz w:val="20"/>
          <w:szCs w:val="20"/>
        </w:rPr>
        <w:t xml:space="preserve"> </w:t>
      </w:r>
      <w:proofErr w:type="spellStart"/>
      <w:r w:rsidRPr="00192B2C">
        <w:rPr>
          <w:rFonts w:ascii="Arial" w:hAnsi="Arial" w:cs="Arial"/>
          <w:i/>
          <w:sz w:val="20"/>
          <w:szCs w:val="20"/>
        </w:rPr>
        <w:t>atimisoara</w:t>
      </w:r>
      <w:proofErr w:type="spellEnd"/>
      <w:r w:rsidRPr="00192B2C">
        <w:rPr>
          <w:rFonts w:ascii="Arial" w:hAnsi="Arial" w:cs="Arial"/>
          <w:sz w:val="20"/>
          <w:szCs w:val="20"/>
        </w:rPr>
        <w:t>, 41:634-640</w:t>
      </w:r>
    </w:p>
    <w:p w14:paraId="69C58253" w14:textId="77777777" w:rsidR="00192B2C" w:rsidRPr="00192B2C" w:rsidRDefault="00192B2C" w:rsidP="00192B2C">
      <w:pPr>
        <w:spacing w:line="240" w:lineRule="auto"/>
        <w:jc w:val="both"/>
        <w:rPr>
          <w:rFonts w:ascii="Arial" w:hAnsi="Arial" w:cs="Arial"/>
          <w:sz w:val="20"/>
          <w:szCs w:val="20"/>
        </w:rPr>
      </w:pPr>
      <w:r w:rsidRPr="00192B2C">
        <w:rPr>
          <w:rFonts w:ascii="Arial" w:hAnsi="Arial" w:cs="Arial"/>
          <w:sz w:val="20"/>
          <w:szCs w:val="20"/>
        </w:rPr>
        <w:t xml:space="preserve">Ismail, R. F., Hamed, M., </w:t>
      </w:r>
      <w:r w:rsidRPr="00192B2C">
        <w:rPr>
          <w:rFonts w:ascii="Arial" w:hAnsi="Arial" w:cs="Arial"/>
          <w:sz w:val="20"/>
          <w:szCs w:val="20"/>
        </w:rPr>
        <w:t>and</w:t>
      </w:r>
      <w:r w:rsidRPr="00192B2C">
        <w:rPr>
          <w:rFonts w:ascii="Arial" w:hAnsi="Arial" w:cs="Arial"/>
          <w:sz w:val="20"/>
          <w:szCs w:val="20"/>
        </w:rPr>
        <w:t xml:space="preserve"> Sayed, A. E. D. H. (2023). Lycopene supplementation: effects on oxidative stress, sex hormones, gonads and thyroid tissue in tilapia </w:t>
      </w:r>
      <w:r w:rsidRPr="00192B2C">
        <w:rPr>
          <w:rFonts w:ascii="Arial" w:hAnsi="Arial" w:cs="Arial"/>
          <w:i/>
          <w:iCs/>
          <w:sz w:val="20"/>
          <w:szCs w:val="20"/>
        </w:rPr>
        <w:t xml:space="preserve">Oreochromis niloticus </w:t>
      </w:r>
      <w:r w:rsidRPr="00192B2C">
        <w:rPr>
          <w:rFonts w:ascii="Arial" w:hAnsi="Arial" w:cs="Arial"/>
          <w:sz w:val="20"/>
          <w:szCs w:val="20"/>
        </w:rPr>
        <w:t xml:space="preserve">during Harness® exposure. </w:t>
      </w:r>
      <w:r w:rsidRPr="00192B2C">
        <w:rPr>
          <w:rFonts w:ascii="Arial" w:hAnsi="Arial" w:cs="Arial"/>
          <w:i/>
          <w:iCs/>
          <w:sz w:val="20"/>
          <w:szCs w:val="20"/>
        </w:rPr>
        <w:t>Frontiers in Physiology</w:t>
      </w:r>
      <w:r w:rsidRPr="00192B2C">
        <w:rPr>
          <w:rFonts w:ascii="Arial" w:hAnsi="Arial" w:cs="Arial"/>
          <w:sz w:val="20"/>
          <w:szCs w:val="20"/>
        </w:rPr>
        <w:t>, 14, 1237159.</w:t>
      </w:r>
    </w:p>
    <w:p w14:paraId="59258903" w14:textId="083266F0" w:rsidR="00192B2C" w:rsidRPr="00192B2C" w:rsidRDefault="00192B2C" w:rsidP="00192B2C">
      <w:pPr>
        <w:spacing w:line="240" w:lineRule="auto"/>
        <w:jc w:val="both"/>
        <w:rPr>
          <w:rFonts w:ascii="Arial" w:hAnsi="Arial" w:cs="Arial"/>
          <w:sz w:val="20"/>
          <w:szCs w:val="20"/>
        </w:rPr>
      </w:pPr>
      <w:r w:rsidRPr="00192B2C">
        <w:rPr>
          <w:rFonts w:ascii="Arial" w:hAnsi="Arial" w:cs="Arial"/>
          <w:sz w:val="20"/>
          <w:szCs w:val="20"/>
        </w:rPr>
        <w:t xml:space="preserve">Klimuk, A. A., </w:t>
      </w:r>
      <w:proofErr w:type="spellStart"/>
      <w:r w:rsidRPr="00192B2C">
        <w:rPr>
          <w:rFonts w:ascii="Arial" w:hAnsi="Arial" w:cs="Arial"/>
          <w:sz w:val="20"/>
          <w:szCs w:val="20"/>
        </w:rPr>
        <w:t>Beketov</w:t>
      </w:r>
      <w:proofErr w:type="spellEnd"/>
      <w:r w:rsidRPr="00192B2C">
        <w:rPr>
          <w:rFonts w:ascii="Arial" w:hAnsi="Arial" w:cs="Arial"/>
          <w:sz w:val="20"/>
          <w:szCs w:val="20"/>
        </w:rPr>
        <w:t xml:space="preserve">, S. V., &amp; Kalita, T. L. (2024). Physiological and ecological features of cultivation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w:t>
      </w:r>
      <w:r w:rsidRPr="00192B2C">
        <w:rPr>
          <w:rFonts w:ascii="Arial" w:hAnsi="Arial" w:cs="Arial"/>
          <w:i/>
          <w:iCs/>
          <w:sz w:val="20"/>
          <w:szCs w:val="20"/>
        </w:rPr>
        <w:t>Biology Bulletin Reviews</w:t>
      </w:r>
      <w:r w:rsidRPr="00192B2C">
        <w:rPr>
          <w:rFonts w:ascii="Arial" w:hAnsi="Arial" w:cs="Arial"/>
          <w:sz w:val="20"/>
          <w:szCs w:val="20"/>
        </w:rPr>
        <w:t>, 14(Suppl 3), S326-S335.</w:t>
      </w:r>
    </w:p>
    <w:p w14:paraId="10061049" w14:textId="715F50FA" w:rsidR="00192B2C" w:rsidRPr="00192B2C" w:rsidRDefault="00192B2C" w:rsidP="00192B2C">
      <w:pPr>
        <w:spacing w:line="240" w:lineRule="auto"/>
        <w:jc w:val="both"/>
        <w:rPr>
          <w:rFonts w:ascii="Arial" w:hAnsi="Arial" w:cs="Arial"/>
          <w:sz w:val="20"/>
          <w:szCs w:val="20"/>
        </w:rPr>
      </w:pPr>
      <w:r w:rsidRPr="00192B2C">
        <w:rPr>
          <w:rFonts w:ascii="Arial" w:hAnsi="Arial" w:cs="Arial"/>
          <w:sz w:val="20"/>
          <w:szCs w:val="20"/>
        </w:rPr>
        <w:t xml:space="preserve">Langi, S., </w:t>
      </w:r>
      <w:proofErr w:type="spellStart"/>
      <w:r w:rsidRPr="00192B2C">
        <w:rPr>
          <w:rFonts w:ascii="Arial" w:hAnsi="Arial" w:cs="Arial"/>
          <w:sz w:val="20"/>
          <w:szCs w:val="20"/>
        </w:rPr>
        <w:t>Maulu</w:t>
      </w:r>
      <w:proofErr w:type="spellEnd"/>
      <w:r w:rsidRPr="00192B2C">
        <w:rPr>
          <w:rFonts w:ascii="Arial" w:hAnsi="Arial" w:cs="Arial"/>
          <w:sz w:val="20"/>
          <w:szCs w:val="20"/>
        </w:rPr>
        <w:t xml:space="preserve">, S., </w:t>
      </w:r>
      <w:proofErr w:type="spellStart"/>
      <w:r w:rsidRPr="00192B2C">
        <w:rPr>
          <w:rFonts w:ascii="Arial" w:hAnsi="Arial" w:cs="Arial"/>
          <w:sz w:val="20"/>
          <w:szCs w:val="20"/>
        </w:rPr>
        <w:t>Hasimuna</w:t>
      </w:r>
      <w:proofErr w:type="spellEnd"/>
      <w:r w:rsidRPr="00192B2C">
        <w:rPr>
          <w:rFonts w:ascii="Arial" w:hAnsi="Arial" w:cs="Arial"/>
          <w:sz w:val="20"/>
          <w:szCs w:val="20"/>
        </w:rPr>
        <w:t xml:space="preserve">, O. J., </w:t>
      </w:r>
      <w:proofErr w:type="spellStart"/>
      <w:r w:rsidRPr="00192B2C">
        <w:rPr>
          <w:rFonts w:ascii="Arial" w:hAnsi="Arial" w:cs="Arial"/>
          <w:sz w:val="20"/>
          <w:szCs w:val="20"/>
        </w:rPr>
        <w:t>Kaleinasho</w:t>
      </w:r>
      <w:proofErr w:type="spellEnd"/>
      <w:r w:rsidRPr="00192B2C">
        <w:rPr>
          <w:rFonts w:ascii="Arial" w:hAnsi="Arial" w:cs="Arial"/>
          <w:sz w:val="20"/>
          <w:szCs w:val="20"/>
        </w:rPr>
        <w:t xml:space="preserve"> Kapula, V., &amp; </w:t>
      </w:r>
      <w:proofErr w:type="spellStart"/>
      <w:r w:rsidRPr="00192B2C">
        <w:rPr>
          <w:rFonts w:ascii="Arial" w:hAnsi="Arial" w:cs="Arial"/>
          <w:sz w:val="20"/>
          <w:szCs w:val="20"/>
        </w:rPr>
        <w:t>Tjipute</w:t>
      </w:r>
      <w:proofErr w:type="spellEnd"/>
      <w:r w:rsidRPr="00192B2C">
        <w:rPr>
          <w:rFonts w:ascii="Arial" w:hAnsi="Arial" w:cs="Arial"/>
          <w:sz w:val="20"/>
          <w:szCs w:val="20"/>
        </w:rPr>
        <w:t>, M. (2024). Nutritional requirements and effect of culture conditions on the performance of the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a review. </w:t>
      </w:r>
      <w:r w:rsidRPr="00192B2C">
        <w:rPr>
          <w:rFonts w:ascii="Arial" w:hAnsi="Arial" w:cs="Arial"/>
          <w:i/>
          <w:iCs/>
          <w:sz w:val="20"/>
          <w:szCs w:val="20"/>
        </w:rPr>
        <w:t>Cogent Food &amp; Agriculture</w:t>
      </w:r>
      <w:r w:rsidRPr="00192B2C">
        <w:rPr>
          <w:rFonts w:ascii="Arial" w:hAnsi="Arial" w:cs="Arial"/>
          <w:sz w:val="20"/>
          <w:szCs w:val="20"/>
        </w:rPr>
        <w:t>, 10(1), 2302642.</w:t>
      </w:r>
    </w:p>
    <w:p w14:paraId="53AB6BFA" w14:textId="77777777" w:rsidR="00192B2C" w:rsidRPr="00192B2C" w:rsidRDefault="00192B2C" w:rsidP="001865AE">
      <w:pPr>
        <w:spacing w:line="240" w:lineRule="auto"/>
        <w:jc w:val="both"/>
        <w:rPr>
          <w:rFonts w:ascii="Arial" w:hAnsi="Arial" w:cs="Arial"/>
          <w:i/>
          <w:sz w:val="20"/>
          <w:szCs w:val="20"/>
        </w:rPr>
      </w:pPr>
      <w:r w:rsidRPr="00192B2C">
        <w:rPr>
          <w:rFonts w:ascii="Arial" w:hAnsi="Arial" w:cs="Arial"/>
          <w:sz w:val="20"/>
          <w:szCs w:val="20"/>
        </w:rPr>
        <w:t xml:space="preserve">Lawson, E.O, and Aguda, A. (2010). Growth patterns. Diet composition and Reproduction in the Ten pounder, </w:t>
      </w:r>
      <w:proofErr w:type="spellStart"/>
      <w:r w:rsidRPr="00192B2C">
        <w:rPr>
          <w:rFonts w:ascii="Arial" w:hAnsi="Arial" w:cs="Arial"/>
          <w:sz w:val="20"/>
          <w:szCs w:val="20"/>
        </w:rPr>
        <w:t>Elops</w:t>
      </w:r>
      <w:proofErr w:type="spellEnd"/>
      <w:r w:rsidRPr="00192B2C">
        <w:rPr>
          <w:rFonts w:ascii="Arial" w:hAnsi="Arial" w:cs="Arial"/>
          <w:sz w:val="20"/>
          <w:szCs w:val="20"/>
        </w:rPr>
        <w:t xml:space="preserve"> </w:t>
      </w:r>
      <w:proofErr w:type="spellStart"/>
      <w:r w:rsidRPr="00192B2C">
        <w:rPr>
          <w:rFonts w:ascii="Arial" w:hAnsi="Arial" w:cs="Arial"/>
          <w:sz w:val="20"/>
          <w:szCs w:val="20"/>
        </w:rPr>
        <w:t>lacerta</w:t>
      </w:r>
      <w:proofErr w:type="spellEnd"/>
      <w:r w:rsidRPr="00192B2C">
        <w:rPr>
          <w:rFonts w:ascii="Arial" w:hAnsi="Arial" w:cs="Arial"/>
          <w:sz w:val="20"/>
          <w:szCs w:val="20"/>
        </w:rPr>
        <w:t xml:space="preserve"> from Olge lagoon. </w:t>
      </w:r>
      <w:proofErr w:type="spellStart"/>
      <w:r w:rsidRPr="00192B2C">
        <w:rPr>
          <w:rFonts w:ascii="Arial" w:hAnsi="Arial" w:cs="Arial"/>
          <w:sz w:val="20"/>
          <w:szCs w:val="20"/>
        </w:rPr>
        <w:t>lagos</w:t>
      </w:r>
      <w:proofErr w:type="spellEnd"/>
      <w:r w:rsidRPr="00192B2C">
        <w:rPr>
          <w:rFonts w:ascii="Arial" w:hAnsi="Arial" w:cs="Arial"/>
          <w:sz w:val="20"/>
          <w:szCs w:val="20"/>
        </w:rPr>
        <w:t xml:space="preserve"> Nigeria. </w:t>
      </w:r>
      <w:r w:rsidRPr="00192B2C">
        <w:rPr>
          <w:rFonts w:ascii="Arial" w:hAnsi="Arial" w:cs="Arial"/>
          <w:i/>
          <w:sz w:val="20"/>
          <w:szCs w:val="20"/>
        </w:rPr>
        <w:t>Biology Journal of North American, 1(5): 974–984. doi:10.525i/</w:t>
      </w:r>
      <w:proofErr w:type="spellStart"/>
      <w:r w:rsidRPr="00192B2C">
        <w:rPr>
          <w:rFonts w:ascii="Arial" w:hAnsi="Arial" w:cs="Arial"/>
          <w:i/>
          <w:sz w:val="20"/>
          <w:szCs w:val="20"/>
        </w:rPr>
        <w:t>abjna</w:t>
      </w:r>
      <w:proofErr w:type="spellEnd"/>
      <w:r w:rsidRPr="00192B2C">
        <w:rPr>
          <w:rFonts w:ascii="Arial" w:hAnsi="Arial" w:cs="Arial"/>
          <w:i/>
          <w:sz w:val="20"/>
          <w:szCs w:val="20"/>
        </w:rPr>
        <w:t xml:space="preserve"> 2010,1.5.974.984</w:t>
      </w:r>
    </w:p>
    <w:p w14:paraId="725A3D25" w14:textId="77777777" w:rsidR="00192B2C" w:rsidRPr="00192B2C" w:rsidRDefault="00192B2C" w:rsidP="001865AE">
      <w:pPr>
        <w:spacing w:line="240" w:lineRule="auto"/>
        <w:jc w:val="both"/>
        <w:rPr>
          <w:rFonts w:ascii="Arial" w:hAnsi="Arial" w:cs="Arial"/>
          <w:i/>
          <w:sz w:val="20"/>
          <w:szCs w:val="20"/>
        </w:rPr>
      </w:pPr>
      <w:r w:rsidRPr="00192B2C">
        <w:rPr>
          <w:rFonts w:ascii="Arial" w:hAnsi="Arial" w:cs="Arial"/>
          <w:sz w:val="20"/>
          <w:szCs w:val="20"/>
        </w:rPr>
        <w:t xml:space="preserve">Linde-Forsberg C and Forsberg M (1989). Fertility in dogs in relation to semen quality and the time and site of insemination with fresh or frozen semen’ </w:t>
      </w:r>
      <w:r w:rsidRPr="00192B2C">
        <w:rPr>
          <w:rFonts w:ascii="Arial" w:hAnsi="Arial" w:cs="Arial"/>
          <w:i/>
          <w:sz w:val="20"/>
          <w:szCs w:val="20"/>
        </w:rPr>
        <w:t>Journal of Reproduction and Fertility,</w:t>
      </w:r>
      <w:r w:rsidRPr="00192B2C">
        <w:rPr>
          <w:rFonts w:ascii="Arial" w:hAnsi="Arial" w:cs="Arial"/>
          <w:sz w:val="20"/>
          <w:szCs w:val="20"/>
        </w:rPr>
        <w:t xml:space="preserve"> 39: 299-310.</w:t>
      </w:r>
    </w:p>
    <w:p w14:paraId="0AE8A0CB" w14:textId="0C2510B4"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Marimuthu, K., </w:t>
      </w:r>
      <w:proofErr w:type="spellStart"/>
      <w:r w:rsidRPr="00192B2C">
        <w:rPr>
          <w:rFonts w:ascii="Arial" w:hAnsi="Arial" w:cs="Arial"/>
          <w:sz w:val="20"/>
          <w:szCs w:val="20"/>
        </w:rPr>
        <w:t>Palaniandy</w:t>
      </w:r>
      <w:proofErr w:type="spellEnd"/>
      <w:r w:rsidRPr="00192B2C">
        <w:rPr>
          <w:rFonts w:ascii="Arial" w:hAnsi="Arial" w:cs="Arial"/>
          <w:sz w:val="20"/>
          <w:szCs w:val="20"/>
        </w:rPr>
        <w:t xml:space="preserve"> H. and </w:t>
      </w:r>
      <w:proofErr w:type="spellStart"/>
      <w:r w:rsidRPr="00192B2C">
        <w:rPr>
          <w:rFonts w:ascii="Arial" w:hAnsi="Arial" w:cs="Arial"/>
          <w:sz w:val="20"/>
          <w:szCs w:val="20"/>
        </w:rPr>
        <w:t>Muschlin</w:t>
      </w:r>
      <w:proofErr w:type="spellEnd"/>
      <w:r w:rsidRPr="00192B2C">
        <w:rPr>
          <w:rFonts w:ascii="Arial" w:hAnsi="Arial" w:cs="Arial"/>
          <w:sz w:val="20"/>
          <w:szCs w:val="20"/>
        </w:rPr>
        <w:t xml:space="preserve">, Z.A. (2019). Effect of different water pH on hatching and survival rates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(Pisces: </w:t>
      </w:r>
      <w:proofErr w:type="spellStart"/>
      <w:r w:rsidRPr="00192B2C">
        <w:rPr>
          <w:rFonts w:ascii="Arial" w:hAnsi="Arial" w:cs="Arial"/>
          <w:i/>
          <w:sz w:val="20"/>
          <w:szCs w:val="20"/>
        </w:rPr>
        <w:t>Clariidae</w:t>
      </w:r>
      <w:proofErr w:type="spellEnd"/>
      <w:r w:rsidRPr="00192B2C">
        <w:rPr>
          <w:rFonts w:ascii="Arial" w:hAnsi="Arial" w:cs="Arial"/>
          <w:sz w:val="20"/>
          <w:szCs w:val="20"/>
        </w:rPr>
        <w:t xml:space="preserve">). </w:t>
      </w:r>
      <w:r w:rsidRPr="00192B2C">
        <w:rPr>
          <w:rFonts w:ascii="Arial" w:hAnsi="Arial" w:cs="Arial"/>
          <w:i/>
          <w:sz w:val="20"/>
          <w:szCs w:val="20"/>
        </w:rPr>
        <w:t>Journal of Animal Science</w:t>
      </w:r>
      <w:r w:rsidRPr="00192B2C">
        <w:rPr>
          <w:rFonts w:ascii="Arial" w:hAnsi="Arial" w:cs="Arial"/>
          <w:sz w:val="20"/>
          <w:szCs w:val="20"/>
        </w:rPr>
        <w:t>, 4(2): 80-88.</w:t>
      </w:r>
    </w:p>
    <w:p w14:paraId="196D320A" w14:textId="343C88F9"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Melesse, M. (2023). Dietary strategies for better production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in aquaculture: A review. </w:t>
      </w:r>
      <w:r w:rsidRPr="00192B2C">
        <w:rPr>
          <w:rFonts w:ascii="Arial" w:hAnsi="Arial" w:cs="Arial"/>
          <w:i/>
          <w:iCs/>
          <w:sz w:val="20"/>
          <w:szCs w:val="20"/>
        </w:rPr>
        <w:t>African Journal of Medical Case Reports</w:t>
      </w:r>
      <w:r w:rsidRPr="00192B2C">
        <w:rPr>
          <w:rFonts w:ascii="Arial" w:hAnsi="Arial" w:cs="Arial"/>
          <w:sz w:val="20"/>
          <w:szCs w:val="20"/>
        </w:rPr>
        <w:t>, </w:t>
      </w:r>
      <w:r w:rsidRPr="00192B2C">
        <w:rPr>
          <w:rFonts w:ascii="Arial" w:hAnsi="Arial" w:cs="Arial"/>
          <w:i/>
          <w:iCs/>
          <w:sz w:val="20"/>
          <w:szCs w:val="20"/>
        </w:rPr>
        <w:t>11</w:t>
      </w:r>
      <w:r w:rsidRPr="00192B2C">
        <w:rPr>
          <w:rFonts w:ascii="Arial" w:hAnsi="Arial" w:cs="Arial"/>
          <w:sz w:val="20"/>
          <w:szCs w:val="20"/>
        </w:rPr>
        <w:t>(1), 001-008.</w:t>
      </w:r>
    </w:p>
    <w:p w14:paraId="0D255625" w14:textId="1A1A83AE"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t>Muchlisin</w:t>
      </w:r>
      <w:proofErr w:type="spellEnd"/>
      <w:r w:rsidRPr="00192B2C">
        <w:rPr>
          <w:rFonts w:ascii="Arial" w:hAnsi="Arial" w:cs="Arial"/>
          <w:sz w:val="20"/>
          <w:szCs w:val="20"/>
        </w:rPr>
        <w:t xml:space="preserve">, Z. A., Nadiya, N., Nadiah, W. N., Musman, M., &amp; Siti-Azizah, M. N. (2010). Preliminary study on the natural extenders for artificial breeding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(Burchell, 1822). </w:t>
      </w:r>
      <w:r w:rsidRPr="00192B2C">
        <w:rPr>
          <w:rFonts w:ascii="Arial" w:hAnsi="Arial" w:cs="Arial"/>
          <w:i/>
          <w:iCs/>
          <w:sz w:val="20"/>
          <w:szCs w:val="20"/>
        </w:rPr>
        <w:t>Aquaculture, Aquarium, Conservation &amp; Legislation</w:t>
      </w:r>
      <w:r w:rsidRPr="00192B2C">
        <w:rPr>
          <w:rFonts w:ascii="Arial" w:hAnsi="Arial" w:cs="Arial"/>
          <w:sz w:val="20"/>
          <w:szCs w:val="20"/>
        </w:rPr>
        <w:t>, </w:t>
      </w:r>
      <w:r w:rsidRPr="00192B2C">
        <w:rPr>
          <w:rFonts w:ascii="Arial" w:hAnsi="Arial" w:cs="Arial"/>
          <w:i/>
          <w:iCs/>
          <w:sz w:val="20"/>
          <w:szCs w:val="20"/>
        </w:rPr>
        <w:t>3</w:t>
      </w:r>
      <w:r w:rsidRPr="00192B2C">
        <w:rPr>
          <w:rFonts w:ascii="Arial" w:hAnsi="Arial" w:cs="Arial"/>
          <w:sz w:val="20"/>
          <w:szCs w:val="20"/>
        </w:rPr>
        <w:t>(2), 119-124.</w:t>
      </w:r>
    </w:p>
    <w:p w14:paraId="6C6678DE" w14:textId="0BD7D032"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lastRenderedPageBreak/>
        <w:t>Nwachi</w:t>
      </w:r>
      <w:proofErr w:type="spellEnd"/>
      <w:r w:rsidRPr="00192B2C">
        <w:rPr>
          <w:rFonts w:ascii="Arial" w:hAnsi="Arial" w:cs="Arial"/>
          <w:sz w:val="20"/>
          <w:szCs w:val="20"/>
        </w:rPr>
        <w:t xml:space="preserve">, O. F. and </w:t>
      </w:r>
      <w:proofErr w:type="spellStart"/>
      <w:r w:rsidRPr="00192B2C">
        <w:rPr>
          <w:rFonts w:ascii="Arial" w:hAnsi="Arial" w:cs="Arial"/>
          <w:sz w:val="20"/>
          <w:szCs w:val="20"/>
        </w:rPr>
        <w:t>Yuzine</w:t>
      </w:r>
      <w:proofErr w:type="spellEnd"/>
      <w:r w:rsidRPr="00192B2C">
        <w:rPr>
          <w:rFonts w:ascii="Arial" w:hAnsi="Arial" w:cs="Arial"/>
          <w:sz w:val="20"/>
          <w:szCs w:val="20"/>
        </w:rPr>
        <w:t xml:space="preserve">, E. B. (2015). The use of coconut water in </w:t>
      </w:r>
      <w:proofErr w:type="spellStart"/>
      <w:r w:rsidRPr="00192B2C">
        <w:rPr>
          <w:rFonts w:ascii="Arial" w:hAnsi="Arial" w:cs="Arial"/>
          <w:sz w:val="20"/>
          <w:szCs w:val="20"/>
        </w:rPr>
        <w:t>hypophysation</w:t>
      </w:r>
      <w:proofErr w:type="spellEnd"/>
      <w:r w:rsidRPr="00192B2C">
        <w:rPr>
          <w:rFonts w:ascii="Arial" w:hAnsi="Arial" w:cs="Arial"/>
          <w:sz w:val="20"/>
          <w:szCs w:val="20"/>
        </w:rPr>
        <w:t xml:space="preserve"> of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in Niger Delta Region; </w:t>
      </w:r>
      <w:r w:rsidRPr="00192B2C">
        <w:rPr>
          <w:rFonts w:ascii="Arial" w:hAnsi="Arial" w:cs="Arial"/>
          <w:i/>
          <w:sz w:val="20"/>
          <w:szCs w:val="20"/>
        </w:rPr>
        <w:t xml:space="preserve">Science Direct Agriculture and </w:t>
      </w:r>
      <w:proofErr w:type="spellStart"/>
      <w:r w:rsidRPr="00192B2C">
        <w:rPr>
          <w:rFonts w:ascii="Arial" w:hAnsi="Arial" w:cs="Arial"/>
          <w:i/>
          <w:sz w:val="20"/>
          <w:szCs w:val="20"/>
        </w:rPr>
        <w:t>Agricultureal</w:t>
      </w:r>
      <w:proofErr w:type="spellEnd"/>
      <w:r w:rsidRPr="00192B2C">
        <w:rPr>
          <w:rFonts w:ascii="Arial" w:hAnsi="Arial" w:cs="Arial"/>
          <w:i/>
          <w:sz w:val="20"/>
          <w:szCs w:val="20"/>
        </w:rPr>
        <w:t xml:space="preserve"> Science Procedia</w:t>
      </w:r>
      <w:r w:rsidRPr="00192B2C">
        <w:rPr>
          <w:rFonts w:ascii="Arial" w:hAnsi="Arial" w:cs="Arial"/>
          <w:sz w:val="20"/>
          <w:szCs w:val="20"/>
        </w:rPr>
        <w:t>, 1-8</w:t>
      </w:r>
    </w:p>
    <w:p w14:paraId="3237DC07" w14:textId="77777777"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t>Ochokwu</w:t>
      </w:r>
      <w:proofErr w:type="spellEnd"/>
      <w:r w:rsidRPr="00192B2C">
        <w:rPr>
          <w:rFonts w:ascii="Arial" w:hAnsi="Arial" w:cs="Arial"/>
          <w:sz w:val="20"/>
          <w:szCs w:val="20"/>
        </w:rPr>
        <w:t xml:space="preserve">, I. J., Apollos, T.G. and </w:t>
      </w:r>
      <w:proofErr w:type="spellStart"/>
      <w:r w:rsidRPr="00192B2C">
        <w:rPr>
          <w:rFonts w:ascii="Arial" w:hAnsi="Arial" w:cs="Arial"/>
          <w:sz w:val="20"/>
          <w:szCs w:val="20"/>
        </w:rPr>
        <w:t>Oshoke</w:t>
      </w:r>
      <w:proofErr w:type="spellEnd"/>
      <w:r w:rsidRPr="00192B2C">
        <w:rPr>
          <w:rFonts w:ascii="Arial" w:hAnsi="Arial" w:cs="Arial"/>
          <w:sz w:val="20"/>
          <w:szCs w:val="20"/>
        </w:rPr>
        <w:t xml:space="preserve">, J. O. (2015). Effects of Egg and Sperm Quality in Successful Fish Breeding. </w:t>
      </w:r>
      <w:r w:rsidRPr="00192B2C">
        <w:rPr>
          <w:rFonts w:ascii="Arial" w:hAnsi="Arial" w:cs="Arial"/>
          <w:i/>
          <w:sz w:val="20"/>
          <w:szCs w:val="20"/>
        </w:rPr>
        <w:t xml:space="preserve">Journal of Agriculture and Veterinary </w:t>
      </w:r>
      <w:proofErr w:type="spellStart"/>
      <w:r w:rsidRPr="00192B2C">
        <w:rPr>
          <w:rFonts w:ascii="Arial" w:hAnsi="Arial" w:cs="Arial"/>
          <w:i/>
          <w:sz w:val="20"/>
          <w:szCs w:val="20"/>
        </w:rPr>
        <w:t>Science</w:t>
      </w:r>
      <w:r w:rsidRPr="00192B2C">
        <w:rPr>
          <w:rFonts w:ascii="Arial" w:hAnsi="Arial" w:cs="Arial"/>
          <w:sz w:val="20"/>
          <w:szCs w:val="20"/>
        </w:rPr>
        <w:t>.DOI</w:t>
      </w:r>
      <w:proofErr w:type="spellEnd"/>
      <w:r w:rsidRPr="00192B2C">
        <w:rPr>
          <w:rFonts w:ascii="Arial" w:hAnsi="Arial" w:cs="Arial"/>
          <w:sz w:val="20"/>
          <w:szCs w:val="20"/>
        </w:rPr>
        <w:t>: 10.9790/2380-08824857; 8(8): 48-57</w:t>
      </w:r>
    </w:p>
    <w:p w14:paraId="2400CA4B" w14:textId="4059528C" w:rsidR="00192B2C" w:rsidRPr="00192B2C" w:rsidRDefault="00192B2C" w:rsidP="000978FC">
      <w:pPr>
        <w:spacing w:line="240" w:lineRule="auto"/>
        <w:jc w:val="both"/>
        <w:rPr>
          <w:rFonts w:ascii="Arial" w:hAnsi="Arial" w:cs="Arial"/>
          <w:sz w:val="20"/>
          <w:szCs w:val="20"/>
        </w:rPr>
      </w:pPr>
      <w:r w:rsidRPr="00192B2C">
        <w:rPr>
          <w:rFonts w:ascii="Arial" w:hAnsi="Arial" w:cs="Arial"/>
          <w:sz w:val="20"/>
          <w:szCs w:val="20"/>
        </w:rPr>
        <w:t>Ojebuola, T. O., Adebayo, O. T., and Gbadamosi, O. K. (2024). Efficacy of Okra Leaf [Abelmoschus esculentus L.] Extract for Removal of Egg Adhesiveness During Artificial Propagation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Burchell 1822]. Asian Journal of Fisheries and Aquatic Research, 26(7), 12–24. https://doi.org/10.9734/ajfar/2024/v26i7780</w:t>
      </w:r>
    </w:p>
    <w:p w14:paraId="4D5D593D" w14:textId="1ED7AA42"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t>Okunsebor</w:t>
      </w:r>
      <w:proofErr w:type="spellEnd"/>
      <w:r w:rsidRPr="00192B2C">
        <w:rPr>
          <w:rFonts w:ascii="Arial" w:hAnsi="Arial" w:cs="Arial"/>
          <w:sz w:val="20"/>
          <w:szCs w:val="20"/>
        </w:rPr>
        <w:t xml:space="preserve">, S.A., </w:t>
      </w:r>
      <w:proofErr w:type="spellStart"/>
      <w:r w:rsidRPr="00192B2C">
        <w:rPr>
          <w:rFonts w:ascii="Arial" w:hAnsi="Arial" w:cs="Arial"/>
          <w:sz w:val="20"/>
          <w:szCs w:val="20"/>
        </w:rPr>
        <w:t>Imigbian</w:t>
      </w:r>
      <w:proofErr w:type="spellEnd"/>
      <w:r w:rsidRPr="00192B2C">
        <w:rPr>
          <w:rFonts w:ascii="Arial" w:hAnsi="Arial" w:cs="Arial"/>
          <w:sz w:val="20"/>
          <w:szCs w:val="20"/>
        </w:rPr>
        <w:t xml:space="preserve">, T.D. and </w:t>
      </w:r>
      <w:proofErr w:type="spellStart"/>
      <w:r w:rsidRPr="00192B2C">
        <w:rPr>
          <w:rFonts w:ascii="Arial" w:hAnsi="Arial" w:cs="Arial"/>
          <w:sz w:val="20"/>
          <w:szCs w:val="20"/>
        </w:rPr>
        <w:t>Manomi</w:t>
      </w:r>
      <w:proofErr w:type="spellEnd"/>
      <w:r w:rsidRPr="00192B2C">
        <w:rPr>
          <w:rFonts w:ascii="Arial" w:hAnsi="Arial" w:cs="Arial"/>
          <w:sz w:val="20"/>
          <w:szCs w:val="20"/>
        </w:rPr>
        <w:t xml:space="preserve">, B.B. (2014). Effect of Different Dilutions of saline on some sperm parameters and their influence on </w:t>
      </w:r>
      <w:proofErr w:type="spellStart"/>
      <w:r w:rsidRPr="00192B2C">
        <w:rPr>
          <w:rFonts w:ascii="Arial" w:hAnsi="Arial" w:cs="Arial"/>
          <w:sz w:val="20"/>
          <w:szCs w:val="20"/>
        </w:rPr>
        <w:t>fertilisation</w:t>
      </w:r>
      <w:proofErr w:type="spellEnd"/>
      <w:r w:rsidRPr="00192B2C">
        <w:rPr>
          <w:rFonts w:ascii="Arial" w:hAnsi="Arial" w:cs="Arial"/>
          <w:sz w:val="20"/>
          <w:szCs w:val="20"/>
        </w:rPr>
        <w:t>, Hatchability and Survival Rate of Hatchlings of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Burchell, 1822). Proceedings of the 29th Annual Conference of the Fishery society of Nigeria, </w:t>
      </w:r>
      <w:proofErr w:type="spellStart"/>
      <w:r w:rsidRPr="00192B2C">
        <w:rPr>
          <w:rFonts w:ascii="Arial" w:hAnsi="Arial" w:cs="Arial"/>
          <w:sz w:val="20"/>
          <w:szCs w:val="20"/>
        </w:rPr>
        <w:t>Markurdi</w:t>
      </w:r>
      <w:proofErr w:type="spellEnd"/>
      <w:r w:rsidRPr="00192B2C">
        <w:rPr>
          <w:rFonts w:ascii="Arial" w:hAnsi="Arial" w:cs="Arial"/>
          <w:sz w:val="20"/>
          <w:szCs w:val="20"/>
        </w:rPr>
        <w:t>, 73-80.</w:t>
      </w:r>
    </w:p>
    <w:p w14:paraId="113569A1" w14:textId="13B8BBA0" w:rsidR="00192B2C" w:rsidRPr="00192B2C" w:rsidRDefault="00192B2C" w:rsidP="00192B2C">
      <w:pPr>
        <w:spacing w:line="240" w:lineRule="auto"/>
        <w:jc w:val="both"/>
        <w:rPr>
          <w:rFonts w:ascii="Arial" w:hAnsi="Arial" w:cs="Arial"/>
          <w:sz w:val="20"/>
          <w:szCs w:val="20"/>
        </w:rPr>
      </w:pPr>
      <w:proofErr w:type="spellStart"/>
      <w:r w:rsidRPr="00192B2C">
        <w:rPr>
          <w:rFonts w:ascii="Arial" w:hAnsi="Arial" w:cs="Arial"/>
          <w:sz w:val="20"/>
          <w:szCs w:val="20"/>
        </w:rPr>
        <w:t>Olaoti</w:t>
      </w:r>
      <w:proofErr w:type="spellEnd"/>
      <w:r w:rsidRPr="00192B2C">
        <w:rPr>
          <w:rFonts w:ascii="Arial" w:hAnsi="Arial" w:cs="Arial"/>
          <w:sz w:val="20"/>
          <w:szCs w:val="20"/>
        </w:rPr>
        <w:t xml:space="preserve">, K. S., Udofia, C. T., </w:t>
      </w:r>
      <w:proofErr w:type="spellStart"/>
      <w:r w:rsidRPr="00192B2C">
        <w:rPr>
          <w:rFonts w:ascii="Arial" w:hAnsi="Arial" w:cs="Arial"/>
          <w:sz w:val="20"/>
          <w:szCs w:val="20"/>
        </w:rPr>
        <w:t>Oyediran</w:t>
      </w:r>
      <w:proofErr w:type="spellEnd"/>
      <w:r w:rsidRPr="00192B2C">
        <w:rPr>
          <w:rFonts w:ascii="Arial" w:hAnsi="Arial" w:cs="Arial"/>
          <w:sz w:val="20"/>
          <w:szCs w:val="20"/>
        </w:rPr>
        <w:t>, A. G., &amp; Uche, H. C. (2021). Efficacy of Different Concentrations of Saline Solution in Milt Dilution on Fertilization, Hatchability and Survival of African Catfish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Burchell (1822). </w:t>
      </w:r>
      <w:r w:rsidRPr="00192B2C">
        <w:rPr>
          <w:rFonts w:ascii="Arial" w:hAnsi="Arial" w:cs="Arial"/>
          <w:i/>
          <w:iCs/>
          <w:sz w:val="20"/>
          <w:szCs w:val="20"/>
        </w:rPr>
        <w:t>Garden City</w:t>
      </w:r>
      <w:r w:rsidRPr="00192B2C">
        <w:rPr>
          <w:rFonts w:ascii="Arial" w:hAnsi="Arial" w:cs="Arial"/>
          <w:sz w:val="20"/>
          <w:szCs w:val="20"/>
        </w:rPr>
        <w:t>, 863.</w:t>
      </w:r>
    </w:p>
    <w:p w14:paraId="4922119D"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Otoh A. J, Udo M.T. and George U.U. (2022).  Comparative effect of inducing broodstock with natural and artificial hormones on reproductive performances of </w:t>
      </w:r>
      <w:proofErr w:type="spellStart"/>
      <w:r w:rsidRPr="00192B2C">
        <w:rPr>
          <w:rFonts w:ascii="Arial" w:hAnsi="Arial" w:cs="Arial"/>
          <w:i/>
          <w:sz w:val="20"/>
          <w:szCs w:val="20"/>
        </w:rPr>
        <w:t>Heterobranchus</w:t>
      </w:r>
      <w:proofErr w:type="spellEnd"/>
      <w:r w:rsidRPr="00192B2C">
        <w:rPr>
          <w:rFonts w:ascii="Arial" w:hAnsi="Arial" w:cs="Arial"/>
          <w:i/>
          <w:sz w:val="20"/>
          <w:szCs w:val="20"/>
        </w:rPr>
        <w:t xml:space="preserve"> </w:t>
      </w:r>
      <w:proofErr w:type="spellStart"/>
      <w:r w:rsidRPr="00192B2C">
        <w:rPr>
          <w:rFonts w:ascii="Arial" w:hAnsi="Arial" w:cs="Arial"/>
          <w:i/>
          <w:sz w:val="20"/>
          <w:szCs w:val="20"/>
        </w:rPr>
        <w:t>longifilis</w:t>
      </w:r>
      <w:proofErr w:type="spellEnd"/>
      <w:r w:rsidRPr="00192B2C">
        <w:rPr>
          <w:rFonts w:ascii="Arial" w:hAnsi="Arial" w:cs="Arial"/>
          <w:i/>
          <w:sz w:val="20"/>
          <w:szCs w:val="20"/>
        </w:rPr>
        <w:t>. Tropical Freshwater Biology</w:t>
      </w:r>
      <w:r w:rsidRPr="00192B2C">
        <w:rPr>
          <w:rFonts w:ascii="Arial" w:hAnsi="Arial" w:cs="Arial"/>
          <w:sz w:val="20"/>
          <w:szCs w:val="20"/>
        </w:rPr>
        <w:t>, 31:95-102</w:t>
      </w:r>
    </w:p>
    <w:p w14:paraId="3B0AA2DB"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Rosato M.P, Di Iorio, M., </w:t>
      </w:r>
      <w:proofErr w:type="spellStart"/>
      <w:r w:rsidRPr="00192B2C">
        <w:rPr>
          <w:rFonts w:ascii="Arial" w:hAnsi="Arial" w:cs="Arial"/>
          <w:sz w:val="20"/>
          <w:szCs w:val="20"/>
        </w:rPr>
        <w:t>Manchisi</w:t>
      </w:r>
      <w:proofErr w:type="spellEnd"/>
      <w:r w:rsidRPr="00192B2C">
        <w:rPr>
          <w:rFonts w:ascii="Arial" w:hAnsi="Arial" w:cs="Arial"/>
          <w:sz w:val="20"/>
          <w:szCs w:val="20"/>
        </w:rPr>
        <w:t xml:space="preserve">, A., Gambacorta, M., Petrosino, G., </w:t>
      </w:r>
      <w:proofErr w:type="spellStart"/>
      <w:r w:rsidRPr="00192B2C">
        <w:rPr>
          <w:rFonts w:ascii="Arial" w:hAnsi="Arial" w:cs="Arial"/>
          <w:sz w:val="20"/>
          <w:szCs w:val="20"/>
        </w:rPr>
        <w:t>Centoducati</w:t>
      </w:r>
      <w:proofErr w:type="spellEnd"/>
      <w:r w:rsidRPr="00192B2C">
        <w:rPr>
          <w:rFonts w:ascii="Arial" w:hAnsi="Arial" w:cs="Arial"/>
          <w:sz w:val="20"/>
          <w:szCs w:val="20"/>
        </w:rPr>
        <w:t xml:space="preserve">, G., Santacroce, M.P. and </w:t>
      </w:r>
      <w:proofErr w:type="spellStart"/>
      <w:r w:rsidRPr="00192B2C">
        <w:rPr>
          <w:rFonts w:ascii="Arial" w:hAnsi="Arial" w:cs="Arial"/>
          <w:sz w:val="20"/>
          <w:szCs w:val="20"/>
        </w:rPr>
        <w:t>Iaffaldano</w:t>
      </w:r>
      <w:proofErr w:type="spellEnd"/>
      <w:r w:rsidRPr="00192B2C">
        <w:rPr>
          <w:rFonts w:ascii="Arial" w:hAnsi="Arial" w:cs="Arial"/>
          <w:sz w:val="20"/>
          <w:szCs w:val="20"/>
        </w:rPr>
        <w:t xml:space="preserve">, N. (2012). ‘In vitro survival and lipid peroxidation status of rabbit spermatozoa after both chilled and frozen storage in lycopene enriched extenders’ </w:t>
      </w:r>
      <w:r w:rsidRPr="00192B2C">
        <w:rPr>
          <w:rFonts w:ascii="Arial" w:hAnsi="Arial" w:cs="Arial"/>
          <w:i/>
          <w:sz w:val="20"/>
          <w:szCs w:val="20"/>
        </w:rPr>
        <w:t>Livestock Science,</w:t>
      </w:r>
      <w:r w:rsidRPr="00192B2C">
        <w:rPr>
          <w:rFonts w:ascii="Arial" w:hAnsi="Arial" w:cs="Arial"/>
          <w:sz w:val="20"/>
          <w:szCs w:val="20"/>
        </w:rPr>
        <w:t xml:space="preserve"> 146:199–202.</w:t>
      </w:r>
    </w:p>
    <w:p w14:paraId="221677D6"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Saidu, M. (2025). Contributions of fisheries and aquaculture to food security in Africa. In </w:t>
      </w:r>
      <w:r w:rsidRPr="00192B2C">
        <w:rPr>
          <w:rFonts w:ascii="Arial" w:hAnsi="Arial" w:cs="Arial"/>
          <w:i/>
          <w:iCs/>
          <w:sz w:val="20"/>
          <w:szCs w:val="20"/>
        </w:rPr>
        <w:t>Food Security, Nutrition and sustainability through aquaculture technologies</w:t>
      </w:r>
      <w:r w:rsidRPr="00192B2C">
        <w:rPr>
          <w:rFonts w:ascii="Arial" w:hAnsi="Arial" w:cs="Arial"/>
          <w:sz w:val="20"/>
          <w:szCs w:val="20"/>
        </w:rPr>
        <w:t> (pp. 493-502). Cham: Springer Nature Switzerland.</w:t>
      </w:r>
    </w:p>
    <w:p w14:paraId="53002322" w14:textId="4C6C8F8C"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Samuel, P. O., &amp; </w:t>
      </w:r>
      <w:proofErr w:type="spellStart"/>
      <w:r w:rsidRPr="00192B2C">
        <w:rPr>
          <w:rFonts w:ascii="Arial" w:hAnsi="Arial" w:cs="Arial"/>
          <w:sz w:val="20"/>
          <w:szCs w:val="20"/>
        </w:rPr>
        <w:t>Uwada</w:t>
      </w:r>
      <w:proofErr w:type="spellEnd"/>
      <w:r w:rsidRPr="00192B2C">
        <w:rPr>
          <w:rFonts w:ascii="Arial" w:hAnsi="Arial" w:cs="Arial"/>
          <w:sz w:val="20"/>
          <w:szCs w:val="20"/>
        </w:rPr>
        <w:t xml:space="preserve">, M. I. A. (2022). Effects of combined vitamins C and E on the growth performance and some antioxidant production levels in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xml:space="preserve"> (Burchell, 1822) fingerlings. </w:t>
      </w:r>
      <w:r w:rsidRPr="00192B2C">
        <w:rPr>
          <w:rFonts w:ascii="Arial" w:hAnsi="Arial" w:cs="Arial"/>
          <w:i/>
          <w:iCs/>
          <w:sz w:val="20"/>
          <w:szCs w:val="20"/>
        </w:rPr>
        <w:t>International Journal of Biosciences</w:t>
      </w:r>
      <w:r w:rsidRPr="00192B2C">
        <w:rPr>
          <w:rFonts w:ascii="Arial" w:hAnsi="Arial" w:cs="Arial"/>
          <w:sz w:val="20"/>
          <w:szCs w:val="20"/>
        </w:rPr>
        <w:t xml:space="preserve">. </w:t>
      </w:r>
      <w:r w:rsidRPr="00192B2C">
        <w:rPr>
          <w:rFonts w:ascii="Arial" w:hAnsi="Arial" w:cs="Arial"/>
          <w:i/>
          <w:iCs/>
          <w:sz w:val="20"/>
          <w:szCs w:val="20"/>
        </w:rPr>
        <w:t>20</w:t>
      </w:r>
      <w:r w:rsidRPr="00192B2C">
        <w:rPr>
          <w:rFonts w:ascii="Arial" w:hAnsi="Arial" w:cs="Arial"/>
          <w:sz w:val="20"/>
          <w:szCs w:val="20"/>
        </w:rPr>
        <w:t>(2), 329-341.</w:t>
      </w:r>
    </w:p>
    <w:p w14:paraId="4750B9C0" w14:textId="55459DDA"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t>Sokari</w:t>
      </w:r>
      <w:proofErr w:type="spellEnd"/>
      <w:r w:rsidRPr="00192B2C">
        <w:rPr>
          <w:rFonts w:ascii="Arial" w:hAnsi="Arial" w:cs="Arial"/>
          <w:sz w:val="20"/>
          <w:szCs w:val="20"/>
        </w:rPr>
        <w:t xml:space="preserve">, G. M., </w:t>
      </w:r>
      <w:proofErr w:type="spellStart"/>
      <w:r w:rsidRPr="00192B2C">
        <w:rPr>
          <w:rFonts w:ascii="Arial" w:hAnsi="Arial" w:cs="Arial"/>
          <w:sz w:val="20"/>
          <w:szCs w:val="20"/>
        </w:rPr>
        <w:t>Onwuteaka</w:t>
      </w:r>
      <w:proofErr w:type="spellEnd"/>
      <w:r w:rsidRPr="00192B2C">
        <w:rPr>
          <w:rFonts w:ascii="Arial" w:hAnsi="Arial" w:cs="Arial"/>
          <w:sz w:val="20"/>
          <w:szCs w:val="20"/>
        </w:rPr>
        <w:t xml:space="preserve">, J. N., </w:t>
      </w:r>
      <w:proofErr w:type="spellStart"/>
      <w:r w:rsidRPr="00192B2C">
        <w:rPr>
          <w:rFonts w:ascii="Arial" w:hAnsi="Arial" w:cs="Arial"/>
          <w:sz w:val="20"/>
          <w:szCs w:val="20"/>
        </w:rPr>
        <w:t>Nwanevu</w:t>
      </w:r>
      <w:proofErr w:type="spellEnd"/>
      <w:r w:rsidRPr="00192B2C">
        <w:rPr>
          <w:rFonts w:ascii="Arial" w:hAnsi="Arial" w:cs="Arial"/>
          <w:sz w:val="20"/>
          <w:szCs w:val="20"/>
        </w:rPr>
        <w:t xml:space="preserve">, E. C., Ogolo, S. G., &amp; </w:t>
      </w:r>
      <w:proofErr w:type="spellStart"/>
      <w:r w:rsidRPr="00192B2C">
        <w:rPr>
          <w:rFonts w:ascii="Arial" w:hAnsi="Arial" w:cs="Arial"/>
          <w:sz w:val="20"/>
          <w:szCs w:val="20"/>
        </w:rPr>
        <w:t>Isitor</w:t>
      </w:r>
      <w:proofErr w:type="spellEnd"/>
      <w:r w:rsidRPr="00192B2C">
        <w:rPr>
          <w:rFonts w:ascii="Arial" w:hAnsi="Arial" w:cs="Arial"/>
          <w:sz w:val="20"/>
          <w:szCs w:val="20"/>
        </w:rPr>
        <w:t>, G. N.</w:t>
      </w:r>
      <w:r w:rsidRPr="00192B2C">
        <w:rPr>
          <w:rFonts w:ascii="Arial" w:hAnsi="Arial" w:cs="Arial"/>
          <w:sz w:val="20"/>
          <w:szCs w:val="20"/>
        </w:rPr>
        <w:t xml:space="preserve"> (2018).</w:t>
      </w:r>
      <w:r w:rsidRPr="00192B2C">
        <w:rPr>
          <w:rFonts w:ascii="Arial" w:hAnsi="Arial" w:cs="Arial"/>
          <w:sz w:val="20"/>
          <w:szCs w:val="20"/>
        </w:rPr>
        <w:t xml:space="preserve"> Prospects of an Alternative Fish (</w:t>
      </w:r>
      <w:r w:rsidR="00E67351" w:rsidRPr="00E67351">
        <w:rPr>
          <w:rFonts w:ascii="Arial" w:hAnsi="Arial" w:cs="Arial"/>
          <w:i/>
          <w:iCs/>
          <w:sz w:val="20"/>
          <w:szCs w:val="20"/>
        </w:rPr>
        <w:t xml:space="preserve">Clarias </w:t>
      </w:r>
      <w:proofErr w:type="spellStart"/>
      <w:r w:rsidR="00E67351" w:rsidRPr="00E67351">
        <w:rPr>
          <w:rFonts w:ascii="Arial" w:hAnsi="Arial" w:cs="Arial"/>
          <w:i/>
          <w:iCs/>
          <w:sz w:val="20"/>
          <w:szCs w:val="20"/>
        </w:rPr>
        <w:t>gariepinus</w:t>
      </w:r>
      <w:proofErr w:type="spellEnd"/>
      <w:r w:rsidRPr="00192B2C">
        <w:rPr>
          <w:rFonts w:ascii="Arial" w:hAnsi="Arial" w:cs="Arial"/>
          <w:sz w:val="20"/>
          <w:szCs w:val="20"/>
        </w:rPr>
        <w:t>) Growth Booster, Based on Watermelon (</w:t>
      </w:r>
      <w:proofErr w:type="spellStart"/>
      <w:r w:rsidRPr="00192B2C">
        <w:rPr>
          <w:rFonts w:ascii="Arial" w:hAnsi="Arial" w:cs="Arial"/>
          <w:i/>
          <w:iCs/>
          <w:sz w:val="20"/>
          <w:szCs w:val="20"/>
        </w:rPr>
        <w:t>Citrillus</w:t>
      </w:r>
      <w:proofErr w:type="spellEnd"/>
      <w:r w:rsidRPr="00192B2C">
        <w:rPr>
          <w:rFonts w:ascii="Arial" w:hAnsi="Arial" w:cs="Arial"/>
          <w:i/>
          <w:iCs/>
          <w:sz w:val="20"/>
          <w:szCs w:val="20"/>
        </w:rPr>
        <w:t xml:space="preserve"> lanatus</w:t>
      </w:r>
      <w:r w:rsidRPr="00192B2C">
        <w:rPr>
          <w:rFonts w:ascii="Arial" w:hAnsi="Arial" w:cs="Arial"/>
          <w:sz w:val="20"/>
          <w:szCs w:val="20"/>
        </w:rPr>
        <w:t xml:space="preserve">). </w:t>
      </w:r>
      <w:r w:rsidRPr="00192B2C">
        <w:rPr>
          <w:rFonts w:ascii="Arial" w:hAnsi="Arial" w:cs="Arial"/>
          <w:i/>
          <w:iCs/>
          <w:sz w:val="20"/>
          <w:szCs w:val="20"/>
        </w:rPr>
        <w:t>Journal of Applied Life Sciences International,</w:t>
      </w:r>
      <w:r w:rsidRPr="00192B2C">
        <w:rPr>
          <w:rFonts w:ascii="Arial" w:hAnsi="Arial" w:cs="Arial"/>
          <w:sz w:val="20"/>
          <w:szCs w:val="20"/>
        </w:rPr>
        <w:t xml:space="preserve"> 18(2), 1–13. </w:t>
      </w:r>
      <w:hyperlink r:id="rId14" w:history="1">
        <w:r w:rsidRPr="00192B2C">
          <w:rPr>
            <w:rStyle w:val="Hyperlink"/>
            <w:rFonts w:ascii="Arial" w:hAnsi="Arial" w:cs="Arial"/>
            <w:sz w:val="20"/>
            <w:szCs w:val="20"/>
          </w:rPr>
          <w:t>https://doi.org/10.9734/JALSI/2018/41643</w:t>
        </w:r>
      </w:hyperlink>
    </w:p>
    <w:p w14:paraId="7EF2D1E3" w14:textId="77777777" w:rsidR="00192B2C" w:rsidRPr="00192B2C" w:rsidRDefault="00192B2C" w:rsidP="001865AE">
      <w:pPr>
        <w:spacing w:line="240" w:lineRule="auto"/>
        <w:jc w:val="both"/>
        <w:rPr>
          <w:rFonts w:ascii="Arial" w:hAnsi="Arial" w:cs="Arial"/>
          <w:sz w:val="20"/>
          <w:szCs w:val="20"/>
        </w:rPr>
      </w:pPr>
      <w:proofErr w:type="spellStart"/>
      <w:r w:rsidRPr="00192B2C">
        <w:rPr>
          <w:rFonts w:ascii="Arial" w:hAnsi="Arial" w:cs="Arial"/>
          <w:sz w:val="20"/>
          <w:szCs w:val="20"/>
        </w:rPr>
        <w:t>Verdegem</w:t>
      </w:r>
      <w:proofErr w:type="spellEnd"/>
      <w:r w:rsidRPr="00192B2C">
        <w:rPr>
          <w:rFonts w:ascii="Arial" w:hAnsi="Arial" w:cs="Arial"/>
          <w:sz w:val="20"/>
          <w:szCs w:val="20"/>
        </w:rPr>
        <w:t xml:space="preserve">, M., Buschmann, A. H., Latt, U. W., Dalsgaard, A. J., &amp; </w:t>
      </w:r>
      <w:proofErr w:type="spellStart"/>
      <w:r w:rsidRPr="00192B2C">
        <w:rPr>
          <w:rFonts w:ascii="Arial" w:hAnsi="Arial" w:cs="Arial"/>
          <w:sz w:val="20"/>
          <w:szCs w:val="20"/>
        </w:rPr>
        <w:t>Lovatelli</w:t>
      </w:r>
      <w:proofErr w:type="spellEnd"/>
      <w:r w:rsidRPr="00192B2C">
        <w:rPr>
          <w:rFonts w:ascii="Arial" w:hAnsi="Arial" w:cs="Arial"/>
          <w:sz w:val="20"/>
          <w:szCs w:val="20"/>
        </w:rPr>
        <w:t>, A. (2023). The contribution of aquaculture systems to global aquaculture production. </w:t>
      </w:r>
      <w:r w:rsidRPr="00192B2C">
        <w:rPr>
          <w:rFonts w:ascii="Arial" w:hAnsi="Arial" w:cs="Arial"/>
          <w:i/>
          <w:iCs/>
          <w:sz w:val="20"/>
          <w:szCs w:val="20"/>
        </w:rPr>
        <w:t>Journal of the World Aquaculture Society</w:t>
      </w:r>
      <w:r w:rsidRPr="00192B2C">
        <w:rPr>
          <w:rFonts w:ascii="Arial" w:hAnsi="Arial" w:cs="Arial"/>
          <w:sz w:val="20"/>
          <w:szCs w:val="20"/>
        </w:rPr>
        <w:t>, </w:t>
      </w:r>
      <w:r w:rsidRPr="00192B2C">
        <w:rPr>
          <w:rFonts w:ascii="Arial" w:hAnsi="Arial" w:cs="Arial"/>
          <w:i/>
          <w:iCs/>
          <w:sz w:val="20"/>
          <w:szCs w:val="20"/>
        </w:rPr>
        <w:t>54</w:t>
      </w:r>
      <w:r w:rsidRPr="00192B2C">
        <w:rPr>
          <w:rFonts w:ascii="Arial" w:hAnsi="Arial" w:cs="Arial"/>
          <w:sz w:val="20"/>
          <w:szCs w:val="20"/>
        </w:rPr>
        <w:t>(2), 206-250.</w:t>
      </w:r>
    </w:p>
    <w:p w14:paraId="446AFB2F" w14:textId="77777777" w:rsidR="00192B2C" w:rsidRPr="00192B2C" w:rsidRDefault="00192B2C" w:rsidP="001865AE">
      <w:pPr>
        <w:spacing w:line="240" w:lineRule="auto"/>
        <w:jc w:val="both"/>
        <w:rPr>
          <w:rFonts w:ascii="Arial" w:hAnsi="Arial" w:cs="Arial"/>
          <w:sz w:val="20"/>
          <w:szCs w:val="20"/>
        </w:rPr>
      </w:pPr>
      <w:r w:rsidRPr="00192B2C">
        <w:rPr>
          <w:rFonts w:ascii="Arial" w:hAnsi="Arial" w:cs="Arial"/>
          <w:sz w:val="20"/>
          <w:szCs w:val="20"/>
        </w:rPr>
        <w:t xml:space="preserve">Zaniboni L, Rizzi R. and Cerolini S. (2006). ‘Combined effect of DHA and α-tocopherol enrichment on sperm quality and fertility in the turkey’ </w:t>
      </w:r>
      <w:r w:rsidRPr="00192B2C">
        <w:rPr>
          <w:rFonts w:ascii="Arial" w:hAnsi="Arial" w:cs="Arial"/>
          <w:i/>
          <w:sz w:val="20"/>
          <w:szCs w:val="20"/>
        </w:rPr>
        <w:t>Theriogenology</w:t>
      </w:r>
      <w:r w:rsidRPr="00192B2C">
        <w:rPr>
          <w:rFonts w:ascii="Arial" w:hAnsi="Arial" w:cs="Arial"/>
          <w:sz w:val="20"/>
          <w:szCs w:val="20"/>
        </w:rPr>
        <w:t>, 65: 1813-1827</w:t>
      </w:r>
    </w:p>
    <w:sectPr w:rsidR="00192B2C" w:rsidRPr="00192B2C" w:rsidSect="00E13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0942" w14:textId="77777777" w:rsidR="00AA18CC" w:rsidRDefault="00AA18CC" w:rsidP="00625ED1">
      <w:pPr>
        <w:spacing w:after="0" w:line="240" w:lineRule="auto"/>
      </w:pPr>
      <w:r>
        <w:separator/>
      </w:r>
    </w:p>
  </w:endnote>
  <w:endnote w:type="continuationSeparator" w:id="0">
    <w:p w14:paraId="25262B32" w14:textId="77777777" w:rsidR="00AA18CC" w:rsidRDefault="00AA18CC" w:rsidP="0062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A5EB" w14:textId="77777777" w:rsidR="00E134D9" w:rsidRDefault="00E13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B702" w14:textId="77777777" w:rsidR="00E134D9" w:rsidRDefault="00E13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D51" w14:textId="77777777" w:rsidR="00E134D9" w:rsidRDefault="00E13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45AA" w14:textId="77777777" w:rsidR="00AA18CC" w:rsidRDefault="00AA18CC" w:rsidP="00625ED1">
      <w:pPr>
        <w:spacing w:after="0" w:line="240" w:lineRule="auto"/>
      </w:pPr>
      <w:r>
        <w:separator/>
      </w:r>
    </w:p>
  </w:footnote>
  <w:footnote w:type="continuationSeparator" w:id="0">
    <w:p w14:paraId="18B93BCB" w14:textId="77777777" w:rsidR="00AA18CC" w:rsidRDefault="00AA18CC" w:rsidP="0062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3DCB" w14:textId="5ACB3B2E" w:rsidR="00E134D9" w:rsidRDefault="00000000">
    <w:pPr>
      <w:pStyle w:val="Header"/>
    </w:pPr>
    <w:r>
      <w:rPr>
        <w:noProof/>
      </w:rPr>
      <w:pict w14:anchorId="40C4D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08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B4C8" w14:textId="2570ED91" w:rsidR="001550F6" w:rsidRDefault="00000000">
    <w:pPr>
      <w:pStyle w:val="Header"/>
    </w:pPr>
    <w:r>
      <w:rPr>
        <w:noProof/>
      </w:rPr>
      <w:pict w14:anchorId="229AB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08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19CA" w14:textId="5844093E" w:rsidR="00E134D9" w:rsidRDefault="00000000">
    <w:pPr>
      <w:pStyle w:val="Header"/>
    </w:pPr>
    <w:r>
      <w:rPr>
        <w:noProof/>
      </w:rPr>
      <w:pict w14:anchorId="74EA3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08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7F78"/>
    <w:multiLevelType w:val="hybridMultilevel"/>
    <w:tmpl w:val="EA3ECA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64A4C"/>
    <w:multiLevelType w:val="hybridMultilevel"/>
    <w:tmpl w:val="03F66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82A28"/>
    <w:multiLevelType w:val="hybridMultilevel"/>
    <w:tmpl w:val="BE24E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22F6D"/>
    <w:multiLevelType w:val="hybridMultilevel"/>
    <w:tmpl w:val="B5B8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115A8"/>
    <w:multiLevelType w:val="hybridMultilevel"/>
    <w:tmpl w:val="E61EB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221BB"/>
    <w:multiLevelType w:val="hybridMultilevel"/>
    <w:tmpl w:val="1A00B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16979">
    <w:abstractNumId w:val="3"/>
  </w:num>
  <w:num w:numId="2" w16cid:durableId="471219086">
    <w:abstractNumId w:val="5"/>
  </w:num>
  <w:num w:numId="3" w16cid:durableId="2074546067">
    <w:abstractNumId w:val="1"/>
  </w:num>
  <w:num w:numId="4" w16cid:durableId="904025433">
    <w:abstractNumId w:val="2"/>
  </w:num>
  <w:num w:numId="5" w16cid:durableId="1701249065">
    <w:abstractNumId w:val="4"/>
  </w:num>
  <w:num w:numId="6" w16cid:durableId="207030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58"/>
    <w:rsid w:val="00015C7E"/>
    <w:rsid w:val="00050CEE"/>
    <w:rsid w:val="00052E00"/>
    <w:rsid w:val="00075B07"/>
    <w:rsid w:val="00081C29"/>
    <w:rsid w:val="00090C5D"/>
    <w:rsid w:val="000978FC"/>
    <w:rsid w:val="000A753A"/>
    <w:rsid w:val="000C21D3"/>
    <w:rsid w:val="000D349F"/>
    <w:rsid w:val="000E7089"/>
    <w:rsid w:val="000F668D"/>
    <w:rsid w:val="000F6DCC"/>
    <w:rsid w:val="0010328B"/>
    <w:rsid w:val="00104177"/>
    <w:rsid w:val="00105E22"/>
    <w:rsid w:val="00116EB4"/>
    <w:rsid w:val="00134969"/>
    <w:rsid w:val="0013626A"/>
    <w:rsid w:val="00151DD7"/>
    <w:rsid w:val="001546BE"/>
    <w:rsid w:val="001550F6"/>
    <w:rsid w:val="00160B36"/>
    <w:rsid w:val="00165BEE"/>
    <w:rsid w:val="001757D8"/>
    <w:rsid w:val="001830B7"/>
    <w:rsid w:val="001850E6"/>
    <w:rsid w:val="001865AE"/>
    <w:rsid w:val="00192B2C"/>
    <w:rsid w:val="0019487E"/>
    <w:rsid w:val="00195278"/>
    <w:rsid w:val="001C3C37"/>
    <w:rsid w:val="001C5DAF"/>
    <w:rsid w:val="001E2CEC"/>
    <w:rsid w:val="001E5385"/>
    <w:rsid w:val="001E61C6"/>
    <w:rsid w:val="001F650C"/>
    <w:rsid w:val="00222412"/>
    <w:rsid w:val="00243929"/>
    <w:rsid w:val="00280E3F"/>
    <w:rsid w:val="0029571C"/>
    <w:rsid w:val="00297100"/>
    <w:rsid w:val="002A46CF"/>
    <w:rsid w:val="002C0ACD"/>
    <w:rsid w:val="002D6755"/>
    <w:rsid w:val="002F1B86"/>
    <w:rsid w:val="003007D7"/>
    <w:rsid w:val="0032516D"/>
    <w:rsid w:val="00327A23"/>
    <w:rsid w:val="0033093E"/>
    <w:rsid w:val="00343803"/>
    <w:rsid w:val="0036311C"/>
    <w:rsid w:val="00370144"/>
    <w:rsid w:val="00377EA1"/>
    <w:rsid w:val="00397687"/>
    <w:rsid w:val="003C529E"/>
    <w:rsid w:val="003E00F0"/>
    <w:rsid w:val="003E586A"/>
    <w:rsid w:val="003E5E55"/>
    <w:rsid w:val="003F1D70"/>
    <w:rsid w:val="00403FC5"/>
    <w:rsid w:val="004104A9"/>
    <w:rsid w:val="00416383"/>
    <w:rsid w:val="0042056A"/>
    <w:rsid w:val="00422925"/>
    <w:rsid w:val="004347B2"/>
    <w:rsid w:val="0044517E"/>
    <w:rsid w:val="004672AA"/>
    <w:rsid w:val="004710A4"/>
    <w:rsid w:val="004770EB"/>
    <w:rsid w:val="004810C6"/>
    <w:rsid w:val="004855AD"/>
    <w:rsid w:val="00486AA4"/>
    <w:rsid w:val="004A6556"/>
    <w:rsid w:val="004C52D8"/>
    <w:rsid w:val="004E4EF6"/>
    <w:rsid w:val="004E5920"/>
    <w:rsid w:val="004E77ED"/>
    <w:rsid w:val="004F5D09"/>
    <w:rsid w:val="004F6132"/>
    <w:rsid w:val="00511A3A"/>
    <w:rsid w:val="005139A0"/>
    <w:rsid w:val="0051684F"/>
    <w:rsid w:val="0054589F"/>
    <w:rsid w:val="005571F4"/>
    <w:rsid w:val="00557387"/>
    <w:rsid w:val="00574486"/>
    <w:rsid w:val="0059766E"/>
    <w:rsid w:val="005B66BB"/>
    <w:rsid w:val="005E5351"/>
    <w:rsid w:val="005F0F7A"/>
    <w:rsid w:val="005F1201"/>
    <w:rsid w:val="005F536D"/>
    <w:rsid w:val="00604B84"/>
    <w:rsid w:val="00605217"/>
    <w:rsid w:val="00611486"/>
    <w:rsid w:val="00625ED1"/>
    <w:rsid w:val="00637E93"/>
    <w:rsid w:val="00663BA6"/>
    <w:rsid w:val="00672EED"/>
    <w:rsid w:val="006743BD"/>
    <w:rsid w:val="00676FEF"/>
    <w:rsid w:val="00677944"/>
    <w:rsid w:val="00685A6F"/>
    <w:rsid w:val="00697487"/>
    <w:rsid w:val="006A4D8E"/>
    <w:rsid w:val="006B12E9"/>
    <w:rsid w:val="006B50D0"/>
    <w:rsid w:val="006D0CC0"/>
    <w:rsid w:val="006D1CE8"/>
    <w:rsid w:val="006E4760"/>
    <w:rsid w:val="006E6B8D"/>
    <w:rsid w:val="006E702D"/>
    <w:rsid w:val="006F075F"/>
    <w:rsid w:val="00706400"/>
    <w:rsid w:val="0073104E"/>
    <w:rsid w:val="00741E80"/>
    <w:rsid w:val="00767F0C"/>
    <w:rsid w:val="00785615"/>
    <w:rsid w:val="007936A8"/>
    <w:rsid w:val="00795A65"/>
    <w:rsid w:val="007A2B25"/>
    <w:rsid w:val="007B14B9"/>
    <w:rsid w:val="007F665B"/>
    <w:rsid w:val="0080730A"/>
    <w:rsid w:val="00811FF4"/>
    <w:rsid w:val="00855C73"/>
    <w:rsid w:val="0087245C"/>
    <w:rsid w:val="00875050"/>
    <w:rsid w:val="00876E5C"/>
    <w:rsid w:val="00885C03"/>
    <w:rsid w:val="0089103E"/>
    <w:rsid w:val="00894958"/>
    <w:rsid w:val="008E4149"/>
    <w:rsid w:val="00922B32"/>
    <w:rsid w:val="00927327"/>
    <w:rsid w:val="00942BF7"/>
    <w:rsid w:val="00951474"/>
    <w:rsid w:val="009670B5"/>
    <w:rsid w:val="00977F08"/>
    <w:rsid w:val="009B1B6B"/>
    <w:rsid w:val="009C70D1"/>
    <w:rsid w:val="009D27E5"/>
    <w:rsid w:val="009E665F"/>
    <w:rsid w:val="00A03A9C"/>
    <w:rsid w:val="00A14E24"/>
    <w:rsid w:val="00A25136"/>
    <w:rsid w:val="00A31428"/>
    <w:rsid w:val="00A32048"/>
    <w:rsid w:val="00A343B3"/>
    <w:rsid w:val="00A374C1"/>
    <w:rsid w:val="00A40A4C"/>
    <w:rsid w:val="00A47B85"/>
    <w:rsid w:val="00A60EA8"/>
    <w:rsid w:val="00A61680"/>
    <w:rsid w:val="00A67B45"/>
    <w:rsid w:val="00A746EA"/>
    <w:rsid w:val="00A87983"/>
    <w:rsid w:val="00A94BE3"/>
    <w:rsid w:val="00AA0BF1"/>
    <w:rsid w:val="00AA18CC"/>
    <w:rsid w:val="00AA5C84"/>
    <w:rsid w:val="00AB28EF"/>
    <w:rsid w:val="00AB6FAA"/>
    <w:rsid w:val="00AD41F2"/>
    <w:rsid w:val="00AE16B5"/>
    <w:rsid w:val="00AE735C"/>
    <w:rsid w:val="00B0614E"/>
    <w:rsid w:val="00B1788B"/>
    <w:rsid w:val="00B2737D"/>
    <w:rsid w:val="00B45161"/>
    <w:rsid w:val="00B626D8"/>
    <w:rsid w:val="00B74360"/>
    <w:rsid w:val="00B7500C"/>
    <w:rsid w:val="00B80240"/>
    <w:rsid w:val="00B87216"/>
    <w:rsid w:val="00B93B43"/>
    <w:rsid w:val="00B94FE4"/>
    <w:rsid w:val="00BB4DE9"/>
    <w:rsid w:val="00BD2A82"/>
    <w:rsid w:val="00BF7F4B"/>
    <w:rsid w:val="00C162D0"/>
    <w:rsid w:val="00C26E5D"/>
    <w:rsid w:val="00C314D0"/>
    <w:rsid w:val="00C316D7"/>
    <w:rsid w:val="00C35CFD"/>
    <w:rsid w:val="00C5024F"/>
    <w:rsid w:val="00C658E7"/>
    <w:rsid w:val="00C85DAE"/>
    <w:rsid w:val="00CA645D"/>
    <w:rsid w:val="00CC04B5"/>
    <w:rsid w:val="00CC1837"/>
    <w:rsid w:val="00CD7F4F"/>
    <w:rsid w:val="00CE7C77"/>
    <w:rsid w:val="00CF40AB"/>
    <w:rsid w:val="00D271EB"/>
    <w:rsid w:val="00D52F57"/>
    <w:rsid w:val="00D55C3B"/>
    <w:rsid w:val="00D94B18"/>
    <w:rsid w:val="00DD06E9"/>
    <w:rsid w:val="00DE0C76"/>
    <w:rsid w:val="00DF5887"/>
    <w:rsid w:val="00E12112"/>
    <w:rsid w:val="00E134D9"/>
    <w:rsid w:val="00E33BB0"/>
    <w:rsid w:val="00E42B40"/>
    <w:rsid w:val="00E42C0B"/>
    <w:rsid w:val="00E67351"/>
    <w:rsid w:val="00E7469D"/>
    <w:rsid w:val="00E930FB"/>
    <w:rsid w:val="00EB5A6F"/>
    <w:rsid w:val="00EC2DD1"/>
    <w:rsid w:val="00EE2A2A"/>
    <w:rsid w:val="00EF0CE4"/>
    <w:rsid w:val="00EF442D"/>
    <w:rsid w:val="00F1000C"/>
    <w:rsid w:val="00F11D5D"/>
    <w:rsid w:val="00F1347B"/>
    <w:rsid w:val="00F52183"/>
    <w:rsid w:val="00F548F7"/>
    <w:rsid w:val="00F55544"/>
    <w:rsid w:val="00F7612D"/>
    <w:rsid w:val="00F8427F"/>
    <w:rsid w:val="00FB3D1D"/>
    <w:rsid w:val="00FB3E27"/>
    <w:rsid w:val="00FC1FB8"/>
    <w:rsid w:val="00FC4CB4"/>
    <w:rsid w:val="00FC50E0"/>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8CE1C"/>
  <w15:chartTrackingRefBased/>
  <w15:docId w15:val="{5D21CD69-FFD1-4734-9646-E7CCB666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58"/>
  </w:style>
  <w:style w:type="paragraph" w:styleId="Heading1">
    <w:name w:val="heading 1"/>
    <w:basedOn w:val="Normal"/>
    <w:next w:val="Normal"/>
    <w:link w:val="Heading1Char"/>
    <w:uiPriority w:val="9"/>
    <w:qFormat/>
    <w:rsid w:val="005F53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7245C"/>
  </w:style>
  <w:style w:type="character" w:customStyle="1" w:styleId="element-citation">
    <w:name w:val="element-citation"/>
    <w:basedOn w:val="DefaultParagraphFont"/>
    <w:rsid w:val="00F1347B"/>
  </w:style>
  <w:style w:type="table" w:customStyle="1" w:styleId="Style11">
    <w:name w:val="_Style 11"/>
    <w:basedOn w:val="TableNormal"/>
    <w:qFormat/>
    <w:rsid w:val="00116EB4"/>
    <w:pPr>
      <w:widowControl w:val="0"/>
      <w:spacing w:after="0" w:line="240" w:lineRule="auto"/>
      <w:jc w:val="both"/>
    </w:pPr>
    <w:rPr>
      <w:rFonts w:ascii="Calibri" w:eastAsia="Calibri" w:hAnsi="Calibri" w:cs="Calibri"/>
      <w:sz w:val="20"/>
      <w:szCs w:val="20"/>
    </w:rPr>
    <w:tblPr/>
  </w:style>
  <w:style w:type="table" w:styleId="TableGrid">
    <w:name w:val="Table Grid"/>
    <w:basedOn w:val="TableNormal"/>
    <w:uiPriority w:val="39"/>
    <w:rsid w:val="00DF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D1"/>
  </w:style>
  <w:style w:type="paragraph" w:styleId="Footer">
    <w:name w:val="footer"/>
    <w:basedOn w:val="Normal"/>
    <w:link w:val="FooterChar"/>
    <w:uiPriority w:val="99"/>
    <w:unhideWhenUsed/>
    <w:rsid w:val="00625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D1"/>
  </w:style>
  <w:style w:type="character" w:styleId="Hyperlink">
    <w:name w:val="Hyperlink"/>
    <w:basedOn w:val="DefaultParagraphFont"/>
    <w:uiPriority w:val="99"/>
    <w:unhideWhenUsed/>
    <w:rsid w:val="00625ED1"/>
    <w:rPr>
      <w:color w:val="0563C1" w:themeColor="hyperlink"/>
      <w:u w:val="single"/>
    </w:rPr>
  </w:style>
  <w:style w:type="character" w:customStyle="1" w:styleId="ref-journal">
    <w:name w:val="ref-journal"/>
    <w:basedOn w:val="DefaultParagraphFont"/>
    <w:rsid w:val="0089103E"/>
  </w:style>
  <w:style w:type="character" w:customStyle="1" w:styleId="ref-vol">
    <w:name w:val="ref-vol"/>
    <w:basedOn w:val="DefaultParagraphFont"/>
    <w:rsid w:val="0089103E"/>
  </w:style>
  <w:style w:type="character" w:customStyle="1" w:styleId="Heading1Char">
    <w:name w:val="Heading 1 Char"/>
    <w:basedOn w:val="DefaultParagraphFont"/>
    <w:link w:val="Heading1"/>
    <w:uiPriority w:val="9"/>
    <w:rsid w:val="005F536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65BEE"/>
    <w:pPr>
      <w:ind w:left="720"/>
      <w:contextualSpacing/>
    </w:pPr>
  </w:style>
  <w:style w:type="character" w:customStyle="1" w:styleId="Heading3Char">
    <w:name w:val="Heading 3 Char"/>
    <w:basedOn w:val="DefaultParagraphFont"/>
    <w:link w:val="Heading3"/>
    <w:uiPriority w:val="9"/>
    <w:semiHidden/>
    <w:rsid w:val="00B94FE4"/>
    <w:rPr>
      <w:rFonts w:asciiTheme="majorHAnsi" w:eastAsiaTheme="majorEastAsia" w:hAnsiTheme="majorHAnsi" w:cstheme="majorBidi"/>
      <w:color w:val="1F4D78" w:themeColor="accent1" w:themeShade="7F"/>
      <w:sz w:val="24"/>
      <w:szCs w:val="24"/>
    </w:rPr>
  </w:style>
  <w:style w:type="paragraph" w:customStyle="1" w:styleId="Body">
    <w:name w:val="Body"/>
    <w:basedOn w:val="Normal"/>
    <w:rsid w:val="000978FC"/>
    <w:pPr>
      <w:spacing w:after="240" w:line="240" w:lineRule="auto"/>
      <w:jc w:val="both"/>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AD4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0971">
      <w:bodyDiv w:val="1"/>
      <w:marLeft w:val="0"/>
      <w:marRight w:val="0"/>
      <w:marTop w:val="0"/>
      <w:marBottom w:val="0"/>
      <w:divBdr>
        <w:top w:val="none" w:sz="0" w:space="0" w:color="auto"/>
        <w:left w:val="none" w:sz="0" w:space="0" w:color="auto"/>
        <w:bottom w:val="none" w:sz="0" w:space="0" w:color="auto"/>
        <w:right w:val="none" w:sz="0" w:space="0" w:color="auto"/>
      </w:divBdr>
    </w:div>
    <w:div w:id="101656006">
      <w:bodyDiv w:val="1"/>
      <w:marLeft w:val="0"/>
      <w:marRight w:val="0"/>
      <w:marTop w:val="0"/>
      <w:marBottom w:val="0"/>
      <w:divBdr>
        <w:top w:val="none" w:sz="0" w:space="0" w:color="auto"/>
        <w:left w:val="none" w:sz="0" w:space="0" w:color="auto"/>
        <w:bottom w:val="none" w:sz="0" w:space="0" w:color="auto"/>
        <w:right w:val="none" w:sz="0" w:space="0" w:color="auto"/>
      </w:divBdr>
    </w:div>
    <w:div w:id="211386216">
      <w:bodyDiv w:val="1"/>
      <w:marLeft w:val="0"/>
      <w:marRight w:val="0"/>
      <w:marTop w:val="0"/>
      <w:marBottom w:val="0"/>
      <w:divBdr>
        <w:top w:val="none" w:sz="0" w:space="0" w:color="auto"/>
        <w:left w:val="none" w:sz="0" w:space="0" w:color="auto"/>
        <w:bottom w:val="none" w:sz="0" w:space="0" w:color="auto"/>
        <w:right w:val="none" w:sz="0" w:space="0" w:color="auto"/>
      </w:divBdr>
    </w:div>
    <w:div w:id="252014259">
      <w:bodyDiv w:val="1"/>
      <w:marLeft w:val="0"/>
      <w:marRight w:val="0"/>
      <w:marTop w:val="0"/>
      <w:marBottom w:val="0"/>
      <w:divBdr>
        <w:top w:val="none" w:sz="0" w:space="0" w:color="auto"/>
        <w:left w:val="none" w:sz="0" w:space="0" w:color="auto"/>
        <w:bottom w:val="none" w:sz="0" w:space="0" w:color="auto"/>
        <w:right w:val="none" w:sz="0" w:space="0" w:color="auto"/>
      </w:divBdr>
    </w:div>
    <w:div w:id="291910101">
      <w:bodyDiv w:val="1"/>
      <w:marLeft w:val="0"/>
      <w:marRight w:val="0"/>
      <w:marTop w:val="0"/>
      <w:marBottom w:val="0"/>
      <w:divBdr>
        <w:top w:val="none" w:sz="0" w:space="0" w:color="auto"/>
        <w:left w:val="none" w:sz="0" w:space="0" w:color="auto"/>
        <w:bottom w:val="none" w:sz="0" w:space="0" w:color="auto"/>
        <w:right w:val="none" w:sz="0" w:space="0" w:color="auto"/>
      </w:divBdr>
    </w:div>
    <w:div w:id="416484246">
      <w:bodyDiv w:val="1"/>
      <w:marLeft w:val="0"/>
      <w:marRight w:val="0"/>
      <w:marTop w:val="0"/>
      <w:marBottom w:val="0"/>
      <w:divBdr>
        <w:top w:val="none" w:sz="0" w:space="0" w:color="auto"/>
        <w:left w:val="none" w:sz="0" w:space="0" w:color="auto"/>
        <w:bottom w:val="none" w:sz="0" w:space="0" w:color="auto"/>
        <w:right w:val="none" w:sz="0" w:space="0" w:color="auto"/>
      </w:divBdr>
    </w:div>
    <w:div w:id="600987456">
      <w:bodyDiv w:val="1"/>
      <w:marLeft w:val="0"/>
      <w:marRight w:val="0"/>
      <w:marTop w:val="0"/>
      <w:marBottom w:val="0"/>
      <w:divBdr>
        <w:top w:val="none" w:sz="0" w:space="0" w:color="auto"/>
        <w:left w:val="none" w:sz="0" w:space="0" w:color="auto"/>
        <w:bottom w:val="none" w:sz="0" w:space="0" w:color="auto"/>
        <w:right w:val="none" w:sz="0" w:space="0" w:color="auto"/>
      </w:divBdr>
    </w:div>
    <w:div w:id="651523131">
      <w:bodyDiv w:val="1"/>
      <w:marLeft w:val="0"/>
      <w:marRight w:val="0"/>
      <w:marTop w:val="0"/>
      <w:marBottom w:val="0"/>
      <w:divBdr>
        <w:top w:val="none" w:sz="0" w:space="0" w:color="auto"/>
        <w:left w:val="none" w:sz="0" w:space="0" w:color="auto"/>
        <w:bottom w:val="none" w:sz="0" w:space="0" w:color="auto"/>
        <w:right w:val="none" w:sz="0" w:space="0" w:color="auto"/>
      </w:divBdr>
    </w:div>
    <w:div w:id="661350689">
      <w:bodyDiv w:val="1"/>
      <w:marLeft w:val="0"/>
      <w:marRight w:val="0"/>
      <w:marTop w:val="0"/>
      <w:marBottom w:val="0"/>
      <w:divBdr>
        <w:top w:val="none" w:sz="0" w:space="0" w:color="auto"/>
        <w:left w:val="none" w:sz="0" w:space="0" w:color="auto"/>
        <w:bottom w:val="none" w:sz="0" w:space="0" w:color="auto"/>
        <w:right w:val="none" w:sz="0" w:space="0" w:color="auto"/>
      </w:divBdr>
    </w:div>
    <w:div w:id="1177577810">
      <w:bodyDiv w:val="1"/>
      <w:marLeft w:val="0"/>
      <w:marRight w:val="0"/>
      <w:marTop w:val="0"/>
      <w:marBottom w:val="0"/>
      <w:divBdr>
        <w:top w:val="none" w:sz="0" w:space="0" w:color="auto"/>
        <w:left w:val="none" w:sz="0" w:space="0" w:color="auto"/>
        <w:bottom w:val="none" w:sz="0" w:space="0" w:color="auto"/>
        <w:right w:val="none" w:sz="0" w:space="0" w:color="auto"/>
      </w:divBdr>
    </w:div>
    <w:div w:id="1360862504">
      <w:bodyDiv w:val="1"/>
      <w:marLeft w:val="0"/>
      <w:marRight w:val="0"/>
      <w:marTop w:val="0"/>
      <w:marBottom w:val="0"/>
      <w:divBdr>
        <w:top w:val="none" w:sz="0" w:space="0" w:color="auto"/>
        <w:left w:val="none" w:sz="0" w:space="0" w:color="auto"/>
        <w:bottom w:val="none" w:sz="0" w:space="0" w:color="auto"/>
        <w:right w:val="none" w:sz="0" w:space="0" w:color="auto"/>
      </w:divBdr>
    </w:div>
    <w:div w:id="1387870544">
      <w:bodyDiv w:val="1"/>
      <w:marLeft w:val="0"/>
      <w:marRight w:val="0"/>
      <w:marTop w:val="0"/>
      <w:marBottom w:val="0"/>
      <w:divBdr>
        <w:top w:val="none" w:sz="0" w:space="0" w:color="auto"/>
        <w:left w:val="none" w:sz="0" w:space="0" w:color="auto"/>
        <w:bottom w:val="none" w:sz="0" w:space="0" w:color="auto"/>
        <w:right w:val="none" w:sz="0" w:space="0" w:color="auto"/>
      </w:divBdr>
    </w:div>
    <w:div w:id="1475098272">
      <w:bodyDiv w:val="1"/>
      <w:marLeft w:val="0"/>
      <w:marRight w:val="0"/>
      <w:marTop w:val="0"/>
      <w:marBottom w:val="0"/>
      <w:divBdr>
        <w:top w:val="none" w:sz="0" w:space="0" w:color="auto"/>
        <w:left w:val="none" w:sz="0" w:space="0" w:color="auto"/>
        <w:bottom w:val="none" w:sz="0" w:space="0" w:color="auto"/>
        <w:right w:val="none" w:sz="0" w:space="0" w:color="auto"/>
      </w:divBdr>
    </w:div>
    <w:div w:id="1543783456">
      <w:bodyDiv w:val="1"/>
      <w:marLeft w:val="0"/>
      <w:marRight w:val="0"/>
      <w:marTop w:val="0"/>
      <w:marBottom w:val="0"/>
      <w:divBdr>
        <w:top w:val="none" w:sz="0" w:space="0" w:color="auto"/>
        <w:left w:val="none" w:sz="0" w:space="0" w:color="auto"/>
        <w:bottom w:val="none" w:sz="0" w:space="0" w:color="auto"/>
        <w:right w:val="none" w:sz="0" w:space="0" w:color="auto"/>
      </w:divBdr>
    </w:div>
    <w:div w:id="1583754954">
      <w:bodyDiv w:val="1"/>
      <w:marLeft w:val="0"/>
      <w:marRight w:val="0"/>
      <w:marTop w:val="0"/>
      <w:marBottom w:val="0"/>
      <w:divBdr>
        <w:top w:val="none" w:sz="0" w:space="0" w:color="auto"/>
        <w:left w:val="none" w:sz="0" w:space="0" w:color="auto"/>
        <w:bottom w:val="none" w:sz="0" w:space="0" w:color="auto"/>
        <w:right w:val="none" w:sz="0" w:space="0" w:color="auto"/>
      </w:divBdr>
    </w:div>
    <w:div w:id="1804686718">
      <w:bodyDiv w:val="1"/>
      <w:marLeft w:val="0"/>
      <w:marRight w:val="0"/>
      <w:marTop w:val="0"/>
      <w:marBottom w:val="0"/>
      <w:divBdr>
        <w:top w:val="none" w:sz="0" w:space="0" w:color="auto"/>
        <w:left w:val="none" w:sz="0" w:space="0" w:color="auto"/>
        <w:bottom w:val="none" w:sz="0" w:space="0" w:color="auto"/>
        <w:right w:val="none" w:sz="0" w:space="0" w:color="auto"/>
      </w:divBdr>
    </w:div>
    <w:div w:id="1818110144">
      <w:bodyDiv w:val="1"/>
      <w:marLeft w:val="0"/>
      <w:marRight w:val="0"/>
      <w:marTop w:val="0"/>
      <w:marBottom w:val="0"/>
      <w:divBdr>
        <w:top w:val="none" w:sz="0" w:space="0" w:color="auto"/>
        <w:left w:val="none" w:sz="0" w:space="0" w:color="auto"/>
        <w:bottom w:val="none" w:sz="0" w:space="0" w:color="auto"/>
        <w:right w:val="none" w:sz="0" w:space="0" w:color="auto"/>
      </w:divBdr>
    </w:div>
    <w:div w:id="1937253449">
      <w:bodyDiv w:val="1"/>
      <w:marLeft w:val="0"/>
      <w:marRight w:val="0"/>
      <w:marTop w:val="0"/>
      <w:marBottom w:val="0"/>
      <w:divBdr>
        <w:top w:val="none" w:sz="0" w:space="0" w:color="auto"/>
        <w:left w:val="none" w:sz="0" w:space="0" w:color="auto"/>
        <w:bottom w:val="none" w:sz="0" w:space="0" w:color="auto"/>
        <w:right w:val="none" w:sz="0" w:space="0" w:color="auto"/>
      </w:divBdr>
    </w:div>
    <w:div w:id="20307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ALSI/2018/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F35D-07EE-48AC-8AE2-C0ABBED3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13</Pages>
  <Words>4950</Words>
  <Characters>29523</Characters>
  <Application>Microsoft Office Word</Application>
  <DocSecurity>0</DocSecurity>
  <Lines>576</Lines>
  <Paragraphs>232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dc:creator>
  <cp:keywords/>
  <dc:description/>
  <cp:lastModifiedBy>Timothy Ojebuola</cp:lastModifiedBy>
  <cp:revision>21</cp:revision>
  <dcterms:created xsi:type="dcterms:W3CDTF">2025-09-01T15:11:00Z</dcterms:created>
  <dcterms:modified xsi:type="dcterms:W3CDTF">2025-09-10T03:27:00Z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5c3a8f50-2f56-4480-b060-0de0cbc9fc3a</vt:lpwstr>
  </property>
</Properties>
</file>