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C8D8F" w14:textId="77777777" w:rsidR="0057383E" w:rsidRPr="0057383E" w:rsidRDefault="0057383E" w:rsidP="00F612A8">
      <w:pPr>
        <w:spacing w:line="240" w:lineRule="auto"/>
        <w:jc w:val="both"/>
        <w:rPr>
          <w:rFonts w:ascii="Arial" w:hAnsi="Arial" w:cs="Arial"/>
          <w:b/>
          <w:bCs/>
          <w:sz w:val="36"/>
          <w:szCs w:val="36"/>
          <w:u w:val="single"/>
        </w:rPr>
      </w:pPr>
    </w:p>
    <w:p w14:paraId="2BE9203F" w14:textId="77777777" w:rsidR="00B80CE8" w:rsidRDefault="00121F6C" w:rsidP="00CC0E9A">
      <w:pPr>
        <w:spacing w:after="0" w:line="240" w:lineRule="auto"/>
        <w:contextualSpacing/>
        <w:rPr>
          <w:rFonts w:ascii="Arial" w:hAnsi="Arial" w:cs="Arial"/>
          <w:b/>
          <w:bCs/>
          <w:sz w:val="36"/>
          <w:szCs w:val="36"/>
          <w:lang w:val="en-GB"/>
        </w:rPr>
      </w:pPr>
      <w:r w:rsidRPr="00121F6C">
        <w:rPr>
          <w:rFonts w:ascii="Arial" w:hAnsi="Arial" w:cs="Arial"/>
          <w:b/>
          <w:bCs/>
          <w:sz w:val="36"/>
          <w:szCs w:val="36"/>
          <w:lang w:val="en-GB"/>
        </w:rPr>
        <w:t>A Comparative Study of Chemistry Students' Performance in Chemical Kinetics Using HOT</w:t>
      </w:r>
      <w:r w:rsidR="00005A9D">
        <w:rPr>
          <w:rFonts w:ascii="Arial" w:hAnsi="Arial" w:cs="Arial"/>
          <w:b/>
          <w:bCs/>
          <w:sz w:val="36"/>
          <w:szCs w:val="36"/>
          <w:lang w:val="en-GB"/>
        </w:rPr>
        <w:t>L</w:t>
      </w:r>
      <w:r w:rsidRPr="00121F6C">
        <w:rPr>
          <w:rFonts w:ascii="Arial" w:hAnsi="Arial" w:cs="Arial"/>
          <w:b/>
          <w:bCs/>
          <w:sz w:val="36"/>
          <w:szCs w:val="36"/>
          <w:lang w:val="en-GB"/>
        </w:rPr>
        <w:t>S and Inquiry Approaches</w:t>
      </w:r>
    </w:p>
    <w:p w14:paraId="2CFF0487" w14:textId="055BC033" w:rsidR="0057383E" w:rsidRPr="00CC0E9A" w:rsidRDefault="00F612A8" w:rsidP="00CC0E9A">
      <w:pPr>
        <w:spacing w:after="0" w:line="240" w:lineRule="auto"/>
        <w:contextualSpacing/>
        <w:rPr>
          <w:rFonts w:ascii="Arial" w:hAnsi="Arial" w:cs="Arial"/>
          <w:b/>
          <w:bCs/>
          <w:i/>
          <w:iCs/>
          <w:sz w:val="36"/>
          <w:szCs w:val="36"/>
        </w:rPr>
      </w:pPr>
      <w:r w:rsidRPr="00121F6C">
        <w:rPr>
          <w:rFonts w:ascii="Arial" w:hAnsi="Arial" w:cs="Arial"/>
          <w:b/>
          <w:bCs/>
          <w:sz w:val="36"/>
          <w:szCs w:val="36"/>
        </w:rPr>
        <w:t xml:space="preserve"> </w:t>
      </w:r>
    </w:p>
    <w:p w14:paraId="35A226F3" w14:textId="77777777" w:rsidR="00F612A8" w:rsidRPr="00F71B0B" w:rsidRDefault="00F612A8" w:rsidP="00F612A8">
      <w:pPr>
        <w:spacing w:after="0"/>
        <w:contextualSpacing/>
        <w:rPr>
          <w:rFonts w:ascii="Arial" w:hAnsi="Arial" w:cs="Arial"/>
          <w:b/>
          <w:bCs/>
          <w:sz w:val="22"/>
          <w:szCs w:val="22"/>
        </w:rPr>
      </w:pPr>
      <w:r w:rsidRPr="00F71B0B">
        <w:rPr>
          <w:rFonts w:ascii="Arial" w:hAnsi="Arial" w:cs="Arial"/>
          <w:b/>
          <w:bCs/>
          <w:sz w:val="22"/>
          <w:szCs w:val="22"/>
        </w:rPr>
        <w:t>Abstract</w:t>
      </w:r>
    </w:p>
    <w:p w14:paraId="28BD1215" w14:textId="1F8B6809" w:rsidR="00F612A8" w:rsidRPr="00F71B0B" w:rsidRDefault="00F612A8" w:rsidP="00F612A8">
      <w:pPr>
        <w:spacing w:after="0"/>
        <w:contextualSpacing/>
        <w:jc w:val="both"/>
        <w:rPr>
          <w:rFonts w:ascii="Arial" w:hAnsi="Arial" w:cs="Arial"/>
          <w:sz w:val="22"/>
          <w:szCs w:val="22"/>
        </w:rPr>
      </w:pPr>
      <w:r w:rsidRPr="00F71B0B">
        <w:rPr>
          <w:rFonts w:ascii="Arial" w:hAnsi="Arial" w:cs="Arial"/>
          <w:sz w:val="22"/>
          <w:szCs w:val="22"/>
        </w:rPr>
        <w:t xml:space="preserve">This study </w:t>
      </w:r>
      <w:r w:rsidR="00355588">
        <w:rPr>
          <w:rFonts w:ascii="Arial" w:hAnsi="Arial" w:cs="Arial"/>
          <w:sz w:val="22"/>
          <w:szCs w:val="22"/>
        </w:rPr>
        <w:t>examined</w:t>
      </w:r>
      <w:r w:rsidRPr="00F71B0B">
        <w:rPr>
          <w:rFonts w:ascii="Arial" w:hAnsi="Arial" w:cs="Arial"/>
          <w:sz w:val="22"/>
          <w:szCs w:val="22"/>
        </w:rPr>
        <w:t xml:space="preserve"> the impact of Higher Order Thinking Laboratory Strategy (HOTLS) and Inquiry Strategy (IS) </w:t>
      </w:r>
      <w:r>
        <w:rPr>
          <w:rFonts w:ascii="Arial" w:hAnsi="Arial" w:cs="Arial"/>
          <w:sz w:val="22"/>
          <w:szCs w:val="22"/>
        </w:rPr>
        <w:t>i</w:t>
      </w:r>
      <w:r w:rsidRPr="00F71B0B">
        <w:rPr>
          <w:rFonts w:ascii="Arial" w:hAnsi="Arial" w:cs="Arial"/>
          <w:sz w:val="22"/>
          <w:szCs w:val="22"/>
        </w:rPr>
        <w:t>n Senior Secondary School Students’ Academic Performance in Chemical Kinetics in Makurdi metropolis of Benue State, Nigeria. Three research questions guided the study while three hypotheses were formulated and tested at 0.05 level of significance.</w:t>
      </w:r>
      <w:r w:rsidR="00355588">
        <w:rPr>
          <w:rFonts w:ascii="Arial" w:hAnsi="Arial" w:cs="Arial"/>
          <w:sz w:val="22"/>
          <w:szCs w:val="22"/>
        </w:rPr>
        <w:t xml:space="preserve"> The study employed </w:t>
      </w:r>
      <w:r w:rsidR="001E465F" w:rsidRPr="00F71B0B">
        <w:rPr>
          <w:rFonts w:ascii="Arial" w:hAnsi="Arial" w:cs="Arial"/>
          <w:sz w:val="22"/>
          <w:szCs w:val="22"/>
        </w:rPr>
        <w:t>non-randomized</w:t>
      </w:r>
      <w:r w:rsidRPr="00F71B0B">
        <w:rPr>
          <w:rFonts w:ascii="Arial" w:hAnsi="Arial" w:cs="Arial"/>
          <w:sz w:val="22"/>
          <w:szCs w:val="22"/>
        </w:rPr>
        <w:t xml:space="preserve"> pre-test post-test quasi-experimental design. The population comprised 2,145 Senior Secondary Two students</w:t>
      </w:r>
      <w:r w:rsidR="00FB1F18">
        <w:rPr>
          <w:rFonts w:ascii="Arial" w:hAnsi="Arial" w:cs="Arial"/>
          <w:sz w:val="22"/>
          <w:szCs w:val="22"/>
        </w:rPr>
        <w:t xml:space="preserve"> offering Chemistry</w:t>
      </w:r>
      <w:r w:rsidRPr="00F71B0B">
        <w:rPr>
          <w:rFonts w:ascii="Arial" w:hAnsi="Arial" w:cs="Arial"/>
          <w:sz w:val="22"/>
          <w:szCs w:val="22"/>
        </w:rPr>
        <w:t xml:space="preserve"> </w:t>
      </w:r>
      <w:r w:rsidR="00FB1F18">
        <w:rPr>
          <w:rFonts w:ascii="Arial" w:hAnsi="Arial" w:cs="Arial"/>
          <w:sz w:val="22"/>
          <w:szCs w:val="22"/>
        </w:rPr>
        <w:t>while</w:t>
      </w:r>
      <w:r w:rsidRPr="00F71B0B">
        <w:rPr>
          <w:rFonts w:ascii="Arial" w:hAnsi="Arial" w:cs="Arial"/>
          <w:sz w:val="22"/>
          <w:szCs w:val="22"/>
        </w:rPr>
        <w:t xml:space="preserve"> 136 students</w:t>
      </w:r>
      <w:r w:rsidR="00FB1F18">
        <w:rPr>
          <w:rFonts w:ascii="Arial" w:hAnsi="Arial" w:cs="Arial"/>
          <w:sz w:val="22"/>
          <w:szCs w:val="22"/>
        </w:rPr>
        <w:t xml:space="preserve"> </w:t>
      </w:r>
      <w:r w:rsidRPr="00F71B0B">
        <w:rPr>
          <w:rFonts w:ascii="Arial" w:hAnsi="Arial" w:cs="Arial"/>
          <w:sz w:val="22"/>
          <w:szCs w:val="22"/>
        </w:rPr>
        <w:t>were</w:t>
      </w:r>
      <w:r w:rsidR="00FB1F18">
        <w:rPr>
          <w:rFonts w:ascii="Arial" w:hAnsi="Arial" w:cs="Arial"/>
          <w:sz w:val="22"/>
          <w:szCs w:val="22"/>
        </w:rPr>
        <w:t xml:space="preserve"> drawn as</w:t>
      </w:r>
      <w:r w:rsidRPr="00F71B0B">
        <w:rPr>
          <w:rFonts w:ascii="Arial" w:hAnsi="Arial" w:cs="Arial"/>
          <w:sz w:val="22"/>
          <w:szCs w:val="22"/>
        </w:rPr>
        <w:t xml:space="preserve"> sample. Chemical Kinetics Performance Test was adapted for this study. Research questions were answered using mean and standard deviation while the null hypotheses were tested with Analysis of Covariance (ANCOVA). The findings</w:t>
      </w:r>
      <w:r w:rsidR="00DD6CCD">
        <w:rPr>
          <w:rFonts w:ascii="Arial" w:hAnsi="Arial" w:cs="Arial"/>
          <w:sz w:val="22"/>
          <w:szCs w:val="22"/>
        </w:rPr>
        <w:t xml:space="preserve"> of the study</w:t>
      </w:r>
      <w:r w:rsidRPr="00F71B0B">
        <w:rPr>
          <w:rFonts w:ascii="Arial" w:hAnsi="Arial" w:cs="Arial"/>
          <w:sz w:val="22"/>
          <w:szCs w:val="22"/>
        </w:rPr>
        <w:t xml:space="preserve"> revealed that students taught Chemical Kinetics with HOTLS differed significantly in their mean performance scores</w:t>
      </w:r>
      <w:r>
        <w:rPr>
          <w:rFonts w:ascii="Arial" w:hAnsi="Arial" w:cs="Arial"/>
          <w:sz w:val="22"/>
          <w:szCs w:val="22"/>
        </w:rPr>
        <w:t xml:space="preserve"> when compared with those taught using Inquiry Strategy while</w:t>
      </w:r>
      <w:r w:rsidRPr="00F71B0B">
        <w:rPr>
          <w:rFonts w:ascii="Arial" w:hAnsi="Arial" w:cs="Arial"/>
          <w:sz w:val="22"/>
          <w:szCs w:val="22"/>
        </w:rPr>
        <w:t xml:space="preserve"> there is no significant difference in the mean performance scores of male and female students taught with HOTLS</w:t>
      </w:r>
      <w:r>
        <w:rPr>
          <w:rFonts w:ascii="Arial" w:hAnsi="Arial" w:cs="Arial"/>
          <w:sz w:val="22"/>
          <w:szCs w:val="22"/>
        </w:rPr>
        <w:t>. However,</w:t>
      </w:r>
      <w:r w:rsidRPr="00F71B0B">
        <w:rPr>
          <w:rFonts w:ascii="Arial" w:hAnsi="Arial" w:cs="Arial"/>
          <w:sz w:val="22"/>
          <w:szCs w:val="22"/>
        </w:rPr>
        <w:t xml:space="preserve"> there is significant difference in the mean performance scores of male and female students taught with Inquiry strategy. </w:t>
      </w:r>
      <w:r w:rsidR="001717D2">
        <w:t>The study has contributed a pedagogical approach that stimulates students</w:t>
      </w:r>
      <w:r w:rsidR="00D53991">
        <w:t>’</w:t>
      </w:r>
      <w:r w:rsidR="001717D2">
        <w:t xml:space="preserve"> engagement in </w:t>
      </w:r>
      <w:r w:rsidR="008744F8">
        <w:t xml:space="preserve">learning </w:t>
      </w:r>
      <w:r w:rsidR="001717D2">
        <w:t xml:space="preserve">science by doing using hand-on-minds on activities that equips them with practical skills, problem-solving ability, and overall academic performance and gender friendliness in Chemistry.  </w:t>
      </w:r>
      <w:r>
        <w:rPr>
          <w:rFonts w:ascii="Arial" w:hAnsi="Arial" w:cs="Arial"/>
          <w:sz w:val="22"/>
          <w:szCs w:val="22"/>
        </w:rPr>
        <w:t>We</w:t>
      </w:r>
      <w:r w:rsidRPr="00F71B0B">
        <w:rPr>
          <w:rFonts w:ascii="Arial" w:hAnsi="Arial" w:cs="Arial"/>
          <w:sz w:val="22"/>
          <w:szCs w:val="22"/>
        </w:rPr>
        <w:t xml:space="preserve"> recommend that Chemistry teachers should use HOTLS to teach Chemistry to improve </w:t>
      </w:r>
      <w:r>
        <w:rPr>
          <w:rFonts w:ascii="Arial" w:hAnsi="Arial" w:cs="Arial"/>
          <w:sz w:val="22"/>
          <w:szCs w:val="22"/>
        </w:rPr>
        <w:t>a</w:t>
      </w:r>
      <w:r w:rsidRPr="00F71B0B">
        <w:rPr>
          <w:rFonts w:ascii="Arial" w:hAnsi="Arial" w:cs="Arial"/>
          <w:sz w:val="22"/>
          <w:szCs w:val="22"/>
        </w:rPr>
        <w:t xml:space="preserve">cademic </w:t>
      </w:r>
      <w:r>
        <w:rPr>
          <w:rFonts w:ascii="Arial" w:hAnsi="Arial" w:cs="Arial"/>
          <w:sz w:val="22"/>
          <w:szCs w:val="22"/>
        </w:rPr>
        <w:t>p</w:t>
      </w:r>
      <w:r w:rsidRPr="00F71B0B">
        <w:rPr>
          <w:rFonts w:ascii="Arial" w:hAnsi="Arial" w:cs="Arial"/>
          <w:sz w:val="22"/>
          <w:szCs w:val="22"/>
        </w:rPr>
        <w:t>erformance of students</w:t>
      </w:r>
      <w:r w:rsidR="002566D3">
        <w:rPr>
          <w:rFonts w:ascii="Arial" w:hAnsi="Arial" w:cs="Arial"/>
          <w:sz w:val="22"/>
          <w:szCs w:val="22"/>
        </w:rPr>
        <w:t>.</w:t>
      </w:r>
    </w:p>
    <w:p w14:paraId="2F523077" w14:textId="6EDBC40B" w:rsidR="00BD0A3E" w:rsidRPr="001E465F" w:rsidRDefault="00F612A8" w:rsidP="001E465F">
      <w:pPr>
        <w:jc w:val="both"/>
        <w:rPr>
          <w:rFonts w:ascii="Arial" w:hAnsi="Arial" w:cs="Arial"/>
          <w:i/>
          <w:iCs/>
          <w:sz w:val="20"/>
          <w:szCs w:val="20"/>
        </w:rPr>
      </w:pPr>
      <w:r w:rsidRPr="00B036EF">
        <w:rPr>
          <w:rFonts w:ascii="Arial" w:hAnsi="Arial" w:cs="Arial"/>
          <w:i/>
          <w:iCs/>
          <w:sz w:val="20"/>
          <w:szCs w:val="20"/>
        </w:rPr>
        <w:t>Keywords: Higher Order Thinking Laboratory Strategy, Inquiry Strategy, Chemical Kinetics, Academic Performance.</w:t>
      </w:r>
    </w:p>
    <w:p w14:paraId="297B76E7" w14:textId="4FE21526" w:rsidR="00F612A8" w:rsidRPr="00B036EF" w:rsidRDefault="00F612A8" w:rsidP="00F612A8">
      <w:pPr>
        <w:spacing w:after="0"/>
        <w:contextualSpacing/>
        <w:rPr>
          <w:rFonts w:ascii="Arial" w:hAnsi="Arial" w:cs="Arial"/>
          <w:b/>
          <w:bCs/>
          <w:sz w:val="22"/>
          <w:szCs w:val="22"/>
        </w:rPr>
      </w:pPr>
      <w:r w:rsidRPr="00B036EF">
        <w:rPr>
          <w:rFonts w:ascii="Arial" w:hAnsi="Arial" w:cs="Arial"/>
          <w:b/>
          <w:bCs/>
          <w:sz w:val="22"/>
          <w:szCs w:val="22"/>
        </w:rPr>
        <w:t>INTRODUCTION</w:t>
      </w:r>
    </w:p>
    <w:p w14:paraId="008D3EC2" w14:textId="17C7B41D" w:rsidR="00F612A8" w:rsidRPr="00EA3F01" w:rsidRDefault="00F612A8" w:rsidP="00F612A8">
      <w:pPr>
        <w:spacing w:line="360" w:lineRule="auto"/>
        <w:jc w:val="both"/>
        <w:rPr>
          <w:rFonts w:ascii="Arial" w:hAnsi="Arial" w:cs="Arial"/>
          <w:sz w:val="20"/>
          <w:szCs w:val="20"/>
        </w:rPr>
      </w:pPr>
      <w:r w:rsidRPr="00EA3F01">
        <w:rPr>
          <w:rFonts w:ascii="Arial" w:hAnsi="Arial" w:cs="Arial"/>
          <w:sz w:val="20"/>
          <w:szCs w:val="20"/>
        </w:rPr>
        <w:t xml:space="preserve">The </w:t>
      </w:r>
      <w:r w:rsidR="00412F2E">
        <w:rPr>
          <w:rFonts w:ascii="Arial" w:hAnsi="Arial" w:cs="Arial"/>
          <w:sz w:val="20"/>
          <w:szCs w:val="20"/>
        </w:rPr>
        <w:t>cruciality</w:t>
      </w:r>
      <w:r w:rsidRPr="00EA3F01">
        <w:rPr>
          <w:rFonts w:ascii="Arial" w:hAnsi="Arial" w:cs="Arial"/>
          <w:sz w:val="20"/>
          <w:szCs w:val="20"/>
        </w:rPr>
        <w:t xml:space="preserve"> of Chemistry education in fostering scientific literacy and addressing global challenges cannot be </w:t>
      </w:r>
      <w:r w:rsidR="00412F2E">
        <w:rPr>
          <w:rFonts w:ascii="Arial" w:hAnsi="Arial" w:cs="Arial"/>
          <w:sz w:val="20"/>
          <w:szCs w:val="20"/>
        </w:rPr>
        <w:t>over emphasized</w:t>
      </w:r>
      <w:r w:rsidRPr="00EA3F01">
        <w:rPr>
          <w:rFonts w:ascii="Arial" w:hAnsi="Arial" w:cs="Arial"/>
          <w:sz w:val="20"/>
          <w:szCs w:val="20"/>
        </w:rPr>
        <w:t xml:space="preserve"> (Reyes, 2025). Chemistry is very </w:t>
      </w:r>
      <w:r w:rsidR="00D77217">
        <w:rPr>
          <w:rFonts w:ascii="Arial" w:hAnsi="Arial" w:cs="Arial"/>
          <w:sz w:val="20"/>
          <w:szCs w:val="20"/>
        </w:rPr>
        <w:t>relevant</w:t>
      </w:r>
      <w:r w:rsidRPr="00EA3F01">
        <w:rPr>
          <w:rFonts w:ascii="Arial" w:hAnsi="Arial" w:cs="Arial"/>
          <w:sz w:val="20"/>
          <w:szCs w:val="20"/>
        </w:rPr>
        <w:t xml:space="preserve"> and occupies a c</w:t>
      </w:r>
      <w:r w:rsidR="00AB0AD3">
        <w:rPr>
          <w:rFonts w:ascii="Arial" w:hAnsi="Arial" w:cs="Arial"/>
          <w:sz w:val="20"/>
          <w:szCs w:val="20"/>
        </w:rPr>
        <w:t>ritical</w:t>
      </w:r>
      <w:r w:rsidRPr="00EA3F01">
        <w:rPr>
          <w:rFonts w:ascii="Arial" w:hAnsi="Arial" w:cs="Arial"/>
          <w:sz w:val="20"/>
          <w:szCs w:val="20"/>
        </w:rPr>
        <w:t xml:space="preserve"> position in the science curriculum because of its </w:t>
      </w:r>
      <w:r w:rsidR="007D2E27">
        <w:rPr>
          <w:rFonts w:ascii="Arial" w:hAnsi="Arial" w:cs="Arial"/>
          <w:sz w:val="20"/>
          <w:szCs w:val="20"/>
        </w:rPr>
        <w:t>usefulness</w:t>
      </w:r>
      <w:r w:rsidRPr="00EA3F01">
        <w:rPr>
          <w:rFonts w:ascii="Arial" w:hAnsi="Arial" w:cs="Arial"/>
          <w:sz w:val="20"/>
          <w:szCs w:val="20"/>
        </w:rPr>
        <w:t xml:space="preserve"> in discipline like medicine, Pharmacy, Engineering, environmental management and other technologically based courses. Despite the importance of Chemistry, students have </w:t>
      </w:r>
      <w:r w:rsidR="006F7538">
        <w:rPr>
          <w:rFonts w:ascii="Arial" w:hAnsi="Arial" w:cs="Arial"/>
          <w:sz w:val="20"/>
          <w:szCs w:val="20"/>
        </w:rPr>
        <w:t xml:space="preserve">consistently </w:t>
      </w:r>
      <w:r w:rsidRPr="00EA3F01">
        <w:rPr>
          <w:rFonts w:ascii="Arial" w:hAnsi="Arial" w:cs="Arial"/>
          <w:sz w:val="20"/>
          <w:szCs w:val="20"/>
        </w:rPr>
        <w:t xml:space="preserve">performed poorly in external examinations (Ajayi &amp; </w:t>
      </w:r>
      <w:proofErr w:type="spellStart"/>
      <w:r w:rsidRPr="00EA3F01">
        <w:rPr>
          <w:rFonts w:ascii="Arial" w:hAnsi="Arial" w:cs="Arial"/>
          <w:sz w:val="20"/>
          <w:szCs w:val="20"/>
        </w:rPr>
        <w:t>Atsuwe</w:t>
      </w:r>
      <w:proofErr w:type="spellEnd"/>
      <w:r w:rsidRPr="00EA3F01">
        <w:rPr>
          <w:rFonts w:ascii="Arial" w:hAnsi="Arial" w:cs="Arial"/>
          <w:sz w:val="20"/>
          <w:szCs w:val="20"/>
        </w:rPr>
        <w:t xml:space="preserve"> 2024). Evidence from the West African Examinations Council (WAEC) Chief Examiners’ Reports (2020–2024) reveals persistent poor performance in Chemistry among Nigerian students. These reports consistently highlight students’ inability to interpret experimental data, predict reaction outcomes, and apply theoretical concepts to problem-solving. The poor performance in Chemistry is particularly worrisome</w:t>
      </w:r>
      <w:r w:rsidR="00D11103">
        <w:rPr>
          <w:rFonts w:ascii="Arial" w:hAnsi="Arial" w:cs="Arial"/>
          <w:sz w:val="20"/>
          <w:szCs w:val="20"/>
        </w:rPr>
        <w:t xml:space="preserve"> to science educationist</w:t>
      </w:r>
      <w:r w:rsidRPr="00EA3F01">
        <w:rPr>
          <w:rFonts w:ascii="Arial" w:hAnsi="Arial" w:cs="Arial"/>
          <w:sz w:val="20"/>
          <w:szCs w:val="20"/>
        </w:rPr>
        <w:t>, given its foundational importance in science career.</w:t>
      </w:r>
    </w:p>
    <w:p w14:paraId="45AD4CDA" w14:textId="394BDFA9" w:rsidR="00F612A8" w:rsidRDefault="00F612A8" w:rsidP="00F612A8">
      <w:pPr>
        <w:tabs>
          <w:tab w:val="left" w:pos="567"/>
        </w:tabs>
        <w:spacing w:after="0" w:line="360" w:lineRule="auto"/>
        <w:jc w:val="both"/>
        <w:rPr>
          <w:rFonts w:ascii="Arial" w:hAnsi="Arial" w:cs="Arial"/>
          <w:sz w:val="20"/>
          <w:szCs w:val="20"/>
        </w:rPr>
      </w:pPr>
      <w:r w:rsidRPr="00EA3F01">
        <w:rPr>
          <w:rFonts w:ascii="Arial" w:hAnsi="Arial" w:cs="Arial"/>
          <w:sz w:val="20"/>
          <w:szCs w:val="20"/>
        </w:rPr>
        <w:lastRenderedPageBreak/>
        <w:t xml:space="preserve">Several factors have been implicated in this trend, including inadequate teaching methods, limited laboratory exposure, and insufficient emphasis on active learning. Traditional teacher-centered methods dominate Chemistry classrooms, promoting rote </w:t>
      </w:r>
      <w:r w:rsidR="00D11103">
        <w:rPr>
          <w:rFonts w:ascii="Arial" w:hAnsi="Arial" w:cs="Arial"/>
          <w:sz w:val="20"/>
          <w:szCs w:val="20"/>
        </w:rPr>
        <w:t>learning</w:t>
      </w:r>
      <w:r w:rsidRPr="00EA3F01">
        <w:rPr>
          <w:rFonts w:ascii="Arial" w:hAnsi="Arial" w:cs="Arial"/>
          <w:sz w:val="20"/>
          <w:szCs w:val="20"/>
        </w:rPr>
        <w:t xml:space="preserve"> rather than meaningful</w:t>
      </w:r>
      <w:r w:rsidR="00D11103">
        <w:rPr>
          <w:rFonts w:ascii="Arial" w:hAnsi="Arial" w:cs="Arial"/>
          <w:sz w:val="20"/>
          <w:szCs w:val="20"/>
        </w:rPr>
        <w:t xml:space="preserve"> and effective </w:t>
      </w:r>
      <w:r w:rsidR="00D11103" w:rsidRPr="00EA3F01">
        <w:rPr>
          <w:rFonts w:ascii="Arial" w:hAnsi="Arial" w:cs="Arial"/>
          <w:sz w:val="20"/>
          <w:szCs w:val="20"/>
        </w:rPr>
        <w:t>understanding</w:t>
      </w:r>
      <w:r w:rsidR="00D11103">
        <w:rPr>
          <w:rFonts w:ascii="Arial" w:hAnsi="Arial" w:cs="Arial"/>
          <w:sz w:val="20"/>
          <w:szCs w:val="20"/>
        </w:rPr>
        <w:t xml:space="preserve"> of chemistry concepts.</w:t>
      </w:r>
      <w:r w:rsidRPr="00EA3F01">
        <w:rPr>
          <w:rFonts w:ascii="Arial" w:hAnsi="Arial" w:cs="Arial"/>
          <w:sz w:val="20"/>
          <w:szCs w:val="20"/>
        </w:rPr>
        <w:t xml:space="preserve"> These methods </w:t>
      </w:r>
      <w:r w:rsidR="00D11103">
        <w:rPr>
          <w:rFonts w:ascii="Arial" w:hAnsi="Arial" w:cs="Arial"/>
          <w:sz w:val="20"/>
          <w:szCs w:val="20"/>
        </w:rPr>
        <w:t>are ineffective in</w:t>
      </w:r>
      <w:r w:rsidRPr="00EA3F01">
        <w:rPr>
          <w:rFonts w:ascii="Arial" w:hAnsi="Arial" w:cs="Arial"/>
          <w:sz w:val="20"/>
          <w:szCs w:val="20"/>
        </w:rPr>
        <w:t xml:space="preserve"> engag</w:t>
      </w:r>
      <w:r w:rsidR="00D11103">
        <w:rPr>
          <w:rFonts w:ascii="Arial" w:hAnsi="Arial" w:cs="Arial"/>
          <w:sz w:val="20"/>
          <w:szCs w:val="20"/>
        </w:rPr>
        <w:t>ing</w:t>
      </w:r>
      <w:r w:rsidRPr="00EA3F01">
        <w:rPr>
          <w:rFonts w:ascii="Arial" w:hAnsi="Arial" w:cs="Arial"/>
          <w:sz w:val="20"/>
          <w:szCs w:val="20"/>
        </w:rPr>
        <w:t xml:space="preserve"> students in the learning process or develop the cognitive skills necessary for tackling complex</w:t>
      </w:r>
      <w:r w:rsidR="00F13E1A">
        <w:rPr>
          <w:rFonts w:ascii="Arial" w:hAnsi="Arial" w:cs="Arial"/>
          <w:sz w:val="20"/>
          <w:szCs w:val="20"/>
        </w:rPr>
        <w:t xml:space="preserve"> or difficult Chemistry</w:t>
      </w:r>
      <w:r w:rsidRPr="00EA3F01">
        <w:rPr>
          <w:rFonts w:ascii="Arial" w:hAnsi="Arial" w:cs="Arial"/>
          <w:sz w:val="20"/>
          <w:szCs w:val="20"/>
        </w:rPr>
        <w:t xml:space="preserve"> problems. Consequently, researchers and educators have continued to search for innovative activity-based strategies that </w:t>
      </w:r>
      <w:r w:rsidR="00F13E1A">
        <w:rPr>
          <w:rFonts w:ascii="Arial" w:hAnsi="Arial" w:cs="Arial"/>
          <w:sz w:val="20"/>
          <w:szCs w:val="20"/>
        </w:rPr>
        <w:t>emphasize</w:t>
      </w:r>
      <w:r w:rsidRPr="00EA3F01">
        <w:rPr>
          <w:rFonts w:ascii="Arial" w:hAnsi="Arial" w:cs="Arial"/>
          <w:sz w:val="20"/>
          <w:szCs w:val="20"/>
        </w:rPr>
        <w:t xml:space="preserve"> students’ engagement enabling them gain conceptual understanding and application of Chemistry principles thereby enhancing performance. For instance, </w:t>
      </w:r>
      <w:proofErr w:type="spellStart"/>
      <w:r w:rsidRPr="00EA3F01">
        <w:rPr>
          <w:rFonts w:ascii="Arial" w:hAnsi="Arial" w:cs="Arial"/>
          <w:sz w:val="20"/>
          <w:szCs w:val="20"/>
        </w:rPr>
        <w:t>Ukwuru</w:t>
      </w:r>
      <w:proofErr w:type="spellEnd"/>
      <w:r w:rsidRPr="00EA3F01">
        <w:rPr>
          <w:rFonts w:ascii="Arial" w:hAnsi="Arial" w:cs="Arial"/>
          <w:sz w:val="20"/>
          <w:szCs w:val="20"/>
        </w:rPr>
        <w:t xml:space="preserve"> (2022) blamed poor performance on the teacher’s use of instructional strategy that are not activity oriented and fully engaging for the learners to be maximally involved. The author pointed out that this has affected students’ participation in classroom, making them passive, hence negatively affecting academic performance</w:t>
      </w:r>
      <w:r>
        <w:rPr>
          <w:rFonts w:ascii="Arial" w:hAnsi="Arial" w:cs="Arial"/>
          <w:sz w:val="20"/>
          <w:szCs w:val="20"/>
        </w:rPr>
        <w:t>.</w:t>
      </w:r>
      <w:r w:rsidRPr="00EA3F01">
        <w:rPr>
          <w:rFonts w:ascii="Arial" w:hAnsi="Arial" w:cs="Arial"/>
          <w:sz w:val="20"/>
          <w:szCs w:val="20"/>
        </w:rPr>
        <w:t xml:space="preserve"> Researchers have underscored the importance of activity-based teaching methods in enhancing performance in science. Ac</w:t>
      </w:r>
      <w:r>
        <w:rPr>
          <w:rFonts w:ascii="Arial" w:hAnsi="Arial" w:cs="Arial"/>
          <w:sz w:val="20"/>
          <w:szCs w:val="20"/>
        </w:rPr>
        <w:t>t</w:t>
      </w:r>
      <w:r w:rsidRPr="00EA3F01">
        <w:rPr>
          <w:rFonts w:ascii="Arial" w:hAnsi="Arial" w:cs="Arial"/>
          <w:sz w:val="20"/>
          <w:szCs w:val="20"/>
        </w:rPr>
        <w:t xml:space="preserve">ivity based instructional strategy has been implicated in enhancing academic performance as reported by </w:t>
      </w:r>
      <w:proofErr w:type="spellStart"/>
      <w:r w:rsidRPr="00EA3F01">
        <w:rPr>
          <w:rFonts w:ascii="Arial" w:hAnsi="Arial" w:cs="Arial"/>
          <w:sz w:val="20"/>
          <w:szCs w:val="20"/>
        </w:rPr>
        <w:t>Nja</w:t>
      </w:r>
      <w:proofErr w:type="spellEnd"/>
      <w:r w:rsidRPr="00EA3F01">
        <w:rPr>
          <w:rFonts w:ascii="Arial" w:hAnsi="Arial" w:cs="Arial"/>
          <w:sz w:val="20"/>
          <w:szCs w:val="20"/>
        </w:rPr>
        <w:t xml:space="preserve">, </w:t>
      </w:r>
      <w:proofErr w:type="spellStart"/>
      <w:r w:rsidRPr="00EA3F01">
        <w:rPr>
          <w:rFonts w:ascii="Arial" w:hAnsi="Arial" w:cs="Arial"/>
          <w:sz w:val="20"/>
          <w:szCs w:val="20"/>
        </w:rPr>
        <w:t>Ukpebi</w:t>
      </w:r>
      <w:proofErr w:type="spellEnd"/>
      <w:r w:rsidRPr="00EA3F01">
        <w:rPr>
          <w:rFonts w:ascii="Arial" w:hAnsi="Arial" w:cs="Arial"/>
          <w:sz w:val="20"/>
          <w:szCs w:val="20"/>
        </w:rPr>
        <w:t xml:space="preserve">, </w:t>
      </w:r>
      <w:proofErr w:type="spellStart"/>
      <w:r w:rsidRPr="00EA3F01">
        <w:rPr>
          <w:rFonts w:ascii="Arial" w:hAnsi="Arial" w:cs="Arial"/>
          <w:sz w:val="20"/>
          <w:szCs w:val="20"/>
        </w:rPr>
        <w:t>Edoho</w:t>
      </w:r>
      <w:proofErr w:type="spellEnd"/>
      <w:r w:rsidRPr="00EA3F01">
        <w:rPr>
          <w:rFonts w:ascii="Arial" w:hAnsi="Arial" w:cs="Arial"/>
          <w:sz w:val="20"/>
          <w:szCs w:val="20"/>
        </w:rPr>
        <w:t xml:space="preserve"> and Neji (2022) that observed improvement in performance in Chemistry</w:t>
      </w:r>
      <w:r>
        <w:rPr>
          <w:rFonts w:ascii="Arial" w:hAnsi="Arial" w:cs="Arial"/>
          <w:sz w:val="20"/>
          <w:szCs w:val="20"/>
        </w:rPr>
        <w:t xml:space="preserve"> </w:t>
      </w:r>
      <w:r w:rsidRPr="00EA3F01">
        <w:rPr>
          <w:rFonts w:ascii="Arial" w:hAnsi="Arial" w:cs="Arial"/>
          <w:sz w:val="20"/>
          <w:szCs w:val="20"/>
        </w:rPr>
        <w:t xml:space="preserve">using these strategies. Such strategies include problem solving, concept mapping, </w:t>
      </w:r>
      <w:r w:rsidR="00B8194C">
        <w:rPr>
          <w:rFonts w:ascii="Arial" w:hAnsi="Arial" w:cs="Arial"/>
          <w:sz w:val="20"/>
          <w:szCs w:val="20"/>
        </w:rPr>
        <w:t>think-pair share,</w:t>
      </w:r>
      <w:r w:rsidR="00C576AF">
        <w:rPr>
          <w:rFonts w:ascii="Arial" w:hAnsi="Arial" w:cs="Arial"/>
          <w:sz w:val="20"/>
          <w:szCs w:val="20"/>
        </w:rPr>
        <w:t xml:space="preserve"> </w:t>
      </w:r>
      <w:r w:rsidRPr="00EA3F01">
        <w:rPr>
          <w:rFonts w:ascii="Arial" w:hAnsi="Arial" w:cs="Arial"/>
          <w:sz w:val="20"/>
          <w:szCs w:val="20"/>
        </w:rPr>
        <w:t>higher order thinking laboratory, Jigsaw,</w:t>
      </w:r>
      <w:r w:rsidR="00C576AF">
        <w:rPr>
          <w:rFonts w:ascii="Arial" w:hAnsi="Arial" w:cs="Arial"/>
          <w:sz w:val="20"/>
          <w:szCs w:val="20"/>
        </w:rPr>
        <w:t xml:space="preserve"> and</w:t>
      </w:r>
      <w:r w:rsidRPr="00EA3F01">
        <w:rPr>
          <w:rFonts w:ascii="Arial" w:hAnsi="Arial" w:cs="Arial"/>
          <w:sz w:val="20"/>
          <w:szCs w:val="20"/>
        </w:rPr>
        <w:t xml:space="preserve"> inquiry strategies among others.  </w:t>
      </w:r>
    </w:p>
    <w:p w14:paraId="246A1FC4" w14:textId="48033FC5" w:rsidR="00F612A8" w:rsidRPr="00EA3F01" w:rsidRDefault="00F612A8" w:rsidP="00F612A8">
      <w:pPr>
        <w:tabs>
          <w:tab w:val="left" w:pos="567"/>
        </w:tabs>
        <w:spacing w:after="0" w:line="360" w:lineRule="auto"/>
        <w:jc w:val="both"/>
        <w:rPr>
          <w:rFonts w:ascii="Arial" w:hAnsi="Arial" w:cs="Arial"/>
          <w:sz w:val="20"/>
          <w:szCs w:val="20"/>
        </w:rPr>
      </w:pPr>
      <w:r w:rsidRPr="00EA3F01">
        <w:rPr>
          <w:rFonts w:ascii="Arial" w:hAnsi="Arial" w:cs="Arial"/>
          <w:sz w:val="20"/>
          <w:szCs w:val="20"/>
        </w:rPr>
        <w:t xml:space="preserve">Higher Order Thinking Laboratory Strategy (HOTLS) is designed to develop students’ higher-order cognitive skills through structured laboratory activities that promote synthesis, analysis, evaluation, and creation. It emphasizes problem-solving within a practical context, allowing students to actively construct knowledge rather than passively receive information as reported by Malik, </w:t>
      </w:r>
      <w:proofErr w:type="spellStart"/>
      <w:r w:rsidRPr="00EA3F01">
        <w:rPr>
          <w:rFonts w:ascii="Arial" w:hAnsi="Arial" w:cs="Arial"/>
          <w:sz w:val="20"/>
          <w:szCs w:val="20"/>
        </w:rPr>
        <w:t>Setiawan</w:t>
      </w:r>
      <w:proofErr w:type="spellEnd"/>
      <w:r w:rsidRPr="00EA3F01">
        <w:rPr>
          <w:rFonts w:ascii="Arial" w:hAnsi="Arial" w:cs="Arial"/>
          <w:sz w:val="20"/>
          <w:szCs w:val="20"/>
        </w:rPr>
        <w:t xml:space="preserve">, </w:t>
      </w:r>
      <w:proofErr w:type="spellStart"/>
      <w:r w:rsidRPr="00EA3F01">
        <w:rPr>
          <w:rFonts w:ascii="Arial" w:hAnsi="Arial" w:cs="Arial"/>
          <w:sz w:val="20"/>
          <w:szCs w:val="20"/>
        </w:rPr>
        <w:t>Suhandi</w:t>
      </w:r>
      <w:proofErr w:type="spellEnd"/>
      <w:r w:rsidRPr="00EA3F01">
        <w:rPr>
          <w:rFonts w:ascii="Arial" w:hAnsi="Arial" w:cs="Arial"/>
          <w:sz w:val="20"/>
          <w:szCs w:val="20"/>
        </w:rPr>
        <w:t xml:space="preserve"> and </w:t>
      </w:r>
      <w:proofErr w:type="spellStart"/>
      <w:r w:rsidRPr="00EA3F01">
        <w:rPr>
          <w:rFonts w:ascii="Arial" w:hAnsi="Arial" w:cs="Arial"/>
          <w:sz w:val="20"/>
          <w:szCs w:val="20"/>
        </w:rPr>
        <w:t>Permanasari</w:t>
      </w:r>
      <w:proofErr w:type="spellEnd"/>
      <w:r w:rsidRPr="00EA3F01">
        <w:rPr>
          <w:rFonts w:ascii="Arial" w:hAnsi="Arial" w:cs="Arial"/>
          <w:sz w:val="20"/>
          <w:szCs w:val="20"/>
        </w:rPr>
        <w:t xml:space="preserve"> (2017). Higher Order Thinking Laboratory strategy (HOTLS) is developed for solving real world problem through laboratory practice so as to enhance high-level thinking skills through sets o</w:t>
      </w:r>
      <w:r w:rsidR="003F22BB">
        <w:rPr>
          <w:rFonts w:ascii="Arial" w:hAnsi="Arial" w:cs="Arial"/>
          <w:sz w:val="20"/>
          <w:szCs w:val="20"/>
        </w:rPr>
        <w:t xml:space="preserve">f properly assembled </w:t>
      </w:r>
      <w:r w:rsidRPr="00EA3F01">
        <w:rPr>
          <w:rFonts w:ascii="Arial" w:hAnsi="Arial" w:cs="Arial"/>
          <w:sz w:val="20"/>
          <w:szCs w:val="20"/>
        </w:rPr>
        <w:t>laboratory activities. HOTLS offers context-rich learning experience that can enhance conceptual understanding,</w:t>
      </w:r>
      <w:r w:rsidR="00505CCC">
        <w:rPr>
          <w:rFonts w:ascii="Arial" w:hAnsi="Arial" w:cs="Arial"/>
          <w:sz w:val="20"/>
          <w:szCs w:val="20"/>
        </w:rPr>
        <w:t xml:space="preserve"> </w:t>
      </w:r>
      <w:r w:rsidRPr="00EA3F01">
        <w:rPr>
          <w:rFonts w:ascii="Arial" w:hAnsi="Arial" w:cs="Arial"/>
          <w:sz w:val="20"/>
          <w:szCs w:val="20"/>
        </w:rPr>
        <w:t>develop practical skills and equip learners with the ability to make judgements. This approach to instruction in the opinion of the authors provides students with a wide range of opportunities that enable them to make prediction and design experiments to test their predictions when faced with hypothetical problem. It grants learners freedom to</w:t>
      </w:r>
      <w:r w:rsidR="00335E7E">
        <w:rPr>
          <w:rFonts w:ascii="Arial" w:hAnsi="Arial" w:cs="Arial"/>
          <w:sz w:val="20"/>
          <w:szCs w:val="20"/>
        </w:rPr>
        <w:t xml:space="preserve"> engage the executive function of their brain</w:t>
      </w:r>
      <w:r w:rsidRPr="00EA3F01">
        <w:rPr>
          <w:rFonts w:ascii="Arial" w:hAnsi="Arial" w:cs="Arial"/>
          <w:sz w:val="20"/>
          <w:szCs w:val="20"/>
        </w:rPr>
        <w:t>. Furthermore, engagement in HOTLS involves the skills of analy</w:t>
      </w:r>
      <w:r w:rsidR="003F22BB">
        <w:rPr>
          <w:rFonts w:ascii="Arial" w:hAnsi="Arial" w:cs="Arial"/>
          <w:sz w:val="20"/>
          <w:szCs w:val="20"/>
        </w:rPr>
        <w:t>sis</w:t>
      </w:r>
      <w:r w:rsidRPr="00EA3F01">
        <w:rPr>
          <w:rFonts w:ascii="Arial" w:hAnsi="Arial" w:cs="Arial"/>
          <w:sz w:val="20"/>
          <w:szCs w:val="20"/>
        </w:rPr>
        <w:t>, synthesis</w:t>
      </w:r>
      <w:r w:rsidR="003F22BB">
        <w:rPr>
          <w:rFonts w:ascii="Arial" w:hAnsi="Arial" w:cs="Arial"/>
          <w:sz w:val="20"/>
          <w:szCs w:val="20"/>
        </w:rPr>
        <w:t>,</w:t>
      </w:r>
      <w:r w:rsidRPr="00EA3F01">
        <w:rPr>
          <w:rFonts w:ascii="Arial" w:hAnsi="Arial" w:cs="Arial"/>
          <w:sz w:val="20"/>
          <w:szCs w:val="20"/>
        </w:rPr>
        <w:t xml:space="preserve"> evaluati</w:t>
      </w:r>
      <w:r w:rsidR="003F22BB">
        <w:rPr>
          <w:rFonts w:ascii="Arial" w:hAnsi="Arial" w:cs="Arial"/>
          <w:sz w:val="20"/>
          <w:szCs w:val="20"/>
        </w:rPr>
        <w:t>on</w:t>
      </w:r>
      <w:r w:rsidRPr="00EA3F01">
        <w:rPr>
          <w:rFonts w:ascii="Arial" w:hAnsi="Arial" w:cs="Arial"/>
          <w:sz w:val="20"/>
          <w:szCs w:val="20"/>
        </w:rPr>
        <w:t xml:space="preserve"> and creating solutions to problems by way of designing and carrying out experiments through science process skills. The authors also stated that Higher Order Thinking Laboratory Strategy is a method of classroom instruction consisting of five stages which includes; understanding the challenges, producing ideas, preparing for practical activities, conducting practical activities and communicating and evaluating the results of activities. These stages offer students the opportunity to engage in stimulating activities that makes them take responsibility for their learning.  Inquiry Strategy, on the other hand, encourages students to learn through questioning, investigation, and reasoning. It involves guided exploration, where students formulate hypotheses, conduct experiments, and interpret results under teacher facilitation according to </w:t>
      </w:r>
      <w:proofErr w:type="spellStart"/>
      <w:r w:rsidRPr="00EA3F01">
        <w:rPr>
          <w:rFonts w:ascii="Arial" w:hAnsi="Arial" w:cs="Arial"/>
          <w:sz w:val="20"/>
          <w:szCs w:val="20"/>
        </w:rPr>
        <w:t>Odukwe</w:t>
      </w:r>
      <w:proofErr w:type="spellEnd"/>
      <w:r w:rsidRPr="00EA3F01">
        <w:rPr>
          <w:rFonts w:ascii="Arial" w:hAnsi="Arial" w:cs="Arial"/>
          <w:sz w:val="20"/>
          <w:szCs w:val="20"/>
        </w:rPr>
        <w:t xml:space="preserve"> </w:t>
      </w:r>
      <w:r w:rsidR="00273C41">
        <w:rPr>
          <w:rFonts w:ascii="Arial" w:hAnsi="Arial" w:cs="Arial"/>
          <w:sz w:val="20"/>
          <w:szCs w:val="20"/>
        </w:rPr>
        <w:t>and</w:t>
      </w:r>
      <w:r w:rsidRPr="00EA3F01">
        <w:rPr>
          <w:rFonts w:ascii="Arial" w:hAnsi="Arial" w:cs="Arial"/>
          <w:sz w:val="20"/>
          <w:szCs w:val="20"/>
        </w:rPr>
        <w:t xml:space="preserve"> </w:t>
      </w:r>
      <w:proofErr w:type="spellStart"/>
      <w:r w:rsidRPr="00EA3F01">
        <w:rPr>
          <w:rFonts w:ascii="Arial" w:hAnsi="Arial" w:cs="Arial"/>
          <w:sz w:val="20"/>
          <w:szCs w:val="20"/>
        </w:rPr>
        <w:t>Nwafor</w:t>
      </w:r>
      <w:proofErr w:type="spellEnd"/>
      <w:r w:rsidRPr="00EA3F01">
        <w:rPr>
          <w:rFonts w:ascii="Arial" w:hAnsi="Arial" w:cs="Arial"/>
          <w:sz w:val="20"/>
          <w:szCs w:val="20"/>
        </w:rPr>
        <w:t xml:space="preserve"> </w:t>
      </w:r>
      <w:r w:rsidR="00273C41">
        <w:rPr>
          <w:rFonts w:ascii="Arial" w:hAnsi="Arial" w:cs="Arial"/>
          <w:sz w:val="20"/>
          <w:szCs w:val="20"/>
        </w:rPr>
        <w:t>(</w:t>
      </w:r>
      <w:r w:rsidRPr="00EA3F01">
        <w:rPr>
          <w:rFonts w:ascii="Arial" w:hAnsi="Arial" w:cs="Arial"/>
          <w:sz w:val="20"/>
          <w:szCs w:val="20"/>
        </w:rPr>
        <w:t xml:space="preserve">2022) </w:t>
      </w:r>
    </w:p>
    <w:p w14:paraId="1651559B" w14:textId="7FDC1B6C" w:rsidR="00F612A8" w:rsidRPr="00EA3F01" w:rsidRDefault="00F612A8" w:rsidP="00F612A8">
      <w:pPr>
        <w:tabs>
          <w:tab w:val="left" w:pos="567"/>
        </w:tabs>
        <w:spacing w:after="0" w:line="360" w:lineRule="auto"/>
        <w:jc w:val="both"/>
        <w:rPr>
          <w:rFonts w:ascii="Arial" w:hAnsi="Arial" w:cs="Arial"/>
          <w:sz w:val="20"/>
          <w:szCs w:val="20"/>
        </w:rPr>
      </w:pPr>
      <w:r w:rsidRPr="00EA3F01">
        <w:rPr>
          <w:rFonts w:ascii="Arial" w:hAnsi="Arial" w:cs="Arial"/>
          <w:sz w:val="20"/>
          <w:szCs w:val="20"/>
        </w:rPr>
        <w:lastRenderedPageBreak/>
        <w:tab/>
        <w:t xml:space="preserve"> </w:t>
      </w:r>
      <w:r w:rsidR="004D1096">
        <w:rPr>
          <w:rFonts w:ascii="Arial" w:hAnsi="Arial" w:cs="Arial"/>
          <w:sz w:val="20"/>
          <w:szCs w:val="20"/>
        </w:rPr>
        <w:t>“</w:t>
      </w:r>
      <w:r w:rsidRPr="00EA3F01">
        <w:rPr>
          <w:rFonts w:ascii="Arial" w:hAnsi="Arial" w:cs="Arial"/>
          <w:sz w:val="20"/>
          <w:szCs w:val="20"/>
        </w:rPr>
        <w:t xml:space="preserve">Inquiry strategy requires students to solve problems through investigative activities that increases their skills and knowledge independently. Inquiry learning strategy provides the opportunity for students to construct their own knowledge, using concepts that have been held to solve the problems encountered in other </w:t>
      </w:r>
      <w:proofErr w:type="gramStart"/>
      <w:r w:rsidRPr="00EA3F01">
        <w:rPr>
          <w:rFonts w:ascii="Arial" w:hAnsi="Arial" w:cs="Arial"/>
          <w:sz w:val="20"/>
          <w:szCs w:val="20"/>
        </w:rPr>
        <w:t>situation</w:t>
      </w:r>
      <w:r>
        <w:rPr>
          <w:rFonts w:ascii="Arial" w:hAnsi="Arial" w:cs="Arial"/>
          <w:sz w:val="20"/>
          <w:szCs w:val="20"/>
        </w:rPr>
        <w:t>s</w:t>
      </w:r>
      <w:r w:rsidR="004D1096">
        <w:rPr>
          <w:rFonts w:ascii="Arial" w:hAnsi="Arial" w:cs="Arial"/>
          <w:sz w:val="20"/>
          <w:szCs w:val="20"/>
        </w:rPr>
        <w:t>”</w:t>
      </w:r>
      <w:proofErr w:type="gramEnd"/>
      <w:r w:rsidRPr="00EA3F01">
        <w:rPr>
          <w:rFonts w:ascii="Arial" w:hAnsi="Arial" w:cs="Arial"/>
          <w:sz w:val="20"/>
          <w:szCs w:val="20"/>
        </w:rPr>
        <w:t xml:space="preserve"> as stated by Andrini (2016). The author noted that inquiry strategy provides students with the opportunity to link new information with existing cognitive structure resulting in meaningful learning. Students’ activeness to observe, guess, and infer through group activities helps them communicate the results of the investigation with more emphasis on learning. In addition to cognitive abilities, psychomotor and affective abilities of students can be developed by using inquiry strategy. The main objective of inquiry learning is helping students to develop intellectually disciplined and thinking skills by providing questions and get answers on the basis of curiosity and this can be viewed in relation to gender. </w:t>
      </w:r>
    </w:p>
    <w:p w14:paraId="494DE603" w14:textId="77777777" w:rsidR="00F612A8" w:rsidRDefault="00F612A8" w:rsidP="00F612A8">
      <w:pPr>
        <w:tabs>
          <w:tab w:val="left" w:pos="567"/>
        </w:tabs>
        <w:spacing w:after="0" w:line="360" w:lineRule="auto"/>
        <w:jc w:val="both"/>
        <w:rPr>
          <w:rFonts w:ascii="Arial" w:hAnsi="Arial" w:cs="Arial"/>
          <w:sz w:val="20"/>
          <w:szCs w:val="20"/>
        </w:rPr>
      </w:pPr>
      <w:r w:rsidRPr="00EA3F01">
        <w:rPr>
          <w:rFonts w:ascii="Arial" w:hAnsi="Arial" w:cs="Arial"/>
          <w:sz w:val="20"/>
          <w:szCs w:val="20"/>
        </w:rPr>
        <w:t>Chemistry lessons are attended by males and females.</w:t>
      </w:r>
    </w:p>
    <w:p w14:paraId="4C7DDE9A" w14:textId="69263F52" w:rsidR="00F612A8" w:rsidRDefault="00F612A8" w:rsidP="00F612A8">
      <w:pPr>
        <w:tabs>
          <w:tab w:val="left" w:pos="567"/>
        </w:tabs>
        <w:spacing w:after="0" w:line="360" w:lineRule="auto"/>
        <w:jc w:val="both"/>
        <w:rPr>
          <w:rFonts w:ascii="Arial" w:hAnsi="Arial" w:cs="Arial"/>
          <w:sz w:val="20"/>
          <w:szCs w:val="20"/>
        </w:rPr>
      </w:pPr>
      <w:r w:rsidRPr="00EA3F01">
        <w:rPr>
          <w:rFonts w:ascii="Arial" w:hAnsi="Arial" w:cs="Arial"/>
          <w:sz w:val="20"/>
          <w:szCs w:val="20"/>
        </w:rPr>
        <w:tab/>
        <w:t xml:space="preserve">Gender is the characteristics of being a male or a female. Gender is an important variable in education.  Ajayi and </w:t>
      </w:r>
      <w:proofErr w:type="spellStart"/>
      <w:r w:rsidRPr="00EA3F01">
        <w:rPr>
          <w:rFonts w:ascii="Arial" w:hAnsi="Arial" w:cs="Arial"/>
          <w:sz w:val="20"/>
          <w:szCs w:val="20"/>
        </w:rPr>
        <w:t>Ogbeba</w:t>
      </w:r>
      <w:proofErr w:type="spellEnd"/>
      <w:r w:rsidRPr="00EA3F01">
        <w:rPr>
          <w:rFonts w:ascii="Arial" w:hAnsi="Arial" w:cs="Arial"/>
          <w:sz w:val="20"/>
          <w:szCs w:val="20"/>
        </w:rPr>
        <w:t xml:space="preserve"> (2017) observed that male students perform better than female students in stoichiometry in Chemistry when taught with hands-on activities. In contrary, Okeke (2018) asserted that female students perform better in chemical kinetics when taught with Mend Map teaching strategy than their male counterparts. On the other hand,</w:t>
      </w:r>
      <w:r w:rsidR="00974401">
        <w:rPr>
          <w:rFonts w:ascii="Arial" w:hAnsi="Arial" w:cs="Arial"/>
          <w:sz w:val="20"/>
          <w:szCs w:val="20"/>
        </w:rPr>
        <w:t xml:space="preserve"> </w:t>
      </w:r>
      <w:proofErr w:type="spellStart"/>
      <w:r w:rsidR="00974401" w:rsidRPr="00EA3F01">
        <w:rPr>
          <w:rFonts w:ascii="Arial" w:hAnsi="Arial" w:cs="Arial"/>
          <w:sz w:val="20"/>
          <w:szCs w:val="20"/>
        </w:rPr>
        <w:t>Odukwe</w:t>
      </w:r>
      <w:proofErr w:type="spellEnd"/>
      <w:r w:rsidR="00974401" w:rsidRPr="00EA3F01">
        <w:rPr>
          <w:rFonts w:ascii="Arial" w:hAnsi="Arial" w:cs="Arial"/>
          <w:sz w:val="20"/>
          <w:szCs w:val="20"/>
        </w:rPr>
        <w:t xml:space="preserve"> </w:t>
      </w:r>
      <w:r w:rsidR="00974401">
        <w:rPr>
          <w:rFonts w:ascii="Arial" w:hAnsi="Arial" w:cs="Arial"/>
          <w:sz w:val="20"/>
          <w:szCs w:val="20"/>
        </w:rPr>
        <w:t>and</w:t>
      </w:r>
      <w:r w:rsidR="00974401" w:rsidRPr="00EA3F01">
        <w:rPr>
          <w:rFonts w:ascii="Arial" w:hAnsi="Arial" w:cs="Arial"/>
          <w:sz w:val="20"/>
          <w:szCs w:val="20"/>
        </w:rPr>
        <w:t xml:space="preserve"> </w:t>
      </w:r>
      <w:proofErr w:type="spellStart"/>
      <w:r w:rsidR="00974401" w:rsidRPr="00EA3F01">
        <w:rPr>
          <w:rFonts w:ascii="Arial" w:hAnsi="Arial" w:cs="Arial"/>
          <w:sz w:val="20"/>
          <w:szCs w:val="20"/>
        </w:rPr>
        <w:t>Nwafor</w:t>
      </w:r>
      <w:proofErr w:type="spellEnd"/>
      <w:r w:rsidR="00974401" w:rsidRPr="00EA3F01">
        <w:rPr>
          <w:rFonts w:ascii="Arial" w:hAnsi="Arial" w:cs="Arial"/>
          <w:sz w:val="20"/>
          <w:szCs w:val="20"/>
        </w:rPr>
        <w:t xml:space="preserve"> </w:t>
      </w:r>
      <w:r w:rsidR="00974401">
        <w:rPr>
          <w:rFonts w:ascii="Arial" w:hAnsi="Arial" w:cs="Arial"/>
          <w:sz w:val="20"/>
          <w:szCs w:val="20"/>
        </w:rPr>
        <w:t>(</w:t>
      </w:r>
      <w:r w:rsidR="00974401" w:rsidRPr="00EA3F01">
        <w:rPr>
          <w:rFonts w:ascii="Arial" w:hAnsi="Arial" w:cs="Arial"/>
          <w:sz w:val="20"/>
          <w:szCs w:val="20"/>
        </w:rPr>
        <w:t>2022)</w:t>
      </w:r>
      <w:r w:rsidRPr="00EA3F01">
        <w:rPr>
          <w:rFonts w:ascii="Arial" w:hAnsi="Arial" w:cs="Arial"/>
          <w:sz w:val="20"/>
          <w:szCs w:val="20"/>
        </w:rPr>
        <w:t xml:space="preserve"> observed that </w:t>
      </w:r>
      <w:r w:rsidR="004D1096">
        <w:rPr>
          <w:rFonts w:ascii="Arial" w:hAnsi="Arial" w:cs="Arial"/>
          <w:sz w:val="20"/>
          <w:szCs w:val="20"/>
        </w:rPr>
        <w:t>“</w:t>
      </w:r>
      <w:r w:rsidRPr="00EA3F01">
        <w:rPr>
          <w:rFonts w:ascii="Arial" w:hAnsi="Arial" w:cs="Arial"/>
          <w:sz w:val="20"/>
          <w:szCs w:val="20"/>
        </w:rPr>
        <w:t>male and female students performed equally when taught che</w:t>
      </w:r>
      <w:r w:rsidR="008D6D23">
        <w:rPr>
          <w:rFonts w:ascii="Arial" w:hAnsi="Arial" w:cs="Arial"/>
          <w:sz w:val="20"/>
          <w:szCs w:val="20"/>
        </w:rPr>
        <w:t>mistry using guided inquiry</w:t>
      </w:r>
      <w:r w:rsidRPr="00EA3F01">
        <w:rPr>
          <w:rFonts w:ascii="Arial" w:hAnsi="Arial" w:cs="Arial"/>
          <w:sz w:val="20"/>
          <w:szCs w:val="20"/>
        </w:rPr>
        <w:t xml:space="preserve"> Approach</w:t>
      </w:r>
      <w:r w:rsidR="004D1096">
        <w:rPr>
          <w:rFonts w:ascii="Arial" w:hAnsi="Arial" w:cs="Arial"/>
          <w:sz w:val="20"/>
          <w:szCs w:val="20"/>
        </w:rPr>
        <w:t>”</w:t>
      </w:r>
      <w:r w:rsidRPr="00EA3F01">
        <w:rPr>
          <w:rFonts w:ascii="Arial" w:hAnsi="Arial" w:cs="Arial"/>
          <w:sz w:val="20"/>
          <w:szCs w:val="20"/>
        </w:rPr>
        <w:t xml:space="preserve">. </w:t>
      </w:r>
      <w:proofErr w:type="spellStart"/>
      <w:r w:rsidRPr="00EA3F01">
        <w:rPr>
          <w:rFonts w:ascii="Arial" w:hAnsi="Arial" w:cs="Arial"/>
          <w:sz w:val="20"/>
          <w:szCs w:val="20"/>
        </w:rPr>
        <w:t>Akpoghol</w:t>
      </w:r>
      <w:proofErr w:type="spellEnd"/>
      <w:r w:rsidRPr="00EA3F01">
        <w:rPr>
          <w:rFonts w:ascii="Arial" w:hAnsi="Arial" w:cs="Arial"/>
          <w:sz w:val="20"/>
          <w:szCs w:val="20"/>
        </w:rPr>
        <w:t xml:space="preserve">, Ode and </w:t>
      </w:r>
      <w:proofErr w:type="spellStart"/>
      <w:r w:rsidRPr="00EA3F01">
        <w:rPr>
          <w:rFonts w:ascii="Arial" w:hAnsi="Arial" w:cs="Arial"/>
          <w:sz w:val="20"/>
          <w:szCs w:val="20"/>
        </w:rPr>
        <w:t>Adzape</w:t>
      </w:r>
      <w:proofErr w:type="spellEnd"/>
      <w:r w:rsidRPr="00EA3F01">
        <w:rPr>
          <w:rFonts w:ascii="Arial" w:hAnsi="Arial" w:cs="Arial"/>
          <w:sz w:val="20"/>
          <w:szCs w:val="20"/>
        </w:rPr>
        <w:t xml:space="preserve"> (2024) reported in their study the significant difference in the academic performance of male and female students in Chemistry using 7Es instructional model. The inconsistency in the findings on gender justifies the inclusion of gender in this present study. The present study therefore investigated the effect of Higher Order Thinking Laboratory and Inquiry Strategies on students’ academic performance in Chemistry in Makurdi Metropolis</w:t>
      </w:r>
    </w:p>
    <w:p w14:paraId="68CC5E85" w14:textId="26F80A3F" w:rsidR="00834FBE" w:rsidRDefault="00F612A8" w:rsidP="00FA55A7">
      <w:pPr>
        <w:tabs>
          <w:tab w:val="left" w:pos="567"/>
        </w:tabs>
        <w:spacing w:after="0" w:line="360" w:lineRule="auto"/>
        <w:jc w:val="both"/>
        <w:rPr>
          <w:rFonts w:ascii="Arial" w:hAnsi="Arial" w:cs="Arial"/>
          <w:sz w:val="20"/>
          <w:szCs w:val="20"/>
        </w:rPr>
      </w:pPr>
      <w:r w:rsidRPr="00462F9E">
        <w:rPr>
          <w:rFonts w:ascii="Arial" w:hAnsi="Arial" w:cs="Arial"/>
          <w:sz w:val="20"/>
          <w:szCs w:val="20"/>
        </w:rPr>
        <w:t xml:space="preserve">This study sought to comparatively assess the academic performance of Senior Secondary </w:t>
      </w:r>
      <w:r>
        <w:rPr>
          <w:rFonts w:ascii="Arial" w:hAnsi="Arial" w:cs="Arial"/>
          <w:sz w:val="20"/>
          <w:szCs w:val="20"/>
        </w:rPr>
        <w:t>T</w:t>
      </w:r>
      <w:r w:rsidRPr="00462F9E">
        <w:rPr>
          <w:rFonts w:ascii="Arial" w:hAnsi="Arial" w:cs="Arial"/>
          <w:sz w:val="20"/>
          <w:szCs w:val="20"/>
        </w:rPr>
        <w:t xml:space="preserve">wo (SS2) students offering chemistry who were taught chemical kinetics using HOTL and inquiry strategies among male and female gender. </w:t>
      </w:r>
      <w:r w:rsidR="00B24FDB">
        <w:rPr>
          <w:rFonts w:ascii="Arial" w:hAnsi="Arial" w:cs="Arial"/>
          <w:sz w:val="20"/>
          <w:szCs w:val="20"/>
        </w:rPr>
        <w:t>These two strategies were compared in a quest to find out using empirical data a strategy that can help students in Chemistry take more ownership and responsibility for their own learning for the enhancement of their academic performance in Chemistry</w:t>
      </w:r>
      <w:r w:rsidR="00C00E75">
        <w:rPr>
          <w:rFonts w:ascii="Arial" w:hAnsi="Arial" w:cs="Arial"/>
          <w:sz w:val="20"/>
          <w:szCs w:val="20"/>
        </w:rPr>
        <w:t xml:space="preserve"> since poor performance has been prevalent in the subject</w:t>
      </w:r>
      <w:r w:rsidR="00B24FDB">
        <w:rPr>
          <w:rFonts w:ascii="Arial" w:hAnsi="Arial" w:cs="Arial"/>
          <w:sz w:val="20"/>
          <w:szCs w:val="20"/>
        </w:rPr>
        <w:t xml:space="preserve">. </w:t>
      </w:r>
    </w:p>
    <w:p w14:paraId="4268AAA0" w14:textId="19EEDA34" w:rsidR="00834FBE" w:rsidRPr="008777C2" w:rsidRDefault="00834FBE" w:rsidP="00FA55A7">
      <w:pPr>
        <w:tabs>
          <w:tab w:val="left" w:pos="567"/>
        </w:tabs>
        <w:spacing w:after="0" w:line="360" w:lineRule="auto"/>
        <w:jc w:val="both"/>
        <w:rPr>
          <w:rFonts w:ascii="Arial" w:hAnsi="Arial" w:cs="Arial"/>
          <w:b/>
          <w:sz w:val="20"/>
          <w:szCs w:val="20"/>
        </w:rPr>
      </w:pPr>
      <w:r w:rsidRPr="008777C2">
        <w:rPr>
          <w:rFonts w:ascii="Arial" w:hAnsi="Arial" w:cs="Arial"/>
          <w:b/>
          <w:sz w:val="20"/>
          <w:szCs w:val="20"/>
        </w:rPr>
        <w:t>Research Questions</w:t>
      </w:r>
    </w:p>
    <w:p w14:paraId="446696A3" w14:textId="6E93365C" w:rsidR="00834FBE" w:rsidRPr="008777C2" w:rsidRDefault="00834FBE" w:rsidP="00FA55A7">
      <w:pPr>
        <w:tabs>
          <w:tab w:val="left" w:pos="567"/>
        </w:tabs>
        <w:spacing w:after="0" w:line="360" w:lineRule="auto"/>
        <w:jc w:val="both"/>
        <w:rPr>
          <w:rFonts w:ascii="Arial" w:hAnsi="Arial" w:cs="Arial"/>
          <w:sz w:val="20"/>
          <w:szCs w:val="20"/>
        </w:rPr>
      </w:pPr>
      <w:r w:rsidRPr="008777C2">
        <w:rPr>
          <w:rFonts w:ascii="Arial" w:hAnsi="Arial" w:cs="Arial"/>
          <w:sz w:val="20"/>
          <w:szCs w:val="20"/>
        </w:rPr>
        <w:t>The following research questions guided the study.</w:t>
      </w:r>
    </w:p>
    <w:p w14:paraId="2EADD53D" w14:textId="23BA4800" w:rsidR="00834FBE" w:rsidRPr="008777C2" w:rsidRDefault="00834FBE" w:rsidP="00FA55A7">
      <w:pPr>
        <w:tabs>
          <w:tab w:val="left" w:pos="567"/>
        </w:tabs>
        <w:spacing w:after="0" w:line="360" w:lineRule="auto"/>
        <w:ind w:left="567" w:hanging="567"/>
        <w:jc w:val="both"/>
        <w:rPr>
          <w:rFonts w:ascii="Arial" w:hAnsi="Arial" w:cs="Arial"/>
          <w:sz w:val="20"/>
          <w:szCs w:val="20"/>
        </w:rPr>
      </w:pPr>
      <w:r w:rsidRPr="008777C2">
        <w:rPr>
          <w:rFonts w:ascii="Arial" w:hAnsi="Arial" w:cs="Arial"/>
          <w:sz w:val="20"/>
          <w:szCs w:val="20"/>
        </w:rPr>
        <w:t>1.</w:t>
      </w:r>
      <w:r w:rsidRPr="008777C2">
        <w:rPr>
          <w:rFonts w:ascii="Arial" w:hAnsi="Arial" w:cs="Arial"/>
          <w:sz w:val="20"/>
          <w:szCs w:val="20"/>
        </w:rPr>
        <w:tab/>
        <w:t>What is the difference between the mean academic performance scores of students taught chemical kinetics using Higher Order Thinking Laboratory strategy and those taught using Inquiry Strategy?</w:t>
      </w:r>
    </w:p>
    <w:p w14:paraId="5DDA5FD2" w14:textId="77777777" w:rsidR="00834FBE" w:rsidRPr="008777C2" w:rsidRDefault="00834FBE" w:rsidP="00FA55A7">
      <w:pPr>
        <w:tabs>
          <w:tab w:val="left" w:pos="567"/>
        </w:tabs>
        <w:spacing w:after="0" w:line="360" w:lineRule="auto"/>
        <w:jc w:val="both"/>
        <w:rPr>
          <w:rFonts w:ascii="Arial" w:hAnsi="Arial" w:cs="Arial"/>
          <w:sz w:val="20"/>
          <w:szCs w:val="20"/>
        </w:rPr>
      </w:pPr>
      <w:r w:rsidRPr="008777C2">
        <w:rPr>
          <w:rFonts w:ascii="Arial" w:hAnsi="Arial" w:cs="Arial"/>
          <w:sz w:val="20"/>
          <w:szCs w:val="20"/>
        </w:rPr>
        <w:t>2.</w:t>
      </w:r>
      <w:r w:rsidRPr="008777C2">
        <w:rPr>
          <w:rFonts w:ascii="Arial" w:hAnsi="Arial" w:cs="Arial"/>
          <w:sz w:val="20"/>
          <w:szCs w:val="20"/>
        </w:rPr>
        <w:tab/>
        <w:t xml:space="preserve">What is the difference in the mean academic performance scores of male and female </w:t>
      </w:r>
      <w:r w:rsidRPr="008777C2">
        <w:rPr>
          <w:rFonts w:ascii="Arial" w:hAnsi="Arial" w:cs="Arial"/>
          <w:sz w:val="20"/>
          <w:szCs w:val="20"/>
        </w:rPr>
        <w:tab/>
        <w:t>students taught chemical kinetics using higher order thinking laboratory strategy?</w:t>
      </w:r>
    </w:p>
    <w:p w14:paraId="1D9AF340" w14:textId="77777777" w:rsidR="00834FBE" w:rsidRPr="008777C2" w:rsidRDefault="00834FBE" w:rsidP="00FA55A7">
      <w:pPr>
        <w:tabs>
          <w:tab w:val="left" w:pos="567"/>
        </w:tabs>
        <w:spacing w:after="0" w:line="360" w:lineRule="auto"/>
        <w:jc w:val="both"/>
        <w:rPr>
          <w:rFonts w:ascii="Arial" w:hAnsi="Arial" w:cs="Arial"/>
          <w:sz w:val="20"/>
          <w:szCs w:val="20"/>
        </w:rPr>
      </w:pPr>
      <w:r w:rsidRPr="008777C2">
        <w:rPr>
          <w:rFonts w:ascii="Arial" w:hAnsi="Arial" w:cs="Arial"/>
          <w:sz w:val="20"/>
          <w:szCs w:val="20"/>
        </w:rPr>
        <w:t>3.</w:t>
      </w:r>
      <w:r w:rsidRPr="008777C2">
        <w:rPr>
          <w:rFonts w:ascii="Arial" w:hAnsi="Arial" w:cs="Arial"/>
          <w:sz w:val="20"/>
          <w:szCs w:val="20"/>
        </w:rPr>
        <w:tab/>
        <w:t xml:space="preserve">What is the difference in the mean academic performance scores of male and female </w:t>
      </w:r>
      <w:r w:rsidRPr="008777C2">
        <w:rPr>
          <w:rFonts w:ascii="Arial" w:hAnsi="Arial" w:cs="Arial"/>
          <w:sz w:val="20"/>
          <w:szCs w:val="20"/>
        </w:rPr>
        <w:tab/>
        <w:t>students taught chemical kinetics with Inquiry strategy.</w:t>
      </w:r>
    </w:p>
    <w:p w14:paraId="351942EF" w14:textId="77777777" w:rsidR="00884772" w:rsidRDefault="00884772" w:rsidP="00FA55A7">
      <w:pPr>
        <w:tabs>
          <w:tab w:val="left" w:pos="567"/>
        </w:tabs>
        <w:spacing w:after="0" w:line="360" w:lineRule="auto"/>
        <w:jc w:val="both"/>
        <w:rPr>
          <w:rFonts w:ascii="Arial" w:hAnsi="Arial" w:cs="Arial"/>
          <w:b/>
          <w:sz w:val="20"/>
          <w:szCs w:val="20"/>
        </w:rPr>
      </w:pPr>
    </w:p>
    <w:p w14:paraId="36F088D5" w14:textId="1C81A811" w:rsidR="00834FBE" w:rsidRPr="008777C2" w:rsidRDefault="00834FBE" w:rsidP="00FA55A7">
      <w:pPr>
        <w:tabs>
          <w:tab w:val="left" w:pos="567"/>
        </w:tabs>
        <w:spacing w:after="0" w:line="360" w:lineRule="auto"/>
        <w:jc w:val="both"/>
        <w:rPr>
          <w:rFonts w:ascii="Arial" w:hAnsi="Arial" w:cs="Arial"/>
          <w:b/>
          <w:sz w:val="20"/>
          <w:szCs w:val="20"/>
        </w:rPr>
      </w:pPr>
      <w:r w:rsidRPr="008777C2">
        <w:rPr>
          <w:rFonts w:ascii="Arial" w:hAnsi="Arial" w:cs="Arial"/>
          <w:b/>
          <w:sz w:val="20"/>
          <w:szCs w:val="20"/>
        </w:rPr>
        <w:lastRenderedPageBreak/>
        <w:t>Hypotheses</w:t>
      </w:r>
      <w:r w:rsidRPr="008777C2">
        <w:rPr>
          <w:rFonts w:ascii="Arial" w:hAnsi="Arial" w:cs="Arial"/>
          <w:sz w:val="20"/>
          <w:szCs w:val="20"/>
        </w:rPr>
        <w:t xml:space="preserve"> </w:t>
      </w:r>
    </w:p>
    <w:p w14:paraId="12190C5F" w14:textId="4286A6DF" w:rsidR="00744A3E" w:rsidRDefault="00834FBE" w:rsidP="00FA55A7">
      <w:pPr>
        <w:tabs>
          <w:tab w:val="left" w:pos="567"/>
        </w:tabs>
        <w:spacing w:after="0" w:line="360" w:lineRule="auto"/>
        <w:ind w:left="567" w:hanging="567"/>
        <w:jc w:val="both"/>
        <w:rPr>
          <w:rFonts w:ascii="Arial" w:hAnsi="Arial" w:cs="Arial"/>
          <w:sz w:val="20"/>
          <w:szCs w:val="20"/>
        </w:rPr>
      </w:pPr>
      <w:r w:rsidRPr="008777C2">
        <w:rPr>
          <w:rFonts w:ascii="Arial" w:hAnsi="Arial" w:cs="Arial"/>
          <w:sz w:val="20"/>
          <w:szCs w:val="20"/>
        </w:rPr>
        <w:t>1</w:t>
      </w:r>
      <w:r w:rsidR="004A45BB">
        <w:rPr>
          <w:rFonts w:ascii="Arial" w:hAnsi="Arial" w:cs="Arial"/>
          <w:sz w:val="20"/>
          <w:szCs w:val="20"/>
        </w:rPr>
        <w:t xml:space="preserve">     </w:t>
      </w:r>
      <w:r w:rsidR="00EE1D64">
        <w:rPr>
          <w:rFonts w:ascii="Arial" w:hAnsi="Arial" w:cs="Arial"/>
          <w:sz w:val="20"/>
          <w:szCs w:val="20"/>
        </w:rPr>
        <w:t xml:space="preserve"> </w:t>
      </w:r>
      <w:r w:rsidR="004A45BB">
        <w:rPr>
          <w:rFonts w:ascii="Arial" w:hAnsi="Arial" w:cs="Arial"/>
          <w:sz w:val="20"/>
          <w:szCs w:val="20"/>
        </w:rPr>
        <w:t xml:space="preserve"> </w:t>
      </w:r>
      <w:r w:rsidRPr="008777C2">
        <w:rPr>
          <w:rFonts w:ascii="Arial" w:hAnsi="Arial" w:cs="Arial"/>
          <w:sz w:val="20"/>
          <w:szCs w:val="20"/>
        </w:rPr>
        <w:t>There is no significant difference in the mean academic performance scores of students</w:t>
      </w:r>
      <w:r w:rsidR="00744A3E">
        <w:rPr>
          <w:rFonts w:ascii="Arial" w:hAnsi="Arial" w:cs="Arial"/>
          <w:sz w:val="20"/>
          <w:szCs w:val="20"/>
        </w:rPr>
        <w:t xml:space="preserve"> </w:t>
      </w:r>
      <w:r w:rsidRPr="008777C2">
        <w:rPr>
          <w:rFonts w:ascii="Arial" w:hAnsi="Arial" w:cs="Arial"/>
          <w:sz w:val="20"/>
          <w:szCs w:val="20"/>
        </w:rPr>
        <w:t xml:space="preserve">taught </w:t>
      </w:r>
    </w:p>
    <w:p w14:paraId="44BE1EC2" w14:textId="1766B966" w:rsidR="00834FBE" w:rsidRPr="008777C2" w:rsidRDefault="00744A3E" w:rsidP="00FA55A7">
      <w:pPr>
        <w:tabs>
          <w:tab w:val="left" w:pos="567"/>
        </w:tabs>
        <w:spacing w:after="0" w:line="360" w:lineRule="auto"/>
        <w:ind w:left="567" w:hanging="567"/>
        <w:jc w:val="both"/>
        <w:rPr>
          <w:rFonts w:ascii="Arial" w:hAnsi="Arial" w:cs="Arial"/>
          <w:sz w:val="20"/>
          <w:szCs w:val="20"/>
        </w:rPr>
      </w:pPr>
      <w:r>
        <w:rPr>
          <w:rFonts w:ascii="Arial" w:hAnsi="Arial" w:cs="Arial"/>
          <w:sz w:val="20"/>
          <w:szCs w:val="20"/>
        </w:rPr>
        <w:t xml:space="preserve">         </w:t>
      </w:r>
      <w:r w:rsidR="00834FBE" w:rsidRPr="008777C2">
        <w:rPr>
          <w:rFonts w:ascii="Arial" w:hAnsi="Arial" w:cs="Arial"/>
          <w:sz w:val="20"/>
          <w:szCs w:val="20"/>
        </w:rPr>
        <w:t xml:space="preserve">chemical kinetics using higher order thinking laboratory strategy and those </w:t>
      </w:r>
      <w:r w:rsidR="00834FBE" w:rsidRPr="008777C2">
        <w:rPr>
          <w:rFonts w:ascii="Arial" w:hAnsi="Arial" w:cs="Arial"/>
          <w:sz w:val="20"/>
          <w:szCs w:val="20"/>
        </w:rPr>
        <w:tab/>
        <w:t>taught</w:t>
      </w:r>
      <w:r w:rsidR="0017214F">
        <w:rPr>
          <w:rFonts w:ascii="Arial" w:hAnsi="Arial" w:cs="Arial"/>
          <w:sz w:val="20"/>
          <w:szCs w:val="20"/>
        </w:rPr>
        <w:t xml:space="preserve"> </w:t>
      </w:r>
      <w:r w:rsidR="00834FBE" w:rsidRPr="008777C2">
        <w:rPr>
          <w:rFonts w:ascii="Arial" w:hAnsi="Arial" w:cs="Arial"/>
          <w:sz w:val="20"/>
          <w:szCs w:val="20"/>
        </w:rPr>
        <w:t>using</w:t>
      </w:r>
      <w:r w:rsidR="0017214F">
        <w:rPr>
          <w:rFonts w:ascii="Arial" w:hAnsi="Arial" w:cs="Arial"/>
          <w:sz w:val="20"/>
          <w:szCs w:val="20"/>
        </w:rPr>
        <w:t xml:space="preserve"> </w:t>
      </w:r>
      <w:r w:rsidR="00834FBE" w:rsidRPr="008777C2">
        <w:rPr>
          <w:rFonts w:ascii="Arial" w:hAnsi="Arial" w:cs="Arial"/>
          <w:sz w:val="20"/>
          <w:szCs w:val="20"/>
        </w:rPr>
        <w:t>inquiry</w:t>
      </w:r>
      <w:r>
        <w:rPr>
          <w:rFonts w:ascii="Arial" w:hAnsi="Arial" w:cs="Arial"/>
          <w:sz w:val="20"/>
          <w:szCs w:val="20"/>
        </w:rPr>
        <w:t xml:space="preserve"> </w:t>
      </w:r>
      <w:r w:rsidR="00834FBE" w:rsidRPr="008777C2">
        <w:rPr>
          <w:rFonts w:ascii="Arial" w:hAnsi="Arial" w:cs="Arial"/>
          <w:sz w:val="20"/>
          <w:szCs w:val="20"/>
        </w:rPr>
        <w:t xml:space="preserve">strategy. </w:t>
      </w:r>
    </w:p>
    <w:p w14:paraId="1D4293F5" w14:textId="77777777" w:rsidR="00B910CB" w:rsidRDefault="00834FBE" w:rsidP="00FA55A7">
      <w:pPr>
        <w:tabs>
          <w:tab w:val="left" w:pos="567"/>
        </w:tabs>
        <w:spacing w:after="0" w:line="360" w:lineRule="auto"/>
        <w:jc w:val="both"/>
        <w:rPr>
          <w:rFonts w:ascii="Arial" w:hAnsi="Arial" w:cs="Arial"/>
          <w:sz w:val="20"/>
          <w:szCs w:val="20"/>
        </w:rPr>
      </w:pPr>
      <w:r w:rsidRPr="008777C2">
        <w:rPr>
          <w:rFonts w:ascii="Arial" w:hAnsi="Arial" w:cs="Arial"/>
          <w:sz w:val="20"/>
          <w:szCs w:val="20"/>
        </w:rPr>
        <w:t>2.</w:t>
      </w:r>
      <w:r w:rsidRPr="008777C2">
        <w:rPr>
          <w:rFonts w:ascii="Arial" w:hAnsi="Arial" w:cs="Arial"/>
          <w:sz w:val="20"/>
          <w:szCs w:val="20"/>
        </w:rPr>
        <w:tab/>
        <w:t>There is no significant difference in the mean academic performance scores of male and female</w:t>
      </w:r>
    </w:p>
    <w:p w14:paraId="4CAEC7FA" w14:textId="1A3D8D8B" w:rsidR="00834FBE" w:rsidRPr="008777C2" w:rsidRDefault="00B910CB" w:rsidP="00FA55A7">
      <w:pPr>
        <w:tabs>
          <w:tab w:val="left" w:pos="567"/>
        </w:tabs>
        <w:spacing w:after="0" w:line="360" w:lineRule="auto"/>
        <w:jc w:val="both"/>
        <w:rPr>
          <w:rFonts w:ascii="Arial" w:hAnsi="Arial" w:cs="Arial"/>
          <w:sz w:val="20"/>
          <w:szCs w:val="20"/>
        </w:rPr>
      </w:pPr>
      <w:r>
        <w:rPr>
          <w:rFonts w:ascii="Arial" w:hAnsi="Arial" w:cs="Arial"/>
          <w:sz w:val="20"/>
          <w:szCs w:val="20"/>
        </w:rPr>
        <w:t xml:space="preserve">        </w:t>
      </w:r>
      <w:r w:rsidR="00834FBE" w:rsidRPr="008777C2">
        <w:rPr>
          <w:rFonts w:ascii="Arial" w:hAnsi="Arial" w:cs="Arial"/>
          <w:sz w:val="20"/>
          <w:szCs w:val="20"/>
        </w:rPr>
        <w:t xml:space="preserve"> </w:t>
      </w:r>
      <w:r>
        <w:rPr>
          <w:rFonts w:ascii="Arial" w:hAnsi="Arial" w:cs="Arial"/>
          <w:sz w:val="20"/>
          <w:szCs w:val="20"/>
        </w:rPr>
        <w:t xml:space="preserve">  </w:t>
      </w:r>
      <w:r w:rsidR="00834FBE" w:rsidRPr="008777C2">
        <w:rPr>
          <w:rFonts w:ascii="Arial" w:hAnsi="Arial" w:cs="Arial"/>
          <w:sz w:val="20"/>
          <w:szCs w:val="20"/>
        </w:rPr>
        <w:t>students taught chemical kinetics using higher order thinking laboratory strategy</w:t>
      </w:r>
    </w:p>
    <w:p w14:paraId="683A90F1" w14:textId="466BCA7D" w:rsidR="00834FBE" w:rsidRPr="008777C2" w:rsidRDefault="00834FBE" w:rsidP="00FA55A7">
      <w:pPr>
        <w:tabs>
          <w:tab w:val="left" w:pos="567"/>
        </w:tabs>
        <w:spacing w:after="0" w:line="360" w:lineRule="auto"/>
        <w:jc w:val="both"/>
        <w:rPr>
          <w:rFonts w:ascii="Arial" w:hAnsi="Arial" w:cs="Arial"/>
          <w:sz w:val="20"/>
          <w:szCs w:val="20"/>
        </w:rPr>
      </w:pPr>
      <w:r w:rsidRPr="008777C2">
        <w:rPr>
          <w:rFonts w:ascii="Arial" w:hAnsi="Arial" w:cs="Arial"/>
          <w:sz w:val="20"/>
          <w:szCs w:val="20"/>
        </w:rPr>
        <w:t xml:space="preserve">3. </w:t>
      </w:r>
      <w:r w:rsidRPr="008777C2">
        <w:rPr>
          <w:rFonts w:ascii="Arial" w:hAnsi="Arial" w:cs="Arial"/>
          <w:sz w:val="20"/>
          <w:szCs w:val="20"/>
          <w:vertAlign w:val="subscript"/>
        </w:rPr>
        <w:t xml:space="preserve">     </w:t>
      </w:r>
      <w:r w:rsidR="004A45BB">
        <w:rPr>
          <w:rFonts w:ascii="Arial" w:hAnsi="Arial" w:cs="Arial"/>
          <w:sz w:val="20"/>
          <w:szCs w:val="20"/>
          <w:vertAlign w:val="subscript"/>
        </w:rPr>
        <w:t xml:space="preserve">   </w:t>
      </w:r>
      <w:r w:rsidRPr="008777C2">
        <w:rPr>
          <w:rFonts w:ascii="Arial" w:hAnsi="Arial" w:cs="Arial"/>
          <w:sz w:val="20"/>
          <w:szCs w:val="20"/>
          <w:vertAlign w:val="subscript"/>
        </w:rPr>
        <w:t xml:space="preserve"> </w:t>
      </w:r>
      <w:r w:rsidR="00B910CB">
        <w:rPr>
          <w:rFonts w:ascii="Arial" w:hAnsi="Arial" w:cs="Arial"/>
          <w:sz w:val="20"/>
          <w:szCs w:val="20"/>
          <w:vertAlign w:val="subscript"/>
        </w:rPr>
        <w:t xml:space="preserve"> </w:t>
      </w:r>
      <w:r w:rsidRPr="008777C2">
        <w:rPr>
          <w:rFonts w:ascii="Arial" w:hAnsi="Arial" w:cs="Arial"/>
          <w:sz w:val="20"/>
          <w:szCs w:val="20"/>
        </w:rPr>
        <w:t xml:space="preserve">There is no significant difference in the mean academic performance scores of </w:t>
      </w:r>
      <w:proofErr w:type="gramStart"/>
      <w:r w:rsidRPr="008777C2">
        <w:rPr>
          <w:rFonts w:ascii="Arial" w:hAnsi="Arial" w:cs="Arial"/>
          <w:sz w:val="20"/>
          <w:szCs w:val="20"/>
        </w:rPr>
        <w:t>male</w:t>
      </w:r>
      <w:proofErr w:type="gramEnd"/>
      <w:r w:rsidRPr="008777C2">
        <w:rPr>
          <w:rFonts w:ascii="Arial" w:hAnsi="Arial" w:cs="Arial"/>
          <w:sz w:val="20"/>
          <w:szCs w:val="20"/>
        </w:rPr>
        <w:t xml:space="preserve"> </w:t>
      </w:r>
    </w:p>
    <w:p w14:paraId="07C280CD" w14:textId="3043F1B5" w:rsidR="00834FBE" w:rsidRPr="00FA55A7" w:rsidRDefault="00834FBE" w:rsidP="00FA55A7">
      <w:pPr>
        <w:tabs>
          <w:tab w:val="left" w:pos="567"/>
        </w:tabs>
        <w:spacing w:after="0" w:line="360" w:lineRule="auto"/>
        <w:jc w:val="both"/>
        <w:rPr>
          <w:rFonts w:ascii="Arial" w:hAnsi="Arial" w:cs="Arial"/>
          <w:sz w:val="20"/>
          <w:szCs w:val="20"/>
        </w:rPr>
      </w:pPr>
      <w:r w:rsidRPr="008777C2">
        <w:rPr>
          <w:rFonts w:ascii="Arial" w:hAnsi="Arial" w:cs="Arial"/>
          <w:sz w:val="20"/>
          <w:szCs w:val="20"/>
        </w:rPr>
        <w:tab/>
      </w:r>
      <w:r w:rsidR="00B910CB">
        <w:rPr>
          <w:rFonts w:ascii="Arial" w:hAnsi="Arial" w:cs="Arial"/>
          <w:sz w:val="20"/>
          <w:szCs w:val="20"/>
        </w:rPr>
        <w:t xml:space="preserve"> </w:t>
      </w:r>
      <w:r w:rsidRPr="008777C2">
        <w:rPr>
          <w:rFonts w:ascii="Arial" w:hAnsi="Arial" w:cs="Arial"/>
          <w:sz w:val="20"/>
          <w:szCs w:val="20"/>
        </w:rPr>
        <w:t>and female students taught chemical kinetics using inquiry strategy</w:t>
      </w:r>
    </w:p>
    <w:p w14:paraId="6371CC2F" w14:textId="0E2DA292" w:rsidR="00F612A8" w:rsidRPr="00DA4D79" w:rsidRDefault="00F612A8" w:rsidP="00FA55A7">
      <w:pPr>
        <w:tabs>
          <w:tab w:val="left" w:pos="567"/>
        </w:tabs>
        <w:spacing w:after="0" w:line="360" w:lineRule="auto"/>
        <w:contextualSpacing/>
        <w:jc w:val="both"/>
        <w:rPr>
          <w:rFonts w:ascii="Arial" w:hAnsi="Arial" w:cs="Arial"/>
          <w:b/>
          <w:sz w:val="20"/>
          <w:szCs w:val="20"/>
        </w:rPr>
      </w:pPr>
      <w:r w:rsidRPr="00DA4D79">
        <w:rPr>
          <w:rFonts w:ascii="Arial" w:hAnsi="Arial" w:cs="Arial"/>
          <w:b/>
          <w:sz w:val="20"/>
          <w:szCs w:val="20"/>
        </w:rPr>
        <w:t>METHODOLOGY:</w:t>
      </w:r>
    </w:p>
    <w:p w14:paraId="1FB30616" w14:textId="77777777" w:rsidR="00F612A8" w:rsidRPr="00DA4D79" w:rsidRDefault="00F612A8" w:rsidP="00F612A8">
      <w:pPr>
        <w:tabs>
          <w:tab w:val="left" w:pos="567"/>
        </w:tabs>
        <w:spacing w:after="0" w:line="360" w:lineRule="auto"/>
        <w:contextualSpacing/>
        <w:jc w:val="both"/>
        <w:rPr>
          <w:rFonts w:ascii="Arial" w:hAnsi="Arial" w:cs="Arial"/>
          <w:b/>
          <w:sz w:val="20"/>
          <w:szCs w:val="20"/>
        </w:rPr>
      </w:pPr>
      <w:r w:rsidRPr="00DA4D79">
        <w:rPr>
          <w:rFonts w:ascii="Arial" w:hAnsi="Arial" w:cs="Arial"/>
          <w:b/>
          <w:sz w:val="20"/>
          <w:szCs w:val="20"/>
        </w:rPr>
        <w:t>Research Design</w:t>
      </w:r>
    </w:p>
    <w:p w14:paraId="31FD39C2" w14:textId="77777777" w:rsidR="00F612A8" w:rsidRPr="00DA4D79" w:rsidRDefault="00F612A8" w:rsidP="00F612A8">
      <w:pPr>
        <w:tabs>
          <w:tab w:val="left" w:pos="567"/>
        </w:tabs>
        <w:spacing w:after="0" w:line="360" w:lineRule="auto"/>
        <w:contextualSpacing/>
        <w:jc w:val="both"/>
        <w:rPr>
          <w:rFonts w:ascii="Arial" w:hAnsi="Arial" w:cs="Arial"/>
          <w:bCs/>
          <w:sz w:val="20"/>
          <w:szCs w:val="20"/>
        </w:rPr>
      </w:pPr>
      <w:r w:rsidRPr="00DA4D79">
        <w:rPr>
          <w:rFonts w:ascii="Arial" w:hAnsi="Arial" w:cs="Arial"/>
          <w:bCs/>
          <w:sz w:val="20"/>
          <w:szCs w:val="20"/>
        </w:rPr>
        <w:t xml:space="preserve">This study adopted non-equivalent pre-test, post-test quasi-experimental design without control group. The quasi-experimental design is chosen because it will not be able to have a complete randomization of subject due to the use of intact classes. </w:t>
      </w:r>
    </w:p>
    <w:p w14:paraId="5A9D910E" w14:textId="77777777" w:rsidR="00F612A8" w:rsidRPr="00DA4D79" w:rsidRDefault="00F612A8" w:rsidP="00F612A8">
      <w:pPr>
        <w:tabs>
          <w:tab w:val="left" w:pos="567"/>
        </w:tabs>
        <w:spacing w:after="0" w:line="360" w:lineRule="auto"/>
        <w:contextualSpacing/>
        <w:jc w:val="both"/>
        <w:rPr>
          <w:rFonts w:ascii="Arial" w:hAnsi="Arial" w:cs="Arial"/>
          <w:bCs/>
          <w:sz w:val="20"/>
          <w:szCs w:val="20"/>
        </w:rPr>
      </w:pPr>
      <w:r w:rsidRPr="00DA4D79">
        <w:rPr>
          <w:rFonts w:ascii="Arial" w:hAnsi="Arial" w:cs="Arial"/>
          <w:b/>
          <w:sz w:val="20"/>
          <w:szCs w:val="20"/>
        </w:rPr>
        <w:t>Study Population</w:t>
      </w:r>
      <w:r w:rsidRPr="00DA4D79">
        <w:rPr>
          <w:rFonts w:ascii="Arial" w:hAnsi="Arial" w:cs="Arial"/>
          <w:bCs/>
          <w:sz w:val="20"/>
          <w:szCs w:val="20"/>
        </w:rPr>
        <w:t xml:space="preserve">: </w:t>
      </w:r>
      <w:bookmarkStart w:id="0" w:name="_Hlk208806166"/>
      <w:r w:rsidRPr="00DA4D79">
        <w:rPr>
          <w:rFonts w:ascii="Arial" w:hAnsi="Arial" w:cs="Arial"/>
          <w:bCs/>
          <w:sz w:val="20"/>
          <w:szCs w:val="20"/>
        </w:rPr>
        <w:t xml:space="preserve">The population comprised of 2,145 Senior Secondary Two students (1,222 males and 923 females) across the 16 public co-educational Secondary Schools in Makurdi Metropolis of Benue State. The sample consisted of 136 (65 male and 71 female) Senior Secondary two students </w:t>
      </w:r>
      <w:bookmarkEnd w:id="0"/>
      <w:r w:rsidRPr="00DA4D79">
        <w:rPr>
          <w:rFonts w:ascii="Arial" w:hAnsi="Arial" w:cs="Arial"/>
          <w:bCs/>
          <w:sz w:val="20"/>
          <w:szCs w:val="20"/>
        </w:rPr>
        <w:t xml:space="preserve">offering Chemistry in four intact classes selected using multi-stage sampling procedure. </w:t>
      </w:r>
    </w:p>
    <w:p w14:paraId="34A6B62C" w14:textId="56AC0285" w:rsidR="005035B7" w:rsidRPr="004754EA" w:rsidRDefault="00F612A8" w:rsidP="000033B4">
      <w:pPr>
        <w:tabs>
          <w:tab w:val="left" w:pos="720"/>
        </w:tabs>
        <w:spacing w:after="0" w:line="480" w:lineRule="auto"/>
        <w:ind w:firstLine="720"/>
        <w:jc w:val="both"/>
        <w:rPr>
          <w:rFonts w:ascii="Arial" w:hAnsi="Arial" w:cs="Arial"/>
          <w:sz w:val="20"/>
          <w:szCs w:val="20"/>
        </w:rPr>
      </w:pPr>
      <w:r w:rsidRPr="00DA4D79">
        <w:rPr>
          <w:rFonts w:ascii="Arial" w:hAnsi="Arial" w:cs="Arial"/>
          <w:b/>
          <w:sz w:val="20"/>
          <w:szCs w:val="20"/>
        </w:rPr>
        <w:t>Study Procedure</w:t>
      </w:r>
      <w:r w:rsidRPr="00DA4D79">
        <w:rPr>
          <w:rFonts w:ascii="Arial" w:hAnsi="Arial" w:cs="Arial"/>
          <w:bCs/>
          <w:sz w:val="20"/>
          <w:szCs w:val="20"/>
        </w:rPr>
        <w:t>: Chemical Kin</w:t>
      </w:r>
      <w:r w:rsidRPr="004754EA">
        <w:rPr>
          <w:rFonts w:ascii="Arial" w:hAnsi="Arial" w:cs="Arial"/>
          <w:bCs/>
          <w:sz w:val="20"/>
          <w:szCs w:val="20"/>
        </w:rPr>
        <w:t xml:space="preserve">etics Performance Test (CKPT) was adapted from the past questions administered by the West African Examination Certificate (WAEC) and modified. The questions are based on Chemical Kinetics concepts. The CKPT consists of 50 multiple choice items with four options (a, b, c and d). The items were scored 50 points, one point for each correct answer. </w:t>
      </w:r>
      <w:r w:rsidR="005035B7" w:rsidRPr="004754EA">
        <w:rPr>
          <w:rFonts w:ascii="Arial" w:hAnsi="Arial" w:cs="Arial"/>
          <w:sz w:val="20"/>
          <w:szCs w:val="20"/>
        </w:rPr>
        <w:t xml:space="preserve">Psychometric analysis was carried out on the test item. This psychometric analysis was an attempt to determine the quality of the test items in terms of difficult and discrimination indices and how the options function in distracting examinees. The psychometric analysis result showed that difficulty and the discrimination indices of the test item is 0.5 and 0.7 respectively which falls within the normal range </w:t>
      </w:r>
      <w:r w:rsidR="000033B4" w:rsidRPr="004754EA">
        <w:rPr>
          <w:rFonts w:ascii="Arial" w:hAnsi="Arial" w:cs="Arial"/>
          <w:sz w:val="20"/>
          <w:szCs w:val="20"/>
        </w:rPr>
        <w:t>of</w:t>
      </w:r>
      <w:r w:rsidR="005035B7" w:rsidRPr="004754EA">
        <w:rPr>
          <w:rFonts w:ascii="Arial" w:hAnsi="Arial" w:cs="Arial"/>
          <w:sz w:val="20"/>
          <w:szCs w:val="20"/>
        </w:rPr>
        <w:t xml:space="preserve"> 0.30 – 0.70 for difficulty or easiness indices</w:t>
      </w:r>
      <w:r w:rsidR="000033B4" w:rsidRPr="004754EA">
        <w:rPr>
          <w:rFonts w:ascii="Arial" w:hAnsi="Arial" w:cs="Arial"/>
          <w:sz w:val="20"/>
          <w:szCs w:val="20"/>
        </w:rPr>
        <w:t xml:space="preserve"> and </w:t>
      </w:r>
      <w:r w:rsidR="005035B7" w:rsidRPr="004754EA">
        <w:rPr>
          <w:rFonts w:ascii="Arial" w:hAnsi="Arial" w:cs="Arial"/>
          <w:sz w:val="20"/>
          <w:szCs w:val="20"/>
        </w:rPr>
        <w:t>0.30 – 1.0 for discriminating indices.</w:t>
      </w:r>
    </w:p>
    <w:p w14:paraId="69D2AE29" w14:textId="7AA781BC" w:rsidR="00F612A8" w:rsidRPr="004754EA" w:rsidRDefault="00F612A8" w:rsidP="00F612A8">
      <w:pPr>
        <w:tabs>
          <w:tab w:val="left" w:pos="567"/>
        </w:tabs>
        <w:spacing w:after="0" w:line="360" w:lineRule="auto"/>
        <w:contextualSpacing/>
        <w:jc w:val="both"/>
        <w:rPr>
          <w:rFonts w:ascii="Arial" w:hAnsi="Arial" w:cs="Arial"/>
          <w:bCs/>
          <w:sz w:val="20"/>
          <w:szCs w:val="20"/>
        </w:rPr>
      </w:pPr>
      <w:r w:rsidRPr="004754EA">
        <w:rPr>
          <w:rFonts w:ascii="Arial" w:hAnsi="Arial" w:cs="Arial"/>
          <w:bCs/>
          <w:sz w:val="20"/>
          <w:szCs w:val="20"/>
        </w:rPr>
        <w:t xml:space="preserve">The CKPT was administered to the two groups as pretest before intervention. Afterwards, the scripts were marked and coded for analysis and interpretation. The contents and objectives of both lesson plans were same except that their mode of instructions differed. The experimental group one was taught chemical kinetics using Higher Order Thinking Laboratory instructional strategy; while the experimental group two was taught using Inquiry instructional strategy for six weeks. Face, content and construct validation was done by three experts, corrections and observations effected. Five items were modified because of high difficulty index and used. The instruments were pre-tested on students that were not part of the sample. </w:t>
      </w:r>
    </w:p>
    <w:p w14:paraId="52704032" w14:textId="77777777" w:rsidR="00F612A8" w:rsidRPr="004754EA" w:rsidRDefault="00F612A8" w:rsidP="00F612A8">
      <w:pPr>
        <w:tabs>
          <w:tab w:val="left" w:pos="567"/>
        </w:tabs>
        <w:spacing w:after="0" w:line="360" w:lineRule="auto"/>
        <w:contextualSpacing/>
        <w:jc w:val="both"/>
        <w:rPr>
          <w:rFonts w:ascii="Arial" w:hAnsi="Arial" w:cs="Arial"/>
          <w:bCs/>
          <w:sz w:val="20"/>
          <w:szCs w:val="20"/>
        </w:rPr>
      </w:pPr>
      <w:r w:rsidRPr="004754EA">
        <w:rPr>
          <w:rFonts w:ascii="Arial" w:hAnsi="Arial" w:cs="Arial"/>
          <w:b/>
          <w:sz w:val="20"/>
          <w:szCs w:val="20"/>
        </w:rPr>
        <w:lastRenderedPageBreak/>
        <w:t>Statistical analysis</w:t>
      </w:r>
      <w:r w:rsidRPr="004754EA">
        <w:rPr>
          <w:rFonts w:ascii="Arial" w:hAnsi="Arial" w:cs="Arial"/>
          <w:bCs/>
          <w:sz w:val="20"/>
          <w:szCs w:val="20"/>
        </w:rPr>
        <w:t xml:space="preserve">: Data was analyzed using </w:t>
      </w:r>
      <w:r w:rsidRPr="004754EA">
        <w:rPr>
          <w:rFonts w:ascii="Arial" w:hAnsi="Arial" w:cs="Arial"/>
          <w:sz w:val="20"/>
          <w:szCs w:val="20"/>
        </w:rPr>
        <w:t xml:space="preserve">Statistical Package for Social Sciences (SPSS) software (version 26; SPSS, Chicago, IL, USA). </w:t>
      </w:r>
      <w:r w:rsidRPr="004754EA">
        <w:rPr>
          <w:rFonts w:ascii="Arial" w:hAnsi="Arial" w:cs="Arial"/>
          <w:bCs/>
          <w:sz w:val="20"/>
          <w:szCs w:val="20"/>
        </w:rPr>
        <w:t>The reliability coefficient of CKPT was found to be 0.79 using Kuder-Richardson formula 20. Furthermore, the result of the pre-test was subjected to psychometric analysis. Mean and standard deviation of students’ performance were determined. The hypotheses were tested at P≤0.05 level of significance using Analysis of Covariance (ANCOVA).</w:t>
      </w:r>
      <w:r w:rsidRPr="004754EA">
        <w:rPr>
          <w:rFonts w:ascii="Arial" w:hAnsi="Arial" w:cs="Arial"/>
          <w:sz w:val="20"/>
          <w:szCs w:val="20"/>
        </w:rPr>
        <w:t xml:space="preserve"> The results were presented as tables and charts where necessary.</w:t>
      </w:r>
    </w:p>
    <w:p w14:paraId="375BAE2F" w14:textId="77777777" w:rsidR="00F612A8" w:rsidRDefault="00F612A8" w:rsidP="00F612A8">
      <w:pPr>
        <w:tabs>
          <w:tab w:val="left" w:pos="567"/>
        </w:tabs>
        <w:spacing w:after="0" w:line="480" w:lineRule="auto"/>
        <w:jc w:val="both"/>
        <w:rPr>
          <w:rFonts w:cstheme="minorHAnsi"/>
          <w:b/>
          <w:bCs/>
        </w:rPr>
      </w:pPr>
    </w:p>
    <w:p w14:paraId="533609C1" w14:textId="77777777" w:rsidR="00F612A8" w:rsidRDefault="00F612A8" w:rsidP="00F612A8">
      <w:pPr>
        <w:tabs>
          <w:tab w:val="left" w:pos="567"/>
        </w:tabs>
        <w:spacing w:after="0" w:line="480" w:lineRule="auto"/>
        <w:jc w:val="both"/>
        <w:rPr>
          <w:rFonts w:ascii="Arial" w:hAnsi="Arial" w:cs="Arial"/>
          <w:b/>
          <w:bCs/>
          <w:sz w:val="22"/>
          <w:szCs w:val="22"/>
        </w:rPr>
      </w:pPr>
      <w:r w:rsidRPr="00DA4D79">
        <w:rPr>
          <w:rFonts w:ascii="Arial" w:hAnsi="Arial" w:cs="Arial"/>
          <w:b/>
          <w:bCs/>
          <w:sz w:val="22"/>
          <w:szCs w:val="22"/>
        </w:rPr>
        <w:t>RESULTS</w:t>
      </w:r>
    </w:p>
    <w:p w14:paraId="0635BCFF" w14:textId="4030EEEA" w:rsidR="00F612A8" w:rsidRPr="005035B7" w:rsidRDefault="00F612A8" w:rsidP="00F612A8">
      <w:pPr>
        <w:tabs>
          <w:tab w:val="left" w:pos="567"/>
        </w:tabs>
        <w:spacing w:after="0" w:line="360" w:lineRule="auto"/>
        <w:jc w:val="both"/>
        <w:rPr>
          <w:rFonts w:ascii="Arial" w:hAnsi="Arial" w:cs="Arial"/>
          <w:bCs/>
          <w:sz w:val="20"/>
          <w:szCs w:val="20"/>
        </w:rPr>
      </w:pPr>
      <w:r w:rsidRPr="00DA4D79">
        <w:rPr>
          <w:rFonts w:ascii="Arial" w:hAnsi="Arial" w:cs="Arial"/>
          <w:bCs/>
          <w:sz w:val="20"/>
          <w:szCs w:val="20"/>
        </w:rPr>
        <w:t>Th</w:t>
      </w:r>
      <w:r>
        <w:rPr>
          <w:rFonts w:ascii="Arial" w:hAnsi="Arial" w:cs="Arial"/>
          <w:bCs/>
          <w:sz w:val="20"/>
          <w:szCs w:val="20"/>
        </w:rPr>
        <w:t>is study</w:t>
      </w:r>
      <w:r w:rsidRPr="00DA4D79">
        <w:rPr>
          <w:rFonts w:ascii="Arial" w:hAnsi="Arial" w:cs="Arial"/>
          <w:bCs/>
          <w:sz w:val="20"/>
          <w:szCs w:val="20"/>
        </w:rPr>
        <w:t xml:space="preserve"> comprised of 136 </w:t>
      </w:r>
      <w:r>
        <w:rPr>
          <w:rFonts w:ascii="Arial" w:hAnsi="Arial" w:cs="Arial"/>
          <w:bCs/>
          <w:sz w:val="20"/>
          <w:szCs w:val="20"/>
        </w:rPr>
        <w:t xml:space="preserve">participants made up of </w:t>
      </w:r>
      <w:r w:rsidRPr="00DA4D79">
        <w:rPr>
          <w:rFonts w:ascii="Arial" w:hAnsi="Arial" w:cs="Arial"/>
          <w:bCs/>
          <w:sz w:val="20"/>
          <w:szCs w:val="20"/>
        </w:rPr>
        <w:t xml:space="preserve">65 male and 71 female </w:t>
      </w:r>
      <w:r>
        <w:rPr>
          <w:rFonts w:ascii="Arial" w:hAnsi="Arial" w:cs="Arial"/>
          <w:bCs/>
          <w:sz w:val="20"/>
          <w:szCs w:val="20"/>
        </w:rPr>
        <w:t>SS2 students offering Chemistry.</w:t>
      </w:r>
    </w:p>
    <w:p w14:paraId="56A0324A" w14:textId="77777777" w:rsidR="00F612A8" w:rsidRPr="009575C1" w:rsidRDefault="00F612A8" w:rsidP="00F612A8">
      <w:pPr>
        <w:tabs>
          <w:tab w:val="left" w:pos="720"/>
        </w:tabs>
        <w:spacing w:line="240" w:lineRule="auto"/>
        <w:jc w:val="both"/>
        <w:rPr>
          <w:rFonts w:ascii="Arial" w:hAnsi="Arial" w:cs="Arial"/>
          <w:b/>
          <w:bCs/>
          <w:sz w:val="22"/>
          <w:szCs w:val="22"/>
        </w:rPr>
      </w:pPr>
      <w:r w:rsidRPr="003C6C6B">
        <w:rPr>
          <w:b/>
        </w:rPr>
        <w:t xml:space="preserve">Table 1: </w:t>
      </w:r>
      <w:r w:rsidRPr="009575C1">
        <w:rPr>
          <w:rFonts w:ascii="Arial" w:hAnsi="Arial" w:cs="Arial"/>
          <w:b/>
          <w:bCs/>
          <w:sz w:val="22"/>
          <w:szCs w:val="22"/>
        </w:rPr>
        <w:t>Mean Academic Performance Scores of Chemistry Students taught Chemical Kinetics using Higher Order Thinking Laboratory Strategy and Inquiry Strategy</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736"/>
        <w:gridCol w:w="1489"/>
        <w:gridCol w:w="1401"/>
        <w:gridCol w:w="1435"/>
        <w:gridCol w:w="1299"/>
      </w:tblGrid>
      <w:tr w:rsidR="00F612A8" w:rsidRPr="000558DA" w14:paraId="6FC2059F" w14:textId="77777777" w:rsidTr="006960B3">
        <w:trPr>
          <w:cantSplit/>
        </w:trPr>
        <w:tc>
          <w:tcPr>
            <w:tcW w:w="2802" w:type="pct"/>
            <w:gridSpan w:val="2"/>
            <w:tcBorders>
              <w:top w:val="single" w:sz="4" w:space="0" w:color="auto"/>
              <w:bottom w:val="single" w:sz="4" w:space="0" w:color="auto"/>
            </w:tcBorders>
            <w:shd w:val="clear" w:color="auto" w:fill="FFFFFF"/>
          </w:tcPr>
          <w:p w14:paraId="5AB62ECD" w14:textId="77777777" w:rsidR="00F612A8" w:rsidRPr="000558DA" w:rsidRDefault="00F612A8" w:rsidP="006960B3">
            <w:pPr>
              <w:tabs>
                <w:tab w:val="left" w:pos="720"/>
              </w:tabs>
              <w:autoSpaceDE w:val="0"/>
              <w:autoSpaceDN w:val="0"/>
              <w:adjustRightInd w:val="0"/>
              <w:spacing w:after="0" w:line="240" w:lineRule="auto"/>
              <w:ind w:left="60" w:right="60"/>
              <w:rPr>
                <w:b/>
                <w:color w:val="000000"/>
              </w:rPr>
            </w:pPr>
            <w:r w:rsidRPr="000558DA">
              <w:rPr>
                <w:b/>
              </w:rPr>
              <w:t>Strateg</w:t>
            </w:r>
            <w:r>
              <w:rPr>
                <w:b/>
              </w:rPr>
              <w:t>y</w:t>
            </w:r>
          </w:p>
        </w:tc>
        <w:tc>
          <w:tcPr>
            <w:tcW w:w="727" w:type="pct"/>
            <w:tcBorders>
              <w:top w:val="single" w:sz="4" w:space="0" w:color="auto"/>
              <w:bottom w:val="single" w:sz="4" w:space="0" w:color="auto"/>
            </w:tcBorders>
            <w:shd w:val="clear" w:color="auto" w:fill="FFFFFF"/>
          </w:tcPr>
          <w:p w14:paraId="1A2E5A39"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sidRPr="000558DA">
              <w:rPr>
                <w:b/>
                <w:color w:val="000000"/>
              </w:rPr>
              <w:t>Pre</w:t>
            </w:r>
            <w:r>
              <w:rPr>
                <w:b/>
                <w:color w:val="000000"/>
              </w:rPr>
              <w:t xml:space="preserve"> Performance </w:t>
            </w:r>
          </w:p>
        </w:tc>
        <w:tc>
          <w:tcPr>
            <w:tcW w:w="772" w:type="pct"/>
            <w:tcBorders>
              <w:top w:val="single" w:sz="4" w:space="0" w:color="auto"/>
              <w:bottom w:val="single" w:sz="4" w:space="0" w:color="auto"/>
            </w:tcBorders>
            <w:shd w:val="clear" w:color="auto" w:fill="FFFFFF"/>
          </w:tcPr>
          <w:p w14:paraId="7F47F7D2"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Post Performance </w:t>
            </w:r>
          </w:p>
        </w:tc>
        <w:tc>
          <w:tcPr>
            <w:tcW w:w="699" w:type="pct"/>
            <w:tcBorders>
              <w:top w:val="single" w:sz="4" w:space="0" w:color="auto"/>
              <w:bottom w:val="single" w:sz="4" w:space="0" w:color="auto"/>
            </w:tcBorders>
            <w:shd w:val="clear" w:color="auto" w:fill="FFFFFF"/>
          </w:tcPr>
          <w:p w14:paraId="06FB3F8F"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sidRPr="000558DA">
              <w:rPr>
                <w:b/>
                <w:color w:val="000000"/>
              </w:rPr>
              <w:t xml:space="preserve">Mean gain  </w:t>
            </w:r>
          </w:p>
        </w:tc>
      </w:tr>
      <w:tr w:rsidR="00F612A8" w:rsidRPr="00934B2F" w14:paraId="3FC53651" w14:textId="77777777" w:rsidTr="006960B3">
        <w:trPr>
          <w:cantSplit/>
        </w:trPr>
        <w:tc>
          <w:tcPr>
            <w:tcW w:w="2001" w:type="pct"/>
            <w:vMerge w:val="restart"/>
            <w:tcBorders>
              <w:top w:val="single" w:sz="4" w:space="0" w:color="auto"/>
            </w:tcBorders>
            <w:shd w:val="clear" w:color="auto" w:fill="FFFFFF"/>
          </w:tcPr>
          <w:p w14:paraId="015E9934" w14:textId="77777777" w:rsidR="00F612A8" w:rsidRPr="00F83200" w:rsidRDefault="00F612A8" w:rsidP="006960B3">
            <w:pPr>
              <w:tabs>
                <w:tab w:val="left" w:pos="720"/>
              </w:tabs>
              <w:autoSpaceDE w:val="0"/>
              <w:autoSpaceDN w:val="0"/>
              <w:adjustRightInd w:val="0"/>
              <w:spacing w:after="0" w:line="240" w:lineRule="auto"/>
              <w:ind w:left="60" w:right="60"/>
              <w:rPr>
                <w:rFonts w:ascii="Arial" w:hAnsi="Arial" w:cs="Arial"/>
                <w:color w:val="000000"/>
                <w:sz w:val="18"/>
                <w:szCs w:val="18"/>
              </w:rPr>
            </w:pPr>
            <w:r w:rsidRPr="003C6C6B">
              <w:t xml:space="preserve">Higher Order Thinking Laboratory strategy </w:t>
            </w:r>
          </w:p>
        </w:tc>
        <w:tc>
          <w:tcPr>
            <w:tcW w:w="801" w:type="pct"/>
            <w:tcBorders>
              <w:top w:val="single" w:sz="4" w:space="0" w:color="auto"/>
            </w:tcBorders>
            <w:shd w:val="clear" w:color="auto" w:fill="FFFFFF"/>
            <w:vAlign w:val="center"/>
          </w:tcPr>
          <w:p w14:paraId="25281DDC"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Mean</w:t>
            </w:r>
          </w:p>
        </w:tc>
        <w:tc>
          <w:tcPr>
            <w:tcW w:w="727" w:type="pct"/>
            <w:tcBorders>
              <w:top w:val="single" w:sz="4" w:space="0" w:color="auto"/>
            </w:tcBorders>
            <w:shd w:val="clear" w:color="auto" w:fill="FFFFFF"/>
          </w:tcPr>
          <w:p w14:paraId="0F0E3CB8"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15.58</w:t>
            </w:r>
          </w:p>
        </w:tc>
        <w:tc>
          <w:tcPr>
            <w:tcW w:w="772" w:type="pct"/>
            <w:tcBorders>
              <w:top w:val="single" w:sz="4" w:space="0" w:color="auto"/>
            </w:tcBorders>
            <w:shd w:val="clear" w:color="auto" w:fill="FFFFFF"/>
          </w:tcPr>
          <w:p w14:paraId="303C1BE0"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41.12</w:t>
            </w:r>
          </w:p>
        </w:tc>
        <w:tc>
          <w:tcPr>
            <w:tcW w:w="699" w:type="pct"/>
            <w:tcBorders>
              <w:top w:val="single" w:sz="4" w:space="0" w:color="auto"/>
            </w:tcBorders>
            <w:shd w:val="clear" w:color="auto" w:fill="FFFFFF"/>
          </w:tcPr>
          <w:p w14:paraId="0D0624F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25.54</w:t>
            </w:r>
          </w:p>
        </w:tc>
      </w:tr>
      <w:tr w:rsidR="00F612A8" w:rsidRPr="00934B2F" w14:paraId="5EBD8188" w14:textId="77777777" w:rsidTr="006960B3">
        <w:trPr>
          <w:cantSplit/>
        </w:trPr>
        <w:tc>
          <w:tcPr>
            <w:tcW w:w="2001" w:type="pct"/>
            <w:vMerge/>
            <w:shd w:val="clear" w:color="auto" w:fill="FFFFFF"/>
            <w:vAlign w:val="center"/>
          </w:tcPr>
          <w:p w14:paraId="0BC1990F"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1D198528"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N</w:t>
            </w:r>
          </w:p>
        </w:tc>
        <w:tc>
          <w:tcPr>
            <w:tcW w:w="727" w:type="pct"/>
            <w:shd w:val="clear" w:color="auto" w:fill="FFFFFF"/>
          </w:tcPr>
          <w:p w14:paraId="7716058D"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69</w:t>
            </w:r>
          </w:p>
        </w:tc>
        <w:tc>
          <w:tcPr>
            <w:tcW w:w="772" w:type="pct"/>
            <w:shd w:val="clear" w:color="auto" w:fill="FFFFFF"/>
          </w:tcPr>
          <w:p w14:paraId="22DFF101"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69</w:t>
            </w:r>
          </w:p>
        </w:tc>
        <w:tc>
          <w:tcPr>
            <w:tcW w:w="699" w:type="pct"/>
            <w:shd w:val="clear" w:color="auto" w:fill="FFFFFF"/>
          </w:tcPr>
          <w:p w14:paraId="042D73BB"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6BB48EB4" w14:textId="77777777" w:rsidTr="006960B3">
        <w:trPr>
          <w:cantSplit/>
        </w:trPr>
        <w:tc>
          <w:tcPr>
            <w:tcW w:w="2001" w:type="pct"/>
            <w:vMerge/>
            <w:shd w:val="clear" w:color="auto" w:fill="FFFFFF"/>
            <w:vAlign w:val="center"/>
          </w:tcPr>
          <w:p w14:paraId="271F2BE1"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71E318AC"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Std. Deviation</w:t>
            </w:r>
          </w:p>
        </w:tc>
        <w:tc>
          <w:tcPr>
            <w:tcW w:w="727" w:type="pct"/>
            <w:shd w:val="clear" w:color="auto" w:fill="FFFFFF"/>
          </w:tcPr>
          <w:p w14:paraId="303678B2"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3.01</w:t>
            </w:r>
          </w:p>
        </w:tc>
        <w:tc>
          <w:tcPr>
            <w:tcW w:w="772" w:type="pct"/>
            <w:shd w:val="clear" w:color="auto" w:fill="FFFFFF"/>
          </w:tcPr>
          <w:p w14:paraId="34C10208"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3.95</w:t>
            </w:r>
          </w:p>
        </w:tc>
        <w:tc>
          <w:tcPr>
            <w:tcW w:w="699" w:type="pct"/>
            <w:shd w:val="clear" w:color="auto" w:fill="FFFFFF"/>
          </w:tcPr>
          <w:p w14:paraId="6B77BDAD"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6C39AA86" w14:textId="77777777" w:rsidTr="006960B3">
        <w:trPr>
          <w:cantSplit/>
        </w:trPr>
        <w:tc>
          <w:tcPr>
            <w:tcW w:w="2001" w:type="pct"/>
            <w:shd w:val="clear" w:color="auto" w:fill="FFFFFF"/>
            <w:vAlign w:val="center"/>
          </w:tcPr>
          <w:p w14:paraId="08D38F26" w14:textId="77777777" w:rsidR="00F612A8" w:rsidRPr="00274458" w:rsidRDefault="00F612A8" w:rsidP="006960B3">
            <w:pPr>
              <w:tabs>
                <w:tab w:val="left" w:pos="720"/>
              </w:tabs>
              <w:autoSpaceDE w:val="0"/>
              <w:autoSpaceDN w:val="0"/>
              <w:adjustRightInd w:val="0"/>
              <w:spacing w:after="0" w:line="240" w:lineRule="auto"/>
              <w:rPr>
                <w:color w:val="000000"/>
              </w:rPr>
            </w:pPr>
            <w:r w:rsidRPr="003C6C6B">
              <w:t>Inquiry Strategy</w:t>
            </w:r>
          </w:p>
        </w:tc>
        <w:tc>
          <w:tcPr>
            <w:tcW w:w="801" w:type="pct"/>
            <w:shd w:val="clear" w:color="auto" w:fill="FFFFFF"/>
            <w:vAlign w:val="center"/>
          </w:tcPr>
          <w:p w14:paraId="37274CBE"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Mean</w:t>
            </w:r>
          </w:p>
        </w:tc>
        <w:tc>
          <w:tcPr>
            <w:tcW w:w="727" w:type="pct"/>
            <w:shd w:val="clear" w:color="auto" w:fill="FFFFFF"/>
          </w:tcPr>
          <w:p w14:paraId="79B7E7BE"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16.13</w:t>
            </w:r>
          </w:p>
        </w:tc>
        <w:tc>
          <w:tcPr>
            <w:tcW w:w="772" w:type="pct"/>
            <w:shd w:val="clear" w:color="auto" w:fill="FFFFFF"/>
          </w:tcPr>
          <w:p w14:paraId="1F42523F"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25</w:t>
            </w:r>
            <w:r w:rsidRPr="00934B2F">
              <w:rPr>
                <w:color w:val="000000"/>
              </w:rPr>
              <w:t>.</w:t>
            </w:r>
            <w:r>
              <w:rPr>
                <w:color w:val="000000"/>
              </w:rPr>
              <w:t>10</w:t>
            </w:r>
          </w:p>
        </w:tc>
        <w:tc>
          <w:tcPr>
            <w:tcW w:w="699" w:type="pct"/>
            <w:shd w:val="clear" w:color="auto" w:fill="FFFFFF"/>
          </w:tcPr>
          <w:p w14:paraId="4E59F5DB"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8</w:t>
            </w:r>
            <w:r w:rsidRPr="00934B2F">
              <w:rPr>
                <w:color w:val="000000"/>
              </w:rPr>
              <w:t>.</w:t>
            </w:r>
            <w:r>
              <w:rPr>
                <w:color w:val="000000"/>
              </w:rPr>
              <w:t>97</w:t>
            </w:r>
          </w:p>
        </w:tc>
      </w:tr>
      <w:tr w:rsidR="00F612A8" w:rsidRPr="00934B2F" w14:paraId="776C21EA" w14:textId="77777777" w:rsidTr="006960B3">
        <w:trPr>
          <w:cantSplit/>
        </w:trPr>
        <w:tc>
          <w:tcPr>
            <w:tcW w:w="2001" w:type="pct"/>
            <w:shd w:val="clear" w:color="auto" w:fill="FFFFFF"/>
            <w:vAlign w:val="center"/>
          </w:tcPr>
          <w:p w14:paraId="7B4FB9F5"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3C9DDFC5"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N</w:t>
            </w:r>
          </w:p>
        </w:tc>
        <w:tc>
          <w:tcPr>
            <w:tcW w:w="727" w:type="pct"/>
            <w:shd w:val="clear" w:color="auto" w:fill="FFFFFF"/>
          </w:tcPr>
          <w:p w14:paraId="0F9E5479"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67</w:t>
            </w:r>
          </w:p>
        </w:tc>
        <w:tc>
          <w:tcPr>
            <w:tcW w:w="772" w:type="pct"/>
            <w:shd w:val="clear" w:color="auto" w:fill="FFFFFF"/>
          </w:tcPr>
          <w:p w14:paraId="481B5982"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67</w:t>
            </w:r>
          </w:p>
        </w:tc>
        <w:tc>
          <w:tcPr>
            <w:tcW w:w="699" w:type="pct"/>
            <w:shd w:val="clear" w:color="auto" w:fill="FFFFFF"/>
          </w:tcPr>
          <w:p w14:paraId="5C45A8DE"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024B4846" w14:textId="77777777" w:rsidTr="006960B3">
        <w:trPr>
          <w:cantSplit/>
        </w:trPr>
        <w:tc>
          <w:tcPr>
            <w:tcW w:w="2001" w:type="pct"/>
            <w:shd w:val="clear" w:color="auto" w:fill="FFFFFF"/>
            <w:vAlign w:val="center"/>
          </w:tcPr>
          <w:p w14:paraId="0A5E02F9"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53A4D2C3"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Std. Deviation</w:t>
            </w:r>
          </w:p>
        </w:tc>
        <w:tc>
          <w:tcPr>
            <w:tcW w:w="727" w:type="pct"/>
            <w:shd w:val="clear" w:color="auto" w:fill="FFFFFF"/>
          </w:tcPr>
          <w:p w14:paraId="7536678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5</w:t>
            </w:r>
            <w:r w:rsidRPr="00934B2F">
              <w:rPr>
                <w:color w:val="000000"/>
              </w:rPr>
              <w:t>.</w:t>
            </w:r>
            <w:r>
              <w:rPr>
                <w:color w:val="000000"/>
              </w:rPr>
              <w:t>22</w:t>
            </w:r>
          </w:p>
        </w:tc>
        <w:tc>
          <w:tcPr>
            <w:tcW w:w="772" w:type="pct"/>
            <w:shd w:val="clear" w:color="auto" w:fill="FFFFFF"/>
          </w:tcPr>
          <w:p w14:paraId="432F1E21"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6</w:t>
            </w:r>
            <w:r w:rsidRPr="00934B2F">
              <w:rPr>
                <w:color w:val="000000"/>
              </w:rPr>
              <w:t>.</w:t>
            </w:r>
            <w:r>
              <w:rPr>
                <w:color w:val="000000"/>
              </w:rPr>
              <w:t>72</w:t>
            </w:r>
          </w:p>
        </w:tc>
        <w:tc>
          <w:tcPr>
            <w:tcW w:w="699" w:type="pct"/>
            <w:shd w:val="clear" w:color="auto" w:fill="FFFFFF"/>
          </w:tcPr>
          <w:p w14:paraId="01A3C1B7"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43498D55" w14:textId="77777777" w:rsidTr="006960B3">
        <w:trPr>
          <w:cantSplit/>
        </w:trPr>
        <w:tc>
          <w:tcPr>
            <w:tcW w:w="2001" w:type="pct"/>
            <w:shd w:val="clear" w:color="auto" w:fill="FFFFFF"/>
            <w:vAlign w:val="center"/>
          </w:tcPr>
          <w:p w14:paraId="1D206127" w14:textId="77777777" w:rsidR="00F612A8" w:rsidRDefault="00F612A8" w:rsidP="006960B3">
            <w:pPr>
              <w:tabs>
                <w:tab w:val="left" w:pos="720"/>
              </w:tabs>
              <w:autoSpaceDE w:val="0"/>
              <w:autoSpaceDN w:val="0"/>
              <w:adjustRightInd w:val="0"/>
              <w:spacing w:after="0" w:line="240" w:lineRule="auto"/>
              <w:rPr>
                <w:color w:val="000000"/>
              </w:rPr>
            </w:pPr>
            <w:r>
              <w:rPr>
                <w:color w:val="000000"/>
              </w:rPr>
              <w:t xml:space="preserve">Mean difference </w:t>
            </w:r>
          </w:p>
        </w:tc>
        <w:tc>
          <w:tcPr>
            <w:tcW w:w="801" w:type="pct"/>
            <w:shd w:val="clear" w:color="auto" w:fill="FFFFFF"/>
            <w:vAlign w:val="center"/>
          </w:tcPr>
          <w:p w14:paraId="7E3BCB39"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p>
        </w:tc>
        <w:tc>
          <w:tcPr>
            <w:tcW w:w="727" w:type="pct"/>
            <w:shd w:val="clear" w:color="auto" w:fill="FFFFFF"/>
          </w:tcPr>
          <w:p w14:paraId="56F04826"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p>
        </w:tc>
        <w:tc>
          <w:tcPr>
            <w:tcW w:w="772" w:type="pct"/>
            <w:shd w:val="clear" w:color="auto" w:fill="FFFFFF"/>
          </w:tcPr>
          <w:p w14:paraId="5B0CB464"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p>
        </w:tc>
        <w:tc>
          <w:tcPr>
            <w:tcW w:w="699" w:type="pct"/>
            <w:shd w:val="clear" w:color="auto" w:fill="FFFFFF"/>
          </w:tcPr>
          <w:p w14:paraId="11715153"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16.57</w:t>
            </w:r>
          </w:p>
        </w:tc>
      </w:tr>
    </w:tbl>
    <w:p w14:paraId="77BFC7D9" w14:textId="77777777" w:rsidR="00F612A8" w:rsidRPr="00AD136E" w:rsidRDefault="00F612A8" w:rsidP="00F612A8">
      <w:pPr>
        <w:tabs>
          <w:tab w:val="left" w:pos="720"/>
        </w:tabs>
        <w:spacing w:before="240" w:after="0" w:line="240" w:lineRule="auto"/>
        <w:jc w:val="both"/>
      </w:pPr>
    </w:p>
    <w:p w14:paraId="1362C519" w14:textId="77777777" w:rsidR="00F612A8" w:rsidRDefault="00F612A8" w:rsidP="00F612A8">
      <w:pPr>
        <w:tabs>
          <w:tab w:val="left" w:pos="720"/>
        </w:tabs>
        <w:spacing w:before="240" w:after="0" w:line="360" w:lineRule="auto"/>
        <w:jc w:val="both"/>
        <w:rPr>
          <w:rFonts w:ascii="Arial" w:hAnsi="Arial" w:cs="Arial"/>
          <w:sz w:val="20"/>
          <w:szCs w:val="20"/>
        </w:rPr>
      </w:pPr>
      <w:r w:rsidRPr="00E00055">
        <w:rPr>
          <w:rFonts w:ascii="Arial" w:hAnsi="Arial" w:cs="Arial"/>
          <w:sz w:val="20"/>
          <w:szCs w:val="20"/>
        </w:rPr>
        <w:t xml:space="preserve">The mean academic performance scores of students in Chemistry taught chemical kinetics using the HOTLS is 15.58 with a standard deviation of 3.01 in the pre-test and 41.12 with a standard deviation of 3.95 in the post-test while the academic performance scores of students in Chemistry taught chemical kinetics using Inquiry Strategy is 16.13 with a standard deviation of 5.22 in pre-test and 25.10 with a standard deviation of 6.72 in post-test. The difference between the mean academic performance scores of students taught chemical kinetics using HOTLS and those taught using Inquiry Strategy is 16.57 in </w:t>
      </w:r>
      <w:proofErr w:type="spellStart"/>
      <w:r w:rsidRPr="00E00055">
        <w:rPr>
          <w:rFonts w:ascii="Arial" w:hAnsi="Arial" w:cs="Arial"/>
          <w:sz w:val="20"/>
          <w:szCs w:val="20"/>
        </w:rPr>
        <w:t>favour</w:t>
      </w:r>
      <w:proofErr w:type="spellEnd"/>
      <w:r w:rsidRPr="00E00055">
        <w:rPr>
          <w:rFonts w:ascii="Arial" w:hAnsi="Arial" w:cs="Arial"/>
          <w:sz w:val="20"/>
          <w:szCs w:val="20"/>
        </w:rPr>
        <w:t xml:space="preserve"> of HOTLS.</w:t>
      </w:r>
    </w:p>
    <w:p w14:paraId="45D90AE2" w14:textId="77777777" w:rsidR="00884772" w:rsidRDefault="00884772" w:rsidP="00F612A8">
      <w:pPr>
        <w:tabs>
          <w:tab w:val="left" w:pos="720"/>
        </w:tabs>
        <w:spacing w:before="240" w:after="0" w:line="360" w:lineRule="auto"/>
        <w:jc w:val="both"/>
        <w:rPr>
          <w:rFonts w:ascii="Arial" w:hAnsi="Arial" w:cs="Arial"/>
          <w:sz w:val="20"/>
          <w:szCs w:val="20"/>
        </w:rPr>
      </w:pPr>
    </w:p>
    <w:p w14:paraId="7496FECA" w14:textId="77777777" w:rsidR="00884772" w:rsidRDefault="00884772" w:rsidP="00F612A8">
      <w:pPr>
        <w:tabs>
          <w:tab w:val="left" w:pos="720"/>
        </w:tabs>
        <w:spacing w:before="240" w:after="0" w:line="360" w:lineRule="auto"/>
        <w:jc w:val="both"/>
        <w:rPr>
          <w:rFonts w:ascii="Arial" w:hAnsi="Arial" w:cs="Arial"/>
          <w:sz w:val="20"/>
          <w:szCs w:val="20"/>
        </w:rPr>
      </w:pPr>
    </w:p>
    <w:p w14:paraId="692A6DE5" w14:textId="77777777" w:rsidR="00884772" w:rsidRDefault="00884772" w:rsidP="00F612A8">
      <w:pPr>
        <w:tabs>
          <w:tab w:val="left" w:pos="720"/>
        </w:tabs>
        <w:spacing w:before="240" w:after="0" w:line="360" w:lineRule="auto"/>
        <w:jc w:val="both"/>
        <w:rPr>
          <w:rFonts w:ascii="Arial" w:hAnsi="Arial" w:cs="Arial"/>
          <w:sz w:val="20"/>
          <w:szCs w:val="20"/>
        </w:rPr>
      </w:pPr>
    </w:p>
    <w:p w14:paraId="38DE9914" w14:textId="77777777" w:rsidR="00884772" w:rsidRPr="00E00055" w:rsidRDefault="00884772" w:rsidP="00F612A8">
      <w:pPr>
        <w:tabs>
          <w:tab w:val="left" w:pos="720"/>
        </w:tabs>
        <w:spacing w:before="240" w:after="0" w:line="360" w:lineRule="auto"/>
        <w:jc w:val="both"/>
        <w:rPr>
          <w:rFonts w:ascii="Arial" w:hAnsi="Arial" w:cs="Arial"/>
          <w:sz w:val="20"/>
          <w:szCs w:val="20"/>
        </w:rPr>
      </w:pPr>
    </w:p>
    <w:p w14:paraId="4F300DE6" w14:textId="77777777" w:rsidR="00F612A8" w:rsidRPr="00D05C7D" w:rsidRDefault="00F612A8" w:rsidP="00F612A8">
      <w:pPr>
        <w:pStyle w:val="ListParagraph"/>
        <w:tabs>
          <w:tab w:val="left" w:pos="720"/>
        </w:tabs>
        <w:spacing w:line="240" w:lineRule="auto"/>
        <w:ind w:left="0"/>
        <w:jc w:val="both"/>
        <w:rPr>
          <w:rFonts w:ascii="Arial" w:hAnsi="Arial" w:cs="Arial"/>
          <w:b/>
          <w:bCs/>
          <w:sz w:val="22"/>
          <w:szCs w:val="22"/>
        </w:rPr>
      </w:pPr>
      <w:r w:rsidRPr="00C357AB">
        <w:rPr>
          <w:b/>
        </w:rPr>
        <w:lastRenderedPageBreak/>
        <w:t xml:space="preserve">Table </w:t>
      </w:r>
      <w:r>
        <w:rPr>
          <w:b/>
        </w:rPr>
        <w:t>2</w:t>
      </w:r>
      <w:r w:rsidRPr="00C357AB">
        <w:rPr>
          <w:b/>
        </w:rPr>
        <w:t>:</w:t>
      </w:r>
      <w:r w:rsidRPr="00C357AB">
        <w:t xml:space="preserve"> </w:t>
      </w:r>
      <w:r w:rsidRPr="00D05C7D">
        <w:rPr>
          <w:rFonts w:ascii="Arial" w:hAnsi="Arial" w:cs="Arial"/>
          <w:b/>
          <w:bCs/>
          <w:sz w:val="22"/>
          <w:szCs w:val="22"/>
        </w:rPr>
        <w:t>Mean Academic Performance Scores of Male and Female Chemistry Students taught Chemical Kinetics using Higher Order Thinking Laboratory Strategy</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736"/>
        <w:gridCol w:w="1489"/>
        <w:gridCol w:w="1401"/>
        <w:gridCol w:w="1435"/>
        <w:gridCol w:w="1299"/>
      </w:tblGrid>
      <w:tr w:rsidR="00F612A8" w:rsidRPr="000558DA" w14:paraId="327621B2" w14:textId="77777777" w:rsidTr="006960B3">
        <w:trPr>
          <w:cantSplit/>
        </w:trPr>
        <w:tc>
          <w:tcPr>
            <w:tcW w:w="2802" w:type="pct"/>
            <w:gridSpan w:val="2"/>
            <w:tcBorders>
              <w:top w:val="single" w:sz="4" w:space="0" w:color="auto"/>
              <w:bottom w:val="single" w:sz="4" w:space="0" w:color="auto"/>
            </w:tcBorders>
            <w:shd w:val="clear" w:color="auto" w:fill="FFFFFF"/>
          </w:tcPr>
          <w:p w14:paraId="019204C7" w14:textId="77777777" w:rsidR="00F612A8" w:rsidRPr="000558DA" w:rsidRDefault="00F612A8" w:rsidP="006960B3">
            <w:pPr>
              <w:tabs>
                <w:tab w:val="left" w:pos="720"/>
              </w:tabs>
              <w:autoSpaceDE w:val="0"/>
              <w:autoSpaceDN w:val="0"/>
              <w:adjustRightInd w:val="0"/>
              <w:spacing w:after="0" w:line="240" w:lineRule="auto"/>
              <w:ind w:left="60" w:right="60"/>
              <w:rPr>
                <w:b/>
                <w:color w:val="000000"/>
              </w:rPr>
            </w:pPr>
            <w:r>
              <w:rPr>
                <w:b/>
              </w:rPr>
              <w:t xml:space="preserve">Gender </w:t>
            </w:r>
          </w:p>
        </w:tc>
        <w:tc>
          <w:tcPr>
            <w:tcW w:w="727" w:type="pct"/>
            <w:tcBorders>
              <w:top w:val="single" w:sz="4" w:space="0" w:color="auto"/>
              <w:bottom w:val="single" w:sz="4" w:space="0" w:color="auto"/>
            </w:tcBorders>
            <w:shd w:val="clear" w:color="auto" w:fill="FFFFFF"/>
          </w:tcPr>
          <w:p w14:paraId="59CE0010"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sidRPr="000558DA">
              <w:rPr>
                <w:b/>
                <w:color w:val="000000"/>
              </w:rPr>
              <w:t>Pre</w:t>
            </w:r>
            <w:r>
              <w:rPr>
                <w:b/>
                <w:color w:val="000000"/>
              </w:rPr>
              <w:t xml:space="preserve"> Performance </w:t>
            </w:r>
          </w:p>
        </w:tc>
        <w:tc>
          <w:tcPr>
            <w:tcW w:w="772" w:type="pct"/>
            <w:tcBorders>
              <w:top w:val="single" w:sz="4" w:space="0" w:color="auto"/>
              <w:bottom w:val="single" w:sz="4" w:space="0" w:color="auto"/>
            </w:tcBorders>
            <w:shd w:val="clear" w:color="auto" w:fill="FFFFFF"/>
          </w:tcPr>
          <w:p w14:paraId="4EE54160"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Post Performance </w:t>
            </w:r>
          </w:p>
        </w:tc>
        <w:tc>
          <w:tcPr>
            <w:tcW w:w="699" w:type="pct"/>
            <w:tcBorders>
              <w:top w:val="single" w:sz="4" w:space="0" w:color="auto"/>
              <w:bottom w:val="single" w:sz="4" w:space="0" w:color="auto"/>
            </w:tcBorders>
            <w:shd w:val="clear" w:color="auto" w:fill="FFFFFF"/>
          </w:tcPr>
          <w:p w14:paraId="4C09E3D4"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sidRPr="000558DA">
              <w:rPr>
                <w:b/>
                <w:color w:val="000000"/>
              </w:rPr>
              <w:t xml:space="preserve">Mean gain  </w:t>
            </w:r>
          </w:p>
        </w:tc>
      </w:tr>
      <w:tr w:rsidR="00F612A8" w:rsidRPr="00934B2F" w14:paraId="63FF033D" w14:textId="77777777" w:rsidTr="006960B3">
        <w:trPr>
          <w:cantSplit/>
        </w:trPr>
        <w:tc>
          <w:tcPr>
            <w:tcW w:w="2001" w:type="pct"/>
            <w:vMerge w:val="restart"/>
            <w:tcBorders>
              <w:top w:val="single" w:sz="4" w:space="0" w:color="auto"/>
            </w:tcBorders>
            <w:shd w:val="clear" w:color="auto" w:fill="FFFFFF"/>
          </w:tcPr>
          <w:p w14:paraId="78F76FCB" w14:textId="77777777" w:rsidR="00F612A8" w:rsidRPr="00F83200" w:rsidRDefault="00F612A8" w:rsidP="006960B3">
            <w:pPr>
              <w:tabs>
                <w:tab w:val="left" w:pos="720"/>
              </w:tabs>
              <w:autoSpaceDE w:val="0"/>
              <w:autoSpaceDN w:val="0"/>
              <w:adjustRightInd w:val="0"/>
              <w:spacing w:after="0" w:line="240" w:lineRule="auto"/>
              <w:ind w:left="60" w:right="60"/>
              <w:rPr>
                <w:rFonts w:ascii="Arial" w:hAnsi="Arial" w:cs="Arial"/>
                <w:color w:val="000000"/>
                <w:sz w:val="18"/>
                <w:szCs w:val="18"/>
              </w:rPr>
            </w:pPr>
            <w:r>
              <w:t xml:space="preserve">Male </w:t>
            </w:r>
          </w:p>
        </w:tc>
        <w:tc>
          <w:tcPr>
            <w:tcW w:w="801" w:type="pct"/>
            <w:tcBorders>
              <w:top w:val="single" w:sz="4" w:space="0" w:color="auto"/>
            </w:tcBorders>
            <w:shd w:val="clear" w:color="auto" w:fill="FFFFFF"/>
            <w:vAlign w:val="center"/>
          </w:tcPr>
          <w:p w14:paraId="4788BF8C"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Mean</w:t>
            </w:r>
          </w:p>
        </w:tc>
        <w:tc>
          <w:tcPr>
            <w:tcW w:w="727" w:type="pct"/>
            <w:tcBorders>
              <w:top w:val="single" w:sz="4" w:space="0" w:color="auto"/>
            </w:tcBorders>
            <w:shd w:val="clear" w:color="auto" w:fill="FFFFFF"/>
          </w:tcPr>
          <w:p w14:paraId="642940FD"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15.58</w:t>
            </w:r>
          </w:p>
        </w:tc>
        <w:tc>
          <w:tcPr>
            <w:tcW w:w="772" w:type="pct"/>
            <w:tcBorders>
              <w:top w:val="single" w:sz="4" w:space="0" w:color="auto"/>
            </w:tcBorders>
            <w:shd w:val="clear" w:color="auto" w:fill="FFFFFF"/>
          </w:tcPr>
          <w:p w14:paraId="1DAF0FA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41.39</w:t>
            </w:r>
          </w:p>
        </w:tc>
        <w:tc>
          <w:tcPr>
            <w:tcW w:w="699" w:type="pct"/>
            <w:tcBorders>
              <w:top w:val="single" w:sz="4" w:space="0" w:color="auto"/>
            </w:tcBorders>
            <w:shd w:val="clear" w:color="auto" w:fill="FFFFFF"/>
          </w:tcPr>
          <w:p w14:paraId="5FF8B9DB"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25.81</w:t>
            </w:r>
          </w:p>
        </w:tc>
      </w:tr>
      <w:tr w:rsidR="00F612A8" w:rsidRPr="00934B2F" w14:paraId="73B8DA07" w14:textId="77777777" w:rsidTr="006960B3">
        <w:trPr>
          <w:cantSplit/>
        </w:trPr>
        <w:tc>
          <w:tcPr>
            <w:tcW w:w="2001" w:type="pct"/>
            <w:vMerge/>
            <w:shd w:val="clear" w:color="auto" w:fill="FFFFFF"/>
            <w:vAlign w:val="center"/>
          </w:tcPr>
          <w:p w14:paraId="492C1E97"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3C9E621E"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N</w:t>
            </w:r>
          </w:p>
        </w:tc>
        <w:tc>
          <w:tcPr>
            <w:tcW w:w="727" w:type="pct"/>
            <w:shd w:val="clear" w:color="auto" w:fill="FFFFFF"/>
          </w:tcPr>
          <w:p w14:paraId="2326FBE1"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33</w:t>
            </w:r>
          </w:p>
        </w:tc>
        <w:tc>
          <w:tcPr>
            <w:tcW w:w="772" w:type="pct"/>
            <w:shd w:val="clear" w:color="auto" w:fill="FFFFFF"/>
          </w:tcPr>
          <w:p w14:paraId="2999BE8E"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33</w:t>
            </w:r>
          </w:p>
        </w:tc>
        <w:tc>
          <w:tcPr>
            <w:tcW w:w="699" w:type="pct"/>
            <w:shd w:val="clear" w:color="auto" w:fill="FFFFFF"/>
          </w:tcPr>
          <w:p w14:paraId="0A3022EF"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26825C55" w14:textId="77777777" w:rsidTr="006960B3">
        <w:trPr>
          <w:cantSplit/>
        </w:trPr>
        <w:tc>
          <w:tcPr>
            <w:tcW w:w="2001" w:type="pct"/>
            <w:vMerge/>
            <w:shd w:val="clear" w:color="auto" w:fill="FFFFFF"/>
            <w:vAlign w:val="center"/>
          </w:tcPr>
          <w:p w14:paraId="15912905"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7CDF5CA2"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Std. Deviation</w:t>
            </w:r>
          </w:p>
        </w:tc>
        <w:tc>
          <w:tcPr>
            <w:tcW w:w="727" w:type="pct"/>
            <w:shd w:val="clear" w:color="auto" w:fill="FFFFFF"/>
          </w:tcPr>
          <w:p w14:paraId="1FF1BF6B"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2.70</w:t>
            </w:r>
          </w:p>
        </w:tc>
        <w:tc>
          <w:tcPr>
            <w:tcW w:w="772" w:type="pct"/>
            <w:shd w:val="clear" w:color="auto" w:fill="FFFFFF"/>
          </w:tcPr>
          <w:p w14:paraId="18493C6C"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3.56</w:t>
            </w:r>
          </w:p>
        </w:tc>
        <w:tc>
          <w:tcPr>
            <w:tcW w:w="699" w:type="pct"/>
            <w:shd w:val="clear" w:color="auto" w:fill="FFFFFF"/>
          </w:tcPr>
          <w:p w14:paraId="4C9FB8D3"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03842D29" w14:textId="77777777" w:rsidTr="006960B3">
        <w:trPr>
          <w:cantSplit/>
        </w:trPr>
        <w:tc>
          <w:tcPr>
            <w:tcW w:w="2001" w:type="pct"/>
            <w:shd w:val="clear" w:color="auto" w:fill="FFFFFF"/>
            <w:vAlign w:val="center"/>
          </w:tcPr>
          <w:p w14:paraId="721CEF02" w14:textId="77777777" w:rsidR="00F612A8" w:rsidRPr="00274458" w:rsidRDefault="00F612A8" w:rsidP="006960B3">
            <w:pPr>
              <w:tabs>
                <w:tab w:val="left" w:pos="720"/>
              </w:tabs>
              <w:autoSpaceDE w:val="0"/>
              <w:autoSpaceDN w:val="0"/>
              <w:adjustRightInd w:val="0"/>
              <w:spacing w:after="0" w:line="240" w:lineRule="auto"/>
              <w:rPr>
                <w:color w:val="000000"/>
              </w:rPr>
            </w:pPr>
            <w:r>
              <w:t xml:space="preserve">Female </w:t>
            </w:r>
          </w:p>
        </w:tc>
        <w:tc>
          <w:tcPr>
            <w:tcW w:w="801" w:type="pct"/>
            <w:shd w:val="clear" w:color="auto" w:fill="FFFFFF"/>
            <w:vAlign w:val="center"/>
          </w:tcPr>
          <w:p w14:paraId="5B0A2087"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Mean</w:t>
            </w:r>
          </w:p>
        </w:tc>
        <w:tc>
          <w:tcPr>
            <w:tcW w:w="727" w:type="pct"/>
            <w:shd w:val="clear" w:color="auto" w:fill="FFFFFF"/>
          </w:tcPr>
          <w:p w14:paraId="2E8EBE2D"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15.58</w:t>
            </w:r>
          </w:p>
        </w:tc>
        <w:tc>
          <w:tcPr>
            <w:tcW w:w="772" w:type="pct"/>
            <w:shd w:val="clear" w:color="auto" w:fill="FFFFFF"/>
          </w:tcPr>
          <w:p w14:paraId="352283BD"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40</w:t>
            </w:r>
            <w:r w:rsidRPr="00934B2F">
              <w:rPr>
                <w:color w:val="000000"/>
              </w:rPr>
              <w:t>.</w:t>
            </w:r>
            <w:r>
              <w:rPr>
                <w:color w:val="000000"/>
              </w:rPr>
              <w:t>86</w:t>
            </w:r>
          </w:p>
        </w:tc>
        <w:tc>
          <w:tcPr>
            <w:tcW w:w="699" w:type="pct"/>
            <w:shd w:val="clear" w:color="auto" w:fill="FFFFFF"/>
          </w:tcPr>
          <w:p w14:paraId="0824B6C4"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25</w:t>
            </w:r>
            <w:r w:rsidRPr="00934B2F">
              <w:rPr>
                <w:color w:val="000000"/>
              </w:rPr>
              <w:t>.</w:t>
            </w:r>
            <w:r>
              <w:rPr>
                <w:color w:val="000000"/>
              </w:rPr>
              <w:t>28</w:t>
            </w:r>
          </w:p>
        </w:tc>
      </w:tr>
      <w:tr w:rsidR="00F612A8" w:rsidRPr="00934B2F" w14:paraId="6416F042" w14:textId="77777777" w:rsidTr="006960B3">
        <w:trPr>
          <w:cantSplit/>
        </w:trPr>
        <w:tc>
          <w:tcPr>
            <w:tcW w:w="2001" w:type="pct"/>
            <w:shd w:val="clear" w:color="auto" w:fill="FFFFFF"/>
            <w:vAlign w:val="center"/>
          </w:tcPr>
          <w:p w14:paraId="00C53AF7"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2973CAA2"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N</w:t>
            </w:r>
          </w:p>
        </w:tc>
        <w:tc>
          <w:tcPr>
            <w:tcW w:w="727" w:type="pct"/>
            <w:shd w:val="clear" w:color="auto" w:fill="FFFFFF"/>
          </w:tcPr>
          <w:p w14:paraId="5A316578"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36</w:t>
            </w:r>
          </w:p>
        </w:tc>
        <w:tc>
          <w:tcPr>
            <w:tcW w:w="772" w:type="pct"/>
            <w:shd w:val="clear" w:color="auto" w:fill="FFFFFF"/>
          </w:tcPr>
          <w:p w14:paraId="340E8FE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36</w:t>
            </w:r>
          </w:p>
        </w:tc>
        <w:tc>
          <w:tcPr>
            <w:tcW w:w="699" w:type="pct"/>
            <w:shd w:val="clear" w:color="auto" w:fill="FFFFFF"/>
          </w:tcPr>
          <w:p w14:paraId="2DB3C19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3E91AF32" w14:textId="77777777" w:rsidTr="006960B3">
        <w:trPr>
          <w:cantSplit/>
        </w:trPr>
        <w:tc>
          <w:tcPr>
            <w:tcW w:w="2001" w:type="pct"/>
            <w:shd w:val="clear" w:color="auto" w:fill="FFFFFF"/>
            <w:vAlign w:val="center"/>
          </w:tcPr>
          <w:p w14:paraId="5F0C0079"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6A7AFC65"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Std. Deviation</w:t>
            </w:r>
          </w:p>
        </w:tc>
        <w:tc>
          <w:tcPr>
            <w:tcW w:w="727" w:type="pct"/>
            <w:shd w:val="clear" w:color="auto" w:fill="FFFFFF"/>
          </w:tcPr>
          <w:p w14:paraId="0B3191C0"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w:t>
            </w:r>
            <w:r w:rsidRPr="00934B2F">
              <w:rPr>
                <w:color w:val="000000"/>
              </w:rPr>
              <w:t>.</w:t>
            </w:r>
            <w:r>
              <w:rPr>
                <w:color w:val="000000"/>
              </w:rPr>
              <w:t>30</w:t>
            </w:r>
          </w:p>
        </w:tc>
        <w:tc>
          <w:tcPr>
            <w:tcW w:w="772" w:type="pct"/>
            <w:shd w:val="clear" w:color="auto" w:fill="FFFFFF"/>
          </w:tcPr>
          <w:p w14:paraId="07B12B2D"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4</w:t>
            </w:r>
            <w:r w:rsidRPr="00934B2F">
              <w:rPr>
                <w:color w:val="000000"/>
              </w:rPr>
              <w:t>.</w:t>
            </w:r>
            <w:r>
              <w:rPr>
                <w:color w:val="000000"/>
              </w:rPr>
              <w:t>31</w:t>
            </w:r>
          </w:p>
        </w:tc>
        <w:tc>
          <w:tcPr>
            <w:tcW w:w="699" w:type="pct"/>
            <w:shd w:val="clear" w:color="auto" w:fill="FFFFFF"/>
          </w:tcPr>
          <w:p w14:paraId="32D20835"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581E4DC2" w14:textId="77777777" w:rsidTr="006960B3">
        <w:trPr>
          <w:cantSplit/>
        </w:trPr>
        <w:tc>
          <w:tcPr>
            <w:tcW w:w="2001" w:type="pct"/>
            <w:shd w:val="clear" w:color="auto" w:fill="FFFFFF"/>
            <w:vAlign w:val="center"/>
          </w:tcPr>
          <w:p w14:paraId="75FAF81D" w14:textId="77777777" w:rsidR="00F612A8" w:rsidRDefault="00F612A8" w:rsidP="006960B3">
            <w:pPr>
              <w:tabs>
                <w:tab w:val="left" w:pos="720"/>
              </w:tabs>
              <w:autoSpaceDE w:val="0"/>
              <w:autoSpaceDN w:val="0"/>
              <w:adjustRightInd w:val="0"/>
              <w:spacing w:after="0" w:line="240" w:lineRule="auto"/>
              <w:rPr>
                <w:color w:val="000000"/>
              </w:rPr>
            </w:pPr>
            <w:r>
              <w:rPr>
                <w:color w:val="000000"/>
              </w:rPr>
              <w:t xml:space="preserve">Mean difference </w:t>
            </w:r>
          </w:p>
        </w:tc>
        <w:tc>
          <w:tcPr>
            <w:tcW w:w="801" w:type="pct"/>
            <w:shd w:val="clear" w:color="auto" w:fill="FFFFFF"/>
            <w:vAlign w:val="center"/>
          </w:tcPr>
          <w:p w14:paraId="380D6067"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p>
        </w:tc>
        <w:tc>
          <w:tcPr>
            <w:tcW w:w="727" w:type="pct"/>
            <w:shd w:val="clear" w:color="auto" w:fill="FFFFFF"/>
          </w:tcPr>
          <w:p w14:paraId="74383099"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p>
        </w:tc>
        <w:tc>
          <w:tcPr>
            <w:tcW w:w="772" w:type="pct"/>
            <w:shd w:val="clear" w:color="auto" w:fill="FFFFFF"/>
          </w:tcPr>
          <w:p w14:paraId="2AAD4DFA"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p>
        </w:tc>
        <w:tc>
          <w:tcPr>
            <w:tcW w:w="699" w:type="pct"/>
            <w:shd w:val="clear" w:color="auto" w:fill="FFFFFF"/>
          </w:tcPr>
          <w:p w14:paraId="559534FA"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r>
              <w:rPr>
                <w:color w:val="000000"/>
              </w:rPr>
              <w:t>0.53</w:t>
            </w:r>
          </w:p>
        </w:tc>
      </w:tr>
    </w:tbl>
    <w:p w14:paraId="1D99FDBF" w14:textId="77777777" w:rsidR="00F612A8" w:rsidRPr="00C62515" w:rsidRDefault="00F612A8" w:rsidP="00F612A8">
      <w:pPr>
        <w:tabs>
          <w:tab w:val="left" w:pos="720"/>
        </w:tabs>
        <w:spacing w:before="240" w:after="0" w:line="360" w:lineRule="auto"/>
        <w:jc w:val="both"/>
        <w:rPr>
          <w:rFonts w:ascii="Arial" w:hAnsi="Arial" w:cs="Arial"/>
          <w:sz w:val="20"/>
          <w:szCs w:val="20"/>
        </w:rPr>
      </w:pPr>
      <w:r w:rsidRPr="00C62515">
        <w:rPr>
          <w:rFonts w:ascii="Arial" w:hAnsi="Arial" w:cs="Arial"/>
          <w:sz w:val="20"/>
          <w:szCs w:val="20"/>
        </w:rPr>
        <w:t>The mean academic performance scores of male students in Chemistry taught chemical kinetics using Higher Order Thinking Laboratory strategy is 15.58 with a standard deviation of 2.70 in the pre-test and 41.39 with a standard deviation of 3.56 in the post-test while the academic performance scores of female students in Chemistry taught chemical kinetics using Higher Order Thinking Laboratory strategy is 15.58 with a standard deviation of 3.30 in pre-test and 40.86 with a standard deviation of 4.31 in post-test. Table 2 further shows that the mean gain in academic performance scores of male students taught chemical kinetics using the H</w:t>
      </w:r>
      <w:r>
        <w:rPr>
          <w:rFonts w:ascii="Arial" w:hAnsi="Arial" w:cs="Arial"/>
          <w:sz w:val="20"/>
          <w:szCs w:val="20"/>
        </w:rPr>
        <w:t>OTLS</w:t>
      </w:r>
      <w:r w:rsidRPr="00C62515">
        <w:rPr>
          <w:rFonts w:ascii="Arial" w:hAnsi="Arial" w:cs="Arial"/>
          <w:sz w:val="20"/>
          <w:szCs w:val="20"/>
        </w:rPr>
        <w:t xml:space="preserve"> is 25.81 while that of female students taught chemical kinetics using the</w:t>
      </w:r>
      <w:r>
        <w:rPr>
          <w:rFonts w:ascii="Arial" w:hAnsi="Arial" w:cs="Arial"/>
          <w:sz w:val="20"/>
          <w:szCs w:val="20"/>
        </w:rPr>
        <w:t xml:space="preserve"> HOTLS</w:t>
      </w:r>
      <w:r w:rsidRPr="00C62515">
        <w:rPr>
          <w:rFonts w:ascii="Arial" w:hAnsi="Arial" w:cs="Arial"/>
          <w:sz w:val="20"/>
          <w:szCs w:val="20"/>
        </w:rPr>
        <w:t xml:space="preserve"> is 25.28. The mean gain is 0.53 in </w:t>
      </w:r>
      <w:proofErr w:type="spellStart"/>
      <w:r w:rsidRPr="00C62515">
        <w:rPr>
          <w:rFonts w:ascii="Arial" w:hAnsi="Arial" w:cs="Arial"/>
          <w:sz w:val="20"/>
          <w:szCs w:val="20"/>
        </w:rPr>
        <w:t>favour</w:t>
      </w:r>
      <w:proofErr w:type="spellEnd"/>
      <w:r w:rsidRPr="00C62515">
        <w:rPr>
          <w:rFonts w:ascii="Arial" w:hAnsi="Arial" w:cs="Arial"/>
          <w:sz w:val="20"/>
          <w:szCs w:val="20"/>
        </w:rPr>
        <w:t xml:space="preserve"> of male students.</w:t>
      </w:r>
    </w:p>
    <w:p w14:paraId="37A83BF0" w14:textId="77777777" w:rsidR="00F612A8" w:rsidRPr="00AA238C" w:rsidRDefault="00F612A8" w:rsidP="00F612A8">
      <w:pPr>
        <w:pStyle w:val="ListParagraph"/>
        <w:tabs>
          <w:tab w:val="left" w:pos="720"/>
        </w:tabs>
        <w:ind w:left="0"/>
        <w:jc w:val="both"/>
        <w:rPr>
          <w:rFonts w:ascii="Arial" w:hAnsi="Arial" w:cs="Arial"/>
          <w:b/>
          <w:bCs/>
          <w:sz w:val="22"/>
          <w:szCs w:val="22"/>
        </w:rPr>
      </w:pPr>
      <w:r w:rsidRPr="0088661E">
        <w:rPr>
          <w:b/>
        </w:rPr>
        <w:t xml:space="preserve">Table </w:t>
      </w:r>
      <w:r>
        <w:rPr>
          <w:b/>
        </w:rPr>
        <w:t>3</w:t>
      </w:r>
      <w:r w:rsidRPr="0088661E">
        <w:rPr>
          <w:b/>
        </w:rPr>
        <w:t>:</w:t>
      </w:r>
      <w:r w:rsidRPr="0088661E">
        <w:t xml:space="preserve"> </w:t>
      </w:r>
      <w:r w:rsidRPr="00AA238C">
        <w:rPr>
          <w:rFonts w:ascii="Arial" w:hAnsi="Arial" w:cs="Arial"/>
          <w:b/>
          <w:bCs/>
          <w:sz w:val="22"/>
          <w:szCs w:val="22"/>
        </w:rPr>
        <w:t>Mean Academic Performance Scores of Male and Female Students taught Chemical Kinetics with Inquiry Strategy</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736"/>
        <w:gridCol w:w="1489"/>
        <w:gridCol w:w="1401"/>
        <w:gridCol w:w="1435"/>
        <w:gridCol w:w="1299"/>
      </w:tblGrid>
      <w:tr w:rsidR="00F612A8" w:rsidRPr="000558DA" w14:paraId="05ADEF83" w14:textId="77777777" w:rsidTr="006960B3">
        <w:trPr>
          <w:cantSplit/>
        </w:trPr>
        <w:tc>
          <w:tcPr>
            <w:tcW w:w="2802" w:type="pct"/>
            <w:gridSpan w:val="2"/>
            <w:tcBorders>
              <w:top w:val="single" w:sz="4" w:space="0" w:color="auto"/>
              <w:bottom w:val="single" w:sz="4" w:space="0" w:color="auto"/>
            </w:tcBorders>
            <w:shd w:val="clear" w:color="auto" w:fill="FFFFFF"/>
          </w:tcPr>
          <w:p w14:paraId="4C103ED4" w14:textId="77777777" w:rsidR="00F612A8" w:rsidRPr="000558DA" w:rsidRDefault="00F612A8" w:rsidP="006960B3">
            <w:pPr>
              <w:tabs>
                <w:tab w:val="left" w:pos="720"/>
              </w:tabs>
              <w:autoSpaceDE w:val="0"/>
              <w:autoSpaceDN w:val="0"/>
              <w:adjustRightInd w:val="0"/>
              <w:spacing w:after="0" w:line="240" w:lineRule="auto"/>
              <w:ind w:left="60" w:right="60"/>
              <w:rPr>
                <w:b/>
                <w:color w:val="000000"/>
              </w:rPr>
            </w:pPr>
            <w:r>
              <w:rPr>
                <w:b/>
              </w:rPr>
              <w:t xml:space="preserve">Gender </w:t>
            </w:r>
          </w:p>
        </w:tc>
        <w:tc>
          <w:tcPr>
            <w:tcW w:w="727" w:type="pct"/>
            <w:tcBorders>
              <w:top w:val="single" w:sz="4" w:space="0" w:color="auto"/>
              <w:bottom w:val="single" w:sz="4" w:space="0" w:color="auto"/>
            </w:tcBorders>
            <w:shd w:val="clear" w:color="auto" w:fill="FFFFFF"/>
          </w:tcPr>
          <w:p w14:paraId="26472049"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sidRPr="000558DA">
              <w:rPr>
                <w:b/>
                <w:color w:val="000000"/>
              </w:rPr>
              <w:t>Pre</w:t>
            </w:r>
            <w:r>
              <w:rPr>
                <w:b/>
                <w:color w:val="000000"/>
              </w:rPr>
              <w:t xml:space="preserve"> Performance </w:t>
            </w:r>
          </w:p>
        </w:tc>
        <w:tc>
          <w:tcPr>
            <w:tcW w:w="772" w:type="pct"/>
            <w:tcBorders>
              <w:top w:val="single" w:sz="4" w:space="0" w:color="auto"/>
              <w:bottom w:val="single" w:sz="4" w:space="0" w:color="auto"/>
            </w:tcBorders>
            <w:shd w:val="clear" w:color="auto" w:fill="FFFFFF"/>
          </w:tcPr>
          <w:p w14:paraId="11AE5F1F"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Post Performance </w:t>
            </w:r>
          </w:p>
        </w:tc>
        <w:tc>
          <w:tcPr>
            <w:tcW w:w="699" w:type="pct"/>
            <w:tcBorders>
              <w:top w:val="single" w:sz="4" w:space="0" w:color="auto"/>
              <w:bottom w:val="single" w:sz="4" w:space="0" w:color="auto"/>
            </w:tcBorders>
            <w:shd w:val="clear" w:color="auto" w:fill="FFFFFF"/>
          </w:tcPr>
          <w:p w14:paraId="6983F07E"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sidRPr="000558DA">
              <w:rPr>
                <w:b/>
                <w:color w:val="000000"/>
              </w:rPr>
              <w:t xml:space="preserve">Mean Gain  </w:t>
            </w:r>
          </w:p>
        </w:tc>
      </w:tr>
      <w:tr w:rsidR="00F612A8" w:rsidRPr="00934B2F" w14:paraId="7F995CB3" w14:textId="77777777" w:rsidTr="006960B3">
        <w:trPr>
          <w:cantSplit/>
        </w:trPr>
        <w:tc>
          <w:tcPr>
            <w:tcW w:w="2001" w:type="pct"/>
            <w:vMerge w:val="restart"/>
            <w:tcBorders>
              <w:top w:val="single" w:sz="4" w:space="0" w:color="auto"/>
            </w:tcBorders>
            <w:shd w:val="clear" w:color="auto" w:fill="FFFFFF"/>
          </w:tcPr>
          <w:p w14:paraId="7CCA30FB" w14:textId="77777777" w:rsidR="00F612A8" w:rsidRPr="00F83200" w:rsidRDefault="00F612A8" w:rsidP="006960B3">
            <w:pPr>
              <w:tabs>
                <w:tab w:val="left" w:pos="720"/>
              </w:tabs>
              <w:autoSpaceDE w:val="0"/>
              <w:autoSpaceDN w:val="0"/>
              <w:adjustRightInd w:val="0"/>
              <w:spacing w:after="0" w:line="240" w:lineRule="auto"/>
              <w:ind w:left="60" w:right="60"/>
              <w:rPr>
                <w:rFonts w:ascii="Arial" w:hAnsi="Arial" w:cs="Arial"/>
                <w:color w:val="000000"/>
                <w:sz w:val="18"/>
                <w:szCs w:val="18"/>
              </w:rPr>
            </w:pPr>
            <w:r>
              <w:t xml:space="preserve">Male </w:t>
            </w:r>
          </w:p>
        </w:tc>
        <w:tc>
          <w:tcPr>
            <w:tcW w:w="801" w:type="pct"/>
            <w:tcBorders>
              <w:top w:val="single" w:sz="4" w:space="0" w:color="auto"/>
            </w:tcBorders>
            <w:shd w:val="clear" w:color="auto" w:fill="FFFFFF"/>
            <w:vAlign w:val="center"/>
          </w:tcPr>
          <w:p w14:paraId="73C5F674"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Mean</w:t>
            </w:r>
          </w:p>
        </w:tc>
        <w:tc>
          <w:tcPr>
            <w:tcW w:w="727" w:type="pct"/>
            <w:tcBorders>
              <w:top w:val="single" w:sz="4" w:space="0" w:color="auto"/>
            </w:tcBorders>
            <w:shd w:val="clear" w:color="auto" w:fill="FFFFFF"/>
          </w:tcPr>
          <w:p w14:paraId="0C8CC84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16.38</w:t>
            </w:r>
          </w:p>
        </w:tc>
        <w:tc>
          <w:tcPr>
            <w:tcW w:w="772" w:type="pct"/>
            <w:tcBorders>
              <w:top w:val="single" w:sz="4" w:space="0" w:color="auto"/>
            </w:tcBorders>
            <w:shd w:val="clear" w:color="auto" w:fill="FFFFFF"/>
          </w:tcPr>
          <w:p w14:paraId="0FEC7403"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24.28</w:t>
            </w:r>
          </w:p>
        </w:tc>
        <w:tc>
          <w:tcPr>
            <w:tcW w:w="699" w:type="pct"/>
            <w:tcBorders>
              <w:top w:val="single" w:sz="4" w:space="0" w:color="auto"/>
            </w:tcBorders>
            <w:shd w:val="clear" w:color="auto" w:fill="FFFFFF"/>
          </w:tcPr>
          <w:p w14:paraId="7D2B423F"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7.90</w:t>
            </w:r>
          </w:p>
        </w:tc>
      </w:tr>
      <w:tr w:rsidR="00F612A8" w:rsidRPr="00934B2F" w14:paraId="1BCADDC4" w14:textId="77777777" w:rsidTr="006960B3">
        <w:trPr>
          <w:cantSplit/>
        </w:trPr>
        <w:tc>
          <w:tcPr>
            <w:tcW w:w="2001" w:type="pct"/>
            <w:vMerge/>
            <w:shd w:val="clear" w:color="auto" w:fill="FFFFFF"/>
            <w:vAlign w:val="center"/>
          </w:tcPr>
          <w:p w14:paraId="39863BEF"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6DB611DE"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N</w:t>
            </w:r>
          </w:p>
        </w:tc>
        <w:tc>
          <w:tcPr>
            <w:tcW w:w="727" w:type="pct"/>
            <w:shd w:val="clear" w:color="auto" w:fill="FFFFFF"/>
          </w:tcPr>
          <w:p w14:paraId="7CD86DE0"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32</w:t>
            </w:r>
          </w:p>
        </w:tc>
        <w:tc>
          <w:tcPr>
            <w:tcW w:w="772" w:type="pct"/>
            <w:shd w:val="clear" w:color="auto" w:fill="FFFFFF"/>
          </w:tcPr>
          <w:p w14:paraId="15FC30E0"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32</w:t>
            </w:r>
          </w:p>
        </w:tc>
        <w:tc>
          <w:tcPr>
            <w:tcW w:w="699" w:type="pct"/>
            <w:shd w:val="clear" w:color="auto" w:fill="FFFFFF"/>
          </w:tcPr>
          <w:p w14:paraId="06EBB6A7"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088D7F86" w14:textId="77777777" w:rsidTr="006960B3">
        <w:trPr>
          <w:cantSplit/>
        </w:trPr>
        <w:tc>
          <w:tcPr>
            <w:tcW w:w="2001" w:type="pct"/>
            <w:vMerge/>
            <w:shd w:val="clear" w:color="auto" w:fill="FFFFFF"/>
            <w:vAlign w:val="center"/>
          </w:tcPr>
          <w:p w14:paraId="50AA6B6A"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34E798BA"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Std. Deviation</w:t>
            </w:r>
          </w:p>
        </w:tc>
        <w:tc>
          <w:tcPr>
            <w:tcW w:w="727" w:type="pct"/>
            <w:shd w:val="clear" w:color="auto" w:fill="FFFFFF"/>
          </w:tcPr>
          <w:p w14:paraId="33DADB88"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4.50</w:t>
            </w:r>
          </w:p>
        </w:tc>
        <w:tc>
          <w:tcPr>
            <w:tcW w:w="772" w:type="pct"/>
            <w:shd w:val="clear" w:color="auto" w:fill="FFFFFF"/>
          </w:tcPr>
          <w:p w14:paraId="6E24C094"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6.33</w:t>
            </w:r>
          </w:p>
        </w:tc>
        <w:tc>
          <w:tcPr>
            <w:tcW w:w="699" w:type="pct"/>
            <w:shd w:val="clear" w:color="auto" w:fill="FFFFFF"/>
          </w:tcPr>
          <w:p w14:paraId="12FCD53F"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62FF1247" w14:textId="77777777" w:rsidTr="006960B3">
        <w:trPr>
          <w:cantSplit/>
        </w:trPr>
        <w:tc>
          <w:tcPr>
            <w:tcW w:w="2001" w:type="pct"/>
            <w:shd w:val="clear" w:color="auto" w:fill="FFFFFF"/>
            <w:vAlign w:val="center"/>
          </w:tcPr>
          <w:p w14:paraId="3761DC8C" w14:textId="77777777" w:rsidR="00F612A8" w:rsidRPr="00274458" w:rsidRDefault="00F612A8" w:rsidP="006960B3">
            <w:pPr>
              <w:tabs>
                <w:tab w:val="left" w:pos="720"/>
              </w:tabs>
              <w:autoSpaceDE w:val="0"/>
              <w:autoSpaceDN w:val="0"/>
              <w:adjustRightInd w:val="0"/>
              <w:spacing w:after="0" w:line="240" w:lineRule="auto"/>
              <w:rPr>
                <w:color w:val="000000"/>
              </w:rPr>
            </w:pPr>
            <w:r>
              <w:t xml:space="preserve">Female </w:t>
            </w:r>
          </w:p>
        </w:tc>
        <w:tc>
          <w:tcPr>
            <w:tcW w:w="801" w:type="pct"/>
            <w:shd w:val="clear" w:color="auto" w:fill="FFFFFF"/>
            <w:vAlign w:val="center"/>
          </w:tcPr>
          <w:p w14:paraId="4056A86C"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Mean</w:t>
            </w:r>
          </w:p>
        </w:tc>
        <w:tc>
          <w:tcPr>
            <w:tcW w:w="727" w:type="pct"/>
            <w:shd w:val="clear" w:color="auto" w:fill="FFFFFF"/>
          </w:tcPr>
          <w:p w14:paraId="57880E9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15.91</w:t>
            </w:r>
          </w:p>
        </w:tc>
        <w:tc>
          <w:tcPr>
            <w:tcW w:w="772" w:type="pct"/>
            <w:shd w:val="clear" w:color="auto" w:fill="FFFFFF"/>
          </w:tcPr>
          <w:p w14:paraId="19A4FBD8"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25</w:t>
            </w:r>
            <w:r w:rsidRPr="00934B2F">
              <w:rPr>
                <w:color w:val="000000"/>
              </w:rPr>
              <w:t>.</w:t>
            </w:r>
            <w:r>
              <w:rPr>
                <w:color w:val="000000"/>
              </w:rPr>
              <w:t>86</w:t>
            </w:r>
          </w:p>
        </w:tc>
        <w:tc>
          <w:tcPr>
            <w:tcW w:w="699" w:type="pct"/>
            <w:shd w:val="clear" w:color="auto" w:fill="FFFFFF"/>
          </w:tcPr>
          <w:p w14:paraId="695E5566"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9</w:t>
            </w:r>
            <w:r w:rsidRPr="00934B2F">
              <w:rPr>
                <w:color w:val="000000"/>
              </w:rPr>
              <w:t>.</w:t>
            </w:r>
            <w:r>
              <w:rPr>
                <w:color w:val="000000"/>
              </w:rPr>
              <w:t>95</w:t>
            </w:r>
          </w:p>
        </w:tc>
      </w:tr>
      <w:tr w:rsidR="00F612A8" w:rsidRPr="00934B2F" w14:paraId="4D03314E" w14:textId="77777777" w:rsidTr="006960B3">
        <w:trPr>
          <w:cantSplit/>
        </w:trPr>
        <w:tc>
          <w:tcPr>
            <w:tcW w:w="2001" w:type="pct"/>
            <w:shd w:val="clear" w:color="auto" w:fill="FFFFFF"/>
            <w:vAlign w:val="center"/>
          </w:tcPr>
          <w:p w14:paraId="6E6D2108"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6B9917AE"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N</w:t>
            </w:r>
          </w:p>
        </w:tc>
        <w:tc>
          <w:tcPr>
            <w:tcW w:w="727" w:type="pct"/>
            <w:shd w:val="clear" w:color="auto" w:fill="FFFFFF"/>
          </w:tcPr>
          <w:p w14:paraId="6B2E5E14"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35</w:t>
            </w:r>
          </w:p>
        </w:tc>
        <w:tc>
          <w:tcPr>
            <w:tcW w:w="772" w:type="pct"/>
            <w:shd w:val="clear" w:color="auto" w:fill="FFFFFF"/>
          </w:tcPr>
          <w:p w14:paraId="6CDC0672"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35</w:t>
            </w:r>
          </w:p>
        </w:tc>
        <w:tc>
          <w:tcPr>
            <w:tcW w:w="699" w:type="pct"/>
            <w:shd w:val="clear" w:color="auto" w:fill="FFFFFF"/>
          </w:tcPr>
          <w:p w14:paraId="4FF033E1"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6F493573" w14:textId="77777777" w:rsidTr="006960B3">
        <w:trPr>
          <w:cantSplit/>
        </w:trPr>
        <w:tc>
          <w:tcPr>
            <w:tcW w:w="2001" w:type="pct"/>
            <w:shd w:val="clear" w:color="auto" w:fill="FFFFFF"/>
            <w:vAlign w:val="center"/>
          </w:tcPr>
          <w:p w14:paraId="0E874CC3"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77989CFE"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Std. Deviation</w:t>
            </w:r>
          </w:p>
        </w:tc>
        <w:tc>
          <w:tcPr>
            <w:tcW w:w="727" w:type="pct"/>
            <w:shd w:val="clear" w:color="auto" w:fill="FFFFFF"/>
          </w:tcPr>
          <w:p w14:paraId="34CBB968"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5</w:t>
            </w:r>
            <w:r w:rsidRPr="00934B2F">
              <w:rPr>
                <w:color w:val="000000"/>
              </w:rPr>
              <w:t>.</w:t>
            </w:r>
            <w:r>
              <w:rPr>
                <w:color w:val="000000"/>
              </w:rPr>
              <w:t>85</w:t>
            </w:r>
          </w:p>
        </w:tc>
        <w:tc>
          <w:tcPr>
            <w:tcW w:w="772" w:type="pct"/>
            <w:shd w:val="clear" w:color="auto" w:fill="FFFFFF"/>
          </w:tcPr>
          <w:p w14:paraId="06948B73"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7</w:t>
            </w:r>
            <w:r w:rsidRPr="00934B2F">
              <w:rPr>
                <w:color w:val="000000"/>
              </w:rPr>
              <w:t>.</w:t>
            </w:r>
            <w:r>
              <w:rPr>
                <w:color w:val="000000"/>
              </w:rPr>
              <w:t>06</w:t>
            </w:r>
          </w:p>
        </w:tc>
        <w:tc>
          <w:tcPr>
            <w:tcW w:w="699" w:type="pct"/>
            <w:shd w:val="clear" w:color="auto" w:fill="FFFFFF"/>
          </w:tcPr>
          <w:p w14:paraId="0BB664E4"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7EC5D859" w14:textId="77777777" w:rsidTr="006960B3">
        <w:trPr>
          <w:cantSplit/>
        </w:trPr>
        <w:tc>
          <w:tcPr>
            <w:tcW w:w="2001" w:type="pct"/>
            <w:shd w:val="clear" w:color="auto" w:fill="FFFFFF"/>
            <w:vAlign w:val="center"/>
          </w:tcPr>
          <w:p w14:paraId="66946693" w14:textId="77777777" w:rsidR="00F612A8" w:rsidRDefault="00F612A8" w:rsidP="006960B3">
            <w:pPr>
              <w:tabs>
                <w:tab w:val="left" w:pos="720"/>
              </w:tabs>
              <w:autoSpaceDE w:val="0"/>
              <w:autoSpaceDN w:val="0"/>
              <w:adjustRightInd w:val="0"/>
              <w:spacing w:after="0" w:line="240" w:lineRule="auto"/>
              <w:rPr>
                <w:color w:val="000000"/>
              </w:rPr>
            </w:pPr>
            <w:r>
              <w:rPr>
                <w:color w:val="000000"/>
              </w:rPr>
              <w:t xml:space="preserve">Mean difference </w:t>
            </w:r>
          </w:p>
        </w:tc>
        <w:tc>
          <w:tcPr>
            <w:tcW w:w="801" w:type="pct"/>
            <w:shd w:val="clear" w:color="auto" w:fill="FFFFFF"/>
            <w:vAlign w:val="center"/>
          </w:tcPr>
          <w:p w14:paraId="66300186"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p>
        </w:tc>
        <w:tc>
          <w:tcPr>
            <w:tcW w:w="727" w:type="pct"/>
            <w:shd w:val="clear" w:color="auto" w:fill="FFFFFF"/>
          </w:tcPr>
          <w:p w14:paraId="5AB74FA3"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p>
        </w:tc>
        <w:tc>
          <w:tcPr>
            <w:tcW w:w="772" w:type="pct"/>
            <w:shd w:val="clear" w:color="auto" w:fill="FFFFFF"/>
          </w:tcPr>
          <w:p w14:paraId="457717E0"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p>
        </w:tc>
        <w:tc>
          <w:tcPr>
            <w:tcW w:w="699" w:type="pct"/>
            <w:shd w:val="clear" w:color="auto" w:fill="FFFFFF"/>
          </w:tcPr>
          <w:p w14:paraId="04DBC94A"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2.05</w:t>
            </w:r>
          </w:p>
        </w:tc>
      </w:tr>
    </w:tbl>
    <w:p w14:paraId="0709BE94" w14:textId="77777777" w:rsidR="00F612A8" w:rsidRDefault="00F612A8" w:rsidP="00F612A8">
      <w:pPr>
        <w:tabs>
          <w:tab w:val="left" w:pos="720"/>
        </w:tabs>
        <w:spacing w:before="240" w:after="0" w:line="360" w:lineRule="auto"/>
        <w:jc w:val="both"/>
        <w:rPr>
          <w:rFonts w:ascii="Arial" w:hAnsi="Arial" w:cs="Arial"/>
          <w:sz w:val="20"/>
          <w:szCs w:val="20"/>
        </w:rPr>
      </w:pPr>
      <w:r w:rsidRPr="00D01D77">
        <w:rPr>
          <w:rFonts w:ascii="Arial" w:hAnsi="Arial" w:cs="Arial"/>
          <w:sz w:val="20"/>
          <w:szCs w:val="20"/>
        </w:rPr>
        <w:t xml:space="preserve">The mean academic performance scores of male chemistry students taught chemical kinetics using Inquiry strategy is 16.38 with a standard deviation of 2.50 in the pre-test and 24.28 with a standard deviation of 6.33 on the post-test while the academic performance scores of female students taught chemical kinetics using Inquiry strategy is 15.91 with a standard deviation of 5.85 in pre-test and 25.86 with a standard deviation of 7.06 in post-test. The difference between the mean academic performance scores of male and female students taught chemical kinetics using Inquiry strategy is 2.05 in </w:t>
      </w:r>
      <w:proofErr w:type="spellStart"/>
      <w:r w:rsidRPr="00D01D77">
        <w:rPr>
          <w:rFonts w:ascii="Arial" w:hAnsi="Arial" w:cs="Arial"/>
          <w:sz w:val="20"/>
          <w:szCs w:val="20"/>
        </w:rPr>
        <w:t>favour</w:t>
      </w:r>
      <w:proofErr w:type="spellEnd"/>
      <w:r w:rsidRPr="00D01D77">
        <w:rPr>
          <w:rFonts w:ascii="Arial" w:hAnsi="Arial" w:cs="Arial"/>
          <w:sz w:val="20"/>
          <w:szCs w:val="20"/>
        </w:rPr>
        <w:t xml:space="preserve"> of female students in Inquiry strategy group.</w:t>
      </w:r>
    </w:p>
    <w:p w14:paraId="1BE0EB24" w14:textId="77777777" w:rsidR="00F612A8" w:rsidRPr="00D01D77" w:rsidRDefault="00F612A8" w:rsidP="00F612A8">
      <w:pPr>
        <w:tabs>
          <w:tab w:val="left" w:pos="720"/>
        </w:tabs>
        <w:spacing w:before="240" w:after="0" w:line="360" w:lineRule="auto"/>
        <w:jc w:val="both"/>
        <w:rPr>
          <w:rFonts w:ascii="Arial" w:hAnsi="Arial" w:cs="Arial"/>
          <w:sz w:val="20"/>
          <w:szCs w:val="20"/>
        </w:rPr>
      </w:pPr>
    </w:p>
    <w:p w14:paraId="1EA98079" w14:textId="77777777" w:rsidR="00F612A8" w:rsidRPr="0016516A" w:rsidRDefault="00F612A8" w:rsidP="00F612A8">
      <w:pPr>
        <w:tabs>
          <w:tab w:val="left" w:pos="720"/>
        </w:tabs>
        <w:autoSpaceDE w:val="0"/>
        <w:autoSpaceDN w:val="0"/>
        <w:adjustRightInd w:val="0"/>
        <w:spacing w:after="0"/>
        <w:jc w:val="both"/>
        <w:rPr>
          <w:rFonts w:ascii="Arial" w:hAnsi="Arial" w:cs="Arial"/>
          <w:b/>
          <w:bCs/>
          <w:color w:val="000000"/>
          <w:sz w:val="22"/>
          <w:szCs w:val="22"/>
        </w:rPr>
      </w:pPr>
      <w:r w:rsidRPr="00FB41B9">
        <w:rPr>
          <w:b/>
        </w:rPr>
        <w:lastRenderedPageBreak/>
        <w:t xml:space="preserve">Table </w:t>
      </w:r>
      <w:r>
        <w:rPr>
          <w:b/>
        </w:rPr>
        <w:t>4</w:t>
      </w:r>
      <w:r w:rsidRPr="00FB41B9">
        <w:rPr>
          <w:b/>
        </w:rPr>
        <w:t xml:space="preserve">: </w:t>
      </w:r>
      <w:r w:rsidRPr="0016516A">
        <w:rPr>
          <w:rFonts w:ascii="Arial" w:hAnsi="Arial" w:cs="Arial"/>
          <w:b/>
          <w:bCs/>
          <w:sz w:val="22"/>
          <w:szCs w:val="22"/>
        </w:rPr>
        <w:t>ANCOVA result of Performance Scores of Chemistry Students taught Chemical Kinetics using Higher Order Thinking Laboratory Strategy and Inquiry Strategy</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475"/>
        <w:gridCol w:w="1571"/>
        <w:gridCol w:w="633"/>
        <w:gridCol w:w="1243"/>
        <w:gridCol w:w="934"/>
        <w:gridCol w:w="906"/>
        <w:gridCol w:w="1301"/>
        <w:gridCol w:w="1297"/>
      </w:tblGrid>
      <w:tr w:rsidR="00F612A8" w:rsidRPr="009A1DA3" w14:paraId="0F66C982" w14:textId="77777777" w:rsidTr="006960B3">
        <w:trPr>
          <w:cantSplit/>
        </w:trPr>
        <w:tc>
          <w:tcPr>
            <w:tcW w:w="4306" w:type="pct"/>
            <w:gridSpan w:val="7"/>
            <w:tcBorders>
              <w:top w:val="single" w:sz="4" w:space="0" w:color="auto"/>
              <w:bottom w:val="nil"/>
            </w:tcBorders>
            <w:shd w:val="clear" w:color="auto" w:fill="FFFFFF"/>
            <w:vAlign w:val="bottom"/>
          </w:tcPr>
          <w:p w14:paraId="67B264DE" w14:textId="77777777" w:rsidR="00F612A8" w:rsidRPr="003A6F39" w:rsidRDefault="00F612A8" w:rsidP="006960B3">
            <w:pPr>
              <w:tabs>
                <w:tab w:val="left" w:pos="720"/>
              </w:tabs>
              <w:autoSpaceDE w:val="0"/>
              <w:autoSpaceDN w:val="0"/>
              <w:adjustRightInd w:val="0"/>
              <w:spacing w:after="0" w:line="320" w:lineRule="atLeast"/>
            </w:pPr>
            <w:r w:rsidRPr="003A6F39">
              <w:rPr>
                <w:color w:val="000000"/>
                <w:shd w:val="clear" w:color="auto" w:fill="FFFFFF"/>
              </w:rPr>
              <w:t xml:space="preserve">Dependent Variable:   Post </w:t>
            </w:r>
            <w:r>
              <w:rPr>
                <w:color w:val="000000"/>
                <w:shd w:val="clear" w:color="auto" w:fill="FFFFFF"/>
              </w:rPr>
              <w:t>Performance</w:t>
            </w:r>
          </w:p>
        </w:tc>
        <w:tc>
          <w:tcPr>
            <w:tcW w:w="694" w:type="pct"/>
            <w:tcBorders>
              <w:top w:val="single" w:sz="4" w:space="0" w:color="auto"/>
              <w:bottom w:val="nil"/>
            </w:tcBorders>
            <w:shd w:val="clear" w:color="auto" w:fill="FFFFFF"/>
          </w:tcPr>
          <w:p w14:paraId="41D47A5B" w14:textId="77777777" w:rsidR="00F612A8" w:rsidRPr="003A6F39" w:rsidRDefault="00F612A8" w:rsidP="006960B3">
            <w:pPr>
              <w:tabs>
                <w:tab w:val="left" w:pos="720"/>
              </w:tabs>
              <w:autoSpaceDE w:val="0"/>
              <w:autoSpaceDN w:val="0"/>
              <w:adjustRightInd w:val="0"/>
              <w:spacing w:after="0" w:line="320" w:lineRule="atLeast"/>
              <w:rPr>
                <w:color w:val="000000"/>
                <w:shd w:val="clear" w:color="auto" w:fill="FFFFFF"/>
              </w:rPr>
            </w:pPr>
          </w:p>
        </w:tc>
      </w:tr>
      <w:tr w:rsidR="00F612A8" w:rsidRPr="00EA2507" w14:paraId="69CF28E7" w14:textId="77777777" w:rsidTr="006960B3">
        <w:trPr>
          <w:cantSplit/>
        </w:trPr>
        <w:tc>
          <w:tcPr>
            <w:tcW w:w="788" w:type="pct"/>
            <w:tcBorders>
              <w:top w:val="nil"/>
              <w:bottom w:val="single" w:sz="4" w:space="0" w:color="auto"/>
            </w:tcBorders>
            <w:shd w:val="clear" w:color="auto" w:fill="FFFFFF"/>
            <w:vAlign w:val="bottom"/>
          </w:tcPr>
          <w:p w14:paraId="754D2889" w14:textId="77777777" w:rsidR="00F612A8" w:rsidRPr="003A6F39" w:rsidRDefault="00F612A8" w:rsidP="006960B3">
            <w:pPr>
              <w:tabs>
                <w:tab w:val="left" w:pos="720"/>
              </w:tabs>
              <w:autoSpaceDE w:val="0"/>
              <w:autoSpaceDN w:val="0"/>
              <w:adjustRightInd w:val="0"/>
              <w:spacing w:after="0" w:line="240" w:lineRule="auto"/>
              <w:ind w:left="60" w:right="60"/>
              <w:rPr>
                <w:b/>
                <w:color w:val="000000"/>
              </w:rPr>
            </w:pPr>
            <w:r w:rsidRPr="003A6F39">
              <w:rPr>
                <w:b/>
                <w:color w:val="000000"/>
              </w:rPr>
              <w:t>Source</w:t>
            </w:r>
          </w:p>
        </w:tc>
        <w:tc>
          <w:tcPr>
            <w:tcW w:w="839" w:type="pct"/>
            <w:tcBorders>
              <w:top w:val="nil"/>
              <w:bottom w:val="single" w:sz="4" w:space="0" w:color="auto"/>
            </w:tcBorders>
            <w:shd w:val="clear" w:color="auto" w:fill="FFFFFF"/>
            <w:vAlign w:val="bottom"/>
          </w:tcPr>
          <w:p w14:paraId="2C190555"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sidRPr="003A6F39">
              <w:rPr>
                <w:b/>
                <w:color w:val="000000"/>
              </w:rPr>
              <w:t>Type III Sum of Squares</w:t>
            </w:r>
          </w:p>
        </w:tc>
        <w:tc>
          <w:tcPr>
            <w:tcW w:w="338" w:type="pct"/>
            <w:tcBorders>
              <w:top w:val="nil"/>
              <w:bottom w:val="single" w:sz="4" w:space="0" w:color="auto"/>
            </w:tcBorders>
            <w:shd w:val="clear" w:color="auto" w:fill="FFFFFF"/>
            <w:vAlign w:val="bottom"/>
          </w:tcPr>
          <w:p w14:paraId="56EE6791"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sidRPr="003A6F39">
              <w:rPr>
                <w:b/>
                <w:color w:val="000000"/>
              </w:rPr>
              <w:t>Df</w:t>
            </w:r>
          </w:p>
        </w:tc>
        <w:tc>
          <w:tcPr>
            <w:tcW w:w="664" w:type="pct"/>
            <w:tcBorders>
              <w:top w:val="nil"/>
              <w:bottom w:val="single" w:sz="4" w:space="0" w:color="auto"/>
            </w:tcBorders>
            <w:shd w:val="clear" w:color="auto" w:fill="FFFFFF"/>
            <w:vAlign w:val="bottom"/>
          </w:tcPr>
          <w:p w14:paraId="13080FC7"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sidRPr="003A6F39">
              <w:rPr>
                <w:b/>
                <w:color w:val="000000"/>
              </w:rPr>
              <w:t>Mean Square</w:t>
            </w:r>
          </w:p>
        </w:tc>
        <w:tc>
          <w:tcPr>
            <w:tcW w:w="499" w:type="pct"/>
            <w:tcBorders>
              <w:top w:val="nil"/>
              <w:bottom w:val="single" w:sz="4" w:space="0" w:color="auto"/>
            </w:tcBorders>
            <w:shd w:val="clear" w:color="auto" w:fill="FFFFFF"/>
            <w:vAlign w:val="bottom"/>
          </w:tcPr>
          <w:p w14:paraId="37520090"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sidRPr="003A6F39">
              <w:rPr>
                <w:b/>
                <w:color w:val="000000"/>
              </w:rPr>
              <w:t>F</w:t>
            </w:r>
          </w:p>
        </w:tc>
        <w:tc>
          <w:tcPr>
            <w:tcW w:w="484" w:type="pct"/>
            <w:tcBorders>
              <w:top w:val="nil"/>
              <w:bottom w:val="single" w:sz="4" w:space="0" w:color="auto"/>
            </w:tcBorders>
            <w:shd w:val="clear" w:color="auto" w:fill="FFFFFF"/>
            <w:vAlign w:val="bottom"/>
          </w:tcPr>
          <w:p w14:paraId="5FEC61C9"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    </w:t>
            </w:r>
            <w:r w:rsidRPr="003A6F39">
              <w:rPr>
                <w:b/>
                <w:color w:val="000000"/>
              </w:rPr>
              <w:t>Sig.</w:t>
            </w:r>
          </w:p>
        </w:tc>
        <w:tc>
          <w:tcPr>
            <w:tcW w:w="695" w:type="pct"/>
            <w:tcBorders>
              <w:top w:val="nil"/>
              <w:bottom w:val="single" w:sz="4" w:space="0" w:color="auto"/>
            </w:tcBorders>
            <w:shd w:val="clear" w:color="auto" w:fill="FFFFFF"/>
            <w:vAlign w:val="bottom"/>
          </w:tcPr>
          <w:p w14:paraId="0A70552F"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sidRPr="003A6F39">
              <w:rPr>
                <w:b/>
                <w:color w:val="000000"/>
              </w:rPr>
              <w:t>Partial Eta Squared</w:t>
            </w:r>
          </w:p>
        </w:tc>
        <w:tc>
          <w:tcPr>
            <w:tcW w:w="694" w:type="pct"/>
            <w:tcBorders>
              <w:top w:val="nil"/>
              <w:bottom w:val="single" w:sz="4" w:space="0" w:color="auto"/>
            </w:tcBorders>
            <w:shd w:val="clear" w:color="auto" w:fill="FFFFFF"/>
          </w:tcPr>
          <w:p w14:paraId="1280948A"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Decision </w:t>
            </w:r>
          </w:p>
        </w:tc>
      </w:tr>
      <w:tr w:rsidR="00F612A8" w:rsidRPr="009A1DA3" w14:paraId="0F1376C5" w14:textId="77777777" w:rsidTr="006960B3">
        <w:trPr>
          <w:cantSplit/>
        </w:trPr>
        <w:tc>
          <w:tcPr>
            <w:tcW w:w="788" w:type="pct"/>
            <w:tcBorders>
              <w:top w:val="single" w:sz="4" w:space="0" w:color="auto"/>
            </w:tcBorders>
            <w:shd w:val="clear" w:color="auto" w:fill="FFFFFF"/>
          </w:tcPr>
          <w:p w14:paraId="4B611DA7"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Corrected Model</w:t>
            </w:r>
          </w:p>
        </w:tc>
        <w:tc>
          <w:tcPr>
            <w:tcW w:w="839" w:type="pct"/>
            <w:tcBorders>
              <w:top w:val="single" w:sz="4" w:space="0" w:color="auto"/>
            </w:tcBorders>
            <w:shd w:val="clear" w:color="auto" w:fill="FFFFFF"/>
            <w:vAlign w:val="center"/>
          </w:tcPr>
          <w:p w14:paraId="67BB738C"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10081.397</w:t>
            </w:r>
            <w:r w:rsidRPr="003A6F39">
              <w:rPr>
                <w:color w:val="000000"/>
                <w:vertAlign w:val="superscript"/>
              </w:rPr>
              <w:t>a</w:t>
            </w:r>
          </w:p>
        </w:tc>
        <w:tc>
          <w:tcPr>
            <w:tcW w:w="338" w:type="pct"/>
            <w:tcBorders>
              <w:top w:val="single" w:sz="4" w:space="0" w:color="auto"/>
            </w:tcBorders>
            <w:shd w:val="clear" w:color="auto" w:fill="FFFFFF"/>
            <w:vAlign w:val="center"/>
          </w:tcPr>
          <w:p w14:paraId="1D4CA092"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2</w:t>
            </w:r>
          </w:p>
        </w:tc>
        <w:tc>
          <w:tcPr>
            <w:tcW w:w="664" w:type="pct"/>
            <w:tcBorders>
              <w:top w:val="single" w:sz="4" w:space="0" w:color="auto"/>
            </w:tcBorders>
            <w:shd w:val="clear" w:color="auto" w:fill="FFFFFF"/>
            <w:vAlign w:val="center"/>
          </w:tcPr>
          <w:p w14:paraId="1FB8CB4C"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5040.698</w:t>
            </w:r>
          </w:p>
        </w:tc>
        <w:tc>
          <w:tcPr>
            <w:tcW w:w="499" w:type="pct"/>
            <w:tcBorders>
              <w:top w:val="single" w:sz="4" w:space="0" w:color="auto"/>
            </w:tcBorders>
            <w:shd w:val="clear" w:color="auto" w:fill="FFFFFF"/>
            <w:vAlign w:val="center"/>
          </w:tcPr>
          <w:p w14:paraId="0F5BD650"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250.104</w:t>
            </w:r>
          </w:p>
        </w:tc>
        <w:tc>
          <w:tcPr>
            <w:tcW w:w="484" w:type="pct"/>
            <w:tcBorders>
              <w:top w:val="single" w:sz="4" w:space="0" w:color="auto"/>
            </w:tcBorders>
            <w:shd w:val="clear" w:color="auto" w:fill="FFFFFF"/>
            <w:vAlign w:val="center"/>
          </w:tcPr>
          <w:p w14:paraId="51397B46"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.000</w:t>
            </w:r>
          </w:p>
        </w:tc>
        <w:tc>
          <w:tcPr>
            <w:tcW w:w="695" w:type="pct"/>
            <w:tcBorders>
              <w:top w:val="single" w:sz="4" w:space="0" w:color="auto"/>
            </w:tcBorders>
            <w:shd w:val="clear" w:color="auto" w:fill="FFFFFF"/>
            <w:vAlign w:val="center"/>
          </w:tcPr>
          <w:p w14:paraId="253B1FD2"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.790</w:t>
            </w:r>
          </w:p>
        </w:tc>
        <w:tc>
          <w:tcPr>
            <w:tcW w:w="694" w:type="pct"/>
            <w:tcBorders>
              <w:top w:val="single" w:sz="4" w:space="0" w:color="auto"/>
            </w:tcBorders>
            <w:shd w:val="clear" w:color="auto" w:fill="FFFFFF"/>
          </w:tcPr>
          <w:p w14:paraId="68408AA3" w14:textId="77777777" w:rsidR="00F612A8" w:rsidRPr="003A6F39" w:rsidRDefault="00F612A8" w:rsidP="006960B3">
            <w:pPr>
              <w:tabs>
                <w:tab w:val="left" w:pos="720"/>
              </w:tabs>
              <w:autoSpaceDE w:val="0"/>
              <w:autoSpaceDN w:val="0"/>
              <w:adjustRightInd w:val="0"/>
              <w:spacing w:after="0" w:line="320" w:lineRule="atLeast"/>
              <w:ind w:left="60" w:right="60"/>
              <w:jc w:val="center"/>
              <w:rPr>
                <w:color w:val="000000"/>
              </w:rPr>
            </w:pPr>
            <w:r>
              <w:rPr>
                <w:color w:val="000000"/>
              </w:rPr>
              <w:t xml:space="preserve">Sig. </w:t>
            </w:r>
          </w:p>
        </w:tc>
      </w:tr>
      <w:tr w:rsidR="00F612A8" w:rsidRPr="009A1DA3" w14:paraId="6E30FED2" w14:textId="77777777" w:rsidTr="006960B3">
        <w:trPr>
          <w:cantSplit/>
        </w:trPr>
        <w:tc>
          <w:tcPr>
            <w:tcW w:w="788" w:type="pct"/>
            <w:shd w:val="clear" w:color="auto" w:fill="FFFFFF"/>
          </w:tcPr>
          <w:p w14:paraId="78C01817"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Intercept</w:t>
            </w:r>
          </w:p>
        </w:tc>
        <w:tc>
          <w:tcPr>
            <w:tcW w:w="839" w:type="pct"/>
            <w:shd w:val="clear" w:color="auto" w:fill="FFFFFF"/>
            <w:vAlign w:val="center"/>
          </w:tcPr>
          <w:p w14:paraId="7C6910DB"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4028.573</w:t>
            </w:r>
          </w:p>
        </w:tc>
        <w:tc>
          <w:tcPr>
            <w:tcW w:w="338" w:type="pct"/>
            <w:shd w:val="clear" w:color="auto" w:fill="FFFFFF"/>
            <w:vAlign w:val="center"/>
          </w:tcPr>
          <w:p w14:paraId="65B88DFA"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w:t>
            </w:r>
          </w:p>
        </w:tc>
        <w:tc>
          <w:tcPr>
            <w:tcW w:w="664" w:type="pct"/>
            <w:shd w:val="clear" w:color="auto" w:fill="FFFFFF"/>
            <w:vAlign w:val="center"/>
          </w:tcPr>
          <w:p w14:paraId="742BA9BA"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4028.573</w:t>
            </w:r>
          </w:p>
        </w:tc>
        <w:tc>
          <w:tcPr>
            <w:tcW w:w="499" w:type="pct"/>
            <w:shd w:val="clear" w:color="auto" w:fill="FFFFFF"/>
            <w:vAlign w:val="center"/>
          </w:tcPr>
          <w:p w14:paraId="4A1B32B7"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199.885</w:t>
            </w:r>
          </w:p>
        </w:tc>
        <w:tc>
          <w:tcPr>
            <w:tcW w:w="484" w:type="pct"/>
            <w:shd w:val="clear" w:color="auto" w:fill="FFFFFF"/>
            <w:vAlign w:val="center"/>
          </w:tcPr>
          <w:p w14:paraId="107570EC"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.000</w:t>
            </w:r>
          </w:p>
        </w:tc>
        <w:tc>
          <w:tcPr>
            <w:tcW w:w="695" w:type="pct"/>
            <w:shd w:val="clear" w:color="auto" w:fill="FFFFFF"/>
            <w:vAlign w:val="center"/>
          </w:tcPr>
          <w:p w14:paraId="0479CA6E"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.600</w:t>
            </w:r>
          </w:p>
        </w:tc>
        <w:tc>
          <w:tcPr>
            <w:tcW w:w="694" w:type="pct"/>
            <w:shd w:val="clear" w:color="auto" w:fill="FFFFFF"/>
          </w:tcPr>
          <w:p w14:paraId="4F579662"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p>
        </w:tc>
      </w:tr>
      <w:tr w:rsidR="00F612A8" w:rsidRPr="009A1DA3" w14:paraId="15D8DD8A" w14:textId="77777777" w:rsidTr="006960B3">
        <w:trPr>
          <w:cantSplit/>
        </w:trPr>
        <w:tc>
          <w:tcPr>
            <w:tcW w:w="788" w:type="pct"/>
            <w:shd w:val="clear" w:color="auto" w:fill="FFFFFF"/>
          </w:tcPr>
          <w:p w14:paraId="68ACBA98"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Pre Performance</w:t>
            </w:r>
          </w:p>
        </w:tc>
        <w:tc>
          <w:tcPr>
            <w:tcW w:w="839" w:type="pct"/>
            <w:shd w:val="clear" w:color="auto" w:fill="FFFFFF"/>
            <w:vAlign w:val="center"/>
          </w:tcPr>
          <w:p w14:paraId="457F403F"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1366.804</w:t>
            </w:r>
          </w:p>
        </w:tc>
        <w:tc>
          <w:tcPr>
            <w:tcW w:w="338" w:type="pct"/>
            <w:shd w:val="clear" w:color="auto" w:fill="FFFFFF"/>
            <w:vAlign w:val="center"/>
          </w:tcPr>
          <w:p w14:paraId="3DD0815C"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w:t>
            </w:r>
          </w:p>
        </w:tc>
        <w:tc>
          <w:tcPr>
            <w:tcW w:w="664" w:type="pct"/>
            <w:shd w:val="clear" w:color="auto" w:fill="FFFFFF"/>
            <w:vAlign w:val="center"/>
          </w:tcPr>
          <w:p w14:paraId="02FF8369"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1366.804</w:t>
            </w:r>
          </w:p>
        </w:tc>
        <w:tc>
          <w:tcPr>
            <w:tcW w:w="499" w:type="pct"/>
            <w:shd w:val="clear" w:color="auto" w:fill="FFFFFF"/>
            <w:vAlign w:val="center"/>
          </w:tcPr>
          <w:p w14:paraId="1F611695"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67.817</w:t>
            </w:r>
          </w:p>
        </w:tc>
        <w:tc>
          <w:tcPr>
            <w:tcW w:w="484" w:type="pct"/>
            <w:shd w:val="clear" w:color="auto" w:fill="FFFFFF"/>
            <w:vAlign w:val="center"/>
          </w:tcPr>
          <w:p w14:paraId="6AAC17E3"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.000</w:t>
            </w:r>
          </w:p>
        </w:tc>
        <w:tc>
          <w:tcPr>
            <w:tcW w:w="695" w:type="pct"/>
            <w:shd w:val="clear" w:color="auto" w:fill="FFFFFF"/>
            <w:vAlign w:val="center"/>
          </w:tcPr>
          <w:p w14:paraId="671D546D"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.338</w:t>
            </w:r>
          </w:p>
        </w:tc>
        <w:tc>
          <w:tcPr>
            <w:tcW w:w="694" w:type="pct"/>
            <w:shd w:val="clear" w:color="auto" w:fill="FFFFFF"/>
          </w:tcPr>
          <w:p w14:paraId="6B3CC831"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p>
        </w:tc>
      </w:tr>
      <w:tr w:rsidR="00F612A8" w:rsidRPr="003A6F39" w14:paraId="1794B87B" w14:textId="77777777" w:rsidTr="006960B3">
        <w:trPr>
          <w:cantSplit/>
        </w:trPr>
        <w:tc>
          <w:tcPr>
            <w:tcW w:w="788" w:type="pct"/>
            <w:shd w:val="clear" w:color="auto" w:fill="FFFFFF"/>
          </w:tcPr>
          <w:p w14:paraId="3BB7B39A" w14:textId="77777777" w:rsidR="00F612A8" w:rsidRPr="003A6F39" w:rsidRDefault="00F612A8" w:rsidP="006960B3">
            <w:pPr>
              <w:tabs>
                <w:tab w:val="left" w:pos="720"/>
              </w:tabs>
              <w:autoSpaceDE w:val="0"/>
              <w:autoSpaceDN w:val="0"/>
              <w:adjustRightInd w:val="0"/>
              <w:spacing w:after="0" w:line="320" w:lineRule="atLeast"/>
              <w:ind w:left="60" w:right="60"/>
              <w:rPr>
                <w:b/>
                <w:color w:val="000000"/>
              </w:rPr>
            </w:pPr>
            <w:r w:rsidRPr="003A6F39">
              <w:rPr>
                <w:b/>
                <w:color w:val="000000"/>
              </w:rPr>
              <w:t>Strategies</w:t>
            </w:r>
          </w:p>
        </w:tc>
        <w:tc>
          <w:tcPr>
            <w:tcW w:w="839" w:type="pct"/>
            <w:shd w:val="clear" w:color="auto" w:fill="FFFFFF"/>
            <w:vAlign w:val="center"/>
          </w:tcPr>
          <w:p w14:paraId="1171E4D4"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r w:rsidRPr="003A6F39">
              <w:rPr>
                <w:b/>
                <w:color w:val="000000"/>
              </w:rPr>
              <w:t>9135.018</w:t>
            </w:r>
          </w:p>
        </w:tc>
        <w:tc>
          <w:tcPr>
            <w:tcW w:w="338" w:type="pct"/>
            <w:shd w:val="clear" w:color="auto" w:fill="FFFFFF"/>
            <w:vAlign w:val="center"/>
          </w:tcPr>
          <w:p w14:paraId="5964503D"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r w:rsidRPr="003A6F39">
              <w:rPr>
                <w:b/>
                <w:color w:val="000000"/>
              </w:rPr>
              <w:t>1</w:t>
            </w:r>
          </w:p>
        </w:tc>
        <w:tc>
          <w:tcPr>
            <w:tcW w:w="664" w:type="pct"/>
            <w:shd w:val="clear" w:color="auto" w:fill="FFFFFF"/>
            <w:vAlign w:val="center"/>
          </w:tcPr>
          <w:p w14:paraId="786708FA"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r w:rsidRPr="003A6F39">
              <w:rPr>
                <w:b/>
                <w:color w:val="000000"/>
              </w:rPr>
              <w:t>9135.018</w:t>
            </w:r>
          </w:p>
        </w:tc>
        <w:tc>
          <w:tcPr>
            <w:tcW w:w="499" w:type="pct"/>
            <w:shd w:val="clear" w:color="auto" w:fill="FFFFFF"/>
            <w:vAlign w:val="center"/>
          </w:tcPr>
          <w:p w14:paraId="23D05057"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r w:rsidRPr="003A6F39">
              <w:rPr>
                <w:b/>
                <w:color w:val="000000"/>
              </w:rPr>
              <w:t>453.251</w:t>
            </w:r>
          </w:p>
        </w:tc>
        <w:tc>
          <w:tcPr>
            <w:tcW w:w="484" w:type="pct"/>
            <w:shd w:val="clear" w:color="auto" w:fill="FFFFFF"/>
            <w:vAlign w:val="center"/>
          </w:tcPr>
          <w:p w14:paraId="09A6D447"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r w:rsidRPr="003A6F39">
              <w:rPr>
                <w:b/>
                <w:color w:val="000000"/>
              </w:rPr>
              <w:t>.000</w:t>
            </w:r>
          </w:p>
        </w:tc>
        <w:tc>
          <w:tcPr>
            <w:tcW w:w="695" w:type="pct"/>
            <w:shd w:val="clear" w:color="auto" w:fill="FFFFFF"/>
            <w:vAlign w:val="center"/>
          </w:tcPr>
          <w:p w14:paraId="602A63E2"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r w:rsidRPr="003A6F39">
              <w:rPr>
                <w:b/>
                <w:color w:val="000000"/>
              </w:rPr>
              <w:t>.773</w:t>
            </w:r>
          </w:p>
        </w:tc>
        <w:tc>
          <w:tcPr>
            <w:tcW w:w="694" w:type="pct"/>
            <w:shd w:val="clear" w:color="auto" w:fill="FFFFFF"/>
          </w:tcPr>
          <w:p w14:paraId="5546C8DD"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p>
        </w:tc>
      </w:tr>
      <w:tr w:rsidR="00F612A8" w:rsidRPr="009A1DA3" w14:paraId="102E1AD0" w14:textId="77777777" w:rsidTr="006960B3">
        <w:trPr>
          <w:cantSplit/>
        </w:trPr>
        <w:tc>
          <w:tcPr>
            <w:tcW w:w="788" w:type="pct"/>
            <w:shd w:val="clear" w:color="auto" w:fill="FFFFFF"/>
          </w:tcPr>
          <w:p w14:paraId="3F75F344"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Error</w:t>
            </w:r>
          </w:p>
        </w:tc>
        <w:tc>
          <w:tcPr>
            <w:tcW w:w="839" w:type="pct"/>
            <w:shd w:val="clear" w:color="auto" w:fill="FFFFFF"/>
            <w:vAlign w:val="center"/>
          </w:tcPr>
          <w:p w14:paraId="2B025477"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2680.537</w:t>
            </w:r>
          </w:p>
        </w:tc>
        <w:tc>
          <w:tcPr>
            <w:tcW w:w="338" w:type="pct"/>
            <w:shd w:val="clear" w:color="auto" w:fill="FFFFFF"/>
            <w:vAlign w:val="center"/>
          </w:tcPr>
          <w:p w14:paraId="136F2E21"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133</w:t>
            </w:r>
          </w:p>
        </w:tc>
        <w:tc>
          <w:tcPr>
            <w:tcW w:w="664" w:type="pct"/>
            <w:shd w:val="clear" w:color="auto" w:fill="FFFFFF"/>
            <w:vAlign w:val="center"/>
          </w:tcPr>
          <w:p w14:paraId="2B4953BF"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20.154</w:t>
            </w:r>
          </w:p>
        </w:tc>
        <w:tc>
          <w:tcPr>
            <w:tcW w:w="499" w:type="pct"/>
            <w:shd w:val="clear" w:color="auto" w:fill="FFFFFF"/>
            <w:vAlign w:val="center"/>
          </w:tcPr>
          <w:p w14:paraId="371EA339" w14:textId="77777777" w:rsidR="00F612A8" w:rsidRPr="003A6F39" w:rsidRDefault="00F612A8" w:rsidP="006960B3">
            <w:pPr>
              <w:tabs>
                <w:tab w:val="left" w:pos="720"/>
              </w:tabs>
              <w:autoSpaceDE w:val="0"/>
              <w:autoSpaceDN w:val="0"/>
              <w:adjustRightInd w:val="0"/>
              <w:spacing w:after="0" w:line="240" w:lineRule="auto"/>
            </w:pPr>
          </w:p>
        </w:tc>
        <w:tc>
          <w:tcPr>
            <w:tcW w:w="484" w:type="pct"/>
            <w:shd w:val="clear" w:color="auto" w:fill="FFFFFF"/>
            <w:vAlign w:val="center"/>
          </w:tcPr>
          <w:p w14:paraId="2D689D92" w14:textId="77777777" w:rsidR="00F612A8" w:rsidRPr="003A6F39" w:rsidRDefault="00F612A8" w:rsidP="006960B3">
            <w:pPr>
              <w:tabs>
                <w:tab w:val="left" w:pos="720"/>
              </w:tabs>
              <w:autoSpaceDE w:val="0"/>
              <w:autoSpaceDN w:val="0"/>
              <w:adjustRightInd w:val="0"/>
              <w:spacing w:after="0" w:line="240" w:lineRule="auto"/>
            </w:pPr>
          </w:p>
        </w:tc>
        <w:tc>
          <w:tcPr>
            <w:tcW w:w="695" w:type="pct"/>
            <w:shd w:val="clear" w:color="auto" w:fill="FFFFFF"/>
            <w:vAlign w:val="center"/>
          </w:tcPr>
          <w:p w14:paraId="2171B80B" w14:textId="77777777" w:rsidR="00F612A8" w:rsidRPr="003A6F39" w:rsidRDefault="00F612A8" w:rsidP="006960B3">
            <w:pPr>
              <w:tabs>
                <w:tab w:val="left" w:pos="720"/>
              </w:tabs>
              <w:autoSpaceDE w:val="0"/>
              <w:autoSpaceDN w:val="0"/>
              <w:adjustRightInd w:val="0"/>
              <w:spacing w:after="0" w:line="240" w:lineRule="auto"/>
            </w:pPr>
          </w:p>
        </w:tc>
        <w:tc>
          <w:tcPr>
            <w:tcW w:w="694" w:type="pct"/>
            <w:shd w:val="clear" w:color="auto" w:fill="FFFFFF"/>
          </w:tcPr>
          <w:p w14:paraId="22AE34D9" w14:textId="77777777" w:rsidR="00F612A8" w:rsidRPr="003A6F39" w:rsidRDefault="00F612A8" w:rsidP="006960B3">
            <w:pPr>
              <w:tabs>
                <w:tab w:val="left" w:pos="720"/>
              </w:tabs>
              <w:autoSpaceDE w:val="0"/>
              <w:autoSpaceDN w:val="0"/>
              <w:adjustRightInd w:val="0"/>
              <w:spacing w:after="0" w:line="240" w:lineRule="auto"/>
            </w:pPr>
          </w:p>
        </w:tc>
      </w:tr>
      <w:tr w:rsidR="00F612A8" w:rsidRPr="009A1DA3" w14:paraId="3BD73D50" w14:textId="77777777" w:rsidTr="006960B3">
        <w:trPr>
          <w:cantSplit/>
        </w:trPr>
        <w:tc>
          <w:tcPr>
            <w:tcW w:w="788" w:type="pct"/>
            <w:shd w:val="clear" w:color="auto" w:fill="FFFFFF"/>
          </w:tcPr>
          <w:p w14:paraId="53C756F5"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Total</w:t>
            </w:r>
          </w:p>
        </w:tc>
        <w:tc>
          <w:tcPr>
            <w:tcW w:w="839" w:type="pct"/>
            <w:shd w:val="clear" w:color="auto" w:fill="FFFFFF"/>
            <w:vAlign w:val="center"/>
          </w:tcPr>
          <w:p w14:paraId="215FD417"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162919.000</w:t>
            </w:r>
          </w:p>
        </w:tc>
        <w:tc>
          <w:tcPr>
            <w:tcW w:w="338" w:type="pct"/>
            <w:shd w:val="clear" w:color="auto" w:fill="FFFFFF"/>
            <w:vAlign w:val="center"/>
          </w:tcPr>
          <w:p w14:paraId="74583D16"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136</w:t>
            </w:r>
          </w:p>
        </w:tc>
        <w:tc>
          <w:tcPr>
            <w:tcW w:w="664" w:type="pct"/>
            <w:shd w:val="clear" w:color="auto" w:fill="FFFFFF"/>
            <w:vAlign w:val="center"/>
          </w:tcPr>
          <w:p w14:paraId="782C60D0" w14:textId="77777777" w:rsidR="00F612A8" w:rsidRPr="003A6F39" w:rsidRDefault="00F612A8" w:rsidP="006960B3">
            <w:pPr>
              <w:tabs>
                <w:tab w:val="left" w:pos="720"/>
              </w:tabs>
              <w:autoSpaceDE w:val="0"/>
              <w:autoSpaceDN w:val="0"/>
              <w:adjustRightInd w:val="0"/>
              <w:spacing w:after="0" w:line="240" w:lineRule="auto"/>
            </w:pPr>
          </w:p>
        </w:tc>
        <w:tc>
          <w:tcPr>
            <w:tcW w:w="499" w:type="pct"/>
            <w:shd w:val="clear" w:color="auto" w:fill="FFFFFF"/>
            <w:vAlign w:val="center"/>
          </w:tcPr>
          <w:p w14:paraId="598AF416" w14:textId="77777777" w:rsidR="00F612A8" w:rsidRPr="003A6F39" w:rsidRDefault="00F612A8" w:rsidP="006960B3">
            <w:pPr>
              <w:tabs>
                <w:tab w:val="left" w:pos="720"/>
              </w:tabs>
              <w:autoSpaceDE w:val="0"/>
              <w:autoSpaceDN w:val="0"/>
              <w:adjustRightInd w:val="0"/>
              <w:spacing w:after="0" w:line="240" w:lineRule="auto"/>
            </w:pPr>
          </w:p>
        </w:tc>
        <w:tc>
          <w:tcPr>
            <w:tcW w:w="484" w:type="pct"/>
            <w:shd w:val="clear" w:color="auto" w:fill="FFFFFF"/>
            <w:vAlign w:val="center"/>
          </w:tcPr>
          <w:p w14:paraId="42C2D8D1" w14:textId="77777777" w:rsidR="00F612A8" w:rsidRPr="003A6F39" w:rsidRDefault="00F612A8" w:rsidP="006960B3">
            <w:pPr>
              <w:tabs>
                <w:tab w:val="left" w:pos="720"/>
              </w:tabs>
              <w:autoSpaceDE w:val="0"/>
              <w:autoSpaceDN w:val="0"/>
              <w:adjustRightInd w:val="0"/>
              <w:spacing w:after="0" w:line="240" w:lineRule="auto"/>
            </w:pPr>
          </w:p>
        </w:tc>
        <w:tc>
          <w:tcPr>
            <w:tcW w:w="695" w:type="pct"/>
            <w:shd w:val="clear" w:color="auto" w:fill="FFFFFF"/>
            <w:vAlign w:val="center"/>
          </w:tcPr>
          <w:p w14:paraId="4804A82F" w14:textId="77777777" w:rsidR="00F612A8" w:rsidRPr="003A6F39" w:rsidRDefault="00F612A8" w:rsidP="006960B3">
            <w:pPr>
              <w:tabs>
                <w:tab w:val="left" w:pos="720"/>
              </w:tabs>
              <w:autoSpaceDE w:val="0"/>
              <w:autoSpaceDN w:val="0"/>
              <w:adjustRightInd w:val="0"/>
              <w:spacing w:after="0" w:line="240" w:lineRule="auto"/>
            </w:pPr>
          </w:p>
        </w:tc>
        <w:tc>
          <w:tcPr>
            <w:tcW w:w="694" w:type="pct"/>
            <w:shd w:val="clear" w:color="auto" w:fill="FFFFFF"/>
          </w:tcPr>
          <w:p w14:paraId="75B5003E" w14:textId="77777777" w:rsidR="00F612A8" w:rsidRPr="003A6F39" w:rsidRDefault="00F612A8" w:rsidP="006960B3">
            <w:pPr>
              <w:tabs>
                <w:tab w:val="left" w:pos="720"/>
              </w:tabs>
              <w:autoSpaceDE w:val="0"/>
              <w:autoSpaceDN w:val="0"/>
              <w:adjustRightInd w:val="0"/>
              <w:spacing w:after="0" w:line="240" w:lineRule="auto"/>
            </w:pPr>
          </w:p>
        </w:tc>
      </w:tr>
      <w:tr w:rsidR="00F612A8" w:rsidRPr="009A1DA3" w14:paraId="536D2844" w14:textId="77777777" w:rsidTr="006960B3">
        <w:trPr>
          <w:cantSplit/>
        </w:trPr>
        <w:tc>
          <w:tcPr>
            <w:tcW w:w="788" w:type="pct"/>
            <w:shd w:val="clear" w:color="auto" w:fill="FFFFFF"/>
          </w:tcPr>
          <w:p w14:paraId="4B580A64"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Corrected Total</w:t>
            </w:r>
          </w:p>
        </w:tc>
        <w:tc>
          <w:tcPr>
            <w:tcW w:w="839" w:type="pct"/>
            <w:shd w:val="clear" w:color="auto" w:fill="FFFFFF"/>
            <w:vAlign w:val="center"/>
          </w:tcPr>
          <w:p w14:paraId="0B93807D"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12761.934</w:t>
            </w:r>
          </w:p>
        </w:tc>
        <w:tc>
          <w:tcPr>
            <w:tcW w:w="338" w:type="pct"/>
            <w:shd w:val="clear" w:color="auto" w:fill="FFFFFF"/>
            <w:vAlign w:val="center"/>
          </w:tcPr>
          <w:p w14:paraId="34B4ECF0"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135</w:t>
            </w:r>
          </w:p>
        </w:tc>
        <w:tc>
          <w:tcPr>
            <w:tcW w:w="664" w:type="pct"/>
            <w:shd w:val="clear" w:color="auto" w:fill="FFFFFF"/>
            <w:vAlign w:val="center"/>
          </w:tcPr>
          <w:p w14:paraId="1BF28F80" w14:textId="77777777" w:rsidR="00F612A8" w:rsidRPr="003A6F39" w:rsidRDefault="00F612A8" w:rsidP="006960B3">
            <w:pPr>
              <w:tabs>
                <w:tab w:val="left" w:pos="720"/>
              </w:tabs>
              <w:autoSpaceDE w:val="0"/>
              <w:autoSpaceDN w:val="0"/>
              <w:adjustRightInd w:val="0"/>
              <w:spacing w:after="0" w:line="240" w:lineRule="auto"/>
            </w:pPr>
          </w:p>
        </w:tc>
        <w:tc>
          <w:tcPr>
            <w:tcW w:w="499" w:type="pct"/>
            <w:shd w:val="clear" w:color="auto" w:fill="FFFFFF"/>
            <w:vAlign w:val="center"/>
          </w:tcPr>
          <w:p w14:paraId="4377F2F2" w14:textId="77777777" w:rsidR="00F612A8" w:rsidRPr="003A6F39" w:rsidRDefault="00F612A8" w:rsidP="006960B3">
            <w:pPr>
              <w:tabs>
                <w:tab w:val="left" w:pos="720"/>
              </w:tabs>
              <w:autoSpaceDE w:val="0"/>
              <w:autoSpaceDN w:val="0"/>
              <w:adjustRightInd w:val="0"/>
              <w:spacing w:after="0" w:line="240" w:lineRule="auto"/>
            </w:pPr>
          </w:p>
        </w:tc>
        <w:tc>
          <w:tcPr>
            <w:tcW w:w="484" w:type="pct"/>
            <w:shd w:val="clear" w:color="auto" w:fill="FFFFFF"/>
            <w:vAlign w:val="center"/>
          </w:tcPr>
          <w:p w14:paraId="6BB018C2" w14:textId="77777777" w:rsidR="00F612A8" w:rsidRPr="003A6F39" w:rsidRDefault="00F612A8" w:rsidP="006960B3">
            <w:pPr>
              <w:tabs>
                <w:tab w:val="left" w:pos="720"/>
              </w:tabs>
              <w:autoSpaceDE w:val="0"/>
              <w:autoSpaceDN w:val="0"/>
              <w:adjustRightInd w:val="0"/>
              <w:spacing w:after="0" w:line="240" w:lineRule="auto"/>
            </w:pPr>
          </w:p>
        </w:tc>
        <w:tc>
          <w:tcPr>
            <w:tcW w:w="695" w:type="pct"/>
            <w:shd w:val="clear" w:color="auto" w:fill="FFFFFF"/>
            <w:vAlign w:val="center"/>
          </w:tcPr>
          <w:p w14:paraId="5DB2CB6D" w14:textId="77777777" w:rsidR="00F612A8" w:rsidRPr="003A6F39" w:rsidRDefault="00F612A8" w:rsidP="006960B3">
            <w:pPr>
              <w:tabs>
                <w:tab w:val="left" w:pos="720"/>
              </w:tabs>
              <w:autoSpaceDE w:val="0"/>
              <w:autoSpaceDN w:val="0"/>
              <w:adjustRightInd w:val="0"/>
              <w:spacing w:after="0" w:line="240" w:lineRule="auto"/>
            </w:pPr>
          </w:p>
        </w:tc>
        <w:tc>
          <w:tcPr>
            <w:tcW w:w="694" w:type="pct"/>
            <w:shd w:val="clear" w:color="auto" w:fill="FFFFFF"/>
          </w:tcPr>
          <w:p w14:paraId="2F3305AA" w14:textId="77777777" w:rsidR="00F612A8" w:rsidRPr="003A6F39" w:rsidRDefault="00F612A8" w:rsidP="006960B3">
            <w:pPr>
              <w:tabs>
                <w:tab w:val="left" w:pos="720"/>
              </w:tabs>
              <w:autoSpaceDE w:val="0"/>
              <w:autoSpaceDN w:val="0"/>
              <w:adjustRightInd w:val="0"/>
              <w:spacing w:after="0" w:line="240" w:lineRule="auto"/>
            </w:pPr>
          </w:p>
        </w:tc>
      </w:tr>
      <w:tr w:rsidR="00F612A8" w:rsidRPr="009A1DA3" w14:paraId="339CD486" w14:textId="77777777" w:rsidTr="006960B3">
        <w:trPr>
          <w:cantSplit/>
        </w:trPr>
        <w:tc>
          <w:tcPr>
            <w:tcW w:w="4306" w:type="pct"/>
            <w:gridSpan w:val="7"/>
            <w:shd w:val="clear" w:color="auto" w:fill="FFFFFF"/>
          </w:tcPr>
          <w:p w14:paraId="1DAEACEB"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a. R Squared = .790 (Adjusted R Squared = .787)</w:t>
            </w:r>
          </w:p>
        </w:tc>
        <w:tc>
          <w:tcPr>
            <w:tcW w:w="694" w:type="pct"/>
            <w:shd w:val="clear" w:color="auto" w:fill="FFFFFF"/>
          </w:tcPr>
          <w:p w14:paraId="512C82A5"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p>
        </w:tc>
      </w:tr>
    </w:tbl>
    <w:p w14:paraId="2291F7B1" w14:textId="77777777" w:rsidR="00F612A8" w:rsidRPr="00E627F8" w:rsidRDefault="00F612A8" w:rsidP="00F612A8">
      <w:pPr>
        <w:pStyle w:val="Normal1"/>
        <w:tabs>
          <w:tab w:val="left" w:pos="720"/>
        </w:tabs>
        <w:spacing w:before="240" w:after="0" w:line="360" w:lineRule="auto"/>
        <w:jc w:val="both"/>
        <w:rPr>
          <w:rFonts w:ascii="Arial" w:hAnsi="Arial" w:cs="Arial"/>
          <w:sz w:val="20"/>
          <w:szCs w:val="20"/>
        </w:rPr>
      </w:pPr>
      <w:r w:rsidRPr="00E627F8">
        <w:rPr>
          <w:rFonts w:ascii="Arial" w:eastAsia="Times New Roman" w:hAnsi="Arial" w:cs="Arial"/>
          <w:sz w:val="20"/>
          <w:szCs w:val="20"/>
        </w:rPr>
        <w:t xml:space="preserve">Table 4 above reveals that </w:t>
      </w:r>
      <w:bookmarkStart w:id="1" w:name="_Hlk200594278"/>
      <w:proofErr w:type="gramStart"/>
      <w:r w:rsidRPr="00E627F8">
        <w:rPr>
          <w:rFonts w:ascii="Arial" w:eastAsia="Times New Roman" w:hAnsi="Arial" w:cs="Arial"/>
          <w:sz w:val="20"/>
          <w:szCs w:val="20"/>
        </w:rPr>
        <w:t>F(</w:t>
      </w:r>
      <w:proofErr w:type="gramEnd"/>
      <w:r w:rsidRPr="00E627F8">
        <w:rPr>
          <w:rFonts w:ascii="Arial" w:eastAsia="Times New Roman" w:hAnsi="Arial" w:cs="Arial"/>
          <w:sz w:val="20"/>
          <w:szCs w:val="20"/>
        </w:rPr>
        <w:t>1,133)</w:t>
      </w:r>
      <w:r w:rsidRPr="00E627F8">
        <w:rPr>
          <w:rFonts w:ascii="Arial" w:hAnsi="Arial" w:cs="Arial"/>
          <w:sz w:val="20"/>
          <w:szCs w:val="20"/>
        </w:rPr>
        <w:t xml:space="preserve"> = 453.251; </w:t>
      </w:r>
      <w:r w:rsidRPr="00E627F8">
        <w:rPr>
          <w:rFonts w:ascii="Arial" w:eastAsia="Times New Roman" w:hAnsi="Arial" w:cs="Arial"/>
          <w:sz w:val="20"/>
          <w:szCs w:val="20"/>
        </w:rPr>
        <w:t>p = 0.</w:t>
      </w:r>
      <w:r w:rsidRPr="00E627F8">
        <w:rPr>
          <w:rFonts w:ascii="Arial" w:hAnsi="Arial" w:cs="Arial"/>
          <w:sz w:val="20"/>
          <w:szCs w:val="20"/>
        </w:rPr>
        <w:t>000</w:t>
      </w:r>
      <w:bookmarkEnd w:id="1"/>
      <w:r w:rsidRPr="00E627F8">
        <w:rPr>
          <w:rFonts w:ascii="Arial" w:hAnsi="Arial" w:cs="Arial"/>
          <w:sz w:val="20"/>
          <w:szCs w:val="20"/>
        </w:rPr>
        <w:t>.</w:t>
      </w:r>
      <w:r w:rsidRPr="00E627F8">
        <w:rPr>
          <w:rFonts w:ascii="Arial" w:eastAsia="Times New Roman" w:hAnsi="Arial" w:cs="Arial"/>
          <w:sz w:val="20"/>
          <w:szCs w:val="20"/>
        </w:rPr>
        <w:t xml:space="preserve"> This implies that there is </w:t>
      </w:r>
      <w:r w:rsidRPr="00E627F8">
        <w:rPr>
          <w:rFonts w:ascii="Arial" w:hAnsi="Arial" w:cs="Arial"/>
          <w:sz w:val="20"/>
          <w:szCs w:val="20"/>
        </w:rPr>
        <w:t>significant difference in the mean performance scores of students taught chemical kinetics and those taught using Inquiry Strategy.</w:t>
      </w:r>
    </w:p>
    <w:p w14:paraId="54D80110" w14:textId="77777777" w:rsidR="00F612A8" w:rsidRDefault="00F612A8" w:rsidP="00F612A8">
      <w:pPr>
        <w:tabs>
          <w:tab w:val="left" w:pos="720"/>
        </w:tabs>
        <w:autoSpaceDE w:val="0"/>
        <w:autoSpaceDN w:val="0"/>
        <w:adjustRightInd w:val="0"/>
        <w:spacing w:after="0"/>
        <w:jc w:val="both"/>
        <w:rPr>
          <w:b/>
        </w:rPr>
      </w:pPr>
    </w:p>
    <w:p w14:paraId="7DADB2C0" w14:textId="77777777" w:rsidR="00F612A8" w:rsidRPr="00E627F8" w:rsidRDefault="00F612A8" w:rsidP="00F612A8">
      <w:pPr>
        <w:tabs>
          <w:tab w:val="left" w:pos="720"/>
        </w:tabs>
        <w:autoSpaceDE w:val="0"/>
        <w:autoSpaceDN w:val="0"/>
        <w:adjustRightInd w:val="0"/>
        <w:spacing w:after="0"/>
        <w:jc w:val="both"/>
        <w:rPr>
          <w:rFonts w:ascii="Arial" w:hAnsi="Arial" w:cs="Arial"/>
          <w:b/>
          <w:bCs/>
          <w:sz w:val="22"/>
          <w:szCs w:val="22"/>
        </w:rPr>
      </w:pPr>
      <w:r w:rsidRPr="00445F5C">
        <w:rPr>
          <w:b/>
        </w:rPr>
        <w:t xml:space="preserve">Table </w:t>
      </w:r>
      <w:r>
        <w:rPr>
          <w:b/>
        </w:rPr>
        <w:t>5</w:t>
      </w:r>
      <w:r w:rsidRPr="00445F5C">
        <w:rPr>
          <w:b/>
        </w:rPr>
        <w:t xml:space="preserve">: </w:t>
      </w:r>
      <w:r w:rsidRPr="00E627F8">
        <w:rPr>
          <w:rFonts w:ascii="Arial" w:hAnsi="Arial" w:cs="Arial"/>
          <w:b/>
          <w:bCs/>
          <w:sz w:val="22"/>
          <w:szCs w:val="22"/>
        </w:rPr>
        <w:t>ANCOVA result of Performance Scores of Male and Female Students taught Chemical Kinetics using Higher Order Thinking Laboratory Strategy</w:t>
      </w:r>
    </w:p>
    <w:tbl>
      <w:tblPr>
        <w:tblW w:w="5000" w:type="pct"/>
        <w:tblCellMar>
          <w:left w:w="0" w:type="dxa"/>
          <w:right w:w="0" w:type="dxa"/>
        </w:tblCellMar>
        <w:tblLook w:val="0000" w:firstRow="0" w:lastRow="0" w:firstColumn="0" w:lastColumn="0" w:noHBand="0" w:noVBand="0"/>
      </w:tblPr>
      <w:tblGrid>
        <w:gridCol w:w="1742"/>
        <w:gridCol w:w="1713"/>
        <w:gridCol w:w="406"/>
        <w:gridCol w:w="1196"/>
        <w:gridCol w:w="934"/>
        <w:gridCol w:w="869"/>
        <w:gridCol w:w="1352"/>
        <w:gridCol w:w="1148"/>
      </w:tblGrid>
      <w:tr w:rsidR="00F612A8" w:rsidRPr="009A1DA3" w14:paraId="2B8C0E8D" w14:textId="77777777" w:rsidTr="006960B3">
        <w:trPr>
          <w:cantSplit/>
        </w:trPr>
        <w:tc>
          <w:tcPr>
            <w:tcW w:w="4387" w:type="pct"/>
            <w:gridSpan w:val="7"/>
            <w:tcBorders>
              <w:bottom w:val="single" w:sz="4" w:space="0" w:color="auto"/>
            </w:tcBorders>
            <w:shd w:val="clear" w:color="auto" w:fill="FFFFFF"/>
            <w:vAlign w:val="bottom"/>
          </w:tcPr>
          <w:p w14:paraId="0BAF7E31" w14:textId="77777777" w:rsidR="00F612A8" w:rsidRPr="00227C18" w:rsidRDefault="00F612A8" w:rsidP="006960B3">
            <w:pPr>
              <w:tabs>
                <w:tab w:val="left" w:pos="720"/>
              </w:tabs>
              <w:autoSpaceDE w:val="0"/>
              <w:autoSpaceDN w:val="0"/>
              <w:adjustRightInd w:val="0"/>
              <w:spacing w:after="0" w:line="320" w:lineRule="atLeast"/>
            </w:pPr>
            <w:r w:rsidRPr="00227C18">
              <w:rPr>
                <w:color w:val="000000"/>
                <w:shd w:val="clear" w:color="auto" w:fill="FFFFFF"/>
              </w:rPr>
              <w:t xml:space="preserve">Dependent Variable: Post-Performance HOT  </w:t>
            </w:r>
          </w:p>
        </w:tc>
        <w:tc>
          <w:tcPr>
            <w:tcW w:w="613" w:type="pct"/>
            <w:tcBorders>
              <w:bottom w:val="single" w:sz="4" w:space="0" w:color="auto"/>
            </w:tcBorders>
            <w:shd w:val="clear" w:color="auto" w:fill="FFFFFF"/>
          </w:tcPr>
          <w:p w14:paraId="6688DCD0" w14:textId="77777777" w:rsidR="00F612A8" w:rsidRPr="00227C18" w:rsidRDefault="00F612A8" w:rsidP="006960B3">
            <w:pPr>
              <w:tabs>
                <w:tab w:val="left" w:pos="720"/>
              </w:tabs>
              <w:autoSpaceDE w:val="0"/>
              <w:autoSpaceDN w:val="0"/>
              <w:adjustRightInd w:val="0"/>
              <w:spacing w:after="0" w:line="320" w:lineRule="atLeast"/>
              <w:rPr>
                <w:color w:val="000000"/>
                <w:shd w:val="clear" w:color="auto" w:fill="FFFFFF"/>
              </w:rPr>
            </w:pPr>
          </w:p>
        </w:tc>
      </w:tr>
      <w:tr w:rsidR="00F612A8" w:rsidRPr="00EA2507" w14:paraId="617310E7" w14:textId="77777777" w:rsidTr="006960B3">
        <w:trPr>
          <w:cantSplit/>
        </w:trPr>
        <w:tc>
          <w:tcPr>
            <w:tcW w:w="931" w:type="pct"/>
            <w:tcBorders>
              <w:top w:val="single" w:sz="4" w:space="0" w:color="auto"/>
              <w:bottom w:val="single" w:sz="4" w:space="0" w:color="auto"/>
            </w:tcBorders>
            <w:shd w:val="clear" w:color="auto" w:fill="FFFFFF"/>
            <w:vAlign w:val="bottom"/>
          </w:tcPr>
          <w:p w14:paraId="3716FBC8" w14:textId="77777777" w:rsidR="00F612A8" w:rsidRPr="00227C18" w:rsidRDefault="00F612A8" w:rsidP="006960B3">
            <w:pPr>
              <w:tabs>
                <w:tab w:val="left" w:pos="720"/>
              </w:tabs>
              <w:autoSpaceDE w:val="0"/>
              <w:autoSpaceDN w:val="0"/>
              <w:adjustRightInd w:val="0"/>
              <w:spacing w:after="0" w:line="240" w:lineRule="auto"/>
              <w:ind w:left="60" w:right="60"/>
              <w:rPr>
                <w:b/>
                <w:color w:val="000000"/>
              </w:rPr>
            </w:pPr>
            <w:r w:rsidRPr="00227C18">
              <w:rPr>
                <w:b/>
                <w:color w:val="000000"/>
              </w:rPr>
              <w:t>Source</w:t>
            </w:r>
          </w:p>
        </w:tc>
        <w:tc>
          <w:tcPr>
            <w:tcW w:w="915" w:type="pct"/>
            <w:tcBorders>
              <w:top w:val="single" w:sz="4" w:space="0" w:color="auto"/>
              <w:bottom w:val="single" w:sz="4" w:space="0" w:color="auto"/>
            </w:tcBorders>
            <w:shd w:val="clear" w:color="auto" w:fill="FFFFFF"/>
            <w:vAlign w:val="bottom"/>
          </w:tcPr>
          <w:p w14:paraId="07C60937"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Type III Sum of Squares</w:t>
            </w:r>
          </w:p>
        </w:tc>
        <w:tc>
          <w:tcPr>
            <w:tcW w:w="217" w:type="pct"/>
            <w:tcBorders>
              <w:top w:val="single" w:sz="4" w:space="0" w:color="auto"/>
              <w:bottom w:val="single" w:sz="4" w:space="0" w:color="auto"/>
            </w:tcBorders>
            <w:shd w:val="clear" w:color="auto" w:fill="FFFFFF"/>
            <w:vAlign w:val="bottom"/>
          </w:tcPr>
          <w:p w14:paraId="535C497D"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df</w:t>
            </w:r>
          </w:p>
        </w:tc>
        <w:tc>
          <w:tcPr>
            <w:tcW w:w="639" w:type="pct"/>
            <w:tcBorders>
              <w:top w:val="single" w:sz="4" w:space="0" w:color="auto"/>
              <w:bottom w:val="single" w:sz="4" w:space="0" w:color="auto"/>
            </w:tcBorders>
            <w:shd w:val="clear" w:color="auto" w:fill="FFFFFF"/>
            <w:vAlign w:val="bottom"/>
          </w:tcPr>
          <w:p w14:paraId="167C1754"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Mean Square</w:t>
            </w:r>
          </w:p>
        </w:tc>
        <w:tc>
          <w:tcPr>
            <w:tcW w:w="499" w:type="pct"/>
            <w:tcBorders>
              <w:top w:val="single" w:sz="4" w:space="0" w:color="auto"/>
              <w:bottom w:val="single" w:sz="4" w:space="0" w:color="auto"/>
            </w:tcBorders>
            <w:shd w:val="clear" w:color="auto" w:fill="FFFFFF"/>
            <w:vAlign w:val="bottom"/>
          </w:tcPr>
          <w:p w14:paraId="3197BFF7"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F</w:t>
            </w:r>
          </w:p>
        </w:tc>
        <w:tc>
          <w:tcPr>
            <w:tcW w:w="464" w:type="pct"/>
            <w:tcBorders>
              <w:top w:val="single" w:sz="4" w:space="0" w:color="auto"/>
              <w:bottom w:val="single" w:sz="4" w:space="0" w:color="auto"/>
            </w:tcBorders>
            <w:shd w:val="clear" w:color="auto" w:fill="FFFFFF"/>
            <w:vAlign w:val="bottom"/>
          </w:tcPr>
          <w:p w14:paraId="25AC4764"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Sig.</w:t>
            </w:r>
          </w:p>
        </w:tc>
        <w:tc>
          <w:tcPr>
            <w:tcW w:w="722" w:type="pct"/>
            <w:tcBorders>
              <w:top w:val="single" w:sz="4" w:space="0" w:color="auto"/>
              <w:bottom w:val="single" w:sz="4" w:space="0" w:color="auto"/>
            </w:tcBorders>
            <w:shd w:val="clear" w:color="auto" w:fill="FFFFFF"/>
            <w:vAlign w:val="bottom"/>
          </w:tcPr>
          <w:p w14:paraId="5D3B86F1"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Partial Eta Squared</w:t>
            </w:r>
          </w:p>
        </w:tc>
        <w:tc>
          <w:tcPr>
            <w:tcW w:w="613" w:type="pct"/>
            <w:tcBorders>
              <w:top w:val="single" w:sz="4" w:space="0" w:color="auto"/>
              <w:bottom w:val="single" w:sz="4" w:space="0" w:color="auto"/>
            </w:tcBorders>
            <w:shd w:val="clear" w:color="auto" w:fill="FFFFFF"/>
          </w:tcPr>
          <w:p w14:paraId="4FB4AD8E"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Decision </w:t>
            </w:r>
          </w:p>
        </w:tc>
      </w:tr>
      <w:tr w:rsidR="00F612A8" w:rsidRPr="009A1DA3" w14:paraId="70E31A17" w14:textId="77777777" w:rsidTr="006960B3">
        <w:trPr>
          <w:cantSplit/>
        </w:trPr>
        <w:tc>
          <w:tcPr>
            <w:tcW w:w="931" w:type="pct"/>
            <w:tcBorders>
              <w:top w:val="single" w:sz="4" w:space="0" w:color="auto"/>
            </w:tcBorders>
            <w:shd w:val="clear" w:color="auto" w:fill="FFFFFF"/>
          </w:tcPr>
          <w:p w14:paraId="165C5279"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Corrected Model</w:t>
            </w:r>
          </w:p>
        </w:tc>
        <w:tc>
          <w:tcPr>
            <w:tcW w:w="915" w:type="pct"/>
            <w:tcBorders>
              <w:top w:val="single" w:sz="4" w:space="0" w:color="auto"/>
            </w:tcBorders>
            <w:shd w:val="clear" w:color="auto" w:fill="FFFFFF"/>
            <w:vAlign w:val="center"/>
          </w:tcPr>
          <w:p w14:paraId="6ED4BCA7"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14.896</w:t>
            </w:r>
          </w:p>
        </w:tc>
        <w:tc>
          <w:tcPr>
            <w:tcW w:w="217" w:type="pct"/>
            <w:tcBorders>
              <w:top w:val="single" w:sz="4" w:space="0" w:color="auto"/>
            </w:tcBorders>
            <w:shd w:val="clear" w:color="auto" w:fill="FFFFFF"/>
            <w:vAlign w:val="center"/>
          </w:tcPr>
          <w:p w14:paraId="7256448E"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w:t>
            </w:r>
          </w:p>
        </w:tc>
        <w:tc>
          <w:tcPr>
            <w:tcW w:w="639" w:type="pct"/>
            <w:tcBorders>
              <w:top w:val="single" w:sz="4" w:space="0" w:color="auto"/>
            </w:tcBorders>
            <w:shd w:val="clear" w:color="auto" w:fill="FFFFFF"/>
            <w:vAlign w:val="center"/>
          </w:tcPr>
          <w:p w14:paraId="7290FF62"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7.448</w:t>
            </w:r>
          </w:p>
        </w:tc>
        <w:tc>
          <w:tcPr>
            <w:tcW w:w="499" w:type="pct"/>
            <w:tcBorders>
              <w:top w:val="single" w:sz="4" w:space="0" w:color="auto"/>
            </w:tcBorders>
            <w:shd w:val="clear" w:color="auto" w:fill="FFFFFF"/>
            <w:vAlign w:val="center"/>
          </w:tcPr>
          <w:p w14:paraId="3FA23FEC"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.469</w:t>
            </w:r>
          </w:p>
        </w:tc>
        <w:tc>
          <w:tcPr>
            <w:tcW w:w="464" w:type="pct"/>
            <w:tcBorders>
              <w:top w:val="single" w:sz="4" w:space="0" w:color="auto"/>
            </w:tcBorders>
            <w:shd w:val="clear" w:color="auto" w:fill="FFFFFF"/>
            <w:vAlign w:val="center"/>
          </w:tcPr>
          <w:p w14:paraId="4E7B1B2C"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.628</w:t>
            </w:r>
          </w:p>
        </w:tc>
        <w:tc>
          <w:tcPr>
            <w:tcW w:w="722" w:type="pct"/>
            <w:tcBorders>
              <w:top w:val="single" w:sz="4" w:space="0" w:color="auto"/>
            </w:tcBorders>
            <w:shd w:val="clear" w:color="auto" w:fill="FFFFFF"/>
            <w:vAlign w:val="center"/>
          </w:tcPr>
          <w:p w14:paraId="63CE4A0A"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.014</w:t>
            </w:r>
          </w:p>
        </w:tc>
        <w:tc>
          <w:tcPr>
            <w:tcW w:w="613" w:type="pct"/>
            <w:tcBorders>
              <w:top w:val="single" w:sz="4" w:space="0" w:color="auto"/>
            </w:tcBorders>
            <w:shd w:val="clear" w:color="auto" w:fill="FFFFFF"/>
          </w:tcPr>
          <w:p w14:paraId="7BFB406A"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Pr>
                <w:color w:val="000000"/>
              </w:rPr>
              <w:t xml:space="preserve">Not Sig. </w:t>
            </w:r>
          </w:p>
        </w:tc>
      </w:tr>
      <w:tr w:rsidR="00F612A8" w:rsidRPr="009A1DA3" w14:paraId="538D93AF" w14:textId="77777777" w:rsidTr="006960B3">
        <w:trPr>
          <w:cantSplit/>
        </w:trPr>
        <w:tc>
          <w:tcPr>
            <w:tcW w:w="931" w:type="pct"/>
            <w:shd w:val="clear" w:color="auto" w:fill="FFFFFF"/>
          </w:tcPr>
          <w:p w14:paraId="536CE0A9"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Intercept</w:t>
            </w:r>
          </w:p>
        </w:tc>
        <w:tc>
          <w:tcPr>
            <w:tcW w:w="915" w:type="pct"/>
            <w:shd w:val="clear" w:color="auto" w:fill="FFFFFF"/>
            <w:vAlign w:val="center"/>
          </w:tcPr>
          <w:p w14:paraId="12F39A6D"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4555.148</w:t>
            </w:r>
          </w:p>
        </w:tc>
        <w:tc>
          <w:tcPr>
            <w:tcW w:w="217" w:type="pct"/>
            <w:shd w:val="clear" w:color="auto" w:fill="FFFFFF"/>
            <w:vAlign w:val="center"/>
          </w:tcPr>
          <w:p w14:paraId="2677F1B6"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w:t>
            </w:r>
          </w:p>
        </w:tc>
        <w:tc>
          <w:tcPr>
            <w:tcW w:w="639" w:type="pct"/>
            <w:shd w:val="clear" w:color="auto" w:fill="FFFFFF"/>
            <w:vAlign w:val="center"/>
          </w:tcPr>
          <w:p w14:paraId="628089BD"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4555.148</w:t>
            </w:r>
          </w:p>
        </w:tc>
        <w:tc>
          <w:tcPr>
            <w:tcW w:w="499" w:type="pct"/>
            <w:shd w:val="clear" w:color="auto" w:fill="FFFFFF"/>
            <w:vAlign w:val="center"/>
          </w:tcPr>
          <w:p w14:paraId="78310175"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286.822</w:t>
            </w:r>
          </w:p>
        </w:tc>
        <w:tc>
          <w:tcPr>
            <w:tcW w:w="464" w:type="pct"/>
            <w:shd w:val="clear" w:color="auto" w:fill="FFFFFF"/>
            <w:vAlign w:val="center"/>
          </w:tcPr>
          <w:p w14:paraId="0B11D1A1"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.000</w:t>
            </w:r>
          </w:p>
        </w:tc>
        <w:tc>
          <w:tcPr>
            <w:tcW w:w="722" w:type="pct"/>
            <w:shd w:val="clear" w:color="auto" w:fill="FFFFFF"/>
            <w:vAlign w:val="center"/>
          </w:tcPr>
          <w:p w14:paraId="45A3C529"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.813</w:t>
            </w:r>
          </w:p>
        </w:tc>
        <w:tc>
          <w:tcPr>
            <w:tcW w:w="613" w:type="pct"/>
            <w:shd w:val="clear" w:color="auto" w:fill="FFFFFF"/>
          </w:tcPr>
          <w:p w14:paraId="36CF8E29"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p>
        </w:tc>
      </w:tr>
      <w:tr w:rsidR="00F612A8" w:rsidRPr="009A1DA3" w14:paraId="5CB325F8" w14:textId="77777777" w:rsidTr="006960B3">
        <w:trPr>
          <w:cantSplit/>
        </w:trPr>
        <w:tc>
          <w:tcPr>
            <w:tcW w:w="931" w:type="pct"/>
            <w:shd w:val="clear" w:color="auto" w:fill="FFFFFF"/>
          </w:tcPr>
          <w:p w14:paraId="796783C7"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Pre</w:t>
            </w:r>
            <w:r>
              <w:rPr>
                <w:color w:val="000000"/>
              </w:rPr>
              <w:t xml:space="preserve"> </w:t>
            </w:r>
            <w:r w:rsidRPr="00227C18">
              <w:rPr>
                <w:color w:val="000000"/>
              </w:rPr>
              <w:t>Performance HOT</w:t>
            </w:r>
            <w:r>
              <w:rPr>
                <w:color w:val="000000"/>
              </w:rPr>
              <w:t>LS</w:t>
            </w:r>
          </w:p>
        </w:tc>
        <w:tc>
          <w:tcPr>
            <w:tcW w:w="915" w:type="pct"/>
            <w:shd w:val="clear" w:color="auto" w:fill="FFFFFF"/>
            <w:vAlign w:val="center"/>
          </w:tcPr>
          <w:p w14:paraId="13375604"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10.008</w:t>
            </w:r>
          </w:p>
        </w:tc>
        <w:tc>
          <w:tcPr>
            <w:tcW w:w="217" w:type="pct"/>
            <w:shd w:val="clear" w:color="auto" w:fill="FFFFFF"/>
            <w:vAlign w:val="center"/>
          </w:tcPr>
          <w:p w14:paraId="4CEBA082"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w:t>
            </w:r>
          </w:p>
        </w:tc>
        <w:tc>
          <w:tcPr>
            <w:tcW w:w="639" w:type="pct"/>
            <w:shd w:val="clear" w:color="auto" w:fill="FFFFFF"/>
            <w:vAlign w:val="center"/>
          </w:tcPr>
          <w:p w14:paraId="067978E4"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10.008</w:t>
            </w:r>
          </w:p>
        </w:tc>
        <w:tc>
          <w:tcPr>
            <w:tcW w:w="499" w:type="pct"/>
            <w:shd w:val="clear" w:color="auto" w:fill="FFFFFF"/>
            <w:vAlign w:val="center"/>
          </w:tcPr>
          <w:p w14:paraId="7D1F7840"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.630</w:t>
            </w:r>
          </w:p>
        </w:tc>
        <w:tc>
          <w:tcPr>
            <w:tcW w:w="464" w:type="pct"/>
            <w:shd w:val="clear" w:color="auto" w:fill="FFFFFF"/>
            <w:vAlign w:val="center"/>
          </w:tcPr>
          <w:p w14:paraId="3B551CA5"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.430</w:t>
            </w:r>
          </w:p>
        </w:tc>
        <w:tc>
          <w:tcPr>
            <w:tcW w:w="722" w:type="pct"/>
            <w:shd w:val="clear" w:color="auto" w:fill="FFFFFF"/>
            <w:vAlign w:val="center"/>
          </w:tcPr>
          <w:p w14:paraId="4B38C746"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.009</w:t>
            </w:r>
          </w:p>
        </w:tc>
        <w:tc>
          <w:tcPr>
            <w:tcW w:w="613" w:type="pct"/>
            <w:shd w:val="clear" w:color="auto" w:fill="FFFFFF"/>
          </w:tcPr>
          <w:p w14:paraId="5C41A065"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p>
        </w:tc>
      </w:tr>
      <w:tr w:rsidR="00F612A8" w:rsidRPr="00227C18" w14:paraId="588AA6FC" w14:textId="77777777" w:rsidTr="006960B3">
        <w:trPr>
          <w:cantSplit/>
        </w:trPr>
        <w:tc>
          <w:tcPr>
            <w:tcW w:w="931" w:type="pct"/>
            <w:shd w:val="clear" w:color="auto" w:fill="FFFFFF"/>
          </w:tcPr>
          <w:p w14:paraId="5FC48EC8" w14:textId="77777777" w:rsidR="00F612A8" w:rsidRPr="00227C18" w:rsidRDefault="00F612A8" w:rsidP="006960B3">
            <w:pPr>
              <w:tabs>
                <w:tab w:val="left" w:pos="720"/>
              </w:tabs>
              <w:autoSpaceDE w:val="0"/>
              <w:autoSpaceDN w:val="0"/>
              <w:adjustRightInd w:val="0"/>
              <w:spacing w:after="0" w:line="320" w:lineRule="atLeast"/>
              <w:ind w:left="60" w:right="60"/>
              <w:rPr>
                <w:b/>
                <w:color w:val="000000"/>
              </w:rPr>
            </w:pPr>
            <w:r w:rsidRPr="00227C18">
              <w:rPr>
                <w:b/>
                <w:color w:val="000000"/>
              </w:rPr>
              <w:t>Gender HOT</w:t>
            </w:r>
            <w:r>
              <w:rPr>
                <w:b/>
                <w:color w:val="000000"/>
              </w:rPr>
              <w:t>LS</w:t>
            </w:r>
          </w:p>
        </w:tc>
        <w:tc>
          <w:tcPr>
            <w:tcW w:w="915" w:type="pct"/>
            <w:shd w:val="clear" w:color="auto" w:fill="FFFFFF"/>
            <w:vAlign w:val="center"/>
          </w:tcPr>
          <w:p w14:paraId="12A679E2"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4.870</w:t>
            </w:r>
          </w:p>
        </w:tc>
        <w:tc>
          <w:tcPr>
            <w:tcW w:w="217" w:type="pct"/>
            <w:shd w:val="clear" w:color="auto" w:fill="FFFFFF"/>
            <w:vAlign w:val="center"/>
          </w:tcPr>
          <w:p w14:paraId="179E83CF"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1</w:t>
            </w:r>
          </w:p>
        </w:tc>
        <w:tc>
          <w:tcPr>
            <w:tcW w:w="639" w:type="pct"/>
            <w:shd w:val="clear" w:color="auto" w:fill="FFFFFF"/>
            <w:vAlign w:val="center"/>
          </w:tcPr>
          <w:p w14:paraId="37335239"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4.870</w:t>
            </w:r>
          </w:p>
        </w:tc>
        <w:tc>
          <w:tcPr>
            <w:tcW w:w="499" w:type="pct"/>
            <w:shd w:val="clear" w:color="auto" w:fill="FFFFFF"/>
            <w:vAlign w:val="center"/>
          </w:tcPr>
          <w:p w14:paraId="46E62D1F"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.307</w:t>
            </w:r>
          </w:p>
        </w:tc>
        <w:tc>
          <w:tcPr>
            <w:tcW w:w="464" w:type="pct"/>
            <w:shd w:val="clear" w:color="auto" w:fill="FFFFFF"/>
            <w:vAlign w:val="center"/>
          </w:tcPr>
          <w:p w14:paraId="075DE4FE"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.582</w:t>
            </w:r>
          </w:p>
        </w:tc>
        <w:tc>
          <w:tcPr>
            <w:tcW w:w="722" w:type="pct"/>
            <w:shd w:val="clear" w:color="auto" w:fill="FFFFFF"/>
            <w:vAlign w:val="center"/>
          </w:tcPr>
          <w:p w14:paraId="382698E0"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.005</w:t>
            </w:r>
          </w:p>
        </w:tc>
        <w:tc>
          <w:tcPr>
            <w:tcW w:w="613" w:type="pct"/>
            <w:shd w:val="clear" w:color="auto" w:fill="FFFFFF"/>
          </w:tcPr>
          <w:p w14:paraId="3BC3907C"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p>
        </w:tc>
      </w:tr>
      <w:tr w:rsidR="00F612A8" w:rsidRPr="009A1DA3" w14:paraId="055185DD" w14:textId="77777777" w:rsidTr="006960B3">
        <w:trPr>
          <w:cantSplit/>
        </w:trPr>
        <w:tc>
          <w:tcPr>
            <w:tcW w:w="931" w:type="pct"/>
            <w:shd w:val="clear" w:color="auto" w:fill="FFFFFF"/>
          </w:tcPr>
          <w:p w14:paraId="5A34E564"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Error</w:t>
            </w:r>
          </w:p>
        </w:tc>
        <w:tc>
          <w:tcPr>
            <w:tcW w:w="915" w:type="pct"/>
            <w:shd w:val="clear" w:color="auto" w:fill="FFFFFF"/>
            <w:vAlign w:val="center"/>
          </w:tcPr>
          <w:p w14:paraId="3A5110FC"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1048.176</w:t>
            </w:r>
          </w:p>
        </w:tc>
        <w:tc>
          <w:tcPr>
            <w:tcW w:w="217" w:type="pct"/>
            <w:shd w:val="clear" w:color="auto" w:fill="FFFFFF"/>
            <w:vAlign w:val="center"/>
          </w:tcPr>
          <w:p w14:paraId="53055D5A"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66</w:t>
            </w:r>
          </w:p>
        </w:tc>
        <w:tc>
          <w:tcPr>
            <w:tcW w:w="639" w:type="pct"/>
            <w:shd w:val="clear" w:color="auto" w:fill="FFFFFF"/>
            <w:vAlign w:val="center"/>
          </w:tcPr>
          <w:p w14:paraId="0FDB1C51"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15.881</w:t>
            </w:r>
          </w:p>
        </w:tc>
        <w:tc>
          <w:tcPr>
            <w:tcW w:w="499" w:type="pct"/>
            <w:shd w:val="clear" w:color="auto" w:fill="FFFFFF"/>
            <w:vAlign w:val="center"/>
          </w:tcPr>
          <w:p w14:paraId="63DA0200" w14:textId="77777777" w:rsidR="00F612A8" w:rsidRPr="00227C18" w:rsidRDefault="00F612A8" w:rsidP="006960B3">
            <w:pPr>
              <w:tabs>
                <w:tab w:val="left" w:pos="720"/>
              </w:tabs>
              <w:autoSpaceDE w:val="0"/>
              <w:autoSpaceDN w:val="0"/>
              <w:adjustRightInd w:val="0"/>
              <w:spacing w:after="0" w:line="240" w:lineRule="auto"/>
            </w:pPr>
          </w:p>
        </w:tc>
        <w:tc>
          <w:tcPr>
            <w:tcW w:w="464" w:type="pct"/>
            <w:shd w:val="clear" w:color="auto" w:fill="FFFFFF"/>
            <w:vAlign w:val="center"/>
          </w:tcPr>
          <w:p w14:paraId="3D8BAB24" w14:textId="77777777" w:rsidR="00F612A8" w:rsidRPr="00227C18" w:rsidRDefault="00F612A8" w:rsidP="006960B3">
            <w:pPr>
              <w:tabs>
                <w:tab w:val="left" w:pos="720"/>
              </w:tabs>
              <w:autoSpaceDE w:val="0"/>
              <w:autoSpaceDN w:val="0"/>
              <w:adjustRightInd w:val="0"/>
              <w:spacing w:after="0" w:line="240" w:lineRule="auto"/>
            </w:pPr>
          </w:p>
        </w:tc>
        <w:tc>
          <w:tcPr>
            <w:tcW w:w="722" w:type="pct"/>
            <w:shd w:val="clear" w:color="auto" w:fill="FFFFFF"/>
            <w:vAlign w:val="center"/>
          </w:tcPr>
          <w:p w14:paraId="3231688F" w14:textId="77777777" w:rsidR="00F612A8" w:rsidRPr="00227C18" w:rsidRDefault="00F612A8" w:rsidP="006960B3">
            <w:pPr>
              <w:tabs>
                <w:tab w:val="left" w:pos="720"/>
              </w:tabs>
              <w:autoSpaceDE w:val="0"/>
              <w:autoSpaceDN w:val="0"/>
              <w:adjustRightInd w:val="0"/>
              <w:spacing w:after="0" w:line="240" w:lineRule="auto"/>
            </w:pPr>
          </w:p>
        </w:tc>
        <w:tc>
          <w:tcPr>
            <w:tcW w:w="613" w:type="pct"/>
            <w:shd w:val="clear" w:color="auto" w:fill="FFFFFF"/>
          </w:tcPr>
          <w:p w14:paraId="2C84FFAE" w14:textId="77777777" w:rsidR="00F612A8" w:rsidRPr="00227C18" w:rsidRDefault="00F612A8" w:rsidP="006960B3">
            <w:pPr>
              <w:tabs>
                <w:tab w:val="left" w:pos="720"/>
              </w:tabs>
              <w:autoSpaceDE w:val="0"/>
              <w:autoSpaceDN w:val="0"/>
              <w:adjustRightInd w:val="0"/>
              <w:spacing w:after="0" w:line="240" w:lineRule="auto"/>
            </w:pPr>
          </w:p>
        </w:tc>
      </w:tr>
      <w:tr w:rsidR="00F612A8" w:rsidRPr="009A1DA3" w14:paraId="354A2C42" w14:textId="77777777" w:rsidTr="006960B3">
        <w:trPr>
          <w:cantSplit/>
        </w:trPr>
        <w:tc>
          <w:tcPr>
            <w:tcW w:w="931" w:type="pct"/>
            <w:shd w:val="clear" w:color="auto" w:fill="FFFFFF"/>
          </w:tcPr>
          <w:p w14:paraId="238925FC"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Total</w:t>
            </w:r>
          </w:p>
        </w:tc>
        <w:tc>
          <w:tcPr>
            <w:tcW w:w="915" w:type="pct"/>
            <w:shd w:val="clear" w:color="auto" w:fill="FFFFFF"/>
            <w:vAlign w:val="center"/>
          </w:tcPr>
          <w:p w14:paraId="5F82FEF3"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117709.000</w:t>
            </w:r>
          </w:p>
        </w:tc>
        <w:tc>
          <w:tcPr>
            <w:tcW w:w="217" w:type="pct"/>
            <w:shd w:val="clear" w:color="auto" w:fill="FFFFFF"/>
            <w:vAlign w:val="center"/>
          </w:tcPr>
          <w:p w14:paraId="3F7B9847"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69</w:t>
            </w:r>
          </w:p>
        </w:tc>
        <w:tc>
          <w:tcPr>
            <w:tcW w:w="639" w:type="pct"/>
            <w:shd w:val="clear" w:color="auto" w:fill="FFFFFF"/>
            <w:vAlign w:val="center"/>
          </w:tcPr>
          <w:p w14:paraId="038DBA22" w14:textId="77777777" w:rsidR="00F612A8" w:rsidRPr="00227C18" w:rsidRDefault="00F612A8" w:rsidP="006960B3">
            <w:pPr>
              <w:tabs>
                <w:tab w:val="left" w:pos="720"/>
              </w:tabs>
              <w:autoSpaceDE w:val="0"/>
              <w:autoSpaceDN w:val="0"/>
              <w:adjustRightInd w:val="0"/>
              <w:spacing w:after="0" w:line="240" w:lineRule="auto"/>
            </w:pPr>
          </w:p>
        </w:tc>
        <w:tc>
          <w:tcPr>
            <w:tcW w:w="499" w:type="pct"/>
            <w:shd w:val="clear" w:color="auto" w:fill="FFFFFF"/>
            <w:vAlign w:val="center"/>
          </w:tcPr>
          <w:p w14:paraId="6F2A51C3" w14:textId="77777777" w:rsidR="00F612A8" w:rsidRPr="00227C18" w:rsidRDefault="00F612A8" w:rsidP="006960B3">
            <w:pPr>
              <w:tabs>
                <w:tab w:val="left" w:pos="720"/>
              </w:tabs>
              <w:autoSpaceDE w:val="0"/>
              <w:autoSpaceDN w:val="0"/>
              <w:adjustRightInd w:val="0"/>
              <w:spacing w:after="0" w:line="240" w:lineRule="auto"/>
            </w:pPr>
          </w:p>
        </w:tc>
        <w:tc>
          <w:tcPr>
            <w:tcW w:w="464" w:type="pct"/>
            <w:shd w:val="clear" w:color="auto" w:fill="FFFFFF"/>
            <w:vAlign w:val="center"/>
          </w:tcPr>
          <w:p w14:paraId="458F9482" w14:textId="77777777" w:rsidR="00F612A8" w:rsidRPr="00227C18" w:rsidRDefault="00F612A8" w:rsidP="006960B3">
            <w:pPr>
              <w:tabs>
                <w:tab w:val="left" w:pos="720"/>
              </w:tabs>
              <w:autoSpaceDE w:val="0"/>
              <w:autoSpaceDN w:val="0"/>
              <w:adjustRightInd w:val="0"/>
              <w:spacing w:after="0" w:line="240" w:lineRule="auto"/>
            </w:pPr>
          </w:p>
        </w:tc>
        <w:tc>
          <w:tcPr>
            <w:tcW w:w="722" w:type="pct"/>
            <w:shd w:val="clear" w:color="auto" w:fill="FFFFFF"/>
            <w:vAlign w:val="center"/>
          </w:tcPr>
          <w:p w14:paraId="30412402" w14:textId="77777777" w:rsidR="00F612A8" w:rsidRPr="00227C18" w:rsidRDefault="00F612A8" w:rsidP="006960B3">
            <w:pPr>
              <w:tabs>
                <w:tab w:val="left" w:pos="720"/>
              </w:tabs>
              <w:autoSpaceDE w:val="0"/>
              <w:autoSpaceDN w:val="0"/>
              <w:adjustRightInd w:val="0"/>
              <w:spacing w:after="0" w:line="240" w:lineRule="auto"/>
            </w:pPr>
          </w:p>
        </w:tc>
        <w:tc>
          <w:tcPr>
            <w:tcW w:w="613" w:type="pct"/>
            <w:shd w:val="clear" w:color="auto" w:fill="FFFFFF"/>
          </w:tcPr>
          <w:p w14:paraId="4E0F1FF7" w14:textId="77777777" w:rsidR="00F612A8" w:rsidRPr="00227C18" w:rsidRDefault="00F612A8" w:rsidP="006960B3">
            <w:pPr>
              <w:tabs>
                <w:tab w:val="left" w:pos="720"/>
              </w:tabs>
              <w:autoSpaceDE w:val="0"/>
              <w:autoSpaceDN w:val="0"/>
              <w:adjustRightInd w:val="0"/>
              <w:spacing w:after="0" w:line="240" w:lineRule="auto"/>
            </w:pPr>
          </w:p>
        </w:tc>
      </w:tr>
      <w:tr w:rsidR="00F612A8" w:rsidRPr="009A1DA3" w14:paraId="61724648" w14:textId="77777777" w:rsidTr="006960B3">
        <w:trPr>
          <w:cantSplit/>
        </w:trPr>
        <w:tc>
          <w:tcPr>
            <w:tcW w:w="931" w:type="pct"/>
            <w:tcBorders>
              <w:bottom w:val="single" w:sz="4" w:space="0" w:color="auto"/>
            </w:tcBorders>
            <w:shd w:val="clear" w:color="auto" w:fill="FFFFFF"/>
          </w:tcPr>
          <w:p w14:paraId="7990BE88"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Corrected Total</w:t>
            </w:r>
          </w:p>
        </w:tc>
        <w:tc>
          <w:tcPr>
            <w:tcW w:w="915" w:type="pct"/>
            <w:tcBorders>
              <w:bottom w:val="single" w:sz="4" w:space="0" w:color="auto"/>
            </w:tcBorders>
            <w:shd w:val="clear" w:color="auto" w:fill="FFFFFF"/>
            <w:vAlign w:val="center"/>
          </w:tcPr>
          <w:p w14:paraId="40EA7073"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1063.072</w:t>
            </w:r>
          </w:p>
        </w:tc>
        <w:tc>
          <w:tcPr>
            <w:tcW w:w="217" w:type="pct"/>
            <w:tcBorders>
              <w:bottom w:val="single" w:sz="4" w:space="0" w:color="auto"/>
            </w:tcBorders>
            <w:shd w:val="clear" w:color="auto" w:fill="FFFFFF"/>
            <w:vAlign w:val="center"/>
          </w:tcPr>
          <w:p w14:paraId="7CE8CE28"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68</w:t>
            </w:r>
          </w:p>
        </w:tc>
        <w:tc>
          <w:tcPr>
            <w:tcW w:w="639" w:type="pct"/>
            <w:tcBorders>
              <w:bottom w:val="single" w:sz="4" w:space="0" w:color="auto"/>
            </w:tcBorders>
            <w:shd w:val="clear" w:color="auto" w:fill="FFFFFF"/>
            <w:vAlign w:val="center"/>
          </w:tcPr>
          <w:p w14:paraId="0A39C155" w14:textId="77777777" w:rsidR="00F612A8" w:rsidRPr="00227C18" w:rsidRDefault="00F612A8" w:rsidP="006960B3">
            <w:pPr>
              <w:tabs>
                <w:tab w:val="left" w:pos="720"/>
              </w:tabs>
              <w:autoSpaceDE w:val="0"/>
              <w:autoSpaceDN w:val="0"/>
              <w:adjustRightInd w:val="0"/>
              <w:spacing w:after="0" w:line="240" w:lineRule="auto"/>
            </w:pPr>
          </w:p>
        </w:tc>
        <w:tc>
          <w:tcPr>
            <w:tcW w:w="499" w:type="pct"/>
            <w:tcBorders>
              <w:bottom w:val="single" w:sz="4" w:space="0" w:color="auto"/>
            </w:tcBorders>
            <w:shd w:val="clear" w:color="auto" w:fill="FFFFFF"/>
            <w:vAlign w:val="center"/>
          </w:tcPr>
          <w:p w14:paraId="64BA8376" w14:textId="77777777" w:rsidR="00F612A8" w:rsidRPr="00227C18" w:rsidRDefault="00F612A8" w:rsidP="006960B3">
            <w:pPr>
              <w:tabs>
                <w:tab w:val="left" w:pos="720"/>
              </w:tabs>
              <w:autoSpaceDE w:val="0"/>
              <w:autoSpaceDN w:val="0"/>
              <w:adjustRightInd w:val="0"/>
              <w:spacing w:after="0" w:line="240" w:lineRule="auto"/>
            </w:pPr>
          </w:p>
        </w:tc>
        <w:tc>
          <w:tcPr>
            <w:tcW w:w="464" w:type="pct"/>
            <w:tcBorders>
              <w:bottom w:val="single" w:sz="4" w:space="0" w:color="auto"/>
            </w:tcBorders>
            <w:shd w:val="clear" w:color="auto" w:fill="FFFFFF"/>
            <w:vAlign w:val="center"/>
          </w:tcPr>
          <w:p w14:paraId="62523ECD" w14:textId="77777777" w:rsidR="00F612A8" w:rsidRPr="00227C18" w:rsidRDefault="00F612A8" w:rsidP="006960B3">
            <w:pPr>
              <w:tabs>
                <w:tab w:val="left" w:pos="720"/>
              </w:tabs>
              <w:autoSpaceDE w:val="0"/>
              <w:autoSpaceDN w:val="0"/>
              <w:adjustRightInd w:val="0"/>
              <w:spacing w:after="0" w:line="240" w:lineRule="auto"/>
            </w:pPr>
          </w:p>
        </w:tc>
        <w:tc>
          <w:tcPr>
            <w:tcW w:w="722" w:type="pct"/>
            <w:tcBorders>
              <w:bottom w:val="single" w:sz="4" w:space="0" w:color="auto"/>
            </w:tcBorders>
            <w:shd w:val="clear" w:color="auto" w:fill="FFFFFF"/>
            <w:vAlign w:val="center"/>
          </w:tcPr>
          <w:p w14:paraId="08401EC2" w14:textId="77777777" w:rsidR="00F612A8" w:rsidRPr="00227C18" w:rsidRDefault="00F612A8" w:rsidP="006960B3">
            <w:pPr>
              <w:tabs>
                <w:tab w:val="left" w:pos="720"/>
              </w:tabs>
              <w:autoSpaceDE w:val="0"/>
              <w:autoSpaceDN w:val="0"/>
              <w:adjustRightInd w:val="0"/>
              <w:spacing w:after="0" w:line="240" w:lineRule="auto"/>
            </w:pPr>
          </w:p>
        </w:tc>
        <w:tc>
          <w:tcPr>
            <w:tcW w:w="613" w:type="pct"/>
            <w:tcBorders>
              <w:bottom w:val="single" w:sz="4" w:space="0" w:color="auto"/>
            </w:tcBorders>
            <w:shd w:val="clear" w:color="auto" w:fill="FFFFFF"/>
          </w:tcPr>
          <w:p w14:paraId="1EE8BB9D" w14:textId="77777777" w:rsidR="00F612A8" w:rsidRPr="00227C18" w:rsidRDefault="00F612A8" w:rsidP="006960B3">
            <w:pPr>
              <w:tabs>
                <w:tab w:val="left" w:pos="720"/>
              </w:tabs>
              <w:autoSpaceDE w:val="0"/>
              <w:autoSpaceDN w:val="0"/>
              <w:adjustRightInd w:val="0"/>
              <w:spacing w:after="0" w:line="240" w:lineRule="auto"/>
            </w:pPr>
          </w:p>
        </w:tc>
      </w:tr>
      <w:tr w:rsidR="00F612A8" w:rsidRPr="009A1DA3" w14:paraId="3B47B119" w14:textId="77777777" w:rsidTr="006960B3">
        <w:trPr>
          <w:cantSplit/>
        </w:trPr>
        <w:tc>
          <w:tcPr>
            <w:tcW w:w="4387" w:type="pct"/>
            <w:gridSpan w:val="7"/>
            <w:tcBorders>
              <w:top w:val="single" w:sz="4" w:space="0" w:color="auto"/>
            </w:tcBorders>
            <w:shd w:val="clear" w:color="auto" w:fill="FFFFFF"/>
          </w:tcPr>
          <w:p w14:paraId="77FF2699"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a. R Squared = .014 (Adjusted R Squared = -.016)</w:t>
            </w:r>
          </w:p>
        </w:tc>
        <w:tc>
          <w:tcPr>
            <w:tcW w:w="613" w:type="pct"/>
            <w:tcBorders>
              <w:top w:val="single" w:sz="4" w:space="0" w:color="auto"/>
            </w:tcBorders>
            <w:shd w:val="clear" w:color="auto" w:fill="FFFFFF"/>
          </w:tcPr>
          <w:p w14:paraId="1278B1BF"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p>
        </w:tc>
      </w:tr>
    </w:tbl>
    <w:p w14:paraId="4861D536" w14:textId="77777777" w:rsidR="00F612A8" w:rsidRPr="00C568F9" w:rsidRDefault="00F612A8" w:rsidP="00F612A8">
      <w:pPr>
        <w:pStyle w:val="Normal1"/>
        <w:tabs>
          <w:tab w:val="left" w:pos="720"/>
        </w:tabs>
        <w:spacing w:before="240" w:after="0" w:line="360" w:lineRule="auto"/>
        <w:jc w:val="both"/>
        <w:rPr>
          <w:rFonts w:ascii="Arial" w:hAnsi="Arial" w:cs="Arial"/>
          <w:sz w:val="20"/>
          <w:szCs w:val="20"/>
        </w:rPr>
      </w:pPr>
      <w:r w:rsidRPr="00C568F9">
        <w:rPr>
          <w:rFonts w:ascii="Arial" w:eastAsia="Times New Roman" w:hAnsi="Arial" w:cs="Arial"/>
          <w:sz w:val="20"/>
          <w:szCs w:val="20"/>
        </w:rPr>
        <w:t xml:space="preserve">Table 5 also revealed that </w:t>
      </w:r>
      <w:bookmarkStart w:id="2" w:name="_Hlk200595076"/>
      <w:proofErr w:type="gramStart"/>
      <w:r w:rsidRPr="00C568F9">
        <w:rPr>
          <w:rFonts w:ascii="Arial" w:eastAsia="Times New Roman" w:hAnsi="Arial" w:cs="Arial"/>
          <w:sz w:val="20"/>
          <w:szCs w:val="20"/>
        </w:rPr>
        <w:t>F(</w:t>
      </w:r>
      <w:proofErr w:type="gramEnd"/>
      <w:r w:rsidRPr="00C568F9">
        <w:rPr>
          <w:rFonts w:ascii="Arial" w:eastAsia="Times New Roman" w:hAnsi="Arial" w:cs="Arial"/>
          <w:sz w:val="20"/>
          <w:szCs w:val="20"/>
        </w:rPr>
        <w:t>1,66)</w:t>
      </w:r>
      <w:r w:rsidRPr="00C568F9">
        <w:rPr>
          <w:rFonts w:ascii="Arial" w:hAnsi="Arial" w:cs="Arial"/>
          <w:sz w:val="20"/>
          <w:szCs w:val="20"/>
        </w:rPr>
        <w:t xml:space="preserve"> = 0.307; </w:t>
      </w:r>
      <w:r w:rsidRPr="00C568F9">
        <w:rPr>
          <w:rFonts w:ascii="Arial" w:eastAsia="Times New Roman" w:hAnsi="Arial" w:cs="Arial"/>
          <w:sz w:val="20"/>
          <w:szCs w:val="20"/>
        </w:rPr>
        <w:t>p = 0.</w:t>
      </w:r>
      <w:r w:rsidRPr="00C568F9">
        <w:rPr>
          <w:rFonts w:ascii="Arial" w:hAnsi="Arial" w:cs="Arial"/>
          <w:sz w:val="20"/>
          <w:szCs w:val="20"/>
        </w:rPr>
        <w:t>582</w:t>
      </w:r>
      <w:bookmarkEnd w:id="2"/>
      <w:r w:rsidRPr="00C568F9">
        <w:rPr>
          <w:rFonts w:ascii="Arial" w:hAnsi="Arial" w:cs="Arial"/>
          <w:sz w:val="20"/>
          <w:szCs w:val="20"/>
        </w:rPr>
        <w:t xml:space="preserve"> which</w:t>
      </w:r>
      <w:r w:rsidRPr="00C568F9">
        <w:rPr>
          <w:rFonts w:ascii="Arial" w:eastAsia="Times New Roman" w:hAnsi="Arial" w:cs="Arial"/>
          <w:sz w:val="20"/>
          <w:szCs w:val="20"/>
        </w:rPr>
        <w:t xml:space="preserve"> implies that there is </w:t>
      </w:r>
      <w:r w:rsidRPr="00C568F9">
        <w:rPr>
          <w:rFonts w:ascii="Arial" w:hAnsi="Arial" w:cs="Arial"/>
          <w:sz w:val="20"/>
          <w:szCs w:val="20"/>
        </w:rPr>
        <w:t>no significant difference in the mean performance scores of male and female students taught chemical kinetics using HOTLS.</w:t>
      </w:r>
      <w:r w:rsidRPr="00C568F9">
        <w:rPr>
          <w:rFonts w:ascii="Arial" w:eastAsia="Times New Roman" w:hAnsi="Arial" w:cs="Arial"/>
          <w:sz w:val="20"/>
          <w:szCs w:val="20"/>
        </w:rPr>
        <w:t xml:space="preserve"> </w:t>
      </w:r>
    </w:p>
    <w:p w14:paraId="6C3D5D3E" w14:textId="77777777" w:rsidR="00F612A8" w:rsidRDefault="00F612A8" w:rsidP="00F612A8">
      <w:pPr>
        <w:tabs>
          <w:tab w:val="left" w:pos="720"/>
        </w:tabs>
        <w:autoSpaceDE w:val="0"/>
        <w:autoSpaceDN w:val="0"/>
        <w:adjustRightInd w:val="0"/>
        <w:spacing w:after="0"/>
        <w:jc w:val="both"/>
        <w:rPr>
          <w:b/>
        </w:rPr>
      </w:pPr>
    </w:p>
    <w:p w14:paraId="092F118E" w14:textId="77777777" w:rsidR="00F612A8" w:rsidRPr="00A42732" w:rsidRDefault="00F612A8" w:rsidP="00F612A8">
      <w:pPr>
        <w:tabs>
          <w:tab w:val="left" w:pos="720"/>
        </w:tabs>
        <w:autoSpaceDE w:val="0"/>
        <w:autoSpaceDN w:val="0"/>
        <w:adjustRightInd w:val="0"/>
        <w:spacing w:after="0"/>
        <w:jc w:val="both"/>
        <w:rPr>
          <w:rFonts w:ascii="Arial" w:hAnsi="Arial" w:cs="Arial"/>
          <w:b/>
          <w:bCs/>
          <w:color w:val="000000"/>
          <w:sz w:val="22"/>
          <w:szCs w:val="22"/>
        </w:rPr>
      </w:pPr>
      <w:r w:rsidRPr="00445F5C">
        <w:rPr>
          <w:b/>
        </w:rPr>
        <w:lastRenderedPageBreak/>
        <w:t xml:space="preserve">Table </w:t>
      </w:r>
      <w:r>
        <w:rPr>
          <w:b/>
        </w:rPr>
        <w:t>6</w:t>
      </w:r>
      <w:r w:rsidRPr="00445F5C">
        <w:rPr>
          <w:b/>
        </w:rPr>
        <w:t>:</w:t>
      </w:r>
      <w:r w:rsidRPr="00445F5C">
        <w:t xml:space="preserve"> </w:t>
      </w:r>
      <w:r w:rsidRPr="00A42732">
        <w:rPr>
          <w:rFonts w:ascii="Arial" w:hAnsi="Arial" w:cs="Arial"/>
          <w:b/>
          <w:bCs/>
          <w:sz w:val="22"/>
          <w:szCs w:val="22"/>
        </w:rPr>
        <w:t>ANCOVA result of Performance Scores of Male and Female Students taught Chemical Kinetics using Inquiry Strategy</w:t>
      </w:r>
    </w:p>
    <w:tbl>
      <w:tblPr>
        <w:tblW w:w="5000" w:type="pct"/>
        <w:tblCellMar>
          <w:left w:w="0" w:type="dxa"/>
          <w:right w:w="0" w:type="dxa"/>
        </w:tblCellMar>
        <w:tblLook w:val="0000" w:firstRow="0" w:lastRow="0" w:firstColumn="0" w:lastColumn="0" w:noHBand="0" w:noVBand="0"/>
      </w:tblPr>
      <w:tblGrid>
        <w:gridCol w:w="1617"/>
        <w:gridCol w:w="1529"/>
        <w:gridCol w:w="631"/>
        <w:gridCol w:w="1219"/>
        <w:gridCol w:w="934"/>
        <w:gridCol w:w="887"/>
        <w:gridCol w:w="1397"/>
        <w:gridCol w:w="1146"/>
      </w:tblGrid>
      <w:tr w:rsidR="00F612A8" w:rsidRPr="009A1DA3" w14:paraId="42B7AC49" w14:textId="77777777" w:rsidTr="006960B3">
        <w:trPr>
          <w:cantSplit/>
        </w:trPr>
        <w:tc>
          <w:tcPr>
            <w:tcW w:w="4387" w:type="pct"/>
            <w:gridSpan w:val="7"/>
            <w:tcBorders>
              <w:bottom w:val="single" w:sz="4" w:space="0" w:color="auto"/>
            </w:tcBorders>
            <w:shd w:val="clear" w:color="auto" w:fill="FFFFFF"/>
            <w:vAlign w:val="bottom"/>
          </w:tcPr>
          <w:p w14:paraId="6DC13C24" w14:textId="77777777" w:rsidR="00F612A8" w:rsidRPr="00227C18" w:rsidRDefault="00F612A8" w:rsidP="006960B3">
            <w:pPr>
              <w:tabs>
                <w:tab w:val="left" w:pos="720"/>
              </w:tabs>
              <w:autoSpaceDE w:val="0"/>
              <w:autoSpaceDN w:val="0"/>
              <w:adjustRightInd w:val="0"/>
              <w:spacing w:after="0" w:line="320" w:lineRule="atLeast"/>
            </w:pPr>
            <w:r w:rsidRPr="00227C18">
              <w:rPr>
                <w:color w:val="000000"/>
                <w:shd w:val="clear" w:color="auto" w:fill="FFFFFF"/>
              </w:rPr>
              <w:t>Dependent Variable:   Post Performance</w:t>
            </w:r>
            <w:r>
              <w:rPr>
                <w:color w:val="000000"/>
                <w:shd w:val="clear" w:color="auto" w:fill="FFFFFF"/>
              </w:rPr>
              <w:t xml:space="preserve"> Inquiry Strategy</w:t>
            </w:r>
            <w:r w:rsidRPr="00227C18">
              <w:rPr>
                <w:color w:val="000000"/>
                <w:shd w:val="clear" w:color="auto" w:fill="FFFFFF"/>
              </w:rPr>
              <w:t xml:space="preserve"> </w:t>
            </w:r>
          </w:p>
        </w:tc>
        <w:tc>
          <w:tcPr>
            <w:tcW w:w="613" w:type="pct"/>
            <w:tcBorders>
              <w:bottom w:val="single" w:sz="4" w:space="0" w:color="auto"/>
            </w:tcBorders>
            <w:shd w:val="clear" w:color="auto" w:fill="FFFFFF"/>
          </w:tcPr>
          <w:p w14:paraId="292D1CD4" w14:textId="77777777" w:rsidR="00F612A8" w:rsidRPr="00227C18" w:rsidRDefault="00F612A8" w:rsidP="006960B3">
            <w:pPr>
              <w:tabs>
                <w:tab w:val="left" w:pos="720"/>
              </w:tabs>
              <w:autoSpaceDE w:val="0"/>
              <w:autoSpaceDN w:val="0"/>
              <w:adjustRightInd w:val="0"/>
              <w:spacing w:after="0" w:line="320" w:lineRule="atLeast"/>
              <w:rPr>
                <w:color w:val="000000"/>
                <w:shd w:val="clear" w:color="auto" w:fill="FFFFFF"/>
              </w:rPr>
            </w:pPr>
          </w:p>
        </w:tc>
      </w:tr>
      <w:tr w:rsidR="00F612A8" w:rsidRPr="004F757E" w14:paraId="614A5F02" w14:textId="77777777" w:rsidTr="006960B3">
        <w:trPr>
          <w:cantSplit/>
        </w:trPr>
        <w:tc>
          <w:tcPr>
            <w:tcW w:w="864" w:type="pct"/>
            <w:tcBorders>
              <w:top w:val="single" w:sz="4" w:space="0" w:color="auto"/>
              <w:bottom w:val="single" w:sz="4" w:space="0" w:color="auto"/>
            </w:tcBorders>
            <w:shd w:val="clear" w:color="auto" w:fill="FFFFFF"/>
            <w:vAlign w:val="bottom"/>
          </w:tcPr>
          <w:p w14:paraId="1B5939FF" w14:textId="77777777" w:rsidR="00F612A8" w:rsidRPr="00227C18" w:rsidRDefault="00F612A8" w:rsidP="006960B3">
            <w:pPr>
              <w:tabs>
                <w:tab w:val="left" w:pos="720"/>
              </w:tabs>
              <w:autoSpaceDE w:val="0"/>
              <w:autoSpaceDN w:val="0"/>
              <w:adjustRightInd w:val="0"/>
              <w:spacing w:after="0" w:line="240" w:lineRule="auto"/>
              <w:ind w:left="60" w:right="60"/>
              <w:rPr>
                <w:b/>
                <w:color w:val="000000"/>
              </w:rPr>
            </w:pPr>
            <w:r w:rsidRPr="00227C18">
              <w:rPr>
                <w:b/>
                <w:color w:val="000000"/>
              </w:rPr>
              <w:t>Source</w:t>
            </w:r>
          </w:p>
        </w:tc>
        <w:tc>
          <w:tcPr>
            <w:tcW w:w="817" w:type="pct"/>
            <w:tcBorders>
              <w:top w:val="single" w:sz="4" w:space="0" w:color="auto"/>
              <w:bottom w:val="single" w:sz="4" w:space="0" w:color="auto"/>
            </w:tcBorders>
            <w:shd w:val="clear" w:color="auto" w:fill="FFFFFF"/>
            <w:vAlign w:val="bottom"/>
          </w:tcPr>
          <w:p w14:paraId="4912BE6F"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Type III Sum of Squares</w:t>
            </w:r>
          </w:p>
        </w:tc>
        <w:tc>
          <w:tcPr>
            <w:tcW w:w="337" w:type="pct"/>
            <w:tcBorders>
              <w:top w:val="single" w:sz="4" w:space="0" w:color="auto"/>
              <w:bottom w:val="single" w:sz="4" w:space="0" w:color="auto"/>
            </w:tcBorders>
            <w:shd w:val="clear" w:color="auto" w:fill="FFFFFF"/>
            <w:vAlign w:val="bottom"/>
          </w:tcPr>
          <w:p w14:paraId="6F207725"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Df</w:t>
            </w:r>
          </w:p>
        </w:tc>
        <w:tc>
          <w:tcPr>
            <w:tcW w:w="651" w:type="pct"/>
            <w:tcBorders>
              <w:top w:val="single" w:sz="4" w:space="0" w:color="auto"/>
              <w:bottom w:val="single" w:sz="4" w:space="0" w:color="auto"/>
            </w:tcBorders>
            <w:shd w:val="clear" w:color="auto" w:fill="FFFFFF"/>
            <w:vAlign w:val="bottom"/>
          </w:tcPr>
          <w:p w14:paraId="4B87C9F1"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Mean Square</w:t>
            </w:r>
          </w:p>
        </w:tc>
        <w:tc>
          <w:tcPr>
            <w:tcW w:w="499" w:type="pct"/>
            <w:tcBorders>
              <w:top w:val="single" w:sz="4" w:space="0" w:color="auto"/>
              <w:bottom w:val="single" w:sz="4" w:space="0" w:color="auto"/>
            </w:tcBorders>
            <w:shd w:val="clear" w:color="auto" w:fill="FFFFFF"/>
            <w:vAlign w:val="bottom"/>
          </w:tcPr>
          <w:p w14:paraId="335AF400"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F</w:t>
            </w:r>
          </w:p>
        </w:tc>
        <w:tc>
          <w:tcPr>
            <w:tcW w:w="474" w:type="pct"/>
            <w:tcBorders>
              <w:top w:val="single" w:sz="4" w:space="0" w:color="auto"/>
              <w:bottom w:val="single" w:sz="4" w:space="0" w:color="auto"/>
            </w:tcBorders>
            <w:shd w:val="clear" w:color="auto" w:fill="FFFFFF"/>
            <w:vAlign w:val="bottom"/>
          </w:tcPr>
          <w:p w14:paraId="434F687C"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Sig.</w:t>
            </w:r>
          </w:p>
        </w:tc>
        <w:tc>
          <w:tcPr>
            <w:tcW w:w="746" w:type="pct"/>
            <w:tcBorders>
              <w:top w:val="single" w:sz="4" w:space="0" w:color="auto"/>
              <w:bottom w:val="single" w:sz="4" w:space="0" w:color="auto"/>
            </w:tcBorders>
            <w:shd w:val="clear" w:color="auto" w:fill="FFFFFF"/>
            <w:vAlign w:val="bottom"/>
          </w:tcPr>
          <w:p w14:paraId="586837A2"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Partial Eta Squared</w:t>
            </w:r>
          </w:p>
        </w:tc>
        <w:tc>
          <w:tcPr>
            <w:tcW w:w="613" w:type="pct"/>
            <w:tcBorders>
              <w:top w:val="single" w:sz="4" w:space="0" w:color="auto"/>
              <w:bottom w:val="single" w:sz="4" w:space="0" w:color="auto"/>
            </w:tcBorders>
            <w:shd w:val="clear" w:color="auto" w:fill="FFFFFF"/>
          </w:tcPr>
          <w:p w14:paraId="312B32D8"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Decision </w:t>
            </w:r>
          </w:p>
        </w:tc>
      </w:tr>
      <w:tr w:rsidR="00F612A8" w:rsidRPr="009A1DA3" w14:paraId="13518C24" w14:textId="77777777" w:rsidTr="006960B3">
        <w:trPr>
          <w:cantSplit/>
        </w:trPr>
        <w:tc>
          <w:tcPr>
            <w:tcW w:w="864" w:type="pct"/>
            <w:tcBorders>
              <w:top w:val="single" w:sz="4" w:space="0" w:color="auto"/>
            </w:tcBorders>
            <w:shd w:val="clear" w:color="auto" w:fill="FFFFFF"/>
          </w:tcPr>
          <w:p w14:paraId="7D2BC80F"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Corrected Model</w:t>
            </w:r>
          </w:p>
        </w:tc>
        <w:tc>
          <w:tcPr>
            <w:tcW w:w="817" w:type="pct"/>
            <w:tcBorders>
              <w:top w:val="single" w:sz="4" w:space="0" w:color="auto"/>
            </w:tcBorders>
            <w:shd w:val="clear" w:color="auto" w:fill="FFFFFF"/>
            <w:vAlign w:val="center"/>
          </w:tcPr>
          <w:p w14:paraId="13A6DCB7"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2068.642</w:t>
            </w:r>
          </w:p>
        </w:tc>
        <w:tc>
          <w:tcPr>
            <w:tcW w:w="337" w:type="pct"/>
            <w:tcBorders>
              <w:top w:val="single" w:sz="4" w:space="0" w:color="auto"/>
            </w:tcBorders>
            <w:shd w:val="clear" w:color="auto" w:fill="FFFFFF"/>
            <w:vAlign w:val="center"/>
          </w:tcPr>
          <w:p w14:paraId="036E164D"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w:t>
            </w:r>
          </w:p>
        </w:tc>
        <w:tc>
          <w:tcPr>
            <w:tcW w:w="651" w:type="pct"/>
            <w:tcBorders>
              <w:top w:val="single" w:sz="4" w:space="0" w:color="auto"/>
            </w:tcBorders>
            <w:shd w:val="clear" w:color="auto" w:fill="FFFFFF"/>
            <w:vAlign w:val="center"/>
          </w:tcPr>
          <w:p w14:paraId="315A35D4"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1034.321</w:t>
            </w:r>
          </w:p>
        </w:tc>
        <w:tc>
          <w:tcPr>
            <w:tcW w:w="499" w:type="pct"/>
            <w:tcBorders>
              <w:top w:val="single" w:sz="4" w:space="0" w:color="auto"/>
            </w:tcBorders>
            <w:shd w:val="clear" w:color="auto" w:fill="FFFFFF"/>
            <w:vAlign w:val="center"/>
          </w:tcPr>
          <w:p w14:paraId="6CCFE625"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72.296</w:t>
            </w:r>
          </w:p>
        </w:tc>
        <w:tc>
          <w:tcPr>
            <w:tcW w:w="474" w:type="pct"/>
            <w:tcBorders>
              <w:top w:val="single" w:sz="4" w:space="0" w:color="auto"/>
            </w:tcBorders>
            <w:shd w:val="clear" w:color="auto" w:fill="FFFFFF"/>
            <w:vAlign w:val="center"/>
          </w:tcPr>
          <w:p w14:paraId="7EBD1B5D"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.000</w:t>
            </w:r>
          </w:p>
        </w:tc>
        <w:tc>
          <w:tcPr>
            <w:tcW w:w="746" w:type="pct"/>
            <w:tcBorders>
              <w:top w:val="single" w:sz="4" w:space="0" w:color="auto"/>
            </w:tcBorders>
            <w:shd w:val="clear" w:color="auto" w:fill="FFFFFF"/>
            <w:vAlign w:val="center"/>
          </w:tcPr>
          <w:p w14:paraId="37CFBDCA"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.693</w:t>
            </w:r>
          </w:p>
        </w:tc>
        <w:tc>
          <w:tcPr>
            <w:tcW w:w="613" w:type="pct"/>
            <w:tcBorders>
              <w:top w:val="single" w:sz="4" w:space="0" w:color="auto"/>
            </w:tcBorders>
            <w:shd w:val="clear" w:color="auto" w:fill="FFFFFF"/>
          </w:tcPr>
          <w:p w14:paraId="37B0C3BA"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Pr>
                <w:color w:val="000000"/>
              </w:rPr>
              <w:t xml:space="preserve">Sig. </w:t>
            </w:r>
          </w:p>
        </w:tc>
      </w:tr>
      <w:tr w:rsidR="00F612A8" w:rsidRPr="009A1DA3" w14:paraId="3B68EBD4" w14:textId="77777777" w:rsidTr="006960B3">
        <w:trPr>
          <w:cantSplit/>
        </w:trPr>
        <w:tc>
          <w:tcPr>
            <w:tcW w:w="864" w:type="pct"/>
            <w:shd w:val="clear" w:color="auto" w:fill="FFFFFF"/>
          </w:tcPr>
          <w:p w14:paraId="3A7A0530"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Intercept</w:t>
            </w:r>
          </w:p>
        </w:tc>
        <w:tc>
          <w:tcPr>
            <w:tcW w:w="817" w:type="pct"/>
            <w:shd w:val="clear" w:color="auto" w:fill="FFFFFF"/>
            <w:vAlign w:val="center"/>
          </w:tcPr>
          <w:p w14:paraId="7625E08B"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391.718</w:t>
            </w:r>
          </w:p>
        </w:tc>
        <w:tc>
          <w:tcPr>
            <w:tcW w:w="337" w:type="pct"/>
            <w:shd w:val="clear" w:color="auto" w:fill="FFFFFF"/>
            <w:vAlign w:val="center"/>
          </w:tcPr>
          <w:p w14:paraId="26243A18"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w:t>
            </w:r>
          </w:p>
        </w:tc>
        <w:tc>
          <w:tcPr>
            <w:tcW w:w="651" w:type="pct"/>
            <w:shd w:val="clear" w:color="auto" w:fill="FFFFFF"/>
            <w:vAlign w:val="center"/>
          </w:tcPr>
          <w:p w14:paraId="56D57F76"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391.718</w:t>
            </w:r>
          </w:p>
        </w:tc>
        <w:tc>
          <w:tcPr>
            <w:tcW w:w="499" w:type="pct"/>
            <w:shd w:val="clear" w:color="auto" w:fill="FFFFFF"/>
            <w:vAlign w:val="center"/>
          </w:tcPr>
          <w:p w14:paraId="5787BC6A"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27.380</w:t>
            </w:r>
          </w:p>
        </w:tc>
        <w:tc>
          <w:tcPr>
            <w:tcW w:w="474" w:type="pct"/>
            <w:shd w:val="clear" w:color="auto" w:fill="FFFFFF"/>
            <w:vAlign w:val="center"/>
          </w:tcPr>
          <w:p w14:paraId="0D541397"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.000</w:t>
            </w:r>
          </w:p>
        </w:tc>
        <w:tc>
          <w:tcPr>
            <w:tcW w:w="746" w:type="pct"/>
            <w:shd w:val="clear" w:color="auto" w:fill="FFFFFF"/>
            <w:vAlign w:val="center"/>
          </w:tcPr>
          <w:p w14:paraId="6D803C9A"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.300</w:t>
            </w:r>
          </w:p>
        </w:tc>
        <w:tc>
          <w:tcPr>
            <w:tcW w:w="613" w:type="pct"/>
            <w:shd w:val="clear" w:color="auto" w:fill="FFFFFF"/>
          </w:tcPr>
          <w:p w14:paraId="6BA1DB5A"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p>
        </w:tc>
      </w:tr>
      <w:tr w:rsidR="00F612A8" w:rsidRPr="009A1DA3" w14:paraId="364B9216" w14:textId="77777777" w:rsidTr="006960B3">
        <w:trPr>
          <w:cantSplit/>
        </w:trPr>
        <w:tc>
          <w:tcPr>
            <w:tcW w:w="864" w:type="pct"/>
            <w:shd w:val="clear" w:color="auto" w:fill="FFFFFF"/>
          </w:tcPr>
          <w:p w14:paraId="432BFFA7"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Pre Performance</w:t>
            </w:r>
            <w:r>
              <w:rPr>
                <w:color w:val="000000"/>
              </w:rPr>
              <w:t xml:space="preserve"> </w:t>
            </w:r>
            <w:r w:rsidRPr="00227C18">
              <w:rPr>
                <w:color w:val="000000"/>
              </w:rPr>
              <w:t>IS</w:t>
            </w:r>
          </w:p>
        </w:tc>
        <w:tc>
          <w:tcPr>
            <w:tcW w:w="817" w:type="pct"/>
            <w:shd w:val="clear" w:color="auto" w:fill="FFFFFF"/>
            <w:vAlign w:val="center"/>
          </w:tcPr>
          <w:p w14:paraId="09FB8921"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2027.128</w:t>
            </w:r>
          </w:p>
        </w:tc>
        <w:tc>
          <w:tcPr>
            <w:tcW w:w="337" w:type="pct"/>
            <w:shd w:val="clear" w:color="auto" w:fill="FFFFFF"/>
            <w:vAlign w:val="center"/>
          </w:tcPr>
          <w:p w14:paraId="11C87A34"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w:t>
            </w:r>
          </w:p>
        </w:tc>
        <w:tc>
          <w:tcPr>
            <w:tcW w:w="651" w:type="pct"/>
            <w:shd w:val="clear" w:color="auto" w:fill="FFFFFF"/>
            <w:vAlign w:val="center"/>
          </w:tcPr>
          <w:p w14:paraId="5304CDBE"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2027.128</w:t>
            </w:r>
          </w:p>
        </w:tc>
        <w:tc>
          <w:tcPr>
            <w:tcW w:w="499" w:type="pct"/>
            <w:shd w:val="clear" w:color="auto" w:fill="FFFFFF"/>
            <w:vAlign w:val="center"/>
          </w:tcPr>
          <w:p w14:paraId="7A55DC58"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141.691</w:t>
            </w:r>
          </w:p>
        </w:tc>
        <w:tc>
          <w:tcPr>
            <w:tcW w:w="474" w:type="pct"/>
            <w:shd w:val="clear" w:color="auto" w:fill="FFFFFF"/>
            <w:vAlign w:val="center"/>
          </w:tcPr>
          <w:p w14:paraId="4AF31281"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.000</w:t>
            </w:r>
          </w:p>
        </w:tc>
        <w:tc>
          <w:tcPr>
            <w:tcW w:w="746" w:type="pct"/>
            <w:shd w:val="clear" w:color="auto" w:fill="FFFFFF"/>
            <w:vAlign w:val="center"/>
          </w:tcPr>
          <w:p w14:paraId="6A19C67D"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.689</w:t>
            </w:r>
          </w:p>
        </w:tc>
        <w:tc>
          <w:tcPr>
            <w:tcW w:w="613" w:type="pct"/>
            <w:shd w:val="clear" w:color="auto" w:fill="FFFFFF"/>
          </w:tcPr>
          <w:p w14:paraId="79E08B43"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p>
        </w:tc>
      </w:tr>
      <w:tr w:rsidR="00F612A8" w:rsidRPr="00227C18" w14:paraId="1F21F98B" w14:textId="77777777" w:rsidTr="006960B3">
        <w:trPr>
          <w:cantSplit/>
        </w:trPr>
        <w:tc>
          <w:tcPr>
            <w:tcW w:w="864" w:type="pct"/>
            <w:shd w:val="clear" w:color="auto" w:fill="FFFFFF"/>
          </w:tcPr>
          <w:p w14:paraId="0C301C81" w14:textId="77777777" w:rsidR="00F612A8" w:rsidRPr="00227C18" w:rsidRDefault="00F612A8" w:rsidP="006960B3">
            <w:pPr>
              <w:tabs>
                <w:tab w:val="left" w:pos="720"/>
              </w:tabs>
              <w:autoSpaceDE w:val="0"/>
              <w:autoSpaceDN w:val="0"/>
              <w:adjustRightInd w:val="0"/>
              <w:spacing w:after="0" w:line="320" w:lineRule="atLeast"/>
              <w:ind w:left="60" w:right="60"/>
              <w:rPr>
                <w:b/>
                <w:color w:val="000000"/>
              </w:rPr>
            </w:pPr>
            <w:r w:rsidRPr="00227C18">
              <w:rPr>
                <w:b/>
                <w:color w:val="000000"/>
              </w:rPr>
              <w:t>Gender</w:t>
            </w:r>
            <w:r>
              <w:rPr>
                <w:b/>
                <w:color w:val="000000"/>
              </w:rPr>
              <w:t xml:space="preserve"> </w:t>
            </w:r>
            <w:r w:rsidRPr="00227C18">
              <w:rPr>
                <w:b/>
                <w:color w:val="000000"/>
              </w:rPr>
              <w:t>IS</w:t>
            </w:r>
          </w:p>
        </w:tc>
        <w:tc>
          <w:tcPr>
            <w:tcW w:w="817" w:type="pct"/>
            <w:shd w:val="clear" w:color="auto" w:fill="FFFFFF"/>
            <w:vAlign w:val="center"/>
          </w:tcPr>
          <w:p w14:paraId="2CC2316B"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71.164</w:t>
            </w:r>
          </w:p>
        </w:tc>
        <w:tc>
          <w:tcPr>
            <w:tcW w:w="337" w:type="pct"/>
            <w:shd w:val="clear" w:color="auto" w:fill="FFFFFF"/>
            <w:vAlign w:val="center"/>
          </w:tcPr>
          <w:p w14:paraId="30EEA452"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1</w:t>
            </w:r>
          </w:p>
        </w:tc>
        <w:tc>
          <w:tcPr>
            <w:tcW w:w="651" w:type="pct"/>
            <w:shd w:val="clear" w:color="auto" w:fill="FFFFFF"/>
            <w:vAlign w:val="center"/>
          </w:tcPr>
          <w:p w14:paraId="4E22BE72"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71.164</w:t>
            </w:r>
          </w:p>
        </w:tc>
        <w:tc>
          <w:tcPr>
            <w:tcW w:w="499" w:type="pct"/>
            <w:shd w:val="clear" w:color="auto" w:fill="FFFFFF"/>
            <w:vAlign w:val="center"/>
          </w:tcPr>
          <w:p w14:paraId="25F10165"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4.974</w:t>
            </w:r>
          </w:p>
        </w:tc>
        <w:tc>
          <w:tcPr>
            <w:tcW w:w="474" w:type="pct"/>
            <w:shd w:val="clear" w:color="auto" w:fill="FFFFFF"/>
            <w:vAlign w:val="center"/>
          </w:tcPr>
          <w:p w14:paraId="29CF3B56"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.029</w:t>
            </w:r>
          </w:p>
        </w:tc>
        <w:tc>
          <w:tcPr>
            <w:tcW w:w="746" w:type="pct"/>
            <w:shd w:val="clear" w:color="auto" w:fill="FFFFFF"/>
            <w:vAlign w:val="center"/>
          </w:tcPr>
          <w:p w14:paraId="0E241C33"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.072</w:t>
            </w:r>
          </w:p>
        </w:tc>
        <w:tc>
          <w:tcPr>
            <w:tcW w:w="613" w:type="pct"/>
            <w:shd w:val="clear" w:color="auto" w:fill="FFFFFF"/>
          </w:tcPr>
          <w:p w14:paraId="1A5A8EB8"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p>
        </w:tc>
      </w:tr>
      <w:tr w:rsidR="00F612A8" w:rsidRPr="009A1DA3" w14:paraId="0F6BDA48" w14:textId="77777777" w:rsidTr="006960B3">
        <w:trPr>
          <w:cantSplit/>
        </w:trPr>
        <w:tc>
          <w:tcPr>
            <w:tcW w:w="864" w:type="pct"/>
            <w:shd w:val="clear" w:color="auto" w:fill="FFFFFF"/>
          </w:tcPr>
          <w:p w14:paraId="756F1505"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Error</w:t>
            </w:r>
          </w:p>
        </w:tc>
        <w:tc>
          <w:tcPr>
            <w:tcW w:w="817" w:type="pct"/>
            <w:shd w:val="clear" w:color="auto" w:fill="FFFFFF"/>
            <w:vAlign w:val="center"/>
          </w:tcPr>
          <w:p w14:paraId="4186649E"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915.627</w:t>
            </w:r>
          </w:p>
        </w:tc>
        <w:tc>
          <w:tcPr>
            <w:tcW w:w="337" w:type="pct"/>
            <w:shd w:val="clear" w:color="auto" w:fill="FFFFFF"/>
            <w:vAlign w:val="center"/>
          </w:tcPr>
          <w:p w14:paraId="5BCEC85B"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64</w:t>
            </w:r>
          </w:p>
        </w:tc>
        <w:tc>
          <w:tcPr>
            <w:tcW w:w="651" w:type="pct"/>
            <w:shd w:val="clear" w:color="auto" w:fill="FFFFFF"/>
            <w:vAlign w:val="center"/>
          </w:tcPr>
          <w:p w14:paraId="26E9256D"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14.307</w:t>
            </w:r>
          </w:p>
        </w:tc>
        <w:tc>
          <w:tcPr>
            <w:tcW w:w="499" w:type="pct"/>
            <w:shd w:val="clear" w:color="auto" w:fill="FFFFFF"/>
            <w:vAlign w:val="center"/>
          </w:tcPr>
          <w:p w14:paraId="594D7C52" w14:textId="77777777" w:rsidR="00F612A8" w:rsidRPr="00227C18" w:rsidRDefault="00F612A8" w:rsidP="006960B3">
            <w:pPr>
              <w:tabs>
                <w:tab w:val="left" w:pos="720"/>
              </w:tabs>
              <w:autoSpaceDE w:val="0"/>
              <w:autoSpaceDN w:val="0"/>
              <w:adjustRightInd w:val="0"/>
              <w:spacing w:after="0" w:line="240" w:lineRule="auto"/>
            </w:pPr>
          </w:p>
        </w:tc>
        <w:tc>
          <w:tcPr>
            <w:tcW w:w="474" w:type="pct"/>
            <w:shd w:val="clear" w:color="auto" w:fill="FFFFFF"/>
            <w:vAlign w:val="center"/>
          </w:tcPr>
          <w:p w14:paraId="0CA738B3" w14:textId="77777777" w:rsidR="00F612A8" w:rsidRPr="00227C18" w:rsidRDefault="00F612A8" w:rsidP="006960B3">
            <w:pPr>
              <w:tabs>
                <w:tab w:val="left" w:pos="720"/>
              </w:tabs>
              <w:autoSpaceDE w:val="0"/>
              <w:autoSpaceDN w:val="0"/>
              <w:adjustRightInd w:val="0"/>
              <w:spacing w:after="0" w:line="240" w:lineRule="auto"/>
            </w:pPr>
          </w:p>
        </w:tc>
        <w:tc>
          <w:tcPr>
            <w:tcW w:w="746" w:type="pct"/>
            <w:shd w:val="clear" w:color="auto" w:fill="FFFFFF"/>
            <w:vAlign w:val="center"/>
          </w:tcPr>
          <w:p w14:paraId="0636D584" w14:textId="77777777" w:rsidR="00F612A8" w:rsidRPr="00227C18" w:rsidRDefault="00F612A8" w:rsidP="006960B3">
            <w:pPr>
              <w:tabs>
                <w:tab w:val="left" w:pos="720"/>
              </w:tabs>
              <w:autoSpaceDE w:val="0"/>
              <w:autoSpaceDN w:val="0"/>
              <w:adjustRightInd w:val="0"/>
              <w:spacing w:after="0" w:line="240" w:lineRule="auto"/>
            </w:pPr>
          </w:p>
        </w:tc>
        <w:tc>
          <w:tcPr>
            <w:tcW w:w="613" w:type="pct"/>
            <w:shd w:val="clear" w:color="auto" w:fill="FFFFFF"/>
          </w:tcPr>
          <w:p w14:paraId="00A9DC0F" w14:textId="77777777" w:rsidR="00F612A8" w:rsidRPr="00227C18" w:rsidRDefault="00F612A8" w:rsidP="006960B3">
            <w:pPr>
              <w:tabs>
                <w:tab w:val="left" w:pos="720"/>
              </w:tabs>
              <w:autoSpaceDE w:val="0"/>
              <w:autoSpaceDN w:val="0"/>
              <w:adjustRightInd w:val="0"/>
              <w:spacing w:after="0" w:line="240" w:lineRule="auto"/>
            </w:pPr>
          </w:p>
        </w:tc>
      </w:tr>
      <w:tr w:rsidR="00F612A8" w:rsidRPr="009A1DA3" w14:paraId="23EEA7F1" w14:textId="77777777" w:rsidTr="006960B3">
        <w:trPr>
          <w:cantSplit/>
        </w:trPr>
        <w:tc>
          <w:tcPr>
            <w:tcW w:w="864" w:type="pct"/>
            <w:shd w:val="clear" w:color="auto" w:fill="FFFFFF"/>
          </w:tcPr>
          <w:p w14:paraId="37A1C3CA"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Total</w:t>
            </w:r>
          </w:p>
        </w:tc>
        <w:tc>
          <w:tcPr>
            <w:tcW w:w="817" w:type="pct"/>
            <w:shd w:val="clear" w:color="auto" w:fill="FFFFFF"/>
            <w:vAlign w:val="center"/>
          </w:tcPr>
          <w:p w14:paraId="53E0F43C"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45210.000</w:t>
            </w:r>
          </w:p>
        </w:tc>
        <w:tc>
          <w:tcPr>
            <w:tcW w:w="337" w:type="pct"/>
            <w:shd w:val="clear" w:color="auto" w:fill="FFFFFF"/>
            <w:vAlign w:val="center"/>
          </w:tcPr>
          <w:p w14:paraId="78068DD7"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67</w:t>
            </w:r>
          </w:p>
        </w:tc>
        <w:tc>
          <w:tcPr>
            <w:tcW w:w="651" w:type="pct"/>
            <w:shd w:val="clear" w:color="auto" w:fill="FFFFFF"/>
            <w:vAlign w:val="center"/>
          </w:tcPr>
          <w:p w14:paraId="2E7C6E76" w14:textId="77777777" w:rsidR="00F612A8" w:rsidRPr="00227C18" w:rsidRDefault="00F612A8" w:rsidP="006960B3">
            <w:pPr>
              <w:tabs>
                <w:tab w:val="left" w:pos="720"/>
              </w:tabs>
              <w:autoSpaceDE w:val="0"/>
              <w:autoSpaceDN w:val="0"/>
              <w:adjustRightInd w:val="0"/>
              <w:spacing w:after="0" w:line="240" w:lineRule="auto"/>
            </w:pPr>
          </w:p>
        </w:tc>
        <w:tc>
          <w:tcPr>
            <w:tcW w:w="499" w:type="pct"/>
            <w:shd w:val="clear" w:color="auto" w:fill="FFFFFF"/>
            <w:vAlign w:val="center"/>
          </w:tcPr>
          <w:p w14:paraId="76A67A5B" w14:textId="77777777" w:rsidR="00F612A8" w:rsidRPr="00227C18" w:rsidRDefault="00F612A8" w:rsidP="006960B3">
            <w:pPr>
              <w:tabs>
                <w:tab w:val="left" w:pos="720"/>
              </w:tabs>
              <w:autoSpaceDE w:val="0"/>
              <w:autoSpaceDN w:val="0"/>
              <w:adjustRightInd w:val="0"/>
              <w:spacing w:after="0" w:line="240" w:lineRule="auto"/>
            </w:pPr>
          </w:p>
        </w:tc>
        <w:tc>
          <w:tcPr>
            <w:tcW w:w="474" w:type="pct"/>
            <w:shd w:val="clear" w:color="auto" w:fill="FFFFFF"/>
            <w:vAlign w:val="center"/>
          </w:tcPr>
          <w:p w14:paraId="6BB0FEED" w14:textId="77777777" w:rsidR="00F612A8" w:rsidRPr="00227C18" w:rsidRDefault="00F612A8" w:rsidP="006960B3">
            <w:pPr>
              <w:tabs>
                <w:tab w:val="left" w:pos="720"/>
              </w:tabs>
              <w:autoSpaceDE w:val="0"/>
              <w:autoSpaceDN w:val="0"/>
              <w:adjustRightInd w:val="0"/>
              <w:spacing w:after="0" w:line="240" w:lineRule="auto"/>
            </w:pPr>
          </w:p>
        </w:tc>
        <w:tc>
          <w:tcPr>
            <w:tcW w:w="746" w:type="pct"/>
            <w:shd w:val="clear" w:color="auto" w:fill="FFFFFF"/>
            <w:vAlign w:val="center"/>
          </w:tcPr>
          <w:p w14:paraId="0030AC55" w14:textId="77777777" w:rsidR="00F612A8" w:rsidRPr="00227C18" w:rsidRDefault="00F612A8" w:rsidP="006960B3">
            <w:pPr>
              <w:tabs>
                <w:tab w:val="left" w:pos="720"/>
              </w:tabs>
              <w:autoSpaceDE w:val="0"/>
              <w:autoSpaceDN w:val="0"/>
              <w:adjustRightInd w:val="0"/>
              <w:spacing w:after="0" w:line="240" w:lineRule="auto"/>
            </w:pPr>
          </w:p>
        </w:tc>
        <w:tc>
          <w:tcPr>
            <w:tcW w:w="613" w:type="pct"/>
            <w:shd w:val="clear" w:color="auto" w:fill="FFFFFF"/>
          </w:tcPr>
          <w:p w14:paraId="664FF173" w14:textId="77777777" w:rsidR="00F612A8" w:rsidRPr="00227C18" w:rsidRDefault="00F612A8" w:rsidP="006960B3">
            <w:pPr>
              <w:tabs>
                <w:tab w:val="left" w:pos="720"/>
              </w:tabs>
              <w:autoSpaceDE w:val="0"/>
              <w:autoSpaceDN w:val="0"/>
              <w:adjustRightInd w:val="0"/>
              <w:spacing w:after="0" w:line="240" w:lineRule="auto"/>
            </w:pPr>
          </w:p>
        </w:tc>
      </w:tr>
      <w:tr w:rsidR="00F612A8" w:rsidRPr="009A1DA3" w14:paraId="431D9AC3" w14:textId="77777777" w:rsidTr="006960B3">
        <w:trPr>
          <w:cantSplit/>
        </w:trPr>
        <w:tc>
          <w:tcPr>
            <w:tcW w:w="864" w:type="pct"/>
            <w:tcBorders>
              <w:bottom w:val="single" w:sz="4" w:space="0" w:color="auto"/>
            </w:tcBorders>
            <w:shd w:val="clear" w:color="auto" w:fill="FFFFFF"/>
          </w:tcPr>
          <w:p w14:paraId="15AD7E47"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Corrected Total</w:t>
            </w:r>
          </w:p>
        </w:tc>
        <w:tc>
          <w:tcPr>
            <w:tcW w:w="817" w:type="pct"/>
            <w:tcBorders>
              <w:bottom w:val="single" w:sz="4" w:space="0" w:color="auto"/>
            </w:tcBorders>
            <w:shd w:val="clear" w:color="auto" w:fill="FFFFFF"/>
            <w:vAlign w:val="center"/>
          </w:tcPr>
          <w:p w14:paraId="3BD22656"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2984.269</w:t>
            </w:r>
          </w:p>
        </w:tc>
        <w:tc>
          <w:tcPr>
            <w:tcW w:w="337" w:type="pct"/>
            <w:tcBorders>
              <w:bottom w:val="single" w:sz="4" w:space="0" w:color="auto"/>
            </w:tcBorders>
            <w:shd w:val="clear" w:color="auto" w:fill="FFFFFF"/>
            <w:vAlign w:val="center"/>
          </w:tcPr>
          <w:p w14:paraId="08158218"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66</w:t>
            </w:r>
          </w:p>
        </w:tc>
        <w:tc>
          <w:tcPr>
            <w:tcW w:w="651" w:type="pct"/>
            <w:tcBorders>
              <w:bottom w:val="single" w:sz="4" w:space="0" w:color="auto"/>
            </w:tcBorders>
            <w:shd w:val="clear" w:color="auto" w:fill="FFFFFF"/>
            <w:vAlign w:val="center"/>
          </w:tcPr>
          <w:p w14:paraId="3C2C85D2" w14:textId="77777777" w:rsidR="00F612A8" w:rsidRPr="00227C18" w:rsidRDefault="00F612A8" w:rsidP="006960B3">
            <w:pPr>
              <w:tabs>
                <w:tab w:val="left" w:pos="720"/>
              </w:tabs>
              <w:autoSpaceDE w:val="0"/>
              <w:autoSpaceDN w:val="0"/>
              <w:adjustRightInd w:val="0"/>
              <w:spacing w:after="0" w:line="240" w:lineRule="auto"/>
            </w:pPr>
          </w:p>
        </w:tc>
        <w:tc>
          <w:tcPr>
            <w:tcW w:w="499" w:type="pct"/>
            <w:tcBorders>
              <w:bottom w:val="single" w:sz="4" w:space="0" w:color="auto"/>
            </w:tcBorders>
            <w:shd w:val="clear" w:color="auto" w:fill="FFFFFF"/>
            <w:vAlign w:val="center"/>
          </w:tcPr>
          <w:p w14:paraId="13169E7C" w14:textId="77777777" w:rsidR="00F612A8" w:rsidRPr="00227C18" w:rsidRDefault="00F612A8" w:rsidP="006960B3">
            <w:pPr>
              <w:tabs>
                <w:tab w:val="left" w:pos="720"/>
              </w:tabs>
              <w:autoSpaceDE w:val="0"/>
              <w:autoSpaceDN w:val="0"/>
              <w:adjustRightInd w:val="0"/>
              <w:spacing w:after="0" w:line="240" w:lineRule="auto"/>
            </w:pPr>
          </w:p>
        </w:tc>
        <w:tc>
          <w:tcPr>
            <w:tcW w:w="474" w:type="pct"/>
            <w:tcBorders>
              <w:bottom w:val="single" w:sz="4" w:space="0" w:color="auto"/>
            </w:tcBorders>
            <w:shd w:val="clear" w:color="auto" w:fill="FFFFFF"/>
            <w:vAlign w:val="center"/>
          </w:tcPr>
          <w:p w14:paraId="65CAC2AD" w14:textId="77777777" w:rsidR="00F612A8" w:rsidRPr="00227C18" w:rsidRDefault="00F612A8" w:rsidP="006960B3">
            <w:pPr>
              <w:tabs>
                <w:tab w:val="left" w:pos="720"/>
              </w:tabs>
              <w:autoSpaceDE w:val="0"/>
              <w:autoSpaceDN w:val="0"/>
              <w:adjustRightInd w:val="0"/>
              <w:spacing w:after="0" w:line="240" w:lineRule="auto"/>
            </w:pPr>
          </w:p>
        </w:tc>
        <w:tc>
          <w:tcPr>
            <w:tcW w:w="746" w:type="pct"/>
            <w:tcBorders>
              <w:bottom w:val="single" w:sz="4" w:space="0" w:color="auto"/>
            </w:tcBorders>
            <w:shd w:val="clear" w:color="auto" w:fill="FFFFFF"/>
            <w:vAlign w:val="center"/>
          </w:tcPr>
          <w:p w14:paraId="2E9B5990" w14:textId="77777777" w:rsidR="00F612A8" w:rsidRPr="00227C18" w:rsidRDefault="00F612A8" w:rsidP="006960B3">
            <w:pPr>
              <w:tabs>
                <w:tab w:val="left" w:pos="720"/>
              </w:tabs>
              <w:autoSpaceDE w:val="0"/>
              <w:autoSpaceDN w:val="0"/>
              <w:adjustRightInd w:val="0"/>
              <w:spacing w:after="0" w:line="240" w:lineRule="auto"/>
            </w:pPr>
          </w:p>
        </w:tc>
        <w:tc>
          <w:tcPr>
            <w:tcW w:w="613" w:type="pct"/>
            <w:tcBorders>
              <w:bottom w:val="single" w:sz="4" w:space="0" w:color="auto"/>
            </w:tcBorders>
            <w:shd w:val="clear" w:color="auto" w:fill="FFFFFF"/>
          </w:tcPr>
          <w:p w14:paraId="18C7C6AD" w14:textId="77777777" w:rsidR="00F612A8" w:rsidRPr="00227C18" w:rsidRDefault="00F612A8" w:rsidP="006960B3">
            <w:pPr>
              <w:tabs>
                <w:tab w:val="left" w:pos="720"/>
              </w:tabs>
              <w:autoSpaceDE w:val="0"/>
              <w:autoSpaceDN w:val="0"/>
              <w:adjustRightInd w:val="0"/>
              <w:spacing w:after="0" w:line="240" w:lineRule="auto"/>
            </w:pPr>
          </w:p>
        </w:tc>
      </w:tr>
      <w:tr w:rsidR="00F612A8" w:rsidRPr="009A1DA3" w14:paraId="12D6DCE2" w14:textId="77777777" w:rsidTr="006960B3">
        <w:trPr>
          <w:cantSplit/>
        </w:trPr>
        <w:tc>
          <w:tcPr>
            <w:tcW w:w="4387" w:type="pct"/>
            <w:gridSpan w:val="7"/>
            <w:tcBorders>
              <w:top w:val="single" w:sz="4" w:space="0" w:color="auto"/>
            </w:tcBorders>
            <w:shd w:val="clear" w:color="auto" w:fill="FFFFFF"/>
          </w:tcPr>
          <w:p w14:paraId="61C7025B"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a. R Squared = .693 (Adjusted R Squared = .684)</w:t>
            </w:r>
          </w:p>
        </w:tc>
        <w:tc>
          <w:tcPr>
            <w:tcW w:w="613" w:type="pct"/>
            <w:tcBorders>
              <w:top w:val="single" w:sz="4" w:space="0" w:color="auto"/>
            </w:tcBorders>
            <w:shd w:val="clear" w:color="auto" w:fill="FFFFFF"/>
          </w:tcPr>
          <w:p w14:paraId="2AB23CE5"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p>
        </w:tc>
      </w:tr>
    </w:tbl>
    <w:p w14:paraId="57E48CB6" w14:textId="77777777" w:rsidR="00F612A8" w:rsidRPr="00A00582" w:rsidRDefault="00F612A8" w:rsidP="00F612A8">
      <w:pPr>
        <w:pStyle w:val="Normal1"/>
        <w:tabs>
          <w:tab w:val="left" w:pos="720"/>
        </w:tabs>
        <w:spacing w:before="240" w:after="0" w:line="480" w:lineRule="auto"/>
        <w:jc w:val="both"/>
        <w:rPr>
          <w:rFonts w:ascii="Arial" w:hAnsi="Arial" w:cs="Arial"/>
          <w:sz w:val="20"/>
          <w:szCs w:val="20"/>
        </w:rPr>
      </w:pPr>
      <w:r w:rsidRPr="00A00582">
        <w:rPr>
          <w:rFonts w:ascii="Arial" w:eastAsia="Times New Roman" w:hAnsi="Arial" w:cs="Arial"/>
          <w:sz w:val="20"/>
          <w:szCs w:val="20"/>
        </w:rPr>
        <w:t>Table 6 revealed that</w:t>
      </w:r>
      <w:bookmarkStart w:id="3" w:name="_Hlk200595305"/>
      <w:r w:rsidRPr="00A00582">
        <w:rPr>
          <w:rFonts w:ascii="Arial" w:eastAsia="Times New Roman" w:hAnsi="Arial" w:cs="Arial"/>
          <w:sz w:val="20"/>
          <w:szCs w:val="20"/>
        </w:rPr>
        <w:t xml:space="preserve"> </w:t>
      </w:r>
      <w:proofErr w:type="gramStart"/>
      <w:r w:rsidRPr="00A00582">
        <w:rPr>
          <w:rFonts w:ascii="Arial" w:eastAsia="Times New Roman" w:hAnsi="Arial" w:cs="Arial"/>
          <w:i/>
          <w:sz w:val="20"/>
          <w:szCs w:val="20"/>
        </w:rPr>
        <w:t>F</w:t>
      </w:r>
      <w:r w:rsidRPr="00A00582">
        <w:rPr>
          <w:rFonts w:ascii="Arial" w:eastAsia="Times New Roman" w:hAnsi="Arial" w:cs="Arial"/>
          <w:sz w:val="20"/>
          <w:szCs w:val="20"/>
        </w:rPr>
        <w:t>(</w:t>
      </w:r>
      <w:proofErr w:type="gramEnd"/>
      <w:r w:rsidRPr="00A00582">
        <w:rPr>
          <w:rFonts w:ascii="Arial" w:eastAsia="Times New Roman" w:hAnsi="Arial" w:cs="Arial"/>
          <w:sz w:val="20"/>
          <w:szCs w:val="20"/>
        </w:rPr>
        <w:t>1,64)</w:t>
      </w:r>
      <w:r w:rsidRPr="00A00582">
        <w:rPr>
          <w:rFonts w:ascii="Arial" w:hAnsi="Arial" w:cs="Arial"/>
          <w:sz w:val="20"/>
          <w:szCs w:val="20"/>
        </w:rPr>
        <w:t xml:space="preserve"> = 4.974; </w:t>
      </w:r>
      <w:r w:rsidRPr="00A00582">
        <w:rPr>
          <w:rFonts w:ascii="Arial" w:eastAsia="Times New Roman" w:hAnsi="Arial" w:cs="Arial"/>
          <w:sz w:val="20"/>
          <w:szCs w:val="20"/>
        </w:rPr>
        <w:t>p = 0.</w:t>
      </w:r>
      <w:r w:rsidRPr="00A00582">
        <w:rPr>
          <w:rFonts w:ascii="Arial" w:hAnsi="Arial" w:cs="Arial"/>
          <w:sz w:val="20"/>
          <w:szCs w:val="20"/>
        </w:rPr>
        <w:t>029</w:t>
      </w:r>
      <w:bookmarkEnd w:id="3"/>
      <w:r w:rsidRPr="00A00582">
        <w:rPr>
          <w:rFonts w:ascii="Arial" w:hAnsi="Arial" w:cs="Arial"/>
          <w:sz w:val="20"/>
          <w:szCs w:val="20"/>
        </w:rPr>
        <w:t>.</w:t>
      </w:r>
      <w:r w:rsidRPr="00A00582">
        <w:rPr>
          <w:rFonts w:ascii="Arial" w:eastAsia="Times New Roman" w:hAnsi="Arial" w:cs="Arial"/>
          <w:sz w:val="20"/>
          <w:szCs w:val="20"/>
        </w:rPr>
        <w:t xml:space="preserve"> This implies that there is </w:t>
      </w:r>
      <w:r w:rsidRPr="00A00582">
        <w:rPr>
          <w:rFonts w:ascii="Arial" w:hAnsi="Arial" w:cs="Arial"/>
          <w:sz w:val="20"/>
          <w:szCs w:val="20"/>
        </w:rPr>
        <w:t>a significant difference in the mean performance scores of male and female students taught chemical kinetics using inquiry strategy.</w:t>
      </w:r>
    </w:p>
    <w:p w14:paraId="75F70E50" w14:textId="77777777" w:rsidR="00F612A8" w:rsidRDefault="00F612A8" w:rsidP="00F612A8">
      <w:pPr>
        <w:tabs>
          <w:tab w:val="left" w:pos="720"/>
        </w:tabs>
        <w:spacing w:after="0" w:line="360" w:lineRule="auto"/>
        <w:contextualSpacing/>
        <w:jc w:val="both"/>
        <w:rPr>
          <w:rFonts w:ascii="Arial" w:hAnsi="Arial" w:cs="Arial"/>
          <w:b/>
          <w:sz w:val="20"/>
          <w:szCs w:val="20"/>
        </w:rPr>
      </w:pPr>
    </w:p>
    <w:p w14:paraId="21ECF7FE" w14:textId="77777777" w:rsidR="00F612A8" w:rsidRPr="00A00582" w:rsidRDefault="00F612A8" w:rsidP="00F612A8">
      <w:pPr>
        <w:tabs>
          <w:tab w:val="left" w:pos="720"/>
        </w:tabs>
        <w:spacing w:after="0" w:line="360" w:lineRule="auto"/>
        <w:contextualSpacing/>
        <w:jc w:val="both"/>
        <w:rPr>
          <w:rFonts w:ascii="Arial" w:hAnsi="Arial" w:cs="Arial"/>
          <w:b/>
          <w:sz w:val="20"/>
          <w:szCs w:val="20"/>
        </w:rPr>
      </w:pPr>
      <w:r w:rsidRPr="00A00582">
        <w:rPr>
          <w:rFonts w:ascii="Arial" w:hAnsi="Arial" w:cs="Arial"/>
          <w:b/>
          <w:sz w:val="20"/>
          <w:szCs w:val="20"/>
        </w:rPr>
        <w:t>DISCUSSION</w:t>
      </w:r>
    </w:p>
    <w:p w14:paraId="1AF29887" w14:textId="49D427E5" w:rsidR="00F612A8" w:rsidRDefault="00F612A8" w:rsidP="00F612A8">
      <w:pPr>
        <w:tabs>
          <w:tab w:val="left" w:pos="720"/>
        </w:tabs>
        <w:spacing w:after="0" w:line="360" w:lineRule="auto"/>
        <w:contextualSpacing/>
        <w:jc w:val="both"/>
        <w:rPr>
          <w:rFonts w:ascii="Arial" w:hAnsi="Arial" w:cs="Arial"/>
          <w:bCs/>
          <w:sz w:val="20"/>
          <w:szCs w:val="20"/>
        </w:rPr>
      </w:pPr>
      <w:r w:rsidRPr="00A00582">
        <w:rPr>
          <w:rFonts w:ascii="Arial" w:hAnsi="Arial" w:cs="Arial"/>
          <w:bCs/>
          <w:sz w:val="20"/>
          <w:szCs w:val="20"/>
        </w:rPr>
        <w:t xml:space="preserve">This </w:t>
      </w:r>
      <w:r>
        <w:rPr>
          <w:rFonts w:ascii="Arial" w:hAnsi="Arial" w:cs="Arial"/>
          <w:bCs/>
          <w:sz w:val="20"/>
          <w:szCs w:val="20"/>
        </w:rPr>
        <w:t xml:space="preserve">comparative </w:t>
      </w:r>
      <w:r w:rsidRPr="00A00582">
        <w:rPr>
          <w:rFonts w:ascii="Arial" w:hAnsi="Arial" w:cs="Arial"/>
          <w:bCs/>
          <w:sz w:val="20"/>
          <w:szCs w:val="20"/>
        </w:rPr>
        <w:t xml:space="preserve">study examined the effects of higher order thinking laboratory and inquiry instructional strategy on student’s academic performance in Chemistry in Makurdi Metropolis of Benue State, Nigeria. The finding showed that there is a significant difference in the mean academic performance scores between students taught Chemistry using higher order thinking laboratory and those taught using inquiry strategy. Alema, Tesfamariam, Berhe, Gebretsadik (2024) also affirms that </w:t>
      </w:r>
      <w:r w:rsidR="004D1096">
        <w:rPr>
          <w:rFonts w:ascii="Arial" w:hAnsi="Arial" w:cs="Arial"/>
          <w:bCs/>
          <w:sz w:val="20"/>
          <w:szCs w:val="20"/>
        </w:rPr>
        <w:t>“</w:t>
      </w:r>
      <w:r w:rsidRPr="00A00582">
        <w:rPr>
          <w:rFonts w:ascii="Arial" w:hAnsi="Arial" w:cs="Arial"/>
          <w:bCs/>
          <w:sz w:val="20"/>
          <w:szCs w:val="20"/>
        </w:rPr>
        <w:t>laboratory instructional strategy improved the performance of students in Chemistry significantly</w:t>
      </w:r>
      <w:r w:rsidR="004D1096">
        <w:rPr>
          <w:rFonts w:ascii="Arial" w:hAnsi="Arial" w:cs="Arial"/>
          <w:bCs/>
          <w:sz w:val="20"/>
          <w:szCs w:val="20"/>
        </w:rPr>
        <w:t>”</w:t>
      </w:r>
      <w:r w:rsidRPr="00A00582">
        <w:rPr>
          <w:rFonts w:ascii="Arial" w:hAnsi="Arial" w:cs="Arial"/>
          <w:bCs/>
          <w:sz w:val="20"/>
          <w:szCs w:val="20"/>
        </w:rPr>
        <w:t xml:space="preserve">. This may be because of several laboratory activities students engaged in that may have helped to </w:t>
      </w:r>
      <w:proofErr w:type="spellStart"/>
      <w:r w:rsidRPr="00A00582">
        <w:rPr>
          <w:rFonts w:ascii="Arial" w:hAnsi="Arial" w:cs="Arial"/>
          <w:bCs/>
          <w:sz w:val="20"/>
          <w:szCs w:val="20"/>
        </w:rPr>
        <w:t>reduced</w:t>
      </w:r>
      <w:proofErr w:type="spellEnd"/>
      <w:r w:rsidRPr="00A00582">
        <w:rPr>
          <w:rFonts w:ascii="Arial" w:hAnsi="Arial" w:cs="Arial"/>
          <w:bCs/>
          <w:sz w:val="20"/>
          <w:szCs w:val="20"/>
        </w:rPr>
        <w:t xml:space="preserve"> the abstract nature of the subject. The findings of the study are also consistent with </w:t>
      </w:r>
      <w:proofErr w:type="spellStart"/>
      <w:r w:rsidRPr="00A00582">
        <w:rPr>
          <w:rFonts w:ascii="Arial" w:hAnsi="Arial" w:cs="Arial"/>
          <w:bCs/>
          <w:sz w:val="20"/>
          <w:szCs w:val="20"/>
        </w:rPr>
        <w:t>Famuwagun</w:t>
      </w:r>
      <w:proofErr w:type="spellEnd"/>
      <w:r w:rsidRPr="00A00582">
        <w:rPr>
          <w:rFonts w:ascii="Arial" w:hAnsi="Arial" w:cs="Arial"/>
          <w:bCs/>
          <w:sz w:val="20"/>
          <w:szCs w:val="20"/>
        </w:rPr>
        <w:t xml:space="preserve">, Ayomide and </w:t>
      </w:r>
      <w:proofErr w:type="spellStart"/>
      <w:r w:rsidRPr="00A00582">
        <w:rPr>
          <w:rFonts w:ascii="Arial" w:hAnsi="Arial" w:cs="Arial"/>
          <w:bCs/>
          <w:sz w:val="20"/>
          <w:szCs w:val="20"/>
        </w:rPr>
        <w:t>Awodun</w:t>
      </w:r>
      <w:proofErr w:type="spellEnd"/>
      <w:r w:rsidRPr="00A00582">
        <w:rPr>
          <w:rFonts w:ascii="Arial" w:hAnsi="Arial" w:cs="Arial"/>
          <w:bCs/>
          <w:sz w:val="20"/>
          <w:szCs w:val="20"/>
        </w:rPr>
        <w:t xml:space="preserve"> (2024) who found that </w:t>
      </w:r>
      <w:r w:rsidR="004D1096">
        <w:rPr>
          <w:rFonts w:ascii="Arial" w:hAnsi="Arial" w:cs="Arial"/>
          <w:bCs/>
          <w:sz w:val="20"/>
          <w:szCs w:val="20"/>
        </w:rPr>
        <w:t>“</w:t>
      </w:r>
      <w:r w:rsidRPr="00A00582">
        <w:rPr>
          <w:rFonts w:ascii="Arial" w:hAnsi="Arial" w:cs="Arial"/>
          <w:bCs/>
          <w:sz w:val="20"/>
          <w:szCs w:val="20"/>
        </w:rPr>
        <w:t xml:space="preserve">students who were taught Chemistry using laboratory strategy improved </w:t>
      </w:r>
      <w:r>
        <w:rPr>
          <w:rFonts w:ascii="Arial" w:hAnsi="Arial" w:cs="Arial"/>
          <w:bCs/>
          <w:sz w:val="20"/>
          <w:szCs w:val="20"/>
        </w:rPr>
        <w:t xml:space="preserve">in </w:t>
      </w:r>
      <w:r w:rsidRPr="00A00582">
        <w:rPr>
          <w:rFonts w:ascii="Arial" w:hAnsi="Arial" w:cs="Arial"/>
          <w:bCs/>
          <w:sz w:val="20"/>
          <w:szCs w:val="20"/>
        </w:rPr>
        <w:t>the</w:t>
      </w:r>
      <w:r>
        <w:rPr>
          <w:rFonts w:ascii="Arial" w:hAnsi="Arial" w:cs="Arial"/>
          <w:bCs/>
          <w:sz w:val="20"/>
          <w:szCs w:val="20"/>
        </w:rPr>
        <w:t>ir</w:t>
      </w:r>
      <w:r w:rsidRPr="00A00582">
        <w:rPr>
          <w:rFonts w:ascii="Arial" w:hAnsi="Arial" w:cs="Arial"/>
          <w:bCs/>
          <w:sz w:val="20"/>
          <w:szCs w:val="20"/>
        </w:rPr>
        <w:t xml:space="preserve"> performance</w:t>
      </w:r>
      <w:r w:rsidR="004D1096">
        <w:rPr>
          <w:rFonts w:ascii="Arial" w:hAnsi="Arial" w:cs="Arial"/>
          <w:bCs/>
          <w:sz w:val="20"/>
          <w:szCs w:val="20"/>
        </w:rPr>
        <w:t>”</w:t>
      </w:r>
      <w:r w:rsidRPr="00A00582">
        <w:rPr>
          <w:rFonts w:ascii="Arial" w:hAnsi="Arial" w:cs="Arial"/>
          <w:bCs/>
          <w:sz w:val="20"/>
          <w:szCs w:val="20"/>
        </w:rPr>
        <w:t>. The study of Kazeem,</w:t>
      </w:r>
      <w:r>
        <w:rPr>
          <w:rFonts w:ascii="Arial" w:hAnsi="Arial" w:cs="Arial"/>
          <w:bCs/>
          <w:sz w:val="20"/>
          <w:szCs w:val="20"/>
        </w:rPr>
        <w:t xml:space="preserve"> </w:t>
      </w:r>
      <w:r w:rsidRPr="00A00582">
        <w:rPr>
          <w:rFonts w:ascii="Arial" w:hAnsi="Arial" w:cs="Arial"/>
          <w:bCs/>
          <w:sz w:val="20"/>
          <w:szCs w:val="20"/>
        </w:rPr>
        <w:t>Gagdi, Muhammad, and Rabiu (2023) also suppor</w:t>
      </w:r>
      <w:r>
        <w:rPr>
          <w:rFonts w:ascii="Arial" w:hAnsi="Arial" w:cs="Arial"/>
          <w:bCs/>
          <w:sz w:val="20"/>
          <w:szCs w:val="20"/>
        </w:rPr>
        <w:t>ted</w:t>
      </w:r>
      <w:r w:rsidRPr="00A00582">
        <w:rPr>
          <w:rFonts w:ascii="Arial" w:hAnsi="Arial" w:cs="Arial"/>
          <w:bCs/>
          <w:sz w:val="20"/>
          <w:szCs w:val="20"/>
        </w:rPr>
        <w:t xml:space="preserve"> the finding that laboratory-based activity enhanced academic performance in Chemistry. </w:t>
      </w:r>
    </w:p>
    <w:p w14:paraId="67D230EE" w14:textId="1C91B465" w:rsidR="00F612A8" w:rsidRPr="00A00582" w:rsidRDefault="00F612A8" w:rsidP="0005758D">
      <w:pPr>
        <w:tabs>
          <w:tab w:val="left" w:pos="567"/>
        </w:tabs>
        <w:spacing w:after="0" w:line="360" w:lineRule="auto"/>
        <w:jc w:val="both"/>
        <w:rPr>
          <w:rFonts w:ascii="Arial" w:hAnsi="Arial" w:cs="Arial"/>
          <w:bCs/>
          <w:sz w:val="20"/>
          <w:szCs w:val="20"/>
        </w:rPr>
      </w:pPr>
      <w:r>
        <w:rPr>
          <w:rFonts w:ascii="Arial" w:hAnsi="Arial" w:cs="Arial"/>
          <w:bCs/>
          <w:sz w:val="20"/>
          <w:szCs w:val="20"/>
        </w:rPr>
        <w:t>Our study</w:t>
      </w:r>
      <w:r w:rsidRPr="00A00582">
        <w:rPr>
          <w:rFonts w:ascii="Arial" w:hAnsi="Arial" w:cs="Arial"/>
          <w:bCs/>
          <w:sz w:val="20"/>
          <w:szCs w:val="20"/>
        </w:rPr>
        <w:t xml:space="preserve"> </w:t>
      </w:r>
      <w:r>
        <w:rPr>
          <w:rFonts w:ascii="Arial" w:hAnsi="Arial" w:cs="Arial"/>
          <w:bCs/>
          <w:sz w:val="20"/>
          <w:szCs w:val="20"/>
        </w:rPr>
        <w:t>also</w:t>
      </w:r>
      <w:r w:rsidRPr="00A00582">
        <w:rPr>
          <w:rFonts w:ascii="Arial" w:hAnsi="Arial" w:cs="Arial"/>
          <w:bCs/>
          <w:sz w:val="20"/>
          <w:szCs w:val="20"/>
        </w:rPr>
        <w:t xml:space="preserve"> revealed that there is no significant difference between the mean academic Performance scores of male and female students taught chemical kinetics using higher order thinking laboratory Strategy. The finding is in line with the</w:t>
      </w:r>
      <w:r>
        <w:rPr>
          <w:rFonts w:ascii="Arial" w:hAnsi="Arial" w:cs="Arial"/>
          <w:bCs/>
          <w:sz w:val="20"/>
          <w:szCs w:val="20"/>
        </w:rPr>
        <w:t xml:space="preserve"> report by</w:t>
      </w:r>
      <w:r w:rsidRPr="00A00582">
        <w:rPr>
          <w:rFonts w:ascii="Arial" w:hAnsi="Arial" w:cs="Arial"/>
          <w:bCs/>
          <w:sz w:val="20"/>
          <w:szCs w:val="20"/>
        </w:rPr>
        <w:t xml:space="preserve"> </w:t>
      </w:r>
      <w:proofErr w:type="spellStart"/>
      <w:r w:rsidRPr="00A00582">
        <w:rPr>
          <w:rFonts w:ascii="Arial" w:hAnsi="Arial" w:cs="Arial"/>
          <w:bCs/>
          <w:sz w:val="20"/>
          <w:szCs w:val="20"/>
        </w:rPr>
        <w:t>Odukwe</w:t>
      </w:r>
      <w:proofErr w:type="spellEnd"/>
      <w:r w:rsidRPr="00A00582">
        <w:rPr>
          <w:rFonts w:ascii="Arial" w:hAnsi="Arial" w:cs="Arial"/>
          <w:bCs/>
          <w:sz w:val="20"/>
          <w:szCs w:val="20"/>
        </w:rPr>
        <w:t xml:space="preserve"> and </w:t>
      </w:r>
      <w:proofErr w:type="spellStart"/>
      <w:r w:rsidRPr="00A00582">
        <w:rPr>
          <w:rFonts w:ascii="Arial" w:hAnsi="Arial" w:cs="Arial"/>
          <w:bCs/>
          <w:sz w:val="20"/>
          <w:szCs w:val="20"/>
        </w:rPr>
        <w:t>Nwafor</w:t>
      </w:r>
      <w:proofErr w:type="spellEnd"/>
      <w:r w:rsidRPr="00A00582">
        <w:rPr>
          <w:rFonts w:ascii="Arial" w:hAnsi="Arial" w:cs="Arial"/>
          <w:bCs/>
          <w:sz w:val="20"/>
          <w:szCs w:val="20"/>
        </w:rPr>
        <w:t xml:space="preserve"> (2022) whose study </w:t>
      </w:r>
      <w:r>
        <w:rPr>
          <w:rFonts w:ascii="Arial" w:hAnsi="Arial" w:cs="Arial"/>
          <w:bCs/>
          <w:sz w:val="20"/>
          <w:szCs w:val="20"/>
        </w:rPr>
        <w:t>utilized the</w:t>
      </w:r>
      <w:r w:rsidRPr="00A00582">
        <w:rPr>
          <w:rFonts w:ascii="Arial" w:hAnsi="Arial" w:cs="Arial"/>
          <w:bCs/>
          <w:sz w:val="20"/>
          <w:szCs w:val="20"/>
        </w:rPr>
        <w:t xml:space="preserve"> 5E </w:t>
      </w:r>
      <w:r>
        <w:rPr>
          <w:rFonts w:ascii="Arial" w:hAnsi="Arial" w:cs="Arial"/>
          <w:bCs/>
          <w:sz w:val="20"/>
          <w:szCs w:val="20"/>
        </w:rPr>
        <w:t xml:space="preserve">learning </w:t>
      </w:r>
      <w:r w:rsidRPr="00A00582">
        <w:rPr>
          <w:rFonts w:ascii="Arial" w:hAnsi="Arial" w:cs="Arial"/>
          <w:bCs/>
          <w:sz w:val="20"/>
          <w:szCs w:val="20"/>
        </w:rPr>
        <w:t xml:space="preserve">model </w:t>
      </w:r>
      <w:r>
        <w:rPr>
          <w:rFonts w:ascii="Arial" w:hAnsi="Arial" w:cs="Arial"/>
          <w:bCs/>
          <w:sz w:val="20"/>
          <w:szCs w:val="20"/>
        </w:rPr>
        <w:t xml:space="preserve">and indicated that it </w:t>
      </w:r>
      <w:r w:rsidRPr="00A00582">
        <w:rPr>
          <w:rFonts w:ascii="Arial" w:hAnsi="Arial" w:cs="Arial"/>
          <w:bCs/>
          <w:sz w:val="20"/>
          <w:szCs w:val="20"/>
        </w:rPr>
        <w:t xml:space="preserve">was gender friendly. Similarly, the finding of this study </w:t>
      </w:r>
      <w:r>
        <w:rPr>
          <w:rFonts w:ascii="Arial" w:hAnsi="Arial" w:cs="Arial"/>
          <w:bCs/>
          <w:sz w:val="20"/>
          <w:szCs w:val="20"/>
        </w:rPr>
        <w:t>aligns</w:t>
      </w:r>
      <w:r w:rsidRPr="00A00582">
        <w:rPr>
          <w:rFonts w:ascii="Arial" w:hAnsi="Arial" w:cs="Arial"/>
          <w:bCs/>
          <w:sz w:val="20"/>
          <w:szCs w:val="20"/>
        </w:rPr>
        <w:t xml:space="preserve"> with that of </w:t>
      </w:r>
      <w:proofErr w:type="spellStart"/>
      <w:r w:rsidRPr="00A00582">
        <w:rPr>
          <w:rFonts w:ascii="Arial" w:hAnsi="Arial" w:cs="Arial"/>
          <w:bCs/>
          <w:sz w:val="20"/>
          <w:szCs w:val="20"/>
        </w:rPr>
        <w:t>Famuwagun</w:t>
      </w:r>
      <w:proofErr w:type="spellEnd"/>
      <w:r w:rsidRPr="00A00582">
        <w:rPr>
          <w:rFonts w:ascii="Arial" w:hAnsi="Arial" w:cs="Arial"/>
          <w:bCs/>
          <w:sz w:val="20"/>
          <w:szCs w:val="20"/>
        </w:rPr>
        <w:t xml:space="preserve">, Ayomide and </w:t>
      </w:r>
      <w:proofErr w:type="spellStart"/>
      <w:r w:rsidRPr="00A00582">
        <w:rPr>
          <w:rFonts w:ascii="Arial" w:hAnsi="Arial" w:cs="Arial"/>
          <w:bCs/>
          <w:sz w:val="20"/>
          <w:szCs w:val="20"/>
        </w:rPr>
        <w:t>Awodun</w:t>
      </w:r>
      <w:proofErr w:type="spellEnd"/>
      <w:r w:rsidRPr="00A00582">
        <w:rPr>
          <w:rFonts w:ascii="Arial" w:hAnsi="Arial" w:cs="Arial"/>
          <w:bCs/>
          <w:sz w:val="20"/>
          <w:szCs w:val="20"/>
        </w:rPr>
        <w:t xml:space="preserve"> (2024) whose study submitted that laboratory teaching strategies is gender insensitive</w:t>
      </w:r>
      <w:r>
        <w:rPr>
          <w:rFonts w:ascii="Arial" w:hAnsi="Arial" w:cs="Arial"/>
          <w:bCs/>
          <w:sz w:val="20"/>
          <w:szCs w:val="20"/>
        </w:rPr>
        <w:t xml:space="preserve">. Equally, </w:t>
      </w:r>
      <w:r w:rsidRPr="00A00582">
        <w:rPr>
          <w:rFonts w:ascii="Arial" w:hAnsi="Arial" w:cs="Arial"/>
          <w:sz w:val="20"/>
          <w:szCs w:val="20"/>
        </w:rPr>
        <w:t>Jack &amp; Ogunleye (2024) wh</w:t>
      </w:r>
      <w:r>
        <w:rPr>
          <w:rFonts w:ascii="Arial" w:hAnsi="Arial" w:cs="Arial"/>
          <w:sz w:val="20"/>
          <w:szCs w:val="20"/>
        </w:rPr>
        <w:t>o</w:t>
      </w:r>
      <w:r w:rsidRPr="00A00582">
        <w:rPr>
          <w:rFonts w:ascii="Arial" w:hAnsi="Arial" w:cs="Arial"/>
          <w:sz w:val="20"/>
          <w:szCs w:val="20"/>
        </w:rPr>
        <w:t xml:space="preserve"> in their study </w:t>
      </w:r>
      <w:r>
        <w:rPr>
          <w:rFonts w:ascii="Arial" w:hAnsi="Arial" w:cs="Arial"/>
          <w:sz w:val="20"/>
          <w:szCs w:val="20"/>
        </w:rPr>
        <w:t xml:space="preserve">on </w:t>
      </w:r>
      <w:r w:rsidRPr="00A00582">
        <w:rPr>
          <w:rFonts w:ascii="Arial" w:hAnsi="Arial" w:cs="Arial"/>
          <w:sz w:val="20"/>
          <w:szCs w:val="20"/>
        </w:rPr>
        <w:t xml:space="preserve">Improving secondary school students’ academic achievement in chemistry using 7Es constructivist instructional strategy revealed that </w:t>
      </w:r>
      <w:r w:rsidRPr="00A00582">
        <w:rPr>
          <w:rFonts w:ascii="Arial" w:hAnsi="Arial" w:cs="Arial"/>
          <w:sz w:val="20"/>
          <w:szCs w:val="20"/>
        </w:rPr>
        <w:lastRenderedPageBreak/>
        <w:t xml:space="preserve">male and female students performed equally well in chemistry. </w:t>
      </w:r>
      <w:r w:rsidRPr="00A00582">
        <w:rPr>
          <w:rFonts w:ascii="Arial" w:hAnsi="Arial" w:cs="Arial"/>
          <w:bCs/>
          <w:sz w:val="20"/>
          <w:szCs w:val="20"/>
        </w:rPr>
        <w:t xml:space="preserve"> However, </w:t>
      </w:r>
      <w:r>
        <w:rPr>
          <w:rFonts w:ascii="Arial" w:hAnsi="Arial" w:cs="Arial"/>
          <w:bCs/>
          <w:sz w:val="20"/>
          <w:szCs w:val="20"/>
        </w:rPr>
        <w:t>in contrast to our finding</w:t>
      </w:r>
      <w:r w:rsidRPr="00A00582">
        <w:rPr>
          <w:rFonts w:ascii="Arial" w:hAnsi="Arial" w:cs="Arial"/>
          <w:bCs/>
          <w:sz w:val="20"/>
          <w:szCs w:val="20"/>
        </w:rPr>
        <w:t xml:space="preserve"> </w:t>
      </w:r>
      <w:proofErr w:type="spellStart"/>
      <w:r w:rsidRPr="00A00582">
        <w:rPr>
          <w:rFonts w:ascii="Arial" w:hAnsi="Arial" w:cs="Arial"/>
          <w:bCs/>
          <w:sz w:val="20"/>
          <w:szCs w:val="20"/>
        </w:rPr>
        <w:t>Ukwuru</w:t>
      </w:r>
      <w:proofErr w:type="spellEnd"/>
      <w:r w:rsidRPr="00A00582">
        <w:rPr>
          <w:rFonts w:ascii="Arial" w:hAnsi="Arial" w:cs="Arial"/>
          <w:bCs/>
          <w:sz w:val="20"/>
          <w:szCs w:val="20"/>
        </w:rPr>
        <w:t xml:space="preserve"> (2022) revealed that </w:t>
      </w:r>
      <w:r w:rsidR="004D1096">
        <w:rPr>
          <w:rFonts w:ascii="Arial" w:hAnsi="Arial" w:cs="Arial"/>
          <w:bCs/>
          <w:sz w:val="20"/>
          <w:szCs w:val="20"/>
        </w:rPr>
        <w:t>“</w:t>
      </w:r>
      <w:r w:rsidRPr="00A00582">
        <w:rPr>
          <w:rFonts w:ascii="Arial" w:hAnsi="Arial" w:cs="Arial"/>
          <w:bCs/>
          <w:sz w:val="20"/>
          <w:szCs w:val="20"/>
        </w:rPr>
        <w:t>male students performed better than their female counterparts in chemical equilibrium</w:t>
      </w:r>
      <w:r w:rsidR="004D1096">
        <w:rPr>
          <w:rFonts w:ascii="Arial" w:hAnsi="Arial" w:cs="Arial"/>
          <w:bCs/>
          <w:sz w:val="20"/>
          <w:szCs w:val="20"/>
        </w:rPr>
        <w:t>”</w:t>
      </w:r>
      <w:r w:rsidRPr="00A00582">
        <w:rPr>
          <w:rFonts w:ascii="Arial" w:hAnsi="Arial" w:cs="Arial"/>
          <w:bCs/>
          <w:sz w:val="20"/>
          <w:szCs w:val="20"/>
        </w:rPr>
        <w:t>.  Th</w:t>
      </w:r>
      <w:r>
        <w:rPr>
          <w:rFonts w:ascii="Arial" w:hAnsi="Arial" w:cs="Arial"/>
          <w:bCs/>
          <w:sz w:val="20"/>
          <w:szCs w:val="20"/>
        </w:rPr>
        <w:t>is</w:t>
      </w:r>
      <w:r w:rsidRPr="00A00582">
        <w:rPr>
          <w:rFonts w:ascii="Arial" w:hAnsi="Arial" w:cs="Arial"/>
          <w:bCs/>
          <w:sz w:val="20"/>
          <w:szCs w:val="20"/>
        </w:rPr>
        <w:t xml:space="preserve"> study </w:t>
      </w:r>
      <w:r>
        <w:rPr>
          <w:rFonts w:ascii="Arial" w:hAnsi="Arial" w:cs="Arial"/>
          <w:bCs/>
          <w:sz w:val="20"/>
          <w:szCs w:val="20"/>
        </w:rPr>
        <w:t>in addition</w:t>
      </w:r>
      <w:r w:rsidRPr="00A00582">
        <w:rPr>
          <w:rFonts w:ascii="Arial" w:hAnsi="Arial" w:cs="Arial"/>
          <w:bCs/>
          <w:sz w:val="20"/>
          <w:szCs w:val="20"/>
        </w:rPr>
        <w:t xml:space="preserve"> revealed that there is a significant difference in the mean performance scores of male and female students in Chemistry taught with inquiry strategy. </w:t>
      </w:r>
      <w:r>
        <w:rPr>
          <w:rFonts w:ascii="Arial" w:hAnsi="Arial" w:cs="Arial"/>
          <w:bCs/>
          <w:sz w:val="20"/>
          <w:szCs w:val="20"/>
        </w:rPr>
        <w:t>This</w:t>
      </w:r>
      <w:r w:rsidRPr="00A00582">
        <w:rPr>
          <w:rFonts w:ascii="Arial" w:hAnsi="Arial" w:cs="Arial"/>
          <w:bCs/>
          <w:sz w:val="20"/>
          <w:szCs w:val="20"/>
        </w:rPr>
        <w:t xml:space="preserve"> finding is consistent with </w:t>
      </w:r>
      <w:proofErr w:type="spellStart"/>
      <w:r w:rsidRPr="00A00582">
        <w:rPr>
          <w:rFonts w:ascii="Arial" w:hAnsi="Arial" w:cs="Arial"/>
          <w:bCs/>
          <w:sz w:val="20"/>
          <w:szCs w:val="20"/>
        </w:rPr>
        <w:t>Akpoghol</w:t>
      </w:r>
      <w:proofErr w:type="spellEnd"/>
      <w:r w:rsidRPr="00A00582">
        <w:rPr>
          <w:rFonts w:ascii="Arial" w:hAnsi="Arial" w:cs="Arial"/>
          <w:bCs/>
          <w:sz w:val="20"/>
          <w:szCs w:val="20"/>
        </w:rPr>
        <w:t xml:space="preserve">, Ode and </w:t>
      </w:r>
      <w:proofErr w:type="spellStart"/>
      <w:r w:rsidRPr="00A00582">
        <w:rPr>
          <w:rFonts w:ascii="Arial" w:hAnsi="Arial" w:cs="Arial"/>
          <w:bCs/>
          <w:sz w:val="20"/>
          <w:szCs w:val="20"/>
        </w:rPr>
        <w:t>Adzape</w:t>
      </w:r>
      <w:proofErr w:type="spellEnd"/>
      <w:r w:rsidRPr="00A00582">
        <w:rPr>
          <w:rFonts w:ascii="Arial" w:hAnsi="Arial" w:cs="Arial"/>
          <w:bCs/>
          <w:sz w:val="20"/>
          <w:szCs w:val="20"/>
        </w:rPr>
        <w:t xml:space="preserve"> (2024) who found that </w:t>
      </w:r>
      <w:r w:rsidR="004D1096">
        <w:rPr>
          <w:rFonts w:ascii="Arial" w:hAnsi="Arial" w:cs="Arial"/>
          <w:bCs/>
          <w:sz w:val="20"/>
          <w:szCs w:val="20"/>
        </w:rPr>
        <w:t>“</w:t>
      </w:r>
      <w:r w:rsidRPr="00A00582">
        <w:rPr>
          <w:rFonts w:ascii="Arial" w:hAnsi="Arial" w:cs="Arial"/>
          <w:bCs/>
          <w:sz w:val="20"/>
          <w:szCs w:val="20"/>
        </w:rPr>
        <w:t>there is a significant difference between the mean academic performance scores of male and female students taught Chemistry using 7E instructional strategy</w:t>
      </w:r>
      <w:r w:rsidR="004D1096">
        <w:rPr>
          <w:rFonts w:ascii="Arial" w:hAnsi="Arial" w:cs="Arial"/>
          <w:bCs/>
          <w:sz w:val="20"/>
          <w:szCs w:val="20"/>
        </w:rPr>
        <w:t>”</w:t>
      </w:r>
      <w:r w:rsidRPr="00A00582">
        <w:rPr>
          <w:rFonts w:ascii="Arial" w:hAnsi="Arial" w:cs="Arial"/>
          <w:bCs/>
          <w:sz w:val="20"/>
          <w:szCs w:val="20"/>
        </w:rPr>
        <w:t>. Thi</w:t>
      </w:r>
      <w:r>
        <w:rPr>
          <w:rFonts w:ascii="Arial" w:hAnsi="Arial" w:cs="Arial"/>
          <w:bCs/>
          <w:sz w:val="20"/>
          <w:szCs w:val="20"/>
        </w:rPr>
        <w:t>s has been corroborated with</w:t>
      </w:r>
      <w:r w:rsidRPr="00A00582">
        <w:rPr>
          <w:rFonts w:ascii="Arial" w:hAnsi="Arial" w:cs="Arial"/>
          <w:bCs/>
          <w:sz w:val="20"/>
          <w:szCs w:val="20"/>
        </w:rPr>
        <w:t xml:space="preserve"> th</w:t>
      </w:r>
      <w:r>
        <w:rPr>
          <w:rFonts w:ascii="Arial" w:hAnsi="Arial" w:cs="Arial"/>
          <w:bCs/>
          <w:sz w:val="20"/>
          <w:szCs w:val="20"/>
        </w:rPr>
        <w:t>e study by</w:t>
      </w:r>
      <w:r w:rsidRPr="00A00582">
        <w:rPr>
          <w:rFonts w:ascii="Arial" w:hAnsi="Arial" w:cs="Arial"/>
          <w:bCs/>
          <w:sz w:val="20"/>
          <w:szCs w:val="20"/>
        </w:rPr>
        <w:t xml:space="preserve"> </w:t>
      </w:r>
      <w:proofErr w:type="spellStart"/>
      <w:r w:rsidRPr="00A00582">
        <w:rPr>
          <w:rFonts w:ascii="Arial" w:hAnsi="Arial" w:cs="Arial"/>
          <w:sz w:val="20"/>
          <w:szCs w:val="20"/>
        </w:rPr>
        <w:t>Nja</w:t>
      </w:r>
      <w:proofErr w:type="spellEnd"/>
      <w:r w:rsidRPr="00A00582">
        <w:rPr>
          <w:rFonts w:ascii="Arial" w:hAnsi="Arial" w:cs="Arial"/>
          <w:sz w:val="20"/>
          <w:szCs w:val="20"/>
        </w:rPr>
        <w:t xml:space="preserve">, </w:t>
      </w:r>
      <w:proofErr w:type="spellStart"/>
      <w:r w:rsidRPr="00A00582">
        <w:rPr>
          <w:rFonts w:ascii="Arial" w:hAnsi="Arial" w:cs="Arial"/>
          <w:sz w:val="20"/>
          <w:szCs w:val="20"/>
        </w:rPr>
        <w:t>Ukpebi</w:t>
      </w:r>
      <w:proofErr w:type="spellEnd"/>
      <w:r w:rsidRPr="00A00582">
        <w:rPr>
          <w:rFonts w:ascii="Arial" w:hAnsi="Arial" w:cs="Arial"/>
          <w:sz w:val="20"/>
          <w:szCs w:val="20"/>
        </w:rPr>
        <w:t xml:space="preserve"> and </w:t>
      </w:r>
      <w:proofErr w:type="spellStart"/>
      <w:r w:rsidRPr="00A00582">
        <w:rPr>
          <w:rFonts w:ascii="Arial" w:hAnsi="Arial" w:cs="Arial"/>
          <w:sz w:val="20"/>
          <w:szCs w:val="20"/>
        </w:rPr>
        <w:t>Ihejiamazu</w:t>
      </w:r>
      <w:proofErr w:type="spellEnd"/>
      <w:r w:rsidRPr="00A00582">
        <w:rPr>
          <w:rFonts w:ascii="Arial" w:hAnsi="Arial" w:cs="Arial"/>
          <w:sz w:val="20"/>
          <w:szCs w:val="20"/>
        </w:rPr>
        <w:t xml:space="preserve"> (2020)   who </w:t>
      </w:r>
      <w:r>
        <w:rPr>
          <w:rFonts w:ascii="Arial" w:hAnsi="Arial" w:cs="Arial"/>
          <w:sz w:val="20"/>
          <w:szCs w:val="20"/>
        </w:rPr>
        <w:t>reported</w:t>
      </w:r>
      <w:r w:rsidRPr="00A00582">
        <w:rPr>
          <w:rFonts w:ascii="Arial" w:hAnsi="Arial" w:cs="Arial"/>
          <w:sz w:val="20"/>
          <w:szCs w:val="20"/>
        </w:rPr>
        <w:t xml:space="preserve"> that </w:t>
      </w:r>
      <w:r w:rsidR="004D1096">
        <w:rPr>
          <w:rFonts w:ascii="Arial" w:hAnsi="Arial" w:cs="Arial"/>
          <w:sz w:val="20"/>
          <w:szCs w:val="20"/>
        </w:rPr>
        <w:t>“</w:t>
      </w:r>
      <w:r w:rsidRPr="00A00582">
        <w:rPr>
          <w:rFonts w:ascii="Arial" w:hAnsi="Arial" w:cs="Arial"/>
          <w:sz w:val="20"/>
          <w:szCs w:val="20"/>
        </w:rPr>
        <w:t>female students performed better th</w:t>
      </w:r>
      <w:r>
        <w:rPr>
          <w:rFonts w:ascii="Arial" w:hAnsi="Arial" w:cs="Arial"/>
          <w:sz w:val="20"/>
          <w:szCs w:val="20"/>
        </w:rPr>
        <w:t>eir</w:t>
      </w:r>
      <w:r w:rsidRPr="00A00582">
        <w:rPr>
          <w:rFonts w:ascii="Arial" w:hAnsi="Arial" w:cs="Arial"/>
          <w:sz w:val="20"/>
          <w:szCs w:val="20"/>
        </w:rPr>
        <w:t xml:space="preserve"> male</w:t>
      </w:r>
      <w:r>
        <w:rPr>
          <w:rFonts w:ascii="Arial" w:hAnsi="Arial" w:cs="Arial"/>
          <w:sz w:val="20"/>
          <w:szCs w:val="20"/>
        </w:rPr>
        <w:t xml:space="preserve"> counterparts</w:t>
      </w:r>
      <w:r w:rsidRPr="00A00582">
        <w:rPr>
          <w:rFonts w:ascii="Arial" w:hAnsi="Arial" w:cs="Arial"/>
          <w:sz w:val="20"/>
          <w:szCs w:val="20"/>
        </w:rPr>
        <w:t xml:space="preserve"> in Chemistry</w:t>
      </w:r>
      <w:r w:rsidR="004D1096">
        <w:rPr>
          <w:rFonts w:ascii="Arial" w:hAnsi="Arial" w:cs="Arial"/>
          <w:sz w:val="20"/>
          <w:szCs w:val="20"/>
        </w:rPr>
        <w:t>”</w:t>
      </w:r>
      <w:r>
        <w:rPr>
          <w:rFonts w:ascii="Arial" w:hAnsi="Arial" w:cs="Arial"/>
          <w:sz w:val="20"/>
          <w:szCs w:val="20"/>
        </w:rPr>
        <w:t>. It has been further supported by</w:t>
      </w:r>
      <w:r w:rsidR="0005758D">
        <w:rPr>
          <w:rFonts w:ascii="Arial" w:hAnsi="Arial" w:cs="Arial"/>
          <w:sz w:val="20"/>
          <w:szCs w:val="20"/>
        </w:rPr>
        <w:t xml:space="preserve"> </w:t>
      </w:r>
      <w:proofErr w:type="spellStart"/>
      <w:r w:rsidR="0005758D">
        <w:rPr>
          <w:rFonts w:ascii="Arial" w:hAnsi="Arial" w:cs="Arial"/>
          <w:sz w:val="20"/>
          <w:szCs w:val="20"/>
        </w:rPr>
        <w:t>Kisigot</w:t>
      </w:r>
      <w:proofErr w:type="spellEnd"/>
      <w:r w:rsidR="0005758D">
        <w:rPr>
          <w:rFonts w:ascii="Arial" w:hAnsi="Arial" w:cs="Arial"/>
          <w:sz w:val="20"/>
          <w:szCs w:val="20"/>
        </w:rPr>
        <w:t>,</w:t>
      </w:r>
      <w:r w:rsidRPr="00A00582">
        <w:rPr>
          <w:rFonts w:ascii="Arial" w:hAnsi="Arial" w:cs="Arial"/>
          <w:sz w:val="20"/>
          <w:szCs w:val="20"/>
        </w:rPr>
        <w:t xml:space="preserve"> </w:t>
      </w:r>
      <w:proofErr w:type="spellStart"/>
      <w:r w:rsidRPr="00A00582">
        <w:rPr>
          <w:rFonts w:ascii="Arial" w:hAnsi="Arial" w:cs="Arial"/>
          <w:color w:val="000000"/>
          <w:sz w:val="20"/>
          <w:szCs w:val="20"/>
        </w:rPr>
        <w:t>Ogula</w:t>
      </w:r>
      <w:proofErr w:type="spellEnd"/>
      <w:r w:rsidRPr="00A00582">
        <w:rPr>
          <w:rFonts w:ascii="Arial" w:hAnsi="Arial" w:cs="Arial"/>
          <w:color w:val="000000"/>
          <w:sz w:val="20"/>
          <w:szCs w:val="20"/>
        </w:rPr>
        <w:t xml:space="preserve"> and </w:t>
      </w:r>
      <w:proofErr w:type="spellStart"/>
      <w:r w:rsidRPr="00A00582">
        <w:rPr>
          <w:rFonts w:ascii="Arial" w:hAnsi="Arial" w:cs="Arial"/>
          <w:color w:val="000000"/>
          <w:sz w:val="20"/>
          <w:szCs w:val="20"/>
        </w:rPr>
        <w:t>Munyua</w:t>
      </w:r>
      <w:proofErr w:type="spellEnd"/>
      <w:r w:rsidRPr="00A00582">
        <w:rPr>
          <w:rFonts w:ascii="Arial" w:hAnsi="Arial" w:cs="Arial"/>
          <w:color w:val="000000"/>
          <w:sz w:val="20"/>
          <w:szCs w:val="20"/>
        </w:rPr>
        <w:t xml:space="preserve">, (2021) who revealed in their study that </w:t>
      </w:r>
      <w:r w:rsidR="004D1096">
        <w:rPr>
          <w:rFonts w:ascii="Arial" w:hAnsi="Arial" w:cs="Arial"/>
          <w:color w:val="000000"/>
          <w:sz w:val="20"/>
          <w:szCs w:val="20"/>
        </w:rPr>
        <w:t>“</w:t>
      </w:r>
      <w:r w:rsidRPr="00A00582">
        <w:rPr>
          <w:rFonts w:ascii="Arial" w:hAnsi="Arial" w:cs="Arial"/>
          <w:color w:val="000000"/>
          <w:sz w:val="20"/>
          <w:szCs w:val="20"/>
        </w:rPr>
        <w:t>there is a significant difference between male and female students’ academic performance in Chemistry</w:t>
      </w:r>
      <w:r w:rsidR="004D1096">
        <w:rPr>
          <w:rFonts w:ascii="Arial" w:hAnsi="Arial" w:cs="Arial"/>
          <w:color w:val="000000"/>
          <w:sz w:val="20"/>
          <w:szCs w:val="20"/>
        </w:rPr>
        <w:t>”</w:t>
      </w:r>
      <w:r w:rsidRPr="00A00582">
        <w:rPr>
          <w:rFonts w:ascii="Arial" w:hAnsi="Arial" w:cs="Arial"/>
          <w:sz w:val="20"/>
          <w:szCs w:val="20"/>
        </w:rPr>
        <w:t>.</w:t>
      </w:r>
      <w:r w:rsidRPr="00A00582">
        <w:rPr>
          <w:rFonts w:ascii="Arial" w:hAnsi="Arial" w:cs="Arial"/>
          <w:bCs/>
          <w:sz w:val="20"/>
          <w:szCs w:val="20"/>
        </w:rPr>
        <w:t xml:space="preserve"> The</w:t>
      </w:r>
      <w:r>
        <w:rPr>
          <w:rFonts w:ascii="Arial" w:hAnsi="Arial" w:cs="Arial"/>
          <w:bCs/>
          <w:sz w:val="20"/>
          <w:szCs w:val="20"/>
        </w:rPr>
        <w:t>y opined that</w:t>
      </w:r>
      <w:r w:rsidRPr="00A00582">
        <w:rPr>
          <w:rFonts w:ascii="Arial" w:hAnsi="Arial" w:cs="Arial"/>
          <w:bCs/>
          <w:sz w:val="20"/>
          <w:szCs w:val="20"/>
        </w:rPr>
        <w:t xml:space="preserve"> gender disparity in performance could be because both male and female students vary in their comprehension of concepts connection of new information with previous experiences which may be responsible for variation in their learning outcomes</w:t>
      </w:r>
      <w:r>
        <w:rPr>
          <w:rFonts w:ascii="Arial" w:hAnsi="Arial" w:cs="Arial"/>
          <w:bCs/>
          <w:sz w:val="20"/>
          <w:szCs w:val="20"/>
        </w:rPr>
        <w:t>. However, in contrast</w:t>
      </w:r>
      <w:r w:rsidRPr="00A00582">
        <w:rPr>
          <w:rFonts w:ascii="Arial" w:hAnsi="Arial" w:cs="Arial"/>
          <w:bCs/>
          <w:sz w:val="20"/>
          <w:szCs w:val="20"/>
        </w:rPr>
        <w:t xml:space="preserve"> </w:t>
      </w:r>
      <w:r>
        <w:rPr>
          <w:rFonts w:ascii="Arial" w:hAnsi="Arial" w:cs="Arial"/>
          <w:bCs/>
          <w:sz w:val="20"/>
          <w:szCs w:val="20"/>
        </w:rPr>
        <w:t>to these findings</w:t>
      </w:r>
      <w:r w:rsidRPr="00A00582">
        <w:rPr>
          <w:rFonts w:ascii="Arial" w:hAnsi="Arial" w:cs="Arial"/>
          <w:bCs/>
          <w:sz w:val="20"/>
          <w:szCs w:val="20"/>
        </w:rPr>
        <w:t xml:space="preserve">   Ajayi and </w:t>
      </w:r>
      <w:proofErr w:type="spellStart"/>
      <w:r w:rsidRPr="00A00582">
        <w:rPr>
          <w:rFonts w:ascii="Arial" w:hAnsi="Arial" w:cs="Arial"/>
          <w:bCs/>
          <w:sz w:val="20"/>
          <w:szCs w:val="20"/>
        </w:rPr>
        <w:t>Ogbeba</w:t>
      </w:r>
      <w:proofErr w:type="spellEnd"/>
      <w:r w:rsidRPr="00A00582">
        <w:rPr>
          <w:rFonts w:ascii="Arial" w:hAnsi="Arial" w:cs="Arial"/>
          <w:bCs/>
          <w:sz w:val="20"/>
          <w:szCs w:val="20"/>
        </w:rPr>
        <w:t xml:space="preserve"> (2017) who </w:t>
      </w:r>
      <w:r>
        <w:rPr>
          <w:rFonts w:ascii="Arial" w:hAnsi="Arial" w:cs="Arial"/>
          <w:bCs/>
          <w:sz w:val="20"/>
          <w:szCs w:val="20"/>
        </w:rPr>
        <w:t>documented</w:t>
      </w:r>
      <w:r w:rsidRPr="00A00582">
        <w:rPr>
          <w:rFonts w:ascii="Arial" w:hAnsi="Arial" w:cs="Arial"/>
          <w:bCs/>
          <w:sz w:val="20"/>
          <w:szCs w:val="20"/>
        </w:rPr>
        <w:t xml:space="preserve"> that </w:t>
      </w:r>
      <w:r w:rsidR="004D1096">
        <w:rPr>
          <w:rFonts w:ascii="Arial" w:hAnsi="Arial" w:cs="Arial"/>
          <w:bCs/>
          <w:sz w:val="20"/>
          <w:szCs w:val="20"/>
        </w:rPr>
        <w:t>“</w:t>
      </w:r>
      <w:r w:rsidRPr="00A00582">
        <w:rPr>
          <w:rFonts w:ascii="Arial" w:hAnsi="Arial" w:cs="Arial"/>
          <w:bCs/>
          <w:sz w:val="20"/>
          <w:szCs w:val="20"/>
        </w:rPr>
        <w:t>male and female students in Chemistry performed equally well in stoichiometry when taught using hands on activities</w:t>
      </w:r>
      <w:r w:rsidR="004D1096">
        <w:rPr>
          <w:rFonts w:ascii="Arial" w:hAnsi="Arial" w:cs="Arial"/>
          <w:bCs/>
          <w:sz w:val="20"/>
          <w:szCs w:val="20"/>
        </w:rPr>
        <w:t>”</w:t>
      </w:r>
      <w:bookmarkStart w:id="4" w:name="_GoBack"/>
      <w:bookmarkEnd w:id="4"/>
      <w:r w:rsidRPr="00A00582">
        <w:rPr>
          <w:rFonts w:ascii="Arial" w:hAnsi="Arial" w:cs="Arial"/>
          <w:bCs/>
          <w:sz w:val="20"/>
          <w:szCs w:val="20"/>
        </w:rPr>
        <w:t xml:space="preserve">. </w:t>
      </w:r>
    </w:p>
    <w:p w14:paraId="05AC1C04" w14:textId="77777777" w:rsidR="00F612A8" w:rsidRPr="00D019F7" w:rsidRDefault="00F612A8" w:rsidP="00F612A8">
      <w:pPr>
        <w:tabs>
          <w:tab w:val="left" w:pos="720"/>
        </w:tabs>
        <w:spacing w:after="0" w:line="360" w:lineRule="auto"/>
        <w:jc w:val="both"/>
        <w:rPr>
          <w:rFonts w:ascii="Arial" w:hAnsi="Arial" w:cs="Arial"/>
          <w:b/>
          <w:sz w:val="22"/>
          <w:szCs w:val="22"/>
        </w:rPr>
      </w:pPr>
      <w:r w:rsidRPr="00D019F7">
        <w:rPr>
          <w:rFonts w:ascii="Arial" w:hAnsi="Arial" w:cs="Arial"/>
          <w:b/>
          <w:sz w:val="22"/>
          <w:szCs w:val="22"/>
        </w:rPr>
        <w:t>CONCLUSION</w:t>
      </w:r>
    </w:p>
    <w:p w14:paraId="36BB7B1A" w14:textId="2288B34A" w:rsidR="00F612A8" w:rsidRPr="00C2724B" w:rsidRDefault="00F612A8" w:rsidP="00F612A8">
      <w:pPr>
        <w:tabs>
          <w:tab w:val="left" w:pos="720"/>
        </w:tabs>
        <w:spacing w:after="0" w:line="360" w:lineRule="auto"/>
        <w:jc w:val="both"/>
        <w:rPr>
          <w:rFonts w:ascii="Arial" w:hAnsi="Arial" w:cs="Arial"/>
          <w:bCs/>
          <w:sz w:val="20"/>
          <w:szCs w:val="20"/>
        </w:rPr>
      </w:pPr>
      <w:r w:rsidRPr="00C2724B">
        <w:rPr>
          <w:rFonts w:ascii="Arial" w:hAnsi="Arial" w:cs="Arial"/>
          <w:bCs/>
          <w:sz w:val="20"/>
          <w:szCs w:val="20"/>
        </w:rPr>
        <w:t>The findings of this study showed that the use of innovative instructional strategy such as HO</w:t>
      </w:r>
      <w:r w:rsidR="00B94528" w:rsidRPr="00C2724B">
        <w:rPr>
          <w:rFonts w:ascii="Arial" w:hAnsi="Arial" w:cs="Arial"/>
          <w:bCs/>
          <w:sz w:val="20"/>
          <w:szCs w:val="20"/>
        </w:rPr>
        <w:t xml:space="preserve">TLS </w:t>
      </w:r>
      <w:r w:rsidRPr="00C2724B">
        <w:rPr>
          <w:rFonts w:ascii="Arial" w:hAnsi="Arial" w:cs="Arial"/>
          <w:bCs/>
          <w:sz w:val="20"/>
          <w:szCs w:val="20"/>
        </w:rPr>
        <w:t>significantly enhance</w:t>
      </w:r>
      <w:r w:rsidR="00E27439" w:rsidRPr="00C2724B">
        <w:rPr>
          <w:rFonts w:ascii="Arial" w:hAnsi="Arial" w:cs="Arial"/>
          <w:bCs/>
          <w:sz w:val="20"/>
          <w:szCs w:val="20"/>
        </w:rPr>
        <w:t>d</w:t>
      </w:r>
      <w:r w:rsidRPr="00C2724B">
        <w:rPr>
          <w:rFonts w:ascii="Arial" w:hAnsi="Arial" w:cs="Arial"/>
          <w:bCs/>
          <w:sz w:val="20"/>
          <w:szCs w:val="20"/>
        </w:rPr>
        <w:t xml:space="preserve"> understanding of chemical kinetics concepts thereby improving students’ academic performance</w:t>
      </w:r>
      <w:r w:rsidR="00B94528" w:rsidRPr="00C2724B">
        <w:rPr>
          <w:rFonts w:ascii="Arial" w:hAnsi="Arial" w:cs="Arial"/>
          <w:bCs/>
          <w:sz w:val="20"/>
          <w:szCs w:val="20"/>
        </w:rPr>
        <w:t>. This contributed to the advancement of science pedagogy in general and Chemistry in particular</w:t>
      </w:r>
      <w:r w:rsidRPr="00C2724B">
        <w:rPr>
          <w:rFonts w:ascii="Arial" w:hAnsi="Arial" w:cs="Arial"/>
          <w:bCs/>
          <w:sz w:val="20"/>
          <w:szCs w:val="20"/>
        </w:rPr>
        <w:t>. In addition</w:t>
      </w:r>
      <w:r w:rsidR="00356BDF" w:rsidRPr="00C2724B">
        <w:rPr>
          <w:rFonts w:ascii="Arial" w:hAnsi="Arial" w:cs="Arial"/>
          <w:bCs/>
          <w:sz w:val="20"/>
          <w:szCs w:val="20"/>
        </w:rPr>
        <w:t xml:space="preserve">, </w:t>
      </w:r>
      <w:r w:rsidRPr="00C2724B">
        <w:rPr>
          <w:rFonts w:ascii="Arial" w:hAnsi="Arial" w:cs="Arial"/>
          <w:bCs/>
          <w:sz w:val="20"/>
          <w:szCs w:val="20"/>
        </w:rPr>
        <w:t>HOTLS is gender friendly in improving students’ performance in chemical kinetics when compared to Inquiry Strategy.</w:t>
      </w:r>
      <w:r w:rsidR="00356BDF" w:rsidRPr="00C2724B">
        <w:rPr>
          <w:rFonts w:ascii="Arial" w:hAnsi="Arial" w:cs="Arial"/>
          <w:bCs/>
          <w:sz w:val="20"/>
          <w:szCs w:val="20"/>
        </w:rPr>
        <w:t xml:space="preserve"> </w:t>
      </w:r>
      <w:r w:rsidR="00E27439" w:rsidRPr="00C2724B">
        <w:rPr>
          <w:rFonts w:ascii="Arial" w:hAnsi="Arial" w:cs="Arial"/>
          <w:sz w:val="20"/>
          <w:szCs w:val="20"/>
        </w:rPr>
        <w:t>The study has contributed</w:t>
      </w:r>
      <w:r w:rsidR="00AA1ED8" w:rsidRPr="00C2724B">
        <w:rPr>
          <w:rFonts w:ascii="Arial" w:hAnsi="Arial" w:cs="Arial"/>
          <w:sz w:val="20"/>
          <w:szCs w:val="20"/>
        </w:rPr>
        <w:t xml:space="preserve"> a more helpful</w:t>
      </w:r>
      <w:r w:rsidR="00E27439" w:rsidRPr="00C2724B">
        <w:rPr>
          <w:rFonts w:ascii="Arial" w:hAnsi="Arial" w:cs="Arial"/>
          <w:sz w:val="20"/>
          <w:szCs w:val="20"/>
        </w:rPr>
        <w:t xml:space="preserve"> pedagogical</w:t>
      </w:r>
      <w:r w:rsidR="004859B5" w:rsidRPr="00C2724B">
        <w:rPr>
          <w:rFonts w:ascii="Arial" w:hAnsi="Arial" w:cs="Arial"/>
          <w:sz w:val="20"/>
          <w:szCs w:val="20"/>
        </w:rPr>
        <w:t xml:space="preserve"> </w:t>
      </w:r>
      <w:r w:rsidR="00E27439" w:rsidRPr="00C2724B">
        <w:rPr>
          <w:rFonts w:ascii="Arial" w:hAnsi="Arial" w:cs="Arial"/>
          <w:sz w:val="20"/>
          <w:szCs w:val="20"/>
        </w:rPr>
        <w:t>approach that stimulates students</w:t>
      </w:r>
      <w:r w:rsidR="00B94528" w:rsidRPr="00C2724B">
        <w:rPr>
          <w:rFonts w:ascii="Arial" w:hAnsi="Arial" w:cs="Arial"/>
          <w:sz w:val="20"/>
          <w:szCs w:val="20"/>
        </w:rPr>
        <w:t>’</w:t>
      </w:r>
      <w:r w:rsidR="00E27439" w:rsidRPr="00C2724B">
        <w:rPr>
          <w:rFonts w:ascii="Arial" w:hAnsi="Arial" w:cs="Arial"/>
          <w:sz w:val="20"/>
          <w:szCs w:val="20"/>
        </w:rPr>
        <w:t xml:space="preserve"> engagement in science by doing using hand-on-minds on activities </w:t>
      </w:r>
      <w:r w:rsidR="00B94528" w:rsidRPr="00C2724B">
        <w:rPr>
          <w:rFonts w:ascii="Arial" w:hAnsi="Arial" w:cs="Arial"/>
          <w:sz w:val="20"/>
          <w:szCs w:val="20"/>
        </w:rPr>
        <w:t>that equips</w:t>
      </w:r>
      <w:r w:rsidR="00E27439" w:rsidRPr="00C2724B">
        <w:rPr>
          <w:rFonts w:ascii="Arial" w:hAnsi="Arial" w:cs="Arial"/>
          <w:sz w:val="20"/>
          <w:szCs w:val="20"/>
        </w:rPr>
        <w:t xml:space="preserve"> them with practical skills, problem-solving ability, and overall academic performance in</w:t>
      </w:r>
      <w:r w:rsidR="002859C5" w:rsidRPr="00C2724B">
        <w:rPr>
          <w:rFonts w:ascii="Arial" w:hAnsi="Arial" w:cs="Arial"/>
          <w:sz w:val="20"/>
          <w:szCs w:val="20"/>
        </w:rPr>
        <w:t xml:space="preserve"> </w:t>
      </w:r>
      <w:r w:rsidR="00B94528" w:rsidRPr="00C2724B">
        <w:rPr>
          <w:rFonts w:ascii="Arial" w:hAnsi="Arial" w:cs="Arial"/>
          <w:sz w:val="20"/>
          <w:szCs w:val="20"/>
        </w:rPr>
        <w:t>Chemistry</w:t>
      </w:r>
      <w:r w:rsidR="00E27439" w:rsidRPr="00C2724B">
        <w:rPr>
          <w:rFonts w:ascii="Arial" w:hAnsi="Arial" w:cs="Arial"/>
          <w:sz w:val="20"/>
          <w:szCs w:val="20"/>
        </w:rPr>
        <w:t>.</w:t>
      </w:r>
      <w:r w:rsidR="002859C5" w:rsidRPr="00C2724B">
        <w:rPr>
          <w:rFonts w:ascii="Arial" w:hAnsi="Arial" w:cs="Arial"/>
          <w:sz w:val="20"/>
          <w:szCs w:val="20"/>
        </w:rPr>
        <w:t xml:space="preserve"> </w:t>
      </w:r>
      <w:r w:rsidR="00E27439" w:rsidRPr="00C2724B">
        <w:rPr>
          <w:rFonts w:ascii="Arial" w:hAnsi="Arial" w:cs="Arial"/>
          <w:sz w:val="20"/>
          <w:szCs w:val="20"/>
        </w:rPr>
        <w:t>The findings also contribute</w:t>
      </w:r>
      <w:r w:rsidR="002859C5" w:rsidRPr="00C2724B">
        <w:rPr>
          <w:rFonts w:ascii="Arial" w:hAnsi="Arial" w:cs="Arial"/>
          <w:sz w:val="20"/>
          <w:szCs w:val="20"/>
        </w:rPr>
        <w:t>d</w:t>
      </w:r>
      <w:r w:rsidR="00E27439" w:rsidRPr="00C2724B">
        <w:rPr>
          <w:rFonts w:ascii="Arial" w:hAnsi="Arial" w:cs="Arial"/>
          <w:sz w:val="20"/>
          <w:szCs w:val="20"/>
        </w:rPr>
        <w:t xml:space="preserve"> to gender-related </w:t>
      </w:r>
      <w:r w:rsidR="002859C5" w:rsidRPr="00C2724B">
        <w:rPr>
          <w:rFonts w:ascii="Arial" w:hAnsi="Arial" w:cs="Arial"/>
          <w:sz w:val="20"/>
          <w:szCs w:val="20"/>
        </w:rPr>
        <w:t>consideration</w:t>
      </w:r>
      <w:r w:rsidR="00287937" w:rsidRPr="00C2724B">
        <w:rPr>
          <w:rFonts w:ascii="Arial" w:hAnsi="Arial" w:cs="Arial"/>
          <w:sz w:val="20"/>
          <w:szCs w:val="20"/>
        </w:rPr>
        <w:t>s</w:t>
      </w:r>
      <w:r w:rsidR="002859C5" w:rsidRPr="00C2724B">
        <w:rPr>
          <w:rFonts w:ascii="Arial" w:hAnsi="Arial" w:cs="Arial"/>
          <w:sz w:val="20"/>
          <w:szCs w:val="20"/>
        </w:rPr>
        <w:t xml:space="preserve"> which is a key issue</w:t>
      </w:r>
      <w:r w:rsidR="00E27439" w:rsidRPr="00C2724B">
        <w:rPr>
          <w:rFonts w:ascii="Arial" w:hAnsi="Arial" w:cs="Arial"/>
          <w:sz w:val="20"/>
          <w:szCs w:val="20"/>
        </w:rPr>
        <w:t xml:space="preserve"> in science learning, highlighting the differential effects of these strategies on male and female students.</w:t>
      </w:r>
      <w:r w:rsidR="00356BDF" w:rsidRPr="00C2724B">
        <w:rPr>
          <w:rFonts w:ascii="Arial" w:hAnsi="Arial" w:cs="Arial"/>
          <w:bCs/>
          <w:sz w:val="20"/>
          <w:szCs w:val="20"/>
        </w:rPr>
        <w:t xml:space="preserve"> </w:t>
      </w:r>
      <w:r w:rsidR="00B94528" w:rsidRPr="00C2724B">
        <w:rPr>
          <w:rFonts w:ascii="Arial" w:hAnsi="Arial" w:cs="Arial"/>
          <w:bCs/>
          <w:sz w:val="20"/>
          <w:szCs w:val="20"/>
        </w:rPr>
        <w:t xml:space="preserve">The implication of the findings is that students engage maximally in the wide range of activities provided for them by the strategy, thus making them active learners that take responsibility for their own learning thereby enhancing their academic performance. </w:t>
      </w:r>
    </w:p>
    <w:p w14:paraId="516E7062" w14:textId="77777777" w:rsidR="00F612A8" w:rsidRPr="00B45A4C" w:rsidRDefault="00F612A8" w:rsidP="00F612A8">
      <w:pPr>
        <w:tabs>
          <w:tab w:val="left" w:pos="720"/>
        </w:tabs>
        <w:spacing w:after="0" w:line="360" w:lineRule="auto"/>
        <w:jc w:val="both"/>
        <w:rPr>
          <w:rFonts w:ascii="Arial" w:hAnsi="Arial" w:cs="Arial"/>
          <w:b/>
          <w:sz w:val="22"/>
          <w:szCs w:val="22"/>
        </w:rPr>
      </w:pPr>
      <w:r w:rsidRPr="00B45A4C">
        <w:rPr>
          <w:rFonts w:ascii="Arial" w:hAnsi="Arial" w:cs="Arial"/>
          <w:b/>
          <w:sz w:val="22"/>
          <w:szCs w:val="22"/>
        </w:rPr>
        <w:t>RECOMMENDATIONS</w:t>
      </w:r>
    </w:p>
    <w:p w14:paraId="14DA3493" w14:textId="77777777" w:rsidR="00F612A8" w:rsidRPr="00D019F7" w:rsidRDefault="00F612A8" w:rsidP="00F612A8">
      <w:pPr>
        <w:tabs>
          <w:tab w:val="left" w:pos="720"/>
        </w:tabs>
        <w:spacing w:after="0" w:line="360" w:lineRule="auto"/>
        <w:jc w:val="both"/>
        <w:rPr>
          <w:rFonts w:ascii="Arial" w:hAnsi="Arial" w:cs="Arial"/>
          <w:bCs/>
          <w:sz w:val="20"/>
          <w:szCs w:val="20"/>
        </w:rPr>
      </w:pPr>
      <w:r w:rsidRPr="00D019F7">
        <w:rPr>
          <w:rFonts w:ascii="Arial" w:hAnsi="Arial" w:cs="Arial"/>
          <w:bCs/>
          <w:sz w:val="20"/>
          <w:szCs w:val="20"/>
        </w:rPr>
        <w:t>Based on the</w:t>
      </w:r>
      <w:r>
        <w:rPr>
          <w:rFonts w:ascii="Arial" w:hAnsi="Arial" w:cs="Arial"/>
          <w:bCs/>
          <w:sz w:val="20"/>
          <w:szCs w:val="20"/>
        </w:rPr>
        <w:t>se</w:t>
      </w:r>
      <w:r w:rsidRPr="00D019F7">
        <w:rPr>
          <w:rFonts w:ascii="Arial" w:hAnsi="Arial" w:cs="Arial"/>
          <w:bCs/>
          <w:sz w:val="20"/>
          <w:szCs w:val="20"/>
        </w:rPr>
        <w:t xml:space="preserve"> findings </w:t>
      </w:r>
      <w:r>
        <w:rPr>
          <w:rFonts w:ascii="Arial" w:hAnsi="Arial" w:cs="Arial"/>
          <w:bCs/>
          <w:sz w:val="20"/>
          <w:szCs w:val="20"/>
        </w:rPr>
        <w:t xml:space="preserve">we </w:t>
      </w:r>
      <w:r w:rsidRPr="00D019F7">
        <w:rPr>
          <w:rFonts w:ascii="Arial" w:hAnsi="Arial" w:cs="Arial"/>
          <w:bCs/>
          <w:sz w:val="20"/>
          <w:szCs w:val="20"/>
        </w:rPr>
        <w:t>recommended that:</w:t>
      </w:r>
    </w:p>
    <w:p w14:paraId="121F9E22" w14:textId="77777777" w:rsidR="00F612A8" w:rsidRPr="00D019F7" w:rsidRDefault="00F612A8" w:rsidP="00F612A8">
      <w:pPr>
        <w:pStyle w:val="ListParagraph"/>
        <w:numPr>
          <w:ilvl w:val="0"/>
          <w:numId w:val="4"/>
        </w:numPr>
        <w:tabs>
          <w:tab w:val="left" w:pos="720"/>
        </w:tabs>
        <w:spacing w:after="0" w:line="360" w:lineRule="auto"/>
        <w:jc w:val="both"/>
        <w:rPr>
          <w:rFonts w:ascii="Arial" w:hAnsi="Arial" w:cs="Arial"/>
          <w:bCs/>
          <w:sz w:val="20"/>
          <w:szCs w:val="20"/>
        </w:rPr>
      </w:pPr>
      <w:r w:rsidRPr="00D019F7">
        <w:rPr>
          <w:rFonts w:ascii="Arial" w:hAnsi="Arial" w:cs="Arial"/>
          <w:bCs/>
          <w:sz w:val="20"/>
          <w:szCs w:val="20"/>
        </w:rPr>
        <w:t xml:space="preserve">  Chemistry teachers in Senior Secondary school level should endeavor to use </w:t>
      </w:r>
      <w:r>
        <w:rPr>
          <w:rFonts w:ascii="Arial" w:hAnsi="Arial" w:cs="Arial"/>
          <w:bCs/>
          <w:sz w:val="20"/>
          <w:szCs w:val="20"/>
        </w:rPr>
        <w:t>HOTLS</w:t>
      </w:r>
      <w:r w:rsidRPr="00D019F7">
        <w:rPr>
          <w:rFonts w:ascii="Arial" w:hAnsi="Arial" w:cs="Arial"/>
          <w:bCs/>
          <w:sz w:val="20"/>
          <w:szCs w:val="20"/>
        </w:rPr>
        <w:t xml:space="preserve"> to teach Chemistry </w:t>
      </w:r>
      <w:r>
        <w:rPr>
          <w:rFonts w:ascii="Arial" w:hAnsi="Arial" w:cs="Arial"/>
          <w:bCs/>
          <w:sz w:val="20"/>
          <w:szCs w:val="20"/>
        </w:rPr>
        <w:t>in order to</w:t>
      </w:r>
      <w:r w:rsidRPr="00D019F7">
        <w:rPr>
          <w:rFonts w:ascii="Arial" w:hAnsi="Arial" w:cs="Arial"/>
          <w:bCs/>
          <w:sz w:val="20"/>
          <w:szCs w:val="20"/>
        </w:rPr>
        <w:t xml:space="preserve"> improve academic performance of students. </w:t>
      </w:r>
    </w:p>
    <w:p w14:paraId="620230B4" w14:textId="77777777" w:rsidR="00F612A8" w:rsidRDefault="00F612A8" w:rsidP="00F612A8">
      <w:pPr>
        <w:pStyle w:val="ListParagraph"/>
        <w:numPr>
          <w:ilvl w:val="0"/>
          <w:numId w:val="4"/>
        </w:numPr>
        <w:tabs>
          <w:tab w:val="left" w:pos="720"/>
        </w:tabs>
        <w:spacing w:after="0" w:line="360" w:lineRule="auto"/>
        <w:jc w:val="both"/>
        <w:rPr>
          <w:rFonts w:ascii="Arial" w:hAnsi="Arial" w:cs="Arial"/>
          <w:bCs/>
          <w:sz w:val="20"/>
          <w:szCs w:val="20"/>
        </w:rPr>
      </w:pPr>
      <w:r w:rsidRPr="00D019F7">
        <w:rPr>
          <w:rFonts w:ascii="Arial" w:hAnsi="Arial" w:cs="Arial"/>
          <w:bCs/>
          <w:sz w:val="20"/>
          <w:szCs w:val="20"/>
        </w:rPr>
        <w:t xml:space="preserve">  Chemistry teachers in Senior Secondary school level should always promote interaction among male and female students as this will enable them share ideas as they learn to discover knowledge themselves as this would help to improve their performance equally. </w:t>
      </w:r>
    </w:p>
    <w:p w14:paraId="3691A2A2" w14:textId="77777777" w:rsidR="00B80CE8" w:rsidRDefault="00B80CE8" w:rsidP="00662CB4">
      <w:pPr>
        <w:rPr>
          <w:rFonts w:ascii="Arial" w:hAnsi="Arial" w:cs="Arial"/>
          <w:b/>
          <w:bCs/>
          <w:sz w:val="22"/>
          <w:szCs w:val="22"/>
        </w:rPr>
      </w:pPr>
      <w:bookmarkStart w:id="5" w:name="_Hlk204003461"/>
      <w:bookmarkStart w:id="6" w:name="_Hlk209007716"/>
    </w:p>
    <w:p w14:paraId="7372A120" w14:textId="2986E1D0" w:rsidR="00662CB4" w:rsidRPr="00B80CE8" w:rsidRDefault="00662CB4" w:rsidP="00662CB4">
      <w:pPr>
        <w:rPr>
          <w:rFonts w:ascii="Calibri" w:eastAsia="Calibri" w:hAnsi="Calibri" w:cs="Times New Roman"/>
          <w:b/>
        </w:rPr>
      </w:pPr>
      <w:r w:rsidRPr="00B80CE8">
        <w:rPr>
          <w:rFonts w:ascii="Calibri" w:eastAsia="Calibri" w:hAnsi="Calibri" w:cs="Times New Roman"/>
          <w:b/>
        </w:rPr>
        <w:t>Disclaimer (Artificial intelligence)</w:t>
      </w:r>
    </w:p>
    <w:p w14:paraId="0F9C326D" w14:textId="77777777" w:rsidR="00662CB4" w:rsidRPr="007D7F04" w:rsidRDefault="00662CB4" w:rsidP="00662CB4">
      <w:pPr>
        <w:rPr>
          <w:rFonts w:ascii="Calibri" w:eastAsia="Calibri" w:hAnsi="Calibri" w:cs="Times New Roman"/>
        </w:rPr>
      </w:pPr>
      <w:r w:rsidRPr="007D7F04">
        <w:rPr>
          <w:rFonts w:ascii="Calibri" w:eastAsia="Calibri" w:hAnsi="Calibri" w:cs="Times New Roman"/>
        </w:rPr>
        <w:lastRenderedPageBreak/>
        <w:t xml:space="preserve">Option 1: </w:t>
      </w:r>
    </w:p>
    <w:p w14:paraId="4139893E" w14:textId="0F82C68F" w:rsidR="00166CDC" w:rsidRPr="007D7F04" w:rsidRDefault="00662CB4" w:rsidP="007D7F04">
      <w:pPr>
        <w:rPr>
          <w:rFonts w:ascii="Calibri" w:eastAsia="Calibri" w:hAnsi="Calibri" w:cs="Times New Roman"/>
        </w:rPr>
      </w:pPr>
      <w:r w:rsidRPr="007D7F04">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bookmarkEnd w:id="5"/>
      <w:bookmarkEnd w:id="6"/>
    </w:p>
    <w:p w14:paraId="7D1B4F3F" w14:textId="6B8750F4" w:rsidR="009A7FE1" w:rsidRPr="009A7FE1" w:rsidRDefault="009A7FE1" w:rsidP="009A7FE1">
      <w:pPr>
        <w:tabs>
          <w:tab w:val="left" w:pos="720"/>
        </w:tabs>
        <w:spacing w:after="0" w:line="360" w:lineRule="auto"/>
        <w:jc w:val="both"/>
        <w:rPr>
          <w:rFonts w:ascii="Arial" w:hAnsi="Arial" w:cs="Arial"/>
          <w:b/>
          <w:sz w:val="22"/>
          <w:szCs w:val="22"/>
        </w:rPr>
      </w:pPr>
      <w:r w:rsidRPr="009A7FE1">
        <w:rPr>
          <w:rFonts w:ascii="Arial" w:hAnsi="Arial" w:cs="Arial"/>
          <w:b/>
          <w:sz w:val="22"/>
          <w:szCs w:val="22"/>
        </w:rPr>
        <w:t>REFERENCES</w:t>
      </w:r>
    </w:p>
    <w:p w14:paraId="56D2338C" w14:textId="0226CC1D" w:rsidR="006D650F" w:rsidRPr="00F7149C" w:rsidRDefault="006D650F" w:rsidP="006D650F">
      <w:pPr>
        <w:tabs>
          <w:tab w:val="left" w:pos="567"/>
        </w:tabs>
        <w:spacing w:after="0" w:line="360" w:lineRule="auto"/>
        <w:ind w:left="562" w:hanging="562"/>
        <w:contextualSpacing/>
        <w:jc w:val="both"/>
        <w:rPr>
          <w:rFonts w:ascii="Arial" w:hAnsi="Arial" w:cs="Arial"/>
          <w:sz w:val="20"/>
          <w:szCs w:val="20"/>
        </w:rPr>
      </w:pPr>
      <w:r w:rsidRPr="00F7149C">
        <w:rPr>
          <w:rFonts w:ascii="Arial" w:hAnsi="Arial" w:cs="Arial"/>
          <w:sz w:val="20"/>
          <w:szCs w:val="20"/>
        </w:rPr>
        <w:t xml:space="preserve">Ajayi, V. O., &amp; </w:t>
      </w:r>
      <w:proofErr w:type="spellStart"/>
      <w:r w:rsidRPr="00F7149C">
        <w:rPr>
          <w:rFonts w:ascii="Arial" w:hAnsi="Arial" w:cs="Arial"/>
          <w:sz w:val="20"/>
          <w:szCs w:val="20"/>
        </w:rPr>
        <w:t>Ogbeba</w:t>
      </w:r>
      <w:proofErr w:type="spellEnd"/>
      <w:r w:rsidRPr="00F7149C">
        <w:rPr>
          <w:rFonts w:ascii="Arial" w:hAnsi="Arial" w:cs="Arial"/>
          <w:sz w:val="20"/>
          <w:szCs w:val="20"/>
        </w:rPr>
        <w:t>, J. (2017). Effect of gender on senior secondary chemistry students’</w:t>
      </w:r>
    </w:p>
    <w:p w14:paraId="59106D4E" w14:textId="02406A7C" w:rsidR="006D650F" w:rsidRPr="00F7149C" w:rsidRDefault="00167FB2" w:rsidP="006D650F">
      <w:pPr>
        <w:tabs>
          <w:tab w:val="left" w:pos="567"/>
        </w:tabs>
        <w:spacing w:after="0" w:line="360" w:lineRule="auto"/>
        <w:ind w:left="562" w:hanging="562"/>
        <w:contextualSpacing/>
        <w:jc w:val="both"/>
        <w:rPr>
          <w:rFonts w:ascii="Arial" w:hAnsi="Arial" w:cs="Arial"/>
          <w:i/>
          <w:iCs/>
          <w:sz w:val="20"/>
          <w:szCs w:val="20"/>
        </w:rPr>
      </w:pPr>
      <w:r>
        <w:rPr>
          <w:rFonts w:ascii="Arial" w:hAnsi="Arial" w:cs="Arial"/>
          <w:sz w:val="20"/>
          <w:szCs w:val="20"/>
        </w:rPr>
        <w:t xml:space="preserve">       </w:t>
      </w:r>
      <w:r w:rsidR="006D650F" w:rsidRPr="00F7149C">
        <w:rPr>
          <w:rFonts w:ascii="Arial" w:hAnsi="Arial" w:cs="Arial"/>
          <w:sz w:val="20"/>
          <w:szCs w:val="20"/>
        </w:rPr>
        <w:t xml:space="preserve">achievement in stoichiometry using hands-on activities. </w:t>
      </w:r>
      <w:r w:rsidR="006D650F" w:rsidRPr="00F7149C">
        <w:rPr>
          <w:rFonts w:ascii="Arial" w:hAnsi="Arial" w:cs="Arial"/>
          <w:i/>
          <w:iCs/>
          <w:sz w:val="20"/>
          <w:szCs w:val="20"/>
        </w:rPr>
        <w:t>American Journal of Educational</w:t>
      </w:r>
    </w:p>
    <w:p w14:paraId="663E354E" w14:textId="03320FD3" w:rsidR="006D650F" w:rsidRDefault="00167FB2" w:rsidP="006D650F">
      <w:pPr>
        <w:tabs>
          <w:tab w:val="left" w:pos="567"/>
        </w:tabs>
        <w:spacing w:after="0" w:line="360" w:lineRule="auto"/>
        <w:ind w:left="562" w:hanging="562"/>
        <w:contextualSpacing/>
        <w:jc w:val="both"/>
        <w:rPr>
          <w:rFonts w:ascii="Arial" w:hAnsi="Arial" w:cs="Arial"/>
          <w:sz w:val="20"/>
          <w:szCs w:val="20"/>
        </w:rPr>
      </w:pPr>
      <w:r>
        <w:rPr>
          <w:rFonts w:ascii="Arial" w:hAnsi="Arial" w:cs="Arial"/>
          <w:i/>
          <w:iCs/>
          <w:sz w:val="20"/>
          <w:szCs w:val="20"/>
        </w:rPr>
        <w:t xml:space="preserve">       </w:t>
      </w:r>
      <w:r w:rsidR="006D650F" w:rsidRPr="00F7149C">
        <w:rPr>
          <w:rFonts w:ascii="Arial" w:hAnsi="Arial" w:cs="Arial"/>
          <w:i/>
          <w:iCs/>
          <w:sz w:val="20"/>
          <w:szCs w:val="20"/>
        </w:rPr>
        <w:t>Research</w:t>
      </w:r>
      <w:r w:rsidR="006D650F" w:rsidRPr="00F7149C">
        <w:rPr>
          <w:rFonts w:ascii="Arial" w:hAnsi="Arial" w:cs="Arial"/>
          <w:sz w:val="20"/>
          <w:szCs w:val="20"/>
        </w:rPr>
        <w:t xml:space="preserve">, </w:t>
      </w:r>
      <w:r w:rsidR="006D650F" w:rsidRPr="00F7149C">
        <w:rPr>
          <w:rFonts w:ascii="Arial" w:hAnsi="Arial" w:cs="Arial"/>
          <w:i/>
          <w:iCs/>
          <w:sz w:val="20"/>
          <w:szCs w:val="20"/>
        </w:rPr>
        <w:t>5</w:t>
      </w:r>
      <w:r w:rsidR="006D650F" w:rsidRPr="00F7149C">
        <w:rPr>
          <w:rFonts w:ascii="Arial" w:hAnsi="Arial" w:cs="Arial"/>
          <w:sz w:val="20"/>
          <w:szCs w:val="20"/>
        </w:rPr>
        <w:t xml:space="preserve">(8), 839-842. </w:t>
      </w:r>
    </w:p>
    <w:p w14:paraId="70270A6E" w14:textId="77777777" w:rsidR="00167FB2" w:rsidRDefault="006D650F" w:rsidP="00167FB2">
      <w:pPr>
        <w:spacing w:after="0" w:line="360" w:lineRule="auto"/>
        <w:jc w:val="both"/>
        <w:rPr>
          <w:rFonts w:ascii="Arial" w:hAnsi="Arial" w:cs="Arial"/>
          <w:sz w:val="20"/>
          <w:szCs w:val="20"/>
        </w:rPr>
      </w:pPr>
      <w:r w:rsidRPr="00F7149C">
        <w:rPr>
          <w:rFonts w:ascii="Arial" w:hAnsi="Arial" w:cs="Arial"/>
          <w:sz w:val="20"/>
          <w:szCs w:val="20"/>
        </w:rPr>
        <w:t xml:space="preserve">Ajayi, V. O., &amp; </w:t>
      </w:r>
      <w:proofErr w:type="spellStart"/>
      <w:r w:rsidRPr="00F7149C">
        <w:rPr>
          <w:rFonts w:ascii="Arial" w:hAnsi="Arial" w:cs="Arial"/>
          <w:sz w:val="20"/>
          <w:szCs w:val="20"/>
        </w:rPr>
        <w:t>Atsuwe</w:t>
      </w:r>
      <w:proofErr w:type="spellEnd"/>
      <w:r w:rsidRPr="00F7149C">
        <w:rPr>
          <w:rFonts w:ascii="Arial" w:hAnsi="Arial" w:cs="Arial"/>
          <w:sz w:val="20"/>
          <w:szCs w:val="20"/>
        </w:rPr>
        <w:t xml:space="preserve">, A. B. (2024). Possibility of Enhancing Students' Academic Performance in </w:t>
      </w:r>
    </w:p>
    <w:p w14:paraId="7B8FE7B8" w14:textId="439D401C" w:rsidR="006D650F" w:rsidRPr="00F7149C" w:rsidRDefault="006D650F" w:rsidP="00167FB2">
      <w:pPr>
        <w:spacing w:after="0" w:line="360" w:lineRule="auto"/>
        <w:ind w:left="410"/>
        <w:jc w:val="both"/>
        <w:rPr>
          <w:rFonts w:ascii="Arial" w:hAnsi="Arial" w:cs="Arial"/>
          <w:sz w:val="20"/>
          <w:szCs w:val="20"/>
        </w:rPr>
      </w:pPr>
      <w:r w:rsidRPr="00F7149C">
        <w:rPr>
          <w:rFonts w:ascii="Arial" w:hAnsi="Arial" w:cs="Arial"/>
          <w:sz w:val="20"/>
          <w:szCs w:val="20"/>
        </w:rPr>
        <w:t xml:space="preserve">Electrolysis using Collaborative-Predict-Observe-Explain-Write (CPOEW) and 3E's Learning Models. </w:t>
      </w:r>
      <w:r w:rsidR="00167FB2">
        <w:rPr>
          <w:rFonts w:ascii="Arial" w:hAnsi="Arial" w:cs="Arial"/>
          <w:sz w:val="20"/>
          <w:szCs w:val="20"/>
        </w:rPr>
        <w:t xml:space="preserve">  </w:t>
      </w:r>
      <w:r w:rsidRPr="00F7149C">
        <w:rPr>
          <w:rFonts w:ascii="Arial" w:hAnsi="Arial" w:cs="Arial"/>
          <w:i/>
          <w:iCs/>
          <w:sz w:val="20"/>
          <w:szCs w:val="20"/>
        </w:rPr>
        <w:t>Available at SSRN 5377075</w:t>
      </w:r>
    </w:p>
    <w:p w14:paraId="6DBD9EC6" w14:textId="77777777" w:rsidR="00167FB2" w:rsidRPr="00167FB2" w:rsidRDefault="00167FB2" w:rsidP="00167FB2">
      <w:pPr>
        <w:spacing w:after="0" w:line="360" w:lineRule="auto"/>
        <w:jc w:val="both"/>
        <w:rPr>
          <w:rFonts w:ascii="Arial" w:hAnsi="Arial" w:cs="Arial"/>
          <w:sz w:val="20"/>
          <w:szCs w:val="20"/>
        </w:rPr>
      </w:pPr>
      <w:proofErr w:type="spellStart"/>
      <w:r w:rsidRPr="00167FB2">
        <w:rPr>
          <w:rFonts w:ascii="Arial" w:hAnsi="Arial" w:cs="Arial"/>
          <w:sz w:val="20"/>
          <w:szCs w:val="20"/>
        </w:rPr>
        <w:t>Adrini</w:t>
      </w:r>
      <w:proofErr w:type="spellEnd"/>
      <w:r w:rsidRPr="00167FB2">
        <w:rPr>
          <w:rFonts w:ascii="Arial" w:hAnsi="Arial" w:cs="Arial"/>
          <w:sz w:val="20"/>
          <w:szCs w:val="20"/>
        </w:rPr>
        <w:t>. V.S. (2016). The effectiveness of inquiry learning method to enhance students’ learning</w:t>
      </w:r>
    </w:p>
    <w:p w14:paraId="4EE4184F" w14:textId="1F8577FA" w:rsidR="00201C1F" w:rsidRPr="00167FB2" w:rsidRDefault="00167FB2" w:rsidP="00201C1F">
      <w:pPr>
        <w:spacing w:after="0" w:line="360" w:lineRule="auto"/>
        <w:ind w:firstLine="562"/>
        <w:jc w:val="both"/>
        <w:rPr>
          <w:rFonts w:ascii="Arial" w:hAnsi="Arial" w:cs="Arial"/>
          <w:sz w:val="20"/>
          <w:szCs w:val="20"/>
        </w:rPr>
      </w:pPr>
      <w:r w:rsidRPr="00167FB2">
        <w:rPr>
          <w:rFonts w:ascii="Arial" w:hAnsi="Arial" w:cs="Arial"/>
          <w:sz w:val="20"/>
          <w:szCs w:val="20"/>
        </w:rPr>
        <w:t>outcome. A theoretical and empirical review. Journal of Education and Practice. 7(3),</w:t>
      </w:r>
    </w:p>
    <w:p w14:paraId="04D33101" w14:textId="24D8F084" w:rsidR="00201C1F" w:rsidRPr="00F7149C" w:rsidRDefault="00167FB2" w:rsidP="00201C1F">
      <w:pPr>
        <w:spacing w:after="0" w:line="360" w:lineRule="auto"/>
        <w:ind w:firstLine="562"/>
        <w:jc w:val="both"/>
        <w:rPr>
          <w:rFonts w:ascii="Arial" w:hAnsi="Arial" w:cs="Arial"/>
          <w:sz w:val="20"/>
          <w:szCs w:val="20"/>
        </w:rPr>
      </w:pPr>
      <w:r w:rsidRPr="00167FB2">
        <w:rPr>
          <w:rFonts w:ascii="Arial" w:hAnsi="Arial" w:cs="Arial"/>
          <w:sz w:val="20"/>
          <w:szCs w:val="20"/>
        </w:rPr>
        <w:t>38-42</w:t>
      </w:r>
    </w:p>
    <w:p w14:paraId="4EB17508" w14:textId="77777777" w:rsidR="00167FB2" w:rsidRDefault="006D650F" w:rsidP="006D650F">
      <w:pPr>
        <w:pStyle w:val="Default"/>
        <w:tabs>
          <w:tab w:val="left" w:pos="567"/>
        </w:tabs>
        <w:spacing w:line="360" w:lineRule="auto"/>
        <w:jc w:val="both"/>
        <w:rPr>
          <w:rFonts w:ascii="Arial" w:hAnsi="Arial" w:cs="Arial"/>
          <w:sz w:val="20"/>
          <w:szCs w:val="20"/>
        </w:rPr>
      </w:pPr>
      <w:r w:rsidRPr="006D650F">
        <w:rPr>
          <w:rFonts w:ascii="Arial" w:hAnsi="Arial" w:cs="Arial"/>
          <w:sz w:val="20"/>
          <w:szCs w:val="20"/>
          <w:lang w:val="de-DE"/>
        </w:rPr>
        <w:t xml:space="preserve">Ghandi, I. G., &amp; Deghilipulu, U. (2025). </w:t>
      </w:r>
      <w:r w:rsidRPr="00F7149C">
        <w:rPr>
          <w:rFonts w:ascii="Arial" w:hAnsi="Arial" w:cs="Arial"/>
          <w:sz w:val="20"/>
          <w:szCs w:val="20"/>
        </w:rPr>
        <w:t xml:space="preserve">The Effect </w:t>
      </w:r>
      <w:proofErr w:type="gramStart"/>
      <w:r w:rsidRPr="00F7149C">
        <w:rPr>
          <w:rFonts w:ascii="Arial" w:hAnsi="Arial" w:cs="Arial"/>
          <w:sz w:val="20"/>
          <w:szCs w:val="20"/>
        </w:rPr>
        <w:t>Of</w:t>
      </w:r>
      <w:proofErr w:type="gramEnd"/>
      <w:r w:rsidRPr="00F7149C">
        <w:rPr>
          <w:rFonts w:ascii="Arial" w:hAnsi="Arial" w:cs="Arial"/>
          <w:sz w:val="20"/>
          <w:szCs w:val="20"/>
        </w:rPr>
        <w:t xml:space="preserve"> Equipped Biology Laboratories On Students' </w:t>
      </w:r>
    </w:p>
    <w:p w14:paraId="17B97A39" w14:textId="77777777" w:rsidR="00167FB2" w:rsidRDefault="00167FB2" w:rsidP="006D650F">
      <w:pPr>
        <w:pStyle w:val="Default"/>
        <w:tabs>
          <w:tab w:val="left" w:pos="567"/>
        </w:tabs>
        <w:spacing w:line="360" w:lineRule="auto"/>
        <w:jc w:val="both"/>
        <w:rPr>
          <w:rFonts w:ascii="Arial" w:hAnsi="Arial" w:cs="Arial"/>
          <w:sz w:val="20"/>
          <w:szCs w:val="20"/>
        </w:rPr>
      </w:pPr>
      <w:r>
        <w:rPr>
          <w:rFonts w:ascii="Arial" w:hAnsi="Arial" w:cs="Arial"/>
          <w:sz w:val="20"/>
          <w:szCs w:val="20"/>
        </w:rPr>
        <w:t xml:space="preserve">         </w:t>
      </w:r>
      <w:r w:rsidR="006D650F" w:rsidRPr="00F7149C">
        <w:rPr>
          <w:rFonts w:ascii="Arial" w:hAnsi="Arial" w:cs="Arial"/>
          <w:sz w:val="20"/>
          <w:szCs w:val="20"/>
        </w:rPr>
        <w:t xml:space="preserve">Academic Achievement </w:t>
      </w:r>
      <w:proofErr w:type="gramStart"/>
      <w:r w:rsidR="006D650F" w:rsidRPr="00F7149C">
        <w:rPr>
          <w:rFonts w:ascii="Arial" w:hAnsi="Arial" w:cs="Arial"/>
          <w:sz w:val="20"/>
          <w:szCs w:val="20"/>
        </w:rPr>
        <w:t>In</w:t>
      </w:r>
      <w:proofErr w:type="gramEnd"/>
      <w:r w:rsidR="006D650F" w:rsidRPr="00F7149C">
        <w:rPr>
          <w:rFonts w:ascii="Arial" w:hAnsi="Arial" w:cs="Arial"/>
          <w:sz w:val="20"/>
          <w:szCs w:val="20"/>
        </w:rPr>
        <w:t xml:space="preserve"> Secondary Schools In Yenagoa, Bayelsa State, Nigeria. International</w:t>
      </w:r>
    </w:p>
    <w:p w14:paraId="60221657" w14:textId="1E47E1A5" w:rsidR="006D650F" w:rsidRPr="00F7149C" w:rsidRDefault="00167FB2" w:rsidP="006D650F">
      <w:pPr>
        <w:pStyle w:val="Default"/>
        <w:tabs>
          <w:tab w:val="left" w:pos="567"/>
        </w:tabs>
        <w:spacing w:line="360" w:lineRule="auto"/>
        <w:jc w:val="both"/>
        <w:rPr>
          <w:rFonts w:ascii="Arial" w:hAnsi="Arial" w:cs="Arial"/>
          <w:iCs/>
          <w:sz w:val="20"/>
          <w:szCs w:val="20"/>
        </w:rPr>
      </w:pPr>
      <w:r>
        <w:rPr>
          <w:rFonts w:ascii="Arial" w:hAnsi="Arial" w:cs="Arial"/>
          <w:sz w:val="20"/>
          <w:szCs w:val="20"/>
        </w:rPr>
        <w:t xml:space="preserve">        </w:t>
      </w:r>
      <w:r w:rsidR="006D650F" w:rsidRPr="00F7149C">
        <w:rPr>
          <w:rFonts w:ascii="Arial" w:hAnsi="Arial" w:cs="Arial"/>
          <w:sz w:val="20"/>
          <w:szCs w:val="20"/>
        </w:rPr>
        <w:t xml:space="preserve"> Journal of Innovative Agriculture &amp; Biology Research 13(2):18-35.</w:t>
      </w:r>
    </w:p>
    <w:p w14:paraId="1AB6D83E" w14:textId="77777777" w:rsidR="00295E31" w:rsidRDefault="00295E31" w:rsidP="006D650F">
      <w:pPr>
        <w:tabs>
          <w:tab w:val="left" w:pos="567"/>
        </w:tabs>
        <w:spacing w:after="0" w:line="360" w:lineRule="auto"/>
        <w:ind w:left="567" w:hanging="567"/>
        <w:jc w:val="both"/>
        <w:rPr>
          <w:rFonts w:ascii="Arial" w:hAnsi="Arial" w:cs="Arial"/>
          <w:sz w:val="20"/>
          <w:szCs w:val="20"/>
        </w:rPr>
      </w:pPr>
    </w:p>
    <w:p w14:paraId="02EE9172" w14:textId="46A84205" w:rsidR="00295E31" w:rsidRDefault="006D650F" w:rsidP="00295E31">
      <w:pPr>
        <w:tabs>
          <w:tab w:val="left" w:pos="567"/>
        </w:tabs>
        <w:spacing w:after="0" w:line="360" w:lineRule="auto"/>
        <w:ind w:left="567" w:hanging="567"/>
        <w:jc w:val="both"/>
        <w:rPr>
          <w:rFonts w:ascii="Arial" w:hAnsi="Arial" w:cs="Arial"/>
          <w:sz w:val="20"/>
          <w:szCs w:val="20"/>
        </w:rPr>
      </w:pPr>
      <w:r w:rsidRPr="00F7149C">
        <w:rPr>
          <w:rFonts w:ascii="Arial" w:hAnsi="Arial" w:cs="Arial"/>
          <w:sz w:val="20"/>
          <w:szCs w:val="20"/>
        </w:rPr>
        <w:t xml:space="preserve">Jack, G. U., &amp; Ogunleye, D. O. (2024). Improving secondary school students’ academic achievement </w:t>
      </w:r>
    </w:p>
    <w:p w14:paraId="7F804CD1" w14:textId="3F9C73F6" w:rsidR="00295E31" w:rsidRDefault="00167FB2" w:rsidP="00295E31">
      <w:pPr>
        <w:tabs>
          <w:tab w:val="left" w:pos="567"/>
        </w:tabs>
        <w:spacing w:after="0" w:line="360" w:lineRule="auto"/>
        <w:ind w:left="567" w:hanging="567"/>
        <w:jc w:val="both"/>
        <w:rPr>
          <w:rFonts w:ascii="Arial" w:hAnsi="Arial" w:cs="Arial"/>
          <w:i/>
          <w:iCs/>
          <w:sz w:val="20"/>
          <w:szCs w:val="20"/>
        </w:rPr>
      </w:pPr>
      <w:r>
        <w:rPr>
          <w:rFonts w:ascii="Arial" w:hAnsi="Arial" w:cs="Arial"/>
          <w:sz w:val="20"/>
          <w:szCs w:val="20"/>
        </w:rPr>
        <w:t xml:space="preserve">       </w:t>
      </w:r>
      <w:r w:rsidR="006D650F" w:rsidRPr="00F7149C">
        <w:rPr>
          <w:rFonts w:ascii="Arial" w:hAnsi="Arial" w:cs="Arial"/>
          <w:sz w:val="20"/>
          <w:szCs w:val="20"/>
        </w:rPr>
        <w:t>in</w:t>
      </w:r>
      <w:r w:rsidR="006D650F">
        <w:rPr>
          <w:rFonts w:ascii="Arial" w:hAnsi="Arial" w:cs="Arial"/>
          <w:sz w:val="20"/>
          <w:szCs w:val="20"/>
        </w:rPr>
        <w:t xml:space="preserve"> </w:t>
      </w:r>
      <w:r w:rsidR="006D650F" w:rsidRPr="00F7149C">
        <w:rPr>
          <w:rFonts w:ascii="Arial" w:hAnsi="Arial" w:cs="Arial"/>
          <w:sz w:val="20"/>
          <w:szCs w:val="20"/>
        </w:rPr>
        <w:t xml:space="preserve">chemistry using 7Es constructivist instructional strategy. </w:t>
      </w:r>
      <w:r w:rsidR="006D650F" w:rsidRPr="00F7149C">
        <w:rPr>
          <w:rFonts w:ascii="Arial" w:hAnsi="Arial" w:cs="Arial"/>
          <w:i/>
          <w:iCs/>
          <w:sz w:val="20"/>
          <w:szCs w:val="20"/>
        </w:rPr>
        <w:t xml:space="preserve">International Journal of Innovative Social &amp; </w:t>
      </w:r>
    </w:p>
    <w:p w14:paraId="5A4A73BB" w14:textId="696B4E6E" w:rsidR="006D650F" w:rsidRPr="00201C1F" w:rsidRDefault="002E76AA" w:rsidP="00201C1F">
      <w:pPr>
        <w:tabs>
          <w:tab w:val="left" w:pos="567"/>
        </w:tabs>
        <w:spacing w:after="0" w:line="360" w:lineRule="auto"/>
        <w:ind w:left="567" w:hanging="567"/>
        <w:jc w:val="both"/>
        <w:rPr>
          <w:rFonts w:ascii="Arial" w:hAnsi="Arial" w:cs="Arial"/>
          <w:sz w:val="20"/>
          <w:szCs w:val="20"/>
        </w:rPr>
      </w:pPr>
      <w:r>
        <w:rPr>
          <w:rFonts w:ascii="Arial" w:hAnsi="Arial" w:cs="Arial"/>
          <w:i/>
          <w:iCs/>
          <w:sz w:val="20"/>
          <w:szCs w:val="20"/>
        </w:rPr>
        <w:t xml:space="preserve">         </w:t>
      </w:r>
      <w:r w:rsidR="006D650F" w:rsidRPr="00F7149C">
        <w:rPr>
          <w:rFonts w:ascii="Arial" w:hAnsi="Arial" w:cs="Arial"/>
          <w:i/>
          <w:iCs/>
          <w:sz w:val="20"/>
          <w:szCs w:val="20"/>
        </w:rPr>
        <w:t>Science Education Research</w:t>
      </w:r>
      <w:r w:rsidR="006D650F" w:rsidRPr="00F7149C">
        <w:rPr>
          <w:rFonts w:ascii="Arial" w:hAnsi="Arial" w:cs="Arial"/>
          <w:sz w:val="20"/>
          <w:szCs w:val="20"/>
        </w:rPr>
        <w:t xml:space="preserve">, </w:t>
      </w:r>
      <w:r w:rsidR="006D650F" w:rsidRPr="00F7149C">
        <w:rPr>
          <w:rFonts w:ascii="Arial" w:hAnsi="Arial" w:cs="Arial"/>
          <w:i/>
          <w:iCs/>
          <w:sz w:val="20"/>
          <w:szCs w:val="20"/>
        </w:rPr>
        <w:t>12</w:t>
      </w:r>
      <w:r w:rsidR="006D650F" w:rsidRPr="00F7149C">
        <w:rPr>
          <w:rFonts w:ascii="Arial" w:hAnsi="Arial" w:cs="Arial"/>
          <w:sz w:val="20"/>
          <w:szCs w:val="20"/>
        </w:rPr>
        <w:t>(1), 61-83.</w:t>
      </w:r>
      <w:r w:rsidR="003B29FA">
        <w:rPr>
          <w:rFonts w:ascii="Arial" w:hAnsi="Arial" w:cs="Arial"/>
          <w:bCs/>
          <w:sz w:val="20"/>
          <w:szCs w:val="20"/>
        </w:rPr>
        <w:t xml:space="preserve"> </w:t>
      </w:r>
    </w:p>
    <w:p w14:paraId="1106E4BD" w14:textId="77777777" w:rsidR="00201C1F" w:rsidRDefault="00201C1F" w:rsidP="003B29FA">
      <w:pPr>
        <w:pStyle w:val="Default"/>
        <w:tabs>
          <w:tab w:val="left" w:pos="567"/>
        </w:tabs>
        <w:spacing w:line="360" w:lineRule="auto"/>
        <w:ind w:left="540" w:hanging="540"/>
        <w:jc w:val="both"/>
        <w:rPr>
          <w:rFonts w:ascii="Arial" w:hAnsi="Arial" w:cs="Arial"/>
          <w:bCs/>
          <w:sz w:val="20"/>
          <w:szCs w:val="20"/>
        </w:rPr>
      </w:pPr>
    </w:p>
    <w:p w14:paraId="621E8583" w14:textId="77777777" w:rsidR="00201C1F" w:rsidRPr="00201C1F" w:rsidRDefault="00201C1F" w:rsidP="00201C1F">
      <w:pPr>
        <w:pStyle w:val="Default"/>
        <w:tabs>
          <w:tab w:val="left" w:pos="567"/>
        </w:tabs>
        <w:spacing w:line="360" w:lineRule="auto"/>
        <w:ind w:left="540" w:hanging="540"/>
        <w:jc w:val="both"/>
        <w:rPr>
          <w:rFonts w:ascii="Arial" w:hAnsi="Arial" w:cs="Arial"/>
          <w:bCs/>
          <w:sz w:val="20"/>
          <w:szCs w:val="20"/>
        </w:rPr>
      </w:pPr>
      <w:r w:rsidRPr="00201C1F">
        <w:rPr>
          <w:rFonts w:ascii="Arial" w:hAnsi="Arial" w:cs="Arial"/>
          <w:bCs/>
          <w:sz w:val="20"/>
          <w:szCs w:val="20"/>
        </w:rPr>
        <w:t xml:space="preserve">Kazeem, S., </w:t>
      </w:r>
      <w:proofErr w:type="spellStart"/>
      <w:r w:rsidRPr="00201C1F">
        <w:rPr>
          <w:rFonts w:ascii="Arial" w:hAnsi="Arial" w:cs="Arial"/>
          <w:bCs/>
          <w:sz w:val="20"/>
          <w:szCs w:val="20"/>
        </w:rPr>
        <w:t>Gagdi</w:t>
      </w:r>
      <w:proofErr w:type="spellEnd"/>
      <w:r w:rsidRPr="00201C1F">
        <w:rPr>
          <w:rFonts w:ascii="Arial" w:hAnsi="Arial" w:cs="Arial"/>
          <w:bCs/>
          <w:sz w:val="20"/>
          <w:szCs w:val="20"/>
        </w:rPr>
        <w:t xml:space="preserve">, J. A., Muhammad, S. I., &amp; Rabiu, A. (2023). Impact of Chemistry Practical Activities on Secondary School Students’ Academic Performance and Achievements in Bauchi Metropolis, Nigeria. </w:t>
      </w:r>
      <w:r w:rsidRPr="00201C1F">
        <w:rPr>
          <w:rFonts w:ascii="Arial" w:hAnsi="Arial" w:cs="Arial"/>
          <w:bCs/>
          <w:i/>
          <w:iCs/>
          <w:sz w:val="20"/>
          <w:szCs w:val="20"/>
        </w:rPr>
        <w:t>ATBU Journal of Science, Technology and Education</w:t>
      </w:r>
      <w:r w:rsidRPr="00201C1F">
        <w:rPr>
          <w:rFonts w:ascii="Arial" w:hAnsi="Arial" w:cs="Arial"/>
          <w:bCs/>
          <w:sz w:val="20"/>
          <w:szCs w:val="20"/>
        </w:rPr>
        <w:t xml:space="preserve">, </w:t>
      </w:r>
      <w:r w:rsidRPr="00201C1F">
        <w:rPr>
          <w:rFonts w:ascii="Arial" w:hAnsi="Arial" w:cs="Arial"/>
          <w:bCs/>
          <w:i/>
          <w:iCs/>
          <w:sz w:val="20"/>
          <w:szCs w:val="20"/>
        </w:rPr>
        <w:t>11</w:t>
      </w:r>
      <w:r w:rsidRPr="00201C1F">
        <w:rPr>
          <w:rFonts w:ascii="Arial" w:hAnsi="Arial" w:cs="Arial"/>
          <w:bCs/>
          <w:sz w:val="20"/>
          <w:szCs w:val="20"/>
        </w:rPr>
        <w:t>(2), 65-71.</w:t>
      </w:r>
    </w:p>
    <w:p w14:paraId="2271AD2E" w14:textId="77777777" w:rsidR="00201C1F" w:rsidRPr="003B29FA" w:rsidRDefault="00201C1F" w:rsidP="003B29FA">
      <w:pPr>
        <w:pStyle w:val="Default"/>
        <w:tabs>
          <w:tab w:val="left" w:pos="567"/>
        </w:tabs>
        <w:spacing w:line="360" w:lineRule="auto"/>
        <w:ind w:left="540" w:hanging="540"/>
        <w:jc w:val="both"/>
        <w:rPr>
          <w:rFonts w:ascii="Arial" w:hAnsi="Arial" w:cs="Arial"/>
          <w:bCs/>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B29FA" w:rsidRPr="003B29FA" w14:paraId="21A307F5" w14:textId="77777777">
        <w:trPr>
          <w:tblCellSpacing w:w="15" w:type="dxa"/>
        </w:trPr>
        <w:tc>
          <w:tcPr>
            <w:tcW w:w="0" w:type="auto"/>
            <w:vAlign w:val="center"/>
            <w:hideMark/>
          </w:tcPr>
          <w:p w14:paraId="73EB36D2" w14:textId="77777777" w:rsidR="003B29FA" w:rsidRPr="003B29FA" w:rsidRDefault="003B29FA" w:rsidP="003B29FA">
            <w:pPr>
              <w:pStyle w:val="Default"/>
              <w:tabs>
                <w:tab w:val="left" w:pos="567"/>
              </w:tabs>
              <w:spacing w:line="360" w:lineRule="auto"/>
              <w:jc w:val="both"/>
              <w:rPr>
                <w:rFonts w:ascii="Arial" w:hAnsi="Arial" w:cs="Arial"/>
                <w:bCs/>
                <w:sz w:val="20"/>
                <w:szCs w:val="20"/>
                <w:lang w:val="en-US"/>
              </w:rPr>
            </w:pPr>
          </w:p>
        </w:tc>
      </w:tr>
      <w:tr w:rsidR="003B29FA" w:rsidRPr="003B29FA" w14:paraId="5324DCE2" w14:textId="77777777">
        <w:trPr>
          <w:tblCellSpacing w:w="15" w:type="dxa"/>
        </w:trPr>
        <w:tc>
          <w:tcPr>
            <w:tcW w:w="0" w:type="auto"/>
            <w:vAlign w:val="center"/>
            <w:hideMark/>
          </w:tcPr>
          <w:p w14:paraId="06750A9D" w14:textId="77777777" w:rsidR="003B29FA" w:rsidRPr="003B29FA" w:rsidRDefault="003B29FA" w:rsidP="003B29FA">
            <w:pPr>
              <w:pStyle w:val="Default"/>
              <w:tabs>
                <w:tab w:val="left" w:pos="567"/>
              </w:tabs>
              <w:spacing w:line="360" w:lineRule="auto"/>
              <w:jc w:val="both"/>
              <w:rPr>
                <w:rFonts w:ascii="Arial" w:hAnsi="Arial" w:cs="Arial"/>
                <w:bCs/>
                <w:sz w:val="20"/>
                <w:szCs w:val="20"/>
                <w:lang w:val="en-US"/>
              </w:rPr>
            </w:pPr>
          </w:p>
        </w:tc>
      </w:tr>
    </w:tbl>
    <w:p w14:paraId="2F9D9542" w14:textId="77777777" w:rsidR="005B2334" w:rsidRDefault="003B29FA" w:rsidP="003B29FA">
      <w:pPr>
        <w:pStyle w:val="Default"/>
        <w:tabs>
          <w:tab w:val="left" w:pos="567"/>
        </w:tabs>
        <w:spacing w:line="360" w:lineRule="auto"/>
        <w:jc w:val="both"/>
        <w:rPr>
          <w:rFonts w:ascii="Arial" w:hAnsi="Arial" w:cs="Arial"/>
          <w:bCs/>
          <w:sz w:val="20"/>
          <w:szCs w:val="20"/>
          <w:lang w:val="en-US"/>
        </w:rPr>
      </w:pPr>
      <w:proofErr w:type="spellStart"/>
      <w:r w:rsidRPr="003B29FA">
        <w:rPr>
          <w:rFonts w:ascii="Arial" w:hAnsi="Arial" w:cs="Arial"/>
          <w:bCs/>
          <w:sz w:val="20"/>
          <w:szCs w:val="20"/>
          <w:lang w:val="en-US"/>
        </w:rPr>
        <w:t>Kisigot</w:t>
      </w:r>
      <w:proofErr w:type="spellEnd"/>
      <w:r w:rsidRPr="003B29FA">
        <w:rPr>
          <w:rFonts w:ascii="Arial" w:hAnsi="Arial" w:cs="Arial"/>
          <w:bCs/>
          <w:sz w:val="20"/>
          <w:szCs w:val="20"/>
          <w:lang w:val="en-US"/>
        </w:rPr>
        <w:t xml:space="preserve">, C. K., </w:t>
      </w:r>
      <w:proofErr w:type="spellStart"/>
      <w:r w:rsidRPr="003B29FA">
        <w:rPr>
          <w:rFonts w:ascii="Arial" w:hAnsi="Arial" w:cs="Arial"/>
          <w:bCs/>
          <w:sz w:val="20"/>
          <w:szCs w:val="20"/>
          <w:lang w:val="en-US"/>
        </w:rPr>
        <w:t>Ogula</w:t>
      </w:r>
      <w:proofErr w:type="spellEnd"/>
      <w:r w:rsidRPr="003B29FA">
        <w:rPr>
          <w:rFonts w:ascii="Arial" w:hAnsi="Arial" w:cs="Arial"/>
          <w:bCs/>
          <w:sz w:val="20"/>
          <w:szCs w:val="20"/>
          <w:lang w:val="en-US"/>
        </w:rPr>
        <w:t xml:space="preserve">, P., &amp; Munyua, J. (2022). Effects of learning environment on public secondary school </w:t>
      </w:r>
    </w:p>
    <w:p w14:paraId="38DC4DC1" w14:textId="77777777" w:rsidR="00492444" w:rsidRDefault="005B2334" w:rsidP="003B29FA">
      <w:pPr>
        <w:pStyle w:val="Default"/>
        <w:tabs>
          <w:tab w:val="left" w:pos="567"/>
        </w:tabs>
        <w:spacing w:line="360" w:lineRule="auto"/>
        <w:jc w:val="both"/>
        <w:rPr>
          <w:rFonts w:ascii="Arial" w:hAnsi="Arial" w:cs="Arial"/>
          <w:bCs/>
          <w:i/>
          <w:iCs/>
          <w:sz w:val="20"/>
          <w:szCs w:val="20"/>
          <w:lang w:val="en-US"/>
        </w:rPr>
      </w:pPr>
      <w:r>
        <w:rPr>
          <w:rFonts w:ascii="Arial" w:hAnsi="Arial" w:cs="Arial"/>
          <w:bCs/>
          <w:sz w:val="20"/>
          <w:szCs w:val="20"/>
          <w:lang w:val="en-US"/>
        </w:rPr>
        <w:t xml:space="preserve">        </w:t>
      </w:r>
      <w:r w:rsidR="003B29FA" w:rsidRPr="003B29FA">
        <w:rPr>
          <w:rFonts w:ascii="Arial" w:hAnsi="Arial" w:cs="Arial"/>
          <w:bCs/>
          <w:sz w:val="20"/>
          <w:szCs w:val="20"/>
          <w:lang w:val="en-US"/>
        </w:rPr>
        <w:t xml:space="preserve">students’ academic achievements in Marakwet East Sub-County, Kenya. </w:t>
      </w:r>
      <w:r w:rsidR="003B29FA" w:rsidRPr="003B29FA">
        <w:rPr>
          <w:rFonts w:ascii="Arial" w:hAnsi="Arial" w:cs="Arial"/>
          <w:bCs/>
          <w:i/>
          <w:iCs/>
          <w:sz w:val="20"/>
          <w:szCs w:val="20"/>
          <w:lang w:val="en-US"/>
        </w:rPr>
        <w:t xml:space="preserve">International Journal of </w:t>
      </w:r>
    </w:p>
    <w:p w14:paraId="7BB64ECB" w14:textId="0FA71B6D" w:rsidR="003B29FA" w:rsidRDefault="00492444" w:rsidP="006D650F">
      <w:pPr>
        <w:pStyle w:val="Default"/>
        <w:tabs>
          <w:tab w:val="left" w:pos="567"/>
        </w:tabs>
        <w:spacing w:line="360" w:lineRule="auto"/>
        <w:jc w:val="both"/>
        <w:rPr>
          <w:rFonts w:ascii="Arial" w:hAnsi="Arial" w:cs="Arial"/>
          <w:bCs/>
          <w:sz w:val="20"/>
          <w:szCs w:val="20"/>
          <w:lang w:val="en-US"/>
        </w:rPr>
      </w:pPr>
      <w:r>
        <w:rPr>
          <w:rFonts w:ascii="Arial" w:hAnsi="Arial" w:cs="Arial"/>
          <w:bCs/>
          <w:i/>
          <w:iCs/>
          <w:sz w:val="20"/>
          <w:szCs w:val="20"/>
          <w:lang w:val="en-US"/>
        </w:rPr>
        <w:t xml:space="preserve">        </w:t>
      </w:r>
      <w:r w:rsidR="003B29FA" w:rsidRPr="003B29FA">
        <w:rPr>
          <w:rFonts w:ascii="Arial" w:hAnsi="Arial" w:cs="Arial"/>
          <w:bCs/>
          <w:i/>
          <w:iCs/>
          <w:sz w:val="20"/>
          <w:szCs w:val="20"/>
          <w:lang w:val="en-US"/>
        </w:rPr>
        <w:t>Humanities Social Sciences and Education (IJHSSE)</w:t>
      </w:r>
      <w:r w:rsidR="003B29FA" w:rsidRPr="003B29FA">
        <w:rPr>
          <w:rFonts w:ascii="Arial" w:hAnsi="Arial" w:cs="Arial"/>
          <w:bCs/>
          <w:sz w:val="20"/>
          <w:szCs w:val="20"/>
          <w:lang w:val="en-US"/>
        </w:rPr>
        <w:t xml:space="preserve">, </w:t>
      </w:r>
      <w:r w:rsidR="003B29FA" w:rsidRPr="003B29FA">
        <w:rPr>
          <w:rFonts w:ascii="Arial" w:hAnsi="Arial" w:cs="Arial"/>
          <w:bCs/>
          <w:i/>
          <w:iCs/>
          <w:sz w:val="20"/>
          <w:szCs w:val="20"/>
          <w:lang w:val="en-US"/>
        </w:rPr>
        <w:t>9</w:t>
      </w:r>
      <w:r w:rsidR="003B29FA" w:rsidRPr="003B29FA">
        <w:rPr>
          <w:rFonts w:ascii="Arial" w:hAnsi="Arial" w:cs="Arial"/>
          <w:bCs/>
          <w:sz w:val="20"/>
          <w:szCs w:val="20"/>
          <w:lang w:val="en-US"/>
        </w:rPr>
        <w:t>(6), 62-76</w:t>
      </w:r>
    </w:p>
    <w:p w14:paraId="13629393" w14:textId="77777777" w:rsidR="002479E5" w:rsidRPr="002479E5" w:rsidRDefault="002479E5" w:rsidP="006D650F">
      <w:pPr>
        <w:pStyle w:val="Default"/>
        <w:tabs>
          <w:tab w:val="left" w:pos="567"/>
        </w:tabs>
        <w:spacing w:line="360" w:lineRule="auto"/>
        <w:jc w:val="both"/>
        <w:rPr>
          <w:rFonts w:ascii="Arial" w:hAnsi="Arial" w:cs="Arial"/>
          <w:bCs/>
          <w:sz w:val="20"/>
          <w:szCs w:val="20"/>
          <w:lang w:val="en-US"/>
        </w:rPr>
      </w:pPr>
    </w:p>
    <w:p w14:paraId="7D1D174E" w14:textId="77777777" w:rsidR="00B80CE8" w:rsidRDefault="00B80CE8" w:rsidP="0059395F">
      <w:pPr>
        <w:spacing w:after="0" w:line="360" w:lineRule="auto"/>
        <w:jc w:val="both"/>
        <w:rPr>
          <w:rFonts w:ascii="Arial" w:hAnsi="Arial" w:cs="Arial"/>
          <w:sz w:val="20"/>
          <w:szCs w:val="20"/>
          <w:lang w:val="de-DE"/>
        </w:rPr>
      </w:pPr>
      <w:r w:rsidRPr="00B80CE8">
        <w:rPr>
          <w:rFonts w:ascii="Arial" w:hAnsi="Arial" w:cs="Arial"/>
          <w:sz w:val="20"/>
          <w:szCs w:val="20"/>
          <w:lang w:val="de-DE"/>
        </w:rPr>
        <w:t xml:space="preserve">Malik, A., Setiawan, A., Suhandi, A., Permanasari, A., Nasrudin, D., Yuningsih, E. K., &amp; Rochman, C. (2017). The impact HOT Lab to increase student’s critical thinking skills. In Asian Education Symposium–AES (pp. 184-188). </w:t>
      </w:r>
    </w:p>
    <w:p w14:paraId="0E184755" w14:textId="75D81150" w:rsidR="0059395F" w:rsidRDefault="006D650F" w:rsidP="0059395F">
      <w:pPr>
        <w:spacing w:after="0" w:line="360" w:lineRule="auto"/>
        <w:jc w:val="both"/>
        <w:rPr>
          <w:rFonts w:ascii="Arial" w:hAnsi="Arial" w:cs="Arial"/>
          <w:sz w:val="20"/>
          <w:szCs w:val="20"/>
        </w:rPr>
      </w:pPr>
      <w:proofErr w:type="spellStart"/>
      <w:r w:rsidRPr="00F7149C">
        <w:rPr>
          <w:rFonts w:ascii="Arial" w:hAnsi="Arial" w:cs="Arial"/>
          <w:sz w:val="20"/>
          <w:szCs w:val="20"/>
        </w:rPr>
        <w:t>Nja</w:t>
      </w:r>
      <w:proofErr w:type="spellEnd"/>
      <w:r w:rsidRPr="00F7149C">
        <w:rPr>
          <w:rFonts w:ascii="Arial" w:hAnsi="Arial" w:cs="Arial"/>
          <w:sz w:val="20"/>
          <w:szCs w:val="20"/>
        </w:rPr>
        <w:t xml:space="preserve">, C. O., Cornelius-Ukpepi, B., </w:t>
      </w:r>
      <w:proofErr w:type="spellStart"/>
      <w:r w:rsidRPr="00F7149C">
        <w:rPr>
          <w:rFonts w:ascii="Arial" w:hAnsi="Arial" w:cs="Arial"/>
          <w:sz w:val="20"/>
          <w:szCs w:val="20"/>
        </w:rPr>
        <w:t>Edoho</w:t>
      </w:r>
      <w:proofErr w:type="spellEnd"/>
      <w:r w:rsidRPr="00F7149C">
        <w:rPr>
          <w:rFonts w:ascii="Arial" w:hAnsi="Arial" w:cs="Arial"/>
          <w:sz w:val="20"/>
          <w:szCs w:val="20"/>
        </w:rPr>
        <w:t xml:space="preserve">, E. A., &amp; Neji, H. A. (2020). Enhancing Students' Academic </w:t>
      </w:r>
    </w:p>
    <w:p w14:paraId="7CCBB35F" w14:textId="77777777" w:rsidR="0059395F" w:rsidRDefault="0059395F" w:rsidP="0059395F">
      <w:pPr>
        <w:spacing w:after="0" w:line="360" w:lineRule="auto"/>
        <w:jc w:val="both"/>
        <w:rPr>
          <w:rFonts w:ascii="Arial" w:hAnsi="Arial" w:cs="Arial"/>
          <w:i/>
          <w:iCs/>
          <w:sz w:val="20"/>
          <w:szCs w:val="20"/>
        </w:rPr>
      </w:pPr>
      <w:r>
        <w:rPr>
          <w:rFonts w:ascii="Arial" w:hAnsi="Arial" w:cs="Arial"/>
          <w:sz w:val="20"/>
          <w:szCs w:val="20"/>
        </w:rPr>
        <w:t xml:space="preserve">         </w:t>
      </w:r>
      <w:r w:rsidR="006D650F" w:rsidRPr="00F7149C">
        <w:rPr>
          <w:rFonts w:ascii="Arial" w:hAnsi="Arial" w:cs="Arial"/>
          <w:sz w:val="20"/>
          <w:szCs w:val="20"/>
        </w:rPr>
        <w:t xml:space="preserve">Performance in Chemistry by Using Kitchen Resources in </w:t>
      </w:r>
      <w:proofErr w:type="spellStart"/>
      <w:r w:rsidR="006D650F" w:rsidRPr="00F7149C">
        <w:rPr>
          <w:rFonts w:ascii="Arial" w:hAnsi="Arial" w:cs="Arial"/>
          <w:sz w:val="20"/>
          <w:szCs w:val="20"/>
        </w:rPr>
        <w:t>Ikom</w:t>
      </w:r>
      <w:proofErr w:type="spellEnd"/>
      <w:r w:rsidR="006D650F" w:rsidRPr="00F7149C">
        <w:rPr>
          <w:rFonts w:ascii="Arial" w:hAnsi="Arial" w:cs="Arial"/>
          <w:sz w:val="20"/>
          <w:szCs w:val="20"/>
        </w:rPr>
        <w:t xml:space="preserve">, Calabar. </w:t>
      </w:r>
      <w:r w:rsidR="006D650F" w:rsidRPr="00F7149C">
        <w:rPr>
          <w:rFonts w:ascii="Arial" w:hAnsi="Arial" w:cs="Arial"/>
          <w:i/>
          <w:iCs/>
          <w:sz w:val="20"/>
          <w:szCs w:val="20"/>
        </w:rPr>
        <w:t xml:space="preserve">Educational Research and </w:t>
      </w:r>
    </w:p>
    <w:p w14:paraId="29B25535" w14:textId="030ABE92" w:rsidR="006D650F" w:rsidRDefault="0059395F" w:rsidP="0059395F">
      <w:pPr>
        <w:spacing w:after="0" w:line="360" w:lineRule="auto"/>
        <w:jc w:val="both"/>
        <w:rPr>
          <w:rFonts w:ascii="Arial" w:hAnsi="Arial" w:cs="Arial"/>
          <w:sz w:val="20"/>
          <w:szCs w:val="20"/>
        </w:rPr>
      </w:pPr>
      <w:r>
        <w:rPr>
          <w:rFonts w:ascii="Arial" w:hAnsi="Arial" w:cs="Arial"/>
          <w:i/>
          <w:iCs/>
          <w:sz w:val="20"/>
          <w:szCs w:val="20"/>
        </w:rPr>
        <w:t xml:space="preserve">         </w:t>
      </w:r>
      <w:r w:rsidR="006D650F" w:rsidRPr="00F7149C">
        <w:rPr>
          <w:rFonts w:ascii="Arial" w:hAnsi="Arial" w:cs="Arial"/>
          <w:i/>
          <w:iCs/>
          <w:sz w:val="20"/>
          <w:szCs w:val="20"/>
        </w:rPr>
        <w:t>Reviews</w:t>
      </w:r>
      <w:r w:rsidR="006D650F" w:rsidRPr="00F7149C">
        <w:rPr>
          <w:rFonts w:ascii="Arial" w:hAnsi="Arial" w:cs="Arial"/>
          <w:sz w:val="20"/>
          <w:szCs w:val="20"/>
        </w:rPr>
        <w:t xml:space="preserve">, </w:t>
      </w:r>
      <w:r w:rsidR="006D650F" w:rsidRPr="00F7149C">
        <w:rPr>
          <w:rFonts w:ascii="Arial" w:hAnsi="Arial" w:cs="Arial"/>
          <w:i/>
          <w:iCs/>
          <w:sz w:val="20"/>
          <w:szCs w:val="20"/>
        </w:rPr>
        <w:t>15</w:t>
      </w:r>
      <w:r w:rsidR="006D650F" w:rsidRPr="00F7149C">
        <w:rPr>
          <w:rFonts w:ascii="Arial" w:hAnsi="Arial" w:cs="Arial"/>
          <w:sz w:val="20"/>
          <w:szCs w:val="20"/>
        </w:rPr>
        <w:t>(1), 19-26.</w:t>
      </w:r>
    </w:p>
    <w:p w14:paraId="105A6B08" w14:textId="77777777" w:rsidR="00007F02" w:rsidRPr="00007F02" w:rsidRDefault="00007F02" w:rsidP="00007F02">
      <w:pPr>
        <w:spacing w:after="0" w:line="360" w:lineRule="auto"/>
        <w:jc w:val="both"/>
        <w:rPr>
          <w:rFonts w:ascii="Arial" w:hAnsi="Arial" w:cs="Arial"/>
          <w:sz w:val="20"/>
          <w:szCs w:val="20"/>
        </w:rPr>
      </w:pPr>
    </w:p>
    <w:p w14:paraId="71BA41A0" w14:textId="77777777" w:rsidR="006B0724" w:rsidRDefault="006D650F" w:rsidP="006D650F">
      <w:pPr>
        <w:pStyle w:val="Default"/>
        <w:tabs>
          <w:tab w:val="left" w:pos="567"/>
        </w:tabs>
        <w:spacing w:line="360" w:lineRule="auto"/>
        <w:jc w:val="both"/>
        <w:rPr>
          <w:rFonts w:ascii="Arial" w:hAnsi="Arial" w:cs="Arial"/>
          <w:bCs/>
          <w:sz w:val="20"/>
          <w:szCs w:val="20"/>
        </w:rPr>
      </w:pPr>
      <w:proofErr w:type="spellStart"/>
      <w:r w:rsidRPr="00F7149C">
        <w:rPr>
          <w:rFonts w:ascii="Arial" w:hAnsi="Arial" w:cs="Arial"/>
          <w:sz w:val="20"/>
          <w:szCs w:val="20"/>
        </w:rPr>
        <w:t>Odukwe</w:t>
      </w:r>
      <w:proofErr w:type="spellEnd"/>
      <w:r w:rsidRPr="00F7149C">
        <w:rPr>
          <w:rFonts w:ascii="Arial" w:hAnsi="Arial" w:cs="Arial"/>
          <w:sz w:val="20"/>
          <w:szCs w:val="20"/>
        </w:rPr>
        <w:t xml:space="preserve"> O.C., &amp; </w:t>
      </w:r>
      <w:proofErr w:type="spellStart"/>
      <w:r w:rsidRPr="00F7149C">
        <w:rPr>
          <w:rFonts w:ascii="Arial" w:hAnsi="Arial" w:cs="Arial"/>
          <w:sz w:val="20"/>
          <w:szCs w:val="20"/>
        </w:rPr>
        <w:t>Nwafor</w:t>
      </w:r>
      <w:proofErr w:type="spellEnd"/>
      <w:r w:rsidRPr="00F7149C">
        <w:rPr>
          <w:rFonts w:ascii="Arial" w:hAnsi="Arial" w:cs="Arial"/>
          <w:sz w:val="20"/>
          <w:szCs w:val="20"/>
        </w:rPr>
        <w:t xml:space="preserve"> S. C. (2022).  </w:t>
      </w:r>
      <w:r w:rsidRPr="00F7149C">
        <w:rPr>
          <w:rFonts w:ascii="Arial" w:hAnsi="Arial" w:cs="Arial"/>
          <w:bCs/>
          <w:sz w:val="20"/>
          <w:szCs w:val="20"/>
        </w:rPr>
        <w:t xml:space="preserve">Effect of Guided-inquiry method on Senior Secondary School </w:t>
      </w:r>
    </w:p>
    <w:p w14:paraId="713B4420" w14:textId="77777777" w:rsidR="001449C0" w:rsidRDefault="006B0724" w:rsidP="006D650F">
      <w:pPr>
        <w:pStyle w:val="Default"/>
        <w:tabs>
          <w:tab w:val="left" w:pos="567"/>
        </w:tabs>
        <w:spacing w:line="360" w:lineRule="auto"/>
        <w:jc w:val="both"/>
        <w:rPr>
          <w:rFonts w:ascii="Arial" w:hAnsi="Arial" w:cs="Arial"/>
          <w:i/>
          <w:sz w:val="20"/>
          <w:szCs w:val="20"/>
        </w:rPr>
      </w:pPr>
      <w:r>
        <w:rPr>
          <w:rFonts w:ascii="Arial" w:hAnsi="Arial" w:cs="Arial"/>
          <w:bCs/>
          <w:sz w:val="20"/>
          <w:szCs w:val="20"/>
        </w:rPr>
        <w:t xml:space="preserve">         </w:t>
      </w:r>
      <w:r w:rsidR="006D650F" w:rsidRPr="00F7149C">
        <w:rPr>
          <w:rFonts w:ascii="Arial" w:hAnsi="Arial" w:cs="Arial"/>
          <w:bCs/>
          <w:sz w:val="20"/>
          <w:szCs w:val="20"/>
        </w:rPr>
        <w:t xml:space="preserve">Chemistry Students’ Academic Achievement. </w:t>
      </w:r>
      <w:proofErr w:type="spellStart"/>
      <w:r w:rsidR="006D650F" w:rsidRPr="00F7149C">
        <w:rPr>
          <w:rFonts w:ascii="Arial" w:hAnsi="Arial" w:cs="Arial"/>
          <w:i/>
          <w:sz w:val="20"/>
          <w:szCs w:val="20"/>
        </w:rPr>
        <w:t>Unizik</w:t>
      </w:r>
      <w:proofErr w:type="spellEnd"/>
      <w:r w:rsidR="006D650F" w:rsidRPr="00F7149C">
        <w:rPr>
          <w:rFonts w:ascii="Arial" w:hAnsi="Arial" w:cs="Arial"/>
          <w:i/>
          <w:sz w:val="20"/>
          <w:szCs w:val="20"/>
        </w:rPr>
        <w:t xml:space="preserve"> Journal of Educational Research and Policy</w:t>
      </w:r>
    </w:p>
    <w:p w14:paraId="6358A42B" w14:textId="0AD8B71C" w:rsidR="002479E5" w:rsidRDefault="001449C0" w:rsidP="006A216F">
      <w:pPr>
        <w:pStyle w:val="Default"/>
        <w:tabs>
          <w:tab w:val="left" w:pos="567"/>
        </w:tabs>
        <w:spacing w:line="360" w:lineRule="auto"/>
        <w:jc w:val="both"/>
        <w:rPr>
          <w:rFonts w:ascii="Arial" w:hAnsi="Arial" w:cs="Arial"/>
          <w:i/>
          <w:sz w:val="20"/>
          <w:szCs w:val="20"/>
        </w:rPr>
      </w:pPr>
      <w:r>
        <w:rPr>
          <w:rFonts w:ascii="Arial" w:hAnsi="Arial" w:cs="Arial"/>
          <w:i/>
          <w:sz w:val="20"/>
          <w:szCs w:val="20"/>
        </w:rPr>
        <w:t xml:space="preserve">        </w:t>
      </w:r>
      <w:r w:rsidR="006D650F" w:rsidRPr="00F7149C">
        <w:rPr>
          <w:rFonts w:ascii="Arial" w:hAnsi="Arial" w:cs="Arial"/>
          <w:i/>
          <w:sz w:val="20"/>
          <w:szCs w:val="20"/>
        </w:rPr>
        <w:t xml:space="preserve"> Studies, .11 (1), 151-155</w:t>
      </w:r>
    </w:p>
    <w:p w14:paraId="01DF4B92" w14:textId="77777777" w:rsidR="002479E5" w:rsidRDefault="002479E5" w:rsidP="006A216F">
      <w:pPr>
        <w:pStyle w:val="Default"/>
        <w:tabs>
          <w:tab w:val="left" w:pos="567"/>
        </w:tabs>
        <w:spacing w:line="360" w:lineRule="auto"/>
        <w:jc w:val="both"/>
        <w:rPr>
          <w:rFonts w:ascii="Arial" w:hAnsi="Arial" w:cs="Arial"/>
          <w:i/>
          <w:sz w:val="20"/>
          <w:szCs w:val="20"/>
        </w:rPr>
      </w:pPr>
    </w:p>
    <w:p w14:paraId="0C53AA32" w14:textId="77777777" w:rsidR="004D0370" w:rsidRDefault="002479E5" w:rsidP="002479E5">
      <w:pPr>
        <w:pStyle w:val="Default"/>
        <w:tabs>
          <w:tab w:val="left" w:pos="567"/>
        </w:tabs>
        <w:spacing w:line="360" w:lineRule="auto"/>
        <w:jc w:val="both"/>
        <w:rPr>
          <w:rFonts w:ascii="Arial" w:hAnsi="Arial" w:cs="Arial"/>
          <w:i/>
          <w:sz w:val="20"/>
          <w:szCs w:val="20"/>
          <w:lang w:val="en-US"/>
        </w:rPr>
      </w:pPr>
      <w:r w:rsidRPr="002479E5">
        <w:rPr>
          <w:rFonts w:ascii="Arial" w:hAnsi="Arial" w:cs="Arial"/>
          <w:i/>
          <w:sz w:val="20"/>
          <w:szCs w:val="20"/>
          <w:lang w:val="en-US"/>
        </w:rPr>
        <w:t>Okeke, O. J. (2018). Effect of gender on mean achievement score of chemistry students taught using mend</w:t>
      </w:r>
    </w:p>
    <w:p w14:paraId="227942F8" w14:textId="77777777" w:rsidR="00A37ACE" w:rsidRDefault="004D0370" w:rsidP="002479E5">
      <w:pPr>
        <w:pStyle w:val="Default"/>
        <w:tabs>
          <w:tab w:val="left" w:pos="567"/>
        </w:tabs>
        <w:spacing w:line="360" w:lineRule="auto"/>
        <w:jc w:val="both"/>
        <w:rPr>
          <w:rFonts w:ascii="Arial" w:hAnsi="Arial" w:cs="Arial"/>
          <w:i/>
          <w:sz w:val="20"/>
          <w:szCs w:val="20"/>
          <w:lang w:val="en-US"/>
        </w:rPr>
      </w:pPr>
      <w:r>
        <w:rPr>
          <w:rFonts w:ascii="Arial" w:hAnsi="Arial" w:cs="Arial"/>
          <w:i/>
          <w:sz w:val="20"/>
          <w:szCs w:val="20"/>
          <w:lang w:val="en-US"/>
        </w:rPr>
        <w:t xml:space="preserve">       </w:t>
      </w:r>
      <w:r w:rsidR="002479E5" w:rsidRPr="002479E5">
        <w:rPr>
          <w:rFonts w:ascii="Arial" w:hAnsi="Arial" w:cs="Arial"/>
          <w:i/>
          <w:sz w:val="20"/>
          <w:szCs w:val="20"/>
          <w:lang w:val="en-US"/>
        </w:rPr>
        <w:t xml:space="preserve"> mapping teaching strategy (MMTS) in Enugu. </w:t>
      </w:r>
      <w:r w:rsidR="002479E5" w:rsidRPr="002479E5">
        <w:rPr>
          <w:rFonts w:ascii="Arial" w:hAnsi="Arial" w:cs="Arial"/>
          <w:i/>
          <w:iCs/>
          <w:sz w:val="20"/>
          <w:szCs w:val="20"/>
          <w:lang w:val="en-US"/>
        </w:rPr>
        <w:t>International Journal in Physical and Applied Sciences</w:t>
      </w:r>
      <w:r w:rsidR="002479E5" w:rsidRPr="002479E5">
        <w:rPr>
          <w:rFonts w:ascii="Arial" w:hAnsi="Arial" w:cs="Arial"/>
          <w:i/>
          <w:sz w:val="20"/>
          <w:szCs w:val="20"/>
          <w:lang w:val="en-US"/>
        </w:rPr>
        <w:t xml:space="preserve">, </w:t>
      </w:r>
    </w:p>
    <w:p w14:paraId="53EB0903" w14:textId="42C79D11" w:rsidR="002479E5" w:rsidRPr="002479E5" w:rsidRDefault="00A37ACE" w:rsidP="002479E5">
      <w:pPr>
        <w:pStyle w:val="Default"/>
        <w:tabs>
          <w:tab w:val="left" w:pos="567"/>
        </w:tabs>
        <w:spacing w:line="360" w:lineRule="auto"/>
        <w:jc w:val="both"/>
        <w:rPr>
          <w:rFonts w:ascii="Arial" w:hAnsi="Arial" w:cs="Arial"/>
          <w:i/>
          <w:sz w:val="20"/>
          <w:szCs w:val="20"/>
          <w:lang w:val="en-US"/>
        </w:rPr>
      </w:pPr>
      <w:r>
        <w:rPr>
          <w:rFonts w:ascii="Arial" w:hAnsi="Arial" w:cs="Arial"/>
          <w:i/>
          <w:sz w:val="20"/>
          <w:szCs w:val="20"/>
          <w:lang w:val="en-US"/>
        </w:rPr>
        <w:t xml:space="preserve">       </w:t>
      </w:r>
      <w:r w:rsidR="002479E5" w:rsidRPr="002479E5">
        <w:rPr>
          <w:rFonts w:ascii="Arial" w:hAnsi="Arial" w:cs="Arial"/>
          <w:i/>
          <w:iCs/>
          <w:sz w:val="20"/>
          <w:szCs w:val="20"/>
          <w:lang w:val="en-US"/>
        </w:rPr>
        <w:t>5</w:t>
      </w:r>
      <w:r w:rsidR="002479E5" w:rsidRPr="002479E5">
        <w:rPr>
          <w:rFonts w:ascii="Arial" w:hAnsi="Arial" w:cs="Arial"/>
          <w:i/>
          <w:sz w:val="20"/>
          <w:szCs w:val="20"/>
          <w:lang w:val="en-US"/>
        </w:rPr>
        <w:t>(8), 32-50.</w:t>
      </w:r>
    </w:p>
    <w:p w14:paraId="60D4DB11" w14:textId="77777777" w:rsidR="002479E5" w:rsidRDefault="002479E5" w:rsidP="006D650F">
      <w:pPr>
        <w:tabs>
          <w:tab w:val="left" w:pos="567"/>
        </w:tabs>
        <w:spacing w:after="0" w:line="360" w:lineRule="auto"/>
        <w:jc w:val="both"/>
        <w:rPr>
          <w:rFonts w:ascii="Arial" w:hAnsi="Arial" w:cs="Arial"/>
          <w:sz w:val="20"/>
          <w:szCs w:val="20"/>
        </w:rPr>
      </w:pPr>
    </w:p>
    <w:p w14:paraId="3E7D25AE" w14:textId="6E62D6BC" w:rsidR="001449C0" w:rsidRDefault="006D650F" w:rsidP="006D650F">
      <w:pPr>
        <w:tabs>
          <w:tab w:val="left" w:pos="567"/>
        </w:tabs>
        <w:spacing w:after="0" w:line="360" w:lineRule="auto"/>
        <w:jc w:val="both"/>
        <w:rPr>
          <w:rFonts w:ascii="Arial" w:hAnsi="Arial" w:cs="Arial"/>
          <w:sz w:val="20"/>
          <w:szCs w:val="20"/>
        </w:rPr>
      </w:pPr>
      <w:proofErr w:type="spellStart"/>
      <w:r w:rsidRPr="00F7149C">
        <w:rPr>
          <w:rFonts w:ascii="Arial" w:hAnsi="Arial" w:cs="Arial"/>
          <w:sz w:val="20"/>
          <w:szCs w:val="20"/>
        </w:rPr>
        <w:t>Ukwuru</w:t>
      </w:r>
      <w:proofErr w:type="spellEnd"/>
      <w:r w:rsidRPr="00F7149C">
        <w:rPr>
          <w:rFonts w:ascii="Arial" w:hAnsi="Arial" w:cs="Arial"/>
          <w:sz w:val="20"/>
          <w:szCs w:val="20"/>
        </w:rPr>
        <w:t xml:space="preserve"> J.O (2022). Effect of two instructional models on senior secondary II students’ academic</w:t>
      </w:r>
    </w:p>
    <w:p w14:paraId="709A8C64" w14:textId="77777777" w:rsidR="001449C0" w:rsidRDefault="001449C0" w:rsidP="006D650F">
      <w:pPr>
        <w:tabs>
          <w:tab w:val="left" w:pos="567"/>
        </w:tabs>
        <w:spacing w:after="0" w:line="360" w:lineRule="auto"/>
        <w:jc w:val="both"/>
        <w:rPr>
          <w:rFonts w:ascii="Arial" w:hAnsi="Arial" w:cs="Arial"/>
          <w:i/>
          <w:sz w:val="20"/>
          <w:szCs w:val="20"/>
        </w:rPr>
      </w:pPr>
      <w:r>
        <w:rPr>
          <w:rFonts w:ascii="Arial" w:hAnsi="Arial" w:cs="Arial"/>
          <w:sz w:val="20"/>
          <w:szCs w:val="20"/>
        </w:rPr>
        <w:t xml:space="preserve">      </w:t>
      </w:r>
      <w:r w:rsidR="006D650F" w:rsidRPr="00F7149C">
        <w:rPr>
          <w:rFonts w:ascii="Arial" w:hAnsi="Arial" w:cs="Arial"/>
          <w:sz w:val="20"/>
          <w:szCs w:val="20"/>
        </w:rPr>
        <w:t xml:space="preserve"> </w:t>
      </w:r>
      <w:r>
        <w:rPr>
          <w:rFonts w:ascii="Arial" w:hAnsi="Arial" w:cs="Arial"/>
          <w:sz w:val="20"/>
          <w:szCs w:val="20"/>
        </w:rPr>
        <w:t xml:space="preserve">  </w:t>
      </w:r>
      <w:r w:rsidR="006D650F" w:rsidRPr="00F7149C">
        <w:rPr>
          <w:rFonts w:ascii="Arial" w:hAnsi="Arial" w:cs="Arial"/>
          <w:sz w:val="20"/>
          <w:szCs w:val="20"/>
        </w:rPr>
        <w:t xml:space="preserve">performance and retention in Benue State. </w:t>
      </w:r>
      <w:r w:rsidR="006D650F" w:rsidRPr="00F7149C">
        <w:rPr>
          <w:rFonts w:ascii="Arial" w:hAnsi="Arial" w:cs="Arial"/>
          <w:i/>
          <w:sz w:val="20"/>
          <w:szCs w:val="20"/>
        </w:rPr>
        <w:t xml:space="preserve">Journal of Science and Research Methodology </w:t>
      </w:r>
    </w:p>
    <w:p w14:paraId="641057EC" w14:textId="676AD2B3" w:rsidR="006D650F" w:rsidRDefault="001449C0" w:rsidP="006D650F">
      <w:pPr>
        <w:tabs>
          <w:tab w:val="left" w:pos="567"/>
        </w:tabs>
        <w:spacing w:after="0" w:line="360" w:lineRule="auto"/>
        <w:jc w:val="both"/>
        <w:rPr>
          <w:rFonts w:ascii="Arial" w:hAnsi="Arial" w:cs="Arial"/>
          <w:i/>
          <w:sz w:val="20"/>
          <w:szCs w:val="20"/>
        </w:rPr>
      </w:pPr>
      <w:r>
        <w:rPr>
          <w:rFonts w:ascii="Arial" w:hAnsi="Arial" w:cs="Arial"/>
          <w:i/>
          <w:sz w:val="20"/>
          <w:szCs w:val="20"/>
        </w:rPr>
        <w:t xml:space="preserve">         </w:t>
      </w:r>
      <w:r w:rsidR="006D650F" w:rsidRPr="00F7149C">
        <w:rPr>
          <w:rFonts w:ascii="Arial" w:hAnsi="Arial" w:cs="Arial"/>
          <w:i/>
          <w:sz w:val="20"/>
          <w:szCs w:val="20"/>
        </w:rPr>
        <w:t>20(3), 20-36</w:t>
      </w:r>
    </w:p>
    <w:p w14:paraId="526C80F6" w14:textId="77777777" w:rsidR="0033053B" w:rsidRDefault="006D650F" w:rsidP="0033053B">
      <w:pPr>
        <w:spacing w:after="0" w:line="360" w:lineRule="auto"/>
        <w:jc w:val="both"/>
        <w:rPr>
          <w:rFonts w:ascii="Arial" w:hAnsi="Arial" w:cs="Arial"/>
          <w:sz w:val="20"/>
          <w:szCs w:val="20"/>
        </w:rPr>
      </w:pPr>
      <w:r w:rsidRPr="00F7149C">
        <w:rPr>
          <w:rFonts w:ascii="Arial" w:hAnsi="Arial" w:cs="Arial"/>
          <w:sz w:val="20"/>
          <w:szCs w:val="20"/>
        </w:rPr>
        <w:t>Reyes, R. L. (2025). Integrating real-world problems into chemistry curricula: Enhancing relevance and</w:t>
      </w:r>
    </w:p>
    <w:p w14:paraId="0A45CF06" w14:textId="6BBED2F5" w:rsidR="006D650F" w:rsidRPr="006D650F" w:rsidRDefault="0033053B" w:rsidP="0033053B">
      <w:pPr>
        <w:spacing w:after="0" w:line="360" w:lineRule="auto"/>
        <w:jc w:val="both"/>
        <w:rPr>
          <w:rFonts w:ascii="Arial" w:hAnsi="Arial" w:cs="Arial"/>
          <w:sz w:val="20"/>
          <w:szCs w:val="20"/>
        </w:rPr>
      </w:pPr>
      <w:r>
        <w:rPr>
          <w:rFonts w:ascii="Arial" w:hAnsi="Arial" w:cs="Arial"/>
          <w:sz w:val="20"/>
          <w:szCs w:val="20"/>
        </w:rPr>
        <w:t xml:space="preserve">        </w:t>
      </w:r>
      <w:r w:rsidR="006D650F" w:rsidRPr="00F7149C">
        <w:rPr>
          <w:rFonts w:ascii="Arial" w:hAnsi="Arial" w:cs="Arial"/>
          <w:sz w:val="20"/>
          <w:szCs w:val="20"/>
        </w:rPr>
        <w:t xml:space="preserve"> student engagement. In </w:t>
      </w:r>
      <w:r w:rsidR="006D650F" w:rsidRPr="00F7149C">
        <w:rPr>
          <w:rFonts w:ascii="Arial" w:hAnsi="Arial" w:cs="Arial"/>
          <w:i/>
          <w:iCs/>
          <w:sz w:val="20"/>
          <w:szCs w:val="20"/>
        </w:rPr>
        <w:t>Forum for Education Studies</w:t>
      </w:r>
      <w:r w:rsidR="006D650F" w:rsidRPr="00F7149C">
        <w:rPr>
          <w:rFonts w:ascii="Arial" w:hAnsi="Arial" w:cs="Arial"/>
          <w:sz w:val="20"/>
          <w:szCs w:val="20"/>
        </w:rPr>
        <w:t>, 3 (</w:t>
      </w:r>
      <w:proofErr w:type="gramStart"/>
      <w:r w:rsidR="006D650F" w:rsidRPr="00F7149C">
        <w:rPr>
          <w:rFonts w:ascii="Arial" w:hAnsi="Arial" w:cs="Arial"/>
          <w:sz w:val="20"/>
          <w:szCs w:val="20"/>
        </w:rPr>
        <w:t>2 )</w:t>
      </w:r>
      <w:proofErr w:type="gramEnd"/>
      <w:r w:rsidR="006D650F" w:rsidRPr="00F7149C">
        <w:rPr>
          <w:rFonts w:ascii="Arial" w:hAnsi="Arial" w:cs="Arial"/>
          <w:sz w:val="20"/>
          <w:szCs w:val="20"/>
        </w:rPr>
        <w:t>, 2177.</w:t>
      </w:r>
    </w:p>
    <w:p w14:paraId="6AE35D0C" w14:textId="77777777" w:rsidR="00B0273B" w:rsidRDefault="006D650F" w:rsidP="00B0273B">
      <w:pPr>
        <w:spacing w:after="0" w:line="360" w:lineRule="auto"/>
        <w:jc w:val="both"/>
        <w:rPr>
          <w:rFonts w:ascii="Arial" w:hAnsi="Arial" w:cs="Arial"/>
          <w:sz w:val="20"/>
          <w:szCs w:val="20"/>
        </w:rPr>
      </w:pPr>
      <w:r w:rsidRPr="00F7149C">
        <w:rPr>
          <w:rFonts w:ascii="Arial" w:hAnsi="Arial" w:cs="Arial"/>
          <w:sz w:val="20"/>
          <w:szCs w:val="20"/>
        </w:rPr>
        <w:t>WAEC Chief Examiners Reports (2020–2023). Analysis of Candidates’ Performance in Chemistry. Lagos:</w:t>
      </w:r>
    </w:p>
    <w:p w14:paraId="31A81470" w14:textId="3F5EBB73" w:rsidR="006D650F" w:rsidRDefault="00B0273B" w:rsidP="00B0273B">
      <w:pPr>
        <w:spacing w:after="0" w:line="360" w:lineRule="auto"/>
        <w:jc w:val="both"/>
        <w:rPr>
          <w:rFonts w:ascii="Arial" w:hAnsi="Arial" w:cs="Arial"/>
          <w:sz w:val="20"/>
          <w:szCs w:val="20"/>
        </w:rPr>
      </w:pPr>
      <w:r>
        <w:rPr>
          <w:rFonts w:ascii="Arial" w:hAnsi="Arial" w:cs="Arial"/>
          <w:sz w:val="20"/>
          <w:szCs w:val="20"/>
        </w:rPr>
        <w:t xml:space="preserve">        </w:t>
      </w:r>
      <w:r w:rsidR="006D650F" w:rsidRPr="00F7149C">
        <w:rPr>
          <w:rFonts w:ascii="Arial" w:hAnsi="Arial" w:cs="Arial"/>
          <w:sz w:val="20"/>
          <w:szCs w:val="20"/>
        </w:rPr>
        <w:t xml:space="preserve"> </w:t>
      </w:r>
      <w:r>
        <w:rPr>
          <w:rFonts w:ascii="Arial" w:hAnsi="Arial" w:cs="Arial"/>
          <w:sz w:val="20"/>
          <w:szCs w:val="20"/>
        </w:rPr>
        <w:t xml:space="preserve">  </w:t>
      </w:r>
      <w:r w:rsidR="006D650F" w:rsidRPr="00F7149C">
        <w:rPr>
          <w:rFonts w:ascii="Arial" w:hAnsi="Arial" w:cs="Arial"/>
          <w:sz w:val="20"/>
          <w:szCs w:val="20"/>
        </w:rPr>
        <w:t>WAEC Press.</w:t>
      </w:r>
    </w:p>
    <w:p w14:paraId="58453867" w14:textId="77777777" w:rsidR="006D650F" w:rsidRPr="00F7149C" w:rsidRDefault="006D650F" w:rsidP="006D650F">
      <w:pPr>
        <w:spacing w:after="0" w:line="360" w:lineRule="auto"/>
        <w:jc w:val="both"/>
        <w:rPr>
          <w:rFonts w:ascii="Arial" w:hAnsi="Arial" w:cs="Arial"/>
          <w:sz w:val="20"/>
          <w:szCs w:val="20"/>
        </w:rPr>
      </w:pPr>
    </w:p>
    <w:p w14:paraId="53A0ECFC" w14:textId="77777777" w:rsidR="006D650F" w:rsidRPr="00F7149C" w:rsidRDefault="006D650F" w:rsidP="006D650F">
      <w:pPr>
        <w:spacing w:after="0" w:line="360" w:lineRule="auto"/>
        <w:jc w:val="both"/>
        <w:rPr>
          <w:rFonts w:ascii="Arial" w:hAnsi="Arial" w:cs="Arial"/>
          <w:sz w:val="20"/>
          <w:szCs w:val="20"/>
        </w:rPr>
      </w:pPr>
    </w:p>
    <w:p w14:paraId="78DBE973" w14:textId="77777777" w:rsidR="00534E11" w:rsidRDefault="00534E11"/>
    <w:sectPr w:rsidR="00534E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7A1C2" w14:textId="77777777" w:rsidR="007C2F99" w:rsidRDefault="007C2F99" w:rsidP="005F7813">
      <w:pPr>
        <w:spacing w:after="0" w:line="240" w:lineRule="auto"/>
      </w:pPr>
      <w:r>
        <w:separator/>
      </w:r>
    </w:p>
  </w:endnote>
  <w:endnote w:type="continuationSeparator" w:id="0">
    <w:p w14:paraId="103BEA65" w14:textId="77777777" w:rsidR="007C2F99" w:rsidRDefault="007C2F99" w:rsidP="005F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811B" w14:textId="77777777" w:rsidR="005F7813" w:rsidRDefault="005F7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7BC1" w14:textId="77777777" w:rsidR="005F7813" w:rsidRDefault="005F7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2E19" w14:textId="77777777" w:rsidR="005F7813" w:rsidRDefault="005F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586BA" w14:textId="77777777" w:rsidR="007C2F99" w:rsidRDefault="007C2F99" w:rsidP="005F7813">
      <w:pPr>
        <w:spacing w:after="0" w:line="240" w:lineRule="auto"/>
      </w:pPr>
      <w:r>
        <w:separator/>
      </w:r>
    </w:p>
  </w:footnote>
  <w:footnote w:type="continuationSeparator" w:id="0">
    <w:p w14:paraId="37103D37" w14:textId="77777777" w:rsidR="007C2F99" w:rsidRDefault="007C2F99" w:rsidP="005F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77666" w14:textId="16642F7E" w:rsidR="005F7813" w:rsidRDefault="007C2F99">
    <w:pPr>
      <w:pStyle w:val="Header"/>
    </w:pPr>
    <w:r>
      <w:rPr>
        <w:noProof/>
      </w:rPr>
      <w:pict w14:anchorId="3DC05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39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F1021" w14:textId="49CCCEF7" w:rsidR="005F7813" w:rsidRDefault="007C2F99">
    <w:pPr>
      <w:pStyle w:val="Header"/>
    </w:pPr>
    <w:r>
      <w:rPr>
        <w:noProof/>
      </w:rPr>
      <w:pict w14:anchorId="19E03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39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801B" w14:textId="022ED5D9" w:rsidR="005F7813" w:rsidRDefault="007C2F99">
    <w:pPr>
      <w:pStyle w:val="Header"/>
    </w:pPr>
    <w:r>
      <w:rPr>
        <w:noProof/>
      </w:rPr>
      <w:pict w14:anchorId="259C8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39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71D3"/>
    <w:multiLevelType w:val="multilevel"/>
    <w:tmpl w:val="084871D3"/>
    <w:lvl w:ilvl="0">
      <w:start w:val="1"/>
      <w:numFmt w:val="decimal"/>
      <w:lvlText w:val="%1."/>
      <w:lvlJc w:val="left"/>
      <w:pPr>
        <w:ind w:left="1770" w:hanging="360"/>
      </w:pPr>
      <w:rPr>
        <w:rFonts w:cs="Times New Roman"/>
      </w:rPr>
    </w:lvl>
    <w:lvl w:ilvl="1">
      <w:start w:val="9"/>
      <w:numFmt w:val="decimal"/>
      <w:isLgl/>
      <w:lvlText w:val="%1.%2."/>
      <w:lvlJc w:val="left"/>
      <w:pPr>
        <w:ind w:left="1950" w:hanging="540"/>
      </w:pPr>
      <w:rPr>
        <w:rFonts w:cs="Times New Roman" w:hint="default"/>
      </w:rPr>
    </w:lvl>
    <w:lvl w:ilvl="2">
      <w:start w:val="2"/>
      <w:numFmt w:val="decimal"/>
      <w:isLgl/>
      <w:lvlText w:val="%1.%2.%3."/>
      <w:lvlJc w:val="left"/>
      <w:pPr>
        <w:ind w:left="213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49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2850" w:hanging="1440"/>
      </w:pPr>
      <w:rPr>
        <w:rFonts w:cs="Times New Roman" w:hint="default"/>
      </w:rPr>
    </w:lvl>
    <w:lvl w:ilvl="7">
      <w:start w:val="1"/>
      <w:numFmt w:val="decimal"/>
      <w:isLgl/>
      <w:lvlText w:val="%1.%2.%3.%4.%5.%6.%7.%8."/>
      <w:lvlJc w:val="left"/>
      <w:pPr>
        <w:ind w:left="2850" w:hanging="1440"/>
      </w:pPr>
      <w:rPr>
        <w:rFonts w:cs="Times New Roman" w:hint="default"/>
      </w:rPr>
    </w:lvl>
    <w:lvl w:ilvl="8">
      <w:start w:val="1"/>
      <w:numFmt w:val="decimal"/>
      <w:isLgl/>
      <w:lvlText w:val="%1.%2.%3.%4.%5.%6.%7.%8.%9."/>
      <w:lvlJc w:val="left"/>
      <w:pPr>
        <w:ind w:left="3210" w:hanging="1800"/>
      </w:pPr>
      <w:rPr>
        <w:rFonts w:cs="Times New Roman" w:hint="default"/>
      </w:rPr>
    </w:lvl>
  </w:abstractNum>
  <w:abstractNum w:abstractNumId="1" w15:restartNumberingAfterBreak="0">
    <w:nsid w:val="38380582"/>
    <w:multiLevelType w:val="hybridMultilevel"/>
    <w:tmpl w:val="EE1A070E"/>
    <w:lvl w:ilvl="0" w:tplc="A682388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47A662E8"/>
    <w:multiLevelType w:val="hybridMultilevel"/>
    <w:tmpl w:val="693CB5CA"/>
    <w:lvl w:ilvl="0" w:tplc="A4143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B46E63"/>
    <w:multiLevelType w:val="hybridMultilevel"/>
    <w:tmpl w:val="C65440C8"/>
    <w:lvl w:ilvl="0" w:tplc="A748F78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61CB7C8B"/>
    <w:multiLevelType w:val="hybridMultilevel"/>
    <w:tmpl w:val="4EB26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A8"/>
    <w:rsid w:val="000033B4"/>
    <w:rsid w:val="00005A9D"/>
    <w:rsid w:val="00007F02"/>
    <w:rsid w:val="0005758D"/>
    <w:rsid w:val="000F7421"/>
    <w:rsid w:val="00121F6C"/>
    <w:rsid w:val="00127DB2"/>
    <w:rsid w:val="00137E23"/>
    <w:rsid w:val="001449C0"/>
    <w:rsid w:val="00166CDC"/>
    <w:rsid w:val="00167FB2"/>
    <w:rsid w:val="001717D2"/>
    <w:rsid w:val="0017214F"/>
    <w:rsid w:val="00174C09"/>
    <w:rsid w:val="001B521C"/>
    <w:rsid w:val="001C1A3A"/>
    <w:rsid w:val="001E465F"/>
    <w:rsid w:val="001E4668"/>
    <w:rsid w:val="00201C1F"/>
    <w:rsid w:val="00244B37"/>
    <w:rsid w:val="002479E5"/>
    <w:rsid w:val="002566D3"/>
    <w:rsid w:val="00273C41"/>
    <w:rsid w:val="002859C5"/>
    <w:rsid w:val="00287937"/>
    <w:rsid w:val="00295E31"/>
    <w:rsid w:val="002E76AA"/>
    <w:rsid w:val="00305BBF"/>
    <w:rsid w:val="0033053B"/>
    <w:rsid w:val="00335E7E"/>
    <w:rsid w:val="00336C7E"/>
    <w:rsid w:val="00355588"/>
    <w:rsid w:val="00356BDF"/>
    <w:rsid w:val="003B29FA"/>
    <w:rsid w:val="003F22BB"/>
    <w:rsid w:val="00412F2E"/>
    <w:rsid w:val="00467148"/>
    <w:rsid w:val="004754EA"/>
    <w:rsid w:val="004859B5"/>
    <w:rsid w:val="00490E4A"/>
    <w:rsid w:val="00492444"/>
    <w:rsid w:val="004A45BB"/>
    <w:rsid w:val="004A5920"/>
    <w:rsid w:val="004D00A6"/>
    <w:rsid w:val="004D0370"/>
    <w:rsid w:val="004D1096"/>
    <w:rsid w:val="005035B7"/>
    <w:rsid w:val="00505CCC"/>
    <w:rsid w:val="00534E11"/>
    <w:rsid w:val="0057383E"/>
    <w:rsid w:val="0059395F"/>
    <w:rsid w:val="005B2334"/>
    <w:rsid w:val="005F7813"/>
    <w:rsid w:val="00602E1C"/>
    <w:rsid w:val="00647E7F"/>
    <w:rsid w:val="00662CB4"/>
    <w:rsid w:val="00686638"/>
    <w:rsid w:val="006A216F"/>
    <w:rsid w:val="006A4BF8"/>
    <w:rsid w:val="006B0724"/>
    <w:rsid w:val="006D650F"/>
    <w:rsid w:val="006E0294"/>
    <w:rsid w:val="006E31ED"/>
    <w:rsid w:val="006F7538"/>
    <w:rsid w:val="00744A3E"/>
    <w:rsid w:val="007570D8"/>
    <w:rsid w:val="007970D1"/>
    <w:rsid w:val="007A05BA"/>
    <w:rsid w:val="007C2F99"/>
    <w:rsid w:val="007C7749"/>
    <w:rsid w:val="007D2E27"/>
    <w:rsid w:val="007D7F04"/>
    <w:rsid w:val="00834FBE"/>
    <w:rsid w:val="008744F8"/>
    <w:rsid w:val="008777C2"/>
    <w:rsid w:val="00884772"/>
    <w:rsid w:val="00884AA7"/>
    <w:rsid w:val="008D048C"/>
    <w:rsid w:val="008D6D23"/>
    <w:rsid w:val="00906539"/>
    <w:rsid w:val="00974401"/>
    <w:rsid w:val="009A7FE1"/>
    <w:rsid w:val="00A37ACE"/>
    <w:rsid w:val="00AA1ED8"/>
    <w:rsid w:val="00AB0AD3"/>
    <w:rsid w:val="00AD402A"/>
    <w:rsid w:val="00B0273B"/>
    <w:rsid w:val="00B23C60"/>
    <w:rsid w:val="00B24FDB"/>
    <w:rsid w:val="00B45249"/>
    <w:rsid w:val="00B52A69"/>
    <w:rsid w:val="00B80CE8"/>
    <w:rsid w:val="00B8194C"/>
    <w:rsid w:val="00B81C95"/>
    <w:rsid w:val="00B910CB"/>
    <w:rsid w:val="00B94528"/>
    <w:rsid w:val="00BC2996"/>
    <w:rsid w:val="00BD0A3E"/>
    <w:rsid w:val="00BE42C3"/>
    <w:rsid w:val="00C00E75"/>
    <w:rsid w:val="00C24143"/>
    <w:rsid w:val="00C2474E"/>
    <w:rsid w:val="00C2724B"/>
    <w:rsid w:val="00C41A0A"/>
    <w:rsid w:val="00C576AF"/>
    <w:rsid w:val="00CA0FD8"/>
    <w:rsid w:val="00CC0E9A"/>
    <w:rsid w:val="00D11103"/>
    <w:rsid w:val="00D16F04"/>
    <w:rsid w:val="00D53991"/>
    <w:rsid w:val="00D55F8C"/>
    <w:rsid w:val="00D77217"/>
    <w:rsid w:val="00D84E99"/>
    <w:rsid w:val="00D9214F"/>
    <w:rsid w:val="00DD6CCD"/>
    <w:rsid w:val="00E27439"/>
    <w:rsid w:val="00E66F53"/>
    <w:rsid w:val="00EE1D64"/>
    <w:rsid w:val="00F13E1A"/>
    <w:rsid w:val="00F612A8"/>
    <w:rsid w:val="00FA232F"/>
    <w:rsid w:val="00FA424C"/>
    <w:rsid w:val="00FA55A7"/>
    <w:rsid w:val="00FB1F18"/>
    <w:rsid w:val="00FE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B04C3A"/>
  <w15:chartTrackingRefBased/>
  <w15:docId w15:val="{982DCA37-52F2-4C87-895E-DA91B8AD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2A8"/>
  </w:style>
  <w:style w:type="paragraph" w:styleId="Heading1">
    <w:name w:val="heading 1"/>
    <w:basedOn w:val="Normal"/>
    <w:next w:val="Normal"/>
    <w:link w:val="Heading1Char"/>
    <w:uiPriority w:val="9"/>
    <w:qFormat/>
    <w:rsid w:val="00F61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2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2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2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2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2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2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2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2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2A8"/>
    <w:rPr>
      <w:rFonts w:eastAsiaTheme="majorEastAsia" w:cstheme="majorBidi"/>
      <w:color w:val="272727" w:themeColor="text1" w:themeTint="D8"/>
    </w:rPr>
  </w:style>
  <w:style w:type="paragraph" w:styleId="Title">
    <w:name w:val="Title"/>
    <w:basedOn w:val="Normal"/>
    <w:next w:val="Normal"/>
    <w:link w:val="TitleChar"/>
    <w:uiPriority w:val="10"/>
    <w:qFormat/>
    <w:rsid w:val="00F61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2A8"/>
    <w:pPr>
      <w:spacing w:before="160"/>
      <w:jc w:val="center"/>
    </w:pPr>
    <w:rPr>
      <w:i/>
      <w:iCs/>
      <w:color w:val="404040" w:themeColor="text1" w:themeTint="BF"/>
    </w:rPr>
  </w:style>
  <w:style w:type="character" w:customStyle="1" w:styleId="QuoteChar">
    <w:name w:val="Quote Char"/>
    <w:basedOn w:val="DefaultParagraphFont"/>
    <w:link w:val="Quote"/>
    <w:uiPriority w:val="29"/>
    <w:rsid w:val="00F612A8"/>
    <w:rPr>
      <w:i/>
      <w:iCs/>
      <w:color w:val="404040" w:themeColor="text1" w:themeTint="BF"/>
    </w:rPr>
  </w:style>
  <w:style w:type="paragraph" w:styleId="ListParagraph">
    <w:name w:val="List Paragraph"/>
    <w:basedOn w:val="Normal"/>
    <w:uiPriority w:val="34"/>
    <w:qFormat/>
    <w:rsid w:val="00F612A8"/>
    <w:pPr>
      <w:ind w:left="720"/>
      <w:contextualSpacing/>
    </w:pPr>
  </w:style>
  <w:style w:type="character" w:styleId="IntenseEmphasis">
    <w:name w:val="Intense Emphasis"/>
    <w:basedOn w:val="DefaultParagraphFont"/>
    <w:uiPriority w:val="21"/>
    <w:qFormat/>
    <w:rsid w:val="00F612A8"/>
    <w:rPr>
      <w:i/>
      <w:iCs/>
      <w:color w:val="2F5496" w:themeColor="accent1" w:themeShade="BF"/>
    </w:rPr>
  </w:style>
  <w:style w:type="paragraph" w:styleId="IntenseQuote">
    <w:name w:val="Intense Quote"/>
    <w:basedOn w:val="Normal"/>
    <w:next w:val="Normal"/>
    <w:link w:val="IntenseQuoteChar"/>
    <w:uiPriority w:val="30"/>
    <w:qFormat/>
    <w:rsid w:val="00F61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2A8"/>
    <w:rPr>
      <w:i/>
      <w:iCs/>
      <w:color w:val="2F5496" w:themeColor="accent1" w:themeShade="BF"/>
    </w:rPr>
  </w:style>
  <w:style w:type="character" w:styleId="IntenseReference">
    <w:name w:val="Intense Reference"/>
    <w:basedOn w:val="DefaultParagraphFont"/>
    <w:uiPriority w:val="32"/>
    <w:qFormat/>
    <w:rsid w:val="00F612A8"/>
    <w:rPr>
      <w:b/>
      <w:bCs/>
      <w:smallCaps/>
      <w:color w:val="2F5496" w:themeColor="accent1" w:themeShade="BF"/>
      <w:spacing w:val="5"/>
    </w:rPr>
  </w:style>
  <w:style w:type="paragraph" w:customStyle="1" w:styleId="Normal1">
    <w:name w:val="Normal1"/>
    <w:rsid w:val="00F612A8"/>
    <w:pPr>
      <w:widowControl w:val="0"/>
      <w:spacing w:after="200" w:line="276" w:lineRule="auto"/>
    </w:pPr>
    <w:rPr>
      <w:rFonts w:ascii="Calibri" w:eastAsia="Calibri" w:hAnsi="Calibri" w:cs="Calibri"/>
      <w:color w:val="000000"/>
      <w:kern w:val="0"/>
      <w:sz w:val="22"/>
      <w:szCs w:val="22"/>
      <w14:ligatures w14:val="none"/>
    </w:rPr>
  </w:style>
  <w:style w:type="paragraph" w:customStyle="1" w:styleId="Default">
    <w:name w:val="Default"/>
    <w:rsid w:val="00F612A8"/>
    <w:pPr>
      <w:autoSpaceDE w:val="0"/>
      <w:autoSpaceDN w:val="0"/>
      <w:adjustRightInd w:val="0"/>
      <w:spacing w:after="0" w:line="240" w:lineRule="auto"/>
    </w:pPr>
    <w:rPr>
      <w:rFonts w:ascii="Calibri" w:hAnsi="Calibri" w:cs="Calibri"/>
      <w:color w:val="000000"/>
      <w:kern w:val="0"/>
      <w:lang w:val="en-ZA"/>
      <w14:ligatures w14:val="none"/>
    </w:rPr>
  </w:style>
  <w:style w:type="character" w:styleId="Hyperlink">
    <w:name w:val="Hyperlink"/>
    <w:basedOn w:val="DefaultParagraphFont"/>
    <w:uiPriority w:val="99"/>
    <w:unhideWhenUsed/>
    <w:rsid w:val="00F612A8"/>
    <w:rPr>
      <w:color w:val="0563C1" w:themeColor="hyperlink"/>
      <w:u w:val="single"/>
    </w:rPr>
  </w:style>
  <w:style w:type="character" w:styleId="UnresolvedMention">
    <w:name w:val="Unresolved Mention"/>
    <w:basedOn w:val="DefaultParagraphFont"/>
    <w:uiPriority w:val="99"/>
    <w:semiHidden/>
    <w:unhideWhenUsed/>
    <w:rsid w:val="00F612A8"/>
    <w:rPr>
      <w:color w:val="605E5C"/>
      <w:shd w:val="clear" w:color="auto" w:fill="E1DFDD"/>
    </w:rPr>
  </w:style>
  <w:style w:type="character" w:styleId="FollowedHyperlink">
    <w:name w:val="FollowedHyperlink"/>
    <w:basedOn w:val="DefaultParagraphFont"/>
    <w:uiPriority w:val="99"/>
    <w:semiHidden/>
    <w:unhideWhenUsed/>
    <w:rsid w:val="00F612A8"/>
    <w:rPr>
      <w:color w:val="954F72" w:themeColor="followedHyperlink"/>
      <w:u w:val="single"/>
    </w:rPr>
  </w:style>
  <w:style w:type="paragraph" w:styleId="Header">
    <w:name w:val="header"/>
    <w:basedOn w:val="Normal"/>
    <w:link w:val="HeaderChar"/>
    <w:uiPriority w:val="99"/>
    <w:unhideWhenUsed/>
    <w:rsid w:val="005F7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813"/>
  </w:style>
  <w:style w:type="paragraph" w:styleId="Footer">
    <w:name w:val="footer"/>
    <w:basedOn w:val="Normal"/>
    <w:link w:val="FooterChar"/>
    <w:uiPriority w:val="99"/>
    <w:unhideWhenUsed/>
    <w:rsid w:val="005F7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11</Pages>
  <Words>4094</Words>
  <Characters>23336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147</cp:revision>
  <dcterms:created xsi:type="dcterms:W3CDTF">2025-09-15T05:33:00Z</dcterms:created>
  <dcterms:modified xsi:type="dcterms:W3CDTF">2025-09-19T07:03:00Z</dcterms:modified>
</cp:coreProperties>
</file>