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9CB5F" w14:textId="77777777" w:rsidR="00E47EDE" w:rsidRPr="00006D28" w:rsidRDefault="00E47EDE" w:rsidP="00E47EDE">
      <w:pPr>
        <w:spacing w:after="0" w:line="360" w:lineRule="auto"/>
        <w:rPr>
          <w:rFonts w:ascii="Times New Roman" w:hAnsi="Times New Roman" w:cs="Times New Roman"/>
          <w:sz w:val="20"/>
          <w:szCs w:val="20"/>
        </w:rPr>
      </w:pPr>
    </w:p>
    <w:p w14:paraId="15CBEEC1" w14:textId="77777777" w:rsidR="00E47EDE" w:rsidRPr="00006D28" w:rsidRDefault="00E47EDE" w:rsidP="00E47EDE">
      <w:pPr>
        <w:spacing w:after="0" w:line="360" w:lineRule="auto"/>
        <w:jc w:val="center"/>
        <w:rPr>
          <w:rFonts w:ascii="Times New Roman" w:hAnsi="Times New Roman" w:cs="Times New Roman"/>
          <w:b/>
          <w:bCs/>
          <w:sz w:val="26"/>
          <w:szCs w:val="28"/>
        </w:rPr>
      </w:pPr>
      <w:r w:rsidRPr="00006D28">
        <w:rPr>
          <w:rFonts w:ascii="Times New Roman" w:hAnsi="Times New Roman" w:cs="Times New Roman"/>
          <w:b/>
          <w:bCs/>
          <w:sz w:val="26"/>
          <w:szCs w:val="28"/>
        </w:rPr>
        <w:t>Impact Assessment of Pedagogical Interventions on Competency in Practical Geography among Senior Secondary School Teachers</w:t>
      </w:r>
    </w:p>
    <w:p w14:paraId="66C6BB78" w14:textId="77777777" w:rsidR="00E47EDE" w:rsidRPr="00006D28" w:rsidRDefault="00E47EDE" w:rsidP="00E47EDE">
      <w:pPr>
        <w:spacing w:line="360" w:lineRule="auto"/>
        <w:jc w:val="center"/>
        <w:rPr>
          <w:rFonts w:ascii="Minion Pro" w:hAnsi="Minion Pro"/>
          <w:b/>
          <w:bCs/>
          <w:sz w:val="28"/>
          <w:szCs w:val="32"/>
        </w:rPr>
      </w:pPr>
      <w:r w:rsidRPr="00006D28">
        <w:rPr>
          <w:rFonts w:ascii="Times New Roman" w:hAnsi="Times New Roman" w:cs="Times New Roman"/>
          <w:b/>
          <w:bCs/>
          <w:sz w:val="28"/>
          <w:szCs w:val="28"/>
        </w:rPr>
        <w:t xml:space="preserve">Abstract </w:t>
      </w:r>
    </w:p>
    <w:p w14:paraId="7112EB18"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rPr>
        <w:t>The practical applications of geography assist the most effective means to comprehend our duty to safeguard nature. Competency is based on 'self-realization and self-regulation', which enable the successful completion of assigned tasks for enhancing the skill. The objective of this study is to evaluate the current knowledge, necessity for teacher training, and various creative activities. This study examined a number of pedagogical interventions on 39 senior secondary school teachers from the western region of India. The effectiveness of these interventions has been measured using various techniques with the assistance of pre- and post-test assessments. The findings of this training program reveal a significant positive impact on teachers, as indicated by percentage analysis and t-test. As a result, the huge improvement had been seen on those teachers whose earlier knowledge is lesser.  Therefore, this study will be highly advantageous for students, teachers, curriculum developers, and stakeholders involved in practical geography.</w:t>
      </w:r>
    </w:p>
    <w:p w14:paraId="7DD1E543" w14:textId="77777777" w:rsidR="00E47EDE" w:rsidRPr="00006D28" w:rsidRDefault="00E47EDE" w:rsidP="00E47EDE">
      <w:pPr>
        <w:spacing w:after="0" w:line="360" w:lineRule="auto"/>
        <w:jc w:val="both"/>
        <w:rPr>
          <w:rFonts w:ascii="Times New Roman" w:hAnsi="Times New Roman" w:cs="Times New Roman"/>
          <w:b/>
          <w:bCs/>
          <w:sz w:val="26"/>
          <w:szCs w:val="28"/>
        </w:rPr>
      </w:pPr>
      <w:r w:rsidRPr="00006D28">
        <w:rPr>
          <w:rFonts w:ascii="Times New Roman" w:hAnsi="Times New Roman" w:cs="Times New Roman"/>
          <w:b/>
          <w:bCs/>
        </w:rPr>
        <w:t>Keywords:</w:t>
      </w:r>
      <w:r w:rsidRPr="00006D28">
        <w:rPr>
          <w:rFonts w:ascii="Times New Roman" w:hAnsi="Times New Roman" w:cs="Times New Roman"/>
        </w:rPr>
        <w:t xml:space="preserve"> Practical geography, pedagogical intervention, experiential learning, analytical thinking, assessment</w:t>
      </w:r>
      <w:r w:rsidRPr="00006D28">
        <w:rPr>
          <w:rFonts w:ascii="Times New Roman" w:hAnsi="Times New Roman" w:cs="Times New Roman"/>
          <w:lang w:val="en-US"/>
        </w:rPr>
        <w:t xml:space="preserve">, Senior </w:t>
      </w:r>
      <w:r w:rsidRPr="00006D28">
        <w:rPr>
          <w:rFonts w:ascii="Times New Roman" w:hAnsi="Times New Roman" w:cs="Times New Roman"/>
        </w:rPr>
        <w:t>Secondary School Teachers</w:t>
      </w:r>
    </w:p>
    <w:p w14:paraId="78552AC1" w14:textId="77777777" w:rsidR="00E47EDE" w:rsidRPr="00006D28" w:rsidRDefault="00E47EDE" w:rsidP="00E47EDE">
      <w:pPr>
        <w:spacing w:after="0" w:line="360" w:lineRule="auto"/>
        <w:jc w:val="both"/>
        <w:rPr>
          <w:rFonts w:ascii="Times New Roman" w:hAnsi="Times New Roman" w:cs="Times New Roman"/>
          <w:b/>
          <w:bCs/>
        </w:rPr>
      </w:pPr>
      <w:r w:rsidRPr="00006D28">
        <w:rPr>
          <w:rFonts w:ascii="Times New Roman" w:hAnsi="Times New Roman" w:cs="Times New Roman"/>
          <w:b/>
          <w:bCs/>
        </w:rPr>
        <w:t>Introduction</w:t>
      </w:r>
    </w:p>
    <w:p w14:paraId="76563235"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rPr>
        <w:t>The mechanisms behind natural phenomena such as weather, soil, water, and vegetation, farming, urban development etc. can be easily comprehended through practical applications within the field of geography (Paul, 2013). In this regard, practical geography relies on experiential learning integrated activities, akin to laboratory work (Pearce, 2024)</w:t>
      </w:r>
      <w:r w:rsidRPr="00006D28">
        <w:rPr>
          <w:rFonts w:ascii="Times New Roman" w:hAnsi="Times New Roman" w:cs="Times New Roman"/>
          <w:lang w:val="en-US"/>
        </w:rPr>
        <w:t xml:space="preserve">, identical to </w:t>
      </w:r>
      <w:r w:rsidRPr="00006D28">
        <w:rPr>
          <w:rFonts w:ascii="Times New Roman" w:hAnsi="Times New Roman" w:cs="Times New Roman"/>
        </w:rPr>
        <w:t>laboratory work</w:t>
      </w:r>
      <w:r w:rsidRPr="00006D28">
        <w:rPr>
          <w:rFonts w:ascii="Times New Roman" w:hAnsi="Times New Roman" w:cs="Times New Roman"/>
          <w:lang w:val="en-US"/>
        </w:rPr>
        <w:t>s</w:t>
      </w:r>
      <w:r w:rsidRPr="00006D28">
        <w:rPr>
          <w:rFonts w:ascii="Times New Roman" w:hAnsi="Times New Roman" w:cs="Times New Roman"/>
        </w:rPr>
        <w:t xml:space="preserve"> in biology, physics and chemistry (Prescott, 1920). The practical applications of geography represent the most effective means of understanding our responsibility to protect nature (Morris, 2019). Particularly, when it involves experiencing, analysing, and thoroughly evaluating the effects of climate change, environmental degradation, and sustainability</w:t>
      </w:r>
      <w:r w:rsidRPr="00006D28">
        <w:rPr>
          <w:rFonts w:ascii="Times New Roman" w:hAnsi="Times New Roman" w:cs="Times New Roman"/>
          <w:lang w:val="en-US"/>
        </w:rPr>
        <w:t xml:space="preserve"> </w:t>
      </w:r>
      <w:r w:rsidRPr="00006D28">
        <w:rPr>
          <w:rFonts w:ascii="Times New Roman" w:hAnsi="Times New Roman" w:cs="Times New Roman"/>
        </w:rPr>
        <w:t>(Kahraman, 2016)</w:t>
      </w:r>
      <w:r w:rsidRPr="00006D28">
        <w:rPr>
          <w:rFonts w:ascii="Times New Roman" w:hAnsi="Times New Roman" w:cs="Times New Roman"/>
          <w:lang w:val="en-US"/>
        </w:rPr>
        <w:t>. Especially</w:t>
      </w:r>
      <w:r w:rsidRPr="00006D28">
        <w:rPr>
          <w:rFonts w:ascii="Times New Roman" w:hAnsi="Times New Roman" w:cs="Times New Roman"/>
        </w:rPr>
        <w:t>, our connection to nature and our efforts to maintain environmental sustainability (Sheppard, 2004). A very vice-versa relation exist between man and environment. Human beings are deteriorated and destroyed the natural resource due to their uncontrol and reckless demands and desires (D</w:t>
      </w:r>
      <w:r w:rsidRPr="00006D28">
        <w:rPr>
          <w:rFonts w:ascii="Times New Roman" w:hAnsi="Times New Roman" w:cs="Times New Roman"/>
          <w:vertAlign w:val="superscript"/>
        </w:rPr>
        <w:t>2</w:t>
      </w:r>
      <w:r w:rsidRPr="00006D28">
        <w:rPr>
          <w:rFonts w:ascii="Times New Roman" w:hAnsi="Times New Roman" w:cs="Times New Roman"/>
        </w:rPr>
        <w:t>). In the same time again face the environmental and ethical (E</w:t>
      </w:r>
      <w:r w:rsidRPr="00006D28">
        <w:rPr>
          <w:rFonts w:ascii="Times New Roman" w:hAnsi="Times New Roman" w:cs="Times New Roman"/>
          <w:vertAlign w:val="superscript"/>
        </w:rPr>
        <w:t>2</w:t>
      </w:r>
      <w:r w:rsidRPr="00006D28">
        <w:rPr>
          <w:rFonts w:ascii="Times New Roman" w:hAnsi="Times New Roman" w:cs="Times New Roman"/>
        </w:rPr>
        <w:t>) problems like air, water, soil, cultural, ethical pollution (</w:t>
      </w:r>
      <w:proofErr w:type="spellStart"/>
      <w:r w:rsidRPr="00006D28">
        <w:rPr>
          <w:rFonts w:ascii="Times New Roman" w:hAnsi="Times New Roman" w:cs="Times New Roman"/>
        </w:rPr>
        <w:t>Krakowka</w:t>
      </w:r>
      <w:proofErr w:type="spellEnd"/>
      <w:r w:rsidRPr="00006D28">
        <w:rPr>
          <w:rFonts w:ascii="Times New Roman" w:hAnsi="Times New Roman" w:cs="Times New Roman"/>
        </w:rPr>
        <w:t>, 2012). Therefore, D</w:t>
      </w:r>
      <w:r w:rsidRPr="00006D28">
        <w:rPr>
          <w:rFonts w:ascii="Times New Roman" w:hAnsi="Times New Roman" w:cs="Times New Roman"/>
          <w:vertAlign w:val="superscript"/>
        </w:rPr>
        <w:t>2</w:t>
      </w:r>
      <w:r w:rsidRPr="00006D28">
        <w:rPr>
          <w:rFonts w:ascii="Times New Roman" w:hAnsi="Times New Roman" w:cs="Times New Roman"/>
        </w:rPr>
        <w:t xml:space="preserve"> disturb</w:t>
      </w:r>
      <w:r w:rsidRPr="00006D28">
        <w:rPr>
          <w:rFonts w:ascii="Times New Roman" w:hAnsi="Times New Roman" w:cs="Times New Roman"/>
          <w:lang w:val="en-US"/>
        </w:rPr>
        <w:t>s</w:t>
      </w:r>
      <w:r w:rsidRPr="00006D28">
        <w:rPr>
          <w:rFonts w:ascii="Times New Roman" w:hAnsi="Times New Roman" w:cs="Times New Roman"/>
        </w:rPr>
        <w:t xml:space="preserve"> the E</w:t>
      </w:r>
      <w:r w:rsidRPr="00006D28">
        <w:rPr>
          <w:rFonts w:ascii="Times New Roman" w:hAnsi="Times New Roman" w:cs="Times New Roman"/>
          <w:vertAlign w:val="superscript"/>
        </w:rPr>
        <w:t>2</w:t>
      </w:r>
      <w:r w:rsidRPr="00006D28">
        <w:rPr>
          <w:rFonts w:ascii="Times New Roman" w:hAnsi="Times New Roman" w:cs="Times New Roman"/>
        </w:rPr>
        <w:t xml:space="preserve"> but E</w:t>
      </w:r>
      <w:r w:rsidRPr="00006D28">
        <w:rPr>
          <w:rFonts w:ascii="Times New Roman" w:hAnsi="Times New Roman" w:cs="Times New Roman"/>
          <w:vertAlign w:val="superscript"/>
        </w:rPr>
        <w:t>2</w:t>
      </w:r>
      <w:r w:rsidRPr="00006D28">
        <w:rPr>
          <w:rFonts w:ascii="Times New Roman" w:hAnsi="Times New Roman" w:cs="Times New Roman"/>
        </w:rPr>
        <w:t xml:space="preserve"> has abundant potential to rejuvenate their homeostatic mechanism in the form of natural (Earthquake, Tsunami, forest fire, drought, flood, climate change etc.) and ethical disaster (crimes in relation, </w:t>
      </w:r>
      <w:proofErr w:type="spellStart"/>
      <w:r w:rsidRPr="00006D28">
        <w:rPr>
          <w:rFonts w:ascii="Times New Roman" w:hAnsi="Times New Roman" w:cs="Times New Roman"/>
        </w:rPr>
        <w:t>dacottes</w:t>
      </w:r>
      <w:proofErr w:type="spellEnd"/>
      <w:r w:rsidRPr="00006D28">
        <w:rPr>
          <w:rFonts w:ascii="Times New Roman" w:hAnsi="Times New Roman" w:cs="Times New Roman"/>
        </w:rPr>
        <w:t xml:space="preserve">, stealing, murder, rape, cyber bullying etc.). </w:t>
      </w:r>
    </w:p>
    <w:p w14:paraId="63D12472"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rPr>
        <w:lastRenderedPageBreak/>
        <w:t xml:space="preserve">Geography without practical works looks like a doctor without medical tools. Students gain first-hand, practical experiences that support and reinforce knowledge, skills, and concepts about practical geography in either indoor or outdoor classrooms (NCERT, 2007 and 2022). However, geography is very involving subject to human being with nature because geography talks from physical world to human world (Roberts, 2023). In this way, learners can integrate concepts from many different areas of science, social science, and the humanities and apply critical thinking to understanding and dealing with current issues of local, national, and international importance (Fargher et al., 2021). Consequently, in modern times, influenced by the National Education Policy 2020 in India, disciplines such as mapping, environmental studies, technology, holistic development. Experiential learning, along with integrated ICT, serves as the foundation for geospatial technology (Mier, 2024), conceptualized as a method for applying the knowledge that learners have acquired, assessed, and </w:t>
      </w:r>
      <w:proofErr w:type="spellStart"/>
      <w:r w:rsidRPr="00006D28">
        <w:rPr>
          <w:rFonts w:ascii="Times New Roman" w:hAnsi="Times New Roman" w:cs="Times New Roman"/>
        </w:rPr>
        <w:t>analyzed</w:t>
      </w:r>
      <w:proofErr w:type="spellEnd"/>
      <w:r w:rsidRPr="00006D28">
        <w:rPr>
          <w:rFonts w:ascii="Times New Roman" w:hAnsi="Times New Roman" w:cs="Times New Roman"/>
        </w:rPr>
        <w:t xml:space="preserve"> to practical, real-world actions (Adaktylou, 2020; Bikar et al., 2022). By involving students in practical experiences and encouraging reflection, they can more effectively relate the theories and knowledge gained in the classroom to actual situations in the world (</w:t>
      </w:r>
      <w:proofErr w:type="spellStart"/>
      <w:r w:rsidRPr="00006D28">
        <w:rPr>
          <w:rFonts w:ascii="Times New Roman" w:hAnsi="Times New Roman" w:cs="Times New Roman"/>
        </w:rPr>
        <w:t>Hejmanowska</w:t>
      </w:r>
      <w:proofErr w:type="spellEnd"/>
      <w:r w:rsidRPr="00006D28">
        <w:rPr>
          <w:rFonts w:ascii="Times New Roman" w:hAnsi="Times New Roman" w:cs="Times New Roman"/>
        </w:rPr>
        <w:t xml:space="preserve"> et al., 2002; Di et al., 2022). Pedagogical intervention is a fundamental approach for learners to grasp concepts (Sanchez et al., 2019). The transfer of concepts within the minds of learners, as well as their ability to reflect on the learning outcomes (concepts) after receiving pedagogical interventions, is crucial (Wan et al., 2019). The deliberate actions taken by educators to enhance learning outcomes through structured teaching methods are known as pedagogical interventions (Dejene, 2024). The enhancement of intellectual creativity in practical geography is achieved through the use of low-cost, effective miniatures or models among learners. (Lane et al., 2019). In this way, Competency relies on </w:t>
      </w:r>
      <w:r w:rsidRPr="00006D28">
        <w:rPr>
          <w:rFonts w:ascii="Times New Roman" w:hAnsi="Times New Roman" w:cs="Times New Roman"/>
          <w:i/>
          <w:iCs/>
        </w:rPr>
        <w:t>‘self-realization and self-regulation’</w:t>
      </w:r>
      <w:r w:rsidRPr="00006D28">
        <w:rPr>
          <w:rFonts w:ascii="Times New Roman" w:hAnsi="Times New Roman" w:cs="Times New Roman"/>
        </w:rPr>
        <w:t xml:space="preserve"> (emphasis mine), which facilitate the effective execution of assigned tasks. The inherent competency in practical geography involves measuring scale, comprehending direction, ensuring precision in angle bearing, graph plotting, and possessing basic computer knowledge etc. (Braun, 2022). Therefore, this research investigates a simple and interesting teaching method in the domains of practical works such as </w:t>
      </w:r>
      <w:r w:rsidRPr="00006D28">
        <w:rPr>
          <w:rFonts w:ascii="Times New Roman" w:hAnsi="Times New Roman" w:cs="Times New Roman"/>
          <w:lang w:val="en-US"/>
        </w:rPr>
        <w:t>data analysis, map projection, remote sensing, scale, toposheets understanding, weather instruments, (DMRSTW</w:t>
      </w:r>
      <w:r w:rsidRPr="00006D28">
        <w:rPr>
          <w:rFonts w:ascii="Times New Roman" w:hAnsi="Times New Roman" w:cs="Times New Roman"/>
        </w:rPr>
        <w:t>) in Geography and their analytical utilization (Ferguson et al., 2021). The fundamentals mechanism of DMRSTW are incorporated into the curriculum by various academic institutions as well as implement in real-life integrated sustaining systems (Pandey, 2018; Sanchez et al., 2019). In this context, the resolution of this study is to assess existing knowledge, need of teacher training, and various creative activities, etc., in the classroom to enhance teachers' competency. In the recent time, the mechanism and pedagogy of the study is need</w:t>
      </w:r>
      <w:r w:rsidRPr="00006D28">
        <w:rPr>
          <w:rFonts w:ascii="Times New Roman" w:hAnsi="Times New Roman" w:cs="Times New Roman"/>
          <w:lang w:val="en-US"/>
        </w:rPr>
        <w:t>ed</w:t>
      </w:r>
      <w:r w:rsidRPr="00006D28">
        <w:rPr>
          <w:rFonts w:ascii="Times New Roman" w:hAnsi="Times New Roman" w:cs="Times New Roman"/>
        </w:rPr>
        <w:t xml:space="preserve"> to realise the study materials through different kinds of hands-on related to practical works in Geography (Bendl et al., 2024; Pandey, 2018). In </w:t>
      </w:r>
      <w:r w:rsidRPr="00006D28">
        <w:rPr>
          <w:rFonts w:ascii="Times New Roman" w:hAnsi="Times New Roman" w:cs="Times New Roman"/>
        </w:rPr>
        <w:lastRenderedPageBreak/>
        <w:t xml:space="preserve">the meantime, this research examines the impact of this teaching intervention on teachers </w:t>
      </w:r>
      <w:r w:rsidRPr="00006D28">
        <w:rPr>
          <w:rFonts w:ascii="Times New Roman" w:hAnsi="Times New Roman" w:cs="Times New Roman"/>
          <w:lang w:val="en-US"/>
        </w:rPr>
        <w:t xml:space="preserve">in states </w:t>
      </w:r>
      <w:r w:rsidRPr="00006D28">
        <w:rPr>
          <w:rFonts w:ascii="Times New Roman" w:hAnsi="Times New Roman" w:cs="Times New Roman"/>
        </w:rPr>
        <w:t xml:space="preserve">of the western region of India by using </w:t>
      </w:r>
      <w:r w:rsidRPr="00006D28">
        <w:rPr>
          <w:rFonts w:ascii="Times New Roman" w:hAnsi="Times New Roman" w:cs="Times New Roman"/>
          <w:lang w:val="en-US"/>
        </w:rPr>
        <w:t xml:space="preserve">the </w:t>
      </w:r>
      <w:r w:rsidRPr="00006D28">
        <w:rPr>
          <w:rFonts w:ascii="Times New Roman" w:hAnsi="Times New Roman" w:cs="Times New Roman"/>
        </w:rPr>
        <w:t>pre-test and post-test methods. A significant progressive effect is observed among selected teachers from the states in their knowledge and competency (Sengupta et al., 2018). This study will be highly beneficial to evaluate the improvement of current knowledge in Key Resource Persons (KRPs), teacher training module, preparation of educational resources for learners, and curriculum development by various stakeholders (Lee, 2025 and Alemu, 2017). In this research paper, the phases (content</w:t>
      </w:r>
      <w:r w:rsidRPr="00006D28">
        <w:rPr>
          <w:rFonts w:ascii="Times New Roman" w:hAnsi="Times New Roman" w:cs="Times New Roman"/>
          <w:lang w:val="en-US"/>
        </w:rPr>
        <w:t>s</w:t>
      </w:r>
      <w:r w:rsidRPr="00006D28">
        <w:rPr>
          <w:rFonts w:ascii="Times New Roman" w:hAnsi="Times New Roman" w:cs="Times New Roman"/>
        </w:rPr>
        <w:t xml:space="preserve">) of this training </w:t>
      </w:r>
      <w:r w:rsidRPr="00006D28">
        <w:rPr>
          <w:rFonts w:ascii="Times New Roman" w:hAnsi="Times New Roman" w:cs="Times New Roman"/>
          <w:lang w:val="en-US"/>
        </w:rPr>
        <w:t xml:space="preserve">have been </w:t>
      </w:r>
      <w:r w:rsidRPr="00006D28">
        <w:rPr>
          <w:rFonts w:ascii="Times New Roman" w:hAnsi="Times New Roman" w:cs="Times New Roman"/>
        </w:rPr>
        <w:t xml:space="preserve">analysed through many steps related to the fundamentals of practical geography, critical evaluation, and </w:t>
      </w:r>
      <w:r w:rsidRPr="00006D28">
        <w:rPr>
          <w:rFonts w:ascii="Times New Roman" w:hAnsi="Times New Roman" w:cs="Times New Roman"/>
          <w:lang w:val="en-US"/>
        </w:rPr>
        <w:t>realization of</w:t>
      </w:r>
      <w:r w:rsidRPr="00006D28">
        <w:rPr>
          <w:rFonts w:ascii="Times New Roman" w:hAnsi="Times New Roman" w:cs="Times New Roman"/>
        </w:rPr>
        <w:t xml:space="preserve"> the daily life-based implementation (Figure 1). </w:t>
      </w:r>
      <w:r w:rsidRPr="00006D28">
        <w:rPr>
          <w:rFonts w:ascii="Times New Roman" w:hAnsi="Times New Roman" w:cs="Times New Roman"/>
          <w:lang w:val="en-US"/>
        </w:rPr>
        <w:t>Present research work focused on the improvement of knowledge in Practical Geography of 12</w:t>
      </w:r>
      <w:r w:rsidRPr="00006D28">
        <w:rPr>
          <w:rFonts w:ascii="Times New Roman" w:hAnsi="Times New Roman" w:cs="Times New Roman"/>
          <w:vertAlign w:val="superscript"/>
          <w:lang w:val="en-US"/>
        </w:rPr>
        <w:t>th</w:t>
      </w:r>
      <w:r w:rsidRPr="00006D28">
        <w:rPr>
          <w:rFonts w:ascii="Times New Roman" w:hAnsi="Times New Roman" w:cs="Times New Roman"/>
          <w:lang w:val="en-US"/>
        </w:rPr>
        <w:t xml:space="preserve"> standard for Key Resource Persons of</w:t>
      </w:r>
      <w:r w:rsidRPr="00006D28">
        <w:rPr>
          <w:rFonts w:ascii="Times New Roman" w:hAnsi="Times New Roman" w:cs="Times New Roman"/>
        </w:rPr>
        <w:t xml:space="preserve"> western region states of India. A pedagogical intervention was provided </w:t>
      </w:r>
      <w:r w:rsidRPr="00006D28">
        <w:rPr>
          <w:rFonts w:ascii="Times New Roman" w:hAnsi="Times New Roman" w:cs="Times New Roman"/>
          <w:lang w:val="en-US"/>
        </w:rPr>
        <w:t>to</w:t>
      </w:r>
      <w:r w:rsidRPr="00006D28">
        <w:rPr>
          <w:rFonts w:ascii="Times New Roman" w:hAnsi="Times New Roman" w:cs="Times New Roman"/>
        </w:rPr>
        <w:t xml:space="preserve"> selected teachers for five days </w:t>
      </w:r>
      <w:r w:rsidRPr="00006D28">
        <w:rPr>
          <w:rFonts w:ascii="Times New Roman" w:hAnsi="Times New Roman" w:cs="Times New Roman"/>
          <w:lang w:val="en-US"/>
        </w:rPr>
        <w:t>in</w:t>
      </w:r>
      <w:r w:rsidRPr="00006D28">
        <w:rPr>
          <w:rFonts w:ascii="Times New Roman" w:hAnsi="Times New Roman" w:cs="Times New Roman"/>
        </w:rPr>
        <w:t xml:space="preserve"> eighteen sessions, and after that, a post-test was administered. The questions/statements were remained same during pre-test and post-test. </w:t>
      </w:r>
      <w:r w:rsidRPr="00006D28">
        <w:rPr>
          <w:rFonts w:ascii="Times New Roman" w:hAnsi="Times New Roman" w:cs="Times New Roman"/>
          <w:lang w:val="en-US"/>
        </w:rPr>
        <w:t xml:space="preserve">The objective of this research study is in the way of – a) to assess the self-efficacy among learners in the area of DMRSTW; b) to provide the different pedagogical intervention regrading practical geography; c) to examine the effect of intervention in hands-on based learning in practical geography. </w:t>
      </w:r>
      <w:r w:rsidRPr="00006D28">
        <w:rPr>
          <w:rFonts w:ascii="Times New Roman" w:hAnsi="Times New Roman" w:cs="Times New Roman"/>
        </w:rPr>
        <w:t>The KRPs (who taught to</w:t>
      </w:r>
      <w:r w:rsidRPr="00006D28">
        <w:rPr>
          <w:rFonts w:ascii="Times New Roman" w:hAnsi="Times New Roman" w:cs="Times New Roman"/>
          <w:lang w:val="en-US"/>
        </w:rPr>
        <w:t xml:space="preserve"> </w:t>
      </w:r>
      <w:r w:rsidRPr="00006D28">
        <w:rPr>
          <w:rFonts w:ascii="Times New Roman" w:hAnsi="Times New Roman" w:cs="Times New Roman"/>
        </w:rPr>
        <w:t>class XI and XII students.) for the study were taken from five states of India and each belonging to a different Government Senior Secondary Schools. The impact of training on teachers-learners was assessed through the pre-test and post-test method, which reflects the earlier knowledge among teachers, interestingly, attentiveness in classroom activity, and grasping aura for content during the sessions (Kunter et al., 2013). Therefore, this research study has the potential to increase interest and knowledge by DAY (Doing action by yourself), which support and engaging in the learning process which makes it easier for teachers and students to exchange basic knowledge, develop a scientific and ethical mindset, analytical comprehension to address real-world problems (Angeli, 2005).</w:t>
      </w:r>
    </w:p>
    <w:p w14:paraId="697019BB"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b/>
          <w:bCs/>
        </w:rPr>
        <w:t>Material and methods</w:t>
      </w:r>
      <w:r w:rsidRPr="00006D28">
        <w:rPr>
          <w:rFonts w:ascii="Times New Roman" w:hAnsi="Times New Roman" w:cs="Times New Roman"/>
        </w:rPr>
        <w:t xml:space="preserve"> </w:t>
      </w:r>
    </w:p>
    <w:p w14:paraId="0C97FF7E" w14:textId="77777777" w:rsidR="00E47EDE" w:rsidRPr="00006D28" w:rsidRDefault="00E47EDE" w:rsidP="00E47EDE">
      <w:pPr>
        <w:spacing w:line="360" w:lineRule="auto"/>
        <w:jc w:val="both"/>
        <w:rPr>
          <w:rFonts w:ascii="Times New Roman" w:hAnsi="Times New Roman" w:cs="Times New Roman"/>
          <w:b/>
          <w:bCs/>
        </w:rPr>
      </w:pPr>
      <w:r w:rsidRPr="00006D28">
        <w:rPr>
          <w:rFonts w:ascii="Times New Roman" w:hAnsi="Times New Roman" w:cs="Times New Roman"/>
          <w:b/>
          <w:bCs/>
        </w:rPr>
        <w:t>Study area:</w:t>
      </w:r>
      <w:r w:rsidRPr="00006D28">
        <w:rPr>
          <w:rFonts w:ascii="Times New Roman" w:hAnsi="Times New Roman" w:cs="Times New Roman"/>
        </w:rPr>
        <w:t xml:space="preserve"> Th</w:t>
      </w:r>
      <w:r w:rsidRPr="00006D28">
        <w:rPr>
          <w:rFonts w:ascii="Times New Roman" w:hAnsi="Times New Roman" w:cs="Times New Roman"/>
          <w:lang w:val="en-US"/>
        </w:rPr>
        <w:t xml:space="preserve">e study area covers five states namely </w:t>
      </w:r>
      <w:r w:rsidRPr="00006D28">
        <w:rPr>
          <w:rFonts w:ascii="Times New Roman" w:hAnsi="Times New Roman" w:cs="Times New Roman"/>
        </w:rPr>
        <w:t>Chhattisgarh, Maharashtra, Madhya Pradesh, Goa, and Gujarat</w:t>
      </w:r>
      <w:r w:rsidRPr="00006D28">
        <w:rPr>
          <w:rFonts w:ascii="Times New Roman" w:hAnsi="Times New Roman" w:cs="Times New Roman"/>
          <w:lang w:val="en-US"/>
        </w:rPr>
        <w:t xml:space="preserve"> from </w:t>
      </w:r>
      <w:r w:rsidRPr="00006D28">
        <w:rPr>
          <w:rFonts w:ascii="Times New Roman" w:hAnsi="Times New Roman" w:cs="Times New Roman"/>
        </w:rPr>
        <w:t>the Western Region of India</w:t>
      </w:r>
      <w:r w:rsidRPr="00006D28">
        <w:rPr>
          <w:rFonts w:ascii="Times New Roman" w:hAnsi="Times New Roman" w:cs="Times New Roman"/>
          <w:lang w:val="en-US"/>
        </w:rPr>
        <w:t xml:space="preserve"> </w:t>
      </w:r>
      <w:r w:rsidRPr="00006D28">
        <w:rPr>
          <w:rFonts w:ascii="Times New Roman" w:hAnsi="Times New Roman" w:cs="Times New Roman"/>
          <w:b/>
          <w:bCs/>
        </w:rPr>
        <w:t xml:space="preserve">(Figure 1). </w:t>
      </w:r>
    </w:p>
    <w:p w14:paraId="3E312F1C" w14:textId="77777777" w:rsidR="00E47EDE" w:rsidRPr="00006D28" w:rsidRDefault="00E47EDE" w:rsidP="00E47EDE">
      <w:pPr>
        <w:spacing w:line="360" w:lineRule="auto"/>
        <w:jc w:val="both"/>
        <w:rPr>
          <w:rFonts w:ascii="Times New Roman" w:hAnsi="Times New Roman" w:cs="Times New Roman"/>
        </w:rPr>
      </w:pPr>
      <w:r w:rsidRPr="00006D28">
        <w:rPr>
          <w:rFonts w:ascii="Times New Roman" w:hAnsi="Times New Roman" w:cs="Times New Roman"/>
          <w:b/>
          <w:bCs/>
        </w:rPr>
        <w:t>Data acquisition:</w:t>
      </w:r>
      <w:r w:rsidRPr="00006D28">
        <w:rPr>
          <w:rFonts w:ascii="Times New Roman" w:hAnsi="Times New Roman" w:cs="Times New Roman"/>
        </w:rPr>
        <w:t xml:space="preserve"> This study is based on the primary data that was collected from 39 Senior Secondary Teacher </w:t>
      </w:r>
      <w:r w:rsidRPr="00006D28">
        <w:rPr>
          <w:rFonts w:ascii="Times New Roman" w:hAnsi="Times New Roman" w:cs="Times New Roman"/>
          <w:lang w:val="en-US"/>
        </w:rPr>
        <w:t>of</w:t>
      </w:r>
      <w:r w:rsidRPr="00006D28">
        <w:rPr>
          <w:rFonts w:ascii="Times New Roman" w:hAnsi="Times New Roman" w:cs="Times New Roman"/>
        </w:rPr>
        <w:t xml:space="preserve"> class XI and XII</w:t>
      </w:r>
      <w:r w:rsidRPr="00006D28">
        <w:rPr>
          <w:rFonts w:ascii="Times New Roman" w:hAnsi="Times New Roman" w:cs="Times New Roman"/>
          <w:lang w:val="en-US"/>
        </w:rPr>
        <w:t xml:space="preserve"> standard</w:t>
      </w:r>
      <w:r w:rsidRPr="00006D28">
        <w:rPr>
          <w:rFonts w:ascii="Times New Roman" w:hAnsi="Times New Roman" w:cs="Times New Roman"/>
        </w:rPr>
        <w:t>) teachers from five states of western region</w:t>
      </w:r>
      <w:r w:rsidRPr="00006D28">
        <w:rPr>
          <w:rFonts w:ascii="Times New Roman" w:hAnsi="Times New Roman" w:cs="Times New Roman"/>
          <w:lang w:val="en-US"/>
        </w:rPr>
        <w:t xml:space="preserve"> such as </w:t>
      </w:r>
      <w:r w:rsidRPr="00006D28">
        <w:rPr>
          <w:rFonts w:ascii="Times New Roman" w:hAnsi="Times New Roman" w:cs="Times New Roman"/>
        </w:rPr>
        <w:t>Chhattisgarh</w:t>
      </w:r>
      <w:r w:rsidRPr="00006D28">
        <w:rPr>
          <w:rFonts w:ascii="Times New Roman" w:hAnsi="Times New Roman" w:cs="Times New Roman"/>
          <w:lang w:val="en-US"/>
        </w:rPr>
        <w:t xml:space="preserve"> (9)</w:t>
      </w:r>
      <w:r w:rsidRPr="00006D28">
        <w:rPr>
          <w:rFonts w:ascii="Times New Roman" w:hAnsi="Times New Roman" w:cs="Times New Roman"/>
        </w:rPr>
        <w:t>, Maharashtra</w:t>
      </w:r>
      <w:r w:rsidRPr="00006D28">
        <w:rPr>
          <w:rFonts w:ascii="Times New Roman" w:hAnsi="Times New Roman" w:cs="Times New Roman"/>
          <w:lang w:val="en-US"/>
        </w:rPr>
        <w:t xml:space="preserve"> (8)</w:t>
      </w:r>
      <w:r w:rsidRPr="00006D28">
        <w:rPr>
          <w:rFonts w:ascii="Times New Roman" w:hAnsi="Times New Roman" w:cs="Times New Roman"/>
        </w:rPr>
        <w:t>, Madhya Pradesh</w:t>
      </w:r>
      <w:r w:rsidRPr="00006D28">
        <w:rPr>
          <w:rFonts w:ascii="Times New Roman" w:hAnsi="Times New Roman" w:cs="Times New Roman"/>
          <w:lang w:val="en-US"/>
        </w:rPr>
        <w:t xml:space="preserve"> (10)</w:t>
      </w:r>
      <w:r w:rsidRPr="00006D28">
        <w:rPr>
          <w:rFonts w:ascii="Times New Roman" w:hAnsi="Times New Roman" w:cs="Times New Roman"/>
        </w:rPr>
        <w:t>, Goa</w:t>
      </w:r>
      <w:r w:rsidRPr="00006D28">
        <w:rPr>
          <w:rFonts w:ascii="Times New Roman" w:hAnsi="Times New Roman" w:cs="Times New Roman"/>
          <w:lang w:val="en-US"/>
        </w:rPr>
        <w:t xml:space="preserve"> (6)</w:t>
      </w:r>
      <w:r w:rsidRPr="00006D28">
        <w:rPr>
          <w:rFonts w:ascii="Times New Roman" w:hAnsi="Times New Roman" w:cs="Times New Roman"/>
        </w:rPr>
        <w:t>, and Gujarat</w:t>
      </w:r>
      <w:r w:rsidRPr="00006D28">
        <w:rPr>
          <w:rFonts w:ascii="Times New Roman" w:hAnsi="Times New Roman" w:cs="Times New Roman"/>
          <w:lang w:val="en-US"/>
        </w:rPr>
        <w:t xml:space="preserve"> (6) who </w:t>
      </w:r>
      <w:r w:rsidRPr="00006D28">
        <w:rPr>
          <w:rFonts w:ascii="Times New Roman" w:hAnsi="Times New Roman" w:cs="Times New Roman"/>
        </w:rPr>
        <w:t>joined the capacity building training programme</w:t>
      </w:r>
      <w:r w:rsidRPr="00006D28">
        <w:rPr>
          <w:rFonts w:ascii="Times New Roman" w:hAnsi="Times New Roman" w:cs="Times New Roman"/>
          <w:lang w:val="en-US"/>
        </w:rPr>
        <w:t xml:space="preserve">. </w:t>
      </w:r>
      <w:r w:rsidRPr="00006D28">
        <w:rPr>
          <w:rFonts w:ascii="Times New Roman" w:hAnsi="Times New Roman" w:cs="Times New Roman"/>
        </w:rPr>
        <w:t>Some instruments (Secchi index, thermometer, wet and dry bulb thermometer, map, orange, wooden cut-piece, balls, white powder, tracing paper</w:t>
      </w:r>
      <w:r w:rsidRPr="00006D28">
        <w:rPr>
          <w:rFonts w:ascii="Times New Roman" w:hAnsi="Times New Roman" w:cs="Times New Roman"/>
          <w:lang w:val="en-US"/>
        </w:rPr>
        <w:t>s</w:t>
      </w:r>
      <w:r w:rsidRPr="00006D28">
        <w:rPr>
          <w:rFonts w:ascii="Times New Roman" w:hAnsi="Times New Roman" w:cs="Times New Roman"/>
        </w:rPr>
        <w:t>, spring, telescope, satellite imager</w:t>
      </w:r>
      <w:r w:rsidRPr="00006D28">
        <w:rPr>
          <w:rFonts w:ascii="Times New Roman" w:hAnsi="Times New Roman" w:cs="Times New Roman"/>
          <w:lang w:val="en-US"/>
        </w:rPr>
        <w:t>y</w:t>
      </w:r>
      <w:r w:rsidRPr="00006D28">
        <w:rPr>
          <w:rFonts w:ascii="Times New Roman" w:hAnsi="Times New Roman" w:cs="Times New Roman"/>
        </w:rPr>
        <w:t xml:space="preserve">, toposheets etc.) </w:t>
      </w:r>
      <w:r w:rsidRPr="00006D28">
        <w:rPr>
          <w:rFonts w:ascii="Times New Roman" w:hAnsi="Times New Roman" w:cs="Times New Roman"/>
          <w:lang w:val="en-US"/>
        </w:rPr>
        <w:t>were</w:t>
      </w:r>
      <w:r w:rsidRPr="00006D28">
        <w:rPr>
          <w:rFonts w:ascii="Times New Roman" w:hAnsi="Times New Roman" w:cs="Times New Roman"/>
        </w:rPr>
        <w:t xml:space="preserve"> used to intervene the KRPs (Jorgensen, et al., 2013) for enhancing the knowledge and real-life application through practical geography.</w:t>
      </w:r>
      <w:r w:rsidRPr="00006D28">
        <w:rPr>
          <w:rFonts w:ascii="Times New Roman" w:hAnsi="Times New Roman" w:cs="Times New Roman"/>
          <w:lang w:val="en-US"/>
        </w:rPr>
        <w:t xml:space="preserve"> </w:t>
      </w:r>
      <w:r w:rsidRPr="00006D28">
        <w:rPr>
          <w:rFonts w:ascii="Times New Roman" w:hAnsi="Times New Roman" w:cs="Times New Roman"/>
        </w:rPr>
        <w:lastRenderedPageBreak/>
        <w:t xml:space="preserve">Google Earth Pro, QGIS, MS Office software, etc., </w:t>
      </w:r>
      <w:r w:rsidRPr="00006D28">
        <w:rPr>
          <w:rFonts w:ascii="Times New Roman" w:hAnsi="Times New Roman" w:cs="Times New Roman"/>
          <w:lang w:val="en-US"/>
        </w:rPr>
        <w:t>were</w:t>
      </w:r>
      <w:r w:rsidRPr="00006D28">
        <w:rPr>
          <w:rFonts w:ascii="Times New Roman" w:hAnsi="Times New Roman" w:cs="Times New Roman"/>
        </w:rPr>
        <w:t xml:space="preserve"> used as tools to understand the fundamental mechanism of practical works in Geography as well as used for data calculation and tabulation as well as mapping (Noesgaard, 2015). </w:t>
      </w:r>
    </w:p>
    <w:p w14:paraId="7FE910B2" w14:textId="77777777" w:rsidR="00E47EDE" w:rsidRPr="00006D28" w:rsidRDefault="00E47EDE" w:rsidP="00E47EDE">
      <w:pPr>
        <w:spacing w:line="360" w:lineRule="auto"/>
        <w:jc w:val="both"/>
        <w:rPr>
          <w:rFonts w:ascii="Times New Roman" w:hAnsi="Times New Roman" w:cs="Times New Roman"/>
        </w:rPr>
      </w:pPr>
      <w:r w:rsidRPr="00006D28">
        <w:rPr>
          <w:rFonts w:ascii="Times New Roman" w:hAnsi="Times New Roman" w:cs="Times New Roman"/>
          <w:b/>
          <w:bCs/>
        </w:rPr>
        <w:t>Data analysis:</w:t>
      </w:r>
      <w:r w:rsidRPr="00006D28">
        <w:rPr>
          <w:rFonts w:ascii="Times New Roman" w:hAnsi="Times New Roman" w:cs="Times New Roman"/>
        </w:rPr>
        <w:t xml:space="preserve"> This research paper explores, elucidate the attractive learning way and their effectiveness analysed through pre and post-test method. This technique is used to analyse the improving competency after providing the attractive and hands-on based learning assistances within the eighteen sessions (outdoor and indoor session). In this research papers, pre-test, content transact in the brain of KRPs with attractive and easy pedagogical intervention and assessed the competency (Deng, 2018) through numerous way (quick check by MCQs, brain teaser by puzzles, don’t forget the nutshell, map-based puzzle) as well as post-test applied (Bendl et al., 2024.). A pre-test was administered before given pedagogical interventions on all 39 teachers to assess previous knowledge on topic of practical geography (</w:t>
      </w:r>
      <w:r w:rsidRPr="00006D28">
        <w:rPr>
          <w:rFonts w:ascii="Times New Roman" w:hAnsi="Times New Roman" w:cs="Times New Roman"/>
          <w:lang w:val="en-US"/>
        </w:rPr>
        <w:t>DMRSTW</w:t>
      </w:r>
      <w:r w:rsidRPr="00006D28">
        <w:rPr>
          <w:rFonts w:ascii="Times New Roman" w:hAnsi="Times New Roman" w:cs="Times New Roman"/>
        </w:rPr>
        <w:t xml:space="preserve">). There are 30 multiple-choice questions were formulated for the both tests (Zarabi, 2019) in the five sections of practical geography. In which, five MCQs given from scale in pre-test and six in post-test; seven MCQs in pre-test and five in post-test from map projection, time zone; six MCQs from weather instruments in pre-test and five in post-test; four MCQs in pre-test and five in post-test from data analysis whereas eight MCQs in pre-test and nine in post-test from remote sensing. It is calculated on the basis of performance of teachers in pre-test and post-test method DMRSTW by the difference sum and mean value of all teachers in a particular state (Di Maio et al., 2002). Both the tests were conducted to evaluate the effect of pedagogical intervention on KRPs for assessing their grasping capacity and attentiveness in the class (Table 2) and as well as examine the earlier competency (Angeli, 2005) about the content (Table 1). In this study, Percentage analysis, T-Test (used to check the data significance) used as statistical technique for data analysis (Table 3). MS Office, QGIS software, numerous literatures, etc., are used as tools to understand the impact of attractive pedagogy on teachers in the field of practical geography. </w:t>
      </w:r>
    </w:p>
    <w:p w14:paraId="2B328077" w14:textId="77777777" w:rsidR="00E47EDE" w:rsidRPr="00006D28" w:rsidRDefault="00E47EDE" w:rsidP="00E47EDE">
      <w:pPr>
        <w:spacing w:line="360" w:lineRule="auto"/>
        <w:jc w:val="both"/>
        <w:rPr>
          <w:rFonts w:ascii="Times New Roman" w:hAnsi="Times New Roman" w:cs="Times New Roman"/>
          <w:b/>
          <w:bCs/>
        </w:rPr>
      </w:pPr>
      <w:r w:rsidRPr="00006D28">
        <w:rPr>
          <w:rFonts w:ascii="Times New Roman" w:hAnsi="Times New Roman" w:cs="Times New Roman"/>
          <w:b/>
          <w:bCs/>
        </w:rPr>
        <w:t xml:space="preserve">This research work is done under five phases which are followings: </w:t>
      </w:r>
    </w:p>
    <w:p w14:paraId="4B771C30" w14:textId="77777777" w:rsidR="00E47EDE" w:rsidRPr="00006D28" w:rsidRDefault="00E47EDE" w:rsidP="00E47EDE">
      <w:pPr>
        <w:pStyle w:val="ListParagraph"/>
        <w:numPr>
          <w:ilvl w:val="0"/>
          <w:numId w:val="2"/>
        </w:numPr>
        <w:spacing w:after="0" w:line="360" w:lineRule="auto"/>
        <w:jc w:val="both"/>
        <w:rPr>
          <w:rFonts w:ascii="Times New Roman" w:hAnsi="Times New Roman" w:cs="Times New Roman"/>
        </w:rPr>
      </w:pPr>
      <w:r w:rsidRPr="00006D28">
        <w:rPr>
          <w:rFonts w:ascii="Times New Roman" w:hAnsi="Times New Roman" w:cs="Times New Roman"/>
        </w:rPr>
        <w:t>Development of learning materials to make easy through different tools based on NCERT textbook</w:t>
      </w:r>
    </w:p>
    <w:p w14:paraId="338137CD" w14:textId="77777777" w:rsidR="00E47EDE" w:rsidRPr="00006D28" w:rsidRDefault="00E47EDE" w:rsidP="00E47EDE">
      <w:pPr>
        <w:pStyle w:val="ListParagraph"/>
        <w:numPr>
          <w:ilvl w:val="0"/>
          <w:numId w:val="2"/>
        </w:numPr>
        <w:spacing w:after="0" w:line="360" w:lineRule="auto"/>
        <w:jc w:val="both"/>
        <w:rPr>
          <w:rFonts w:ascii="Times New Roman" w:hAnsi="Times New Roman" w:cs="Times New Roman"/>
        </w:rPr>
      </w:pPr>
      <w:r w:rsidRPr="00006D28">
        <w:rPr>
          <w:rFonts w:ascii="Times New Roman" w:hAnsi="Times New Roman" w:cs="Times New Roman"/>
        </w:rPr>
        <w:t>Call the KRPs with the help of respective state coordinators</w:t>
      </w:r>
    </w:p>
    <w:p w14:paraId="7F468F8E" w14:textId="77777777" w:rsidR="00E47EDE" w:rsidRPr="00006D28" w:rsidRDefault="00E47EDE" w:rsidP="00E47EDE">
      <w:pPr>
        <w:pStyle w:val="ListParagraph"/>
        <w:numPr>
          <w:ilvl w:val="0"/>
          <w:numId w:val="2"/>
        </w:numPr>
        <w:spacing w:after="0" w:line="360" w:lineRule="auto"/>
        <w:jc w:val="both"/>
        <w:rPr>
          <w:rFonts w:ascii="Times New Roman" w:hAnsi="Times New Roman" w:cs="Times New Roman"/>
          <w:lang w:val="en-US"/>
        </w:rPr>
      </w:pPr>
      <w:r w:rsidRPr="00006D28">
        <w:rPr>
          <w:rFonts w:ascii="Times New Roman" w:hAnsi="Times New Roman" w:cs="Times New Roman"/>
        </w:rPr>
        <w:t xml:space="preserve">Pre-test: Question from on </w:t>
      </w:r>
      <w:r w:rsidRPr="00006D28">
        <w:rPr>
          <w:rFonts w:ascii="Times New Roman" w:hAnsi="Times New Roman" w:cs="Times New Roman"/>
          <w:lang w:val="en-US"/>
        </w:rPr>
        <w:t>scale, map projection, toposheets understanding, weather instruments, data analysis, remote sensing (DMRSTW)</w:t>
      </w:r>
    </w:p>
    <w:p w14:paraId="50FE43DB" w14:textId="77777777" w:rsidR="00E47EDE" w:rsidRPr="00006D28" w:rsidRDefault="00E47EDE" w:rsidP="00E47EDE">
      <w:pPr>
        <w:pStyle w:val="ListParagraph"/>
        <w:numPr>
          <w:ilvl w:val="0"/>
          <w:numId w:val="2"/>
        </w:numPr>
        <w:spacing w:after="0" w:line="360" w:lineRule="auto"/>
        <w:jc w:val="both"/>
        <w:rPr>
          <w:rFonts w:ascii="Times New Roman" w:hAnsi="Times New Roman" w:cs="Times New Roman"/>
          <w:lang w:val="en-US"/>
        </w:rPr>
      </w:pPr>
      <w:r w:rsidRPr="00006D28">
        <w:rPr>
          <w:rFonts w:ascii="Times New Roman" w:hAnsi="Times New Roman" w:cs="Times New Roman"/>
          <w:lang w:val="en-US"/>
        </w:rPr>
        <w:t xml:space="preserve">Intervention: to make easy through analytical hands-on </w:t>
      </w:r>
    </w:p>
    <w:p w14:paraId="457DF968" w14:textId="77777777" w:rsidR="00E47EDE" w:rsidRPr="00006D28" w:rsidRDefault="00E47EDE" w:rsidP="00E47EDE">
      <w:pPr>
        <w:pStyle w:val="ListParagraph"/>
        <w:numPr>
          <w:ilvl w:val="0"/>
          <w:numId w:val="2"/>
        </w:numPr>
        <w:spacing w:after="0" w:line="360" w:lineRule="auto"/>
        <w:jc w:val="both"/>
        <w:rPr>
          <w:rFonts w:ascii="Times New Roman" w:hAnsi="Times New Roman" w:cs="Times New Roman"/>
          <w:lang w:val="en-US"/>
        </w:rPr>
      </w:pPr>
      <w:r w:rsidRPr="00006D28">
        <w:rPr>
          <w:rFonts w:ascii="Times New Roman" w:hAnsi="Times New Roman" w:cs="Times New Roman"/>
          <w:lang w:val="en-US"/>
        </w:rPr>
        <w:t xml:space="preserve">Post-test: Same </w:t>
      </w:r>
      <w:r w:rsidRPr="00006D28">
        <w:rPr>
          <w:rFonts w:ascii="Times New Roman" w:hAnsi="Times New Roman" w:cs="Times New Roman"/>
        </w:rPr>
        <w:t xml:space="preserve">question from on </w:t>
      </w:r>
      <w:r w:rsidRPr="00006D28">
        <w:rPr>
          <w:rFonts w:ascii="Times New Roman" w:hAnsi="Times New Roman" w:cs="Times New Roman"/>
          <w:lang w:val="en-US"/>
        </w:rPr>
        <w:t>scale, map projection, toposheets understanding, weather instruments, data analysis, remote sensing (DMRSTW)</w:t>
      </w:r>
    </w:p>
    <w:p w14:paraId="0CD5E440" w14:textId="77777777" w:rsidR="00E47EDE" w:rsidRPr="00006D28" w:rsidRDefault="00E47EDE" w:rsidP="00E47EDE">
      <w:pPr>
        <w:spacing w:after="0" w:line="360" w:lineRule="auto"/>
        <w:jc w:val="both"/>
        <w:rPr>
          <w:rFonts w:ascii="Times New Roman" w:hAnsi="Times New Roman" w:cs="Times New Roman"/>
          <w:b/>
          <w:bCs/>
          <w:lang w:val="en-US"/>
        </w:rPr>
      </w:pPr>
      <w:bookmarkStart w:id="0" w:name="_GoBack"/>
      <w:r w:rsidRPr="00006D28">
        <w:rPr>
          <w:rFonts w:ascii="Times New Roman" w:hAnsi="Times New Roman" w:cs="Times New Roman"/>
          <w:b/>
          <w:bCs/>
          <w:lang w:val="en-US"/>
        </w:rPr>
        <w:lastRenderedPageBreak/>
        <w:t>Result</w:t>
      </w:r>
      <w:bookmarkEnd w:id="0"/>
      <w:r w:rsidRPr="00006D28">
        <w:rPr>
          <w:rFonts w:ascii="Times New Roman" w:hAnsi="Times New Roman" w:cs="Times New Roman"/>
          <w:b/>
          <w:bCs/>
          <w:lang w:val="en-US"/>
        </w:rPr>
        <w:t>s and Discussion</w:t>
      </w:r>
    </w:p>
    <w:p w14:paraId="04A21A16"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b/>
          <w:bCs/>
          <w:lang w:val="en-US"/>
        </w:rPr>
        <w:t xml:space="preserve">Pedagogical intervention: </w:t>
      </w:r>
      <w:bookmarkStart w:id="1" w:name="_Hlk201332617"/>
      <w:r w:rsidRPr="00006D28">
        <w:rPr>
          <w:rFonts w:ascii="Times New Roman" w:hAnsi="Times New Roman" w:cs="Times New Roman"/>
        </w:rPr>
        <w:t xml:space="preserve">Field- based learning (scale, Secchi index), instrumental learning (rain gauge, wind vane, telescope), experimental learning (relative humidity), analytical learning (water quality), </w:t>
      </w:r>
      <w:bookmarkStart w:id="2" w:name="_Hlk201332794"/>
      <w:r w:rsidRPr="00006D28">
        <w:rPr>
          <w:rFonts w:ascii="Times New Roman" w:hAnsi="Times New Roman" w:cs="Times New Roman"/>
        </w:rPr>
        <w:t xml:space="preserve">demonstration, model making and preparation, map-based learning, ICT integrated learning </w:t>
      </w:r>
      <w:bookmarkEnd w:id="2"/>
      <w:r w:rsidRPr="00006D28">
        <w:rPr>
          <w:rFonts w:ascii="Times New Roman" w:hAnsi="Times New Roman" w:cs="Times New Roman"/>
        </w:rPr>
        <w:t xml:space="preserve">are the systematic way to acquire the knowledge regarding the content in practical geography after teaching-learning sessions among the teachers </w:t>
      </w:r>
      <w:bookmarkEnd w:id="1"/>
      <w:r w:rsidRPr="00006D28">
        <w:rPr>
          <w:rFonts w:ascii="Times New Roman" w:hAnsi="Times New Roman" w:cs="Times New Roman"/>
        </w:rPr>
        <w:t>(Smit et al. 2023).</w:t>
      </w:r>
    </w:p>
    <w:p w14:paraId="59CF5F42"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t xml:space="preserve">Explanation: </w:t>
      </w:r>
      <w:r w:rsidRPr="00006D28">
        <w:rPr>
          <w:rFonts w:ascii="Times New Roman" w:hAnsi="Times New Roman" w:cs="Times New Roman"/>
          <w:lang w:val="en-US"/>
        </w:rPr>
        <w:t>In this approach, teachers were trained on the fundamental concept of content pertaining to DMRSTW and its importance. Additionally, it was also addressed that how this concept interconnects and elucidates the core issues related to curriculum development, student dropout rates, engaging pedagogy for better comprehension by learners, and real-time environmental sustainability.</w:t>
      </w:r>
    </w:p>
    <w:p w14:paraId="038659B2"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t>Demonstration:</w:t>
      </w:r>
      <w:r w:rsidRPr="00006D28">
        <w:rPr>
          <w:rFonts w:ascii="Times New Roman" w:hAnsi="Times New Roman" w:cs="Times New Roman"/>
          <w:lang w:val="en-US"/>
        </w:rPr>
        <w:t xml:space="preserve"> The identification of any coordinates and latitudinal angles have been demonstrated through the prepared model (Figure 2). Observations of sunspots using a telescope (Figure 3), U-shaped and V-shaped valleys, waterfalls, and relative relief have been analyzed using various wooden cut pieces, each featuring two thickness lines (upper-lower, Figure 4) that represent two contour values. Demonstration method also aids in the interpretation and understanding of wet and dry bulb thermometers, the calculation of relative humidity, impact of isobar distance on precipitation and cyclones, among other phenomena (Pandey, 2018).</w:t>
      </w:r>
    </w:p>
    <w:p w14:paraId="542BB8A9"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t>Model preparation:</w:t>
      </w:r>
      <w:r w:rsidRPr="00006D28">
        <w:rPr>
          <w:rFonts w:ascii="Times New Roman" w:hAnsi="Times New Roman" w:cs="Times New Roman"/>
          <w:lang w:val="en-US"/>
        </w:rPr>
        <w:t xml:space="preserve"> Wooden cut pieces were utilized to illustrate anticlines, synclines, valleys, and ridges (Figure 4), along with an orange and a knife to convey the necessity of map projection (Figure 5). A hollow globe, constructed from thin iron wire, was employed to highlight the significance of various types of map projections from the poles to the equator (Figure 6). A rain gauge was used to measure rainfall in centimeters with a real-time database (Figure 7), while cardboard and netting were utilized to comprehend spatial resolution based on pixel size (Figure 8). A spiral ring was employed to demonstrate the inverse relationship between frequency and wavelength in the electromagnetic spectrum (Figure 9), and a 360-degree model was made from cardboard was created to analyze time zones at specific longitudes (Pandey, 2018; Figure 10).</w:t>
      </w:r>
    </w:p>
    <w:p w14:paraId="2C5811AC"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t xml:space="preserve">ICT integrated pedagogy: </w:t>
      </w:r>
      <w:r w:rsidRPr="00006D28">
        <w:rPr>
          <w:rFonts w:ascii="Times New Roman" w:hAnsi="Times New Roman" w:cs="Times New Roman"/>
          <w:lang w:val="en-US"/>
        </w:rPr>
        <w:t xml:space="preserve">Data collection, analysis, and interpretation of geographical phenomena, such as spot height on the Indian landmass (Figure 11) have conducted through methods including frequency distribution, tabulation, mean, mean deviation, and standard deviation. Topographical maps were downloaded from the Survey of India (SOI) and the </w:t>
      </w:r>
      <w:proofErr w:type="spellStart"/>
      <w:r w:rsidRPr="00006D28">
        <w:rPr>
          <w:rFonts w:ascii="Times New Roman" w:hAnsi="Times New Roman" w:cs="Times New Roman"/>
          <w:lang w:val="en-US"/>
        </w:rPr>
        <w:t>Bhoonidhi</w:t>
      </w:r>
      <w:proofErr w:type="spellEnd"/>
      <w:r w:rsidRPr="00006D28">
        <w:rPr>
          <w:rFonts w:ascii="Times New Roman" w:hAnsi="Times New Roman" w:cs="Times New Roman"/>
          <w:lang w:val="en-US"/>
        </w:rPr>
        <w:t xml:space="preserve"> portal, followed by geo-referencing the downloaded maps to measure area, perimeter, length, etc., utilizing QGIS software. A Google Form was generated, and </w:t>
      </w:r>
      <w:r w:rsidRPr="00006D28">
        <w:rPr>
          <w:rFonts w:ascii="Times New Roman" w:hAnsi="Times New Roman" w:cs="Times New Roman"/>
          <w:lang w:val="en-US"/>
        </w:rPr>
        <w:lastRenderedPageBreak/>
        <w:t>the data were compiled into an Excel sheet, providing an informative and efficient system (</w:t>
      </w:r>
      <w:proofErr w:type="spellStart"/>
      <w:r w:rsidRPr="00006D28">
        <w:rPr>
          <w:rFonts w:ascii="Times New Roman" w:hAnsi="Times New Roman" w:cs="Times New Roman"/>
          <w:lang w:val="en-US"/>
        </w:rPr>
        <w:t>Lixi</w:t>
      </w:r>
      <w:proofErr w:type="spellEnd"/>
      <w:r w:rsidRPr="00006D28">
        <w:rPr>
          <w:rFonts w:ascii="Times New Roman" w:hAnsi="Times New Roman" w:cs="Times New Roman"/>
          <w:lang w:val="en-US"/>
        </w:rPr>
        <w:t>, 2014).</w:t>
      </w:r>
    </w:p>
    <w:p w14:paraId="49AACB00"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t>Field survey:</w:t>
      </w:r>
      <w:r w:rsidRPr="00006D28">
        <w:rPr>
          <w:rFonts w:ascii="Times New Roman" w:hAnsi="Times New Roman" w:cs="Times New Roman"/>
          <w:lang w:val="en-US"/>
        </w:rPr>
        <w:t xml:space="preserve"> This method exemplifies experiential learning, where Earth's phenomena are directly measured using formulas applied on paper (Figure 21). For instance, ground length is measured, and the representative fraction (R.F.) of the scale is calculated, plotting the scale on two-dimensional paper, transitioning from paper to ground (Figure 12; </w:t>
      </w:r>
      <w:r w:rsidRPr="00006D28">
        <w:rPr>
          <w:rFonts w:ascii="Times New Roman" w:hAnsi="Times New Roman" w:cs="Times New Roman"/>
        </w:rPr>
        <w:t>Molina et al., 2018</w:t>
      </w:r>
      <w:r w:rsidRPr="00006D28">
        <w:rPr>
          <w:rFonts w:ascii="Times New Roman" w:hAnsi="Times New Roman" w:cs="Times New Roman"/>
          <w:lang w:val="en-US"/>
        </w:rPr>
        <w:t>). The level of eutrophication has assessed by measuring the Trophic Status Index (TSI) based on Secchi depth, utilizing the Secchi Index formula (Carlson, 1977) for water bodies, and cross-checked using the colorimetric method.</w:t>
      </w:r>
    </w:p>
    <w:p w14:paraId="383A9ED6"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t>Instruments:</w:t>
      </w:r>
      <w:r w:rsidRPr="00006D28">
        <w:rPr>
          <w:rFonts w:ascii="Times New Roman" w:hAnsi="Times New Roman" w:cs="Times New Roman"/>
          <w:lang w:val="en-US"/>
        </w:rPr>
        <w:t xml:space="preserve"> During this training program, a variety of instruments were utilized. These include observation of sunspots through a telescope, determining the north line with a compass, measuring relative humidity with a wet and dry bulb thermometer. Whereas, assessing the level of eutrophication in water bodies, such as ponds, by measuring Secchi depth (Figure 13).</w:t>
      </w:r>
    </w:p>
    <w:p w14:paraId="3BEC376F"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t xml:space="preserve">Analytical method: </w:t>
      </w:r>
      <w:r w:rsidRPr="00006D28">
        <w:rPr>
          <w:rFonts w:ascii="Times New Roman" w:hAnsi="Times New Roman" w:cs="Times New Roman"/>
          <w:lang w:val="en-US"/>
        </w:rPr>
        <w:t>The influence of humidity and temperature on cloud formation and precipitation was comprehended by teachers. A camera in mobile, television and any screen clarity depends on the resolution as well as size of pixel (Figure 8) which is significant character of Remote Sensing and GIS (</w:t>
      </w:r>
      <w:proofErr w:type="spellStart"/>
      <w:r w:rsidRPr="00006D28">
        <w:rPr>
          <w:rFonts w:ascii="Times New Roman" w:hAnsi="Times New Roman" w:cs="Times New Roman"/>
          <w:lang w:val="en-US"/>
        </w:rPr>
        <w:t>Dannwolf</w:t>
      </w:r>
      <w:proofErr w:type="spellEnd"/>
      <w:r w:rsidRPr="00006D28">
        <w:rPr>
          <w:rFonts w:ascii="Times New Roman" w:hAnsi="Times New Roman" w:cs="Times New Roman"/>
          <w:lang w:val="en-US"/>
        </w:rPr>
        <w:t xml:space="preserve"> et al., 2020). The learners easily to understand the importance of resolution to purchase a camera or mobile phone. A weather map was used which aided learners in grasping the monsoon pattern, among other things. Utilizing a telescope, one can comprehend the Earth's revolution around the sun.</w:t>
      </w:r>
    </w:p>
    <w:p w14:paraId="70175FEF"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t>Experiential Learning:</w:t>
      </w:r>
      <w:r w:rsidRPr="00006D28">
        <w:rPr>
          <w:rFonts w:ascii="Times New Roman" w:hAnsi="Times New Roman" w:cs="Times New Roman"/>
          <w:lang w:val="en-US"/>
        </w:rPr>
        <w:t xml:space="preserve"> The necessity of map projection was recognized through various activities. For instance, attempt was made to flatten the peel of an orange onto two-dimensional paper and understand the relative relief of any region using a wooden cut-out and the contour interpolation method.</w:t>
      </w:r>
    </w:p>
    <w:p w14:paraId="4BC84005"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t>Map-Based Analysis:</w:t>
      </w:r>
      <w:r w:rsidRPr="00006D28">
        <w:rPr>
          <w:rFonts w:ascii="Times New Roman" w:hAnsi="Times New Roman" w:cs="Times New Roman"/>
          <w:lang w:val="en-US"/>
        </w:rPr>
        <w:t xml:space="preserve"> The art and science of map reading and creation have become more accessible for learners to grasp. Various maps are employed to elucidate the mechanisms and status of geographical phenomena, such as the monsoon status by observing isobars and isotherms on a map. Weather maps are instrumental in understanding different features such as wind direction, wind speed, and temperature. Furthermore, </w:t>
      </w:r>
      <w:proofErr w:type="spellStart"/>
      <w:r w:rsidRPr="00006D28">
        <w:rPr>
          <w:rFonts w:ascii="Times New Roman" w:hAnsi="Times New Roman" w:cs="Times New Roman"/>
          <w:lang w:val="en-US"/>
        </w:rPr>
        <w:t>spatio</w:t>
      </w:r>
      <w:proofErr w:type="spellEnd"/>
      <w:r w:rsidRPr="00006D28">
        <w:rPr>
          <w:rFonts w:ascii="Times New Roman" w:hAnsi="Times New Roman" w:cs="Times New Roman"/>
          <w:lang w:val="en-US"/>
        </w:rPr>
        <w:t xml:space="preserve">-temporal maps illustrated LU/LC features and population data using choropleth, chorochromatic, </w:t>
      </w:r>
      <w:proofErr w:type="spellStart"/>
      <w:r w:rsidRPr="00006D28">
        <w:rPr>
          <w:rFonts w:ascii="Times New Roman" w:hAnsi="Times New Roman" w:cs="Times New Roman"/>
          <w:lang w:val="en-US"/>
        </w:rPr>
        <w:t>choroschematic</w:t>
      </w:r>
      <w:proofErr w:type="spellEnd"/>
      <w:r w:rsidRPr="00006D28">
        <w:rPr>
          <w:rFonts w:ascii="Times New Roman" w:hAnsi="Times New Roman" w:cs="Times New Roman"/>
          <w:lang w:val="en-US"/>
        </w:rPr>
        <w:t>, flow maps, etc. (Nunez et al., 2020). The construction of maps using QGIS and Google Earth Pro software is highly beneficial for creating land use/land cover (LU/LC) maps (</w:t>
      </w:r>
      <w:proofErr w:type="spellStart"/>
      <w:r w:rsidRPr="00006D28">
        <w:rPr>
          <w:rFonts w:ascii="Times New Roman" w:hAnsi="Times New Roman" w:cs="Times New Roman"/>
          <w:lang w:val="en-US"/>
        </w:rPr>
        <w:t>Dziob</w:t>
      </w:r>
      <w:proofErr w:type="spellEnd"/>
      <w:r w:rsidRPr="00006D28">
        <w:rPr>
          <w:rFonts w:ascii="Times New Roman" w:hAnsi="Times New Roman" w:cs="Times New Roman"/>
          <w:lang w:val="en-US"/>
        </w:rPr>
        <w:t xml:space="preserve"> et al., 2020).</w:t>
      </w:r>
    </w:p>
    <w:p w14:paraId="5C4CE4BE" w14:textId="77777777" w:rsidR="00E47EDE" w:rsidRPr="00006D28" w:rsidRDefault="00E47EDE" w:rsidP="00E47EDE">
      <w:pPr>
        <w:pStyle w:val="ListParagraph"/>
        <w:numPr>
          <w:ilvl w:val="0"/>
          <w:numId w:val="3"/>
        </w:numPr>
        <w:spacing w:after="0" w:line="360" w:lineRule="auto"/>
        <w:jc w:val="both"/>
        <w:rPr>
          <w:rFonts w:ascii="Times New Roman" w:hAnsi="Times New Roman" w:cs="Times New Roman"/>
          <w:lang w:val="en-US"/>
        </w:rPr>
      </w:pPr>
      <w:r w:rsidRPr="00006D28">
        <w:rPr>
          <w:rFonts w:ascii="Times New Roman" w:hAnsi="Times New Roman" w:cs="Times New Roman"/>
          <w:b/>
          <w:bCs/>
          <w:lang w:val="en-US"/>
        </w:rPr>
        <w:lastRenderedPageBreak/>
        <w:t>Data Game:</w:t>
      </w:r>
      <w:r w:rsidRPr="00006D28">
        <w:rPr>
          <w:rFonts w:ascii="Times New Roman" w:hAnsi="Times New Roman" w:cs="Times New Roman"/>
          <w:lang w:val="en-US"/>
        </w:rPr>
        <w:t xml:space="preserve"> Methods of data collection were taught. It was taught that data collection is conducted through primary (household) surveys utilizing open and closed-ended questionnaires and interview schedules. Hence, these data followed by classification and tabulation of the gathered data, which is validated with secondary survey-based data. Data representation is achieved through bar diagrams, pie charts, line graphs, etc. (Jang, 2020)</w:t>
      </w:r>
    </w:p>
    <w:p w14:paraId="0CF04091"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b/>
          <w:bCs/>
          <w:lang w:val="en-US"/>
        </w:rPr>
        <w:t>Assessment:</w:t>
      </w:r>
      <w:r w:rsidRPr="00006D28">
        <w:rPr>
          <w:rFonts w:ascii="Times New Roman" w:hAnsi="Times New Roman" w:cs="Times New Roman"/>
          <w:lang w:val="en-US"/>
        </w:rPr>
        <w:t xml:space="preserve"> </w:t>
      </w:r>
      <w:bookmarkStart w:id="3" w:name="_Hlk201332848"/>
      <w:r w:rsidRPr="00006D28">
        <w:rPr>
          <w:rFonts w:ascii="Times New Roman" w:hAnsi="Times New Roman" w:cs="Times New Roman"/>
          <w:lang w:val="en-US"/>
        </w:rPr>
        <w:t xml:space="preserve">It was a very serious part of the entire training </w:t>
      </w:r>
      <w:proofErr w:type="spellStart"/>
      <w:r w:rsidRPr="00006D28">
        <w:rPr>
          <w:rFonts w:ascii="Times New Roman" w:hAnsi="Times New Roman" w:cs="Times New Roman"/>
          <w:lang w:val="en-US"/>
        </w:rPr>
        <w:t>programme</w:t>
      </w:r>
      <w:proofErr w:type="spellEnd"/>
      <w:r w:rsidRPr="00006D28">
        <w:rPr>
          <w:rFonts w:ascii="Times New Roman" w:hAnsi="Times New Roman" w:cs="Times New Roman"/>
          <w:lang w:val="en-US"/>
        </w:rPr>
        <w:t xml:space="preserve"> because how much gain by learners was essential to measure the success of this kind of teaching-learning based practices (Lee, 2025). Therefore, the assessment was made by </w:t>
      </w:r>
      <w:r w:rsidRPr="00006D28">
        <w:rPr>
          <w:rFonts w:ascii="Times New Roman" w:hAnsi="Times New Roman" w:cs="Times New Roman"/>
        </w:rPr>
        <w:t xml:space="preserve">quick check of MCQs, brain teaser by puzzles, don’t forget to look on nutshell, map-based puzzle, ICT integrated assessment. These were the best way to analyse the effectiveness of provided pedagogical intervention on learners </w:t>
      </w:r>
      <w:bookmarkEnd w:id="3"/>
      <w:r w:rsidRPr="00006D28">
        <w:rPr>
          <w:rFonts w:ascii="Times New Roman" w:hAnsi="Times New Roman" w:cs="Times New Roman"/>
        </w:rPr>
        <w:t xml:space="preserve">(Kristiani, 2019). </w:t>
      </w:r>
    </w:p>
    <w:p w14:paraId="77E9B198" w14:textId="77777777" w:rsidR="00E47EDE" w:rsidRPr="00006D28" w:rsidRDefault="00E47EDE" w:rsidP="00E47EDE">
      <w:pPr>
        <w:pStyle w:val="ListParagraph"/>
        <w:numPr>
          <w:ilvl w:val="0"/>
          <w:numId w:val="4"/>
        </w:numPr>
        <w:spacing w:after="0" w:line="360" w:lineRule="auto"/>
        <w:jc w:val="both"/>
        <w:rPr>
          <w:rFonts w:ascii="Times New Roman" w:hAnsi="Times New Roman" w:cs="Times New Roman"/>
        </w:rPr>
      </w:pPr>
      <w:r w:rsidRPr="00006D28">
        <w:rPr>
          <w:rFonts w:ascii="Times New Roman" w:hAnsi="Times New Roman" w:cs="Times New Roman"/>
          <w:b/>
          <w:bCs/>
        </w:rPr>
        <w:t>Quick check by MCQs:</w:t>
      </w:r>
      <w:r w:rsidRPr="00006D28">
        <w:rPr>
          <w:rFonts w:ascii="Times New Roman" w:hAnsi="Times New Roman" w:cs="Times New Roman"/>
        </w:rPr>
        <w:t xml:space="preserve"> A series of multiple-choice questions were posed to educators over a specified timeframe. This was used to assess their understanding and attentiveness, which was related to their prior knowledge and the lessons provided. Rapid-fire questions concerning DMRSTW were directed to teachers grouped by state, with a response time of 10 seconds.</w:t>
      </w:r>
    </w:p>
    <w:p w14:paraId="5B4F19E4" w14:textId="77777777" w:rsidR="00E47EDE" w:rsidRPr="00006D28" w:rsidRDefault="00E47EDE" w:rsidP="00E47EDE">
      <w:pPr>
        <w:pStyle w:val="ListParagraph"/>
        <w:numPr>
          <w:ilvl w:val="0"/>
          <w:numId w:val="4"/>
        </w:numPr>
        <w:spacing w:after="0" w:line="360" w:lineRule="auto"/>
        <w:jc w:val="both"/>
        <w:rPr>
          <w:rFonts w:ascii="Times New Roman" w:hAnsi="Times New Roman" w:cs="Times New Roman"/>
        </w:rPr>
      </w:pPr>
      <w:r w:rsidRPr="00006D28">
        <w:rPr>
          <w:rFonts w:ascii="Times New Roman" w:hAnsi="Times New Roman" w:cs="Times New Roman"/>
          <w:b/>
          <w:bCs/>
        </w:rPr>
        <w:t>Brain Teaser by Puzzles:</w:t>
      </w:r>
      <w:r w:rsidRPr="00006D28">
        <w:rPr>
          <w:rFonts w:ascii="Times New Roman" w:hAnsi="Times New Roman" w:cs="Times New Roman"/>
        </w:rPr>
        <w:t xml:space="preserve"> A selection of oranges was given to the teachers, who were instructed to remove the outer layer and flatten them onto two-dimensional plain paper. This exercise was meant to assist in comprehending the necessity of projection to display the actual position of any coordinate and various scale-based maps on the Earth's surface (Figure 5). However, this was not feasible because both the orange and the Earth are perceived as spheres (three-dimensional), and the orange exhibits several bulges at the upper (north pole) and lower (south pole) regions (Brooks, 2016). The identification of toposheets according to their scale and number represents a distinctive form of assessment. In this process, participants accurately determined the correct number and sequence based on the scale within a span of 10 seconds (Figure 14; Molina et al., 2018).</w:t>
      </w:r>
    </w:p>
    <w:p w14:paraId="04A11B78" w14:textId="77777777" w:rsidR="00E47EDE" w:rsidRPr="00006D28" w:rsidRDefault="00E47EDE" w:rsidP="00E47EDE">
      <w:pPr>
        <w:pStyle w:val="ListParagraph"/>
        <w:numPr>
          <w:ilvl w:val="0"/>
          <w:numId w:val="4"/>
        </w:numPr>
        <w:spacing w:after="0" w:line="360" w:lineRule="auto"/>
        <w:jc w:val="both"/>
        <w:rPr>
          <w:rFonts w:ascii="Times New Roman" w:hAnsi="Times New Roman" w:cs="Times New Roman"/>
        </w:rPr>
      </w:pPr>
      <w:r w:rsidRPr="00006D28">
        <w:rPr>
          <w:rFonts w:ascii="Times New Roman" w:hAnsi="Times New Roman" w:cs="Times New Roman"/>
          <w:b/>
          <w:bCs/>
        </w:rPr>
        <w:t>Don’t forget to look on nutshell:</w:t>
      </w:r>
      <w:r w:rsidRPr="00006D28">
        <w:rPr>
          <w:rFonts w:ascii="Times New Roman" w:hAnsi="Times New Roman" w:cs="Times New Roman"/>
        </w:rPr>
        <w:t xml:space="preserve"> Numerous facts were presented in a concise manner to facilitate learning and improve competency. There existed an inverse relationship between frequency and wavelength, which aided in comprehending the electromagnetic spectrum in Remote Sensing; the scale for radius to represent the reduced Earth in map projections; one centimetre is equivalent to one lakh kilometres; weather symbols on weather charts; the utilization of weather instruments; primary colours in Remote Sensing, and so forth. This assessment method simplifies the learning of fundamental facts for students.</w:t>
      </w:r>
    </w:p>
    <w:p w14:paraId="33A783B1" w14:textId="77777777" w:rsidR="00E47EDE" w:rsidRPr="00006D28" w:rsidRDefault="00E47EDE" w:rsidP="00E47EDE">
      <w:pPr>
        <w:pStyle w:val="ListParagraph"/>
        <w:numPr>
          <w:ilvl w:val="0"/>
          <w:numId w:val="4"/>
        </w:numPr>
        <w:spacing w:after="0" w:line="360" w:lineRule="auto"/>
        <w:jc w:val="both"/>
        <w:rPr>
          <w:rFonts w:ascii="Times New Roman" w:hAnsi="Times New Roman" w:cs="Times New Roman"/>
        </w:rPr>
      </w:pPr>
      <w:r w:rsidRPr="00006D28">
        <w:rPr>
          <w:rFonts w:ascii="Times New Roman" w:hAnsi="Times New Roman" w:cs="Times New Roman"/>
          <w:b/>
          <w:bCs/>
        </w:rPr>
        <w:lastRenderedPageBreak/>
        <w:t>Map-based puzzle:</w:t>
      </w:r>
      <w:r w:rsidRPr="00006D28">
        <w:rPr>
          <w:rFonts w:ascii="Times New Roman" w:hAnsi="Times New Roman" w:cs="Times New Roman"/>
        </w:rPr>
        <w:t xml:space="preserve"> It was beneficial to recall the locations of states, countries, cities, and similar entities on the Earth's surface, making it easier to relate them to the physiography of the region and subsequently predict various geographical aspects such as climate, forests, water bodies, coasts, deserts, mountains, demographics, local requirements, minerals, and more. In this exercise, a forex sheet containing </w:t>
      </w:r>
      <w:bookmarkStart w:id="4" w:name="_Hlk200642514"/>
      <w:r w:rsidRPr="00006D28">
        <w:rPr>
          <w:rFonts w:ascii="Times New Roman" w:hAnsi="Times New Roman" w:cs="Times New Roman"/>
        </w:rPr>
        <w:t>cut-out pieces of the states of India was distributed to teachers, grouped by subject, with the instructions to arrange these pieces according to their actual positions on Earth within a two-minute timeframe.</w:t>
      </w:r>
      <w:bookmarkEnd w:id="4"/>
      <w:r w:rsidRPr="00006D28">
        <w:rPr>
          <w:rFonts w:ascii="Times New Roman" w:hAnsi="Times New Roman" w:cs="Times New Roman"/>
        </w:rPr>
        <w:t xml:space="preserve"> This assessment method could aid in exploring competencies related to real-life connections with environmental issues and their solutions, as it has the potential to impart knowledge about geographical phenomena. </w:t>
      </w:r>
    </w:p>
    <w:p w14:paraId="3C73E083" w14:textId="77777777" w:rsidR="00E47EDE" w:rsidRPr="00006D28" w:rsidRDefault="00E47EDE" w:rsidP="00E47EDE">
      <w:pPr>
        <w:pStyle w:val="ListParagraph"/>
        <w:numPr>
          <w:ilvl w:val="0"/>
          <w:numId w:val="4"/>
        </w:numPr>
        <w:spacing w:after="0" w:line="360" w:lineRule="auto"/>
        <w:jc w:val="both"/>
        <w:rPr>
          <w:rFonts w:ascii="Times New Roman" w:hAnsi="Times New Roman" w:cs="Times New Roman"/>
          <w:b/>
          <w:bCs/>
        </w:rPr>
      </w:pPr>
      <w:r w:rsidRPr="00006D28">
        <w:rPr>
          <w:rFonts w:ascii="Times New Roman" w:hAnsi="Times New Roman" w:cs="Times New Roman"/>
          <w:b/>
          <w:bCs/>
        </w:rPr>
        <w:t xml:space="preserve">ICT integrated assessment: </w:t>
      </w:r>
      <w:r w:rsidRPr="00006D28">
        <w:rPr>
          <w:rFonts w:ascii="Times New Roman" w:hAnsi="Times New Roman" w:cs="Times New Roman"/>
        </w:rPr>
        <w:t>Learners could measure the area, perimeter of school and home and their distance through the length and width of roads within a certain time frame. Moreover, reduction in area of waterbodies, forest etc. and impact of anthropogenic interferences (</w:t>
      </w:r>
      <w:proofErr w:type="spellStart"/>
      <w:r w:rsidRPr="00006D28">
        <w:rPr>
          <w:rFonts w:ascii="Times New Roman" w:hAnsi="Times New Roman" w:cs="Times New Roman"/>
        </w:rPr>
        <w:t>Simerska</w:t>
      </w:r>
      <w:proofErr w:type="spellEnd"/>
      <w:r w:rsidRPr="00006D28">
        <w:rPr>
          <w:rFonts w:ascii="Times New Roman" w:hAnsi="Times New Roman" w:cs="Times New Roman"/>
        </w:rPr>
        <w:t>, 2023) measured by using the historical analysis within 3 minutes test (</w:t>
      </w:r>
      <w:proofErr w:type="spellStart"/>
      <w:r w:rsidRPr="00006D28">
        <w:rPr>
          <w:rFonts w:ascii="Times New Roman" w:hAnsi="Times New Roman" w:cs="Times New Roman"/>
        </w:rPr>
        <w:t>Hodam</w:t>
      </w:r>
      <w:proofErr w:type="spellEnd"/>
      <w:r w:rsidRPr="00006D28">
        <w:rPr>
          <w:rFonts w:ascii="Times New Roman" w:hAnsi="Times New Roman" w:cs="Times New Roman"/>
        </w:rPr>
        <w:t xml:space="preserve"> et al., 2020).</w:t>
      </w:r>
      <w:r w:rsidRPr="00006D28">
        <w:rPr>
          <w:rFonts w:ascii="Times New Roman" w:hAnsi="Times New Roman" w:cs="Times New Roman"/>
          <w:b/>
          <w:bCs/>
        </w:rPr>
        <w:t xml:space="preserve"> </w:t>
      </w:r>
    </w:p>
    <w:p w14:paraId="4478D8CE" w14:textId="77777777" w:rsidR="00E47EDE" w:rsidRPr="00006D28" w:rsidRDefault="00E47EDE" w:rsidP="00E47EDE">
      <w:pPr>
        <w:pStyle w:val="ListParagraph"/>
        <w:numPr>
          <w:ilvl w:val="0"/>
          <w:numId w:val="4"/>
        </w:numPr>
        <w:spacing w:after="0" w:line="360" w:lineRule="auto"/>
        <w:jc w:val="both"/>
        <w:rPr>
          <w:rFonts w:ascii="Times New Roman" w:hAnsi="Times New Roman" w:cs="Times New Roman"/>
        </w:rPr>
      </w:pPr>
      <w:r w:rsidRPr="00006D28">
        <w:rPr>
          <w:rFonts w:ascii="Times New Roman" w:hAnsi="Times New Roman" w:cs="Times New Roman"/>
          <w:b/>
          <w:bCs/>
        </w:rPr>
        <w:t xml:space="preserve">Let us Explores: </w:t>
      </w:r>
      <w:r w:rsidRPr="00006D28">
        <w:rPr>
          <w:rFonts w:ascii="Times New Roman" w:hAnsi="Times New Roman" w:cs="Times New Roman"/>
        </w:rPr>
        <w:t xml:space="preserve">In this assessment procedures we could get the answer of what, why, when, which, where questions. Because it explored the reason behind the reasons of their location, further, it was also explained the space and time and other determinants. It is understood by an example- Hang a thermometer in classroom and take reading three times during first session, launch and last session. Assessed the average, maximum and minimum temperature. </w:t>
      </w:r>
    </w:p>
    <w:p w14:paraId="6B224128" w14:textId="77777777" w:rsidR="00E47EDE" w:rsidRPr="00006D28" w:rsidRDefault="00E47EDE" w:rsidP="00E47EDE">
      <w:pPr>
        <w:spacing w:line="360" w:lineRule="auto"/>
        <w:jc w:val="both"/>
        <w:rPr>
          <w:rFonts w:ascii="Times New Roman" w:hAnsi="Times New Roman" w:cs="Times New Roman"/>
        </w:rPr>
      </w:pPr>
      <w:r w:rsidRPr="00006D28">
        <w:rPr>
          <w:rFonts w:ascii="Times New Roman" w:hAnsi="Times New Roman" w:cs="Times New Roman"/>
          <w:b/>
          <w:bCs/>
        </w:rPr>
        <w:t>Effect of pedagogical interventions on teachers</w:t>
      </w:r>
    </w:p>
    <w:p w14:paraId="1C2A9212"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rPr>
        <w:t xml:space="preserve">In this study teachers got many attractive interventions in the area of </w:t>
      </w:r>
      <w:r w:rsidRPr="00006D28">
        <w:rPr>
          <w:rFonts w:ascii="Times New Roman" w:hAnsi="Times New Roman" w:cs="Times New Roman"/>
          <w:i/>
          <w:iCs/>
        </w:rPr>
        <w:t>Map projection, Remote Sensing, Scale, Toposheets, Weather Maps and Weather instruments and Data</w:t>
      </w:r>
      <w:r w:rsidRPr="00006D28">
        <w:rPr>
          <w:rFonts w:ascii="Times New Roman" w:hAnsi="Times New Roman" w:cs="Times New Roman"/>
        </w:rPr>
        <w:t xml:space="preserve">. The effectiveness of pedagogical interventions in each dimension have been analysed by percentage analysis of state teacher’s response during pre-test and post-test. In the data journey section (Table 1 and Figure 16), which encompasses collection to analysis, the state teacher’s responses are recorded differently. For instance, among the five states, teachers in Maharashtra exhibited the most significant improvement due to their previously limited knowledge. They demonstrated the highest interest in the learning approach during classroom teaching and learning. Consequently, there was a 31.07 percent increase in marks in the post-test (64.04 percent) compared to the pre-test (33.33 percent). Teachers in Madhya Pradesh scored 50 percent in the pre-test and 73.4 percent in the post-test, resulting in a 46.8 percent increase attributed to their prior knowledge and attentiveness in class. In contrast, teachers in Chhattisgarh achieved 50 percent in the pre-test and 66.16 percent in the post-test, reflecting a 33.2 percent improvement. Additionally, teachers from </w:t>
      </w:r>
      <w:r w:rsidRPr="00006D28">
        <w:rPr>
          <w:rFonts w:ascii="Times New Roman" w:hAnsi="Times New Roman" w:cs="Times New Roman"/>
        </w:rPr>
        <w:lastRenderedPageBreak/>
        <w:t>Gujarat and Goa displayed moderate knowledge and interest in classroom interaction, however they also observed notable improvement. Specifically, teachers in Goa scored 16% improvement in the post-test (56 percent) compared to the pre-test (40 percent), while teachers in Gujarat improved by11.73 percent in the post-test (57.4 percent) relative to the pre-test (45.67 percent).</w:t>
      </w:r>
    </w:p>
    <w:p w14:paraId="28327DCE"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rPr>
        <w:t xml:space="preserve">In the section concerning the scale and toposheet (Table 2 and Figure 17), the response of all five state teachers is shown differently. For example, out of the five states, educators in Gujarat and Maharashtra showed the most notable enhancement owing to their prior limited understanding. They displayed the greatest enthusiasm for the learning methodology during classroom instruction and learning. As a result, there was a 30 percent rise in scores in the post-test (90 percent) when compared to the pre-test (60 percent). As well as the teachers of Maharashtra obtained 29 percent more in post-test (93.4 percent) than pre-test (64.4 percent). However, Goa and Madhya Pradesh gain moderate marks due to earlier knowledge and good interest in classroom interaction. For instance, there was an increase of 12.88 percent marks in the post-test (78 percent marks) than the per-test (66 percent) by the teachers of Gujarat. While in the Madhya Pradesh state teachers are obtained 93.4 percent marks in post-test and 76.6 percent in pre-test. 16.8 percent marks more recorded due to moderate performance of teachers in both tests, attributed to a moderate level of prior knowledge regarding the content and commendable efforts in class interaction. However, the teachers of Chhattisgarh gain 6.6 marks more in post-test (86 percent) than the pre-test (80 percent) due to earlier better knowledge in the content. </w:t>
      </w:r>
    </w:p>
    <w:p w14:paraId="34110354"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rPr>
        <w:t xml:space="preserve">In the section addressing the Map Projection (Table 3 and Figure 18), the responses from all five state teachers are presented differently. For instance, among the five states, teachers in Madhya Pradesh exhibited the most significant improvement due to their previously limited understanding. They demonstrated the highest enthusiasm for the learning methodology during classroom instruction and learning. Consequently, there was a 45.75 percent increase in scores in the post-test (76.6 percent) compared to the pre-test (30.85 percent). Additionally, the teachers of Maharashtra achieved 39.57 percent lesser scores in the pre-test than in the post-test (64.4 percent) due to moderate level of previous understanding about the content. Moreover, Goa, Chhattisgarh and Gujarat's teachers received moderate improvement in scores due to their least prior knowledge and moderate interest in classroom interaction. For example, teachers in Gujarat had obtained a 23.83 percent increase in marks in the post-test (52.4 percent) compared to the pre-test (28.57 percent). Whereas, the Goa’s teachers gain 24.86 percent more marks in post-test (52 percent) than pre-test (27.14 percent). Meanwhile, teachers in Chhattisgarh scored 60 percent in the post-test and 33.28 percent in the pre-test, reflecting a 26.72 percent increase attributed to their moderate performance in both assessments, which is linked to a moderate level of prior knowledge regarding the content and commendable efforts in class interaction. </w:t>
      </w:r>
    </w:p>
    <w:p w14:paraId="0BB98FE6"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rPr>
        <w:lastRenderedPageBreak/>
        <w:t>In the section regarding the weather instruments and weather maps (Table 4 and Figure 19), the responses from all five state teachers are presented differently. For instance, among the five states, educators in Madhya Pradesh exhibited the most significant improvement due to their previously moderate understanding but shown highest enthusiasm for the learning methodology during classroom instruction and learning. Consequently, there was a 31.38 percent increase in scores in the post-test (75.88 percent) compared to the pre-test (44.5 percent). Conversely, Maharashtra and Gujarat received modest scores due to their moderate level of prior knowledge and reasonable interest in classroom interaction. For example, the teachers in Maharashtra’ teachers have gotten a 9.33 percent increase in marks in the post-test (50 percent) compared to the pre-test (40.67 percent). While the teachers of Gujarat obtained 6.33 percent marks more in post-test (45.83 percent) compared to pre-test (39.5 percent). Meanwhile, the teachers in Chhattisgarh scored 61 percent marks in the post-test and 41.67 percent in the pre-test, reflecting a 19.33 percent marks increase attributed to their moderate performance in both tests, which is linked to a moderate level of prior knowledge regarding the content and commendable efforts in class interaction. However, the teachers in Chhattisgarh achieved 26.67 marks more in the post-test (65 percent) than in the pre-test (38.33 percent) due to their earlier least understanding regarding the content.</w:t>
      </w:r>
    </w:p>
    <w:p w14:paraId="68D230FC"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rPr>
        <w:t>The effectiveness of pedagogical interventions in the section of Remote Sensing is evaluated (Table 5 and Figure 20). Among the five states, Chhattisgarh's teachers demonstrated the most significant improvement, attributed to their initially limited knowledge. They exhibited the highest interest in the learning approach during classroom teaching and learning. Consequently, they achieved a post-test score of 82.86 percent, reflecting a gain of 48.11 percent compared to their pre-test score of 34.55 percent. Teachers in Maharashtra scored 48.11 percent in the pre-test and 79.55 percent in the post-test, resulting in a gain of 31.44 percent, which can be attributed to their technical proficiency and attentiveness in class. In Gujarat, teachers recorded 40.22 percent in the pre-test and 80.55 percent in the post-test, indicating a gain of 40.33 percent, which is linked to the absence of a syllabus for Remote Sensing content in the practical geography curriculum for classes XI and XII. Thus, notable improvement was observed in Gujarat following effective classroom activities and enhanced knowledge in ICT. Teachers in Goa performed well in the pre-test, achieving 63 percent due to their prior knowledge and exposure to Remote Sensing. They recorded an increase of 12.88 percent in the post-test, reaching a total of 75.88 percent. In Madhya Pradesh, there was an increase of 28.29 percent from the pre-test score of 50 percent to a post-test score of 78.89 percent, with moderate performance noted among teachers during both assessments, attributed to a moderate level of prior knowledge about the content and commendable efforts in class interaction (Table 3 and Figure 9).</w:t>
      </w:r>
    </w:p>
    <w:p w14:paraId="62AE29DB" w14:textId="77777777" w:rsidR="00E47EDE" w:rsidRPr="00006D28" w:rsidRDefault="00E47EDE" w:rsidP="00E47EDE">
      <w:pPr>
        <w:spacing w:after="0" w:line="360" w:lineRule="auto"/>
        <w:jc w:val="both"/>
        <w:rPr>
          <w:rFonts w:ascii="Times New Roman" w:hAnsi="Times New Roman" w:cs="Times New Roman"/>
        </w:rPr>
      </w:pPr>
      <w:r w:rsidRPr="00006D28">
        <w:rPr>
          <w:rFonts w:ascii="Times New Roman" w:hAnsi="Times New Roman" w:cs="Times New Roman"/>
        </w:rPr>
        <w:lastRenderedPageBreak/>
        <w:t xml:space="preserve">An independent sample t-test was conducted to compare pre-test and post test scores of senior secondary teachers. </w:t>
      </w:r>
      <w:bookmarkStart w:id="5" w:name="_Hlk201905550"/>
      <w:r w:rsidRPr="00006D28">
        <w:rPr>
          <w:rFonts w:ascii="Times New Roman" w:hAnsi="Times New Roman" w:cs="Times New Roman"/>
        </w:rPr>
        <w:t>There was significant difference in scores for pre-test (M=13.62, SD=2.53) and post-test (M=19.85, SD=2.815). Whereas the t (76 df) value is -10.281 and P value is 0.000. As p value is less than the 0.05 significance level (Table 7). So, the t-test analysis data have sufficient evidence to say that the two data set’s (pre-test and post-test) means are different (Table 6) and as well as significant. In this way, the importance of these kinds of effective pedagogical interventions is recommendable for enhancing the teacher’s competency in the field of practical geography.</w:t>
      </w:r>
    </w:p>
    <w:bookmarkEnd w:id="5"/>
    <w:p w14:paraId="4E88AF7E" w14:textId="77777777" w:rsidR="00E47EDE" w:rsidRPr="00006D28" w:rsidRDefault="00E47EDE" w:rsidP="00E47EDE">
      <w:pPr>
        <w:spacing w:after="0" w:line="360" w:lineRule="auto"/>
        <w:jc w:val="both"/>
        <w:rPr>
          <w:rFonts w:ascii="Times New Roman" w:hAnsi="Times New Roman" w:cs="Times New Roman"/>
          <w:b/>
          <w:bCs/>
        </w:rPr>
      </w:pPr>
      <w:r w:rsidRPr="00006D28">
        <w:rPr>
          <w:rFonts w:ascii="Times New Roman" w:hAnsi="Times New Roman" w:cs="Times New Roman"/>
          <w:b/>
          <w:bCs/>
        </w:rPr>
        <w:t>Conclusion</w:t>
      </w:r>
    </w:p>
    <w:p w14:paraId="6CC1550E" w14:textId="77777777" w:rsidR="00E47EDE" w:rsidRPr="00006D28" w:rsidRDefault="00E47EDE" w:rsidP="00E47EDE">
      <w:pPr>
        <w:spacing w:line="360" w:lineRule="auto"/>
        <w:jc w:val="both"/>
        <w:rPr>
          <w:rFonts w:ascii="Times New Roman" w:hAnsi="Times New Roman" w:cs="Times New Roman"/>
        </w:rPr>
      </w:pPr>
      <w:r w:rsidRPr="00006D28">
        <w:rPr>
          <w:rFonts w:ascii="Times New Roman" w:hAnsi="Times New Roman" w:cs="Times New Roman"/>
        </w:rPr>
        <w:t>Practical applications of geography serve as the most effective means to comprehend our involvement in environmental sustainability.</w:t>
      </w:r>
      <w:r>
        <w:rPr>
          <w:rFonts w:ascii="Times New Roman" w:hAnsi="Times New Roman" w:cs="Times New Roman"/>
        </w:rPr>
        <w:t xml:space="preserve"> </w:t>
      </w:r>
      <w:r w:rsidRPr="00133009">
        <w:rPr>
          <w:rFonts w:ascii="Times New Roman" w:hAnsi="Times New Roman" w:cs="Times New Roman"/>
        </w:rPr>
        <w:t xml:space="preserve">This research presents empirical evidence demonstrating that pedagogical interventions can enhance the practical competencies of geography educators. The results from pre- and post-tests reveal notable advancements in teachers' understanding and skills. The evaluation techniques employed, including puzzles, models, and information and communication technology (ICT), introduce an innovative approach to practical work. </w:t>
      </w:r>
      <w:r w:rsidRPr="0074045A">
        <w:rPr>
          <w:rFonts w:ascii="Times New Roman" w:hAnsi="Times New Roman" w:cs="Times New Roman"/>
        </w:rPr>
        <w:t xml:space="preserve">Consequently, this training program indicates a significant progressive impact on teachers through t-test analysis. In which P value (0.000) is less than the 0.05 significance level. Hence, there was significant difference in scores for pre-test (M=13.62, SD=2.53) and post-test (M=19.85, SD=2.815) which is proved the positive impact of pedagogical interventions. </w:t>
      </w:r>
      <w:r w:rsidRPr="00006D28">
        <w:rPr>
          <w:rFonts w:ascii="Times New Roman" w:hAnsi="Times New Roman" w:cs="Times New Roman"/>
        </w:rPr>
        <w:t>As a result, these findings suggest that th</w:t>
      </w:r>
      <w:r>
        <w:rPr>
          <w:rFonts w:ascii="Times New Roman" w:hAnsi="Times New Roman" w:cs="Times New Roman"/>
        </w:rPr>
        <w:t>is</w:t>
      </w:r>
      <w:r w:rsidRPr="00006D28">
        <w:rPr>
          <w:rFonts w:ascii="Times New Roman" w:hAnsi="Times New Roman" w:cs="Times New Roman"/>
        </w:rPr>
        <w:t xml:space="preserve"> study will be highly beneficial for students, curriculum developers, and stakeholders</w:t>
      </w:r>
      <w:r>
        <w:rPr>
          <w:rFonts w:ascii="Times New Roman" w:hAnsi="Times New Roman" w:cs="Times New Roman"/>
        </w:rPr>
        <w:t xml:space="preserve">. </w:t>
      </w:r>
      <w:r w:rsidRPr="00133009">
        <w:rPr>
          <w:rFonts w:ascii="Times New Roman" w:hAnsi="Times New Roman" w:cs="Times New Roman"/>
        </w:rPr>
        <w:t>This contribution adds value to the literature on geography education and may act as a reference for subsequent research and practice.</w:t>
      </w:r>
      <w:r w:rsidRPr="00006D28">
        <w:rPr>
          <w:rFonts w:ascii="Times New Roman" w:hAnsi="Times New Roman" w:cs="Times New Roman"/>
        </w:rPr>
        <w:t xml:space="preserve"> </w:t>
      </w:r>
    </w:p>
    <w:p w14:paraId="54D073EB" w14:textId="4FE8E396" w:rsidR="00AD4C67" w:rsidRDefault="00AD4C67" w:rsidP="00E47EDE">
      <w:pPr>
        <w:spacing w:after="0" w:line="240" w:lineRule="auto"/>
        <w:rPr>
          <w:rFonts w:ascii="Times New Roman" w:hAnsi="Times New Roman" w:cs="Times New Roman"/>
        </w:rPr>
      </w:pPr>
    </w:p>
    <w:p w14:paraId="15503CBC" w14:textId="77777777" w:rsidR="00A82E4B" w:rsidRPr="004E6D66" w:rsidRDefault="00A82E4B" w:rsidP="00A82E4B">
      <w:pPr>
        <w:rPr>
          <w:b/>
        </w:rPr>
      </w:pPr>
      <w:r w:rsidRPr="004E6D66">
        <w:rPr>
          <w:b/>
        </w:rPr>
        <w:t>Disclaimer (Artificial intelligence)</w:t>
      </w:r>
    </w:p>
    <w:p w14:paraId="4236ACBF" w14:textId="77777777" w:rsidR="00A82E4B" w:rsidRPr="00E47EDE" w:rsidRDefault="00A82E4B" w:rsidP="00A82E4B">
      <w:r w:rsidRPr="00E47EDE">
        <w:t xml:space="preserve">Option 1: </w:t>
      </w:r>
    </w:p>
    <w:p w14:paraId="468DFAEC" w14:textId="77777777" w:rsidR="00A82E4B" w:rsidRPr="00E47EDE" w:rsidRDefault="00A82E4B" w:rsidP="00A82E4B">
      <w:r w:rsidRPr="00E47EDE">
        <w:t xml:space="preserve">Author(s) hereby declare that NO generative AI technologies such as Large Language Models (ChatGPT, COPILOT, etc.) and text-to-image generators have been used during the writing or editing of this manuscript. </w:t>
      </w:r>
    </w:p>
    <w:p w14:paraId="4003C010" w14:textId="77777777" w:rsidR="00F23B56" w:rsidRPr="002D45B1" w:rsidRDefault="00F23B56" w:rsidP="00F23B56">
      <w:pPr>
        <w:spacing w:line="360" w:lineRule="auto"/>
        <w:jc w:val="both"/>
        <w:rPr>
          <w:rFonts w:ascii="Times New Roman" w:hAnsi="Times New Roman" w:cs="Times New Roman"/>
          <w:b/>
          <w:bCs/>
          <w:lang w:val="en-US"/>
        </w:rPr>
      </w:pPr>
      <w:r w:rsidRPr="002D45B1">
        <w:rPr>
          <w:rFonts w:ascii="Times New Roman" w:hAnsi="Times New Roman" w:cs="Times New Roman"/>
          <w:b/>
          <w:bCs/>
          <w:lang w:val="en-US"/>
        </w:rPr>
        <w:t>References</w:t>
      </w:r>
    </w:p>
    <w:p w14:paraId="5F1CD239"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Adaktylou, N. (2020). Remote Sensing as a Tool for Phenomenon-Based Teaching and Learning at the Elementary School Level: A Case Study for the Urban Heat Island Effect. International Journal of Educational Methodology, 6(3), 517-531. </w:t>
      </w:r>
    </w:p>
    <w:p w14:paraId="6FB9CBB1"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lastRenderedPageBreak/>
        <w:t>Alemu, B. M. (2017). Transforming Educational Practices of Ethiopia into Development and the Knowledge Society through Information and Communication Technology. </w:t>
      </w:r>
      <w:r w:rsidRPr="002D45B1">
        <w:rPr>
          <w:rFonts w:ascii="Times New Roman" w:hAnsi="Times New Roman" w:cs="Times New Roman"/>
          <w:i/>
          <w:iCs/>
          <w:sz w:val="20"/>
          <w:szCs w:val="20"/>
        </w:rPr>
        <w:t>African Educational Research Journal</w:t>
      </w:r>
      <w:r w:rsidRPr="002D45B1">
        <w:rPr>
          <w:rFonts w:ascii="Times New Roman" w:hAnsi="Times New Roman" w:cs="Times New Roman"/>
          <w:sz w:val="20"/>
          <w:szCs w:val="20"/>
        </w:rPr>
        <w:t>, </w:t>
      </w:r>
      <w:r w:rsidRPr="002D45B1">
        <w:rPr>
          <w:rFonts w:ascii="Times New Roman" w:hAnsi="Times New Roman" w:cs="Times New Roman"/>
          <w:i/>
          <w:iCs/>
          <w:sz w:val="20"/>
          <w:szCs w:val="20"/>
        </w:rPr>
        <w:t>5</w:t>
      </w:r>
      <w:r w:rsidRPr="002D45B1">
        <w:rPr>
          <w:rFonts w:ascii="Times New Roman" w:hAnsi="Times New Roman" w:cs="Times New Roman"/>
          <w:sz w:val="20"/>
          <w:szCs w:val="20"/>
        </w:rPr>
        <w:t>(1), 1-17.</w:t>
      </w:r>
    </w:p>
    <w:p w14:paraId="45C83039"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Angeli, C. (2005). Transforming a teacher education method course through technology: Effects on preservice teachers’ technology competency. </w:t>
      </w:r>
      <w:r w:rsidRPr="002D45B1">
        <w:rPr>
          <w:rFonts w:ascii="Times New Roman" w:hAnsi="Times New Roman" w:cs="Times New Roman"/>
          <w:i/>
          <w:iCs/>
          <w:sz w:val="20"/>
          <w:szCs w:val="20"/>
        </w:rPr>
        <w:t>Computers &amp;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45</w:t>
      </w:r>
      <w:r w:rsidRPr="002D45B1">
        <w:rPr>
          <w:rFonts w:ascii="Times New Roman" w:hAnsi="Times New Roman" w:cs="Times New Roman"/>
          <w:sz w:val="20"/>
          <w:szCs w:val="20"/>
        </w:rPr>
        <w:t>(4), 383-398.</w:t>
      </w:r>
    </w:p>
    <w:p w14:paraId="2BEEDC57"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Bendl, T., </w:t>
      </w:r>
      <w:proofErr w:type="spellStart"/>
      <w:r w:rsidRPr="002D45B1">
        <w:rPr>
          <w:rFonts w:ascii="Times New Roman" w:hAnsi="Times New Roman" w:cs="Times New Roman"/>
          <w:sz w:val="20"/>
          <w:szCs w:val="20"/>
        </w:rPr>
        <w:t>Krajňáková</w:t>
      </w:r>
      <w:proofErr w:type="spellEnd"/>
      <w:r w:rsidRPr="002D45B1">
        <w:rPr>
          <w:rFonts w:ascii="Times New Roman" w:hAnsi="Times New Roman" w:cs="Times New Roman"/>
          <w:sz w:val="20"/>
          <w:szCs w:val="20"/>
        </w:rPr>
        <w:t>, L., Marada, M., &amp; Řezníčková, D. (2024). Geographical thinking in geography education: a systematic review.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1-19.</w:t>
      </w:r>
    </w:p>
    <w:p w14:paraId="0587C316"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Bikar, S. S., </w:t>
      </w:r>
      <w:proofErr w:type="spellStart"/>
      <w:r w:rsidRPr="002D45B1">
        <w:rPr>
          <w:rFonts w:ascii="Times New Roman" w:hAnsi="Times New Roman" w:cs="Times New Roman"/>
          <w:sz w:val="20"/>
          <w:szCs w:val="20"/>
        </w:rPr>
        <w:t>Rathakrishnan</w:t>
      </w:r>
      <w:proofErr w:type="spellEnd"/>
      <w:r w:rsidRPr="002D45B1">
        <w:rPr>
          <w:rFonts w:ascii="Times New Roman" w:hAnsi="Times New Roman" w:cs="Times New Roman"/>
          <w:sz w:val="20"/>
          <w:szCs w:val="20"/>
        </w:rPr>
        <w:t xml:space="preserve">, B., Rabe, Z., Mahat, H., Sharif, S., &amp; Talin, R. (2022). The impact of geography information system integrated teaching on underachieving students’ intrinsic motivation. International Research in Geographical and Environmental Education, 31(4), 304-319. </w:t>
      </w:r>
    </w:p>
    <w:p w14:paraId="4453CF6D"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Braun, V., &amp; Clarke, V. (2022). Toward good practice in thematic analysis: Avoiding common problems and be(com)</w:t>
      </w:r>
      <w:proofErr w:type="spellStart"/>
      <w:r w:rsidRPr="002D45B1">
        <w:rPr>
          <w:rFonts w:ascii="Times New Roman" w:hAnsi="Times New Roman" w:cs="Times New Roman"/>
          <w:sz w:val="20"/>
          <w:szCs w:val="20"/>
        </w:rPr>
        <w:t>ing</w:t>
      </w:r>
      <w:proofErr w:type="spellEnd"/>
      <w:r w:rsidRPr="002D45B1">
        <w:rPr>
          <w:rFonts w:ascii="Times New Roman" w:hAnsi="Times New Roman" w:cs="Times New Roman"/>
          <w:sz w:val="20"/>
          <w:szCs w:val="20"/>
        </w:rPr>
        <w:t xml:space="preserve"> a </w:t>
      </w:r>
      <w:r w:rsidRPr="002D45B1">
        <w:rPr>
          <w:rFonts w:ascii="Times New Roman" w:hAnsi="Times New Roman" w:cs="Times New Roman"/>
          <w:i/>
          <w:iCs/>
          <w:sz w:val="20"/>
          <w:szCs w:val="20"/>
        </w:rPr>
        <w:t>knowing</w:t>
      </w:r>
      <w:r w:rsidRPr="002D45B1">
        <w:rPr>
          <w:rFonts w:ascii="Times New Roman" w:hAnsi="Times New Roman" w:cs="Times New Roman"/>
          <w:sz w:val="20"/>
          <w:szCs w:val="20"/>
        </w:rPr>
        <w:t> researcher. </w:t>
      </w:r>
      <w:r w:rsidRPr="002D45B1">
        <w:rPr>
          <w:rFonts w:ascii="Times New Roman" w:hAnsi="Times New Roman" w:cs="Times New Roman"/>
          <w:i/>
          <w:iCs/>
          <w:sz w:val="20"/>
          <w:szCs w:val="20"/>
        </w:rPr>
        <w:t>International Journal of Transgender Health</w:t>
      </w:r>
      <w:r w:rsidRPr="002D45B1">
        <w:rPr>
          <w:rFonts w:ascii="Times New Roman" w:hAnsi="Times New Roman" w:cs="Times New Roman"/>
          <w:sz w:val="20"/>
          <w:szCs w:val="20"/>
        </w:rPr>
        <w:t>, </w:t>
      </w:r>
      <w:r w:rsidRPr="002D45B1">
        <w:rPr>
          <w:rFonts w:ascii="Times New Roman" w:hAnsi="Times New Roman" w:cs="Times New Roman"/>
          <w:i/>
          <w:iCs/>
          <w:sz w:val="20"/>
          <w:szCs w:val="20"/>
        </w:rPr>
        <w:t>24</w:t>
      </w:r>
      <w:r w:rsidRPr="002D45B1">
        <w:rPr>
          <w:rFonts w:ascii="Times New Roman" w:hAnsi="Times New Roman" w:cs="Times New Roman"/>
          <w:sz w:val="20"/>
          <w:szCs w:val="20"/>
        </w:rPr>
        <w:t>(1), 1–6. https://doi.org/10.1080/26895269.2022.2129597</w:t>
      </w:r>
    </w:p>
    <w:p w14:paraId="5E49576C"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Brooks, C. 2016. </w:t>
      </w:r>
      <w:r w:rsidRPr="002D45B1">
        <w:rPr>
          <w:rFonts w:ascii="Times New Roman" w:hAnsi="Times New Roman" w:cs="Times New Roman"/>
          <w:i/>
          <w:iCs/>
          <w:sz w:val="20"/>
          <w:szCs w:val="20"/>
        </w:rPr>
        <w:t>Teacher subject identity in professional practice: Teaching with a professional compass</w:t>
      </w:r>
      <w:r w:rsidRPr="002D45B1">
        <w:rPr>
          <w:rFonts w:ascii="Times New Roman" w:hAnsi="Times New Roman" w:cs="Times New Roman"/>
          <w:sz w:val="20"/>
          <w:szCs w:val="20"/>
        </w:rPr>
        <w:t>. London: Routledge.</w:t>
      </w:r>
    </w:p>
    <w:p w14:paraId="3EABA75F"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6" w:name="_Hlk201297106"/>
      <w:proofErr w:type="spellStart"/>
      <w:r w:rsidRPr="002D45B1">
        <w:rPr>
          <w:rFonts w:ascii="Times New Roman" w:hAnsi="Times New Roman" w:cs="Times New Roman"/>
          <w:sz w:val="20"/>
          <w:szCs w:val="20"/>
        </w:rPr>
        <w:t>Dannwolf</w:t>
      </w:r>
      <w:bookmarkEnd w:id="6"/>
      <w:proofErr w:type="spellEnd"/>
      <w:r w:rsidRPr="002D45B1">
        <w:rPr>
          <w:rFonts w:ascii="Times New Roman" w:hAnsi="Times New Roman" w:cs="Times New Roman"/>
          <w:sz w:val="20"/>
          <w:szCs w:val="20"/>
        </w:rPr>
        <w:t xml:space="preserve">, L., Matusch, T., Keller, J., Redlich, R., &amp; Siegmund, A. (2020). Bringing earth observation to classrooms—the importance of out-of-school learning places and e-learning. Remote Sensing, 12(19), 3117. </w:t>
      </w:r>
      <w:hyperlink r:id="rId7" w:history="1">
        <w:r w:rsidRPr="002D45B1">
          <w:rPr>
            <w:rStyle w:val="Hyperlink"/>
            <w:rFonts w:ascii="Times New Roman" w:hAnsi="Times New Roman" w:cs="Times New Roman"/>
            <w:color w:val="auto"/>
            <w:sz w:val="20"/>
            <w:szCs w:val="20"/>
            <w:u w:val="none"/>
          </w:rPr>
          <w:t>https://doi.org/10.3390/rs12193117</w:t>
        </w:r>
      </w:hyperlink>
      <w:r w:rsidRPr="002D45B1">
        <w:rPr>
          <w:rFonts w:ascii="Times New Roman" w:hAnsi="Times New Roman" w:cs="Times New Roman"/>
        </w:rPr>
        <w:t>.</w:t>
      </w:r>
      <w:r w:rsidRPr="002D45B1">
        <w:rPr>
          <w:rFonts w:ascii="Times New Roman" w:hAnsi="Times New Roman" w:cs="Times New Roman"/>
          <w:sz w:val="20"/>
          <w:szCs w:val="20"/>
        </w:rPr>
        <w:t xml:space="preserve"> </w:t>
      </w:r>
    </w:p>
    <w:p w14:paraId="5A40B8E2"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7" w:name="_Hlk201296610"/>
      <w:r w:rsidRPr="002D45B1">
        <w:rPr>
          <w:rFonts w:ascii="Times New Roman" w:hAnsi="Times New Roman" w:cs="Times New Roman"/>
          <w:sz w:val="20"/>
          <w:szCs w:val="20"/>
        </w:rPr>
        <w:t>Dejene</w:t>
      </w:r>
      <w:bookmarkEnd w:id="7"/>
      <w:r w:rsidRPr="002D45B1">
        <w:rPr>
          <w:rFonts w:ascii="Times New Roman" w:hAnsi="Times New Roman" w:cs="Times New Roman"/>
          <w:sz w:val="20"/>
          <w:szCs w:val="20"/>
        </w:rPr>
        <w:t>, W., &amp; Tilahun, D. (2024). How ready are our students for e-learning? Evidence from Ethiopia. </w:t>
      </w:r>
      <w:r w:rsidRPr="002D45B1">
        <w:rPr>
          <w:rFonts w:ascii="Times New Roman" w:hAnsi="Times New Roman" w:cs="Times New Roman"/>
          <w:i/>
          <w:iCs/>
          <w:sz w:val="20"/>
          <w:szCs w:val="20"/>
        </w:rPr>
        <w:t>Discover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w:t>
      </w:r>
      <w:r w:rsidRPr="002D45B1">
        <w:rPr>
          <w:rFonts w:ascii="Times New Roman" w:hAnsi="Times New Roman" w:cs="Times New Roman"/>
          <w:sz w:val="20"/>
          <w:szCs w:val="20"/>
        </w:rPr>
        <w:t>(1), 283.</w:t>
      </w:r>
    </w:p>
    <w:p w14:paraId="000199FC"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Deng, Z. 2018. Pedagogical content knowledge reconceived: Bringing curriculum thinking into the conversation on teachers’ content knowledge. </w:t>
      </w:r>
      <w:r w:rsidRPr="002D45B1">
        <w:rPr>
          <w:rFonts w:ascii="Times New Roman" w:hAnsi="Times New Roman" w:cs="Times New Roman"/>
          <w:i/>
          <w:iCs/>
          <w:sz w:val="20"/>
          <w:szCs w:val="20"/>
        </w:rPr>
        <w:t>Teaching and Teacher Education</w:t>
      </w:r>
      <w:r w:rsidRPr="002D45B1">
        <w:rPr>
          <w:rFonts w:ascii="Times New Roman" w:hAnsi="Times New Roman" w:cs="Times New Roman"/>
          <w:sz w:val="20"/>
          <w:szCs w:val="20"/>
        </w:rPr>
        <w:t xml:space="preserve"> 72:155–64. </w:t>
      </w:r>
      <w:proofErr w:type="spellStart"/>
      <w:r w:rsidRPr="002D45B1">
        <w:rPr>
          <w:rFonts w:ascii="Times New Roman" w:hAnsi="Times New Roman" w:cs="Times New Roman"/>
          <w:sz w:val="20"/>
          <w:szCs w:val="20"/>
        </w:rPr>
        <w:t>doi</w:t>
      </w:r>
      <w:proofErr w:type="spellEnd"/>
      <w:r w:rsidRPr="002D45B1">
        <w:rPr>
          <w:rFonts w:ascii="Times New Roman" w:hAnsi="Times New Roman" w:cs="Times New Roman"/>
          <w:sz w:val="20"/>
          <w:szCs w:val="20"/>
        </w:rPr>
        <w:t>: 10.1016/j.tate.2017.11.021.</w:t>
      </w:r>
    </w:p>
    <w:p w14:paraId="587D10E4"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8" w:name="_Hlk201298174"/>
      <w:proofErr w:type="spellStart"/>
      <w:r w:rsidRPr="002D45B1">
        <w:rPr>
          <w:rFonts w:ascii="Times New Roman" w:hAnsi="Times New Roman" w:cs="Times New Roman"/>
          <w:sz w:val="20"/>
          <w:szCs w:val="20"/>
        </w:rPr>
        <w:t>Dziob</w:t>
      </w:r>
      <w:bookmarkEnd w:id="8"/>
      <w:proofErr w:type="spellEnd"/>
      <w:r w:rsidRPr="002D45B1">
        <w:rPr>
          <w:rFonts w:ascii="Times New Roman" w:hAnsi="Times New Roman" w:cs="Times New Roman"/>
          <w:sz w:val="20"/>
          <w:szCs w:val="20"/>
        </w:rPr>
        <w:t xml:space="preserve">, D., Krupinski, M., Wozniak, E., &amp; </w:t>
      </w:r>
      <w:proofErr w:type="spellStart"/>
      <w:r w:rsidRPr="002D45B1">
        <w:rPr>
          <w:rFonts w:ascii="Times New Roman" w:hAnsi="Times New Roman" w:cs="Times New Roman"/>
          <w:sz w:val="20"/>
          <w:szCs w:val="20"/>
        </w:rPr>
        <w:t>Gabryszewski</w:t>
      </w:r>
      <w:proofErr w:type="spellEnd"/>
      <w:r w:rsidRPr="002D45B1">
        <w:rPr>
          <w:rFonts w:ascii="Times New Roman" w:hAnsi="Times New Roman" w:cs="Times New Roman"/>
          <w:sz w:val="20"/>
          <w:szCs w:val="20"/>
        </w:rPr>
        <w:t>, R. (2020). Interdisciplinary teaching using satellite images as a way to introduce remote sensing in secondary school. </w:t>
      </w:r>
      <w:r w:rsidRPr="002D45B1">
        <w:rPr>
          <w:rFonts w:ascii="Times New Roman" w:hAnsi="Times New Roman" w:cs="Times New Roman"/>
          <w:i/>
          <w:iCs/>
          <w:sz w:val="20"/>
          <w:szCs w:val="20"/>
        </w:rPr>
        <w:t>Remote Sensing</w:t>
      </w:r>
      <w:r w:rsidRPr="002D45B1">
        <w:rPr>
          <w:rFonts w:ascii="Times New Roman" w:hAnsi="Times New Roman" w:cs="Times New Roman"/>
          <w:sz w:val="20"/>
          <w:szCs w:val="20"/>
        </w:rPr>
        <w:t>, </w:t>
      </w:r>
      <w:r w:rsidRPr="002D45B1">
        <w:rPr>
          <w:rFonts w:ascii="Times New Roman" w:hAnsi="Times New Roman" w:cs="Times New Roman"/>
          <w:i/>
          <w:iCs/>
          <w:sz w:val="20"/>
          <w:szCs w:val="20"/>
        </w:rPr>
        <w:t>12</w:t>
      </w:r>
      <w:r w:rsidRPr="002D45B1">
        <w:rPr>
          <w:rFonts w:ascii="Times New Roman" w:hAnsi="Times New Roman" w:cs="Times New Roman"/>
          <w:sz w:val="20"/>
          <w:szCs w:val="20"/>
        </w:rPr>
        <w:t>(18), 2868.</w:t>
      </w:r>
      <w:hyperlink r:id="rId8" w:history="1">
        <w:r w:rsidRPr="002D45B1">
          <w:rPr>
            <w:rStyle w:val="Hyperlink"/>
            <w:rFonts w:ascii="Times New Roman" w:hAnsi="Times New Roman" w:cs="Times New Roman"/>
            <w:color w:val="auto"/>
            <w:sz w:val="20"/>
            <w:szCs w:val="20"/>
            <w:u w:val="none"/>
          </w:rPr>
          <w:t>https://doi.org/10.3390/rs12182868</w:t>
        </w:r>
      </w:hyperlink>
      <w:r w:rsidRPr="002D45B1">
        <w:rPr>
          <w:rFonts w:ascii="Times New Roman" w:hAnsi="Times New Roman" w:cs="Times New Roman"/>
          <w:sz w:val="20"/>
          <w:szCs w:val="20"/>
        </w:rPr>
        <w:t xml:space="preserve"> </w:t>
      </w:r>
    </w:p>
    <w:p w14:paraId="50FDEB72"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Evens, M., J. Elen, and F. Depaepe. 2015. Developing pedagogical content knowledge: Lessons learned from intervention studies. </w:t>
      </w:r>
      <w:r w:rsidRPr="002D45B1">
        <w:rPr>
          <w:rFonts w:ascii="Times New Roman" w:hAnsi="Times New Roman" w:cs="Times New Roman"/>
          <w:i/>
          <w:iCs/>
          <w:sz w:val="20"/>
          <w:szCs w:val="20"/>
        </w:rPr>
        <w:t>Education Research International</w:t>
      </w:r>
      <w:r w:rsidRPr="002D45B1">
        <w:rPr>
          <w:rFonts w:ascii="Times New Roman" w:hAnsi="Times New Roman" w:cs="Times New Roman"/>
          <w:sz w:val="20"/>
          <w:szCs w:val="20"/>
        </w:rPr>
        <w:t xml:space="preserve"> 2015:1–23. </w:t>
      </w:r>
      <w:proofErr w:type="spellStart"/>
      <w:r w:rsidRPr="002D45B1">
        <w:rPr>
          <w:rFonts w:ascii="Times New Roman" w:hAnsi="Times New Roman" w:cs="Times New Roman"/>
          <w:sz w:val="20"/>
          <w:szCs w:val="20"/>
        </w:rPr>
        <w:t>doi</w:t>
      </w:r>
      <w:proofErr w:type="spellEnd"/>
      <w:r w:rsidRPr="002D45B1">
        <w:rPr>
          <w:rFonts w:ascii="Times New Roman" w:hAnsi="Times New Roman" w:cs="Times New Roman"/>
          <w:sz w:val="20"/>
          <w:szCs w:val="20"/>
        </w:rPr>
        <w:t>: 10.1155/2015/790417.</w:t>
      </w:r>
    </w:p>
    <w:p w14:paraId="383E5C57"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9" w:name="_Hlk201296815"/>
      <w:r w:rsidRPr="002D45B1">
        <w:rPr>
          <w:rFonts w:ascii="Times New Roman" w:hAnsi="Times New Roman" w:cs="Times New Roman"/>
          <w:sz w:val="20"/>
          <w:szCs w:val="20"/>
        </w:rPr>
        <w:t>Fargher</w:t>
      </w:r>
      <w:bookmarkEnd w:id="9"/>
      <w:r w:rsidRPr="002D45B1">
        <w:rPr>
          <w:rFonts w:ascii="Times New Roman" w:hAnsi="Times New Roman" w:cs="Times New Roman"/>
          <w:sz w:val="20"/>
          <w:szCs w:val="20"/>
        </w:rPr>
        <w:t>, M., Mitchell, D., &amp; Till, E. (Eds.). (2021). Recontextualising geography in education. Springer International Publishing.</w:t>
      </w:r>
    </w:p>
    <w:p w14:paraId="4B694CF9"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Ferguson, T., Roofe, C., &amp; Cook, L. D. (2021). Teachers’ perspectives on sustainable development: the implications for education for sustainable development. </w:t>
      </w:r>
      <w:r w:rsidRPr="002D45B1">
        <w:rPr>
          <w:rFonts w:ascii="Times New Roman" w:hAnsi="Times New Roman" w:cs="Times New Roman"/>
          <w:i/>
          <w:iCs/>
          <w:sz w:val="20"/>
          <w:szCs w:val="20"/>
        </w:rPr>
        <w:t>Environmental Education Research</w:t>
      </w:r>
      <w:r w:rsidRPr="002D45B1">
        <w:rPr>
          <w:rFonts w:ascii="Times New Roman" w:hAnsi="Times New Roman" w:cs="Times New Roman"/>
          <w:sz w:val="20"/>
          <w:szCs w:val="20"/>
        </w:rPr>
        <w:t>, </w:t>
      </w:r>
      <w:r w:rsidRPr="002D45B1">
        <w:rPr>
          <w:rFonts w:ascii="Times New Roman" w:hAnsi="Times New Roman" w:cs="Times New Roman"/>
          <w:i/>
          <w:iCs/>
          <w:sz w:val="20"/>
          <w:szCs w:val="20"/>
        </w:rPr>
        <w:t>27</w:t>
      </w:r>
      <w:r w:rsidRPr="002D45B1">
        <w:rPr>
          <w:rFonts w:ascii="Times New Roman" w:hAnsi="Times New Roman" w:cs="Times New Roman"/>
          <w:sz w:val="20"/>
          <w:szCs w:val="20"/>
        </w:rPr>
        <w:t>(9), 1343-1359.</w:t>
      </w:r>
    </w:p>
    <w:p w14:paraId="21BABE5B"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Hejmanowska</w:t>
      </w:r>
      <w:proofErr w:type="spellEnd"/>
      <w:r w:rsidRPr="002D45B1">
        <w:rPr>
          <w:rFonts w:ascii="Times New Roman" w:hAnsi="Times New Roman" w:cs="Times New Roman"/>
          <w:sz w:val="20"/>
          <w:szCs w:val="20"/>
        </w:rPr>
        <w:t xml:space="preserve">, B., Kaminski, W., Przyborski, M., Pyka, K., &amp; </w:t>
      </w:r>
      <w:proofErr w:type="spellStart"/>
      <w:r w:rsidRPr="002D45B1">
        <w:rPr>
          <w:rFonts w:ascii="Times New Roman" w:hAnsi="Times New Roman" w:cs="Times New Roman"/>
          <w:sz w:val="20"/>
          <w:szCs w:val="20"/>
        </w:rPr>
        <w:t>Pyrchla</w:t>
      </w:r>
      <w:proofErr w:type="spellEnd"/>
      <w:r w:rsidRPr="002D45B1">
        <w:rPr>
          <w:rFonts w:ascii="Times New Roman" w:hAnsi="Times New Roman" w:cs="Times New Roman"/>
          <w:sz w:val="20"/>
          <w:szCs w:val="20"/>
        </w:rPr>
        <w:t>, J. (2015). Modern remote sensing and the challenges facing education systems in terms of its teaching. In EDULEARN15 Proceedings (pp. 6549-6558). IATED.</w:t>
      </w:r>
    </w:p>
    <w:p w14:paraId="142570FE"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10" w:name="_Hlk201297002"/>
      <w:proofErr w:type="spellStart"/>
      <w:r w:rsidRPr="002D45B1">
        <w:rPr>
          <w:rFonts w:ascii="Times New Roman" w:hAnsi="Times New Roman" w:cs="Times New Roman"/>
          <w:sz w:val="20"/>
          <w:szCs w:val="20"/>
        </w:rPr>
        <w:t>Hodam</w:t>
      </w:r>
      <w:bookmarkEnd w:id="10"/>
      <w:proofErr w:type="spellEnd"/>
      <w:r w:rsidRPr="002D45B1">
        <w:rPr>
          <w:rFonts w:ascii="Times New Roman" w:hAnsi="Times New Roman" w:cs="Times New Roman"/>
          <w:sz w:val="20"/>
          <w:szCs w:val="20"/>
        </w:rPr>
        <w:t xml:space="preserve">, H., </w:t>
      </w:r>
      <w:proofErr w:type="spellStart"/>
      <w:r w:rsidRPr="002D45B1">
        <w:rPr>
          <w:rFonts w:ascii="Times New Roman" w:hAnsi="Times New Roman" w:cs="Times New Roman"/>
          <w:sz w:val="20"/>
          <w:szCs w:val="20"/>
        </w:rPr>
        <w:t>Rienow</w:t>
      </w:r>
      <w:proofErr w:type="spellEnd"/>
      <w:r w:rsidRPr="002D45B1">
        <w:rPr>
          <w:rFonts w:ascii="Times New Roman" w:hAnsi="Times New Roman" w:cs="Times New Roman"/>
          <w:sz w:val="20"/>
          <w:szCs w:val="20"/>
        </w:rPr>
        <w:t>, A., &amp; Jürgens, C. (2020). Bringing earth observation to schools with digital integrated learning environments. Remote Sensing, 12(3), 345.</w:t>
      </w:r>
    </w:p>
    <w:p w14:paraId="7B6C8222"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Jang, I. C. (2020). </w:t>
      </w:r>
      <w:r w:rsidRPr="002D45B1">
        <w:rPr>
          <w:rFonts w:ascii="Times New Roman" w:hAnsi="Times New Roman" w:cs="Times New Roman"/>
          <w:i/>
          <w:iCs/>
          <w:sz w:val="20"/>
          <w:szCs w:val="20"/>
        </w:rPr>
        <w:t>Teachers’ beliefs and practices of ICT use in Secondary schools in Addis Ababa, Ethiopia</w:t>
      </w:r>
      <w:r w:rsidRPr="002D45B1">
        <w:rPr>
          <w:rFonts w:ascii="Times New Roman" w:hAnsi="Times New Roman" w:cs="Times New Roman"/>
          <w:sz w:val="20"/>
          <w:szCs w:val="20"/>
        </w:rPr>
        <w:t> (Doctoral dissertation, University of East Anglia).</w:t>
      </w:r>
    </w:p>
    <w:p w14:paraId="0CC94598"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lastRenderedPageBreak/>
        <w:t>Kahraman, C. (2016). Role of geography in environmental education. </w:t>
      </w:r>
      <w:r w:rsidRPr="002D45B1">
        <w:rPr>
          <w:rFonts w:ascii="Times New Roman" w:hAnsi="Times New Roman" w:cs="Times New Roman"/>
          <w:i/>
          <w:iCs/>
          <w:sz w:val="20"/>
          <w:szCs w:val="20"/>
        </w:rPr>
        <w:t>International Journal of Humanities, Arts and Social Sciences</w:t>
      </w:r>
      <w:r w:rsidRPr="002D45B1">
        <w:rPr>
          <w:rFonts w:ascii="Times New Roman" w:hAnsi="Times New Roman" w:cs="Times New Roman"/>
          <w:sz w:val="20"/>
          <w:szCs w:val="20"/>
        </w:rPr>
        <w:t>, </w:t>
      </w:r>
      <w:r w:rsidRPr="002D45B1">
        <w:rPr>
          <w:rFonts w:ascii="Times New Roman" w:hAnsi="Times New Roman" w:cs="Times New Roman"/>
          <w:i/>
          <w:iCs/>
          <w:sz w:val="20"/>
          <w:szCs w:val="20"/>
        </w:rPr>
        <w:t>2</w:t>
      </w:r>
      <w:r w:rsidRPr="002D45B1">
        <w:rPr>
          <w:rFonts w:ascii="Times New Roman" w:hAnsi="Times New Roman" w:cs="Times New Roman"/>
          <w:sz w:val="20"/>
          <w:szCs w:val="20"/>
        </w:rPr>
        <w:t>(4), 121.</w:t>
      </w:r>
    </w:p>
    <w:p w14:paraId="207F99C9"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Ketema, T., &amp; Nirmala, M. (2015). The impact of E-learning to enhance quality of education: The case of Adama science and technology university. Afr. J. </w:t>
      </w:r>
      <w:proofErr w:type="spellStart"/>
      <w:r w:rsidRPr="002D45B1">
        <w:rPr>
          <w:rFonts w:ascii="Times New Roman" w:hAnsi="Times New Roman" w:cs="Times New Roman"/>
          <w:sz w:val="20"/>
          <w:szCs w:val="20"/>
        </w:rPr>
        <w:t>Comput</w:t>
      </w:r>
      <w:proofErr w:type="spellEnd"/>
      <w:r w:rsidRPr="002D45B1">
        <w:rPr>
          <w:rFonts w:ascii="Times New Roman" w:hAnsi="Times New Roman" w:cs="Times New Roman"/>
          <w:sz w:val="20"/>
          <w:szCs w:val="20"/>
        </w:rPr>
        <w:t>, 8(1), 155-162.</w:t>
      </w:r>
    </w:p>
    <w:p w14:paraId="5A3B6505"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Krakowka</w:t>
      </w:r>
      <w:proofErr w:type="spellEnd"/>
      <w:r w:rsidRPr="002D45B1">
        <w:rPr>
          <w:rFonts w:ascii="Times New Roman" w:hAnsi="Times New Roman" w:cs="Times New Roman"/>
          <w:sz w:val="20"/>
          <w:szCs w:val="20"/>
        </w:rPr>
        <w:t>, A. R. (2012). Field trips as valuable learning experiences in geography courses. </w:t>
      </w:r>
      <w:r w:rsidRPr="002D45B1">
        <w:rPr>
          <w:rFonts w:ascii="Times New Roman" w:hAnsi="Times New Roman" w:cs="Times New Roman"/>
          <w:i/>
          <w:iCs/>
          <w:sz w:val="20"/>
          <w:szCs w:val="20"/>
        </w:rPr>
        <w:t>Journal of Geography</w:t>
      </w:r>
      <w:r w:rsidRPr="002D45B1">
        <w:rPr>
          <w:rFonts w:ascii="Times New Roman" w:hAnsi="Times New Roman" w:cs="Times New Roman"/>
          <w:sz w:val="20"/>
          <w:szCs w:val="20"/>
        </w:rPr>
        <w:t>, </w:t>
      </w:r>
      <w:r w:rsidRPr="002D45B1">
        <w:rPr>
          <w:rFonts w:ascii="Times New Roman" w:hAnsi="Times New Roman" w:cs="Times New Roman"/>
          <w:i/>
          <w:iCs/>
          <w:sz w:val="20"/>
          <w:szCs w:val="20"/>
        </w:rPr>
        <w:t>111</w:t>
      </w:r>
      <w:r w:rsidRPr="002D45B1">
        <w:rPr>
          <w:rFonts w:ascii="Times New Roman" w:hAnsi="Times New Roman" w:cs="Times New Roman"/>
          <w:sz w:val="20"/>
          <w:szCs w:val="20"/>
        </w:rPr>
        <w:t>(6), 236-244.</w:t>
      </w:r>
    </w:p>
    <w:p w14:paraId="339F6914"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Kristiani, T., &amp; </w:t>
      </w:r>
      <w:proofErr w:type="spellStart"/>
      <w:r w:rsidRPr="002D45B1">
        <w:rPr>
          <w:rFonts w:ascii="Times New Roman" w:hAnsi="Times New Roman" w:cs="Times New Roman"/>
          <w:sz w:val="20"/>
          <w:szCs w:val="20"/>
        </w:rPr>
        <w:t>Suriansyah</w:t>
      </w:r>
      <w:proofErr w:type="spellEnd"/>
      <w:r w:rsidRPr="002D45B1">
        <w:rPr>
          <w:rFonts w:ascii="Times New Roman" w:hAnsi="Times New Roman" w:cs="Times New Roman"/>
          <w:sz w:val="20"/>
          <w:szCs w:val="20"/>
        </w:rPr>
        <w:t>, A. (2019). Instructional leadership, Progressive Professional Development, Work Motivation, and the Assessment Results of Elementary School Teacher Competency. </w:t>
      </w:r>
      <w:r w:rsidRPr="002D45B1">
        <w:rPr>
          <w:rFonts w:ascii="Times New Roman" w:hAnsi="Times New Roman" w:cs="Times New Roman"/>
          <w:i/>
          <w:iCs/>
          <w:sz w:val="20"/>
          <w:szCs w:val="20"/>
        </w:rPr>
        <w:t>Journal of K6 Education and Management</w:t>
      </w:r>
      <w:r w:rsidRPr="002D45B1">
        <w:rPr>
          <w:rFonts w:ascii="Times New Roman" w:hAnsi="Times New Roman" w:cs="Times New Roman"/>
          <w:sz w:val="20"/>
          <w:szCs w:val="20"/>
        </w:rPr>
        <w:t>, </w:t>
      </w:r>
      <w:r w:rsidRPr="002D45B1">
        <w:rPr>
          <w:rFonts w:ascii="Times New Roman" w:hAnsi="Times New Roman" w:cs="Times New Roman"/>
          <w:i/>
          <w:iCs/>
          <w:sz w:val="20"/>
          <w:szCs w:val="20"/>
        </w:rPr>
        <w:t>2</w:t>
      </w:r>
      <w:r w:rsidRPr="002D45B1">
        <w:rPr>
          <w:rFonts w:ascii="Times New Roman" w:hAnsi="Times New Roman" w:cs="Times New Roman"/>
          <w:sz w:val="20"/>
          <w:szCs w:val="20"/>
        </w:rPr>
        <w:t>(3), 234-241.</w:t>
      </w:r>
    </w:p>
    <w:p w14:paraId="058EEC33"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Kunter, M., Klusmann, U., Baumert, J., Richter, D., Voss, T., &amp; Hachfeld, A. (2013). Professional competence of teachers: effects on instructional quality and student development. </w:t>
      </w:r>
      <w:r w:rsidRPr="002D45B1">
        <w:rPr>
          <w:rFonts w:ascii="Times New Roman" w:hAnsi="Times New Roman" w:cs="Times New Roman"/>
          <w:i/>
          <w:iCs/>
          <w:sz w:val="20"/>
          <w:szCs w:val="20"/>
        </w:rPr>
        <w:t>Journal of educational psychology</w:t>
      </w:r>
      <w:r w:rsidRPr="002D45B1">
        <w:rPr>
          <w:rFonts w:ascii="Times New Roman" w:hAnsi="Times New Roman" w:cs="Times New Roman"/>
          <w:sz w:val="20"/>
          <w:szCs w:val="20"/>
        </w:rPr>
        <w:t>, </w:t>
      </w:r>
      <w:r w:rsidRPr="002D45B1">
        <w:rPr>
          <w:rFonts w:ascii="Times New Roman" w:hAnsi="Times New Roman" w:cs="Times New Roman"/>
          <w:i/>
          <w:iCs/>
          <w:sz w:val="20"/>
          <w:szCs w:val="20"/>
        </w:rPr>
        <w:t>105</w:t>
      </w:r>
      <w:r w:rsidRPr="002D45B1">
        <w:rPr>
          <w:rFonts w:ascii="Times New Roman" w:hAnsi="Times New Roman" w:cs="Times New Roman"/>
          <w:sz w:val="20"/>
          <w:szCs w:val="20"/>
        </w:rPr>
        <w:t>(3), 805.</w:t>
      </w:r>
    </w:p>
    <w:p w14:paraId="57082263"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Lane, R., and T. Bourke. 2019. Assessment in geography education: a systematic review.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xml:space="preserve"> 28 (1):22–36. </w:t>
      </w:r>
      <w:proofErr w:type="spellStart"/>
      <w:r w:rsidRPr="002D45B1">
        <w:rPr>
          <w:rFonts w:ascii="Times New Roman" w:hAnsi="Times New Roman" w:cs="Times New Roman"/>
          <w:sz w:val="20"/>
          <w:szCs w:val="20"/>
        </w:rPr>
        <w:t>doi</w:t>
      </w:r>
      <w:proofErr w:type="spellEnd"/>
      <w:r w:rsidRPr="002D45B1">
        <w:rPr>
          <w:rFonts w:ascii="Times New Roman" w:hAnsi="Times New Roman" w:cs="Times New Roman"/>
          <w:sz w:val="20"/>
          <w:szCs w:val="20"/>
        </w:rPr>
        <w:t>: 10.1080/10382046.2017.1385348.</w:t>
      </w:r>
    </w:p>
    <w:p w14:paraId="6E1C2334"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Lee, S. J., &amp; Kriewaldt, J. (2025). Where powerful knowledge and pedagogical content knowledge intersect: The case of knowledge and beliefs for teaching school geography through inquiry.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34</w:t>
      </w:r>
      <w:r w:rsidRPr="002D45B1">
        <w:rPr>
          <w:rFonts w:ascii="Times New Roman" w:hAnsi="Times New Roman" w:cs="Times New Roman"/>
          <w:sz w:val="20"/>
          <w:szCs w:val="20"/>
        </w:rPr>
        <w:t>(1), 79-94.</w:t>
      </w:r>
    </w:p>
    <w:p w14:paraId="487F69AB"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11" w:name="_Hlk201297958"/>
      <w:proofErr w:type="spellStart"/>
      <w:r w:rsidRPr="002D45B1">
        <w:rPr>
          <w:rFonts w:ascii="Times New Roman" w:hAnsi="Times New Roman" w:cs="Times New Roman"/>
          <w:sz w:val="20"/>
          <w:szCs w:val="20"/>
        </w:rPr>
        <w:t>Lixi</w:t>
      </w:r>
      <w:bookmarkEnd w:id="11"/>
      <w:proofErr w:type="spellEnd"/>
      <w:r w:rsidRPr="002D45B1">
        <w:rPr>
          <w:rFonts w:ascii="Times New Roman" w:hAnsi="Times New Roman" w:cs="Times New Roman"/>
          <w:sz w:val="20"/>
          <w:szCs w:val="20"/>
        </w:rPr>
        <w:t>, M., &amp; Dahan, M. (2014). ICT as an enabler of transformation in Ethiopia.</w:t>
      </w:r>
    </w:p>
    <w:p w14:paraId="5B058EA0"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Meir, A. (2024). </w:t>
      </w:r>
      <w:proofErr w:type="spellStart"/>
      <w:r w:rsidRPr="002D45B1">
        <w:rPr>
          <w:rFonts w:ascii="Times New Roman" w:hAnsi="Times New Roman" w:cs="Times New Roman"/>
          <w:sz w:val="20"/>
          <w:szCs w:val="20"/>
        </w:rPr>
        <w:t>Ethnogeomorphology</w:t>
      </w:r>
      <w:proofErr w:type="spellEnd"/>
      <w:r w:rsidRPr="002D45B1">
        <w:rPr>
          <w:rFonts w:ascii="Times New Roman" w:hAnsi="Times New Roman" w:cs="Times New Roman"/>
          <w:sz w:val="20"/>
          <w:szCs w:val="20"/>
        </w:rPr>
        <w:t xml:space="preserve"> and landscape-as-place: bridging physical, human, and GIS geographies in higher education. Journal of Geography in Higher Education, 1-18.</w:t>
      </w:r>
    </w:p>
    <w:p w14:paraId="7F3D713B"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12" w:name="_Hlk201297856"/>
      <w:r w:rsidRPr="002D45B1">
        <w:rPr>
          <w:rFonts w:ascii="Times New Roman" w:hAnsi="Times New Roman" w:cs="Times New Roman"/>
          <w:sz w:val="20"/>
          <w:szCs w:val="20"/>
        </w:rPr>
        <w:t>Molina</w:t>
      </w:r>
      <w:bookmarkEnd w:id="12"/>
      <w:r w:rsidRPr="002D45B1">
        <w:rPr>
          <w:rFonts w:ascii="Times New Roman" w:hAnsi="Times New Roman" w:cs="Times New Roman"/>
          <w:sz w:val="20"/>
          <w:szCs w:val="20"/>
        </w:rPr>
        <w:t xml:space="preserve">, E., </w:t>
      </w:r>
      <w:proofErr w:type="spellStart"/>
      <w:r w:rsidRPr="002D45B1">
        <w:rPr>
          <w:rFonts w:ascii="Times New Roman" w:hAnsi="Times New Roman" w:cs="Times New Roman"/>
          <w:sz w:val="20"/>
          <w:szCs w:val="20"/>
        </w:rPr>
        <w:t>Pushparatnam</w:t>
      </w:r>
      <w:proofErr w:type="spellEnd"/>
      <w:r w:rsidRPr="002D45B1">
        <w:rPr>
          <w:rFonts w:ascii="Times New Roman" w:hAnsi="Times New Roman" w:cs="Times New Roman"/>
          <w:sz w:val="20"/>
          <w:szCs w:val="20"/>
        </w:rPr>
        <w:t xml:space="preserve">, A., Rimm-Kaufman, S. E., &amp; Wong, K. K. Y. (2018). Evidence-based teaching: Effective teaching practices in primary school classrooms. World Bank Policy Research Working Paper, (8656). </w:t>
      </w:r>
    </w:p>
    <w:p w14:paraId="732DCDDB"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Morris, T. H. (2019). Experiential learning – a systematic review and revision of Kolb’s model. </w:t>
      </w:r>
      <w:r w:rsidRPr="002D45B1">
        <w:rPr>
          <w:rFonts w:ascii="Times New Roman" w:hAnsi="Times New Roman" w:cs="Times New Roman"/>
          <w:i/>
          <w:iCs/>
          <w:sz w:val="20"/>
          <w:szCs w:val="20"/>
        </w:rPr>
        <w:t>Interactive Learning Environments</w:t>
      </w:r>
      <w:r w:rsidRPr="002D45B1">
        <w:rPr>
          <w:rFonts w:ascii="Times New Roman" w:hAnsi="Times New Roman" w:cs="Times New Roman"/>
          <w:sz w:val="20"/>
          <w:szCs w:val="20"/>
        </w:rPr>
        <w:t>, </w:t>
      </w:r>
      <w:r w:rsidRPr="002D45B1">
        <w:rPr>
          <w:rFonts w:ascii="Times New Roman" w:hAnsi="Times New Roman" w:cs="Times New Roman"/>
          <w:i/>
          <w:iCs/>
          <w:sz w:val="20"/>
          <w:szCs w:val="20"/>
        </w:rPr>
        <w:t>28</w:t>
      </w:r>
      <w:r w:rsidRPr="002D45B1">
        <w:rPr>
          <w:rFonts w:ascii="Times New Roman" w:hAnsi="Times New Roman" w:cs="Times New Roman"/>
          <w:sz w:val="20"/>
          <w:szCs w:val="20"/>
        </w:rPr>
        <w:t>(8), 1064–1077. https://doi.org/10.1080/10494820.2019.1570279</w:t>
      </w:r>
    </w:p>
    <w:p w14:paraId="3F3F3A47"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Noesgaard, S. S., &amp; Ørngreen, R. (2015). The Effectiveness of E-Learning: An Explorative and Integrative Review of the Definitions, Methodologies and Factors that Promote e-Learning Effectiveness. </w:t>
      </w:r>
      <w:r w:rsidRPr="002D45B1">
        <w:rPr>
          <w:rFonts w:ascii="Times New Roman" w:hAnsi="Times New Roman" w:cs="Times New Roman"/>
          <w:i/>
          <w:iCs/>
          <w:sz w:val="20"/>
          <w:szCs w:val="20"/>
        </w:rPr>
        <w:t>Electronic Journal of E-learning</w:t>
      </w:r>
      <w:r w:rsidRPr="002D45B1">
        <w:rPr>
          <w:rFonts w:ascii="Times New Roman" w:hAnsi="Times New Roman" w:cs="Times New Roman"/>
          <w:sz w:val="20"/>
          <w:szCs w:val="20"/>
        </w:rPr>
        <w:t>, </w:t>
      </w:r>
      <w:r w:rsidRPr="002D45B1">
        <w:rPr>
          <w:rFonts w:ascii="Times New Roman" w:hAnsi="Times New Roman" w:cs="Times New Roman"/>
          <w:i/>
          <w:iCs/>
          <w:sz w:val="20"/>
          <w:szCs w:val="20"/>
        </w:rPr>
        <w:t>13</w:t>
      </w:r>
      <w:r w:rsidRPr="002D45B1">
        <w:rPr>
          <w:rFonts w:ascii="Times New Roman" w:hAnsi="Times New Roman" w:cs="Times New Roman"/>
          <w:sz w:val="20"/>
          <w:szCs w:val="20"/>
        </w:rPr>
        <w:t>(4), 278-290.</w:t>
      </w:r>
    </w:p>
    <w:p w14:paraId="77AB8909"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13" w:name="_Hlk201297728"/>
      <w:r w:rsidRPr="002D45B1">
        <w:rPr>
          <w:rFonts w:ascii="Times New Roman" w:hAnsi="Times New Roman" w:cs="Times New Roman"/>
          <w:sz w:val="20"/>
          <w:szCs w:val="20"/>
        </w:rPr>
        <w:t>Nunez</w:t>
      </w:r>
      <w:bookmarkEnd w:id="13"/>
      <w:r w:rsidRPr="002D45B1">
        <w:rPr>
          <w:rFonts w:ascii="Times New Roman" w:hAnsi="Times New Roman" w:cs="Times New Roman"/>
          <w:sz w:val="20"/>
          <w:szCs w:val="20"/>
        </w:rPr>
        <w:t>, J. A. L., Belmonte, J. L., Guerrero, A. J. M., &amp; Sanchez, S. P. (2020). Effectiveness of innovate educational practices with flipped learning and remote sensing in earth and environmental sciences—an exploratory case study. </w:t>
      </w:r>
      <w:r w:rsidRPr="002D45B1">
        <w:rPr>
          <w:rFonts w:ascii="Times New Roman" w:hAnsi="Times New Roman" w:cs="Times New Roman"/>
          <w:i/>
          <w:iCs/>
          <w:sz w:val="20"/>
          <w:szCs w:val="20"/>
        </w:rPr>
        <w:t>Remote Sensing</w:t>
      </w:r>
      <w:r w:rsidRPr="002D45B1">
        <w:rPr>
          <w:rFonts w:ascii="Times New Roman" w:hAnsi="Times New Roman" w:cs="Times New Roman"/>
          <w:sz w:val="20"/>
          <w:szCs w:val="20"/>
        </w:rPr>
        <w:t>, </w:t>
      </w:r>
      <w:r w:rsidRPr="002D45B1">
        <w:rPr>
          <w:rFonts w:ascii="Times New Roman" w:hAnsi="Times New Roman" w:cs="Times New Roman"/>
          <w:i/>
          <w:iCs/>
          <w:sz w:val="20"/>
          <w:szCs w:val="20"/>
        </w:rPr>
        <w:t>12</w:t>
      </w:r>
      <w:r w:rsidRPr="002D45B1">
        <w:rPr>
          <w:rFonts w:ascii="Times New Roman" w:hAnsi="Times New Roman" w:cs="Times New Roman"/>
          <w:sz w:val="20"/>
          <w:szCs w:val="20"/>
        </w:rPr>
        <w:t>(5), 897.</w:t>
      </w:r>
    </w:p>
    <w:p w14:paraId="0AB516E8"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Pandey, A. (2018). India: global understanding in geography education. Geography Education for Global Understanding, 215-221.</w:t>
      </w:r>
    </w:p>
    <w:p w14:paraId="603C86D7"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Paul, S. K. (2013). Vulnerability concepts and its application in various fields: a review on geographical perspective. </w:t>
      </w:r>
      <w:r w:rsidRPr="002D45B1">
        <w:rPr>
          <w:rFonts w:ascii="Times New Roman" w:hAnsi="Times New Roman" w:cs="Times New Roman"/>
          <w:i/>
          <w:iCs/>
          <w:sz w:val="20"/>
          <w:szCs w:val="20"/>
        </w:rPr>
        <w:t>Journal of Life and Earth Science</w:t>
      </w:r>
      <w:r w:rsidRPr="002D45B1">
        <w:rPr>
          <w:rFonts w:ascii="Times New Roman" w:hAnsi="Times New Roman" w:cs="Times New Roman"/>
          <w:sz w:val="20"/>
          <w:szCs w:val="20"/>
        </w:rPr>
        <w:t>, </w:t>
      </w:r>
      <w:r w:rsidRPr="002D45B1">
        <w:rPr>
          <w:rFonts w:ascii="Times New Roman" w:hAnsi="Times New Roman" w:cs="Times New Roman"/>
          <w:i/>
          <w:iCs/>
          <w:sz w:val="20"/>
          <w:szCs w:val="20"/>
        </w:rPr>
        <w:t>8</w:t>
      </w:r>
      <w:r w:rsidRPr="002D45B1">
        <w:rPr>
          <w:rFonts w:ascii="Times New Roman" w:hAnsi="Times New Roman" w:cs="Times New Roman"/>
          <w:sz w:val="20"/>
          <w:szCs w:val="20"/>
        </w:rPr>
        <w:t>, 63-81.</w:t>
      </w:r>
    </w:p>
    <w:p w14:paraId="0D0DC7AA"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Pearce, R. H., Chadwick, M. A., &amp; Francis, R. (2024). Experiential learning in physical geography using </w:t>
      </w:r>
      <w:proofErr w:type="spellStart"/>
      <w:r w:rsidRPr="002D45B1">
        <w:rPr>
          <w:rFonts w:ascii="Times New Roman" w:hAnsi="Times New Roman" w:cs="Times New Roman"/>
          <w:sz w:val="20"/>
          <w:szCs w:val="20"/>
        </w:rPr>
        <w:t>arduino</w:t>
      </w:r>
      <w:proofErr w:type="spellEnd"/>
      <w:r w:rsidRPr="002D45B1">
        <w:rPr>
          <w:rFonts w:ascii="Times New Roman" w:hAnsi="Times New Roman" w:cs="Times New Roman"/>
          <w:sz w:val="20"/>
          <w:szCs w:val="20"/>
        </w:rPr>
        <w:t xml:space="preserve"> low-cost environmental sensors. </w:t>
      </w:r>
      <w:r w:rsidRPr="002D45B1">
        <w:rPr>
          <w:rFonts w:ascii="Times New Roman" w:hAnsi="Times New Roman" w:cs="Times New Roman"/>
          <w:i/>
          <w:iCs/>
          <w:sz w:val="20"/>
          <w:szCs w:val="20"/>
        </w:rPr>
        <w:t>Journal of Geography in Higher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48</w:t>
      </w:r>
      <w:r w:rsidRPr="002D45B1">
        <w:rPr>
          <w:rFonts w:ascii="Times New Roman" w:hAnsi="Times New Roman" w:cs="Times New Roman"/>
          <w:sz w:val="20"/>
          <w:szCs w:val="20"/>
        </w:rPr>
        <w:t>(1), 54-73.</w:t>
      </w:r>
    </w:p>
    <w:p w14:paraId="64B18B43"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Practical work in Geography, Part II. (2007, 2022). Textbook in Geography for Class X, National Council of Educational Research and Training, New Delhi, India.</w:t>
      </w:r>
    </w:p>
    <w:p w14:paraId="0A3886A0"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Prescott, G. P. (1920). Practical Work in Geography. </w:t>
      </w:r>
      <w:r w:rsidRPr="002D45B1">
        <w:rPr>
          <w:rFonts w:ascii="Times New Roman" w:hAnsi="Times New Roman" w:cs="Times New Roman"/>
          <w:i/>
          <w:iCs/>
          <w:sz w:val="20"/>
          <w:szCs w:val="20"/>
        </w:rPr>
        <w:t>South African Geographical Journal</w:t>
      </w:r>
      <w:r w:rsidRPr="002D45B1">
        <w:rPr>
          <w:rFonts w:ascii="Times New Roman" w:hAnsi="Times New Roman" w:cs="Times New Roman"/>
          <w:sz w:val="20"/>
          <w:szCs w:val="20"/>
        </w:rPr>
        <w:t>, </w:t>
      </w:r>
      <w:r w:rsidRPr="002D45B1">
        <w:rPr>
          <w:rFonts w:ascii="Times New Roman" w:hAnsi="Times New Roman" w:cs="Times New Roman"/>
          <w:i/>
          <w:iCs/>
          <w:sz w:val="20"/>
          <w:szCs w:val="20"/>
        </w:rPr>
        <w:t>4</w:t>
      </w:r>
      <w:r w:rsidRPr="002D45B1">
        <w:rPr>
          <w:rFonts w:ascii="Times New Roman" w:hAnsi="Times New Roman" w:cs="Times New Roman"/>
          <w:sz w:val="20"/>
          <w:szCs w:val="20"/>
        </w:rPr>
        <w:t>(1), 41–50. https://doi.org/10.1080/03736245.1920.11882217</w:t>
      </w:r>
    </w:p>
    <w:p w14:paraId="35915036"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lastRenderedPageBreak/>
        <w:t>Roberts, M. (2023). Powerful pedagogies for the school geography curriculum.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32</w:t>
      </w:r>
      <w:r w:rsidRPr="002D45B1">
        <w:rPr>
          <w:rFonts w:ascii="Times New Roman" w:hAnsi="Times New Roman" w:cs="Times New Roman"/>
          <w:sz w:val="20"/>
          <w:szCs w:val="20"/>
        </w:rPr>
        <w:t>(1), 69-84.</w:t>
      </w:r>
    </w:p>
    <w:p w14:paraId="22BF0847"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Roberts, M. (2023). Powerful pedagogies for the school geography curriculum.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32</w:t>
      </w:r>
      <w:r w:rsidRPr="002D45B1">
        <w:rPr>
          <w:rFonts w:ascii="Times New Roman" w:hAnsi="Times New Roman" w:cs="Times New Roman"/>
          <w:sz w:val="20"/>
          <w:szCs w:val="20"/>
        </w:rPr>
        <w:t>(1), 69-84.</w:t>
      </w:r>
    </w:p>
    <w:p w14:paraId="15AD4B69"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14" w:name="_Hlk201297330"/>
      <w:r w:rsidRPr="002D45B1">
        <w:rPr>
          <w:rFonts w:ascii="Times New Roman" w:hAnsi="Times New Roman" w:cs="Times New Roman"/>
          <w:sz w:val="20"/>
          <w:szCs w:val="20"/>
        </w:rPr>
        <w:t>Sanchez</w:t>
      </w:r>
      <w:bookmarkEnd w:id="14"/>
      <w:r w:rsidRPr="002D45B1">
        <w:rPr>
          <w:rFonts w:ascii="Times New Roman" w:hAnsi="Times New Roman" w:cs="Times New Roman"/>
          <w:sz w:val="20"/>
          <w:szCs w:val="20"/>
        </w:rPr>
        <w:t>, P. K. M., Lopez, C. G. N., Lopez, M. M. L., &amp; Figueroa, Y. G. M. (2019). Learning problems: pedagogical intervention. International Research Journal of Engineering, IT and Scientific Research, 5(6), 25-32.</w:t>
      </w:r>
    </w:p>
    <w:p w14:paraId="3432B6CA"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Sengupta, P., Hazra, K. K., &amp; Chel, M. M. (2018). A COMPARATIVE STUDY ON THETEACHER COMPETENCY OF PROSPECTIVE TEACHERS IN TEACHERS EDUCATION INSTITUTES.</w:t>
      </w:r>
    </w:p>
    <w:p w14:paraId="189B2D57"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Sheppard, E. (2004). Practicing Geography. </w:t>
      </w:r>
      <w:r w:rsidRPr="002D45B1">
        <w:rPr>
          <w:rFonts w:ascii="Times New Roman" w:hAnsi="Times New Roman" w:cs="Times New Roman"/>
          <w:i/>
          <w:iCs/>
          <w:sz w:val="20"/>
          <w:szCs w:val="20"/>
        </w:rPr>
        <w:t>Annals of the Association of American Geographers</w:t>
      </w:r>
      <w:r w:rsidRPr="002D45B1">
        <w:rPr>
          <w:rFonts w:ascii="Times New Roman" w:hAnsi="Times New Roman" w:cs="Times New Roman"/>
          <w:sz w:val="20"/>
          <w:szCs w:val="20"/>
        </w:rPr>
        <w:t>, </w:t>
      </w:r>
      <w:r w:rsidRPr="002D45B1">
        <w:rPr>
          <w:rFonts w:ascii="Times New Roman" w:hAnsi="Times New Roman" w:cs="Times New Roman"/>
          <w:i/>
          <w:iCs/>
          <w:sz w:val="20"/>
          <w:szCs w:val="20"/>
        </w:rPr>
        <w:t>94</w:t>
      </w:r>
      <w:r w:rsidRPr="002D45B1">
        <w:rPr>
          <w:rFonts w:ascii="Times New Roman" w:hAnsi="Times New Roman" w:cs="Times New Roman"/>
          <w:sz w:val="20"/>
          <w:szCs w:val="20"/>
        </w:rPr>
        <w:t>(4), 744–747. https://doi.org/10.1111/j.1467-8306.2004.00430.x</w:t>
      </w:r>
    </w:p>
    <w:p w14:paraId="142720CD"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bookmarkStart w:id="15" w:name="_Hlk201297251"/>
      <w:proofErr w:type="spellStart"/>
      <w:r w:rsidRPr="002D45B1">
        <w:rPr>
          <w:rFonts w:ascii="Times New Roman" w:hAnsi="Times New Roman" w:cs="Times New Roman"/>
          <w:sz w:val="20"/>
          <w:szCs w:val="20"/>
        </w:rPr>
        <w:t>Simerska</w:t>
      </w:r>
      <w:bookmarkEnd w:id="15"/>
      <w:proofErr w:type="spellEnd"/>
      <w:r w:rsidRPr="002D45B1">
        <w:rPr>
          <w:rFonts w:ascii="Times New Roman" w:hAnsi="Times New Roman" w:cs="Times New Roman"/>
          <w:sz w:val="20"/>
          <w:szCs w:val="20"/>
        </w:rPr>
        <w:t>, D. (2023). The importance of remote sensing in geography education. </w:t>
      </w:r>
      <w:r w:rsidRPr="002D45B1">
        <w:rPr>
          <w:rFonts w:ascii="Times New Roman" w:hAnsi="Times New Roman" w:cs="Times New Roman"/>
          <w:i/>
          <w:iCs/>
          <w:sz w:val="20"/>
          <w:szCs w:val="20"/>
        </w:rPr>
        <w:t>GEOGRAFIE</w:t>
      </w:r>
      <w:r w:rsidRPr="002D45B1">
        <w:rPr>
          <w:rFonts w:ascii="Times New Roman" w:hAnsi="Times New Roman" w:cs="Times New Roman"/>
          <w:sz w:val="20"/>
          <w:szCs w:val="20"/>
        </w:rPr>
        <w:t>, </w:t>
      </w:r>
      <w:r w:rsidRPr="002D45B1">
        <w:rPr>
          <w:rFonts w:ascii="Times New Roman" w:hAnsi="Times New Roman" w:cs="Times New Roman"/>
          <w:i/>
          <w:iCs/>
          <w:sz w:val="20"/>
          <w:szCs w:val="20"/>
        </w:rPr>
        <w:t>128</w:t>
      </w:r>
      <w:r w:rsidRPr="002D45B1">
        <w:rPr>
          <w:rFonts w:ascii="Times New Roman" w:hAnsi="Times New Roman" w:cs="Times New Roman"/>
          <w:sz w:val="20"/>
          <w:szCs w:val="20"/>
        </w:rPr>
        <w:t>(4), 419-435.</w:t>
      </w:r>
    </w:p>
    <w:p w14:paraId="3C2202CF"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Smit, E., </w:t>
      </w:r>
      <w:proofErr w:type="spellStart"/>
      <w:r w:rsidRPr="002D45B1">
        <w:rPr>
          <w:rFonts w:ascii="Times New Roman" w:hAnsi="Times New Roman" w:cs="Times New Roman"/>
          <w:sz w:val="20"/>
          <w:szCs w:val="20"/>
        </w:rPr>
        <w:t>Tuithof</w:t>
      </w:r>
      <w:proofErr w:type="spellEnd"/>
      <w:r w:rsidRPr="002D45B1">
        <w:rPr>
          <w:rFonts w:ascii="Times New Roman" w:hAnsi="Times New Roman" w:cs="Times New Roman"/>
          <w:sz w:val="20"/>
          <w:szCs w:val="20"/>
        </w:rPr>
        <w:t xml:space="preserve">, H., </w:t>
      </w:r>
      <w:proofErr w:type="spellStart"/>
      <w:r w:rsidRPr="002D45B1">
        <w:rPr>
          <w:rFonts w:ascii="Times New Roman" w:hAnsi="Times New Roman" w:cs="Times New Roman"/>
          <w:sz w:val="20"/>
          <w:szCs w:val="20"/>
        </w:rPr>
        <w:t>Savelsbergh</w:t>
      </w:r>
      <w:proofErr w:type="spellEnd"/>
      <w:r w:rsidRPr="002D45B1">
        <w:rPr>
          <w:rFonts w:ascii="Times New Roman" w:hAnsi="Times New Roman" w:cs="Times New Roman"/>
          <w:sz w:val="20"/>
          <w:szCs w:val="20"/>
        </w:rPr>
        <w:t xml:space="preserve">, E., &amp; </w:t>
      </w:r>
      <w:proofErr w:type="spellStart"/>
      <w:r w:rsidRPr="002D45B1">
        <w:rPr>
          <w:rFonts w:ascii="Times New Roman" w:hAnsi="Times New Roman" w:cs="Times New Roman"/>
          <w:sz w:val="20"/>
          <w:szCs w:val="20"/>
        </w:rPr>
        <w:t>Béneker</w:t>
      </w:r>
      <w:proofErr w:type="spellEnd"/>
      <w:r w:rsidRPr="002D45B1">
        <w:rPr>
          <w:rFonts w:ascii="Times New Roman" w:hAnsi="Times New Roman" w:cs="Times New Roman"/>
          <w:sz w:val="20"/>
          <w:szCs w:val="20"/>
        </w:rPr>
        <w:t>, T. (2023). Geography teachers’ pedagogical content knowledge: A systematic review. </w:t>
      </w:r>
      <w:r w:rsidRPr="002D45B1">
        <w:rPr>
          <w:rFonts w:ascii="Times New Roman" w:hAnsi="Times New Roman" w:cs="Times New Roman"/>
          <w:i/>
          <w:iCs/>
          <w:sz w:val="20"/>
          <w:szCs w:val="20"/>
        </w:rPr>
        <w:t>Journal of geography</w:t>
      </w:r>
      <w:r w:rsidRPr="002D45B1">
        <w:rPr>
          <w:rFonts w:ascii="Times New Roman" w:hAnsi="Times New Roman" w:cs="Times New Roman"/>
          <w:sz w:val="20"/>
          <w:szCs w:val="20"/>
        </w:rPr>
        <w:t>, </w:t>
      </w:r>
      <w:r w:rsidRPr="002D45B1">
        <w:rPr>
          <w:rFonts w:ascii="Times New Roman" w:hAnsi="Times New Roman" w:cs="Times New Roman"/>
          <w:i/>
          <w:iCs/>
          <w:sz w:val="20"/>
          <w:szCs w:val="20"/>
        </w:rPr>
        <w:t>122</w:t>
      </w:r>
      <w:r w:rsidRPr="002D45B1">
        <w:rPr>
          <w:rFonts w:ascii="Times New Roman" w:hAnsi="Times New Roman" w:cs="Times New Roman"/>
          <w:sz w:val="20"/>
          <w:szCs w:val="20"/>
        </w:rPr>
        <w:t>(1), 20-29.</w:t>
      </w:r>
    </w:p>
    <w:p w14:paraId="7FD28AB9"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Wan, H., Liu, K., Yu, Q., &amp; Gao, X. (2019). Pedagogical intervention practices: Improving learning engagement based on early prediction. IEEE Transactions on Learning Technologies, 12(2), 278-289.</w:t>
      </w:r>
    </w:p>
    <w:p w14:paraId="4B20DF01"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Woreta</w:t>
      </w:r>
      <w:proofErr w:type="spellEnd"/>
      <w:r w:rsidRPr="002D45B1">
        <w:rPr>
          <w:rFonts w:ascii="Times New Roman" w:hAnsi="Times New Roman" w:cs="Times New Roman"/>
          <w:sz w:val="20"/>
          <w:szCs w:val="20"/>
        </w:rPr>
        <w:t>, S. A., Kebede, Y., &amp; Zegeye, D. T. (2013). Knowledge and utilization of information communication technology (ICT) among health science students at the University of Gondar, North Western Ethiopia. </w:t>
      </w:r>
      <w:r w:rsidRPr="002D45B1">
        <w:rPr>
          <w:rFonts w:ascii="Times New Roman" w:hAnsi="Times New Roman" w:cs="Times New Roman"/>
          <w:i/>
          <w:iCs/>
          <w:sz w:val="20"/>
          <w:szCs w:val="20"/>
        </w:rPr>
        <w:t>BMC medical informatics and decision making</w:t>
      </w:r>
      <w:r w:rsidRPr="002D45B1">
        <w:rPr>
          <w:rFonts w:ascii="Times New Roman" w:hAnsi="Times New Roman" w:cs="Times New Roman"/>
          <w:sz w:val="20"/>
          <w:szCs w:val="20"/>
        </w:rPr>
        <w:t>, </w:t>
      </w:r>
      <w:r w:rsidRPr="002D45B1">
        <w:rPr>
          <w:rFonts w:ascii="Times New Roman" w:hAnsi="Times New Roman" w:cs="Times New Roman"/>
          <w:i/>
          <w:iCs/>
          <w:sz w:val="20"/>
          <w:szCs w:val="20"/>
        </w:rPr>
        <w:t>13</w:t>
      </w:r>
      <w:r w:rsidRPr="002D45B1">
        <w:rPr>
          <w:rFonts w:ascii="Times New Roman" w:hAnsi="Times New Roman" w:cs="Times New Roman"/>
          <w:sz w:val="20"/>
          <w:szCs w:val="20"/>
        </w:rPr>
        <w:t>, 1-7.</w:t>
      </w:r>
    </w:p>
    <w:p w14:paraId="471816AF" w14:textId="77777777" w:rsidR="00417F6A" w:rsidRPr="002D45B1" w:rsidRDefault="00417F6A"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Zarabi, P. S. D. (2019). Self-regulated strategy: Effect on self-efficacy and wellbeing of students with learning disability. International Journal of Human Resource Management and Research (IJHRMR), 9, 29-38.</w:t>
      </w:r>
    </w:p>
    <w:p w14:paraId="0965B4F8" w14:textId="77777777" w:rsidR="00682DFB" w:rsidRDefault="00682DFB" w:rsidP="00F23B56">
      <w:pPr>
        <w:spacing w:after="0" w:line="360" w:lineRule="auto"/>
        <w:jc w:val="both"/>
        <w:rPr>
          <w:rFonts w:ascii="Times New Roman" w:eastAsia="Times New Roman" w:hAnsi="Times New Roman" w:cs="Times New Roman"/>
          <w:b/>
          <w:bCs/>
          <w:lang w:val="en-US"/>
        </w:rPr>
      </w:pPr>
    </w:p>
    <w:p w14:paraId="0389CDAE" w14:textId="77777777" w:rsidR="00682DFB" w:rsidRDefault="00682DFB" w:rsidP="00F23B56">
      <w:pPr>
        <w:spacing w:after="100" w:afterAutospacing="1"/>
        <w:rPr>
          <w:rFonts w:ascii="Times New Roman" w:hAnsi="Times New Roman" w:cs="Times New Roman"/>
        </w:rPr>
      </w:pPr>
    </w:p>
    <w:p w14:paraId="2382A86D" w14:textId="77777777" w:rsidR="00682DFB" w:rsidRPr="00682DFB" w:rsidRDefault="00682DFB" w:rsidP="00682DFB">
      <w:pPr>
        <w:spacing w:line="240" w:lineRule="auto"/>
        <w:jc w:val="center"/>
        <w:rPr>
          <w:rFonts w:ascii="Times New Roman" w:hAnsi="Times New Roman" w:cs="Times New Roman"/>
          <w:b/>
          <w:bCs/>
          <w:kern w:val="2"/>
          <w:sz w:val="18"/>
          <w:szCs w:val="18"/>
          <w14:ligatures w14:val="standardContextual"/>
        </w:rPr>
      </w:pPr>
      <w:r w:rsidRPr="00682DFB">
        <w:rPr>
          <w:rFonts w:ascii="Times New Roman" w:hAnsi="Times New Roman" w:cs="Times New Roman"/>
          <w:b/>
          <w:bCs/>
          <w:kern w:val="2"/>
          <w:sz w:val="28"/>
          <w:szCs w:val="28"/>
          <w14:ligatures w14:val="standardContextual"/>
        </w:rPr>
        <w:t>Figure</w:t>
      </w:r>
    </w:p>
    <w:p w14:paraId="668426A7" w14:textId="201BB5D3" w:rsidR="00682DFB" w:rsidRPr="00682DFB" w:rsidRDefault="00B050D3" w:rsidP="00B050D3">
      <w:pPr>
        <w:spacing w:line="240" w:lineRule="auto"/>
        <w:jc w:val="center"/>
        <w:rPr>
          <w:rFonts w:ascii="Times New Roman" w:hAnsi="Times New Roman" w:cs="Times New Roman"/>
          <w:b/>
          <w:bCs/>
          <w:kern w:val="2"/>
          <w:sz w:val="24"/>
          <w:szCs w:val="24"/>
          <w14:ligatures w14:val="standardContextual"/>
        </w:rPr>
      </w:pPr>
      <w:r>
        <w:rPr>
          <w:noProof/>
          <w14:ligatures w14:val="standardContextual"/>
        </w:rPr>
        <w:lastRenderedPageBreak/>
        <w:drawing>
          <wp:inline distT="0" distB="0" distL="0" distR="0" wp14:anchorId="621B2E8D" wp14:editId="14045FCE">
            <wp:extent cx="4859079" cy="5550195"/>
            <wp:effectExtent l="0" t="0" r="0" b="0"/>
            <wp:docPr id="38704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46092" name=""/>
                    <pic:cNvPicPr/>
                  </pic:nvPicPr>
                  <pic:blipFill>
                    <a:blip r:embed="rId9"/>
                    <a:stretch>
                      <a:fillRect/>
                    </a:stretch>
                  </pic:blipFill>
                  <pic:spPr>
                    <a:xfrm>
                      <a:off x="0" y="0"/>
                      <a:ext cx="4860786" cy="5552145"/>
                    </a:xfrm>
                    <a:prstGeom prst="rect">
                      <a:avLst/>
                    </a:prstGeom>
                  </pic:spPr>
                </pic:pic>
              </a:graphicData>
            </a:graphic>
          </wp:inline>
        </w:drawing>
      </w:r>
    </w:p>
    <w:p w14:paraId="76CBB253" w14:textId="77777777" w:rsidR="00682DFB" w:rsidRPr="00682DFB" w:rsidRDefault="00682DFB" w:rsidP="00682DFB">
      <w:pPr>
        <w:spacing w:line="240" w:lineRule="auto"/>
        <w:jc w:val="both"/>
        <w:rPr>
          <w:rFonts w:ascii="Times New Roman" w:hAnsi="Times New Roman" w:cs="Times New Roman"/>
          <w:b/>
          <w:bCs/>
          <w:kern w:val="2"/>
          <w:sz w:val="24"/>
          <w:szCs w:val="24"/>
          <w14:ligatures w14:val="standardContextual"/>
        </w:rPr>
      </w:pPr>
    </w:p>
    <w:p w14:paraId="426C9ADB" w14:textId="77777777" w:rsidR="00682DFB" w:rsidRPr="00682DFB" w:rsidRDefault="00682DFB" w:rsidP="00682DFB">
      <w:pPr>
        <w:spacing w:line="240" w:lineRule="auto"/>
        <w:ind w:firstLine="720"/>
        <w:jc w:val="center"/>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Figure 1:</w:t>
      </w:r>
      <w:r w:rsidRPr="00682DFB">
        <w:rPr>
          <w:rFonts w:ascii="Times New Roman" w:hAnsi="Times New Roman" w:cs="Times New Roman"/>
          <w:kern w:val="2"/>
          <w:sz w:val="24"/>
          <w:szCs w:val="24"/>
          <w14:ligatures w14:val="standardContextual"/>
        </w:rPr>
        <w:t xml:space="preserve"> Study site (Western Region State of India)</w:t>
      </w:r>
    </w:p>
    <w:p w14:paraId="5B7D8DA9" w14:textId="77777777" w:rsidR="00682DFB" w:rsidRPr="00682DFB" w:rsidRDefault="00682DFB" w:rsidP="00682DFB">
      <w:pPr>
        <w:spacing w:line="240" w:lineRule="auto"/>
        <w:jc w:val="both"/>
        <w:rPr>
          <w:rFonts w:ascii="Times New Roman" w:hAnsi="Times New Roman" w:cs="Times New Roman"/>
          <w:b/>
          <w:bCs/>
          <w:kern w:val="2"/>
          <w:sz w:val="24"/>
          <w:szCs w:val="24"/>
          <w14:ligatures w14:val="standardContextual"/>
        </w:rPr>
      </w:pPr>
    </w:p>
    <w:p w14:paraId="7AB07EE2"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600092EB"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1113417" w14:textId="315815DF"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1B4BEB19" wp14:editId="4A86E4D0">
            <wp:extent cx="4524375" cy="3400425"/>
            <wp:effectExtent l="0" t="0" r="9525" b="9525"/>
            <wp:docPr id="211590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01940" name=""/>
                    <pic:cNvPicPr/>
                  </pic:nvPicPr>
                  <pic:blipFill>
                    <a:blip r:embed="rId10"/>
                    <a:stretch>
                      <a:fillRect/>
                    </a:stretch>
                  </pic:blipFill>
                  <pic:spPr>
                    <a:xfrm>
                      <a:off x="0" y="0"/>
                      <a:ext cx="4524375" cy="3400425"/>
                    </a:xfrm>
                    <a:prstGeom prst="rect">
                      <a:avLst/>
                    </a:prstGeom>
                  </pic:spPr>
                </pic:pic>
              </a:graphicData>
            </a:graphic>
          </wp:inline>
        </w:drawing>
      </w:r>
    </w:p>
    <w:p w14:paraId="32232406"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16" w:name="_Hlk201313646"/>
      <w:r w:rsidRPr="00682DFB">
        <w:rPr>
          <w:rFonts w:ascii="Times New Roman" w:hAnsi="Times New Roman" w:cs="Times New Roman"/>
          <w:b/>
          <w:bCs/>
          <w:kern w:val="2"/>
          <w:sz w:val="24"/>
          <w:szCs w:val="24"/>
          <w:lang w:val="en-US"/>
          <w14:ligatures w14:val="standardContextual"/>
        </w:rPr>
        <w:t>Figure 2.</w:t>
      </w:r>
      <w:r w:rsidRPr="00682DFB">
        <w:rPr>
          <w:rFonts w:ascii="Times New Roman" w:hAnsi="Times New Roman" w:cs="Times New Roman"/>
          <w:kern w:val="2"/>
          <w:sz w:val="24"/>
          <w:szCs w:val="24"/>
          <w:lang w:val="en-US"/>
          <w14:ligatures w14:val="standardContextual"/>
        </w:rPr>
        <w:t xml:space="preserve"> Identification of a latitudinal angle and latitude</w:t>
      </w:r>
    </w:p>
    <w:bookmarkEnd w:id="16"/>
    <w:p w14:paraId="0929D97E" w14:textId="1D254D2C"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3737D918" wp14:editId="3B0E54DF">
            <wp:extent cx="5400040" cy="2364740"/>
            <wp:effectExtent l="0" t="0" r="0" b="0"/>
            <wp:docPr id="181850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07418" name=""/>
                    <pic:cNvPicPr/>
                  </pic:nvPicPr>
                  <pic:blipFill>
                    <a:blip r:embed="rId11"/>
                    <a:stretch>
                      <a:fillRect/>
                    </a:stretch>
                  </pic:blipFill>
                  <pic:spPr>
                    <a:xfrm>
                      <a:off x="0" y="0"/>
                      <a:ext cx="5400040" cy="2364740"/>
                    </a:xfrm>
                    <a:prstGeom prst="rect">
                      <a:avLst/>
                    </a:prstGeom>
                  </pic:spPr>
                </pic:pic>
              </a:graphicData>
            </a:graphic>
          </wp:inline>
        </w:drawing>
      </w:r>
    </w:p>
    <w:p w14:paraId="25896C0D" w14:textId="1BAEB026"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17" w:name="_Hlk201313659"/>
      <w:r w:rsidRPr="00682DFB">
        <w:rPr>
          <w:rFonts w:ascii="Times New Roman" w:hAnsi="Times New Roman" w:cs="Times New Roman"/>
          <w:b/>
          <w:bCs/>
          <w:kern w:val="2"/>
          <w:sz w:val="24"/>
          <w:szCs w:val="24"/>
          <w:lang w:val="en-US"/>
          <w14:ligatures w14:val="standardContextual"/>
        </w:rPr>
        <w:t>Figure 3.</w:t>
      </w:r>
      <w:r w:rsidRPr="00682DFB">
        <w:rPr>
          <w:rFonts w:ascii="Times New Roman" w:hAnsi="Times New Roman" w:cs="Times New Roman"/>
          <w:kern w:val="2"/>
          <w:sz w:val="24"/>
          <w:szCs w:val="24"/>
          <w:lang w:val="en-US"/>
          <w14:ligatures w14:val="standardContextual"/>
        </w:rPr>
        <w:t xml:space="preserve"> Observe the sun spot by telescope</w:t>
      </w:r>
    </w:p>
    <w:bookmarkEnd w:id="17"/>
    <w:p w14:paraId="2402E7D2" w14:textId="70026B34"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27D795F0" wp14:editId="759D6D49">
            <wp:extent cx="5400040" cy="2941955"/>
            <wp:effectExtent l="0" t="0" r="0" b="0"/>
            <wp:docPr id="60014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48277" name=""/>
                    <pic:cNvPicPr/>
                  </pic:nvPicPr>
                  <pic:blipFill>
                    <a:blip r:embed="rId12"/>
                    <a:stretch>
                      <a:fillRect/>
                    </a:stretch>
                  </pic:blipFill>
                  <pic:spPr>
                    <a:xfrm>
                      <a:off x="0" y="0"/>
                      <a:ext cx="5400040" cy="2941955"/>
                    </a:xfrm>
                    <a:prstGeom prst="rect">
                      <a:avLst/>
                    </a:prstGeom>
                  </pic:spPr>
                </pic:pic>
              </a:graphicData>
            </a:graphic>
          </wp:inline>
        </w:drawing>
      </w:r>
    </w:p>
    <w:p w14:paraId="4EC5D3B7"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18" w:name="_Hlk201313671"/>
      <w:r w:rsidRPr="00682DFB">
        <w:rPr>
          <w:rFonts w:ascii="Times New Roman" w:hAnsi="Times New Roman" w:cs="Times New Roman"/>
          <w:b/>
          <w:bCs/>
          <w:kern w:val="2"/>
          <w:sz w:val="24"/>
          <w:szCs w:val="24"/>
          <w:lang w:val="en-US"/>
          <w14:ligatures w14:val="standardContextual"/>
        </w:rPr>
        <w:t>Figure 4.</w:t>
      </w:r>
      <w:r w:rsidRPr="00682DFB">
        <w:rPr>
          <w:rFonts w:ascii="Times New Roman" w:hAnsi="Times New Roman" w:cs="Times New Roman"/>
          <w:kern w:val="2"/>
          <w:sz w:val="24"/>
          <w:szCs w:val="24"/>
          <w:lang w:val="en-US"/>
          <w14:ligatures w14:val="standardContextual"/>
        </w:rPr>
        <w:t xml:space="preserve"> Identification of a valley, relative relief and contour lines</w:t>
      </w:r>
    </w:p>
    <w:bookmarkEnd w:id="18"/>
    <w:p w14:paraId="1657FDCE"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48B09802"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9C46C34"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F77DAD0" w14:textId="57665757"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0C31880A" wp14:editId="144E33DA">
            <wp:extent cx="3649616" cy="2674962"/>
            <wp:effectExtent l="0" t="0" r="8255" b="0"/>
            <wp:docPr id="27149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94038" name=""/>
                    <pic:cNvPicPr/>
                  </pic:nvPicPr>
                  <pic:blipFill>
                    <a:blip r:embed="rId13"/>
                    <a:stretch>
                      <a:fillRect/>
                    </a:stretch>
                  </pic:blipFill>
                  <pic:spPr>
                    <a:xfrm>
                      <a:off x="0" y="0"/>
                      <a:ext cx="3657171" cy="2680500"/>
                    </a:xfrm>
                    <a:prstGeom prst="rect">
                      <a:avLst/>
                    </a:prstGeom>
                  </pic:spPr>
                </pic:pic>
              </a:graphicData>
            </a:graphic>
          </wp:inline>
        </w:drawing>
      </w:r>
    </w:p>
    <w:p w14:paraId="43839B0D"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19" w:name="_Hlk201313690"/>
      <w:r w:rsidRPr="00682DFB">
        <w:rPr>
          <w:rFonts w:ascii="Times New Roman" w:hAnsi="Times New Roman" w:cs="Times New Roman"/>
          <w:b/>
          <w:bCs/>
          <w:kern w:val="2"/>
          <w:sz w:val="24"/>
          <w:szCs w:val="24"/>
          <w:lang w:val="en-US"/>
          <w14:ligatures w14:val="standardContextual"/>
        </w:rPr>
        <w:t>Figure 5.</w:t>
      </w:r>
      <w:r w:rsidRPr="00682DFB">
        <w:rPr>
          <w:rFonts w:ascii="Times New Roman" w:hAnsi="Times New Roman" w:cs="Times New Roman"/>
          <w:kern w:val="2"/>
          <w:sz w:val="24"/>
          <w:szCs w:val="24"/>
          <w:lang w:val="en-US"/>
          <w14:ligatures w14:val="standardContextual"/>
        </w:rPr>
        <w:t xml:space="preserve"> Represent earth from 3-D to 2-D and understanding the need of map projection </w:t>
      </w:r>
    </w:p>
    <w:p w14:paraId="2AE01FD6" w14:textId="1727F6C3" w:rsidR="00682DFB" w:rsidRPr="00682DFB" w:rsidRDefault="00682DFB" w:rsidP="00682DFB">
      <w:pPr>
        <w:spacing w:line="240" w:lineRule="auto"/>
        <w:ind w:left="4320" w:firstLine="720"/>
        <w:jc w:val="both"/>
        <w:rPr>
          <w:rFonts w:ascii="Times New Roman" w:hAnsi="Times New Roman" w:cs="Times New Roman"/>
          <w:b/>
          <w:bCs/>
          <w:kern w:val="2"/>
          <w:sz w:val="24"/>
          <w:szCs w:val="24"/>
          <w:lang w:val="en-US"/>
          <w14:ligatures w14:val="standardContextual"/>
        </w:rPr>
      </w:pPr>
      <w:bookmarkStart w:id="20" w:name="_Hlk201313699"/>
      <w:bookmarkEnd w:id="19"/>
    </w:p>
    <w:p w14:paraId="6A34A449" w14:textId="2F3F38C7" w:rsidR="00B050D3" w:rsidRDefault="00B050D3" w:rsidP="00B050D3">
      <w:pPr>
        <w:spacing w:line="240" w:lineRule="auto"/>
        <w:jc w:val="both"/>
        <w:rPr>
          <w:rFonts w:ascii="Times New Roman" w:hAnsi="Times New Roman" w:cs="Times New Roman"/>
          <w:b/>
          <w:bCs/>
          <w:kern w:val="2"/>
          <w:sz w:val="24"/>
          <w:szCs w:val="24"/>
          <w:lang w:val="en-US"/>
          <w14:ligatures w14:val="standardContextual"/>
        </w:rPr>
      </w:pPr>
      <w:r>
        <w:rPr>
          <w:noProof/>
          <w14:ligatures w14:val="standardContextual"/>
        </w:rPr>
        <w:lastRenderedPageBreak/>
        <w:drawing>
          <wp:inline distT="0" distB="0" distL="0" distR="0" wp14:anchorId="2771E4E4" wp14:editId="5766B3F4">
            <wp:extent cx="2981325" cy="3448050"/>
            <wp:effectExtent l="0" t="0" r="9525" b="0"/>
            <wp:docPr id="107092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27043" name=""/>
                    <pic:cNvPicPr/>
                  </pic:nvPicPr>
                  <pic:blipFill>
                    <a:blip r:embed="rId14"/>
                    <a:stretch>
                      <a:fillRect/>
                    </a:stretch>
                  </pic:blipFill>
                  <pic:spPr>
                    <a:xfrm>
                      <a:off x="0" y="0"/>
                      <a:ext cx="2981325" cy="3448050"/>
                    </a:xfrm>
                    <a:prstGeom prst="rect">
                      <a:avLst/>
                    </a:prstGeom>
                  </pic:spPr>
                </pic:pic>
              </a:graphicData>
            </a:graphic>
          </wp:inline>
        </w:drawing>
      </w:r>
    </w:p>
    <w:p w14:paraId="73320D9C" w14:textId="733242AC"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r w:rsidRPr="00682DFB">
        <w:rPr>
          <w:rFonts w:ascii="Times New Roman" w:hAnsi="Times New Roman" w:cs="Times New Roman"/>
          <w:b/>
          <w:bCs/>
          <w:kern w:val="2"/>
          <w:sz w:val="24"/>
          <w:szCs w:val="24"/>
          <w:lang w:val="en-US"/>
          <w14:ligatures w14:val="standardContextual"/>
        </w:rPr>
        <w:t>Figure 6.</w:t>
      </w:r>
      <w:r w:rsidRPr="00682DFB">
        <w:rPr>
          <w:rFonts w:ascii="Times New Roman" w:hAnsi="Times New Roman" w:cs="Times New Roman"/>
          <w:kern w:val="2"/>
          <w:sz w:val="24"/>
          <w:szCs w:val="24"/>
          <w:lang w:val="en-US"/>
          <w14:ligatures w14:val="standardContextual"/>
        </w:rPr>
        <w:t xml:space="preserve"> Hollow Globe (made by iron thin wire) to identify the significance of various kind of map projection from pole to equator</w:t>
      </w:r>
    </w:p>
    <w:bookmarkEnd w:id="20"/>
    <w:p w14:paraId="0037730A" w14:textId="178ADADC"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44FAECAF" wp14:editId="2961167D">
            <wp:extent cx="3526861" cy="3387256"/>
            <wp:effectExtent l="0" t="0" r="0" b="3810"/>
            <wp:docPr id="134723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36789" name=""/>
                    <pic:cNvPicPr/>
                  </pic:nvPicPr>
                  <pic:blipFill>
                    <a:blip r:embed="rId15"/>
                    <a:stretch>
                      <a:fillRect/>
                    </a:stretch>
                  </pic:blipFill>
                  <pic:spPr>
                    <a:xfrm>
                      <a:off x="0" y="0"/>
                      <a:ext cx="3531952" cy="3392145"/>
                    </a:xfrm>
                    <a:prstGeom prst="rect">
                      <a:avLst/>
                    </a:prstGeom>
                  </pic:spPr>
                </pic:pic>
              </a:graphicData>
            </a:graphic>
          </wp:inline>
        </w:drawing>
      </w:r>
    </w:p>
    <w:p w14:paraId="4D474B16" w14:textId="00C9AF60"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bookmarkStart w:id="21" w:name="_Hlk201313714"/>
      <w:r w:rsidRPr="00682DFB">
        <w:rPr>
          <w:rFonts w:ascii="Times New Roman" w:hAnsi="Times New Roman" w:cs="Times New Roman"/>
          <w:b/>
          <w:bCs/>
          <w:kern w:val="2"/>
          <w:sz w:val="24"/>
          <w:szCs w:val="24"/>
          <w:lang w:val="en-US"/>
          <w14:ligatures w14:val="standardContextual"/>
        </w:rPr>
        <w:t>Figure 7.</w:t>
      </w:r>
      <w:r w:rsidRPr="00682DFB">
        <w:rPr>
          <w:rFonts w:ascii="Times New Roman" w:hAnsi="Times New Roman" w:cs="Times New Roman"/>
          <w:kern w:val="2"/>
          <w:sz w:val="24"/>
          <w:szCs w:val="24"/>
          <w:lang w:val="en-US"/>
          <w14:ligatures w14:val="standardContextual"/>
        </w:rPr>
        <w:t xml:space="preserve"> Rain Gauge to measure rainfall in cm in open ground to reduce the impact of raindrop which is again enter into the bottle </w:t>
      </w:r>
    </w:p>
    <w:bookmarkEnd w:id="21"/>
    <w:p w14:paraId="43186A9A"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ABE6718"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585D2B2"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9704E9C" w14:textId="7547DC56" w:rsidR="007A33BC" w:rsidRDefault="00B050D3" w:rsidP="00682DFB">
      <w:pPr>
        <w:spacing w:line="240" w:lineRule="auto"/>
        <w:jc w:val="both"/>
        <w:rPr>
          <w:rFonts w:ascii="Times New Roman" w:hAnsi="Times New Roman" w:cs="Times New Roman"/>
          <w:b/>
          <w:bCs/>
          <w:kern w:val="2"/>
          <w:sz w:val="24"/>
          <w:szCs w:val="24"/>
          <w14:ligatures w14:val="standardContextual"/>
        </w:rPr>
      </w:pPr>
      <w:bookmarkStart w:id="22" w:name="_Hlk201313728"/>
      <w:r>
        <w:rPr>
          <w:noProof/>
          <w14:ligatures w14:val="standardContextual"/>
        </w:rPr>
        <w:drawing>
          <wp:inline distT="0" distB="0" distL="0" distR="0" wp14:anchorId="60DCC8ED" wp14:editId="11150557">
            <wp:extent cx="4514850" cy="4448175"/>
            <wp:effectExtent l="0" t="0" r="0" b="9525"/>
            <wp:docPr id="74165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53513" name=""/>
                    <pic:cNvPicPr/>
                  </pic:nvPicPr>
                  <pic:blipFill>
                    <a:blip r:embed="rId16"/>
                    <a:stretch>
                      <a:fillRect/>
                    </a:stretch>
                  </pic:blipFill>
                  <pic:spPr>
                    <a:xfrm>
                      <a:off x="0" y="0"/>
                      <a:ext cx="4514850" cy="4448175"/>
                    </a:xfrm>
                    <a:prstGeom prst="rect">
                      <a:avLst/>
                    </a:prstGeom>
                  </pic:spPr>
                </pic:pic>
              </a:graphicData>
            </a:graphic>
          </wp:inline>
        </w:drawing>
      </w:r>
    </w:p>
    <w:p w14:paraId="41603D4F" w14:textId="4B99A89F"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Figure 8:</w:t>
      </w:r>
      <w:r w:rsidRPr="00682DFB">
        <w:rPr>
          <w:rFonts w:ascii="Times New Roman" w:hAnsi="Times New Roman" w:cs="Times New Roman"/>
          <w:kern w:val="2"/>
          <w:sz w:val="24"/>
          <w:szCs w:val="24"/>
          <w14:ligatures w14:val="standardContextual"/>
        </w:rPr>
        <w:t xml:space="preserve"> Model of Spatial resolution</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 </w:t>
      </w:r>
    </w:p>
    <w:bookmarkEnd w:id="22"/>
    <w:p w14:paraId="241CD14C" w14:textId="7A034F7D" w:rsidR="00682DFB" w:rsidRPr="00682DFB" w:rsidRDefault="00B050D3" w:rsidP="00682DFB">
      <w:pPr>
        <w:spacing w:line="240" w:lineRule="auto"/>
        <w:jc w:val="both"/>
        <w:rPr>
          <w:rFonts w:ascii="Times New Roman" w:hAnsi="Times New Roman" w:cs="Times New Roman"/>
          <w:kern w:val="2"/>
          <w:sz w:val="24"/>
          <w:szCs w:val="24"/>
          <w14:ligatures w14:val="standardContextual"/>
        </w:rPr>
      </w:pPr>
      <w:r>
        <w:rPr>
          <w:noProof/>
          <w14:ligatures w14:val="standardContextual"/>
        </w:rPr>
        <w:drawing>
          <wp:inline distT="0" distB="0" distL="0" distR="0" wp14:anchorId="6C0D719B" wp14:editId="67808263">
            <wp:extent cx="5400040" cy="2664460"/>
            <wp:effectExtent l="0" t="0" r="0" b="2540"/>
            <wp:docPr id="133918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86779" name=""/>
                    <pic:cNvPicPr/>
                  </pic:nvPicPr>
                  <pic:blipFill>
                    <a:blip r:embed="rId17"/>
                    <a:stretch>
                      <a:fillRect/>
                    </a:stretch>
                  </pic:blipFill>
                  <pic:spPr>
                    <a:xfrm>
                      <a:off x="0" y="0"/>
                      <a:ext cx="5400040" cy="2664460"/>
                    </a:xfrm>
                    <a:prstGeom prst="rect">
                      <a:avLst/>
                    </a:prstGeom>
                  </pic:spPr>
                </pic:pic>
              </a:graphicData>
            </a:graphic>
          </wp:inline>
        </w:drawing>
      </w:r>
    </w:p>
    <w:p w14:paraId="00962309" w14:textId="7777777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bookmarkStart w:id="23" w:name="_Hlk201313740"/>
      <w:r w:rsidRPr="00682DFB">
        <w:rPr>
          <w:rFonts w:ascii="Times New Roman" w:hAnsi="Times New Roman" w:cs="Times New Roman"/>
          <w:b/>
          <w:bCs/>
          <w:kern w:val="2"/>
          <w:sz w:val="24"/>
          <w:szCs w:val="24"/>
          <w14:ligatures w14:val="standardContextual"/>
        </w:rPr>
        <w:t>Figure 9:</w:t>
      </w:r>
      <w:r w:rsidRPr="00682DFB">
        <w:rPr>
          <w:rFonts w:ascii="Times New Roman" w:hAnsi="Times New Roman" w:cs="Times New Roman"/>
          <w:kern w:val="2"/>
          <w:sz w:val="24"/>
          <w:szCs w:val="24"/>
          <w14:ligatures w14:val="standardContextual"/>
        </w:rPr>
        <w:t xml:space="preserve"> Miniature of wavelength of EMR</w:t>
      </w:r>
    </w:p>
    <w:bookmarkEnd w:id="23"/>
    <w:p w14:paraId="1ACABC41" w14:textId="7777777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Source: Fundamental of Remote Sensing, CCRS/CCT</w:t>
      </w:r>
    </w:p>
    <w:p w14:paraId="6EA4D4FD" w14:textId="46E55455" w:rsidR="00682DFB" w:rsidRPr="00682DFB" w:rsidRDefault="00B050D3" w:rsidP="00682DFB">
      <w:pPr>
        <w:spacing w:line="240" w:lineRule="auto"/>
        <w:jc w:val="both"/>
        <w:rPr>
          <w:rFonts w:ascii="Times New Roman" w:hAnsi="Times New Roman" w:cs="Times New Roman"/>
          <w:kern w:val="2"/>
          <w:sz w:val="24"/>
          <w:szCs w:val="24"/>
          <w14:ligatures w14:val="standardContextual"/>
        </w:rPr>
      </w:pPr>
      <w:r>
        <w:rPr>
          <w:noProof/>
          <w14:ligatures w14:val="standardContextual"/>
        </w:rPr>
        <w:lastRenderedPageBreak/>
        <w:drawing>
          <wp:inline distT="0" distB="0" distL="0" distR="0" wp14:anchorId="66E1243B" wp14:editId="6637E617">
            <wp:extent cx="4219575" cy="4248150"/>
            <wp:effectExtent l="0" t="0" r="9525" b="0"/>
            <wp:docPr id="376370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70519" name=""/>
                    <pic:cNvPicPr/>
                  </pic:nvPicPr>
                  <pic:blipFill>
                    <a:blip r:embed="rId18"/>
                    <a:stretch>
                      <a:fillRect/>
                    </a:stretch>
                  </pic:blipFill>
                  <pic:spPr>
                    <a:xfrm>
                      <a:off x="0" y="0"/>
                      <a:ext cx="4219575" cy="4248150"/>
                    </a:xfrm>
                    <a:prstGeom prst="rect">
                      <a:avLst/>
                    </a:prstGeom>
                  </pic:spPr>
                </pic:pic>
              </a:graphicData>
            </a:graphic>
          </wp:inline>
        </w:drawing>
      </w:r>
    </w:p>
    <w:p w14:paraId="369D01F5" w14:textId="7777777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bookmarkStart w:id="24" w:name="_Hlk201313752"/>
      <w:r w:rsidRPr="00682DFB">
        <w:rPr>
          <w:rFonts w:ascii="Times New Roman" w:hAnsi="Times New Roman" w:cs="Times New Roman"/>
          <w:b/>
          <w:bCs/>
          <w:kern w:val="2"/>
          <w:sz w:val="24"/>
          <w:szCs w:val="24"/>
          <w:lang w:val="en-US"/>
          <w14:ligatures w14:val="standardContextual"/>
        </w:rPr>
        <w:t>Figure 10.</w:t>
      </w:r>
      <w:r w:rsidRPr="00682DFB">
        <w:rPr>
          <w:rFonts w:ascii="Times New Roman" w:hAnsi="Times New Roman" w:cs="Times New Roman"/>
          <w:kern w:val="2"/>
          <w:sz w:val="24"/>
          <w:szCs w:val="24"/>
          <w:lang w:val="en-US"/>
          <w14:ligatures w14:val="standardContextual"/>
        </w:rPr>
        <w:t xml:space="preserve"> 360-degree model on card board made to analyze the time zone on a particular longitude</w:t>
      </w:r>
    </w:p>
    <w:bookmarkEnd w:id="24"/>
    <w:p w14:paraId="4060DFD5" w14:textId="74BBCC45"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63986C73" wp14:editId="771EA5B1">
            <wp:extent cx="2341910" cy="2770496"/>
            <wp:effectExtent l="0" t="0" r="1270" b="0"/>
            <wp:docPr id="62608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82584" name=""/>
                    <pic:cNvPicPr/>
                  </pic:nvPicPr>
                  <pic:blipFill>
                    <a:blip r:embed="rId19"/>
                    <a:stretch>
                      <a:fillRect/>
                    </a:stretch>
                  </pic:blipFill>
                  <pic:spPr>
                    <a:xfrm>
                      <a:off x="0" y="0"/>
                      <a:ext cx="2346605" cy="2776050"/>
                    </a:xfrm>
                    <a:prstGeom prst="rect">
                      <a:avLst/>
                    </a:prstGeom>
                  </pic:spPr>
                </pic:pic>
              </a:graphicData>
            </a:graphic>
          </wp:inline>
        </w:drawing>
      </w:r>
    </w:p>
    <w:p w14:paraId="611409A0" w14:textId="77777777"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r w:rsidRPr="00682DFB">
        <w:rPr>
          <w:rFonts w:ascii="Times New Roman" w:hAnsi="Times New Roman" w:cs="Times New Roman"/>
          <w:b/>
          <w:bCs/>
          <w:kern w:val="2"/>
          <w:sz w:val="24"/>
          <w:szCs w:val="24"/>
          <w:lang w:val="en-US"/>
          <w14:ligatures w14:val="standardContextual"/>
        </w:rPr>
        <w:t>F</w:t>
      </w:r>
      <w:bookmarkStart w:id="25" w:name="_Hlk201313773"/>
      <w:r w:rsidRPr="00682DFB">
        <w:rPr>
          <w:rFonts w:ascii="Times New Roman" w:hAnsi="Times New Roman" w:cs="Times New Roman"/>
          <w:b/>
          <w:bCs/>
          <w:kern w:val="2"/>
          <w:sz w:val="24"/>
          <w:szCs w:val="24"/>
          <w:lang w:val="en-US"/>
          <w14:ligatures w14:val="standardContextual"/>
        </w:rPr>
        <w:t>igure 11.</w:t>
      </w:r>
      <w:r w:rsidRPr="00682DFB">
        <w:rPr>
          <w:rFonts w:ascii="Times New Roman" w:hAnsi="Times New Roman" w:cs="Times New Roman"/>
          <w:kern w:val="2"/>
          <w:sz w:val="24"/>
          <w:szCs w:val="24"/>
          <w:lang w:val="en-US"/>
          <w14:ligatures w14:val="standardContextual"/>
        </w:rPr>
        <w:t xml:space="preserve"> Data analysis from the geographical phenomena like spot height on Indian landmass through frequency distribution, tabulation, mean, mean deviation, standard deviation are calculated</w:t>
      </w:r>
    </w:p>
    <w:bookmarkEnd w:id="25"/>
    <w:p w14:paraId="58C21657"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6E3B6A23" w14:textId="250093B8" w:rsidR="00B050D3" w:rsidRDefault="00B050D3" w:rsidP="00682DFB">
      <w:pPr>
        <w:spacing w:line="240" w:lineRule="auto"/>
        <w:jc w:val="both"/>
        <w:rPr>
          <w:rFonts w:ascii="Times New Roman" w:hAnsi="Times New Roman" w:cs="Times New Roman"/>
          <w:b/>
          <w:bCs/>
          <w:kern w:val="2"/>
          <w:sz w:val="24"/>
          <w:szCs w:val="24"/>
          <w:lang w:val="en-US"/>
          <w14:ligatures w14:val="standardContextual"/>
        </w:rPr>
      </w:pPr>
      <w:r>
        <w:rPr>
          <w:noProof/>
          <w14:ligatures w14:val="standardContextual"/>
        </w:rPr>
        <w:lastRenderedPageBreak/>
        <w:drawing>
          <wp:inline distT="0" distB="0" distL="0" distR="0" wp14:anchorId="222FBC28" wp14:editId="207F4E8A">
            <wp:extent cx="5400040" cy="1530350"/>
            <wp:effectExtent l="0" t="0" r="0" b="0"/>
            <wp:docPr id="190685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59082" name=""/>
                    <pic:cNvPicPr/>
                  </pic:nvPicPr>
                  <pic:blipFill>
                    <a:blip r:embed="rId20"/>
                    <a:stretch>
                      <a:fillRect/>
                    </a:stretch>
                  </pic:blipFill>
                  <pic:spPr>
                    <a:xfrm>
                      <a:off x="0" y="0"/>
                      <a:ext cx="5400040" cy="1530350"/>
                    </a:xfrm>
                    <a:prstGeom prst="rect">
                      <a:avLst/>
                    </a:prstGeom>
                  </pic:spPr>
                </pic:pic>
              </a:graphicData>
            </a:graphic>
          </wp:inline>
        </w:drawing>
      </w:r>
    </w:p>
    <w:p w14:paraId="278738A5" w14:textId="7863A75D" w:rsidR="00682DFB" w:rsidRPr="00682DFB" w:rsidRDefault="00682DFB" w:rsidP="00682DFB">
      <w:pPr>
        <w:spacing w:line="240" w:lineRule="auto"/>
        <w:jc w:val="both"/>
        <w:rPr>
          <w:kern w:val="2"/>
          <w:sz w:val="24"/>
          <w:szCs w:val="24"/>
          <w:lang w:val="en-US"/>
          <w14:ligatures w14:val="standardContextual"/>
        </w:rPr>
      </w:pPr>
      <w:r w:rsidRPr="00682DFB">
        <w:rPr>
          <w:rFonts w:ascii="Times New Roman" w:hAnsi="Times New Roman" w:cs="Times New Roman"/>
          <w:b/>
          <w:bCs/>
          <w:kern w:val="2"/>
          <w:sz w:val="24"/>
          <w:szCs w:val="24"/>
          <w:lang w:val="en-US"/>
          <w14:ligatures w14:val="standardContextual"/>
        </w:rPr>
        <w:t>F</w:t>
      </w:r>
      <w:bookmarkStart w:id="26" w:name="_Hlk201313797"/>
      <w:r w:rsidRPr="00682DFB">
        <w:rPr>
          <w:rFonts w:ascii="Times New Roman" w:hAnsi="Times New Roman" w:cs="Times New Roman"/>
          <w:b/>
          <w:bCs/>
          <w:kern w:val="2"/>
          <w:sz w:val="24"/>
          <w:szCs w:val="24"/>
          <w:lang w:val="en-US"/>
          <w14:ligatures w14:val="standardContextual"/>
        </w:rPr>
        <w:t>igure 12.</w:t>
      </w:r>
      <w:r w:rsidRPr="00682DFB">
        <w:rPr>
          <w:rFonts w:ascii="Times New Roman" w:hAnsi="Times New Roman" w:cs="Times New Roman"/>
          <w:kern w:val="2"/>
          <w:sz w:val="24"/>
          <w:szCs w:val="24"/>
          <w:lang w:val="en-US"/>
          <w14:ligatures w14:val="standardContextual"/>
        </w:rPr>
        <w:t xml:space="preserve"> measure the ground length and calculate the R.F. of scale and plot the scale on two-dimensional paper such as from paper to ground </w:t>
      </w:r>
      <w:r w:rsidRPr="00682DFB">
        <w:rPr>
          <w:kern w:val="2"/>
          <w:sz w:val="24"/>
          <w:szCs w:val="24"/>
          <w:lang w:val="en-US"/>
          <w14:ligatures w14:val="standardContextual"/>
        </w:rPr>
        <w:t>in real manner</w:t>
      </w:r>
    </w:p>
    <w:bookmarkEnd w:id="26"/>
    <w:p w14:paraId="0994D1EF" w14:textId="7C592E36"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044ED0D2" wp14:editId="7CB2F61E">
            <wp:extent cx="4119303" cy="2654490"/>
            <wp:effectExtent l="0" t="0" r="0" b="0"/>
            <wp:docPr id="1285545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45067" name=""/>
                    <pic:cNvPicPr/>
                  </pic:nvPicPr>
                  <pic:blipFill>
                    <a:blip r:embed="rId21"/>
                    <a:stretch>
                      <a:fillRect/>
                    </a:stretch>
                  </pic:blipFill>
                  <pic:spPr>
                    <a:xfrm>
                      <a:off x="0" y="0"/>
                      <a:ext cx="4121578" cy="2655956"/>
                    </a:xfrm>
                    <a:prstGeom prst="rect">
                      <a:avLst/>
                    </a:prstGeom>
                  </pic:spPr>
                </pic:pic>
              </a:graphicData>
            </a:graphic>
          </wp:inline>
        </w:drawing>
      </w:r>
    </w:p>
    <w:p w14:paraId="2D4675F2" w14:textId="1CECD094"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bookmarkStart w:id="27" w:name="_Hlk201313814"/>
      <w:r w:rsidRPr="00682DFB">
        <w:rPr>
          <w:rFonts w:ascii="Times New Roman" w:hAnsi="Times New Roman" w:cs="Times New Roman"/>
          <w:b/>
          <w:bCs/>
          <w:kern w:val="2"/>
          <w:sz w:val="24"/>
          <w:szCs w:val="24"/>
          <w:lang w:val="en-US"/>
          <w14:ligatures w14:val="standardContextual"/>
        </w:rPr>
        <w:t>Figure 13.</w:t>
      </w:r>
      <w:r w:rsidRPr="00682DFB">
        <w:rPr>
          <w:rFonts w:ascii="Times New Roman" w:hAnsi="Times New Roman" w:cs="Times New Roman"/>
          <w:kern w:val="2"/>
          <w:sz w:val="24"/>
          <w:szCs w:val="24"/>
          <w:lang w:val="en-US"/>
          <w14:ligatures w14:val="standardContextual"/>
        </w:rPr>
        <w:t xml:space="preserve"> level of eutrophication in waterbodies like pond by Secchi Depth etc. by using Secchi Index</w:t>
      </w:r>
    </w:p>
    <w:bookmarkEnd w:id="27"/>
    <w:p w14:paraId="0327A0A1" w14:textId="26FF56CF"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2CB1FF71" wp14:editId="68E1404B">
            <wp:extent cx="5400040" cy="1892935"/>
            <wp:effectExtent l="0" t="0" r="0" b="0"/>
            <wp:docPr id="29203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3126" name=""/>
                    <pic:cNvPicPr/>
                  </pic:nvPicPr>
                  <pic:blipFill>
                    <a:blip r:embed="rId22"/>
                    <a:stretch>
                      <a:fillRect/>
                    </a:stretch>
                  </pic:blipFill>
                  <pic:spPr>
                    <a:xfrm>
                      <a:off x="0" y="0"/>
                      <a:ext cx="5400040" cy="1892935"/>
                    </a:xfrm>
                    <a:prstGeom prst="rect">
                      <a:avLst/>
                    </a:prstGeom>
                  </pic:spPr>
                </pic:pic>
              </a:graphicData>
            </a:graphic>
          </wp:inline>
        </w:drawing>
      </w:r>
    </w:p>
    <w:p w14:paraId="6B7E4B34"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28" w:name="_Hlk201313830"/>
      <w:r w:rsidRPr="00682DFB">
        <w:rPr>
          <w:rFonts w:ascii="Times New Roman" w:hAnsi="Times New Roman" w:cs="Times New Roman"/>
          <w:b/>
          <w:bCs/>
          <w:kern w:val="2"/>
          <w:sz w:val="24"/>
          <w:szCs w:val="24"/>
          <w:lang w:val="en-US"/>
          <w14:ligatures w14:val="standardContextual"/>
        </w:rPr>
        <w:t>Figure 14.</w:t>
      </w:r>
      <w:r w:rsidRPr="00682DFB">
        <w:rPr>
          <w:rFonts w:ascii="Times New Roman" w:hAnsi="Times New Roman" w:cs="Times New Roman"/>
          <w:kern w:val="2"/>
          <w:sz w:val="24"/>
          <w:szCs w:val="24"/>
          <w:lang w:val="en-US"/>
          <w14:ligatures w14:val="standardContextual"/>
        </w:rPr>
        <w:t xml:space="preserve"> Identify</w:t>
      </w:r>
      <w:r w:rsidRPr="00682DFB">
        <w:rPr>
          <w:rFonts w:ascii="Times New Roman" w:hAnsi="Times New Roman" w:cs="Times New Roman"/>
          <w:kern w:val="2"/>
          <w:sz w:val="24"/>
          <w:szCs w:val="24"/>
          <w14:ligatures w14:val="standardContextual"/>
        </w:rPr>
        <w:t xml:space="preserve"> the correct toposheets number and sequence based on the scale (million sheet, degree sheet, quarter sheet) within a span of 10 seconds</w:t>
      </w:r>
    </w:p>
    <w:bookmarkEnd w:id="28"/>
    <w:p w14:paraId="6717EB98"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BB62107"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51DD838" w14:textId="7E9FA08F"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4CDF9B0A" wp14:editId="08DD83EE">
            <wp:extent cx="5400040" cy="3926840"/>
            <wp:effectExtent l="0" t="0" r="0" b="0"/>
            <wp:docPr id="190597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75287" name=""/>
                    <pic:cNvPicPr/>
                  </pic:nvPicPr>
                  <pic:blipFill>
                    <a:blip r:embed="rId23"/>
                    <a:stretch>
                      <a:fillRect/>
                    </a:stretch>
                  </pic:blipFill>
                  <pic:spPr>
                    <a:xfrm>
                      <a:off x="0" y="0"/>
                      <a:ext cx="5400040" cy="3926840"/>
                    </a:xfrm>
                    <a:prstGeom prst="rect">
                      <a:avLst/>
                    </a:prstGeom>
                  </pic:spPr>
                </pic:pic>
              </a:graphicData>
            </a:graphic>
          </wp:inline>
        </w:drawing>
      </w:r>
    </w:p>
    <w:p w14:paraId="52CEADAC" w14:textId="246C6CF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bookmarkStart w:id="29" w:name="_Hlk201313840"/>
      <w:r w:rsidRPr="00682DFB">
        <w:rPr>
          <w:rFonts w:ascii="Times New Roman" w:hAnsi="Times New Roman" w:cs="Times New Roman"/>
          <w:b/>
          <w:bCs/>
          <w:kern w:val="2"/>
          <w:sz w:val="24"/>
          <w:szCs w:val="24"/>
          <w:lang w:val="en-US"/>
          <w14:ligatures w14:val="standardContextual"/>
        </w:rPr>
        <w:t>Figure 15.</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Cut-out pieces of the states of India are arranged according to their actual positions on Earth within a two-minute timeframe by the groups of each state</w:t>
      </w:r>
    </w:p>
    <w:bookmarkEnd w:id="29"/>
    <w:p w14:paraId="604ABD8C" w14:textId="2B33D445"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7E632C49" wp14:editId="47F02986">
            <wp:extent cx="4963730" cy="3053301"/>
            <wp:effectExtent l="0" t="0" r="8890" b="0"/>
            <wp:docPr id="143000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07205" name=""/>
                    <pic:cNvPicPr/>
                  </pic:nvPicPr>
                  <pic:blipFill>
                    <a:blip r:embed="rId24"/>
                    <a:stretch>
                      <a:fillRect/>
                    </a:stretch>
                  </pic:blipFill>
                  <pic:spPr>
                    <a:xfrm>
                      <a:off x="0" y="0"/>
                      <a:ext cx="4966482" cy="3054994"/>
                    </a:xfrm>
                    <a:prstGeom prst="rect">
                      <a:avLst/>
                    </a:prstGeom>
                  </pic:spPr>
                </pic:pic>
              </a:graphicData>
            </a:graphic>
          </wp:inline>
        </w:drawing>
      </w:r>
    </w:p>
    <w:p w14:paraId="09D77A86"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bookmarkStart w:id="30" w:name="_Hlk201314235"/>
      <w:r w:rsidRPr="00682DFB">
        <w:rPr>
          <w:rFonts w:ascii="Times New Roman" w:hAnsi="Times New Roman" w:cs="Times New Roman"/>
          <w:b/>
          <w:bCs/>
          <w:kern w:val="2"/>
          <w:sz w:val="24"/>
          <w:szCs w:val="24"/>
          <w:lang w:val="en-US"/>
          <w14:ligatures w14:val="standardContextual"/>
        </w:rPr>
        <w:t>Figure 16.</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Effect of pedagogical intervention about </w:t>
      </w:r>
      <w:r w:rsidRPr="00682DFB">
        <w:rPr>
          <w:rFonts w:ascii="Times New Roman" w:hAnsi="Times New Roman" w:cs="Times New Roman"/>
          <w:kern w:val="2"/>
          <w:sz w:val="24"/>
          <w:szCs w:val="24"/>
          <w:lang w:val="en-US"/>
          <w14:ligatures w14:val="standardContextual"/>
        </w:rPr>
        <w:t xml:space="preserve">Data analysis </w:t>
      </w:r>
      <w:r w:rsidRPr="00682DFB">
        <w:rPr>
          <w:rFonts w:ascii="Times New Roman" w:hAnsi="Times New Roman" w:cs="Times New Roman"/>
          <w:kern w:val="2"/>
          <w:sz w:val="24"/>
          <w:szCs w:val="24"/>
          <w14:ligatures w14:val="standardContextual"/>
        </w:rPr>
        <w:t>on teachers through pre-test and post-test assessment</w:t>
      </w:r>
      <w:r w:rsidRPr="00682DFB">
        <w:rPr>
          <w:rFonts w:ascii="Times New Roman" w:hAnsi="Times New Roman" w:cs="Times New Roman"/>
          <w:kern w:val="2"/>
          <w:sz w:val="24"/>
          <w:szCs w:val="24"/>
          <w:lang w:val="en-US"/>
          <w14:ligatures w14:val="standardContextual"/>
        </w:rPr>
        <w:t xml:space="preserve"> Data analysis</w:t>
      </w:r>
    </w:p>
    <w:bookmarkEnd w:id="30"/>
    <w:p w14:paraId="2A84142A"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14B38708" w14:textId="692B8E62" w:rsidR="00682DFB" w:rsidRPr="00682DFB" w:rsidRDefault="00B050D3"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47024461" wp14:editId="7BD7A8F2">
            <wp:extent cx="5400040" cy="3244850"/>
            <wp:effectExtent l="0" t="0" r="0" b="0"/>
            <wp:docPr id="140144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4293" name=""/>
                    <pic:cNvPicPr/>
                  </pic:nvPicPr>
                  <pic:blipFill>
                    <a:blip r:embed="rId25"/>
                    <a:stretch>
                      <a:fillRect/>
                    </a:stretch>
                  </pic:blipFill>
                  <pic:spPr>
                    <a:xfrm>
                      <a:off x="0" y="0"/>
                      <a:ext cx="5400040" cy="3244850"/>
                    </a:xfrm>
                    <a:prstGeom prst="rect">
                      <a:avLst/>
                    </a:prstGeom>
                  </pic:spPr>
                </pic:pic>
              </a:graphicData>
            </a:graphic>
          </wp:inline>
        </w:drawing>
      </w:r>
    </w:p>
    <w:p w14:paraId="4B79697E"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bookmarkStart w:id="31" w:name="_Hlk201314663"/>
      <w:r w:rsidRPr="00682DFB">
        <w:rPr>
          <w:rFonts w:ascii="Times New Roman" w:hAnsi="Times New Roman" w:cs="Times New Roman"/>
          <w:b/>
          <w:bCs/>
          <w:kern w:val="2"/>
          <w:sz w:val="24"/>
          <w:szCs w:val="24"/>
          <w:lang w:val="en-US"/>
          <w14:ligatures w14:val="standardContextual"/>
        </w:rPr>
        <w:t>Figure 17.</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Effect of pedagogical intervention about scale and toposheets on teachers through pre-test and post-test assessment</w:t>
      </w:r>
    </w:p>
    <w:bookmarkEnd w:id="31"/>
    <w:p w14:paraId="66B5FF2C" w14:textId="22221E97" w:rsidR="00682DFB" w:rsidRPr="00682DFB" w:rsidRDefault="00130EEE"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11FC5A1B" wp14:editId="191969B8">
            <wp:extent cx="4848225" cy="2905125"/>
            <wp:effectExtent l="0" t="0" r="9525" b="9525"/>
            <wp:docPr id="10096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5189" name=""/>
                    <pic:cNvPicPr/>
                  </pic:nvPicPr>
                  <pic:blipFill>
                    <a:blip r:embed="rId26"/>
                    <a:stretch>
                      <a:fillRect/>
                    </a:stretch>
                  </pic:blipFill>
                  <pic:spPr>
                    <a:xfrm>
                      <a:off x="0" y="0"/>
                      <a:ext cx="4848225" cy="2905125"/>
                    </a:xfrm>
                    <a:prstGeom prst="rect">
                      <a:avLst/>
                    </a:prstGeom>
                  </pic:spPr>
                </pic:pic>
              </a:graphicData>
            </a:graphic>
          </wp:inline>
        </w:drawing>
      </w:r>
    </w:p>
    <w:p w14:paraId="5555D8C4"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bookmarkStart w:id="32" w:name="_Hlk201314677"/>
      <w:r w:rsidRPr="00682DFB">
        <w:rPr>
          <w:rFonts w:ascii="Times New Roman" w:hAnsi="Times New Roman" w:cs="Times New Roman"/>
          <w:b/>
          <w:bCs/>
          <w:kern w:val="2"/>
          <w:sz w:val="24"/>
          <w:szCs w:val="24"/>
          <w:lang w:val="en-US"/>
          <w14:ligatures w14:val="standardContextual"/>
        </w:rPr>
        <w:t>Figure 18.</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Effect of pedagogical intervention about </w:t>
      </w:r>
      <w:r w:rsidRPr="00682DFB">
        <w:rPr>
          <w:rFonts w:ascii="Times New Roman" w:hAnsi="Times New Roman" w:cs="Times New Roman"/>
          <w:kern w:val="2"/>
          <w:sz w:val="24"/>
          <w:szCs w:val="24"/>
          <w:lang w:val="en-US"/>
          <w14:ligatures w14:val="standardContextual"/>
        </w:rPr>
        <w:t xml:space="preserve">Map Projection </w:t>
      </w:r>
      <w:r w:rsidRPr="00682DFB">
        <w:rPr>
          <w:rFonts w:ascii="Times New Roman" w:hAnsi="Times New Roman" w:cs="Times New Roman"/>
          <w:kern w:val="2"/>
          <w:sz w:val="24"/>
          <w:szCs w:val="24"/>
          <w14:ligatures w14:val="standardContextual"/>
        </w:rPr>
        <w:t>on teachers through pre-test and post-test assessment</w:t>
      </w:r>
      <w:r w:rsidRPr="00682DFB">
        <w:rPr>
          <w:rFonts w:ascii="Times New Roman" w:hAnsi="Times New Roman" w:cs="Times New Roman"/>
          <w:kern w:val="2"/>
          <w:sz w:val="24"/>
          <w:szCs w:val="24"/>
          <w:lang w:val="en-US"/>
          <w14:ligatures w14:val="standardContextual"/>
        </w:rPr>
        <w:t xml:space="preserve"> </w:t>
      </w:r>
    </w:p>
    <w:bookmarkEnd w:id="32"/>
    <w:p w14:paraId="5969B6E3"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4799FA95"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792EF0FB"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18DFB8A2" w14:textId="5BF6483B" w:rsidR="00682DFB" w:rsidRPr="00682DFB" w:rsidRDefault="00130EEE"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123DD947" wp14:editId="42585ACC">
            <wp:extent cx="5400040" cy="3218815"/>
            <wp:effectExtent l="0" t="0" r="0" b="635"/>
            <wp:docPr id="44021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19066" name=""/>
                    <pic:cNvPicPr/>
                  </pic:nvPicPr>
                  <pic:blipFill>
                    <a:blip r:embed="rId27"/>
                    <a:stretch>
                      <a:fillRect/>
                    </a:stretch>
                  </pic:blipFill>
                  <pic:spPr>
                    <a:xfrm>
                      <a:off x="0" y="0"/>
                      <a:ext cx="5400040" cy="3218815"/>
                    </a:xfrm>
                    <a:prstGeom prst="rect">
                      <a:avLst/>
                    </a:prstGeom>
                  </pic:spPr>
                </pic:pic>
              </a:graphicData>
            </a:graphic>
          </wp:inline>
        </w:drawing>
      </w:r>
    </w:p>
    <w:p w14:paraId="59BAE49C" w14:textId="6534D7EE" w:rsidR="00682DFB" w:rsidRDefault="00682DFB" w:rsidP="00682DFB">
      <w:pPr>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lang w:val="en-US"/>
          <w14:ligatures w14:val="standardContextual"/>
        </w:rPr>
        <w:t>F</w:t>
      </w:r>
      <w:bookmarkStart w:id="33" w:name="_Hlk201314983"/>
      <w:r w:rsidRPr="00682DFB">
        <w:rPr>
          <w:rFonts w:ascii="Times New Roman" w:hAnsi="Times New Roman" w:cs="Times New Roman"/>
          <w:b/>
          <w:bCs/>
          <w:kern w:val="2"/>
          <w:sz w:val="24"/>
          <w:szCs w:val="24"/>
          <w:lang w:val="en-US"/>
          <w14:ligatures w14:val="standardContextual"/>
        </w:rPr>
        <w:t>igure 19.</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Effect of pedagogical intervention about Weather instrument and Weather map</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on teachers through pre-test and post-test assessment</w:t>
      </w:r>
    </w:p>
    <w:p w14:paraId="2F514A20" w14:textId="102D9173" w:rsidR="00130EEE" w:rsidRPr="00682DFB" w:rsidRDefault="00130EEE"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3F31AB17" wp14:editId="0632C825">
            <wp:extent cx="5400040" cy="3272155"/>
            <wp:effectExtent l="0" t="0" r="0" b="4445"/>
            <wp:docPr id="202770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08872" name=""/>
                    <pic:cNvPicPr/>
                  </pic:nvPicPr>
                  <pic:blipFill>
                    <a:blip r:embed="rId28"/>
                    <a:stretch>
                      <a:fillRect/>
                    </a:stretch>
                  </pic:blipFill>
                  <pic:spPr>
                    <a:xfrm>
                      <a:off x="0" y="0"/>
                      <a:ext cx="5400040" cy="3272155"/>
                    </a:xfrm>
                    <a:prstGeom prst="rect">
                      <a:avLst/>
                    </a:prstGeom>
                  </pic:spPr>
                </pic:pic>
              </a:graphicData>
            </a:graphic>
          </wp:inline>
        </w:drawing>
      </w:r>
    </w:p>
    <w:p w14:paraId="71E112A1" w14:textId="77777777" w:rsidR="00682DFB" w:rsidRDefault="00682DFB" w:rsidP="00682DFB">
      <w:pPr>
        <w:spacing w:line="278" w:lineRule="auto"/>
        <w:rPr>
          <w:rFonts w:ascii="Times New Roman" w:hAnsi="Times New Roman" w:cs="Times New Roman"/>
          <w:kern w:val="2"/>
          <w:sz w:val="24"/>
          <w:szCs w:val="24"/>
          <w:lang w:val="en-US"/>
          <w14:ligatures w14:val="standardContextual"/>
        </w:rPr>
      </w:pPr>
      <w:bookmarkStart w:id="34" w:name="_Hlk201315002"/>
      <w:bookmarkEnd w:id="33"/>
      <w:r w:rsidRPr="00682DFB">
        <w:rPr>
          <w:rFonts w:ascii="Times New Roman" w:hAnsi="Times New Roman" w:cs="Times New Roman"/>
          <w:b/>
          <w:bCs/>
          <w:kern w:val="2"/>
          <w:sz w:val="24"/>
          <w:szCs w:val="24"/>
          <w:lang w:val="en-US"/>
          <w14:ligatures w14:val="standardContextual"/>
        </w:rPr>
        <w:t>Figure 20.</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Effect of pedagogical intervention about </w:t>
      </w:r>
      <w:r w:rsidRPr="00682DFB">
        <w:rPr>
          <w:rFonts w:ascii="Times New Roman" w:hAnsi="Times New Roman" w:cs="Times New Roman"/>
          <w:kern w:val="2"/>
          <w:sz w:val="24"/>
          <w:szCs w:val="24"/>
          <w:lang w:val="en-US"/>
          <w14:ligatures w14:val="standardContextual"/>
        </w:rPr>
        <w:t xml:space="preserve">Remote Sensing </w:t>
      </w:r>
      <w:r w:rsidRPr="00682DFB">
        <w:rPr>
          <w:rFonts w:ascii="Times New Roman" w:hAnsi="Times New Roman" w:cs="Times New Roman"/>
          <w:kern w:val="2"/>
          <w:sz w:val="24"/>
          <w:szCs w:val="24"/>
          <w14:ligatures w14:val="standardContextual"/>
        </w:rPr>
        <w:t>on teachers through pre-test and post-test assessment</w:t>
      </w:r>
      <w:r w:rsidRPr="00682DFB">
        <w:rPr>
          <w:rFonts w:ascii="Times New Roman" w:hAnsi="Times New Roman" w:cs="Times New Roman"/>
          <w:kern w:val="2"/>
          <w:sz w:val="24"/>
          <w:szCs w:val="24"/>
          <w:lang w:val="en-US"/>
          <w14:ligatures w14:val="standardContextual"/>
        </w:rPr>
        <w:t xml:space="preserve"> </w:t>
      </w:r>
    </w:p>
    <w:p w14:paraId="5D19D50C" w14:textId="77777777" w:rsidR="00D67749" w:rsidRDefault="00D67749" w:rsidP="00682DFB">
      <w:pPr>
        <w:spacing w:line="278" w:lineRule="auto"/>
        <w:rPr>
          <w:rFonts w:ascii="Times New Roman" w:hAnsi="Times New Roman" w:cs="Times New Roman"/>
          <w:kern w:val="2"/>
          <w:sz w:val="24"/>
          <w:szCs w:val="24"/>
          <w:lang w:val="en-US"/>
          <w14:ligatures w14:val="standardContextual"/>
        </w:rPr>
      </w:pPr>
    </w:p>
    <w:p w14:paraId="3CFF4199" w14:textId="0E8ADE81" w:rsidR="00D67749" w:rsidRPr="00682DFB" w:rsidRDefault="00D67749" w:rsidP="00682DFB">
      <w:pPr>
        <w:spacing w:line="278" w:lineRule="auto"/>
        <w:rPr>
          <w:rFonts w:ascii="Times New Roman" w:hAnsi="Times New Roman" w:cs="Times New Roman"/>
          <w:kern w:val="2"/>
          <w:sz w:val="24"/>
          <w:szCs w:val="24"/>
          <w14:ligatures w14:val="standardContextual"/>
        </w:rPr>
      </w:pPr>
      <w:r>
        <w:rPr>
          <w:noProof/>
          <w14:ligatures w14:val="standardContextual"/>
        </w:rPr>
        <w:lastRenderedPageBreak/>
        <w:drawing>
          <wp:inline distT="0" distB="0" distL="0" distR="0" wp14:anchorId="0086A773" wp14:editId="48D29D2D">
            <wp:extent cx="2828925" cy="1609725"/>
            <wp:effectExtent l="0" t="0" r="9525" b="9525"/>
            <wp:docPr id="47341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15451" name=""/>
                    <pic:cNvPicPr/>
                  </pic:nvPicPr>
                  <pic:blipFill>
                    <a:blip r:embed="rId29"/>
                    <a:stretch>
                      <a:fillRect/>
                    </a:stretch>
                  </pic:blipFill>
                  <pic:spPr>
                    <a:xfrm>
                      <a:off x="0" y="0"/>
                      <a:ext cx="2828925" cy="1609725"/>
                    </a:xfrm>
                    <a:prstGeom prst="rect">
                      <a:avLst/>
                    </a:prstGeom>
                  </pic:spPr>
                </pic:pic>
              </a:graphicData>
            </a:graphic>
          </wp:inline>
        </w:drawing>
      </w:r>
    </w:p>
    <w:p w14:paraId="7B1D68CA" w14:textId="0BC7B92C" w:rsidR="00682DFB" w:rsidRPr="00682DFB" w:rsidRDefault="00682DFB" w:rsidP="00682DFB">
      <w:pPr>
        <w:spacing w:line="278" w:lineRule="auto"/>
        <w:rPr>
          <w:rFonts w:ascii="Times New Roman" w:hAnsi="Times New Roman" w:cs="Times New Roman"/>
          <w:kern w:val="2"/>
          <w:sz w:val="24"/>
          <w:szCs w:val="24"/>
          <w14:ligatures w14:val="standardContextual"/>
        </w:rPr>
      </w:pPr>
      <w:bookmarkStart w:id="35" w:name="_Hlk201315040"/>
      <w:bookmarkEnd w:id="34"/>
      <w:r w:rsidRPr="00682DFB">
        <w:rPr>
          <w:rFonts w:ascii="Times New Roman" w:hAnsi="Times New Roman" w:cs="Times New Roman"/>
          <w:b/>
          <w:bCs/>
          <w:kern w:val="2"/>
          <w:sz w:val="24"/>
          <w:szCs w:val="24"/>
          <w14:ligatures w14:val="standardContextual"/>
        </w:rPr>
        <w:t>Figure 21.</w:t>
      </w:r>
      <w:r w:rsidRPr="00682DFB">
        <w:rPr>
          <w:rFonts w:ascii="Times New Roman" w:hAnsi="Times New Roman" w:cs="Times New Roman"/>
          <w:kern w:val="2"/>
          <w:sz w:val="24"/>
          <w:szCs w:val="24"/>
          <w14:ligatures w14:val="standardContextual"/>
        </w:rPr>
        <w:t xml:space="preserve"> Enlargement and reduction (one fourth) of graphical scale while zoom in and zoom out imagery (Digital Content)</w:t>
      </w:r>
      <w:bookmarkEnd w:id="35"/>
    </w:p>
    <w:p w14:paraId="3249F72F"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5A9C8BD5"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42AD4857"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0CBD02E8"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2A94D6F3" w14:textId="77777777" w:rsidR="00682DFB" w:rsidRPr="00682DFB" w:rsidRDefault="00682DFB" w:rsidP="00682DFB">
      <w:pPr>
        <w:spacing w:after="100" w:afterAutospacing="1" w:line="278" w:lineRule="auto"/>
        <w:jc w:val="center"/>
        <w:rPr>
          <w:rFonts w:ascii="Times New Roman" w:hAnsi="Times New Roman" w:cs="Times New Roman"/>
          <w:b/>
          <w:bCs/>
          <w:kern w:val="2"/>
          <w:sz w:val="28"/>
          <w:szCs w:val="28"/>
          <w14:ligatures w14:val="standardContextual"/>
        </w:rPr>
      </w:pPr>
      <w:r w:rsidRPr="00682DFB">
        <w:rPr>
          <w:rFonts w:ascii="Times New Roman" w:hAnsi="Times New Roman" w:cs="Times New Roman"/>
          <w:b/>
          <w:bCs/>
          <w:kern w:val="2"/>
          <w:sz w:val="28"/>
          <w:szCs w:val="28"/>
          <w14:ligatures w14:val="standardContextual"/>
        </w:rPr>
        <w:t>Table</w:t>
      </w:r>
    </w:p>
    <w:p w14:paraId="2B070437"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1: Growth of competency among teachers through the pedagogical interventions regarding Data analysis</w:t>
      </w:r>
    </w:p>
    <w:tbl>
      <w:tblPr>
        <w:tblW w:w="8921" w:type="dxa"/>
        <w:jc w:val="center"/>
        <w:tblLook w:val="04A0" w:firstRow="1" w:lastRow="0" w:firstColumn="1" w:lastColumn="0" w:noHBand="0" w:noVBand="1"/>
      </w:tblPr>
      <w:tblGrid>
        <w:gridCol w:w="1445"/>
        <w:gridCol w:w="1639"/>
        <w:gridCol w:w="1637"/>
        <w:gridCol w:w="1119"/>
        <w:gridCol w:w="961"/>
        <w:gridCol w:w="2120"/>
      </w:tblGrid>
      <w:tr w:rsidR="00682DFB" w:rsidRPr="00682DFB" w14:paraId="2A0A7BDD" w14:textId="77777777" w:rsidTr="00EA3ADA">
        <w:trPr>
          <w:trHeight w:val="590"/>
          <w:jc w:val="center"/>
        </w:trPr>
        <w:tc>
          <w:tcPr>
            <w:tcW w:w="1445" w:type="dxa"/>
            <w:vMerge w:val="restart"/>
            <w:tcBorders>
              <w:top w:val="single" w:sz="8" w:space="0" w:color="auto"/>
              <w:left w:val="single" w:sz="8" w:space="0" w:color="auto"/>
              <w:right w:val="single" w:sz="8" w:space="0" w:color="auto"/>
            </w:tcBorders>
          </w:tcPr>
          <w:p w14:paraId="473986F3"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(data)</w:t>
            </w:r>
          </w:p>
        </w:tc>
        <w:tc>
          <w:tcPr>
            <w:tcW w:w="7476" w:type="dxa"/>
            <w:gridSpan w:val="5"/>
            <w:tcBorders>
              <w:top w:val="single" w:sz="8" w:space="0" w:color="auto"/>
              <w:left w:val="nil"/>
              <w:bottom w:val="single" w:sz="8" w:space="0" w:color="auto"/>
              <w:right w:val="single" w:sz="8" w:space="0" w:color="auto"/>
            </w:tcBorders>
          </w:tcPr>
          <w:p w14:paraId="04FAF15F"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34350E0D" w14:textId="77777777" w:rsidTr="00EA3ADA">
        <w:trPr>
          <w:trHeight w:val="590"/>
          <w:jc w:val="center"/>
        </w:trPr>
        <w:tc>
          <w:tcPr>
            <w:tcW w:w="1445" w:type="dxa"/>
            <w:vMerge/>
            <w:tcBorders>
              <w:left w:val="single" w:sz="8" w:space="0" w:color="auto"/>
              <w:bottom w:val="single" w:sz="8" w:space="0" w:color="auto"/>
              <w:right w:val="single" w:sz="8" w:space="0" w:color="auto"/>
            </w:tcBorders>
            <w:hideMark/>
          </w:tcPr>
          <w:p w14:paraId="6F3EA985"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51FA442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0915A1A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9" w:type="dxa"/>
            <w:tcBorders>
              <w:top w:val="single" w:sz="8" w:space="0" w:color="auto"/>
              <w:left w:val="nil"/>
              <w:bottom w:val="single" w:sz="8" w:space="0" w:color="auto"/>
              <w:right w:val="single" w:sz="8" w:space="0" w:color="auto"/>
            </w:tcBorders>
            <w:hideMark/>
          </w:tcPr>
          <w:p w14:paraId="1DE74575"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61" w:type="dxa"/>
            <w:tcBorders>
              <w:top w:val="single" w:sz="8" w:space="0" w:color="auto"/>
              <w:left w:val="nil"/>
              <w:bottom w:val="single" w:sz="8" w:space="0" w:color="auto"/>
              <w:right w:val="single" w:sz="8" w:space="0" w:color="auto"/>
            </w:tcBorders>
            <w:hideMark/>
          </w:tcPr>
          <w:p w14:paraId="4C605F69"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120" w:type="dxa"/>
            <w:tcBorders>
              <w:top w:val="single" w:sz="8" w:space="0" w:color="auto"/>
              <w:left w:val="nil"/>
              <w:bottom w:val="single" w:sz="8" w:space="0" w:color="auto"/>
              <w:right w:val="single" w:sz="8" w:space="0" w:color="auto"/>
            </w:tcBorders>
            <w:hideMark/>
          </w:tcPr>
          <w:p w14:paraId="28392B0B"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10B9478F"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7268E66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3D5B196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33.33</w:t>
            </w:r>
          </w:p>
        </w:tc>
        <w:tc>
          <w:tcPr>
            <w:tcW w:w="1637" w:type="dxa"/>
            <w:tcBorders>
              <w:top w:val="nil"/>
              <w:left w:val="nil"/>
              <w:bottom w:val="single" w:sz="8" w:space="0" w:color="auto"/>
              <w:right w:val="single" w:sz="8" w:space="0" w:color="auto"/>
            </w:tcBorders>
            <w:hideMark/>
          </w:tcPr>
          <w:p w14:paraId="6AE9D86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50</w:t>
            </w:r>
          </w:p>
        </w:tc>
        <w:tc>
          <w:tcPr>
            <w:tcW w:w="1119" w:type="dxa"/>
            <w:tcBorders>
              <w:top w:val="nil"/>
              <w:left w:val="nil"/>
              <w:bottom w:val="single" w:sz="8" w:space="0" w:color="auto"/>
              <w:right w:val="single" w:sz="8" w:space="0" w:color="auto"/>
            </w:tcBorders>
            <w:hideMark/>
          </w:tcPr>
          <w:p w14:paraId="282102A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45.67</w:t>
            </w:r>
          </w:p>
        </w:tc>
        <w:tc>
          <w:tcPr>
            <w:tcW w:w="961" w:type="dxa"/>
            <w:tcBorders>
              <w:top w:val="nil"/>
              <w:left w:val="nil"/>
              <w:bottom w:val="single" w:sz="8" w:space="0" w:color="auto"/>
              <w:right w:val="single" w:sz="8" w:space="0" w:color="auto"/>
            </w:tcBorders>
            <w:hideMark/>
          </w:tcPr>
          <w:p w14:paraId="156E87F9"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40</w:t>
            </w:r>
          </w:p>
        </w:tc>
        <w:tc>
          <w:tcPr>
            <w:tcW w:w="2120" w:type="dxa"/>
            <w:tcBorders>
              <w:top w:val="nil"/>
              <w:left w:val="nil"/>
              <w:bottom w:val="single" w:sz="8" w:space="0" w:color="auto"/>
              <w:right w:val="single" w:sz="8" w:space="0" w:color="auto"/>
            </w:tcBorders>
            <w:hideMark/>
          </w:tcPr>
          <w:p w14:paraId="4C6318B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50</w:t>
            </w:r>
          </w:p>
        </w:tc>
      </w:tr>
      <w:tr w:rsidR="00682DFB" w:rsidRPr="00682DFB" w14:paraId="1B70728C"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2EFAE934"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6AD148D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64.4</w:t>
            </w:r>
          </w:p>
        </w:tc>
        <w:tc>
          <w:tcPr>
            <w:tcW w:w="1637" w:type="dxa"/>
            <w:tcBorders>
              <w:top w:val="nil"/>
              <w:left w:val="nil"/>
              <w:bottom w:val="single" w:sz="8" w:space="0" w:color="auto"/>
              <w:right w:val="single" w:sz="8" w:space="0" w:color="auto"/>
            </w:tcBorders>
            <w:hideMark/>
          </w:tcPr>
          <w:p w14:paraId="79E3DE2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66.6</w:t>
            </w:r>
          </w:p>
        </w:tc>
        <w:tc>
          <w:tcPr>
            <w:tcW w:w="1119" w:type="dxa"/>
            <w:tcBorders>
              <w:top w:val="nil"/>
              <w:left w:val="nil"/>
              <w:bottom w:val="single" w:sz="8" w:space="0" w:color="auto"/>
              <w:right w:val="single" w:sz="8" w:space="0" w:color="auto"/>
            </w:tcBorders>
            <w:hideMark/>
          </w:tcPr>
          <w:p w14:paraId="35CE8929"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57.4</w:t>
            </w:r>
          </w:p>
        </w:tc>
        <w:tc>
          <w:tcPr>
            <w:tcW w:w="961" w:type="dxa"/>
            <w:tcBorders>
              <w:top w:val="nil"/>
              <w:left w:val="nil"/>
              <w:bottom w:val="single" w:sz="8" w:space="0" w:color="auto"/>
              <w:right w:val="single" w:sz="8" w:space="0" w:color="auto"/>
            </w:tcBorders>
            <w:hideMark/>
          </w:tcPr>
          <w:p w14:paraId="4F70C1A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56</w:t>
            </w:r>
          </w:p>
        </w:tc>
        <w:tc>
          <w:tcPr>
            <w:tcW w:w="2120" w:type="dxa"/>
            <w:tcBorders>
              <w:top w:val="nil"/>
              <w:left w:val="nil"/>
              <w:bottom w:val="single" w:sz="8" w:space="0" w:color="auto"/>
              <w:right w:val="single" w:sz="8" w:space="0" w:color="auto"/>
            </w:tcBorders>
            <w:hideMark/>
          </w:tcPr>
          <w:p w14:paraId="33C1589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73.4</w:t>
            </w:r>
          </w:p>
        </w:tc>
      </w:tr>
      <w:tr w:rsidR="00682DFB" w:rsidRPr="00682DFB" w14:paraId="126F2A3D" w14:textId="77777777" w:rsidTr="00EA3ADA">
        <w:trPr>
          <w:trHeight w:val="299"/>
          <w:jc w:val="center"/>
        </w:trPr>
        <w:tc>
          <w:tcPr>
            <w:tcW w:w="1445" w:type="dxa"/>
            <w:tcBorders>
              <w:top w:val="nil"/>
              <w:left w:val="single" w:sz="8" w:space="0" w:color="auto"/>
              <w:bottom w:val="single" w:sz="8" w:space="0" w:color="auto"/>
              <w:right w:val="single" w:sz="8" w:space="0" w:color="auto"/>
            </w:tcBorders>
            <w:hideMark/>
          </w:tcPr>
          <w:p w14:paraId="43E7289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160D30D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31.07</w:t>
            </w:r>
          </w:p>
        </w:tc>
        <w:tc>
          <w:tcPr>
            <w:tcW w:w="1637" w:type="dxa"/>
            <w:tcBorders>
              <w:top w:val="nil"/>
              <w:left w:val="nil"/>
              <w:bottom w:val="single" w:sz="8" w:space="0" w:color="auto"/>
              <w:right w:val="single" w:sz="8" w:space="0" w:color="auto"/>
            </w:tcBorders>
            <w:hideMark/>
          </w:tcPr>
          <w:p w14:paraId="1317E8A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16.6</w:t>
            </w:r>
          </w:p>
        </w:tc>
        <w:tc>
          <w:tcPr>
            <w:tcW w:w="1119" w:type="dxa"/>
            <w:tcBorders>
              <w:top w:val="nil"/>
              <w:left w:val="nil"/>
              <w:bottom w:val="single" w:sz="8" w:space="0" w:color="auto"/>
              <w:right w:val="single" w:sz="8" w:space="0" w:color="auto"/>
            </w:tcBorders>
            <w:hideMark/>
          </w:tcPr>
          <w:p w14:paraId="1745E14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11.73</w:t>
            </w:r>
          </w:p>
        </w:tc>
        <w:tc>
          <w:tcPr>
            <w:tcW w:w="961" w:type="dxa"/>
            <w:tcBorders>
              <w:top w:val="nil"/>
              <w:left w:val="nil"/>
              <w:bottom w:val="single" w:sz="8" w:space="0" w:color="auto"/>
              <w:right w:val="single" w:sz="8" w:space="0" w:color="auto"/>
            </w:tcBorders>
            <w:hideMark/>
          </w:tcPr>
          <w:p w14:paraId="6EE055F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16</w:t>
            </w:r>
          </w:p>
        </w:tc>
        <w:tc>
          <w:tcPr>
            <w:tcW w:w="2120" w:type="dxa"/>
            <w:tcBorders>
              <w:top w:val="nil"/>
              <w:left w:val="nil"/>
              <w:bottom w:val="single" w:sz="8" w:space="0" w:color="auto"/>
              <w:right w:val="single" w:sz="8" w:space="0" w:color="auto"/>
            </w:tcBorders>
            <w:hideMark/>
          </w:tcPr>
          <w:p w14:paraId="2F4F5B52"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23.4</w:t>
            </w:r>
          </w:p>
        </w:tc>
      </w:tr>
    </w:tbl>
    <w:p w14:paraId="4DB42AA5"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13D4D688"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2: Growth of competency among teachers through the pedagogical interventions regarding scale and toposheets</w:t>
      </w:r>
    </w:p>
    <w:tbl>
      <w:tblPr>
        <w:tblW w:w="8921" w:type="dxa"/>
        <w:jc w:val="center"/>
        <w:tblLook w:val="04A0" w:firstRow="1" w:lastRow="0" w:firstColumn="1" w:lastColumn="0" w:noHBand="0" w:noVBand="1"/>
      </w:tblPr>
      <w:tblGrid>
        <w:gridCol w:w="1578"/>
        <w:gridCol w:w="1639"/>
        <w:gridCol w:w="1637"/>
        <w:gridCol w:w="1112"/>
        <w:gridCol w:w="930"/>
        <w:gridCol w:w="2025"/>
      </w:tblGrid>
      <w:tr w:rsidR="00682DFB" w:rsidRPr="00682DFB" w14:paraId="352CCA89" w14:textId="77777777" w:rsidTr="00EA3ADA">
        <w:trPr>
          <w:trHeight w:val="590"/>
          <w:jc w:val="center"/>
        </w:trPr>
        <w:tc>
          <w:tcPr>
            <w:tcW w:w="1578" w:type="dxa"/>
            <w:vMerge w:val="restart"/>
            <w:tcBorders>
              <w:top w:val="single" w:sz="8" w:space="0" w:color="auto"/>
              <w:left w:val="single" w:sz="8" w:space="0" w:color="auto"/>
              <w:right w:val="single" w:sz="8" w:space="0" w:color="auto"/>
            </w:tcBorders>
          </w:tcPr>
          <w:p w14:paraId="6736EA0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(Toposheet)</w:t>
            </w:r>
          </w:p>
        </w:tc>
        <w:tc>
          <w:tcPr>
            <w:tcW w:w="7343" w:type="dxa"/>
            <w:gridSpan w:val="5"/>
            <w:tcBorders>
              <w:top w:val="single" w:sz="8" w:space="0" w:color="auto"/>
              <w:left w:val="nil"/>
              <w:bottom w:val="single" w:sz="8" w:space="0" w:color="auto"/>
              <w:right w:val="single" w:sz="8" w:space="0" w:color="auto"/>
            </w:tcBorders>
          </w:tcPr>
          <w:p w14:paraId="40BD31D0"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77E9B322" w14:textId="77777777" w:rsidTr="00EA3ADA">
        <w:trPr>
          <w:trHeight w:val="590"/>
          <w:jc w:val="center"/>
        </w:trPr>
        <w:tc>
          <w:tcPr>
            <w:tcW w:w="1578" w:type="dxa"/>
            <w:vMerge/>
            <w:tcBorders>
              <w:left w:val="single" w:sz="8" w:space="0" w:color="auto"/>
              <w:bottom w:val="single" w:sz="8" w:space="0" w:color="auto"/>
              <w:right w:val="single" w:sz="8" w:space="0" w:color="auto"/>
            </w:tcBorders>
            <w:hideMark/>
          </w:tcPr>
          <w:p w14:paraId="1262B8AC"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70535C39"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4905EA5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2" w:type="dxa"/>
            <w:tcBorders>
              <w:top w:val="single" w:sz="8" w:space="0" w:color="auto"/>
              <w:left w:val="nil"/>
              <w:bottom w:val="single" w:sz="8" w:space="0" w:color="auto"/>
              <w:right w:val="single" w:sz="8" w:space="0" w:color="auto"/>
            </w:tcBorders>
            <w:hideMark/>
          </w:tcPr>
          <w:p w14:paraId="02FB301F"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30" w:type="dxa"/>
            <w:tcBorders>
              <w:top w:val="single" w:sz="8" w:space="0" w:color="auto"/>
              <w:left w:val="nil"/>
              <w:bottom w:val="single" w:sz="8" w:space="0" w:color="auto"/>
              <w:right w:val="single" w:sz="8" w:space="0" w:color="auto"/>
            </w:tcBorders>
            <w:hideMark/>
          </w:tcPr>
          <w:p w14:paraId="7971D10D"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025" w:type="dxa"/>
            <w:tcBorders>
              <w:top w:val="single" w:sz="8" w:space="0" w:color="auto"/>
              <w:left w:val="nil"/>
              <w:bottom w:val="single" w:sz="8" w:space="0" w:color="auto"/>
              <w:right w:val="single" w:sz="8" w:space="0" w:color="auto"/>
            </w:tcBorders>
            <w:hideMark/>
          </w:tcPr>
          <w:p w14:paraId="1E6DDDFB"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6DA31F02" w14:textId="77777777" w:rsidTr="00EA3ADA">
        <w:trPr>
          <w:trHeight w:val="590"/>
          <w:jc w:val="center"/>
        </w:trPr>
        <w:tc>
          <w:tcPr>
            <w:tcW w:w="1578" w:type="dxa"/>
            <w:tcBorders>
              <w:top w:val="nil"/>
              <w:left w:val="single" w:sz="8" w:space="0" w:color="auto"/>
              <w:bottom w:val="single" w:sz="8" w:space="0" w:color="auto"/>
              <w:right w:val="single" w:sz="8" w:space="0" w:color="auto"/>
            </w:tcBorders>
            <w:hideMark/>
          </w:tcPr>
          <w:p w14:paraId="5B8A0E1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5A4B9A8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64.4</w:t>
            </w:r>
          </w:p>
        </w:tc>
        <w:tc>
          <w:tcPr>
            <w:tcW w:w="1637" w:type="dxa"/>
            <w:tcBorders>
              <w:top w:val="nil"/>
              <w:left w:val="nil"/>
              <w:bottom w:val="single" w:sz="8" w:space="0" w:color="auto"/>
              <w:right w:val="single" w:sz="8" w:space="0" w:color="auto"/>
            </w:tcBorders>
            <w:hideMark/>
          </w:tcPr>
          <w:p w14:paraId="2174889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80</w:t>
            </w:r>
          </w:p>
        </w:tc>
        <w:tc>
          <w:tcPr>
            <w:tcW w:w="1112" w:type="dxa"/>
            <w:tcBorders>
              <w:top w:val="nil"/>
              <w:left w:val="nil"/>
              <w:bottom w:val="single" w:sz="8" w:space="0" w:color="auto"/>
              <w:right w:val="single" w:sz="8" w:space="0" w:color="auto"/>
            </w:tcBorders>
            <w:hideMark/>
          </w:tcPr>
          <w:p w14:paraId="0EA89DE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60</w:t>
            </w:r>
          </w:p>
        </w:tc>
        <w:tc>
          <w:tcPr>
            <w:tcW w:w="930" w:type="dxa"/>
            <w:tcBorders>
              <w:top w:val="nil"/>
              <w:left w:val="nil"/>
              <w:bottom w:val="single" w:sz="8" w:space="0" w:color="auto"/>
              <w:right w:val="single" w:sz="8" w:space="0" w:color="auto"/>
            </w:tcBorders>
            <w:hideMark/>
          </w:tcPr>
          <w:p w14:paraId="75BECF0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66</w:t>
            </w:r>
          </w:p>
        </w:tc>
        <w:tc>
          <w:tcPr>
            <w:tcW w:w="2025" w:type="dxa"/>
            <w:tcBorders>
              <w:top w:val="nil"/>
              <w:left w:val="nil"/>
              <w:bottom w:val="single" w:sz="8" w:space="0" w:color="auto"/>
              <w:right w:val="single" w:sz="8" w:space="0" w:color="auto"/>
            </w:tcBorders>
            <w:hideMark/>
          </w:tcPr>
          <w:p w14:paraId="341A3D0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76.6</w:t>
            </w:r>
          </w:p>
        </w:tc>
      </w:tr>
      <w:tr w:rsidR="00682DFB" w:rsidRPr="00682DFB" w14:paraId="50824304" w14:textId="77777777" w:rsidTr="00EA3ADA">
        <w:trPr>
          <w:trHeight w:val="590"/>
          <w:jc w:val="center"/>
        </w:trPr>
        <w:tc>
          <w:tcPr>
            <w:tcW w:w="1578" w:type="dxa"/>
            <w:tcBorders>
              <w:top w:val="nil"/>
              <w:left w:val="single" w:sz="8" w:space="0" w:color="auto"/>
              <w:bottom w:val="single" w:sz="8" w:space="0" w:color="auto"/>
              <w:right w:val="single" w:sz="8" w:space="0" w:color="auto"/>
            </w:tcBorders>
            <w:hideMark/>
          </w:tcPr>
          <w:p w14:paraId="25E9932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lastRenderedPageBreak/>
              <w:t>Post-test marks</w:t>
            </w:r>
          </w:p>
        </w:tc>
        <w:tc>
          <w:tcPr>
            <w:tcW w:w="1639" w:type="dxa"/>
            <w:tcBorders>
              <w:top w:val="nil"/>
              <w:left w:val="nil"/>
              <w:bottom w:val="single" w:sz="8" w:space="0" w:color="auto"/>
              <w:right w:val="single" w:sz="8" w:space="0" w:color="auto"/>
            </w:tcBorders>
            <w:hideMark/>
          </w:tcPr>
          <w:p w14:paraId="0CBF09B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93.4</w:t>
            </w:r>
          </w:p>
        </w:tc>
        <w:tc>
          <w:tcPr>
            <w:tcW w:w="1637" w:type="dxa"/>
            <w:tcBorders>
              <w:top w:val="nil"/>
              <w:left w:val="nil"/>
              <w:bottom w:val="single" w:sz="8" w:space="0" w:color="auto"/>
              <w:right w:val="single" w:sz="8" w:space="0" w:color="auto"/>
            </w:tcBorders>
            <w:hideMark/>
          </w:tcPr>
          <w:p w14:paraId="17E4CDC9"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86.6</w:t>
            </w:r>
          </w:p>
        </w:tc>
        <w:tc>
          <w:tcPr>
            <w:tcW w:w="1112" w:type="dxa"/>
            <w:tcBorders>
              <w:top w:val="nil"/>
              <w:left w:val="nil"/>
              <w:bottom w:val="single" w:sz="8" w:space="0" w:color="auto"/>
              <w:right w:val="single" w:sz="8" w:space="0" w:color="auto"/>
            </w:tcBorders>
            <w:hideMark/>
          </w:tcPr>
          <w:p w14:paraId="3FB747C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90</w:t>
            </w:r>
          </w:p>
        </w:tc>
        <w:tc>
          <w:tcPr>
            <w:tcW w:w="930" w:type="dxa"/>
            <w:tcBorders>
              <w:top w:val="nil"/>
              <w:left w:val="nil"/>
              <w:bottom w:val="single" w:sz="8" w:space="0" w:color="auto"/>
              <w:right w:val="single" w:sz="8" w:space="0" w:color="auto"/>
            </w:tcBorders>
            <w:hideMark/>
          </w:tcPr>
          <w:p w14:paraId="75485F4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78</w:t>
            </w:r>
          </w:p>
        </w:tc>
        <w:tc>
          <w:tcPr>
            <w:tcW w:w="2025" w:type="dxa"/>
            <w:tcBorders>
              <w:top w:val="nil"/>
              <w:left w:val="nil"/>
              <w:bottom w:val="single" w:sz="8" w:space="0" w:color="auto"/>
              <w:right w:val="single" w:sz="8" w:space="0" w:color="auto"/>
            </w:tcBorders>
            <w:hideMark/>
          </w:tcPr>
          <w:p w14:paraId="747BE80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93.4</w:t>
            </w:r>
          </w:p>
        </w:tc>
      </w:tr>
      <w:tr w:rsidR="00682DFB" w:rsidRPr="00682DFB" w14:paraId="35FFD9B3" w14:textId="77777777" w:rsidTr="00EA3ADA">
        <w:trPr>
          <w:trHeight w:val="299"/>
          <w:jc w:val="center"/>
        </w:trPr>
        <w:tc>
          <w:tcPr>
            <w:tcW w:w="1578" w:type="dxa"/>
            <w:tcBorders>
              <w:top w:val="nil"/>
              <w:left w:val="single" w:sz="8" w:space="0" w:color="auto"/>
              <w:bottom w:val="single" w:sz="8" w:space="0" w:color="auto"/>
              <w:right w:val="single" w:sz="8" w:space="0" w:color="auto"/>
            </w:tcBorders>
            <w:hideMark/>
          </w:tcPr>
          <w:p w14:paraId="3051D9E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4F20560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29</w:t>
            </w:r>
          </w:p>
        </w:tc>
        <w:tc>
          <w:tcPr>
            <w:tcW w:w="1637" w:type="dxa"/>
            <w:tcBorders>
              <w:top w:val="nil"/>
              <w:left w:val="nil"/>
              <w:bottom w:val="single" w:sz="8" w:space="0" w:color="auto"/>
              <w:right w:val="single" w:sz="8" w:space="0" w:color="auto"/>
            </w:tcBorders>
            <w:hideMark/>
          </w:tcPr>
          <w:p w14:paraId="2690CA05"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6.6</w:t>
            </w:r>
          </w:p>
        </w:tc>
        <w:tc>
          <w:tcPr>
            <w:tcW w:w="1112" w:type="dxa"/>
            <w:tcBorders>
              <w:top w:val="nil"/>
              <w:left w:val="nil"/>
              <w:bottom w:val="single" w:sz="8" w:space="0" w:color="auto"/>
              <w:right w:val="single" w:sz="8" w:space="0" w:color="auto"/>
            </w:tcBorders>
            <w:hideMark/>
          </w:tcPr>
          <w:p w14:paraId="1BA2F13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30</w:t>
            </w:r>
          </w:p>
        </w:tc>
        <w:tc>
          <w:tcPr>
            <w:tcW w:w="930" w:type="dxa"/>
            <w:tcBorders>
              <w:top w:val="nil"/>
              <w:left w:val="nil"/>
              <w:bottom w:val="single" w:sz="8" w:space="0" w:color="auto"/>
              <w:right w:val="single" w:sz="8" w:space="0" w:color="auto"/>
            </w:tcBorders>
            <w:hideMark/>
          </w:tcPr>
          <w:p w14:paraId="550D9FA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12</w:t>
            </w:r>
          </w:p>
        </w:tc>
        <w:tc>
          <w:tcPr>
            <w:tcW w:w="2025" w:type="dxa"/>
            <w:tcBorders>
              <w:top w:val="nil"/>
              <w:left w:val="nil"/>
              <w:bottom w:val="single" w:sz="8" w:space="0" w:color="auto"/>
              <w:right w:val="single" w:sz="8" w:space="0" w:color="auto"/>
            </w:tcBorders>
            <w:hideMark/>
          </w:tcPr>
          <w:p w14:paraId="06B3ACF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12.88</w:t>
            </w:r>
          </w:p>
        </w:tc>
      </w:tr>
    </w:tbl>
    <w:p w14:paraId="334F6A91"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08B7FB8B"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3: Growth of competency among teachers through the pedagogical interventions regarding Map projection</w:t>
      </w:r>
    </w:p>
    <w:tbl>
      <w:tblPr>
        <w:tblW w:w="8921" w:type="dxa"/>
        <w:jc w:val="center"/>
        <w:tblLook w:val="04A0" w:firstRow="1" w:lastRow="0" w:firstColumn="1" w:lastColumn="0" w:noHBand="0" w:noVBand="1"/>
      </w:tblPr>
      <w:tblGrid>
        <w:gridCol w:w="1462"/>
        <w:gridCol w:w="1639"/>
        <w:gridCol w:w="1637"/>
        <w:gridCol w:w="1118"/>
        <w:gridCol w:w="959"/>
        <w:gridCol w:w="2106"/>
      </w:tblGrid>
      <w:tr w:rsidR="00682DFB" w:rsidRPr="00682DFB" w14:paraId="6ED8032E" w14:textId="77777777" w:rsidTr="00EA3ADA">
        <w:trPr>
          <w:trHeight w:val="590"/>
          <w:jc w:val="center"/>
        </w:trPr>
        <w:tc>
          <w:tcPr>
            <w:tcW w:w="1462" w:type="dxa"/>
            <w:vMerge w:val="restart"/>
            <w:tcBorders>
              <w:top w:val="single" w:sz="8" w:space="0" w:color="auto"/>
              <w:left w:val="single" w:sz="8" w:space="0" w:color="auto"/>
              <w:right w:val="single" w:sz="8" w:space="0" w:color="auto"/>
            </w:tcBorders>
          </w:tcPr>
          <w:p w14:paraId="1539C62F"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(Map projection)</w:t>
            </w:r>
          </w:p>
        </w:tc>
        <w:tc>
          <w:tcPr>
            <w:tcW w:w="7459" w:type="dxa"/>
            <w:gridSpan w:val="5"/>
            <w:tcBorders>
              <w:top w:val="single" w:sz="8" w:space="0" w:color="auto"/>
              <w:left w:val="nil"/>
              <w:bottom w:val="single" w:sz="8" w:space="0" w:color="auto"/>
              <w:right w:val="single" w:sz="8" w:space="0" w:color="auto"/>
            </w:tcBorders>
          </w:tcPr>
          <w:p w14:paraId="6474C5E0"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16B5C30B" w14:textId="77777777" w:rsidTr="00EA3ADA">
        <w:trPr>
          <w:trHeight w:val="590"/>
          <w:jc w:val="center"/>
        </w:trPr>
        <w:tc>
          <w:tcPr>
            <w:tcW w:w="1462" w:type="dxa"/>
            <w:vMerge/>
            <w:tcBorders>
              <w:left w:val="single" w:sz="8" w:space="0" w:color="auto"/>
              <w:bottom w:val="single" w:sz="8" w:space="0" w:color="auto"/>
              <w:right w:val="single" w:sz="8" w:space="0" w:color="auto"/>
            </w:tcBorders>
            <w:hideMark/>
          </w:tcPr>
          <w:p w14:paraId="6FFEEF9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223BA6F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6581237A"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8" w:type="dxa"/>
            <w:tcBorders>
              <w:top w:val="single" w:sz="8" w:space="0" w:color="auto"/>
              <w:left w:val="nil"/>
              <w:bottom w:val="single" w:sz="8" w:space="0" w:color="auto"/>
              <w:right w:val="single" w:sz="8" w:space="0" w:color="auto"/>
            </w:tcBorders>
            <w:hideMark/>
          </w:tcPr>
          <w:p w14:paraId="263ADFAE"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59" w:type="dxa"/>
            <w:tcBorders>
              <w:top w:val="single" w:sz="8" w:space="0" w:color="auto"/>
              <w:left w:val="nil"/>
              <w:bottom w:val="single" w:sz="8" w:space="0" w:color="auto"/>
              <w:right w:val="single" w:sz="8" w:space="0" w:color="auto"/>
            </w:tcBorders>
            <w:hideMark/>
          </w:tcPr>
          <w:p w14:paraId="3BA3E05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106" w:type="dxa"/>
            <w:tcBorders>
              <w:top w:val="single" w:sz="8" w:space="0" w:color="auto"/>
              <w:left w:val="nil"/>
              <w:bottom w:val="single" w:sz="8" w:space="0" w:color="auto"/>
              <w:right w:val="single" w:sz="8" w:space="0" w:color="auto"/>
            </w:tcBorders>
            <w:hideMark/>
          </w:tcPr>
          <w:p w14:paraId="18E14F8E"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78B3872F" w14:textId="77777777" w:rsidTr="00EA3ADA">
        <w:trPr>
          <w:trHeight w:val="590"/>
          <w:jc w:val="center"/>
        </w:trPr>
        <w:tc>
          <w:tcPr>
            <w:tcW w:w="1462" w:type="dxa"/>
            <w:tcBorders>
              <w:top w:val="nil"/>
              <w:left w:val="single" w:sz="8" w:space="0" w:color="auto"/>
              <w:bottom w:val="single" w:sz="8" w:space="0" w:color="auto"/>
              <w:right w:val="single" w:sz="8" w:space="0" w:color="auto"/>
            </w:tcBorders>
            <w:hideMark/>
          </w:tcPr>
          <w:p w14:paraId="5608494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16EFD8D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39.57</w:t>
            </w:r>
          </w:p>
        </w:tc>
        <w:tc>
          <w:tcPr>
            <w:tcW w:w="1637" w:type="dxa"/>
            <w:tcBorders>
              <w:top w:val="nil"/>
              <w:left w:val="nil"/>
              <w:bottom w:val="single" w:sz="8" w:space="0" w:color="auto"/>
              <w:right w:val="single" w:sz="8" w:space="0" w:color="auto"/>
            </w:tcBorders>
            <w:hideMark/>
          </w:tcPr>
          <w:p w14:paraId="0A5DDAB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33.28</w:t>
            </w:r>
          </w:p>
        </w:tc>
        <w:tc>
          <w:tcPr>
            <w:tcW w:w="1118" w:type="dxa"/>
            <w:tcBorders>
              <w:top w:val="nil"/>
              <w:left w:val="nil"/>
              <w:bottom w:val="single" w:sz="8" w:space="0" w:color="auto"/>
              <w:right w:val="single" w:sz="8" w:space="0" w:color="auto"/>
            </w:tcBorders>
            <w:hideMark/>
          </w:tcPr>
          <w:p w14:paraId="4D9B691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28.57</w:t>
            </w:r>
          </w:p>
        </w:tc>
        <w:tc>
          <w:tcPr>
            <w:tcW w:w="959" w:type="dxa"/>
            <w:tcBorders>
              <w:top w:val="nil"/>
              <w:left w:val="nil"/>
              <w:bottom w:val="single" w:sz="8" w:space="0" w:color="auto"/>
              <w:right w:val="single" w:sz="8" w:space="0" w:color="auto"/>
            </w:tcBorders>
            <w:hideMark/>
          </w:tcPr>
          <w:p w14:paraId="5E1B079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27.14</w:t>
            </w:r>
          </w:p>
        </w:tc>
        <w:tc>
          <w:tcPr>
            <w:tcW w:w="2106" w:type="dxa"/>
            <w:tcBorders>
              <w:top w:val="nil"/>
              <w:left w:val="nil"/>
              <w:bottom w:val="single" w:sz="8" w:space="0" w:color="auto"/>
              <w:right w:val="single" w:sz="8" w:space="0" w:color="auto"/>
            </w:tcBorders>
            <w:hideMark/>
          </w:tcPr>
          <w:p w14:paraId="4E00330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30.85</w:t>
            </w:r>
          </w:p>
        </w:tc>
      </w:tr>
      <w:tr w:rsidR="00682DFB" w:rsidRPr="00682DFB" w14:paraId="439EC38C" w14:textId="77777777" w:rsidTr="00EA3ADA">
        <w:trPr>
          <w:trHeight w:val="590"/>
          <w:jc w:val="center"/>
        </w:trPr>
        <w:tc>
          <w:tcPr>
            <w:tcW w:w="1462" w:type="dxa"/>
            <w:tcBorders>
              <w:top w:val="nil"/>
              <w:left w:val="single" w:sz="8" w:space="0" w:color="auto"/>
              <w:bottom w:val="single" w:sz="8" w:space="0" w:color="auto"/>
              <w:right w:val="single" w:sz="8" w:space="0" w:color="auto"/>
            </w:tcBorders>
            <w:hideMark/>
          </w:tcPr>
          <w:p w14:paraId="1A5613E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734577A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64.4</w:t>
            </w:r>
          </w:p>
        </w:tc>
        <w:tc>
          <w:tcPr>
            <w:tcW w:w="1637" w:type="dxa"/>
            <w:tcBorders>
              <w:top w:val="nil"/>
              <w:left w:val="nil"/>
              <w:bottom w:val="single" w:sz="8" w:space="0" w:color="auto"/>
              <w:right w:val="single" w:sz="8" w:space="0" w:color="auto"/>
            </w:tcBorders>
            <w:hideMark/>
          </w:tcPr>
          <w:p w14:paraId="4B0D18F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60</w:t>
            </w:r>
          </w:p>
        </w:tc>
        <w:tc>
          <w:tcPr>
            <w:tcW w:w="1118" w:type="dxa"/>
            <w:tcBorders>
              <w:top w:val="nil"/>
              <w:left w:val="nil"/>
              <w:bottom w:val="single" w:sz="8" w:space="0" w:color="auto"/>
              <w:right w:val="single" w:sz="8" w:space="0" w:color="auto"/>
            </w:tcBorders>
            <w:hideMark/>
          </w:tcPr>
          <w:p w14:paraId="5084868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52.4</w:t>
            </w:r>
          </w:p>
        </w:tc>
        <w:tc>
          <w:tcPr>
            <w:tcW w:w="959" w:type="dxa"/>
            <w:tcBorders>
              <w:top w:val="nil"/>
              <w:left w:val="nil"/>
              <w:bottom w:val="single" w:sz="8" w:space="0" w:color="auto"/>
              <w:right w:val="single" w:sz="8" w:space="0" w:color="auto"/>
            </w:tcBorders>
            <w:hideMark/>
          </w:tcPr>
          <w:p w14:paraId="072A33C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52</w:t>
            </w:r>
          </w:p>
        </w:tc>
        <w:tc>
          <w:tcPr>
            <w:tcW w:w="2106" w:type="dxa"/>
            <w:tcBorders>
              <w:top w:val="nil"/>
              <w:left w:val="nil"/>
              <w:bottom w:val="single" w:sz="8" w:space="0" w:color="auto"/>
              <w:right w:val="single" w:sz="8" w:space="0" w:color="auto"/>
            </w:tcBorders>
            <w:hideMark/>
          </w:tcPr>
          <w:p w14:paraId="791206E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76.6</w:t>
            </w:r>
          </w:p>
        </w:tc>
      </w:tr>
      <w:tr w:rsidR="00682DFB" w:rsidRPr="00682DFB" w14:paraId="6B535D78" w14:textId="77777777" w:rsidTr="00EA3ADA">
        <w:trPr>
          <w:trHeight w:val="299"/>
          <w:jc w:val="center"/>
        </w:trPr>
        <w:tc>
          <w:tcPr>
            <w:tcW w:w="1462" w:type="dxa"/>
            <w:tcBorders>
              <w:top w:val="nil"/>
              <w:left w:val="single" w:sz="8" w:space="0" w:color="auto"/>
              <w:bottom w:val="single" w:sz="8" w:space="0" w:color="auto"/>
              <w:right w:val="single" w:sz="8" w:space="0" w:color="auto"/>
            </w:tcBorders>
            <w:hideMark/>
          </w:tcPr>
          <w:p w14:paraId="3CC0BB95"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48E9284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24.83</w:t>
            </w:r>
          </w:p>
        </w:tc>
        <w:tc>
          <w:tcPr>
            <w:tcW w:w="1637" w:type="dxa"/>
            <w:tcBorders>
              <w:top w:val="nil"/>
              <w:left w:val="nil"/>
              <w:bottom w:val="single" w:sz="8" w:space="0" w:color="auto"/>
              <w:right w:val="single" w:sz="8" w:space="0" w:color="auto"/>
            </w:tcBorders>
            <w:hideMark/>
          </w:tcPr>
          <w:p w14:paraId="33BB343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26.72</w:t>
            </w:r>
          </w:p>
        </w:tc>
        <w:tc>
          <w:tcPr>
            <w:tcW w:w="1118" w:type="dxa"/>
            <w:tcBorders>
              <w:top w:val="nil"/>
              <w:left w:val="nil"/>
              <w:bottom w:val="single" w:sz="8" w:space="0" w:color="auto"/>
              <w:right w:val="single" w:sz="8" w:space="0" w:color="auto"/>
            </w:tcBorders>
            <w:hideMark/>
          </w:tcPr>
          <w:p w14:paraId="2FCFD91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23.83</w:t>
            </w:r>
          </w:p>
        </w:tc>
        <w:tc>
          <w:tcPr>
            <w:tcW w:w="959" w:type="dxa"/>
            <w:tcBorders>
              <w:top w:val="nil"/>
              <w:left w:val="nil"/>
              <w:bottom w:val="single" w:sz="8" w:space="0" w:color="auto"/>
              <w:right w:val="single" w:sz="8" w:space="0" w:color="auto"/>
            </w:tcBorders>
            <w:hideMark/>
          </w:tcPr>
          <w:p w14:paraId="53C7DB1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24.86</w:t>
            </w:r>
          </w:p>
        </w:tc>
        <w:tc>
          <w:tcPr>
            <w:tcW w:w="2106" w:type="dxa"/>
            <w:tcBorders>
              <w:top w:val="nil"/>
              <w:left w:val="nil"/>
              <w:bottom w:val="single" w:sz="8" w:space="0" w:color="auto"/>
              <w:right w:val="single" w:sz="8" w:space="0" w:color="auto"/>
            </w:tcBorders>
            <w:hideMark/>
          </w:tcPr>
          <w:p w14:paraId="352BC5E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45.75</w:t>
            </w:r>
          </w:p>
        </w:tc>
      </w:tr>
    </w:tbl>
    <w:p w14:paraId="7835B3C9"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3F3F1523"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p>
    <w:p w14:paraId="721AC7F0"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p>
    <w:p w14:paraId="0875356E"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4: Growth of competency among teachers through the pedagogical interventions regarding Weather instruments and weather maps</w:t>
      </w:r>
    </w:p>
    <w:tbl>
      <w:tblPr>
        <w:tblW w:w="8921" w:type="dxa"/>
        <w:jc w:val="center"/>
        <w:tblLook w:val="04A0" w:firstRow="1" w:lastRow="0" w:firstColumn="1" w:lastColumn="0" w:noHBand="0" w:noVBand="1"/>
      </w:tblPr>
      <w:tblGrid>
        <w:gridCol w:w="1445"/>
        <w:gridCol w:w="1639"/>
        <w:gridCol w:w="1637"/>
        <w:gridCol w:w="1119"/>
        <w:gridCol w:w="961"/>
        <w:gridCol w:w="2120"/>
      </w:tblGrid>
      <w:tr w:rsidR="00682DFB" w:rsidRPr="00682DFB" w14:paraId="26BC4842" w14:textId="77777777" w:rsidTr="00EA3ADA">
        <w:trPr>
          <w:trHeight w:val="590"/>
          <w:jc w:val="center"/>
        </w:trPr>
        <w:tc>
          <w:tcPr>
            <w:tcW w:w="1445" w:type="dxa"/>
            <w:vMerge w:val="restart"/>
            <w:tcBorders>
              <w:top w:val="single" w:sz="8" w:space="0" w:color="auto"/>
              <w:left w:val="single" w:sz="8" w:space="0" w:color="auto"/>
              <w:right w:val="single" w:sz="8" w:space="0" w:color="auto"/>
            </w:tcBorders>
          </w:tcPr>
          <w:p w14:paraId="138F7E8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(Weather)</w:t>
            </w:r>
          </w:p>
        </w:tc>
        <w:tc>
          <w:tcPr>
            <w:tcW w:w="7476" w:type="dxa"/>
            <w:gridSpan w:val="5"/>
            <w:tcBorders>
              <w:top w:val="single" w:sz="8" w:space="0" w:color="auto"/>
              <w:left w:val="nil"/>
              <w:bottom w:val="single" w:sz="8" w:space="0" w:color="auto"/>
              <w:right w:val="single" w:sz="8" w:space="0" w:color="auto"/>
            </w:tcBorders>
          </w:tcPr>
          <w:p w14:paraId="02F5B20D"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2A13714C" w14:textId="77777777" w:rsidTr="00EA3ADA">
        <w:trPr>
          <w:trHeight w:val="590"/>
          <w:jc w:val="center"/>
        </w:trPr>
        <w:tc>
          <w:tcPr>
            <w:tcW w:w="1445" w:type="dxa"/>
            <w:vMerge/>
            <w:tcBorders>
              <w:left w:val="single" w:sz="8" w:space="0" w:color="auto"/>
              <w:bottom w:val="single" w:sz="8" w:space="0" w:color="auto"/>
              <w:right w:val="single" w:sz="8" w:space="0" w:color="auto"/>
            </w:tcBorders>
            <w:hideMark/>
          </w:tcPr>
          <w:p w14:paraId="202CD3E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72CA6A8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5A64E76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9" w:type="dxa"/>
            <w:tcBorders>
              <w:top w:val="single" w:sz="8" w:space="0" w:color="auto"/>
              <w:left w:val="nil"/>
              <w:bottom w:val="single" w:sz="8" w:space="0" w:color="auto"/>
              <w:right w:val="single" w:sz="8" w:space="0" w:color="auto"/>
            </w:tcBorders>
            <w:hideMark/>
          </w:tcPr>
          <w:p w14:paraId="6C0E1CBA"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61" w:type="dxa"/>
            <w:tcBorders>
              <w:top w:val="single" w:sz="8" w:space="0" w:color="auto"/>
              <w:left w:val="nil"/>
              <w:bottom w:val="single" w:sz="8" w:space="0" w:color="auto"/>
              <w:right w:val="single" w:sz="8" w:space="0" w:color="auto"/>
            </w:tcBorders>
            <w:hideMark/>
          </w:tcPr>
          <w:p w14:paraId="7471024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120" w:type="dxa"/>
            <w:tcBorders>
              <w:top w:val="single" w:sz="8" w:space="0" w:color="auto"/>
              <w:left w:val="nil"/>
              <w:bottom w:val="single" w:sz="8" w:space="0" w:color="auto"/>
              <w:right w:val="single" w:sz="8" w:space="0" w:color="auto"/>
            </w:tcBorders>
            <w:hideMark/>
          </w:tcPr>
          <w:p w14:paraId="2E706D0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1555E0FB"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46EE3C9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3C97276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40.67</w:t>
            </w:r>
          </w:p>
        </w:tc>
        <w:tc>
          <w:tcPr>
            <w:tcW w:w="1637" w:type="dxa"/>
            <w:tcBorders>
              <w:top w:val="nil"/>
              <w:left w:val="nil"/>
              <w:bottom w:val="single" w:sz="8" w:space="0" w:color="auto"/>
              <w:right w:val="single" w:sz="8" w:space="0" w:color="auto"/>
            </w:tcBorders>
            <w:hideMark/>
          </w:tcPr>
          <w:p w14:paraId="0DCE626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41.67</w:t>
            </w:r>
          </w:p>
        </w:tc>
        <w:tc>
          <w:tcPr>
            <w:tcW w:w="1119" w:type="dxa"/>
            <w:tcBorders>
              <w:top w:val="nil"/>
              <w:left w:val="nil"/>
              <w:bottom w:val="single" w:sz="8" w:space="0" w:color="auto"/>
              <w:right w:val="single" w:sz="8" w:space="0" w:color="auto"/>
            </w:tcBorders>
            <w:hideMark/>
          </w:tcPr>
          <w:p w14:paraId="41A1925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39.5</w:t>
            </w:r>
          </w:p>
        </w:tc>
        <w:tc>
          <w:tcPr>
            <w:tcW w:w="961" w:type="dxa"/>
            <w:tcBorders>
              <w:top w:val="nil"/>
              <w:left w:val="nil"/>
              <w:bottom w:val="single" w:sz="8" w:space="0" w:color="auto"/>
              <w:right w:val="single" w:sz="8" w:space="0" w:color="auto"/>
            </w:tcBorders>
            <w:hideMark/>
          </w:tcPr>
          <w:p w14:paraId="6E77B85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38.33</w:t>
            </w:r>
          </w:p>
        </w:tc>
        <w:tc>
          <w:tcPr>
            <w:tcW w:w="2120" w:type="dxa"/>
            <w:tcBorders>
              <w:top w:val="nil"/>
              <w:left w:val="nil"/>
              <w:bottom w:val="single" w:sz="8" w:space="0" w:color="auto"/>
              <w:right w:val="single" w:sz="8" w:space="0" w:color="auto"/>
            </w:tcBorders>
            <w:hideMark/>
          </w:tcPr>
          <w:p w14:paraId="01E6FBC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44.5</w:t>
            </w:r>
          </w:p>
        </w:tc>
      </w:tr>
      <w:tr w:rsidR="00682DFB" w:rsidRPr="00682DFB" w14:paraId="4D067158"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1AA4AEF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3AD80F0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50</w:t>
            </w:r>
          </w:p>
        </w:tc>
        <w:tc>
          <w:tcPr>
            <w:tcW w:w="1637" w:type="dxa"/>
            <w:tcBorders>
              <w:top w:val="nil"/>
              <w:left w:val="nil"/>
              <w:bottom w:val="single" w:sz="8" w:space="0" w:color="auto"/>
              <w:right w:val="single" w:sz="8" w:space="0" w:color="auto"/>
            </w:tcBorders>
            <w:hideMark/>
          </w:tcPr>
          <w:p w14:paraId="0DC5FB6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61</w:t>
            </w:r>
          </w:p>
        </w:tc>
        <w:tc>
          <w:tcPr>
            <w:tcW w:w="1119" w:type="dxa"/>
            <w:tcBorders>
              <w:top w:val="nil"/>
              <w:left w:val="nil"/>
              <w:bottom w:val="single" w:sz="8" w:space="0" w:color="auto"/>
              <w:right w:val="single" w:sz="8" w:space="0" w:color="auto"/>
            </w:tcBorders>
            <w:hideMark/>
          </w:tcPr>
          <w:p w14:paraId="7F497EA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45.83</w:t>
            </w:r>
          </w:p>
        </w:tc>
        <w:tc>
          <w:tcPr>
            <w:tcW w:w="961" w:type="dxa"/>
            <w:tcBorders>
              <w:top w:val="nil"/>
              <w:left w:val="nil"/>
              <w:bottom w:val="single" w:sz="8" w:space="0" w:color="auto"/>
              <w:right w:val="single" w:sz="8" w:space="0" w:color="auto"/>
            </w:tcBorders>
            <w:hideMark/>
          </w:tcPr>
          <w:p w14:paraId="418D5C6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65</w:t>
            </w:r>
          </w:p>
        </w:tc>
        <w:tc>
          <w:tcPr>
            <w:tcW w:w="2120" w:type="dxa"/>
            <w:tcBorders>
              <w:top w:val="nil"/>
              <w:left w:val="nil"/>
              <w:bottom w:val="single" w:sz="8" w:space="0" w:color="auto"/>
              <w:right w:val="single" w:sz="8" w:space="0" w:color="auto"/>
            </w:tcBorders>
            <w:hideMark/>
          </w:tcPr>
          <w:p w14:paraId="671FE0F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75.88</w:t>
            </w:r>
          </w:p>
        </w:tc>
      </w:tr>
      <w:tr w:rsidR="00682DFB" w:rsidRPr="00682DFB" w14:paraId="5EC30A3F" w14:textId="77777777" w:rsidTr="00EA3ADA">
        <w:trPr>
          <w:trHeight w:val="299"/>
          <w:jc w:val="center"/>
        </w:trPr>
        <w:tc>
          <w:tcPr>
            <w:tcW w:w="1445" w:type="dxa"/>
            <w:tcBorders>
              <w:top w:val="nil"/>
              <w:left w:val="single" w:sz="8" w:space="0" w:color="auto"/>
              <w:bottom w:val="single" w:sz="8" w:space="0" w:color="auto"/>
              <w:right w:val="single" w:sz="8" w:space="0" w:color="auto"/>
            </w:tcBorders>
            <w:hideMark/>
          </w:tcPr>
          <w:p w14:paraId="0B37225A"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5D2D80F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9.33</w:t>
            </w:r>
          </w:p>
        </w:tc>
        <w:tc>
          <w:tcPr>
            <w:tcW w:w="1637" w:type="dxa"/>
            <w:tcBorders>
              <w:top w:val="nil"/>
              <w:left w:val="nil"/>
              <w:bottom w:val="single" w:sz="8" w:space="0" w:color="auto"/>
              <w:right w:val="single" w:sz="8" w:space="0" w:color="auto"/>
            </w:tcBorders>
            <w:hideMark/>
          </w:tcPr>
          <w:p w14:paraId="35B8FB9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19.33</w:t>
            </w:r>
          </w:p>
        </w:tc>
        <w:tc>
          <w:tcPr>
            <w:tcW w:w="1119" w:type="dxa"/>
            <w:tcBorders>
              <w:top w:val="nil"/>
              <w:left w:val="nil"/>
              <w:bottom w:val="single" w:sz="8" w:space="0" w:color="auto"/>
              <w:right w:val="single" w:sz="8" w:space="0" w:color="auto"/>
            </w:tcBorders>
            <w:hideMark/>
          </w:tcPr>
          <w:p w14:paraId="1497A4D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6.33</w:t>
            </w:r>
          </w:p>
        </w:tc>
        <w:tc>
          <w:tcPr>
            <w:tcW w:w="961" w:type="dxa"/>
            <w:tcBorders>
              <w:top w:val="nil"/>
              <w:left w:val="nil"/>
              <w:bottom w:val="single" w:sz="8" w:space="0" w:color="auto"/>
              <w:right w:val="single" w:sz="8" w:space="0" w:color="auto"/>
            </w:tcBorders>
            <w:hideMark/>
          </w:tcPr>
          <w:p w14:paraId="189CC58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26.67</w:t>
            </w:r>
          </w:p>
        </w:tc>
        <w:tc>
          <w:tcPr>
            <w:tcW w:w="2120" w:type="dxa"/>
            <w:tcBorders>
              <w:top w:val="nil"/>
              <w:left w:val="nil"/>
              <w:bottom w:val="single" w:sz="8" w:space="0" w:color="auto"/>
              <w:right w:val="single" w:sz="8" w:space="0" w:color="auto"/>
            </w:tcBorders>
            <w:hideMark/>
          </w:tcPr>
          <w:p w14:paraId="5152563C"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31.38</w:t>
            </w:r>
          </w:p>
        </w:tc>
      </w:tr>
    </w:tbl>
    <w:p w14:paraId="7B6CF38A"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1DC8017A"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p>
    <w:p w14:paraId="1CED610A"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5: Growth of competency among teachers through the pedagogical interventions regarding Remote Sensing</w:t>
      </w:r>
    </w:p>
    <w:tbl>
      <w:tblPr>
        <w:tblW w:w="8921" w:type="dxa"/>
        <w:jc w:val="center"/>
        <w:tblLook w:val="04A0" w:firstRow="1" w:lastRow="0" w:firstColumn="1" w:lastColumn="0" w:noHBand="0" w:noVBand="1"/>
      </w:tblPr>
      <w:tblGrid>
        <w:gridCol w:w="1409"/>
        <w:gridCol w:w="1639"/>
        <w:gridCol w:w="1639"/>
        <w:gridCol w:w="1112"/>
        <w:gridCol w:w="2129"/>
        <w:gridCol w:w="993"/>
      </w:tblGrid>
      <w:tr w:rsidR="00682DFB" w:rsidRPr="00682DFB" w14:paraId="7F1DCDE3" w14:textId="77777777" w:rsidTr="00EA3ADA">
        <w:trPr>
          <w:trHeight w:val="590"/>
          <w:jc w:val="center"/>
        </w:trPr>
        <w:tc>
          <w:tcPr>
            <w:tcW w:w="1409" w:type="dxa"/>
            <w:vMerge w:val="restart"/>
            <w:tcBorders>
              <w:top w:val="single" w:sz="8" w:space="0" w:color="auto"/>
              <w:left w:val="single" w:sz="8" w:space="0" w:color="auto"/>
              <w:right w:val="single" w:sz="8" w:space="0" w:color="auto"/>
            </w:tcBorders>
          </w:tcPr>
          <w:p w14:paraId="59B08D8E"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 xml:space="preserve">Marks in percent </w:t>
            </w:r>
            <w:r w:rsidRPr="00682DFB">
              <w:rPr>
                <w:rFonts w:ascii="Times New Roman" w:eastAsia="Times New Roman" w:hAnsi="Times New Roman" w:cs="Times New Roman"/>
                <w:b/>
                <w:bCs/>
                <w:color w:val="000000"/>
                <w:sz w:val="24"/>
                <w:szCs w:val="24"/>
                <w:lang w:eastAsia="en-IN"/>
              </w:rPr>
              <w:lastRenderedPageBreak/>
              <w:t>(Remote Sensing)</w:t>
            </w:r>
          </w:p>
        </w:tc>
        <w:tc>
          <w:tcPr>
            <w:tcW w:w="7512" w:type="dxa"/>
            <w:gridSpan w:val="5"/>
            <w:tcBorders>
              <w:top w:val="single" w:sz="8" w:space="0" w:color="auto"/>
              <w:left w:val="nil"/>
              <w:bottom w:val="single" w:sz="8" w:space="0" w:color="auto"/>
              <w:right w:val="single" w:sz="8" w:space="0" w:color="auto"/>
            </w:tcBorders>
          </w:tcPr>
          <w:p w14:paraId="65336104"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lastRenderedPageBreak/>
              <w:tab/>
              <w:t>States of Western Region, India</w:t>
            </w:r>
          </w:p>
        </w:tc>
      </w:tr>
      <w:tr w:rsidR="00682DFB" w:rsidRPr="00682DFB" w14:paraId="21234622" w14:textId="77777777" w:rsidTr="00EA3ADA">
        <w:trPr>
          <w:trHeight w:val="590"/>
          <w:jc w:val="center"/>
        </w:trPr>
        <w:tc>
          <w:tcPr>
            <w:tcW w:w="1409" w:type="dxa"/>
            <w:vMerge/>
            <w:tcBorders>
              <w:left w:val="single" w:sz="8" w:space="0" w:color="auto"/>
              <w:bottom w:val="single" w:sz="8" w:space="0" w:color="auto"/>
              <w:right w:val="single" w:sz="8" w:space="0" w:color="auto"/>
            </w:tcBorders>
            <w:hideMark/>
          </w:tcPr>
          <w:p w14:paraId="35706BD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34E5B9A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639" w:type="dxa"/>
            <w:tcBorders>
              <w:top w:val="single" w:sz="8" w:space="0" w:color="auto"/>
              <w:left w:val="nil"/>
              <w:bottom w:val="single" w:sz="8" w:space="0" w:color="auto"/>
              <w:right w:val="single" w:sz="8" w:space="0" w:color="auto"/>
            </w:tcBorders>
          </w:tcPr>
          <w:p w14:paraId="6C0FE50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112" w:type="dxa"/>
            <w:tcBorders>
              <w:top w:val="single" w:sz="8" w:space="0" w:color="auto"/>
              <w:left w:val="nil"/>
              <w:bottom w:val="single" w:sz="8" w:space="0" w:color="auto"/>
              <w:right w:val="single" w:sz="8" w:space="0" w:color="auto"/>
            </w:tcBorders>
            <w:hideMark/>
          </w:tcPr>
          <w:p w14:paraId="38D22193"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2129" w:type="dxa"/>
            <w:tcBorders>
              <w:top w:val="single" w:sz="8" w:space="0" w:color="auto"/>
              <w:left w:val="nil"/>
              <w:bottom w:val="single" w:sz="8" w:space="0" w:color="auto"/>
              <w:right w:val="single" w:sz="8" w:space="0" w:color="auto"/>
            </w:tcBorders>
            <w:hideMark/>
          </w:tcPr>
          <w:p w14:paraId="705ECAC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c>
          <w:tcPr>
            <w:tcW w:w="993" w:type="dxa"/>
            <w:tcBorders>
              <w:top w:val="single" w:sz="8" w:space="0" w:color="auto"/>
              <w:left w:val="nil"/>
              <w:bottom w:val="single" w:sz="8" w:space="0" w:color="auto"/>
              <w:right w:val="single" w:sz="8" w:space="0" w:color="auto"/>
            </w:tcBorders>
            <w:hideMark/>
          </w:tcPr>
          <w:p w14:paraId="7F9563D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r>
      <w:tr w:rsidR="00682DFB" w:rsidRPr="00682DFB" w14:paraId="0F881759" w14:textId="77777777" w:rsidTr="00EA3ADA">
        <w:trPr>
          <w:trHeight w:val="590"/>
          <w:jc w:val="center"/>
        </w:trPr>
        <w:tc>
          <w:tcPr>
            <w:tcW w:w="1409" w:type="dxa"/>
            <w:tcBorders>
              <w:top w:val="nil"/>
              <w:left w:val="single" w:sz="8" w:space="0" w:color="auto"/>
              <w:bottom w:val="single" w:sz="8" w:space="0" w:color="auto"/>
              <w:right w:val="single" w:sz="8" w:space="0" w:color="auto"/>
            </w:tcBorders>
            <w:hideMark/>
          </w:tcPr>
          <w:p w14:paraId="61464DE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6127A90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34.55</w:t>
            </w:r>
          </w:p>
        </w:tc>
        <w:tc>
          <w:tcPr>
            <w:tcW w:w="1639" w:type="dxa"/>
            <w:tcBorders>
              <w:top w:val="nil"/>
              <w:left w:val="nil"/>
              <w:bottom w:val="single" w:sz="8" w:space="0" w:color="auto"/>
              <w:right w:val="single" w:sz="8" w:space="0" w:color="auto"/>
            </w:tcBorders>
            <w:hideMark/>
          </w:tcPr>
          <w:p w14:paraId="498C530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48.11</w:t>
            </w:r>
          </w:p>
        </w:tc>
        <w:tc>
          <w:tcPr>
            <w:tcW w:w="1112" w:type="dxa"/>
            <w:tcBorders>
              <w:top w:val="nil"/>
              <w:left w:val="nil"/>
              <w:bottom w:val="single" w:sz="8" w:space="0" w:color="auto"/>
              <w:right w:val="single" w:sz="8" w:space="0" w:color="auto"/>
            </w:tcBorders>
            <w:hideMark/>
          </w:tcPr>
          <w:p w14:paraId="2759F31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40.22</w:t>
            </w:r>
          </w:p>
        </w:tc>
        <w:tc>
          <w:tcPr>
            <w:tcW w:w="2129" w:type="dxa"/>
            <w:tcBorders>
              <w:top w:val="nil"/>
              <w:left w:val="nil"/>
              <w:bottom w:val="single" w:sz="8" w:space="0" w:color="auto"/>
              <w:right w:val="single" w:sz="8" w:space="0" w:color="auto"/>
            </w:tcBorders>
            <w:hideMark/>
          </w:tcPr>
          <w:p w14:paraId="40CF47A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50</w:t>
            </w:r>
          </w:p>
        </w:tc>
        <w:tc>
          <w:tcPr>
            <w:tcW w:w="993" w:type="dxa"/>
            <w:tcBorders>
              <w:top w:val="nil"/>
              <w:left w:val="nil"/>
              <w:bottom w:val="single" w:sz="8" w:space="0" w:color="auto"/>
              <w:right w:val="single" w:sz="8" w:space="0" w:color="auto"/>
            </w:tcBorders>
            <w:hideMark/>
          </w:tcPr>
          <w:p w14:paraId="6AFD3932"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63</w:t>
            </w:r>
          </w:p>
        </w:tc>
      </w:tr>
      <w:tr w:rsidR="00682DFB" w:rsidRPr="00682DFB" w14:paraId="37248508" w14:textId="77777777" w:rsidTr="00EA3ADA">
        <w:trPr>
          <w:trHeight w:val="590"/>
          <w:jc w:val="center"/>
        </w:trPr>
        <w:tc>
          <w:tcPr>
            <w:tcW w:w="1409" w:type="dxa"/>
            <w:tcBorders>
              <w:top w:val="nil"/>
              <w:left w:val="single" w:sz="8" w:space="0" w:color="auto"/>
              <w:bottom w:val="single" w:sz="8" w:space="0" w:color="auto"/>
              <w:right w:val="single" w:sz="8" w:space="0" w:color="auto"/>
            </w:tcBorders>
            <w:hideMark/>
          </w:tcPr>
          <w:p w14:paraId="72F45F43"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23F7747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82.66</w:t>
            </w:r>
          </w:p>
        </w:tc>
        <w:tc>
          <w:tcPr>
            <w:tcW w:w="1639" w:type="dxa"/>
            <w:tcBorders>
              <w:top w:val="nil"/>
              <w:left w:val="nil"/>
              <w:bottom w:val="single" w:sz="8" w:space="0" w:color="auto"/>
              <w:right w:val="single" w:sz="8" w:space="0" w:color="auto"/>
            </w:tcBorders>
            <w:hideMark/>
          </w:tcPr>
          <w:p w14:paraId="673AEA7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79.55</w:t>
            </w:r>
          </w:p>
        </w:tc>
        <w:tc>
          <w:tcPr>
            <w:tcW w:w="1112" w:type="dxa"/>
            <w:tcBorders>
              <w:top w:val="nil"/>
              <w:left w:val="nil"/>
              <w:bottom w:val="single" w:sz="8" w:space="0" w:color="auto"/>
              <w:right w:val="single" w:sz="8" w:space="0" w:color="auto"/>
            </w:tcBorders>
            <w:hideMark/>
          </w:tcPr>
          <w:p w14:paraId="5A42BCA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80.55</w:t>
            </w:r>
          </w:p>
        </w:tc>
        <w:tc>
          <w:tcPr>
            <w:tcW w:w="2129" w:type="dxa"/>
            <w:tcBorders>
              <w:top w:val="nil"/>
              <w:left w:val="nil"/>
              <w:bottom w:val="single" w:sz="8" w:space="0" w:color="auto"/>
              <w:right w:val="single" w:sz="8" w:space="0" w:color="auto"/>
            </w:tcBorders>
            <w:hideMark/>
          </w:tcPr>
          <w:p w14:paraId="4D4BA36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78.89</w:t>
            </w:r>
          </w:p>
        </w:tc>
        <w:tc>
          <w:tcPr>
            <w:tcW w:w="993" w:type="dxa"/>
            <w:tcBorders>
              <w:top w:val="nil"/>
              <w:left w:val="nil"/>
              <w:bottom w:val="single" w:sz="8" w:space="0" w:color="auto"/>
              <w:right w:val="single" w:sz="8" w:space="0" w:color="auto"/>
            </w:tcBorders>
            <w:hideMark/>
          </w:tcPr>
          <w:p w14:paraId="69C7F59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75.88</w:t>
            </w:r>
          </w:p>
        </w:tc>
      </w:tr>
      <w:tr w:rsidR="00682DFB" w:rsidRPr="00682DFB" w14:paraId="2DD5804E" w14:textId="77777777" w:rsidTr="00EA3ADA">
        <w:trPr>
          <w:trHeight w:val="299"/>
          <w:jc w:val="center"/>
        </w:trPr>
        <w:tc>
          <w:tcPr>
            <w:tcW w:w="1409" w:type="dxa"/>
            <w:tcBorders>
              <w:top w:val="nil"/>
              <w:left w:val="single" w:sz="8" w:space="0" w:color="auto"/>
              <w:bottom w:val="single" w:sz="8" w:space="0" w:color="auto"/>
              <w:right w:val="single" w:sz="8" w:space="0" w:color="auto"/>
            </w:tcBorders>
            <w:hideMark/>
          </w:tcPr>
          <w:p w14:paraId="0F105714"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00E9659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48.11</w:t>
            </w:r>
          </w:p>
        </w:tc>
        <w:tc>
          <w:tcPr>
            <w:tcW w:w="1639" w:type="dxa"/>
            <w:tcBorders>
              <w:top w:val="nil"/>
              <w:left w:val="nil"/>
              <w:bottom w:val="single" w:sz="8" w:space="0" w:color="auto"/>
              <w:right w:val="single" w:sz="8" w:space="0" w:color="auto"/>
            </w:tcBorders>
            <w:hideMark/>
          </w:tcPr>
          <w:p w14:paraId="14EA5A9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31.44</w:t>
            </w:r>
          </w:p>
        </w:tc>
        <w:tc>
          <w:tcPr>
            <w:tcW w:w="1112" w:type="dxa"/>
            <w:tcBorders>
              <w:top w:val="nil"/>
              <w:left w:val="nil"/>
              <w:bottom w:val="single" w:sz="8" w:space="0" w:color="auto"/>
              <w:right w:val="single" w:sz="8" w:space="0" w:color="auto"/>
            </w:tcBorders>
            <w:hideMark/>
          </w:tcPr>
          <w:p w14:paraId="7DA1664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40.33</w:t>
            </w:r>
          </w:p>
        </w:tc>
        <w:tc>
          <w:tcPr>
            <w:tcW w:w="2129" w:type="dxa"/>
            <w:tcBorders>
              <w:top w:val="nil"/>
              <w:left w:val="nil"/>
              <w:bottom w:val="single" w:sz="8" w:space="0" w:color="auto"/>
              <w:right w:val="single" w:sz="8" w:space="0" w:color="auto"/>
            </w:tcBorders>
            <w:hideMark/>
          </w:tcPr>
          <w:p w14:paraId="33DDDC4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28.89</w:t>
            </w:r>
          </w:p>
        </w:tc>
        <w:tc>
          <w:tcPr>
            <w:tcW w:w="993" w:type="dxa"/>
            <w:tcBorders>
              <w:top w:val="nil"/>
              <w:left w:val="nil"/>
              <w:bottom w:val="single" w:sz="8" w:space="0" w:color="auto"/>
              <w:right w:val="single" w:sz="8" w:space="0" w:color="auto"/>
            </w:tcBorders>
            <w:hideMark/>
          </w:tcPr>
          <w:p w14:paraId="6158FC5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12.88</w:t>
            </w:r>
          </w:p>
        </w:tc>
      </w:tr>
    </w:tbl>
    <w:p w14:paraId="72A7FCFC"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31A148C8"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tbl>
      <w:tblPr>
        <w:tblW w:w="7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4"/>
        <w:gridCol w:w="1410"/>
        <w:gridCol w:w="1000"/>
        <w:gridCol w:w="1000"/>
        <w:gridCol w:w="1410"/>
        <w:gridCol w:w="1456"/>
      </w:tblGrid>
      <w:tr w:rsidR="00682DFB" w:rsidRPr="00682DFB" w14:paraId="160E3289" w14:textId="77777777" w:rsidTr="00EA3ADA">
        <w:trPr>
          <w:cantSplit/>
        </w:trPr>
        <w:tc>
          <w:tcPr>
            <w:tcW w:w="7137" w:type="dxa"/>
            <w:gridSpan w:val="6"/>
            <w:tcBorders>
              <w:top w:val="nil"/>
              <w:left w:val="nil"/>
              <w:bottom w:val="nil"/>
              <w:right w:val="nil"/>
            </w:tcBorders>
            <w:shd w:val="clear" w:color="auto" w:fill="FFFFFF"/>
            <w:hideMark/>
          </w:tcPr>
          <w:p w14:paraId="1371F69A"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Table 6: Group Statistics</w:t>
            </w:r>
          </w:p>
        </w:tc>
      </w:tr>
      <w:tr w:rsidR="00682DFB" w:rsidRPr="00682DFB" w14:paraId="05142F23" w14:textId="77777777" w:rsidTr="00EA3ADA">
        <w:trPr>
          <w:cantSplit/>
        </w:trPr>
        <w:tc>
          <w:tcPr>
            <w:tcW w:w="864" w:type="dxa"/>
            <w:tcBorders>
              <w:top w:val="single" w:sz="8" w:space="0" w:color="000000"/>
              <w:left w:val="single" w:sz="8" w:space="0" w:color="000000"/>
              <w:bottom w:val="single" w:sz="8" w:space="0" w:color="000000"/>
              <w:right w:val="single" w:sz="8" w:space="0" w:color="000000"/>
            </w:tcBorders>
            <w:vAlign w:val="center"/>
          </w:tcPr>
          <w:p w14:paraId="39B57B46"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tc>
        <w:tc>
          <w:tcPr>
            <w:tcW w:w="1409" w:type="dxa"/>
            <w:tcBorders>
              <w:top w:val="single" w:sz="18" w:space="0" w:color="000000"/>
              <w:left w:val="nil"/>
              <w:bottom w:val="single" w:sz="18" w:space="0" w:color="000000"/>
              <w:right w:val="single" w:sz="18" w:space="0" w:color="000000"/>
            </w:tcBorders>
            <w:shd w:val="clear" w:color="auto" w:fill="FFFFFF"/>
            <w:hideMark/>
          </w:tcPr>
          <w:p w14:paraId="02470D8A"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Pre-Post Test</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hideMark/>
          </w:tcPr>
          <w:p w14:paraId="7ADF2A31"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N</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14:paraId="5E628972"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Mean</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hideMark/>
          </w:tcPr>
          <w:p w14:paraId="053FBDB3"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Std. Deviation</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14:paraId="795D22FD"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Std. Error Mean</w:t>
            </w:r>
          </w:p>
        </w:tc>
      </w:tr>
      <w:tr w:rsidR="00682DFB" w:rsidRPr="00682DFB" w14:paraId="2852E315" w14:textId="77777777" w:rsidTr="00EA3ADA">
        <w:trPr>
          <w:cantSplit/>
        </w:trPr>
        <w:tc>
          <w:tcPr>
            <w:tcW w:w="864" w:type="dxa"/>
            <w:vMerge w:val="restart"/>
            <w:tcBorders>
              <w:top w:val="single" w:sz="18" w:space="0" w:color="000000"/>
              <w:left w:val="single" w:sz="18" w:space="0" w:color="000000"/>
              <w:bottom w:val="single" w:sz="18" w:space="0" w:color="000000"/>
              <w:right w:val="nil"/>
            </w:tcBorders>
            <w:shd w:val="clear" w:color="auto" w:fill="FFFFFF"/>
            <w:vAlign w:val="center"/>
            <w:hideMark/>
          </w:tcPr>
          <w:p w14:paraId="7261027E"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Scores</w:t>
            </w:r>
          </w:p>
        </w:tc>
        <w:tc>
          <w:tcPr>
            <w:tcW w:w="1409" w:type="dxa"/>
            <w:tcBorders>
              <w:top w:val="single" w:sz="18" w:space="0" w:color="000000"/>
              <w:left w:val="nil"/>
              <w:bottom w:val="nil"/>
              <w:right w:val="single" w:sz="18" w:space="0" w:color="000000"/>
            </w:tcBorders>
            <w:shd w:val="clear" w:color="auto" w:fill="FFFFFF"/>
            <w:vAlign w:val="center"/>
            <w:hideMark/>
          </w:tcPr>
          <w:p w14:paraId="0EA97F22"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1</w:t>
            </w:r>
          </w:p>
        </w:tc>
        <w:tc>
          <w:tcPr>
            <w:tcW w:w="1000" w:type="dxa"/>
            <w:tcBorders>
              <w:top w:val="single" w:sz="18" w:space="0" w:color="000000"/>
              <w:left w:val="single" w:sz="18" w:space="0" w:color="000000"/>
              <w:bottom w:val="nil"/>
              <w:right w:val="single" w:sz="8" w:space="0" w:color="000000"/>
            </w:tcBorders>
            <w:shd w:val="clear" w:color="auto" w:fill="FFFFFF"/>
            <w:vAlign w:val="center"/>
            <w:hideMark/>
          </w:tcPr>
          <w:p w14:paraId="177EE96F"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39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14:paraId="7ACE15FF"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13.62</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4F2ECD33"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2.530</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14:paraId="5182F73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.405</w:t>
            </w:r>
          </w:p>
        </w:tc>
      </w:tr>
      <w:tr w:rsidR="00682DFB" w:rsidRPr="00682DFB" w14:paraId="218A9720" w14:textId="77777777" w:rsidTr="00EA3ADA">
        <w:trPr>
          <w:cantSplit/>
        </w:trPr>
        <w:tc>
          <w:tcPr>
            <w:tcW w:w="7137" w:type="dxa"/>
            <w:vMerge/>
            <w:tcBorders>
              <w:top w:val="single" w:sz="18" w:space="0" w:color="000000"/>
              <w:left w:val="single" w:sz="18" w:space="0" w:color="000000"/>
              <w:bottom w:val="single" w:sz="18" w:space="0" w:color="000000"/>
              <w:right w:val="nil"/>
            </w:tcBorders>
            <w:vAlign w:val="center"/>
            <w:hideMark/>
          </w:tcPr>
          <w:p w14:paraId="0EDE57E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tc>
        <w:tc>
          <w:tcPr>
            <w:tcW w:w="1409" w:type="dxa"/>
            <w:tcBorders>
              <w:top w:val="nil"/>
              <w:left w:val="nil"/>
              <w:bottom w:val="single" w:sz="18" w:space="0" w:color="000000"/>
              <w:right w:val="single" w:sz="18" w:space="0" w:color="000000"/>
            </w:tcBorders>
            <w:shd w:val="clear" w:color="auto" w:fill="FFFFFF"/>
            <w:vAlign w:val="center"/>
            <w:hideMark/>
          </w:tcPr>
          <w:p w14:paraId="02DEE009"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2</w:t>
            </w:r>
          </w:p>
        </w:tc>
        <w:tc>
          <w:tcPr>
            <w:tcW w:w="1000" w:type="dxa"/>
            <w:tcBorders>
              <w:top w:val="nil"/>
              <w:left w:val="single" w:sz="18" w:space="0" w:color="000000"/>
              <w:bottom w:val="single" w:sz="18" w:space="0" w:color="000000"/>
              <w:right w:val="single" w:sz="8" w:space="0" w:color="000000"/>
            </w:tcBorders>
            <w:shd w:val="clear" w:color="auto" w:fill="FFFFFF"/>
            <w:vAlign w:val="center"/>
            <w:hideMark/>
          </w:tcPr>
          <w:p w14:paraId="3B4565B4"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39</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14:paraId="705B793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19.85</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00462720"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2.815</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14:paraId="1E5798B8"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.451</w:t>
            </w:r>
          </w:p>
        </w:tc>
      </w:tr>
    </w:tbl>
    <w:p w14:paraId="5CD4650A"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61ED27CC" w14:textId="77777777" w:rsidR="00682DFB" w:rsidRPr="00682DFB" w:rsidRDefault="00682DFB" w:rsidP="00682DFB">
      <w:pPr>
        <w:spacing w:after="100" w:afterAutospacing="1" w:line="278" w:lineRule="auto"/>
        <w:rPr>
          <w:rFonts w:ascii="Times New Roman" w:hAnsi="Times New Roman" w:cs="Times New Roman"/>
          <w:kern w:val="2"/>
          <w:sz w:val="44"/>
          <w:szCs w:val="44"/>
          <w14:ligatures w14:val="standardContextual"/>
        </w:rPr>
      </w:pPr>
      <w:r w:rsidRPr="00682DFB">
        <w:rPr>
          <w:rFonts w:ascii="Times New Roman" w:hAnsi="Times New Roman" w:cs="Times New Roman"/>
          <w:b/>
          <w:bCs/>
          <w:kern w:val="2"/>
          <w:sz w:val="24"/>
          <w:szCs w:val="24"/>
          <w14:ligatures w14:val="standardContextual"/>
        </w:rPr>
        <w:t>Table 7: Independent Samples Test</w:t>
      </w:r>
    </w:p>
    <w:tbl>
      <w:tblPr>
        <w:tblStyle w:val="TableGrid"/>
        <w:tblW w:w="10006" w:type="dxa"/>
        <w:tblLook w:val="04A0" w:firstRow="1" w:lastRow="0" w:firstColumn="1" w:lastColumn="0" w:noHBand="0" w:noVBand="1"/>
      </w:tblPr>
      <w:tblGrid>
        <w:gridCol w:w="1464"/>
        <w:gridCol w:w="756"/>
        <w:gridCol w:w="920"/>
        <w:gridCol w:w="928"/>
        <w:gridCol w:w="928"/>
        <w:gridCol w:w="924"/>
        <w:gridCol w:w="1068"/>
        <w:gridCol w:w="1068"/>
        <w:gridCol w:w="892"/>
        <w:gridCol w:w="1058"/>
      </w:tblGrid>
      <w:tr w:rsidR="00682DFB" w:rsidRPr="00682DFB" w14:paraId="59A26D68" w14:textId="77777777" w:rsidTr="00EA3ADA">
        <w:trPr>
          <w:trHeight w:val="248"/>
        </w:trPr>
        <w:tc>
          <w:tcPr>
            <w:tcW w:w="1514" w:type="dxa"/>
          </w:tcPr>
          <w:p w14:paraId="621C9F6A"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p>
        </w:tc>
        <w:tc>
          <w:tcPr>
            <w:tcW w:w="1715" w:type="dxa"/>
            <w:gridSpan w:val="2"/>
          </w:tcPr>
          <w:p w14:paraId="7F1C8B55"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Levene's Test for Equality of Variances</w:t>
            </w:r>
          </w:p>
        </w:tc>
        <w:tc>
          <w:tcPr>
            <w:tcW w:w="6777" w:type="dxa"/>
            <w:gridSpan w:val="7"/>
          </w:tcPr>
          <w:p w14:paraId="051A3651"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t-test for Equality of Means</w:t>
            </w:r>
          </w:p>
        </w:tc>
      </w:tr>
      <w:tr w:rsidR="00682DFB" w:rsidRPr="00682DFB" w14:paraId="12A20E40" w14:textId="77777777" w:rsidTr="00EA3ADA">
        <w:trPr>
          <w:trHeight w:val="248"/>
        </w:trPr>
        <w:tc>
          <w:tcPr>
            <w:tcW w:w="1514" w:type="dxa"/>
            <w:vMerge w:val="restart"/>
          </w:tcPr>
          <w:p w14:paraId="474C2086"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Score</w:t>
            </w:r>
          </w:p>
        </w:tc>
        <w:tc>
          <w:tcPr>
            <w:tcW w:w="767" w:type="dxa"/>
            <w:vMerge w:val="restart"/>
          </w:tcPr>
          <w:p w14:paraId="4E88842E"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F</w:t>
            </w:r>
          </w:p>
        </w:tc>
        <w:tc>
          <w:tcPr>
            <w:tcW w:w="948" w:type="dxa"/>
            <w:vMerge w:val="restart"/>
          </w:tcPr>
          <w:p w14:paraId="6643A7D5"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Sig.</w:t>
            </w:r>
          </w:p>
        </w:tc>
        <w:tc>
          <w:tcPr>
            <w:tcW w:w="946" w:type="dxa"/>
            <w:vMerge w:val="restart"/>
          </w:tcPr>
          <w:p w14:paraId="4C8A8F63"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t</w:t>
            </w:r>
          </w:p>
        </w:tc>
        <w:tc>
          <w:tcPr>
            <w:tcW w:w="946" w:type="dxa"/>
            <w:vMerge w:val="restart"/>
          </w:tcPr>
          <w:p w14:paraId="7AABB036"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df</w:t>
            </w:r>
          </w:p>
        </w:tc>
        <w:tc>
          <w:tcPr>
            <w:tcW w:w="946" w:type="dxa"/>
            <w:vMerge w:val="restart"/>
          </w:tcPr>
          <w:p w14:paraId="2794135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Sig. (2-tailed)</w:t>
            </w:r>
          </w:p>
        </w:tc>
        <w:tc>
          <w:tcPr>
            <w:tcW w:w="967" w:type="dxa"/>
            <w:vMerge w:val="restart"/>
          </w:tcPr>
          <w:p w14:paraId="76B7811E"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Mean Difference</w:t>
            </w:r>
          </w:p>
        </w:tc>
        <w:tc>
          <w:tcPr>
            <w:tcW w:w="967" w:type="dxa"/>
            <w:vMerge w:val="restart"/>
          </w:tcPr>
          <w:p w14:paraId="78E14DC9"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Std. Error Difference</w:t>
            </w:r>
          </w:p>
        </w:tc>
        <w:tc>
          <w:tcPr>
            <w:tcW w:w="2005" w:type="dxa"/>
            <w:gridSpan w:val="2"/>
          </w:tcPr>
          <w:p w14:paraId="76721BD1"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95% Confidence Interval of the Difference</w:t>
            </w:r>
          </w:p>
        </w:tc>
      </w:tr>
      <w:tr w:rsidR="00682DFB" w:rsidRPr="00682DFB" w14:paraId="6D672F95" w14:textId="77777777" w:rsidTr="00EA3ADA">
        <w:trPr>
          <w:trHeight w:val="248"/>
        </w:trPr>
        <w:tc>
          <w:tcPr>
            <w:tcW w:w="1514" w:type="dxa"/>
            <w:vMerge/>
          </w:tcPr>
          <w:p w14:paraId="6E096153"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p>
        </w:tc>
        <w:tc>
          <w:tcPr>
            <w:tcW w:w="767" w:type="dxa"/>
            <w:vMerge/>
          </w:tcPr>
          <w:p w14:paraId="78E7903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8" w:type="dxa"/>
            <w:vMerge/>
          </w:tcPr>
          <w:p w14:paraId="66942030"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vMerge/>
          </w:tcPr>
          <w:p w14:paraId="5BA3B0A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vMerge/>
          </w:tcPr>
          <w:p w14:paraId="31BD8B28"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vMerge/>
          </w:tcPr>
          <w:p w14:paraId="4F903AB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67" w:type="dxa"/>
            <w:vMerge/>
          </w:tcPr>
          <w:p w14:paraId="6B2A9A95"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67" w:type="dxa"/>
            <w:vMerge/>
          </w:tcPr>
          <w:p w14:paraId="5C79473B"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09" w:type="dxa"/>
          </w:tcPr>
          <w:p w14:paraId="33AE7B13"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Lower</w:t>
            </w:r>
          </w:p>
        </w:tc>
        <w:tc>
          <w:tcPr>
            <w:tcW w:w="1096" w:type="dxa"/>
          </w:tcPr>
          <w:p w14:paraId="47B45D2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Upper</w:t>
            </w:r>
          </w:p>
        </w:tc>
      </w:tr>
      <w:tr w:rsidR="00682DFB" w:rsidRPr="00682DFB" w14:paraId="13F9A743" w14:textId="77777777" w:rsidTr="00EA3ADA">
        <w:trPr>
          <w:trHeight w:val="248"/>
        </w:trPr>
        <w:tc>
          <w:tcPr>
            <w:tcW w:w="1514" w:type="dxa"/>
          </w:tcPr>
          <w:p w14:paraId="2A9955BA"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Equal variances assumed</w:t>
            </w:r>
          </w:p>
        </w:tc>
        <w:tc>
          <w:tcPr>
            <w:tcW w:w="767" w:type="dxa"/>
            <w:vMerge w:val="restart"/>
          </w:tcPr>
          <w:p w14:paraId="577A77F1"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0.281</w:t>
            </w:r>
          </w:p>
        </w:tc>
        <w:tc>
          <w:tcPr>
            <w:tcW w:w="948" w:type="dxa"/>
            <w:vMerge w:val="restart"/>
          </w:tcPr>
          <w:p w14:paraId="10583B4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0.598</w:t>
            </w:r>
          </w:p>
        </w:tc>
        <w:tc>
          <w:tcPr>
            <w:tcW w:w="946" w:type="dxa"/>
          </w:tcPr>
          <w:p w14:paraId="23E8089D"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-10.281</w:t>
            </w:r>
          </w:p>
        </w:tc>
        <w:tc>
          <w:tcPr>
            <w:tcW w:w="946" w:type="dxa"/>
          </w:tcPr>
          <w:p w14:paraId="179F2A62"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76</w:t>
            </w:r>
          </w:p>
        </w:tc>
        <w:tc>
          <w:tcPr>
            <w:tcW w:w="946" w:type="dxa"/>
          </w:tcPr>
          <w:p w14:paraId="50299FA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0.000</w:t>
            </w:r>
          </w:p>
        </w:tc>
        <w:tc>
          <w:tcPr>
            <w:tcW w:w="967" w:type="dxa"/>
          </w:tcPr>
          <w:p w14:paraId="67DFCB3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-6.231</w:t>
            </w:r>
          </w:p>
        </w:tc>
        <w:tc>
          <w:tcPr>
            <w:tcW w:w="967" w:type="dxa"/>
          </w:tcPr>
          <w:p w14:paraId="0F85257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0.606</w:t>
            </w:r>
          </w:p>
        </w:tc>
        <w:tc>
          <w:tcPr>
            <w:tcW w:w="909" w:type="dxa"/>
          </w:tcPr>
          <w:p w14:paraId="01FA8665"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-7.438</w:t>
            </w:r>
          </w:p>
        </w:tc>
        <w:tc>
          <w:tcPr>
            <w:tcW w:w="1096" w:type="dxa"/>
          </w:tcPr>
          <w:p w14:paraId="03028D76"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-5.024</w:t>
            </w:r>
          </w:p>
        </w:tc>
      </w:tr>
      <w:tr w:rsidR="00682DFB" w:rsidRPr="00682DFB" w14:paraId="136BBED7" w14:textId="77777777" w:rsidTr="00EA3ADA">
        <w:trPr>
          <w:trHeight w:val="248"/>
        </w:trPr>
        <w:tc>
          <w:tcPr>
            <w:tcW w:w="1514" w:type="dxa"/>
          </w:tcPr>
          <w:p w14:paraId="6B927313"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Equal variances assumed</w:t>
            </w:r>
          </w:p>
        </w:tc>
        <w:tc>
          <w:tcPr>
            <w:tcW w:w="767" w:type="dxa"/>
            <w:vMerge/>
          </w:tcPr>
          <w:p w14:paraId="6C558BE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8" w:type="dxa"/>
            <w:vMerge/>
          </w:tcPr>
          <w:p w14:paraId="28E49880"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tcPr>
          <w:p w14:paraId="64BB24EA"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-10.281</w:t>
            </w:r>
          </w:p>
        </w:tc>
        <w:tc>
          <w:tcPr>
            <w:tcW w:w="946" w:type="dxa"/>
          </w:tcPr>
          <w:p w14:paraId="7A840A9B"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75.151</w:t>
            </w:r>
          </w:p>
        </w:tc>
        <w:tc>
          <w:tcPr>
            <w:tcW w:w="946" w:type="dxa"/>
          </w:tcPr>
          <w:p w14:paraId="3697E833"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0.000</w:t>
            </w:r>
          </w:p>
        </w:tc>
        <w:tc>
          <w:tcPr>
            <w:tcW w:w="967" w:type="dxa"/>
          </w:tcPr>
          <w:p w14:paraId="7CB3CB29"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-6.231</w:t>
            </w:r>
          </w:p>
        </w:tc>
        <w:tc>
          <w:tcPr>
            <w:tcW w:w="967" w:type="dxa"/>
          </w:tcPr>
          <w:p w14:paraId="1885CD8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0.606</w:t>
            </w:r>
          </w:p>
        </w:tc>
        <w:tc>
          <w:tcPr>
            <w:tcW w:w="909" w:type="dxa"/>
          </w:tcPr>
          <w:p w14:paraId="602B2BD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-7.438</w:t>
            </w:r>
          </w:p>
        </w:tc>
        <w:tc>
          <w:tcPr>
            <w:tcW w:w="1096" w:type="dxa"/>
          </w:tcPr>
          <w:p w14:paraId="733D5827"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-5.024</w:t>
            </w:r>
          </w:p>
        </w:tc>
      </w:tr>
    </w:tbl>
    <w:p w14:paraId="2784FC86"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39DB6A7A" w14:textId="5985E6F7" w:rsidR="00E47EDE" w:rsidRDefault="00E47EDE" w:rsidP="00E47EDE">
      <w:pPr>
        <w:spacing w:line="240" w:lineRule="auto"/>
        <w:rPr>
          <w:rFonts w:ascii="Times New Roman" w:hAnsi="Times New Roman" w:cs="Times New Roman"/>
          <w:b/>
          <w:bCs/>
          <w:sz w:val="32"/>
          <w:szCs w:val="32"/>
        </w:rPr>
      </w:pPr>
      <w:bookmarkStart w:id="36" w:name="_Hlk200699502"/>
    </w:p>
    <w:p w14:paraId="6A159870" w14:textId="7BB4CEEA" w:rsidR="004E6D66" w:rsidRDefault="004E6D66" w:rsidP="004E6D66">
      <w:pPr>
        <w:spacing w:line="240" w:lineRule="auto"/>
        <w:rPr>
          <w:rFonts w:ascii="Times New Roman" w:hAnsi="Times New Roman" w:cs="Times New Roman"/>
          <w:b/>
          <w:bCs/>
          <w:sz w:val="32"/>
          <w:szCs w:val="32"/>
        </w:rPr>
      </w:pPr>
      <w:r>
        <w:rPr>
          <w:rFonts w:ascii="Times New Roman" w:hAnsi="Times New Roman" w:cs="Times New Roman"/>
          <w:b/>
          <w:bCs/>
          <w:sz w:val="32"/>
          <w:szCs w:val="32"/>
        </w:rPr>
        <w:t xml:space="preserve">Appendix 1: </w:t>
      </w:r>
      <w:bookmarkEnd w:id="36"/>
      <w:r w:rsidRPr="004E6D66">
        <w:rPr>
          <w:rFonts w:ascii="Times New Roman" w:hAnsi="Times New Roman" w:cs="Times New Roman"/>
          <w:b/>
          <w:bCs/>
          <w:sz w:val="32"/>
          <w:szCs w:val="32"/>
        </w:rPr>
        <w:t>Multiple Choice Questions of Pre-test and Post-test</w:t>
      </w:r>
    </w:p>
    <w:p w14:paraId="7C50C464" w14:textId="77777777" w:rsidR="00E47EDE" w:rsidRPr="00781200" w:rsidRDefault="00E47EDE" w:rsidP="00E47EDE">
      <w:pPr>
        <w:spacing w:line="240" w:lineRule="auto"/>
        <w:ind w:left="720" w:hanging="360"/>
        <w:rPr>
          <w:rFonts w:ascii="Times New Roman" w:hAnsi="Times New Roman" w:cs="Times New Roman"/>
          <w:b/>
          <w:bCs/>
          <w:sz w:val="24"/>
          <w:szCs w:val="24"/>
        </w:rPr>
      </w:pPr>
      <w:r w:rsidRPr="00781200">
        <w:rPr>
          <w:rFonts w:ascii="Times New Roman" w:hAnsi="Times New Roman" w:cs="Times New Roman"/>
          <w:b/>
          <w:bCs/>
          <w:sz w:val="24"/>
          <w:szCs w:val="24"/>
        </w:rPr>
        <w:t>Map Projection</w:t>
      </w:r>
    </w:p>
    <w:p w14:paraId="418B3B3F"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Map projection which represents true area in a map is called:</w:t>
      </w:r>
    </w:p>
    <w:p w14:paraId="156CB0BD" w14:textId="77777777" w:rsidR="00E47EDE" w:rsidRPr="00781200" w:rsidRDefault="00E47EDE" w:rsidP="00E47EDE">
      <w:pPr>
        <w:pStyle w:val="ListParagraph"/>
        <w:numPr>
          <w:ilvl w:val="0"/>
          <w:numId w:val="6"/>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Homolographic</w:t>
      </w:r>
    </w:p>
    <w:p w14:paraId="05C4F5C4" w14:textId="77777777" w:rsidR="00E47EDE" w:rsidRPr="00781200" w:rsidRDefault="00E47EDE" w:rsidP="00E47EDE">
      <w:pPr>
        <w:pStyle w:val="ListParagraph"/>
        <w:numPr>
          <w:ilvl w:val="0"/>
          <w:numId w:val="6"/>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Azimuthal</w:t>
      </w:r>
    </w:p>
    <w:p w14:paraId="70150F08" w14:textId="77777777" w:rsidR="00E47EDE" w:rsidRPr="00781200" w:rsidRDefault="00E47EDE" w:rsidP="00E47EDE">
      <w:pPr>
        <w:pStyle w:val="ListParagraph"/>
        <w:numPr>
          <w:ilvl w:val="0"/>
          <w:numId w:val="6"/>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Conformal</w:t>
      </w:r>
    </w:p>
    <w:p w14:paraId="72EE93E6" w14:textId="77777777" w:rsidR="00E47EDE" w:rsidRPr="00781200" w:rsidRDefault="00E47EDE" w:rsidP="00E47EDE">
      <w:pPr>
        <w:pStyle w:val="ListParagraph"/>
        <w:numPr>
          <w:ilvl w:val="0"/>
          <w:numId w:val="6"/>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lastRenderedPageBreak/>
        <w:t>Conventional</w:t>
      </w:r>
    </w:p>
    <w:p w14:paraId="45ACD145" w14:textId="77777777" w:rsidR="00E47EDE" w:rsidRPr="00781200" w:rsidRDefault="00E47EDE" w:rsidP="00E47EDE">
      <w:pPr>
        <w:pStyle w:val="ListParagraph"/>
        <w:spacing w:line="240" w:lineRule="auto"/>
        <w:ind w:left="1080"/>
        <w:rPr>
          <w:rFonts w:ascii="Times New Roman" w:hAnsi="Times New Roman" w:cs="Times New Roman"/>
          <w:sz w:val="24"/>
          <w:szCs w:val="24"/>
          <w:lang w:val="en-US"/>
        </w:rPr>
      </w:pPr>
    </w:p>
    <w:p w14:paraId="11E52181"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Length of a parallel on globe is equal to:</w:t>
      </w:r>
    </w:p>
    <w:p w14:paraId="1E4318BF" w14:textId="77777777" w:rsidR="00E47EDE" w:rsidRPr="00781200" w:rsidRDefault="00E47EDE" w:rsidP="00E47EDE">
      <w:pPr>
        <w:pStyle w:val="ListParagraph"/>
        <w:numPr>
          <w:ilvl w:val="0"/>
          <w:numId w:val="7"/>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2πR</w:t>
      </w:r>
    </w:p>
    <w:p w14:paraId="0F192AC9" w14:textId="77777777" w:rsidR="00E47EDE" w:rsidRPr="00781200" w:rsidRDefault="00E47EDE" w:rsidP="00E47EDE">
      <w:pPr>
        <w:pStyle w:val="ListParagraph"/>
        <w:numPr>
          <w:ilvl w:val="0"/>
          <w:numId w:val="7"/>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2π</w:t>
      </w:r>
      <w:proofErr w:type="spellStart"/>
      <w:r w:rsidRPr="00781200">
        <w:rPr>
          <w:rFonts w:ascii="Times New Roman" w:hAnsi="Times New Roman" w:cs="Times New Roman"/>
          <w:sz w:val="24"/>
          <w:szCs w:val="24"/>
          <w:lang w:val="en-US"/>
        </w:rPr>
        <w:t>RCosθ</w:t>
      </w:r>
      <w:proofErr w:type="spellEnd"/>
    </w:p>
    <w:p w14:paraId="538B1ADD" w14:textId="77777777" w:rsidR="00E47EDE" w:rsidRPr="00781200" w:rsidRDefault="00E47EDE" w:rsidP="00E47EDE">
      <w:pPr>
        <w:pStyle w:val="ListParagraph"/>
        <w:numPr>
          <w:ilvl w:val="0"/>
          <w:numId w:val="7"/>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2π</w:t>
      </w:r>
      <w:proofErr w:type="spellStart"/>
      <w:r w:rsidRPr="00781200">
        <w:rPr>
          <w:rFonts w:ascii="Times New Roman" w:hAnsi="Times New Roman" w:cs="Times New Roman"/>
          <w:sz w:val="24"/>
          <w:szCs w:val="24"/>
          <w:lang w:val="en-US"/>
        </w:rPr>
        <w:t>RSinθ</w:t>
      </w:r>
      <w:proofErr w:type="spellEnd"/>
    </w:p>
    <w:p w14:paraId="1A9272D2" w14:textId="77777777" w:rsidR="00E47EDE" w:rsidRPr="00781200" w:rsidRDefault="00E47EDE" w:rsidP="00E47EDE">
      <w:pPr>
        <w:pStyle w:val="ListParagraph"/>
        <w:numPr>
          <w:ilvl w:val="0"/>
          <w:numId w:val="7"/>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2πR</w:t>
      </w:r>
      <w:r w:rsidRPr="00781200">
        <w:rPr>
          <w:rFonts w:ascii="Times New Roman" w:hAnsi="Times New Roman" w:cs="Times New Roman"/>
          <w:sz w:val="24"/>
          <w:szCs w:val="24"/>
          <w:vertAlign w:val="superscript"/>
          <w:lang w:val="en-US"/>
        </w:rPr>
        <w:t>2</w:t>
      </w:r>
    </w:p>
    <w:p w14:paraId="7F4B904B" w14:textId="77777777" w:rsidR="00E47EDE" w:rsidRPr="00781200" w:rsidRDefault="00E47EDE" w:rsidP="00E47EDE">
      <w:pPr>
        <w:pStyle w:val="ListParagraph"/>
        <w:spacing w:line="240" w:lineRule="auto"/>
        <w:ind w:left="1080"/>
        <w:rPr>
          <w:rFonts w:ascii="Times New Roman" w:hAnsi="Times New Roman" w:cs="Times New Roman"/>
          <w:sz w:val="24"/>
          <w:szCs w:val="24"/>
          <w:lang w:val="en-US"/>
        </w:rPr>
      </w:pPr>
    </w:p>
    <w:p w14:paraId="10EB7B52"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Best suitable map projection to represent Chili is:</w:t>
      </w:r>
    </w:p>
    <w:p w14:paraId="34E6A5D2" w14:textId="77777777" w:rsidR="00E47EDE" w:rsidRPr="00781200" w:rsidRDefault="00E47EDE" w:rsidP="00E47EDE">
      <w:pPr>
        <w:pStyle w:val="ListParagraph"/>
        <w:numPr>
          <w:ilvl w:val="0"/>
          <w:numId w:val="8"/>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Bonne’s Projection</w:t>
      </w:r>
    </w:p>
    <w:p w14:paraId="0F744980" w14:textId="77777777" w:rsidR="00E47EDE" w:rsidRPr="00781200" w:rsidRDefault="00E47EDE" w:rsidP="00E47EDE">
      <w:pPr>
        <w:pStyle w:val="ListParagraph"/>
        <w:numPr>
          <w:ilvl w:val="0"/>
          <w:numId w:val="8"/>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Cylindrical equal area</w:t>
      </w:r>
    </w:p>
    <w:p w14:paraId="7B346FAA" w14:textId="77777777" w:rsidR="00E47EDE" w:rsidRPr="00781200" w:rsidRDefault="00E47EDE" w:rsidP="00E47EDE">
      <w:pPr>
        <w:pStyle w:val="ListParagraph"/>
        <w:numPr>
          <w:ilvl w:val="0"/>
          <w:numId w:val="8"/>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Stereographic polar zenithal</w:t>
      </w:r>
    </w:p>
    <w:p w14:paraId="25ACC77E" w14:textId="77777777" w:rsidR="00E47EDE" w:rsidRPr="00781200" w:rsidRDefault="00E47EDE" w:rsidP="00E47EDE">
      <w:pPr>
        <w:pStyle w:val="ListParagraph"/>
        <w:numPr>
          <w:ilvl w:val="0"/>
          <w:numId w:val="8"/>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Mercator projection</w:t>
      </w:r>
    </w:p>
    <w:p w14:paraId="706DF4A1" w14:textId="77777777" w:rsidR="00E47EDE" w:rsidRPr="00781200" w:rsidRDefault="00E47EDE" w:rsidP="00E47EDE">
      <w:pPr>
        <w:pStyle w:val="ListParagraph"/>
        <w:spacing w:line="240" w:lineRule="auto"/>
        <w:ind w:left="1080"/>
        <w:rPr>
          <w:rFonts w:ascii="Times New Roman" w:hAnsi="Times New Roman" w:cs="Times New Roman"/>
          <w:sz w:val="24"/>
          <w:szCs w:val="24"/>
          <w:lang w:val="en-US"/>
        </w:rPr>
      </w:pPr>
    </w:p>
    <w:p w14:paraId="454EA5BF"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In which projection a straight line cuts all the parallels at a constant </w:t>
      </w:r>
      <w:proofErr w:type="gramStart"/>
      <w:r w:rsidRPr="00781200">
        <w:rPr>
          <w:rFonts w:ascii="Times New Roman" w:hAnsi="Times New Roman" w:cs="Times New Roman"/>
          <w:sz w:val="24"/>
          <w:szCs w:val="24"/>
          <w:lang w:val="en-US"/>
        </w:rPr>
        <w:t>angle :</w:t>
      </w:r>
      <w:proofErr w:type="gramEnd"/>
    </w:p>
    <w:p w14:paraId="75396188" w14:textId="77777777" w:rsidR="00E47EDE" w:rsidRPr="00781200" w:rsidRDefault="00E47EDE" w:rsidP="00E47EDE">
      <w:pPr>
        <w:pStyle w:val="ListParagraph"/>
        <w:numPr>
          <w:ilvl w:val="0"/>
          <w:numId w:val="9"/>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Cylindrical equal area</w:t>
      </w:r>
    </w:p>
    <w:p w14:paraId="355F93BF" w14:textId="77777777" w:rsidR="00E47EDE" w:rsidRPr="00781200" w:rsidRDefault="00E47EDE" w:rsidP="00E47EDE">
      <w:pPr>
        <w:pStyle w:val="ListParagraph"/>
        <w:numPr>
          <w:ilvl w:val="0"/>
          <w:numId w:val="9"/>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Gnomonic polar zenithal</w:t>
      </w:r>
    </w:p>
    <w:p w14:paraId="2EB3CB3F" w14:textId="77777777" w:rsidR="00E47EDE" w:rsidRPr="00781200" w:rsidRDefault="00E47EDE" w:rsidP="00E47EDE">
      <w:pPr>
        <w:pStyle w:val="ListParagraph"/>
        <w:numPr>
          <w:ilvl w:val="0"/>
          <w:numId w:val="9"/>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Mercator projection</w:t>
      </w:r>
    </w:p>
    <w:p w14:paraId="428906F4" w14:textId="77777777" w:rsidR="00E47EDE" w:rsidRPr="00781200" w:rsidRDefault="00E47EDE" w:rsidP="00E47EDE">
      <w:pPr>
        <w:pStyle w:val="ListParagraph"/>
        <w:numPr>
          <w:ilvl w:val="0"/>
          <w:numId w:val="9"/>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Polyconic projection</w:t>
      </w:r>
    </w:p>
    <w:p w14:paraId="1DDC9B08" w14:textId="77777777" w:rsidR="00E47EDE" w:rsidRPr="00781200" w:rsidRDefault="00E47EDE" w:rsidP="00E47EDE">
      <w:pPr>
        <w:pStyle w:val="ListParagraph"/>
        <w:spacing w:line="240" w:lineRule="auto"/>
        <w:ind w:left="1080"/>
        <w:rPr>
          <w:rFonts w:ascii="Times New Roman" w:hAnsi="Times New Roman" w:cs="Times New Roman"/>
          <w:sz w:val="24"/>
          <w:szCs w:val="24"/>
          <w:lang w:val="en-US"/>
        </w:rPr>
      </w:pPr>
    </w:p>
    <w:p w14:paraId="333433F6"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In Bhopal, if it is 9:30 am, what will the time of London?</w:t>
      </w:r>
    </w:p>
    <w:p w14:paraId="74BA24BA" w14:textId="77777777" w:rsidR="00E47EDE" w:rsidRPr="00781200" w:rsidRDefault="00E47EDE" w:rsidP="00E47EDE">
      <w:pPr>
        <w:pStyle w:val="ListParagraph"/>
        <w:numPr>
          <w:ilvl w:val="0"/>
          <w:numId w:val="10"/>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4:00 am</w:t>
      </w:r>
    </w:p>
    <w:p w14:paraId="241FF4E6" w14:textId="77777777" w:rsidR="00E47EDE" w:rsidRPr="00781200" w:rsidRDefault="00E47EDE" w:rsidP="00E47EDE">
      <w:pPr>
        <w:pStyle w:val="ListParagraph"/>
        <w:numPr>
          <w:ilvl w:val="0"/>
          <w:numId w:val="10"/>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12:00 noon</w:t>
      </w:r>
    </w:p>
    <w:p w14:paraId="7902E2CF" w14:textId="77777777" w:rsidR="00E47EDE" w:rsidRPr="00781200" w:rsidRDefault="00E47EDE" w:rsidP="00E47EDE">
      <w:pPr>
        <w:pStyle w:val="ListParagraph"/>
        <w:numPr>
          <w:ilvl w:val="0"/>
          <w:numId w:val="10"/>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3:00 pm</w:t>
      </w:r>
    </w:p>
    <w:p w14:paraId="7EC4156F" w14:textId="77777777" w:rsidR="00E47EDE" w:rsidRPr="00781200" w:rsidRDefault="00E47EDE" w:rsidP="00E47EDE">
      <w:pPr>
        <w:pStyle w:val="ListParagraph"/>
        <w:numPr>
          <w:ilvl w:val="0"/>
          <w:numId w:val="10"/>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4:00 pm</w:t>
      </w:r>
    </w:p>
    <w:p w14:paraId="43773571" w14:textId="77777777" w:rsidR="00E47EDE" w:rsidRPr="00781200" w:rsidRDefault="00E47EDE" w:rsidP="00E47EDE">
      <w:pPr>
        <w:pStyle w:val="ListParagraph"/>
        <w:spacing w:line="240" w:lineRule="auto"/>
        <w:ind w:left="1080"/>
        <w:rPr>
          <w:rFonts w:ascii="Times New Roman" w:hAnsi="Times New Roman" w:cs="Times New Roman"/>
          <w:sz w:val="24"/>
          <w:szCs w:val="24"/>
          <w:lang w:val="en-US"/>
        </w:rPr>
      </w:pPr>
    </w:p>
    <w:p w14:paraId="4F49FC1A"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If Ramesh crosses international date line from east to west on Sunday, what will the next day to him?</w:t>
      </w:r>
    </w:p>
    <w:p w14:paraId="6459594B" w14:textId="77777777" w:rsidR="00E47EDE" w:rsidRPr="00781200" w:rsidRDefault="00E47EDE" w:rsidP="00E47EDE">
      <w:pPr>
        <w:pStyle w:val="ListParagraph"/>
        <w:numPr>
          <w:ilvl w:val="0"/>
          <w:numId w:val="11"/>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Saturday</w:t>
      </w:r>
    </w:p>
    <w:p w14:paraId="52C38902" w14:textId="77777777" w:rsidR="00E47EDE" w:rsidRPr="00781200" w:rsidRDefault="00E47EDE" w:rsidP="00E47EDE">
      <w:pPr>
        <w:pStyle w:val="ListParagraph"/>
        <w:numPr>
          <w:ilvl w:val="0"/>
          <w:numId w:val="11"/>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Sunday</w:t>
      </w:r>
    </w:p>
    <w:p w14:paraId="326BE7BF" w14:textId="77777777" w:rsidR="00E47EDE" w:rsidRPr="00781200" w:rsidRDefault="00E47EDE" w:rsidP="00E47EDE">
      <w:pPr>
        <w:pStyle w:val="ListParagraph"/>
        <w:numPr>
          <w:ilvl w:val="0"/>
          <w:numId w:val="11"/>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Monday</w:t>
      </w:r>
    </w:p>
    <w:p w14:paraId="70A651F1" w14:textId="77777777" w:rsidR="00E47EDE" w:rsidRPr="00781200" w:rsidRDefault="00E47EDE" w:rsidP="00E47EDE">
      <w:pPr>
        <w:pStyle w:val="ListParagraph"/>
        <w:numPr>
          <w:ilvl w:val="0"/>
          <w:numId w:val="11"/>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Tuesday</w:t>
      </w:r>
    </w:p>
    <w:p w14:paraId="37A2764C" w14:textId="77777777" w:rsidR="00E47EDE" w:rsidRPr="00781200" w:rsidRDefault="00E47EDE" w:rsidP="00E47EDE">
      <w:pPr>
        <w:pStyle w:val="ListParagraph"/>
        <w:spacing w:line="240" w:lineRule="auto"/>
        <w:ind w:left="1080"/>
        <w:rPr>
          <w:rFonts w:ascii="Times New Roman" w:hAnsi="Times New Roman" w:cs="Times New Roman"/>
          <w:sz w:val="24"/>
          <w:szCs w:val="24"/>
          <w:lang w:val="en-US"/>
        </w:rPr>
      </w:pPr>
    </w:p>
    <w:p w14:paraId="6EA1233D"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All the parallels are drawn like arcs in:</w:t>
      </w:r>
    </w:p>
    <w:p w14:paraId="36D1CF00" w14:textId="77777777" w:rsidR="00E47EDE" w:rsidRPr="00781200" w:rsidRDefault="00E47EDE" w:rsidP="00E47EDE">
      <w:pPr>
        <w:pStyle w:val="ListParagraph"/>
        <w:numPr>
          <w:ilvl w:val="0"/>
          <w:numId w:val="12"/>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Zenithal projection</w:t>
      </w:r>
    </w:p>
    <w:p w14:paraId="29FF05F3" w14:textId="77777777" w:rsidR="00E47EDE" w:rsidRPr="00781200" w:rsidRDefault="00E47EDE" w:rsidP="00E47EDE">
      <w:pPr>
        <w:pStyle w:val="ListParagraph"/>
        <w:numPr>
          <w:ilvl w:val="0"/>
          <w:numId w:val="12"/>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Conical projection</w:t>
      </w:r>
    </w:p>
    <w:p w14:paraId="3793F1AD" w14:textId="77777777" w:rsidR="00E47EDE" w:rsidRPr="00781200" w:rsidRDefault="00E47EDE" w:rsidP="00E47EDE">
      <w:pPr>
        <w:pStyle w:val="ListParagraph"/>
        <w:numPr>
          <w:ilvl w:val="0"/>
          <w:numId w:val="12"/>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Cylindrical projection</w:t>
      </w:r>
    </w:p>
    <w:p w14:paraId="41AB4EBE" w14:textId="77777777" w:rsidR="00E47EDE" w:rsidRPr="00781200" w:rsidRDefault="00E47EDE" w:rsidP="00E47EDE">
      <w:pPr>
        <w:pStyle w:val="ListParagraph"/>
        <w:numPr>
          <w:ilvl w:val="0"/>
          <w:numId w:val="12"/>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All of the above</w:t>
      </w:r>
    </w:p>
    <w:p w14:paraId="63F8A125" w14:textId="77777777" w:rsidR="00E47EDE" w:rsidRPr="00781200" w:rsidRDefault="00E47EDE" w:rsidP="00E47EDE">
      <w:pPr>
        <w:spacing w:line="240" w:lineRule="auto"/>
        <w:rPr>
          <w:rFonts w:ascii="Times New Roman" w:hAnsi="Times New Roman" w:cs="Times New Roman"/>
          <w:b/>
          <w:bCs/>
          <w:sz w:val="24"/>
          <w:szCs w:val="24"/>
          <w:lang w:val="en-US"/>
        </w:rPr>
      </w:pPr>
      <w:r w:rsidRPr="00781200">
        <w:rPr>
          <w:rFonts w:ascii="Times New Roman" w:hAnsi="Times New Roman" w:cs="Times New Roman"/>
          <w:b/>
          <w:bCs/>
          <w:sz w:val="24"/>
          <w:szCs w:val="24"/>
          <w:lang w:val="en-US"/>
        </w:rPr>
        <w:t xml:space="preserve">Weather elements and weather instruments </w:t>
      </w:r>
    </w:p>
    <w:p w14:paraId="544AE547"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In the Indian tradition ‘Shishir’ season belongs to which of the months according to the Indian </w:t>
      </w:r>
      <w:proofErr w:type="spellStart"/>
      <w:r w:rsidRPr="00781200">
        <w:rPr>
          <w:rFonts w:ascii="Times New Roman" w:hAnsi="Times New Roman" w:cs="Times New Roman"/>
          <w:sz w:val="24"/>
          <w:szCs w:val="24"/>
          <w:lang w:val="en-US"/>
        </w:rPr>
        <w:t>Calender</w:t>
      </w:r>
      <w:proofErr w:type="spellEnd"/>
      <w:r w:rsidRPr="00781200">
        <w:rPr>
          <w:rFonts w:ascii="Times New Roman" w:hAnsi="Times New Roman" w:cs="Times New Roman"/>
          <w:sz w:val="24"/>
          <w:szCs w:val="24"/>
          <w:lang w:val="en-US"/>
        </w:rPr>
        <w:t xml:space="preserve">? </w:t>
      </w:r>
    </w:p>
    <w:p w14:paraId="584AB0A7" w14:textId="77777777" w:rsidR="00E47EDE" w:rsidRPr="00781200" w:rsidRDefault="00E47EDE" w:rsidP="00E47EDE">
      <w:pPr>
        <w:pStyle w:val="ListParagraph"/>
        <w:numPr>
          <w:ilvl w:val="0"/>
          <w:numId w:val="13"/>
        </w:numPr>
        <w:spacing w:line="240" w:lineRule="auto"/>
        <w:rPr>
          <w:rFonts w:ascii="Times New Roman" w:hAnsi="Times New Roman" w:cs="Times New Roman"/>
          <w:sz w:val="24"/>
          <w:szCs w:val="24"/>
          <w:lang w:val="en-US"/>
        </w:rPr>
      </w:pPr>
      <w:proofErr w:type="spellStart"/>
      <w:r w:rsidRPr="00781200">
        <w:rPr>
          <w:rFonts w:ascii="Times New Roman" w:hAnsi="Times New Roman" w:cs="Times New Roman"/>
          <w:sz w:val="24"/>
          <w:szCs w:val="24"/>
          <w:lang w:val="en-US"/>
        </w:rPr>
        <w:t>Jyaistha</w:t>
      </w:r>
      <w:proofErr w:type="spellEnd"/>
      <w:r w:rsidRPr="00781200">
        <w:rPr>
          <w:rFonts w:ascii="Times New Roman" w:hAnsi="Times New Roman" w:cs="Times New Roman"/>
          <w:sz w:val="24"/>
          <w:szCs w:val="24"/>
          <w:lang w:val="en-US"/>
        </w:rPr>
        <w:t xml:space="preserve"> – </w:t>
      </w:r>
      <w:proofErr w:type="spellStart"/>
      <w:r w:rsidRPr="00781200">
        <w:rPr>
          <w:rFonts w:ascii="Times New Roman" w:hAnsi="Times New Roman" w:cs="Times New Roman"/>
          <w:sz w:val="24"/>
          <w:szCs w:val="24"/>
          <w:lang w:val="en-US"/>
        </w:rPr>
        <w:t>Asadha</w:t>
      </w:r>
      <w:proofErr w:type="spellEnd"/>
    </w:p>
    <w:p w14:paraId="4467EB08" w14:textId="77777777" w:rsidR="00E47EDE" w:rsidRPr="00781200" w:rsidRDefault="00E47EDE" w:rsidP="00E47EDE">
      <w:pPr>
        <w:pStyle w:val="ListParagraph"/>
        <w:numPr>
          <w:ilvl w:val="0"/>
          <w:numId w:val="13"/>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Shravana – Bhadra</w:t>
      </w:r>
    </w:p>
    <w:p w14:paraId="61B06F1E" w14:textId="77777777" w:rsidR="00E47EDE" w:rsidRPr="00781200" w:rsidRDefault="00E47EDE" w:rsidP="00E47EDE">
      <w:pPr>
        <w:pStyle w:val="ListParagraph"/>
        <w:numPr>
          <w:ilvl w:val="0"/>
          <w:numId w:val="13"/>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Ashvina – Kartika</w:t>
      </w:r>
    </w:p>
    <w:p w14:paraId="48A3AA3D" w14:textId="77777777" w:rsidR="00E47EDE" w:rsidRPr="00781200" w:rsidRDefault="00E47EDE" w:rsidP="00E47EDE">
      <w:pPr>
        <w:pStyle w:val="ListParagraph"/>
        <w:numPr>
          <w:ilvl w:val="0"/>
          <w:numId w:val="13"/>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Magha – Phalguna</w:t>
      </w:r>
    </w:p>
    <w:p w14:paraId="49C6C5EB" w14:textId="77777777" w:rsidR="00E47EDE" w:rsidRPr="00781200" w:rsidRDefault="00E47EDE" w:rsidP="00E47EDE">
      <w:pPr>
        <w:pStyle w:val="ListParagraph"/>
        <w:spacing w:line="240" w:lineRule="auto"/>
        <w:ind w:left="1080"/>
        <w:rPr>
          <w:rFonts w:ascii="Times New Roman" w:hAnsi="Times New Roman" w:cs="Times New Roman"/>
          <w:sz w:val="24"/>
          <w:szCs w:val="24"/>
          <w:lang w:val="en-US"/>
        </w:rPr>
      </w:pPr>
    </w:p>
    <w:p w14:paraId="69A3A774"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The line joining the areas having same cloud is called</w:t>
      </w:r>
    </w:p>
    <w:p w14:paraId="465BFA3C" w14:textId="77777777" w:rsidR="00E47EDE" w:rsidRPr="00781200" w:rsidRDefault="00E47EDE" w:rsidP="00E47EDE">
      <w:pPr>
        <w:pStyle w:val="ListParagraph"/>
        <w:numPr>
          <w:ilvl w:val="0"/>
          <w:numId w:val="14"/>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lastRenderedPageBreak/>
        <w:t>Isobar</w:t>
      </w:r>
    </w:p>
    <w:p w14:paraId="519BBB9E" w14:textId="77777777" w:rsidR="00E47EDE" w:rsidRPr="00781200" w:rsidRDefault="00E47EDE" w:rsidP="00E47EDE">
      <w:pPr>
        <w:pStyle w:val="ListParagraph"/>
        <w:numPr>
          <w:ilvl w:val="0"/>
          <w:numId w:val="14"/>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Isoneph</w:t>
      </w:r>
    </w:p>
    <w:p w14:paraId="5E7984D9" w14:textId="77777777" w:rsidR="00E47EDE" w:rsidRPr="00781200" w:rsidRDefault="00E47EDE" w:rsidP="00E47EDE">
      <w:pPr>
        <w:pStyle w:val="ListParagraph"/>
        <w:numPr>
          <w:ilvl w:val="0"/>
          <w:numId w:val="14"/>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Isohyet</w:t>
      </w:r>
    </w:p>
    <w:p w14:paraId="76EA5A9C" w14:textId="77777777" w:rsidR="00E47EDE" w:rsidRPr="00781200" w:rsidRDefault="00E47EDE" w:rsidP="00E47EDE">
      <w:pPr>
        <w:pStyle w:val="ListParagraph"/>
        <w:numPr>
          <w:ilvl w:val="0"/>
          <w:numId w:val="14"/>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Isohaline</w:t>
      </w:r>
    </w:p>
    <w:p w14:paraId="17A31473" w14:textId="77777777" w:rsidR="00E47EDE" w:rsidRPr="00781200" w:rsidRDefault="00E47EDE" w:rsidP="00E47EDE">
      <w:pPr>
        <w:pStyle w:val="ListParagraph"/>
        <w:spacing w:line="240" w:lineRule="auto"/>
        <w:ind w:left="1080"/>
        <w:rPr>
          <w:rFonts w:ascii="Times New Roman" w:hAnsi="Times New Roman" w:cs="Times New Roman"/>
          <w:sz w:val="24"/>
          <w:szCs w:val="24"/>
          <w:lang w:val="en-US"/>
        </w:rPr>
      </w:pPr>
    </w:p>
    <w:p w14:paraId="66544A54"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rPr>
        <w:t> Why is Mercury Used in Thermometers?</w:t>
      </w:r>
    </w:p>
    <w:p w14:paraId="4AB46E74" w14:textId="77777777" w:rsidR="00E47EDE" w:rsidRPr="00781200" w:rsidRDefault="00E47EDE" w:rsidP="00E47EDE">
      <w:pPr>
        <w:pStyle w:val="ListParagraph"/>
        <w:numPr>
          <w:ilvl w:val="0"/>
          <w:numId w:val="1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rPr>
        <w:t>It has a high coefficient of expansion</w:t>
      </w:r>
    </w:p>
    <w:p w14:paraId="06FE2E3D" w14:textId="77777777" w:rsidR="00E47EDE" w:rsidRPr="00781200" w:rsidRDefault="00E47EDE" w:rsidP="00E47EDE">
      <w:pPr>
        <w:pStyle w:val="ListParagraph"/>
        <w:numPr>
          <w:ilvl w:val="0"/>
          <w:numId w:val="1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rPr>
        <w:t>It has a low coefficient of expansion</w:t>
      </w:r>
    </w:p>
    <w:p w14:paraId="60408252" w14:textId="77777777" w:rsidR="00E47EDE" w:rsidRPr="00781200" w:rsidRDefault="00E47EDE" w:rsidP="00E47EDE">
      <w:pPr>
        <w:pStyle w:val="ListParagraph"/>
        <w:numPr>
          <w:ilvl w:val="0"/>
          <w:numId w:val="1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rPr>
        <w:t>It has a high deficiency of expansion </w:t>
      </w:r>
    </w:p>
    <w:p w14:paraId="25D46B6B" w14:textId="77777777" w:rsidR="00E47EDE" w:rsidRPr="00781200" w:rsidRDefault="00E47EDE" w:rsidP="00E47EDE">
      <w:pPr>
        <w:pStyle w:val="ListParagraph"/>
        <w:numPr>
          <w:ilvl w:val="0"/>
          <w:numId w:val="1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rPr>
        <w:t>It has a low deficiency of expansion </w:t>
      </w:r>
    </w:p>
    <w:p w14:paraId="6129A35D" w14:textId="77777777" w:rsidR="00E47EDE" w:rsidRPr="00781200" w:rsidRDefault="00E47EDE" w:rsidP="00E47EDE">
      <w:pPr>
        <w:pStyle w:val="ListParagraph"/>
        <w:spacing w:line="240" w:lineRule="auto"/>
        <w:ind w:left="1080"/>
        <w:rPr>
          <w:rFonts w:ascii="Times New Roman" w:hAnsi="Times New Roman" w:cs="Times New Roman"/>
          <w:sz w:val="24"/>
          <w:szCs w:val="24"/>
          <w:lang w:val="en-US"/>
        </w:rPr>
      </w:pPr>
    </w:p>
    <w:p w14:paraId="156D092B"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rPr>
        <w:t>Which of the following functions performed by a forest help most in controlling drought?</w:t>
      </w:r>
      <w:r w:rsidRPr="00781200">
        <w:rPr>
          <w:rFonts w:ascii="Times New Roman" w:hAnsi="Times New Roman" w:cs="Times New Roman"/>
          <w:sz w:val="24"/>
          <w:szCs w:val="24"/>
        </w:rPr>
        <w:br/>
        <w:t>A. Forests act as water sheds</w:t>
      </w:r>
      <w:r w:rsidRPr="00781200">
        <w:rPr>
          <w:rFonts w:ascii="Times New Roman" w:hAnsi="Times New Roman" w:cs="Times New Roman"/>
          <w:sz w:val="24"/>
          <w:szCs w:val="24"/>
        </w:rPr>
        <w:br/>
        <w:t>B. Forests bring rainfall in monsoon</w:t>
      </w:r>
      <w:r w:rsidRPr="00781200">
        <w:rPr>
          <w:rFonts w:ascii="Times New Roman" w:hAnsi="Times New Roman" w:cs="Times New Roman"/>
          <w:sz w:val="24"/>
          <w:szCs w:val="24"/>
        </w:rPr>
        <w:br/>
        <w:t>C. Forests lower the temperature of the environment</w:t>
      </w:r>
      <w:r w:rsidRPr="00781200">
        <w:rPr>
          <w:rFonts w:ascii="Times New Roman" w:hAnsi="Times New Roman" w:cs="Times New Roman"/>
          <w:sz w:val="24"/>
          <w:szCs w:val="24"/>
        </w:rPr>
        <w:br/>
        <w:t>D. Forests prevent soil erosion</w:t>
      </w:r>
    </w:p>
    <w:p w14:paraId="13057D0F" w14:textId="77777777" w:rsidR="00E47EDE" w:rsidRPr="00781200" w:rsidRDefault="00E47EDE" w:rsidP="00E47EDE">
      <w:pPr>
        <w:pStyle w:val="ListParagraph"/>
        <w:spacing w:line="240" w:lineRule="auto"/>
        <w:rPr>
          <w:rFonts w:ascii="Times New Roman" w:hAnsi="Times New Roman" w:cs="Times New Roman"/>
          <w:sz w:val="24"/>
          <w:szCs w:val="24"/>
          <w:lang w:val="en-US"/>
        </w:rPr>
      </w:pPr>
    </w:p>
    <w:p w14:paraId="549B5209"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rPr>
        <w:t>Arrange the following cities in decreasing order of the rainfall they receive from the south-west monsoons in summer months: 1. Allahabad,2. Kolkata,3. Delhi,4. Patna</w:t>
      </w:r>
      <w:r w:rsidRPr="00781200">
        <w:rPr>
          <w:rFonts w:ascii="Times New Roman" w:hAnsi="Times New Roman" w:cs="Times New Roman"/>
          <w:sz w:val="24"/>
          <w:szCs w:val="24"/>
        </w:rPr>
        <w:br/>
        <w:t>A. 2 4 1 3</w:t>
      </w:r>
      <w:r w:rsidRPr="00781200">
        <w:rPr>
          <w:rFonts w:ascii="Times New Roman" w:hAnsi="Times New Roman" w:cs="Times New Roman"/>
          <w:sz w:val="24"/>
          <w:szCs w:val="24"/>
        </w:rPr>
        <w:br/>
        <w:t>B. 3 1 4 2</w:t>
      </w:r>
      <w:r w:rsidRPr="00781200">
        <w:rPr>
          <w:rFonts w:ascii="Times New Roman" w:hAnsi="Times New Roman" w:cs="Times New Roman"/>
          <w:sz w:val="24"/>
          <w:szCs w:val="24"/>
        </w:rPr>
        <w:br/>
        <w:t>C. 1 4 3 2</w:t>
      </w:r>
      <w:r w:rsidRPr="00781200">
        <w:rPr>
          <w:rFonts w:ascii="Times New Roman" w:hAnsi="Times New Roman" w:cs="Times New Roman"/>
          <w:sz w:val="24"/>
          <w:szCs w:val="24"/>
        </w:rPr>
        <w:br/>
        <w:t>D. 2 4 3 1</w:t>
      </w:r>
    </w:p>
    <w:p w14:paraId="65A6F5D7" w14:textId="77777777" w:rsidR="00E47EDE" w:rsidRPr="00781200" w:rsidRDefault="00E47EDE" w:rsidP="00E47EDE">
      <w:pPr>
        <w:pStyle w:val="ListParagraph"/>
        <w:spacing w:line="240" w:lineRule="auto"/>
        <w:rPr>
          <w:rFonts w:ascii="Times New Roman" w:hAnsi="Times New Roman" w:cs="Times New Roman"/>
          <w:sz w:val="24"/>
          <w:szCs w:val="24"/>
          <w:lang w:val="en-US"/>
        </w:rPr>
      </w:pPr>
    </w:p>
    <w:p w14:paraId="51321963"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rPr>
        <w:t>During the monsoon season rainfall decreases from the Ganga delta to the Punjab plains. It is because ________</w:t>
      </w:r>
      <w:r w:rsidRPr="00781200">
        <w:rPr>
          <w:rFonts w:ascii="Times New Roman" w:hAnsi="Times New Roman" w:cs="Times New Roman"/>
          <w:sz w:val="24"/>
          <w:szCs w:val="24"/>
        </w:rPr>
        <w:br/>
        <w:t>A. Monsoon current moves westward along the Ganga plain and becomes drier</w:t>
      </w:r>
      <w:r w:rsidRPr="00781200">
        <w:rPr>
          <w:rFonts w:ascii="Times New Roman" w:hAnsi="Times New Roman" w:cs="Times New Roman"/>
          <w:sz w:val="24"/>
          <w:szCs w:val="24"/>
        </w:rPr>
        <w:br/>
        <w:t>B. Western regions are warmer than the eastern region</w:t>
      </w:r>
      <w:r w:rsidRPr="00781200">
        <w:rPr>
          <w:rFonts w:ascii="Times New Roman" w:hAnsi="Times New Roman" w:cs="Times New Roman"/>
          <w:sz w:val="24"/>
          <w:szCs w:val="24"/>
        </w:rPr>
        <w:br/>
        <w:t>C. Hills do not form barriers for winds</w:t>
      </w:r>
      <w:r w:rsidRPr="00781200">
        <w:rPr>
          <w:rFonts w:ascii="Times New Roman" w:hAnsi="Times New Roman" w:cs="Times New Roman"/>
          <w:sz w:val="24"/>
          <w:szCs w:val="24"/>
        </w:rPr>
        <w:br/>
        <w:t>D. The area is far away from the sea</w:t>
      </w:r>
    </w:p>
    <w:p w14:paraId="0A04D478" w14:textId="77777777" w:rsidR="00E47EDE" w:rsidRPr="00781200" w:rsidRDefault="00E47EDE" w:rsidP="00E47EDE">
      <w:pPr>
        <w:spacing w:line="240" w:lineRule="auto"/>
        <w:rPr>
          <w:rFonts w:ascii="Times New Roman" w:hAnsi="Times New Roman" w:cs="Times New Roman"/>
          <w:b/>
          <w:bCs/>
          <w:sz w:val="24"/>
          <w:szCs w:val="24"/>
          <w:lang w:val="en-US"/>
        </w:rPr>
      </w:pPr>
      <w:r w:rsidRPr="00781200">
        <w:rPr>
          <w:rFonts w:ascii="Times New Roman" w:hAnsi="Times New Roman" w:cs="Times New Roman"/>
          <w:b/>
          <w:bCs/>
          <w:sz w:val="24"/>
          <w:szCs w:val="24"/>
          <w:lang w:val="en-US"/>
        </w:rPr>
        <w:t xml:space="preserve">Scale and Toposheets </w:t>
      </w:r>
    </w:p>
    <w:p w14:paraId="7657A97A"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1:100000 stands for:</w:t>
      </w:r>
    </w:p>
    <w:p w14:paraId="1C0D9BC4"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 10 cm to 1 Kms</w:t>
      </w:r>
    </w:p>
    <w:p w14:paraId="511D7E27"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B) 1 inch to 1 Km</w:t>
      </w:r>
    </w:p>
    <w:p w14:paraId="737D70BC"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 10 inch to 10 Kms</w:t>
      </w:r>
    </w:p>
    <w:p w14:paraId="2E5AE2F2"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D) 1 cm to 1 Km</w:t>
      </w:r>
    </w:p>
    <w:p w14:paraId="6FC1211F" w14:textId="77777777" w:rsidR="00E47EDE" w:rsidRPr="00781200" w:rsidRDefault="00E47EDE" w:rsidP="00E47EDE">
      <w:pPr>
        <w:pStyle w:val="ListParagraph"/>
        <w:spacing w:line="240" w:lineRule="auto"/>
        <w:rPr>
          <w:rFonts w:ascii="Times New Roman" w:hAnsi="Times New Roman" w:cs="Times New Roman"/>
          <w:sz w:val="24"/>
          <w:szCs w:val="24"/>
          <w:lang w:val="en-US"/>
        </w:rPr>
      </w:pPr>
    </w:p>
    <w:p w14:paraId="5F209FD7"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Scale reduces and enlarges with map is:</w:t>
      </w:r>
    </w:p>
    <w:p w14:paraId="01A0E56F"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 Metric Statement</w:t>
      </w:r>
    </w:p>
    <w:p w14:paraId="148E7D23"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B) British Statement</w:t>
      </w:r>
    </w:p>
    <w:p w14:paraId="396368D4"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 Representative Fraction</w:t>
      </w:r>
    </w:p>
    <w:p w14:paraId="35B96C70"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D) Graphical</w:t>
      </w:r>
    </w:p>
    <w:p w14:paraId="2581D78F" w14:textId="77777777" w:rsidR="00E47EDE" w:rsidRPr="00781200" w:rsidRDefault="00E47EDE" w:rsidP="00E47EDE">
      <w:pPr>
        <w:pStyle w:val="ListParagraph"/>
        <w:spacing w:line="240" w:lineRule="auto"/>
        <w:rPr>
          <w:rFonts w:ascii="Times New Roman" w:hAnsi="Times New Roman" w:cs="Times New Roman"/>
          <w:sz w:val="24"/>
          <w:szCs w:val="24"/>
          <w:lang w:val="en-US"/>
        </w:rPr>
      </w:pPr>
    </w:p>
    <w:p w14:paraId="01375EBF" w14:textId="77777777" w:rsidR="00E47EDE" w:rsidRPr="00781200" w:rsidRDefault="00E47EDE" w:rsidP="00E47EDE">
      <w:pPr>
        <w:pStyle w:val="ListParagraph"/>
        <w:spacing w:line="240" w:lineRule="auto"/>
        <w:rPr>
          <w:rFonts w:ascii="Times New Roman" w:hAnsi="Times New Roman" w:cs="Times New Roman"/>
          <w:sz w:val="24"/>
          <w:szCs w:val="24"/>
          <w:lang w:val="en-US"/>
        </w:rPr>
      </w:pPr>
    </w:p>
    <w:p w14:paraId="443A780A" w14:textId="77777777" w:rsidR="00E47EDE" w:rsidRPr="00781200" w:rsidRDefault="00E47EDE" w:rsidP="00E47EDE">
      <w:pPr>
        <w:pStyle w:val="ListParagraph"/>
        <w:spacing w:line="240" w:lineRule="auto"/>
        <w:rPr>
          <w:rFonts w:ascii="Times New Roman" w:hAnsi="Times New Roman" w:cs="Times New Roman"/>
          <w:sz w:val="24"/>
          <w:szCs w:val="24"/>
          <w:lang w:val="en-US"/>
        </w:rPr>
      </w:pPr>
    </w:p>
    <w:p w14:paraId="121BE962" w14:textId="77777777" w:rsidR="00E47EDE" w:rsidRPr="00781200" w:rsidRDefault="00E47EDE" w:rsidP="00E47EDE">
      <w:pPr>
        <w:pStyle w:val="ListParagraph"/>
        <w:spacing w:line="240" w:lineRule="auto"/>
        <w:rPr>
          <w:rFonts w:ascii="Times New Roman" w:hAnsi="Times New Roman" w:cs="Times New Roman"/>
          <w:sz w:val="24"/>
          <w:szCs w:val="24"/>
          <w:lang w:val="en-US"/>
        </w:rPr>
      </w:pPr>
    </w:p>
    <w:p w14:paraId="53D51A0F" w14:textId="77777777" w:rsidR="00E47EDE" w:rsidRPr="00781200" w:rsidRDefault="00E47EDE" w:rsidP="00E47EDE">
      <w:pPr>
        <w:pStyle w:val="ListParagraph"/>
        <w:numPr>
          <w:ilvl w:val="0"/>
          <w:numId w:val="5"/>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Agriculture field in topographical sheet is represent by</w:t>
      </w:r>
    </w:p>
    <w:p w14:paraId="315599E7"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 Brown color</w:t>
      </w:r>
    </w:p>
    <w:p w14:paraId="3BFDEE56"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B. Yellow color</w:t>
      </w:r>
    </w:p>
    <w:p w14:paraId="17AD34A8"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 Green color</w:t>
      </w:r>
    </w:p>
    <w:p w14:paraId="6AC9DB95"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D. Red color</w:t>
      </w:r>
    </w:p>
    <w:p w14:paraId="5CF9D911" w14:textId="77777777" w:rsidR="00E47EDE" w:rsidRPr="00781200" w:rsidRDefault="00E47EDE" w:rsidP="00E47EDE">
      <w:pPr>
        <w:pStyle w:val="ListParagraph"/>
        <w:spacing w:line="240" w:lineRule="auto"/>
        <w:rPr>
          <w:rFonts w:ascii="Times New Roman" w:hAnsi="Times New Roman" w:cs="Times New Roman"/>
          <w:sz w:val="24"/>
          <w:szCs w:val="24"/>
          <w:lang w:val="en-US"/>
        </w:rPr>
      </w:pPr>
    </w:p>
    <w:p w14:paraId="7809376A" w14:textId="77777777" w:rsidR="00E47EDE" w:rsidRPr="00781200" w:rsidRDefault="00E47EDE" w:rsidP="00E47EDE">
      <w:pPr>
        <w:pStyle w:val="ListParagraph"/>
        <w:numPr>
          <w:ilvl w:val="0"/>
          <w:numId w:val="16"/>
        </w:num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Contours in topographical sheets are the lines of:</w:t>
      </w:r>
    </w:p>
    <w:p w14:paraId="149FE056"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 Rainfall</w:t>
      </w:r>
    </w:p>
    <w:p w14:paraId="546DFC69"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B) Temperature</w:t>
      </w:r>
    </w:p>
    <w:p w14:paraId="1A7938B0"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 Water</w:t>
      </w:r>
    </w:p>
    <w:p w14:paraId="37808B09"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D) Elevation</w:t>
      </w:r>
    </w:p>
    <w:p w14:paraId="59629C9A" w14:textId="77777777" w:rsidR="00E47EDE" w:rsidRPr="00781200" w:rsidRDefault="00E47EDE" w:rsidP="00E47EDE">
      <w:pPr>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      18. Contour line in topographical sheet is represent by </w:t>
      </w:r>
    </w:p>
    <w:p w14:paraId="371EB2F6"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A. Brown color</w:t>
      </w:r>
    </w:p>
    <w:p w14:paraId="2FC45A3D"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B. Yellow color</w:t>
      </w:r>
    </w:p>
    <w:p w14:paraId="1AC6ABF5" w14:textId="77777777" w:rsidR="00E47EDE" w:rsidRPr="00781200"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C. Green color</w:t>
      </w:r>
    </w:p>
    <w:p w14:paraId="52BF88A8" w14:textId="77777777" w:rsidR="00E47EDE" w:rsidRDefault="00E47EDE" w:rsidP="00E47EDE">
      <w:pPr>
        <w:pStyle w:val="ListParagraph"/>
        <w:spacing w:line="240" w:lineRule="auto"/>
        <w:rPr>
          <w:rFonts w:ascii="Times New Roman" w:hAnsi="Times New Roman" w:cs="Times New Roman"/>
          <w:sz w:val="24"/>
          <w:szCs w:val="24"/>
          <w:lang w:val="en-US"/>
        </w:rPr>
      </w:pPr>
      <w:r w:rsidRPr="00781200">
        <w:rPr>
          <w:rFonts w:ascii="Times New Roman" w:hAnsi="Times New Roman" w:cs="Times New Roman"/>
          <w:sz w:val="24"/>
          <w:szCs w:val="24"/>
          <w:lang w:val="en-US"/>
        </w:rPr>
        <w:t>D. Red color</w:t>
      </w:r>
    </w:p>
    <w:p w14:paraId="18EA66C8" w14:textId="77777777" w:rsidR="00E47EDE" w:rsidRPr="00781200" w:rsidRDefault="00E47EDE" w:rsidP="00E47EDE">
      <w:pPr>
        <w:spacing w:line="240" w:lineRule="auto"/>
        <w:rPr>
          <w:rFonts w:ascii="Times New Roman" w:hAnsi="Times New Roman" w:cs="Times New Roman"/>
          <w:b/>
          <w:bCs/>
          <w:sz w:val="24"/>
          <w:szCs w:val="24"/>
          <w:lang w:val="en-US"/>
        </w:rPr>
      </w:pPr>
      <w:r w:rsidRPr="00781200">
        <w:rPr>
          <w:rFonts w:ascii="Times New Roman" w:hAnsi="Times New Roman" w:cs="Times New Roman"/>
          <w:b/>
          <w:bCs/>
          <w:sz w:val="24"/>
          <w:szCs w:val="24"/>
          <w:lang w:val="en-US"/>
        </w:rPr>
        <w:t>Geospatial Technology</w:t>
      </w:r>
    </w:p>
    <w:p w14:paraId="7375C0A6" w14:textId="77777777" w:rsidR="00E47EDE" w:rsidRPr="00781200" w:rsidRDefault="00E47EDE" w:rsidP="00E47EDE">
      <w:pPr>
        <w:spacing w:line="240" w:lineRule="auto"/>
        <w:jc w:val="both"/>
        <w:rPr>
          <w:rFonts w:ascii="Times New Roman" w:hAnsi="Times New Roman" w:cs="Times New Roman"/>
          <w:sz w:val="24"/>
          <w:szCs w:val="24"/>
        </w:rPr>
      </w:pPr>
      <w:r w:rsidRPr="00781200">
        <w:rPr>
          <w:rFonts w:ascii="Times New Roman" w:hAnsi="Times New Roman" w:cs="Times New Roman"/>
          <w:sz w:val="24"/>
          <w:szCs w:val="24"/>
          <w:lang w:val="en-US"/>
        </w:rPr>
        <w:t xml:space="preserve">      19. </w:t>
      </w:r>
      <w:r w:rsidRPr="00781200">
        <w:rPr>
          <w:rFonts w:ascii="Times New Roman" w:hAnsi="Times New Roman" w:cs="Times New Roman"/>
          <w:sz w:val="24"/>
          <w:szCs w:val="24"/>
        </w:rPr>
        <w:t xml:space="preserve">Which scanner hold large swath? </w:t>
      </w:r>
    </w:p>
    <w:p w14:paraId="076C90C7" w14:textId="77777777" w:rsidR="00E47EDE" w:rsidRPr="00781200" w:rsidRDefault="00E47EDE" w:rsidP="00E47EDE">
      <w:pPr>
        <w:pStyle w:val="ListParagraph"/>
        <w:numPr>
          <w:ilvl w:val="0"/>
          <w:numId w:val="17"/>
        </w:numPr>
        <w:spacing w:line="240" w:lineRule="auto"/>
        <w:jc w:val="both"/>
        <w:rPr>
          <w:rFonts w:ascii="Times New Roman" w:hAnsi="Times New Roman" w:cs="Times New Roman"/>
          <w:i/>
          <w:iCs/>
          <w:sz w:val="24"/>
          <w:szCs w:val="24"/>
        </w:rPr>
      </w:pPr>
      <w:r w:rsidRPr="00781200">
        <w:rPr>
          <w:rFonts w:ascii="Times New Roman" w:hAnsi="Times New Roman" w:cs="Times New Roman"/>
          <w:sz w:val="24"/>
          <w:szCs w:val="24"/>
        </w:rPr>
        <w:t xml:space="preserve">Push broom </w:t>
      </w:r>
    </w:p>
    <w:p w14:paraId="6AFAC821" w14:textId="77777777" w:rsidR="00E47EDE" w:rsidRPr="00781200" w:rsidRDefault="00E47EDE" w:rsidP="00E47EDE">
      <w:pPr>
        <w:pStyle w:val="ListParagraph"/>
        <w:numPr>
          <w:ilvl w:val="0"/>
          <w:numId w:val="17"/>
        </w:numPr>
        <w:spacing w:line="240" w:lineRule="auto"/>
        <w:jc w:val="both"/>
        <w:rPr>
          <w:rFonts w:ascii="Times New Roman" w:hAnsi="Times New Roman" w:cs="Times New Roman"/>
          <w:i/>
          <w:iCs/>
          <w:sz w:val="24"/>
          <w:szCs w:val="24"/>
          <w:lang w:val="en-US"/>
        </w:rPr>
      </w:pPr>
      <w:r w:rsidRPr="00781200">
        <w:rPr>
          <w:rFonts w:ascii="Times New Roman" w:hAnsi="Times New Roman" w:cs="Times New Roman"/>
          <w:sz w:val="24"/>
          <w:szCs w:val="24"/>
        </w:rPr>
        <w:t>Whisk broom</w:t>
      </w:r>
    </w:p>
    <w:p w14:paraId="31DC8FC7" w14:textId="77777777" w:rsidR="00E47EDE" w:rsidRPr="00781200" w:rsidRDefault="00E47EDE" w:rsidP="00E47EDE">
      <w:pPr>
        <w:pStyle w:val="ListParagraph"/>
        <w:numPr>
          <w:ilvl w:val="0"/>
          <w:numId w:val="17"/>
        </w:numPr>
        <w:spacing w:line="240" w:lineRule="auto"/>
        <w:jc w:val="both"/>
        <w:rPr>
          <w:rFonts w:ascii="Times New Roman" w:hAnsi="Times New Roman" w:cs="Times New Roman"/>
          <w:i/>
          <w:iCs/>
          <w:sz w:val="24"/>
          <w:szCs w:val="24"/>
          <w:lang w:val="en-US"/>
        </w:rPr>
      </w:pPr>
      <w:r w:rsidRPr="00781200">
        <w:rPr>
          <w:rFonts w:ascii="Times New Roman" w:hAnsi="Times New Roman" w:cs="Times New Roman"/>
          <w:sz w:val="24"/>
          <w:szCs w:val="24"/>
        </w:rPr>
        <w:t>Disk broom</w:t>
      </w:r>
    </w:p>
    <w:p w14:paraId="75848D72" w14:textId="77777777" w:rsidR="00E47EDE" w:rsidRPr="00781200" w:rsidRDefault="00E47EDE" w:rsidP="00E47EDE">
      <w:pPr>
        <w:pStyle w:val="ListParagraph"/>
        <w:numPr>
          <w:ilvl w:val="0"/>
          <w:numId w:val="17"/>
        </w:numPr>
        <w:spacing w:line="240" w:lineRule="auto"/>
        <w:jc w:val="both"/>
        <w:rPr>
          <w:rFonts w:ascii="Times New Roman" w:hAnsi="Times New Roman" w:cs="Times New Roman"/>
          <w:i/>
          <w:iCs/>
          <w:sz w:val="24"/>
          <w:szCs w:val="24"/>
          <w:lang w:val="en-US"/>
        </w:rPr>
      </w:pPr>
      <w:r w:rsidRPr="00781200">
        <w:rPr>
          <w:rFonts w:ascii="Times New Roman" w:hAnsi="Times New Roman" w:cs="Times New Roman"/>
          <w:sz w:val="24"/>
          <w:szCs w:val="24"/>
        </w:rPr>
        <w:t>Stick broom</w:t>
      </w:r>
    </w:p>
    <w:p w14:paraId="79334B8B" w14:textId="77777777" w:rsidR="00E47EDE" w:rsidRPr="00781200" w:rsidRDefault="00E47EDE" w:rsidP="00E47EDE">
      <w:pPr>
        <w:spacing w:line="240" w:lineRule="auto"/>
        <w:jc w:val="both"/>
        <w:rPr>
          <w:rFonts w:ascii="Times New Roman" w:hAnsi="Times New Roman" w:cs="Times New Roman"/>
          <w:sz w:val="24"/>
          <w:szCs w:val="24"/>
        </w:rPr>
      </w:pPr>
      <w:r w:rsidRPr="00781200">
        <w:rPr>
          <w:rFonts w:ascii="Times New Roman" w:hAnsi="Times New Roman" w:cs="Times New Roman"/>
          <w:sz w:val="24"/>
          <w:szCs w:val="24"/>
        </w:rPr>
        <w:t xml:space="preserve">      20. What is a key benefit of using satellite imagery for agricultural monitoring?</w:t>
      </w:r>
    </w:p>
    <w:p w14:paraId="3FE5FA86" w14:textId="77777777" w:rsidR="00E47EDE" w:rsidRPr="00781200" w:rsidRDefault="00E47EDE" w:rsidP="00E47EDE">
      <w:pPr>
        <w:pStyle w:val="ListParagraph"/>
        <w:numPr>
          <w:ilvl w:val="0"/>
          <w:numId w:val="18"/>
        </w:numPr>
        <w:spacing w:line="240" w:lineRule="auto"/>
        <w:jc w:val="both"/>
        <w:rPr>
          <w:rFonts w:ascii="Times New Roman" w:hAnsi="Times New Roman" w:cs="Times New Roman"/>
          <w:sz w:val="24"/>
          <w:szCs w:val="24"/>
        </w:rPr>
      </w:pPr>
      <w:r w:rsidRPr="00781200">
        <w:rPr>
          <w:rFonts w:ascii="Times New Roman" w:hAnsi="Times New Roman" w:cs="Times New Roman"/>
          <w:sz w:val="24"/>
          <w:szCs w:val="24"/>
        </w:rPr>
        <w:t>It provides regular and comprehensive coverage of large agricultural areas</w:t>
      </w:r>
    </w:p>
    <w:p w14:paraId="74C8B73A" w14:textId="77777777" w:rsidR="00E47EDE" w:rsidRPr="00781200" w:rsidRDefault="00E47EDE" w:rsidP="00E47EDE">
      <w:pPr>
        <w:pStyle w:val="ListParagraph"/>
        <w:numPr>
          <w:ilvl w:val="0"/>
          <w:numId w:val="18"/>
        </w:numPr>
        <w:spacing w:line="240" w:lineRule="auto"/>
        <w:jc w:val="both"/>
        <w:rPr>
          <w:rFonts w:ascii="Times New Roman" w:hAnsi="Times New Roman" w:cs="Times New Roman"/>
          <w:sz w:val="24"/>
          <w:szCs w:val="24"/>
        </w:rPr>
      </w:pPr>
      <w:r w:rsidRPr="00781200">
        <w:rPr>
          <w:rFonts w:ascii="Times New Roman" w:hAnsi="Times New Roman" w:cs="Times New Roman"/>
          <w:sz w:val="24"/>
          <w:szCs w:val="24"/>
        </w:rPr>
        <w:t>It measures soil pH directly</w:t>
      </w:r>
    </w:p>
    <w:p w14:paraId="532A1006" w14:textId="77777777" w:rsidR="00E47EDE" w:rsidRPr="00781200" w:rsidRDefault="00E47EDE" w:rsidP="00E47EDE">
      <w:pPr>
        <w:pStyle w:val="ListParagraph"/>
        <w:numPr>
          <w:ilvl w:val="0"/>
          <w:numId w:val="18"/>
        </w:numPr>
        <w:spacing w:line="240" w:lineRule="auto"/>
        <w:jc w:val="both"/>
        <w:rPr>
          <w:rFonts w:ascii="Times New Roman" w:hAnsi="Times New Roman" w:cs="Times New Roman"/>
          <w:sz w:val="24"/>
          <w:szCs w:val="24"/>
        </w:rPr>
      </w:pPr>
      <w:r w:rsidRPr="00781200">
        <w:rPr>
          <w:rFonts w:ascii="Times New Roman" w:hAnsi="Times New Roman" w:cs="Times New Roman"/>
          <w:sz w:val="24"/>
          <w:szCs w:val="24"/>
        </w:rPr>
        <w:t>It replaces the need for ground-based sensors</w:t>
      </w:r>
    </w:p>
    <w:p w14:paraId="0FB59C03" w14:textId="77777777" w:rsidR="00E47EDE" w:rsidRPr="00781200" w:rsidRDefault="00E47EDE" w:rsidP="00E47EDE">
      <w:pPr>
        <w:pStyle w:val="ListParagraph"/>
        <w:numPr>
          <w:ilvl w:val="0"/>
          <w:numId w:val="18"/>
        </w:numPr>
        <w:spacing w:line="240" w:lineRule="auto"/>
        <w:jc w:val="both"/>
        <w:rPr>
          <w:rFonts w:ascii="Times New Roman" w:hAnsi="Times New Roman" w:cs="Times New Roman"/>
          <w:sz w:val="24"/>
          <w:szCs w:val="24"/>
        </w:rPr>
      </w:pPr>
      <w:r w:rsidRPr="00781200">
        <w:rPr>
          <w:rFonts w:ascii="Times New Roman" w:hAnsi="Times New Roman" w:cs="Times New Roman"/>
          <w:sz w:val="24"/>
          <w:szCs w:val="24"/>
        </w:rPr>
        <w:t>It detects underground water sources</w:t>
      </w:r>
    </w:p>
    <w:p w14:paraId="452ECCCC" w14:textId="77777777" w:rsidR="00E47EDE" w:rsidRPr="00781200" w:rsidRDefault="00E47EDE" w:rsidP="00E47EDE">
      <w:pPr>
        <w:spacing w:after="0" w:line="240" w:lineRule="auto"/>
        <w:jc w:val="both"/>
        <w:rPr>
          <w:rFonts w:ascii="Times New Roman" w:hAnsi="Times New Roman" w:cs="Times New Roman"/>
          <w:sz w:val="24"/>
          <w:szCs w:val="24"/>
        </w:rPr>
      </w:pPr>
      <w:r w:rsidRPr="00781200">
        <w:rPr>
          <w:rFonts w:ascii="Times New Roman" w:hAnsi="Times New Roman" w:cs="Times New Roman"/>
          <w:sz w:val="24"/>
          <w:szCs w:val="24"/>
        </w:rPr>
        <w:t xml:space="preserve">      21. What is the main application of thermal remote sensing?</w:t>
      </w:r>
    </w:p>
    <w:p w14:paraId="2F73804F" w14:textId="77777777" w:rsidR="00E47EDE" w:rsidRPr="00781200" w:rsidRDefault="00E47EDE" w:rsidP="00E47EDE">
      <w:pPr>
        <w:spacing w:after="0" w:line="240" w:lineRule="auto"/>
        <w:ind w:firstLine="720"/>
        <w:jc w:val="both"/>
        <w:rPr>
          <w:rFonts w:ascii="Times New Roman" w:hAnsi="Times New Roman" w:cs="Times New Roman"/>
          <w:sz w:val="24"/>
          <w:szCs w:val="24"/>
        </w:rPr>
      </w:pPr>
      <w:r w:rsidRPr="00781200">
        <w:rPr>
          <w:rFonts w:ascii="Times New Roman" w:hAnsi="Times New Roman" w:cs="Times New Roman"/>
          <w:sz w:val="24"/>
          <w:szCs w:val="24"/>
        </w:rPr>
        <w:t>a. Measuring land surface temperature</w:t>
      </w:r>
    </w:p>
    <w:p w14:paraId="7D0E1423" w14:textId="77777777" w:rsidR="00E47EDE" w:rsidRPr="00781200" w:rsidRDefault="00E47EDE" w:rsidP="00E47EDE">
      <w:pPr>
        <w:spacing w:after="0" w:line="240" w:lineRule="auto"/>
        <w:ind w:firstLine="720"/>
        <w:jc w:val="both"/>
        <w:rPr>
          <w:rFonts w:ascii="Times New Roman" w:hAnsi="Times New Roman" w:cs="Times New Roman"/>
          <w:sz w:val="24"/>
          <w:szCs w:val="24"/>
        </w:rPr>
      </w:pPr>
      <w:r w:rsidRPr="00781200">
        <w:rPr>
          <w:rFonts w:ascii="Times New Roman" w:hAnsi="Times New Roman" w:cs="Times New Roman"/>
          <w:sz w:val="24"/>
          <w:szCs w:val="24"/>
        </w:rPr>
        <w:t>b. Monitoring soil moisture</w:t>
      </w:r>
    </w:p>
    <w:p w14:paraId="202780D2"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t>c. Detecting vegetation types</w:t>
      </w:r>
    </w:p>
    <w:p w14:paraId="2685C6BE"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t>d. Analysing air quality</w:t>
      </w:r>
    </w:p>
    <w:p w14:paraId="75262151" w14:textId="77777777" w:rsidR="00E47EDE" w:rsidRPr="00781200" w:rsidRDefault="00E47EDE" w:rsidP="00E47EDE">
      <w:pPr>
        <w:spacing w:after="0" w:line="240" w:lineRule="auto"/>
        <w:ind w:left="720"/>
        <w:jc w:val="both"/>
        <w:rPr>
          <w:rFonts w:ascii="Times New Roman" w:hAnsi="Times New Roman" w:cs="Times New Roman"/>
          <w:sz w:val="24"/>
          <w:szCs w:val="24"/>
        </w:rPr>
      </w:pPr>
    </w:p>
    <w:p w14:paraId="52D90667" w14:textId="77777777" w:rsidR="00E47EDE" w:rsidRPr="00781200" w:rsidRDefault="00E47EDE" w:rsidP="00E47EDE">
      <w:pPr>
        <w:spacing w:after="0" w:line="240" w:lineRule="auto"/>
        <w:jc w:val="both"/>
        <w:rPr>
          <w:rFonts w:ascii="Times New Roman" w:hAnsi="Times New Roman" w:cs="Times New Roman"/>
          <w:sz w:val="24"/>
          <w:szCs w:val="24"/>
        </w:rPr>
      </w:pPr>
      <w:r w:rsidRPr="00781200">
        <w:rPr>
          <w:rFonts w:ascii="Times New Roman" w:hAnsi="Times New Roman" w:cs="Times New Roman"/>
          <w:sz w:val="24"/>
          <w:szCs w:val="24"/>
        </w:rPr>
        <w:t xml:space="preserve">      22. Which one of correct sets of ‘</w:t>
      </w:r>
      <w:proofErr w:type="gramStart"/>
      <w:r w:rsidRPr="00781200">
        <w:rPr>
          <w:rFonts w:ascii="Times New Roman" w:hAnsi="Times New Roman" w:cs="Times New Roman"/>
          <w:sz w:val="24"/>
          <w:szCs w:val="24"/>
        </w:rPr>
        <w:t>M</w:t>
      </w:r>
      <w:proofErr w:type="gramEnd"/>
      <w:r w:rsidRPr="00781200">
        <w:rPr>
          <w:rFonts w:ascii="Times New Roman" w:hAnsi="Times New Roman" w:cs="Times New Roman"/>
          <w:sz w:val="24"/>
          <w:szCs w:val="24"/>
        </w:rPr>
        <w:t xml:space="preserve">’ used in data analysing in Remote sensing and GIS. </w:t>
      </w:r>
    </w:p>
    <w:p w14:paraId="6AD77F7F"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t>a. Measuring, monitoring, mapping, modelling</w:t>
      </w:r>
    </w:p>
    <w:p w14:paraId="6843226C"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t>b. Manipulating, monitoring, mapping, modelling</w:t>
      </w:r>
    </w:p>
    <w:p w14:paraId="728C69AA"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t>c. Measuring, manipulating, mapping, marketing</w:t>
      </w:r>
    </w:p>
    <w:p w14:paraId="0FBE9632"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t>d. Measuring, monitoring, mapping, modernizing</w:t>
      </w:r>
    </w:p>
    <w:p w14:paraId="1D94C453" w14:textId="77777777" w:rsidR="00E47EDE" w:rsidRPr="00781200" w:rsidRDefault="00E47EDE" w:rsidP="00E47EDE">
      <w:pPr>
        <w:spacing w:after="0" w:line="240" w:lineRule="auto"/>
        <w:ind w:left="720"/>
        <w:jc w:val="both"/>
        <w:rPr>
          <w:rFonts w:ascii="Times New Roman" w:hAnsi="Times New Roman" w:cs="Times New Roman"/>
          <w:sz w:val="24"/>
          <w:szCs w:val="24"/>
        </w:rPr>
      </w:pPr>
    </w:p>
    <w:p w14:paraId="6F3C548E" w14:textId="77777777" w:rsidR="00E47EDE" w:rsidRPr="00781200" w:rsidRDefault="00E47EDE" w:rsidP="00E47EDE">
      <w:pPr>
        <w:spacing w:after="0" w:line="240" w:lineRule="auto"/>
        <w:jc w:val="both"/>
        <w:rPr>
          <w:rFonts w:ascii="Times New Roman" w:hAnsi="Times New Roman" w:cs="Times New Roman"/>
          <w:sz w:val="24"/>
          <w:szCs w:val="24"/>
        </w:rPr>
      </w:pPr>
      <w:r w:rsidRPr="00781200">
        <w:rPr>
          <w:rFonts w:ascii="Times New Roman" w:hAnsi="Times New Roman" w:cs="Times New Roman"/>
          <w:sz w:val="24"/>
          <w:szCs w:val="24"/>
        </w:rPr>
        <w:t xml:space="preserve">      23. What is the term for the process of transforming raw remote sensing data into information?</w:t>
      </w:r>
    </w:p>
    <w:p w14:paraId="7884B276"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t>a. Data processing</w:t>
      </w:r>
    </w:p>
    <w:p w14:paraId="15BF41D8"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lastRenderedPageBreak/>
        <w:t>b. Data acquisition</w:t>
      </w:r>
    </w:p>
    <w:p w14:paraId="654DC160"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t>c. Data collection</w:t>
      </w:r>
    </w:p>
    <w:p w14:paraId="73006BC5" w14:textId="77777777" w:rsidR="00E47EDE" w:rsidRPr="00781200" w:rsidRDefault="00E47EDE" w:rsidP="00E47EDE">
      <w:pPr>
        <w:spacing w:after="0" w:line="240" w:lineRule="auto"/>
        <w:ind w:left="720"/>
        <w:jc w:val="both"/>
        <w:rPr>
          <w:rFonts w:ascii="Times New Roman" w:hAnsi="Times New Roman" w:cs="Times New Roman"/>
          <w:sz w:val="24"/>
          <w:szCs w:val="24"/>
        </w:rPr>
      </w:pPr>
      <w:r w:rsidRPr="00781200">
        <w:rPr>
          <w:rFonts w:ascii="Times New Roman" w:hAnsi="Times New Roman" w:cs="Times New Roman"/>
          <w:sz w:val="24"/>
          <w:szCs w:val="24"/>
        </w:rPr>
        <w:t>d. Data analysis</w:t>
      </w:r>
    </w:p>
    <w:p w14:paraId="723353FB" w14:textId="77777777" w:rsidR="00E47EDE" w:rsidRPr="00781200" w:rsidRDefault="00E47EDE" w:rsidP="00E47EDE">
      <w:pPr>
        <w:spacing w:after="0" w:line="240" w:lineRule="auto"/>
        <w:ind w:left="720"/>
        <w:jc w:val="both"/>
        <w:rPr>
          <w:rFonts w:ascii="Times New Roman" w:hAnsi="Times New Roman" w:cs="Times New Roman"/>
          <w:i/>
          <w:iCs/>
          <w:sz w:val="24"/>
          <w:szCs w:val="24"/>
          <w:lang w:val="en-US"/>
        </w:rPr>
      </w:pPr>
    </w:p>
    <w:p w14:paraId="3629C848" w14:textId="77777777" w:rsidR="00E47EDE" w:rsidRPr="00781200" w:rsidRDefault="00E47EDE" w:rsidP="00E47EDE">
      <w:pPr>
        <w:spacing w:after="0" w:line="240" w:lineRule="auto"/>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      24. Which term refers to the ability of a sensor to detect and record different wavelengths of light?</w:t>
      </w:r>
    </w:p>
    <w:p w14:paraId="7BF554FC"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A) Spectral resolution</w:t>
      </w:r>
    </w:p>
    <w:p w14:paraId="0DCA37CB"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B) Spatial resolution</w:t>
      </w:r>
    </w:p>
    <w:p w14:paraId="21CB1E1F"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C) Temporal resolution</w:t>
      </w:r>
    </w:p>
    <w:p w14:paraId="084F47A8"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D) Radiometric resolution</w:t>
      </w:r>
    </w:p>
    <w:p w14:paraId="647CBAF1"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p>
    <w:p w14:paraId="201C9142" w14:textId="77777777" w:rsidR="00E47EDE" w:rsidRPr="00781200" w:rsidRDefault="00E47EDE" w:rsidP="00E47EDE">
      <w:pPr>
        <w:spacing w:after="0" w:line="240" w:lineRule="auto"/>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      25. What is ‘georeferencing’ in remote sensing?</w:t>
      </w:r>
    </w:p>
    <w:p w14:paraId="02FD656D"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A) The process of aligning remote sensing data with geographic coordinates</w:t>
      </w:r>
    </w:p>
    <w:p w14:paraId="4E28AEE9"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B) The creation of detailed maps from remote sensing data</w:t>
      </w:r>
    </w:p>
    <w:p w14:paraId="09CAEFDA"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C) The analysis of spectral signatures</w:t>
      </w:r>
    </w:p>
    <w:p w14:paraId="49602216"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D) The calibration of remote sensing instruments</w:t>
      </w:r>
    </w:p>
    <w:p w14:paraId="0808800F"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p>
    <w:p w14:paraId="49257FAA" w14:textId="77777777" w:rsidR="00E47EDE" w:rsidRPr="00781200" w:rsidRDefault="00E47EDE" w:rsidP="00E47EDE">
      <w:pPr>
        <w:spacing w:after="0" w:line="240" w:lineRule="auto"/>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      26. Which technique is used to measure the Earth’s surface elevation?</w:t>
      </w:r>
    </w:p>
    <w:p w14:paraId="3E9F69C9"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A) Lidar</w:t>
      </w:r>
    </w:p>
    <w:p w14:paraId="04AA135F"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B) Multispectral imaging</w:t>
      </w:r>
    </w:p>
    <w:p w14:paraId="0BB5E4B4"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C) Thermal infrared sensing</w:t>
      </w:r>
    </w:p>
    <w:p w14:paraId="5C1381EA"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D) Hyperspectral imaging</w:t>
      </w:r>
    </w:p>
    <w:p w14:paraId="736BD482"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p>
    <w:p w14:paraId="0AC46BA7" w14:textId="77777777" w:rsidR="00E47EDE" w:rsidRPr="00781200" w:rsidRDefault="00E47EDE" w:rsidP="00E47EDE">
      <w:pPr>
        <w:spacing w:after="0" w:line="240" w:lineRule="auto"/>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      27. Which of the following is a limitation of passive remote sensing?</w:t>
      </w:r>
    </w:p>
    <w:p w14:paraId="2C6292DA"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A) It cannot operate in the absence of sunlight</w:t>
      </w:r>
    </w:p>
    <w:p w14:paraId="5CA87CFA"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B) It has high operational costs</w:t>
      </w:r>
    </w:p>
    <w:p w14:paraId="46CF5D1C"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C) It is less accurate than active remote sensing</w:t>
      </w:r>
    </w:p>
    <w:p w14:paraId="1C33D04B" w14:textId="77777777" w:rsidR="00E47EDE"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D) It requires complex calibration</w:t>
      </w:r>
    </w:p>
    <w:p w14:paraId="0ACA8DEA" w14:textId="77777777" w:rsidR="00E47EDE" w:rsidRDefault="00E47EDE" w:rsidP="00E47EDE">
      <w:pPr>
        <w:spacing w:after="0" w:line="240" w:lineRule="auto"/>
        <w:ind w:left="720"/>
        <w:jc w:val="both"/>
        <w:rPr>
          <w:rFonts w:ascii="Times New Roman" w:hAnsi="Times New Roman" w:cs="Times New Roman"/>
          <w:sz w:val="24"/>
          <w:szCs w:val="24"/>
          <w:lang w:val="en-US"/>
        </w:rPr>
      </w:pPr>
    </w:p>
    <w:p w14:paraId="17B2F41F" w14:textId="77777777" w:rsidR="00E47EDE" w:rsidRPr="00781200" w:rsidRDefault="00E47EDE" w:rsidP="00E47EDE">
      <w:pPr>
        <w:spacing w:after="0" w:line="240" w:lineRule="auto"/>
        <w:jc w:val="both"/>
        <w:rPr>
          <w:rFonts w:ascii="Times New Roman" w:hAnsi="Times New Roman" w:cs="Times New Roman"/>
          <w:b/>
          <w:bCs/>
          <w:sz w:val="24"/>
          <w:szCs w:val="24"/>
          <w:lang w:val="en-US"/>
        </w:rPr>
      </w:pPr>
      <w:r w:rsidRPr="00781200">
        <w:rPr>
          <w:rFonts w:ascii="Times New Roman" w:hAnsi="Times New Roman" w:cs="Times New Roman"/>
          <w:b/>
          <w:bCs/>
          <w:sz w:val="24"/>
          <w:szCs w:val="24"/>
          <w:lang w:val="en-US"/>
        </w:rPr>
        <w:t>Data analysis</w:t>
      </w:r>
    </w:p>
    <w:p w14:paraId="474BFFE2"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p>
    <w:p w14:paraId="49A46AE6" w14:textId="77777777" w:rsidR="00E47EDE" w:rsidRPr="00781200" w:rsidRDefault="00E47EDE" w:rsidP="00E47EDE">
      <w:pPr>
        <w:spacing w:after="0" w:line="240" w:lineRule="auto"/>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      28. If we take a ------ sample, we can ------ the size of error</w:t>
      </w:r>
    </w:p>
    <w:p w14:paraId="43A5E5AD"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A. Smaller, increase</w:t>
      </w:r>
    </w:p>
    <w:p w14:paraId="4E68FBCF"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B. Larger, increase</w:t>
      </w:r>
    </w:p>
    <w:p w14:paraId="2C91057F"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C. Reduce, make smaller</w:t>
      </w:r>
    </w:p>
    <w:p w14:paraId="528CB60C"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D. None of the above</w:t>
      </w:r>
    </w:p>
    <w:p w14:paraId="7B30CD30"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p>
    <w:p w14:paraId="1A3C9AAF" w14:textId="77777777" w:rsidR="00E47EDE" w:rsidRPr="00781200" w:rsidRDefault="00E47EDE" w:rsidP="00E47EDE">
      <w:pPr>
        <w:spacing w:after="0" w:line="240" w:lineRule="auto"/>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      29. ------- includes data concerning the family background and educational development</w:t>
      </w:r>
    </w:p>
    <w:p w14:paraId="2206E2F3"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A. Case study</w:t>
      </w:r>
    </w:p>
    <w:p w14:paraId="7D3D40AB"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B. General </w:t>
      </w:r>
      <w:proofErr w:type="spellStart"/>
      <w:r w:rsidRPr="00781200">
        <w:rPr>
          <w:rFonts w:ascii="Times New Roman" w:hAnsi="Times New Roman" w:cs="Times New Roman"/>
          <w:sz w:val="24"/>
          <w:szCs w:val="24"/>
          <w:lang w:val="en-US"/>
        </w:rPr>
        <w:t>behaviour</w:t>
      </w:r>
      <w:proofErr w:type="spellEnd"/>
    </w:p>
    <w:p w14:paraId="31E6C966"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C. Genetic approach</w:t>
      </w:r>
    </w:p>
    <w:p w14:paraId="7DC90978"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D. Adequacy</w:t>
      </w:r>
    </w:p>
    <w:p w14:paraId="247D425F"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p>
    <w:p w14:paraId="74680110" w14:textId="77777777" w:rsidR="00E47EDE" w:rsidRPr="00781200" w:rsidRDefault="00E47EDE" w:rsidP="00E47EDE">
      <w:pPr>
        <w:spacing w:after="0" w:line="240" w:lineRule="auto"/>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 xml:space="preserve">      30. A researcher wants to study the between gender and using a mobile phone.  Data collected and considered as</w:t>
      </w:r>
    </w:p>
    <w:p w14:paraId="54FDB8C0"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A. Quantitative data</w:t>
      </w:r>
    </w:p>
    <w:p w14:paraId="24A573FF"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B. Continuous data</w:t>
      </w:r>
    </w:p>
    <w:p w14:paraId="7A5FB3BB" w14:textId="77777777" w:rsidR="00E47EDE" w:rsidRPr="00781200"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lastRenderedPageBreak/>
        <w:t>C. Qualitative data</w:t>
      </w:r>
    </w:p>
    <w:p w14:paraId="447F12AE" w14:textId="77777777" w:rsidR="00E47EDE" w:rsidRDefault="00E47EDE" w:rsidP="00E47EDE">
      <w:pPr>
        <w:spacing w:after="0" w:line="240" w:lineRule="auto"/>
        <w:ind w:left="720"/>
        <w:jc w:val="both"/>
        <w:rPr>
          <w:rFonts w:ascii="Times New Roman" w:hAnsi="Times New Roman" w:cs="Times New Roman"/>
          <w:sz w:val="24"/>
          <w:szCs w:val="24"/>
          <w:lang w:val="en-US"/>
        </w:rPr>
      </w:pPr>
      <w:r w:rsidRPr="00781200">
        <w:rPr>
          <w:rFonts w:ascii="Times New Roman" w:hAnsi="Times New Roman" w:cs="Times New Roman"/>
          <w:sz w:val="24"/>
          <w:szCs w:val="24"/>
          <w:lang w:val="en-US"/>
        </w:rPr>
        <w:t>D. Classified data</w:t>
      </w:r>
    </w:p>
    <w:p w14:paraId="59FC7FE4" w14:textId="77777777" w:rsidR="00E47EDE" w:rsidRDefault="00E47EDE" w:rsidP="00E47EDE">
      <w:pPr>
        <w:spacing w:after="0" w:line="240" w:lineRule="auto"/>
        <w:jc w:val="both"/>
        <w:rPr>
          <w:rFonts w:ascii="Times New Roman" w:hAnsi="Times New Roman" w:cs="Times New Roman"/>
          <w:sz w:val="24"/>
          <w:szCs w:val="24"/>
          <w:lang w:val="en-US"/>
        </w:rPr>
      </w:pPr>
    </w:p>
    <w:p w14:paraId="33D85FEC"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0EE49FE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73D7191D"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1DEB5038"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p>
    <w:p w14:paraId="6771305C"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4A2534D4" w14:textId="77777777" w:rsidR="00682DFB" w:rsidRPr="00682DFB" w:rsidRDefault="00682DFB" w:rsidP="00682DFB">
      <w:pPr>
        <w:spacing w:line="278" w:lineRule="auto"/>
        <w:rPr>
          <w:kern w:val="2"/>
          <w:sz w:val="24"/>
          <w:szCs w:val="24"/>
          <w14:ligatures w14:val="standardContextual"/>
        </w:rPr>
      </w:pPr>
    </w:p>
    <w:p w14:paraId="06DF8EE3" w14:textId="77777777" w:rsidR="00682DFB" w:rsidRPr="00F23B56" w:rsidRDefault="00682DFB" w:rsidP="00F23B56">
      <w:pPr>
        <w:spacing w:after="100" w:afterAutospacing="1"/>
        <w:rPr>
          <w:rFonts w:ascii="Times New Roman" w:hAnsi="Times New Roman" w:cs="Times New Roman"/>
        </w:rPr>
      </w:pPr>
    </w:p>
    <w:sectPr w:rsidR="00682DFB" w:rsidRPr="00F23B56" w:rsidSect="00B050D3">
      <w:headerReference w:type="even" r:id="rId30"/>
      <w:headerReference w:type="default" r:id="rId31"/>
      <w:footerReference w:type="even" r:id="rId32"/>
      <w:footerReference w:type="default" r:id="rId33"/>
      <w:headerReference w:type="first" r:id="rId34"/>
      <w:footerReference w:type="first" r:id="rId35"/>
      <w:pgSz w:w="11906" w:h="16838" w:code="9"/>
      <w:pgMar w:top="1701" w:right="1701" w:bottom="1701" w:left="170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D4CB8" w14:textId="77777777" w:rsidR="007976D6" w:rsidRDefault="007976D6" w:rsidP="00F23B56">
      <w:pPr>
        <w:spacing w:after="0" w:line="240" w:lineRule="auto"/>
      </w:pPr>
      <w:r>
        <w:separator/>
      </w:r>
    </w:p>
  </w:endnote>
  <w:endnote w:type="continuationSeparator" w:id="0">
    <w:p w14:paraId="7FE792BE" w14:textId="77777777" w:rsidR="007976D6" w:rsidRDefault="007976D6" w:rsidP="00F23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inion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6F83D" w14:textId="77777777" w:rsidR="008332EF" w:rsidRDefault="00833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678444"/>
      <w:docPartObj>
        <w:docPartGallery w:val="Page Numbers (Bottom of Page)"/>
        <w:docPartUnique/>
      </w:docPartObj>
    </w:sdtPr>
    <w:sdtEndPr>
      <w:rPr>
        <w:noProof/>
      </w:rPr>
    </w:sdtEndPr>
    <w:sdtContent>
      <w:p w14:paraId="21A0DB99" w14:textId="77777777" w:rsidR="00F23B56" w:rsidRDefault="00F23B5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3154962" w14:textId="77777777" w:rsidR="00F23B56" w:rsidRDefault="00F23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AD949" w14:textId="77777777" w:rsidR="008332EF" w:rsidRDefault="00833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E178C" w14:textId="77777777" w:rsidR="007976D6" w:rsidRDefault="007976D6" w:rsidP="00F23B56">
      <w:pPr>
        <w:spacing w:after="0" w:line="240" w:lineRule="auto"/>
      </w:pPr>
      <w:r>
        <w:separator/>
      </w:r>
    </w:p>
  </w:footnote>
  <w:footnote w:type="continuationSeparator" w:id="0">
    <w:p w14:paraId="70CA30F9" w14:textId="77777777" w:rsidR="007976D6" w:rsidRDefault="007976D6" w:rsidP="00F23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84B7D" w14:textId="5E072596" w:rsidR="008332EF" w:rsidRDefault="007976D6">
    <w:pPr>
      <w:pStyle w:val="Header"/>
    </w:pPr>
    <w:r>
      <w:rPr>
        <w:noProof/>
      </w:rPr>
      <w:pict w14:anchorId="30AF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988469"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FA729" w14:textId="138CF83E" w:rsidR="008332EF" w:rsidRDefault="007976D6">
    <w:pPr>
      <w:pStyle w:val="Header"/>
    </w:pPr>
    <w:r>
      <w:rPr>
        <w:noProof/>
      </w:rPr>
      <w:pict w14:anchorId="29935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988470"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6D1A" w14:textId="2595AFEE" w:rsidR="008332EF" w:rsidRDefault="007976D6">
    <w:pPr>
      <w:pStyle w:val="Header"/>
    </w:pPr>
    <w:r>
      <w:rPr>
        <w:noProof/>
      </w:rPr>
      <w:pict w14:anchorId="096C9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988468"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F3E57"/>
    <w:multiLevelType w:val="hybridMultilevel"/>
    <w:tmpl w:val="EDBE41E8"/>
    <w:lvl w:ilvl="0" w:tplc="D888560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0663D6C"/>
    <w:multiLevelType w:val="hybridMultilevel"/>
    <w:tmpl w:val="D4EAD630"/>
    <w:lvl w:ilvl="0" w:tplc="98DA595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01170EA"/>
    <w:multiLevelType w:val="hybridMultilevel"/>
    <w:tmpl w:val="E64466EE"/>
    <w:lvl w:ilvl="0" w:tplc="E1A88E5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21E20304"/>
    <w:multiLevelType w:val="hybridMultilevel"/>
    <w:tmpl w:val="A0BA90FC"/>
    <w:lvl w:ilvl="0" w:tplc="3E440ECA">
      <w:start w:val="1"/>
      <w:numFmt w:val="lowerLetter"/>
      <w:lvlText w:val="%1."/>
      <w:lvlJc w:val="left"/>
      <w:pPr>
        <w:ind w:left="1080" w:hanging="360"/>
      </w:pPr>
      <w:rPr>
        <w:rFonts w:asciiTheme="minorHAnsi" w:hAnsiTheme="minorHAnsi" w:cstheme="minorBidi" w:hint="default"/>
        <w:i w:val="0"/>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248831AB"/>
    <w:multiLevelType w:val="hybridMultilevel"/>
    <w:tmpl w:val="4AAC1A86"/>
    <w:lvl w:ilvl="0" w:tplc="E59E802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2D926CBD"/>
    <w:multiLevelType w:val="hybridMultilevel"/>
    <w:tmpl w:val="B7BADA08"/>
    <w:lvl w:ilvl="0" w:tplc="15A013D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3BA03079"/>
    <w:multiLevelType w:val="multilevel"/>
    <w:tmpl w:val="B824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1C249C"/>
    <w:multiLevelType w:val="hybridMultilevel"/>
    <w:tmpl w:val="B13261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35B4307"/>
    <w:multiLevelType w:val="hybridMultilevel"/>
    <w:tmpl w:val="9538EFFE"/>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5F503A0"/>
    <w:multiLevelType w:val="hybridMultilevel"/>
    <w:tmpl w:val="20B8959A"/>
    <w:lvl w:ilvl="0" w:tplc="172C63C0">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4D9813FF"/>
    <w:multiLevelType w:val="multilevel"/>
    <w:tmpl w:val="4D9813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E9F6F97"/>
    <w:multiLevelType w:val="hybridMultilevel"/>
    <w:tmpl w:val="9CE223E2"/>
    <w:lvl w:ilvl="0" w:tplc="9C805DC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52C34BF4"/>
    <w:multiLevelType w:val="hybridMultilevel"/>
    <w:tmpl w:val="8594E8F2"/>
    <w:lvl w:ilvl="0" w:tplc="8C6C99A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5A2A4F1D"/>
    <w:multiLevelType w:val="multilevel"/>
    <w:tmpl w:val="5A2A4F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EA0C94"/>
    <w:multiLevelType w:val="multilevel"/>
    <w:tmpl w:val="61EA0C94"/>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0D4907"/>
    <w:multiLevelType w:val="hybridMultilevel"/>
    <w:tmpl w:val="B2DADCD4"/>
    <w:lvl w:ilvl="0" w:tplc="4F9A24C2">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68456809"/>
    <w:multiLevelType w:val="hybridMultilevel"/>
    <w:tmpl w:val="9036C92C"/>
    <w:lvl w:ilvl="0" w:tplc="470285D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6F266011"/>
    <w:multiLevelType w:val="hybridMultilevel"/>
    <w:tmpl w:val="5860CC34"/>
    <w:lvl w:ilvl="0" w:tplc="4009000F">
      <w:start w:val="1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0"/>
  </w:num>
  <w:num w:numId="3">
    <w:abstractNumId w:val="13"/>
  </w:num>
  <w:num w:numId="4">
    <w:abstractNumId w:val="14"/>
  </w:num>
  <w:num w:numId="5">
    <w:abstractNumId w:val="7"/>
  </w:num>
  <w:num w:numId="6">
    <w:abstractNumId w:val="15"/>
  </w:num>
  <w:num w:numId="7">
    <w:abstractNumId w:val="5"/>
  </w:num>
  <w:num w:numId="8">
    <w:abstractNumId w:val="0"/>
  </w:num>
  <w:num w:numId="9">
    <w:abstractNumId w:val="8"/>
  </w:num>
  <w:num w:numId="10">
    <w:abstractNumId w:val="4"/>
  </w:num>
  <w:num w:numId="11">
    <w:abstractNumId w:val="11"/>
  </w:num>
  <w:num w:numId="12">
    <w:abstractNumId w:val="2"/>
  </w:num>
  <w:num w:numId="13">
    <w:abstractNumId w:val="16"/>
  </w:num>
  <w:num w:numId="14">
    <w:abstractNumId w:val="9"/>
  </w:num>
  <w:num w:numId="15">
    <w:abstractNumId w:val="12"/>
  </w:num>
  <w:num w:numId="16">
    <w:abstractNumId w:val="17"/>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B56"/>
    <w:rsid w:val="000A541A"/>
    <w:rsid w:val="000E5F5F"/>
    <w:rsid w:val="0011668C"/>
    <w:rsid w:val="00130EEE"/>
    <w:rsid w:val="00145736"/>
    <w:rsid w:val="00156CC9"/>
    <w:rsid w:val="001D1E80"/>
    <w:rsid w:val="00215D85"/>
    <w:rsid w:val="0031523C"/>
    <w:rsid w:val="003D37E3"/>
    <w:rsid w:val="00417F6A"/>
    <w:rsid w:val="004E6D66"/>
    <w:rsid w:val="005126AE"/>
    <w:rsid w:val="005C2257"/>
    <w:rsid w:val="0060053D"/>
    <w:rsid w:val="006541EB"/>
    <w:rsid w:val="00682DFB"/>
    <w:rsid w:val="006D6881"/>
    <w:rsid w:val="007976D6"/>
    <w:rsid w:val="007A33BC"/>
    <w:rsid w:val="007E6FBB"/>
    <w:rsid w:val="00805C67"/>
    <w:rsid w:val="008332EF"/>
    <w:rsid w:val="00874CE5"/>
    <w:rsid w:val="008C5886"/>
    <w:rsid w:val="008D2B40"/>
    <w:rsid w:val="008E0E56"/>
    <w:rsid w:val="00951C34"/>
    <w:rsid w:val="00A02671"/>
    <w:rsid w:val="00A2456D"/>
    <w:rsid w:val="00A82E4B"/>
    <w:rsid w:val="00AA4ECF"/>
    <w:rsid w:val="00AD4C67"/>
    <w:rsid w:val="00B050D3"/>
    <w:rsid w:val="00CB619D"/>
    <w:rsid w:val="00D67749"/>
    <w:rsid w:val="00DC03DD"/>
    <w:rsid w:val="00DD0118"/>
    <w:rsid w:val="00DD4704"/>
    <w:rsid w:val="00E4598F"/>
    <w:rsid w:val="00E47EDE"/>
    <w:rsid w:val="00E65889"/>
    <w:rsid w:val="00EE2CE9"/>
    <w:rsid w:val="00F23B56"/>
    <w:rsid w:val="00F82BA5"/>
    <w:rsid w:val="00FA0912"/>
    <w:rsid w:val="00FC17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F94985"/>
  <w15:chartTrackingRefBased/>
  <w15:docId w15:val="{B5EB4ABA-C9FB-440D-8806-D06DE7C8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B56"/>
    <w:pPr>
      <w:spacing w:line="480" w:lineRule="auto"/>
    </w:pPr>
    <w:rPr>
      <w:kern w:val="0"/>
      <w:sz w:val="22"/>
      <w:szCs w:val="22"/>
      <w14:ligatures w14:val="none"/>
    </w:rPr>
  </w:style>
  <w:style w:type="paragraph" w:styleId="Heading1">
    <w:name w:val="heading 1"/>
    <w:basedOn w:val="Normal"/>
    <w:next w:val="Normal"/>
    <w:link w:val="Heading1Char"/>
    <w:uiPriority w:val="9"/>
    <w:qFormat/>
    <w:rsid w:val="00F23B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3B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3B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3B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3B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3B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3B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3B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3B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B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3B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3B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3B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3B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3B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3B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3B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3B56"/>
    <w:rPr>
      <w:rFonts w:eastAsiaTheme="majorEastAsia" w:cstheme="majorBidi"/>
      <w:color w:val="272727" w:themeColor="text1" w:themeTint="D8"/>
    </w:rPr>
  </w:style>
  <w:style w:type="paragraph" w:styleId="Title">
    <w:name w:val="Title"/>
    <w:basedOn w:val="Normal"/>
    <w:next w:val="Normal"/>
    <w:link w:val="TitleChar"/>
    <w:uiPriority w:val="10"/>
    <w:qFormat/>
    <w:rsid w:val="00F23B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B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3B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3B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3B56"/>
    <w:pPr>
      <w:spacing w:before="160"/>
      <w:jc w:val="center"/>
    </w:pPr>
    <w:rPr>
      <w:i/>
      <w:iCs/>
      <w:color w:val="404040" w:themeColor="text1" w:themeTint="BF"/>
    </w:rPr>
  </w:style>
  <w:style w:type="character" w:customStyle="1" w:styleId="QuoteChar">
    <w:name w:val="Quote Char"/>
    <w:basedOn w:val="DefaultParagraphFont"/>
    <w:link w:val="Quote"/>
    <w:uiPriority w:val="29"/>
    <w:rsid w:val="00F23B56"/>
    <w:rPr>
      <w:i/>
      <w:iCs/>
      <w:color w:val="404040" w:themeColor="text1" w:themeTint="BF"/>
    </w:rPr>
  </w:style>
  <w:style w:type="paragraph" w:styleId="ListParagraph">
    <w:name w:val="List Paragraph"/>
    <w:basedOn w:val="Normal"/>
    <w:uiPriority w:val="34"/>
    <w:qFormat/>
    <w:rsid w:val="00F23B56"/>
    <w:pPr>
      <w:ind w:left="720"/>
      <w:contextualSpacing/>
    </w:pPr>
  </w:style>
  <w:style w:type="character" w:styleId="IntenseEmphasis">
    <w:name w:val="Intense Emphasis"/>
    <w:basedOn w:val="DefaultParagraphFont"/>
    <w:uiPriority w:val="21"/>
    <w:qFormat/>
    <w:rsid w:val="00F23B56"/>
    <w:rPr>
      <w:i/>
      <w:iCs/>
      <w:color w:val="2F5496" w:themeColor="accent1" w:themeShade="BF"/>
    </w:rPr>
  </w:style>
  <w:style w:type="paragraph" w:styleId="IntenseQuote">
    <w:name w:val="Intense Quote"/>
    <w:basedOn w:val="Normal"/>
    <w:next w:val="Normal"/>
    <w:link w:val="IntenseQuoteChar"/>
    <w:uiPriority w:val="30"/>
    <w:qFormat/>
    <w:rsid w:val="00F23B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3B56"/>
    <w:rPr>
      <w:i/>
      <w:iCs/>
      <w:color w:val="2F5496" w:themeColor="accent1" w:themeShade="BF"/>
    </w:rPr>
  </w:style>
  <w:style w:type="character" w:styleId="IntenseReference">
    <w:name w:val="Intense Reference"/>
    <w:basedOn w:val="DefaultParagraphFont"/>
    <w:uiPriority w:val="32"/>
    <w:qFormat/>
    <w:rsid w:val="00F23B56"/>
    <w:rPr>
      <w:b/>
      <w:bCs/>
      <w:smallCaps/>
      <w:color w:val="2F5496" w:themeColor="accent1" w:themeShade="BF"/>
      <w:spacing w:val="5"/>
    </w:rPr>
  </w:style>
  <w:style w:type="character" w:styleId="Hyperlink">
    <w:name w:val="Hyperlink"/>
    <w:basedOn w:val="DefaultParagraphFont"/>
    <w:uiPriority w:val="99"/>
    <w:unhideWhenUsed/>
    <w:rsid w:val="00F23B56"/>
    <w:rPr>
      <w:color w:val="0563C1" w:themeColor="hyperlink"/>
      <w:u w:val="single"/>
    </w:rPr>
  </w:style>
  <w:style w:type="paragraph" w:styleId="Footer">
    <w:name w:val="footer"/>
    <w:basedOn w:val="Normal"/>
    <w:link w:val="FooterChar"/>
    <w:uiPriority w:val="99"/>
    <w:unhideWhenUsed/>
    <w:rsid w:val="00F23B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B56"/>
    <w:rPr>
      <w:kern w:val="0"/>
      <w:sz w:val="22"/>
      <w:szCs w:val="22"/>
      <w14:ligatures w14:val="none"/>
    </w:rPr>
  </w:style>
  <w:style w:type="paragraph" w:styleId="FootnoteText">
    <w:name w:val="footnote text"/>
    <w:basedOn w:val="Normal"/>
    <w:link w:val="FootnoteTextChar"/>
    <w:uiPriority w:val="99"/>
    <w:unhideWhenUsed/>
    <w:rsid w:val="00F23B56"/>
    <w:pPr>
      <w:spacing w:after="0" w:line="240" w:lineRule="auto"/>
    </w:pPr>
    <w:rPr>
      <w:sz w:val="20"/>
      <w:szCs w:val="20"/>
    </w:rPr>
  </w:style>
  <w:style w:type="character" w:customStyle="1" w:styleId="FootnoteTextChar">
    <w:name w:val="Footnote Text Char"/>
    <w:basedOn w:val="DefaultParagraphFont"/>
    <w:link w:val="FootnoteText"/>
    <w:uiPriority w:val="99"/>
    <w:rsid w:val="00F23B56"/>
    <w:rPr>
      <w:kern w:val="0"/>
      <w:sz w:val="20"/>
      <w:szCs w:val="20"/>
      <w14:ligatures w14:val="none"/>
    </w:rPr>
  </w:style>
  <w:style w:type="character" w:styleId="FootnoteReference">
    <w:name w:val="footnote reference"/>
    <w:basedOn w:val="DefaultParagraphFont"/>
    <w:uiPriority w:val="99"/>
    <w:semiHidden/>
    <w:unhideWhenUsed/>
    <w:rsid w:val="00F23B56"/>
    <w:rPr>
      <w:vertAlign w:val="superscript"/>
    </w:rPr>
  </w:style>
  <w:style w:type="character" w:styleId="LineNumber">
    <w:name w:val="line number"/>
    <w:basedOn w:val="DefaultParagraphFont"/>
    <w:uiPriority w:val="99"/>
    <w:semiHidden/>
    <w:unhideWhenUsed/>
    <w:rsid w:val="00F23B56"/>
  </w:style>
  <w:style w:type="paragraph" w:styleId="Header">
    <w:name w:val="header"/>
    <w:basedOn w:val="Normal"/>
    <w:link w:val="HeaderChar"/>
    <w:uiPriority w:val="99"/>
    <w:unhideWhenUsed/>
    <w:rsid w:val="00F23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B56"/>
    <w:rPr>
      <w:kern w:val="0"/>
      <w:sz w:val="22"/>
      <w:szCs w:val="22"/>
      <w14:ligatures w14:val="none"/>
    </w:rPr>
  </w:style>
  <w:style w:type="character" w:styleId="UnresolvedMention">
    <w:name w:val="Unresolved Mention"/>
    <w:basedOn w:val="DefaultParagraphFont"/>
    <w:uiPriority w:val="99"/>
    <w:semiHidden/>
    <w:unhideWhenUsed/>
    <w:rsid w:val="00215D85"/>
    <w:rPr>
      <w:color w:val="605E5C"/>
      <w:shd w:val="clear" w:color="auto" w:fill="E1DFDD"/>
    </w:rPr>
  </w:style>
  <w:style w:type="table" w:styleId="TableGrid">
    <w:name w:val="Table Grid"/>
    <w:basedOn w:val="TableNormal"/>
    <w:uiPriority w:val="39"/>
    <w:rsid w:val="00682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hyperlink" Target="https://doi.org/10.3390/rs1219311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doi.org/10.3390/rs1218286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32</Pages>
  <Words>7645</Words>
  <Characters>43580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ALKA SINGH</dc:creator>
  <cp:keywords/>
  <dc:description/>
  <cp:lastModifiedBy>SDI 1183</cp:lastModifiedBy>
  <cp:revision>29</cp:revision>
  <dcterms:created xsi:type="dcterms:W3CDTF">2025-09-01T15:21:00Z</dcterms:created>
  <dcterms:modified xsi:type="dcterms:W3CDTF">2025-09-09T09:39:00Z</dcterms:modified>
</cp:coreProperties>
</file>