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EC83F" w14:textId="77777777" w:rsidR="00C41D2B" w:rsidRDefault="00C41D2B" w:rsidP="00647111">
      <w:pPr>
        <w:spacing w:after="0" w:line="240" w:lineRule="auto"/>
        <w:ind w:left="11" w:right="2" w:hanging="11"/>
        <w:contextualSpacing/>
        <w:jc w:val="center"/>
        <w:rPr>
          <w:b/>
          <w:bCs/>
          <w:szCs w:val="24"/>
          <w:lang w:val="en-IN"/>
        </w:rPr>
      </w:pPr>
      <w:bookmarkStart w:id="0" w:name="_Hlk152220339"/>
    </w:p>
    <w:p w14:paraId="48530E0D" w14:textId="32799D34" w:rsidR="00D25D99" w:rsidRPr="00C41D2B" w:rsidRDefault="00D25D99" w:rsidP="00647111">
      <w:pPr>
        <w:spacing w:after="0" w:line="240" w:lineRule="auto"/>
        <w:ind w:left="11" w:right="2" w:hanging="11"/>
        <w:contextualSpacing/>
        <w:jc w:val="center"/>
        <w:rPr>
          <w:b/>
          <w:bCs/>
          <w:szCs w:val="24"/>
          <w:lang w:val="en-IN"/>
        </w:rPr>
      </w:pPr>
      <w:r w:rsidRPr="00D25D99">
        <w:rPr>
          <w:b/>
          <w:bCs/>
          <w:szCs w:val="24"/>
        </w:rPr>
        <w:t>Security Challenges and Teachers’ Performance in Public Primary Schools: Insights from Hulugho Sub-County, Kenya</w:t>
      </w:r>
    </w:p>
    <w:p w14:paraId="46808A59" w14:textId="77777777" w:rsidR="00C41D2B" w:rsidRPr="00C41D2B" w:rsidRDefault="00C41D2B" w:rsidP="00647111">
      <w:pPr>
        <w:spacing w:after="0" w:line="240" w:lineRule="auto"/>
        <w:ind w:left="11" w:right="2" w:hanging="11"/>
        <w:contextualSpacing/>
        <w:jc w:val="center"/>
        <w:rPr>
          <w:szCs w:val="24"/>
          <w:lang w:val="en-IN"/>
        </w:rPr>
      </w:pPr>
    </w:p>
    <w:p w14:paraId="087CD681" w14:textId="6B994A6C" w:rsidR="009B21D2" w:rsidRDefault="009B21D2" w:rsidP="00647111">
      <w:pPr>
        <w:spacing w:after="0" w:line="240" w:lineRule="auto"/>
        <w:ind w:left="11" w:hanging="11"/>
        <w:contextualSpacing/>
        <w:jc w:val="center"/>
        <w:rPr>
          <w:szCs w:val="24"/>
        </w:rPr>
      </w:pPr>
    </w:p>
    <w:p w14:paraId="72C90A04" w14:textId="77777777" w:rsidR="0032423D" w:rsidRPr="00647111" w:rsidRDefault="0032423D" w:rsidP="00647111">
      <w:pPr>
        <w:spacing w:after="0" w:line="240" w:lineRule="auto"/>
        <w:ind w:left="11" w:hanging="11"/>
        <w:contextualSpacing/>
        <w:jc w:val="center"/>
        <w:rPr>
          <w:szCs w:val="24"/>
        </w:rPr>
      </w:pPr>
    </w:p>
    <w:p w14:paraId="68A10E25" w14:textId="77777777" w:rsidR="00884818" w:rsidRPr="00647111" w:rsidRDefault="00066A6C" w:rsidP="00647111">
      <w:pPr>
        <w:pStyle w:val="Heading2"/>
        <w:spacing w:before="0" w:line="240" w:lineRule="auto"/>
        <w:ind w:left="0" w:firstLine="0"/>
        <w:contextualSpacing/>
        <w:jc w:val="center"/>
        <w:rPr>
          <w:rFonts w:ascii="Times New Roman" w:hAnsi="Times New Roman"/>
          <w:b/>
          <w:color w:val="auto"/>
          <w:sz w:val="24"/>
          <w:szCs w:val="24"/>
        </w:rPr>
      </w:pPr>
      <w:bookmarkStart w:id="1" w:name="_Toc204105352"/>
      <w:r w:rsidRPr="00647111">
        <w:rPr>
          <w:rFonts w:ascii="Times New Roman" w:hAnsi="Times New Roman"/>
          <w:b/>
          <w:bCs/>
          <w:color w:val="auto"/>
          <w:sz w:val="24"/>
          <w:szCs w:val="24"/>
        </w:rPr>
        <w:t>ABSTRACT</w:t>
      </w:r>
      <w:bookmarkEnd w:id="1"/>
    </w:p>
    <w:p w14:paraId="179AD581" w14:textId="6BB9B993" w:rsidR="00884818" w:rsidRPr="00647111" w:rsidRDefault="00066A6C" w:rsidP="00E36A9B">
      <w:pPr>
        <w:spacing w:after="0" w:line="240" w:lineRule="auto"/>
        <w:contextualSpacing/>
        <w:rPr>
          <w:color w:val="auto"/>
          <w:szCs w:val="24"/>
        </w:rPr>
      </w:pPr>
      <w:bookmarkStart w:id="2" w:name="_Toc506138843"/>
      <w:r w:rsidRPr="00647111">
        <w:rPr>
          <w:bCs/>
          <w:color w:val="auto"/>
          <w:szCs w:val="24"/>
          <w:lang w:val="en-GB"/>
        </w:rPr>
        <w:t xml:space="preserve">Education has been regarded internationally as a key factor in determining a country’s character and socioeconomic growth. However, persistent insecurity, particularly in parts of northern Kenya, has significantly hindered the realization of this goal. Insecurity has created an environment where teachers cannot effectively operate, leading to disruptions in learning and reduced educational outcomes. </w:t>
      </w:r>
      <w:r w:rsidRPr="00647111">
        <w:rPr>
          <w:bCs/>
          <w:color w:val="auto"/>
          <w:szCs w:val="24"/>
        </w:rPr>
        <w:t>This research examin</w:t>
      </w:r>
      <w:r w:rsidR="00A82738" w:rsidRPr="00647111">
        <w:rPr>
          <w:bCs/>
          <w:color w:val="auto"/>
          <w:szCs w:val="24"/>
        </w:rPr>
        <w:t>ed</w:t>
      </w:r>
      <w:r w:rsidRPr="00647111">
        <w:rPr>
          <w:bCs/>
          <w:color w:val="auto"/>
          <w:szCs w:val="24"/>
        </w:rPr>
        <w:t xml:space="preserve"> the impact of security </w:t>
      </w:r>
      <w:r w:rsidR="00647111" w:rsidRPr="00647111">
        <w:rPr>
          <w:bCs/>
          <w:color w:val="auto"/>
          <w:szCs w:val="24"/>
        </w:rPr>
        <w:t xml:space="preserve">challenges </w:t>
      </w:r>
      <w:r w:rsidRPr="00647111">
        <w:rPr>
          <w:bCs/>
          <w:color w:val="auto"/>
          <w:szCs w:val="24"/>
        </w:rPr>
        <w:t>on teachers' performance in public primary schools in Hulugho sub-county, Garissa County, Kenya</w:t>
      </w:r>
      <w:r w:rsidRPr="00647111">
        <w:rPr>
          <w:color w:val="auto"/>
          <w:szCs w:val="24"/>
        </w:rPr>
        <w:t xml:space="preserve">. The study used a descriptive survey design. The </w:t>
      </w:r>
      <w:r w:rsidR="004445DA">
        <w:rPr>
          <w:color w:val="auto"/>
          <w:szCs w:val="24"/>
        </w:rPr>
        <w:t>study targeted 302 teachers and student leaders of</w:t>
      </w:r>
      <w:r w:rsidR="00D25D99" w:rsidRPr="00647111">
        <w:rPr>
          <w:color w:val="auto"/>
          <w:szCs w:val="24"/>
        </w:rPr>
        <w:t xml:space="preserve"> </w:t>
      </w:r>
      <w:r w:rsidR="004445DA" w:rsidRPr="00647111">
        <w:rPr>
          <w:color w:val="auto"/>
          <w:szCs w:val="24"/>
        </w:rPr>
        <w:t>public primary s</w:t>
      </w:r>
      <w:r w:rsidR="00D25D99" w:rsidRPr="00647111">
        <w:rPr>
          <w:color w:val="auto"/>
          <w:szCs w:val="24"/>
        </w:rPr>
        <w:t>chools in Hulugho Sub County</w:t>
      </w:r>
      <w:r w:rsidRPr="00647111">
        <w:rPr>
          <w:color w:val="auto"/>
          <w:szCs w:val="24"/>
        </w:rPr>
        <w:t>.</w:t>
      </w:r>
      <w:r w:rsidR="00D25D99" w:rsidRPr="00647111">
        <w:rPr>
          <w:color w:val="auto"/>
          <w:szCs w:val="24"/>
        </w:rPr>
        <w:t xml:space="preserve"> Using simple random sampling</w:t>
      </w:r>
      <w:r w:rsidR="004445DA">
        <w:rPr>
          <w:color w:val="auto"/>
          <w:szCs w:val="24"/>
        </w:rPr>
        <w:t xml:space="preserve">, a </w:t>
      </w:r>
      <w:r w:rsidR="00D25D99" w:rsidRPr="00647111">
        <w:rPr>
          <w:color w:val="auto"/>
          <w:szCs w:val="24"/>
        </w:rPr>
        <w:t>sample size of 32 respondents</w:t>
      </w:r>
      <w:r w:rsidR="004445DA">
        <w:rPr>
          <w:color w:val="auto"/>
          <w:szCs w:val="24"/>
        </w:rPr>
        <w:t xml:space="preserve"> was obtained.</w:t>
      </w:r>
      <w:r w:rsidR="00D25D99" w:rsidRPr="00647111">
        <w:rPr>
          <w:color w:val="auto"/>
          <w:szCs w:val="24"/>
        </w:rPr>
        <w:t xml:space="preserve"> </w:t>
      </w:r>
      <w:r w:rsidRPr="00647111">
        <w:rPr>
          <w:color w:val="auto"/>
          <w:szCs w:val="24"/>
        </w:rPr>
        <w:t xml:space="preserve">The study applied stratified sampling technique </w:t>
      </w:r>
      <w:r w:rsidR="00D25D99" w:rsidRPr="00647111">
        <w:rPr>
          <w:color w:val="auto"/>
          <w:szCs w:val="24"/>
        </w:rPr>
        <w:t xml:space="preserve">to obtain respondents from each category </w:t>
      </w:r>
      <w:r w:rsidRPr="00647111">
        <w:rPr>
          <w:color w:val="auto"/>
          <w:szCs w:val="24"/>
        </w:rPr>
        <w:t xml:space="preserve">for the teachers. </w:t>
      </w:r>
      <w:r w:rsidRPr="00647111">
        <w:rPr>
          <w:bCs/>
          <w:color w:val="auto"/>
          <w:szCs w:val="24"/>
        </w:rPr>
        <w:t xml:space="preserve">Questionnaires were used to collect data from the teachers while interview guides were used to collect data from the head teachers and heads of the </w:t>
      </w:r>
      <w:r w:rsidR="00D25D99" w:rsidRPr="00647111">
        <w:rPr>
          <w:bCs/>
          <w:color w:val="auto"/>
          <w:szCs w:val="24"/>
        </w:rPr>
        <w:t>students’</w:t>
      </w:r>
      <w:r w:rsidRPr="00647111">
        <w:rPr>
          <w:bCs/>
          <w:color w:val="auto"/>
          <w:szCs w:val="24"/>
        </w:rPr>
        <w:t xml:space="preserve"> leaders.</w:t>
      </w:r>
      <w:r w:rsidRPr="00647111">
        <w:rPr>
          <w:color w:val="auto"/>
          <w:szCs w:val="24"/>
        </w:rPr>
        <w:t xml:space="preserve"> Quantitative data was analyzed </w:t>
      </w:r>
      <w:r w:rsidR="00D25D99" w:rsidRPr="00647111">
        <w:rPr>
          <w:color w:val="auto"/>
          <w:szCs w:val="24"/>
        </w:rPr>
        <w:t xml:space="preserve">to produced descriptive statistics as well as </w:t>
      </w:r>
      <w:r w:rsidRPr="00647111">
        <w:rPr>
          <w:color w:val="auto"/>
          <w:szCs w:val="24"/>
        </w:rPr>
        <w:t xml:space="preserve">Pearson correlation (r). Qualitative data was analyzed using narrative discourse. </w:t>
      </w:r>
      <w:r w:rsidR="00D25D99" w:rsidRPr="00647111">
        <w:rPr>
          <w:color w:val="auto"/>
          <w:szCs w:val="24"/>
        </w:rPr>
        <w:t xml:space="preserve">The study found that </w:t>
      </w:r>
      <w:r w:rsidR="00647111" w:rsidRPr="00647111">
        <w:rPr>
          <w:color w:val="auto"/>
          <w:szCs w:val="24"/>
        </w:rPr>
        <w:t>s</w:t>
      </w:r>
      <w:r w:rsidRPr="00647111">
        <w:rPr>
          <w:color w:val="auto"/>
          <w:szCs w:val="24"/>
        </w:rPr>
        <w:t>ecurity challenges</w:t>
      </w:r>
      <w:r w:rsidR="00647111" w:rsidRPr="00647111">
        <w:rPr>
          <w:color w:val="auto"/>
          <w:szCs w:val="24"/>
        </w:rPr>
        <w:t xml:space="preserve"> has</w:t>
      </w:r>
      <w:r w:rsidRPr="00647111">
        <w:rPr>
          <w:color w:val="auto"/>
          <w:szCs w:val="24"/>
        </w:rPr>
        <w:t xml:space="preserve"> statistically significant influence on teachers teaching performance in </w:t>
      </w:r>
      <w:r w:rsidRPr="00647111">
        <w:rPr>
          <w:bCs/>
          <w:color w:val="auto"/>
          <w:szCs w:val="24"/>
        </w:rPr>
        <w:t>Hulugho sub-county, Garissa County, Kenya</w:t>
      </w:r>
      <w:r w:rsidR="00647111" w:rsidRPr="00647111">
        <w:rPr>
          <w:color w:val="auto"/>
          <w:szCs w:val="24"/>
        </w:rPr>
        <w:t xml:space="preserve"> (</w:t>
      </w:r>
      <w:r w:rsidRPr="00647111">
        <w:rPr>
          <w:color w:val="auto"/>
          <w:szCs w:val="24"/>
        </w:rPr>
        <w:t>r</w:t>
      </w:r>
      <w:r w:rsidR="00647111" w:rsidRPr="00647111">
        <w:rPr>
          <w:color w:val="auto"/>
          <w:szCs w:val="24"/>
        </w:rPr>
        <w:t xml:space="preserve"> =</w:t>
      </w:r>
      <w:r w:rsidRPr="00647111">
        <w:rPr>
          <w:color w:val="auto"/>
          <w:szCs w:val="24"/>
        </w:rPr>
        <w:t xml:space="preserve"> -0.614</w:t>
      </w:r>
      <w:r w:rsidR="00647111" w:rsidRPr="00647111">
        <w:rPr>
          <w:color w:val="auto"/>
          <w:szCs w:val="24"/>
        </w:rPr>
        <w:t>; p&lt;0.01)</w:t>
      </w:r>
      <w:r w:rsidRPr="00647111">
        <w:rPr>
          <w:color w:val="auto"/>
          <w:szCs w:val="24"/>
        </w:rPr>
        <w:t>.</w:t>
      </w:r>
      <w:r w:rsidR="004445DA">
        <w:rPr>
          <w:color w:val="auto"/>
          <w:szCs w:val="24"/>
        </w:rPr>
        <w:t xml:space="preserve"> It was found that </w:t>
      </w:r>
      <w:r w:rsidR="004445DA" w:rsidRPr="00647111">
        <w:rPr>
          <w:color w:val="auto"/>
          <w:szCs w:val="24"/>
        </w:rPr>
        <w:t>security challenges</w:t>
      </w:r>
      <w:r w:rsidR="004445DA">
        <w:rPr>
          <w:color w:val="auto"/>
          <w:szCs w:val="24"/>
        </w:rPr>
        <w:t xml:space="preserve"> and adverse effects of teachers and students such as; </w:t>
      </w:r>
      <w:r w:rsidR="004445DA" w:rsidRPr="00647111">
        <w:rPr>
          <w:szCs w:val="24"/>
        </w:rPr>
        <w:t>absenteeism and irregular attendance, reduced concentration and morale, high teacher turnover and shortages, poor preparation and delivery of lessons</w:t>
      </w:r>
      <w:r w:rsidR="004445DA">
        <w:rPr>
          <w:szCs w:val="24"/>
        </w:rPr>
        <w:t>. They led to</w:t>
      </w:r>
      <w:r w:rsidR="004445DA" w:rsidRPr="00647111">
        <w:rPr>
          <w:szCs w:val="24"/>
        </w:rPr>
        <w:t>, limited teacher-student engagement and disruption of learning programs</w:t>
      </w:r>
      <w:r w:rsidR="00DD6951">
        <w:rPr>
          <w:szCs w:val="24"/>
        </w:rPr>
        <w:t xml:space="preserve"> as well</w:t>
      </w:r>
      <w:r w:rsidR="004445DA" w:rsidRPr="00647111">
        <w:rPr>
          <w:szCs w:val="24"/>
        </w:rPr>
        <w:t xml:space="preserve"> teachers’ performance</w:t>
      </w:r>
      <w:r w:rsidR="00E36A9B">
        <w:rPr>
          <w:color w:val="auto"/>
          <w:szCs w:val="24"/>
        </w:rPr>
        <w:t xml:space="preserve">. </w:t>
      </w:r>
      <w:r w:rsidRPr="00647111">
        <w:rPr>
          <w:color w:val="auto"/>
          <w:szCs w:val="24"/>
        </w:rPr>
        <w:t>The study recommended for implementation of targeted mitigation measures</w:t>
      </w:r>
      <w:r w:rsidR="00647111" w:rsidRPr="00647111">
        <w:rPr>
          <w:color w:val="auto"/>
          <w:szCs w:val="24"/>
        </w:rPr>
        <w:t xml:space="preserve"> </w:t>
      </w:r>
      <w:r w:rsidRPr="00647111">
        <w:rPr>
          <w:color w:val="auto"/>
          <w:szCs w:val="24"/>
        </w:rPr>
        <w:t xml:space="preserve">and for schools to collaborate more actively </w:t>
      </w:r>
      <w:r w:rsidR="00647111" w:rsidRPr="00647111">
        <w:rPr>
          <w:color w:val="auto"/>
          <w:szCs w:val="24"/>
        </w:rPr>
        <w:t xml:space="preserve">other stakeholders </w:t>
      </w:r>
      <w:r w:rsidRPr="00647111">
        <w:rPr>
          <w:color w:val="auto"/>
          <w:szCs w:val="24"/>
        </w:rPr>
        <w:t xml:space="preserve">to enhance </w:t>
      </w:r>
      <w:r w:rsidR="00647111" w:rsidRPr="00647111">
        <w:rPr>
          <w:color w:val="auto"/>
          <w:szCs w:val="24"/>
        </w:rPr>
        <w:t>security</w:t>
      </w:r>
      <w:r w:rsidRPr="00647111">
        <w:rPr>
          <w:color w:val="auto"/>
          <w:szCs w:val="24"/>
        </w:rPr>
        <w:t>. The study may have implications that the government policies, socio-cultural and economic</w:t>
      </w:r>
    </w:p>
    <w:p w14:paraId="1FE81D52" w14:textId="77777777" w:rsidR="00647111" w:rsidRDefault="00647111" w:rsidP="00647111">
      <w:pPr>
        <w:spacing w:after="0" w:line="240" w:lineRule="auto"/>
        <w:contextualSpacing/>
        <w:rPr>
          <w:bCs/>
          <w:i/>
          <w:iCs/>
          <w:color w:val="auto"/>
          <w:szCs w:val="24"/>
        </w:rPr>
      </w:pPr>
      <w:r w:rsidRPr="00647111">
        <w:rPr>
          <w:i/>
          <w:iCs/>
          <w:color w:val="auto"/>
          <w:szCs w:val="24"/>
        </w:rPr>
        <w:t xml:space="preserve">Keywords: </w:t>
      </w:r>
      <w:r w:rsidRPr="00647111">
        <w:rPr>
          <w:bCs/>
          <w:i/>
          <w:iCs/>
          <w:color w:val="auto"/>
          <w:szCs w:val="24"/>
          <w:lang w:val="en-GB"/>
        </w:rPr>
        <w:t>Education, Public</w:t>
      </w:r>
      <w:r w:rsidRPr="00647111">
        <w:rPr>
          <w:bCs/>
          <w:i/>
          <w:iCs/>
          <w:color w:val="auto"/>
          <w:szCs w:val="24"/>
        </w:rPr>
        <w:t xml:space="preserve"> Primary Schools, Security Challenges, Teachers' Performance</w:t>
      </w:r>
    </w:p>
    <w:p w14:paraId="1C9C5E4B" w14:textId="77777777" w:rsidR="009B21D2" w:rsidRDefault="009B21D2" w:rsidP="00647111">
      <w:pPr>
        <w:spacing w:after="0" w:line="240" w:lineRule="auto"/>
        <w:contextualSpacing/>
        <w:rPr>
          <w:bCs/>
          <w:i/>
          <w:iCs/>
          <w:color w:val="auto"/>
          <w:szCs w:val="24"/>
        </w:rPr>
      </w:pPr>
    </w:p>
    <w:p w14:paraId="05A88061" w14:textId="5A6333A3" w:rsidR="009B21D2" w:rsidRPr="00647111" w:rsidRDefault="009B21D2" w:rsidP="00647111">
      <w:pPr>
        <w:spacing w:after="0" w:line="240" w:lineRule="auto"/>
        <w:contextualSpacing/>
        <w:rPr>
          <w:bCs/>
          <w:i/>
          <w:iCs/>
          <w:color w:val="auto"/>
          <w:szCs w:val="24"/>
          <w:lang w:val="en-GB"/>
        </w:rPr>
        <w:sectPr w:rsidR="009B21D2" w:rsidRPr="006471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22F8BC60" w14:textId="77777777" w:rsidR="00884818" w:rsidRPr="00647111" w:rsidRDefault="00066A6C" w:rsidP="00647111">
      <w:pPr>
        <w:pStyle w:val="Heading2"/>
        <w:spacing w:before="0" w:line="240" w:lineRule="auto"/>
        <w:contextualSpacing/>
        <w:jc w:val="center"/>
        <w:rPr>
          <w:rFonts w:ascii="Times New Roman" w:hAnsi="Times New Roman"/>
          <w:color w:val="auto"/>
          <w:sz w:val="24"/>
          <w:szCs w:val="24"/>
        </w:rPr>
      </w:pPr>
      <w:bookmarkStart w:id="3" w:name="_Toc506138844"/>
      <w:bookmarkStart w:id="4" w:name="_Toc204105354"/>
      <w:bookmarkEnd w:id="2"/>
      <w:r w:rsidRPr="00647111">
        <w:rPr>
          <w:rFonts w:ascii="Times New Roman" w:hAnsi="Times New Roman"/>
          <w:b/>
          <w:color w:val="auto"/>
          <w:sz w:val="24"/>
          <w:szCs w:val="24"/>
        </w:rPr>
        <w:t>INTRODUCTION</w:t>
      </w:r>
      <w:bookmarkStart w:id="5" w:name="_Toc506138845"/>
      <w:bookmarkEnd w:id="3"/>
      <w:bookmarkEnd w:id="4"/>
    </w:p>
    <w:p w14:paraId="35066729" w14:textId="060738BC" w:rsidR="00884818" w:rsidRPr="00647111" w:rsidRDefault="00066A6C" w:rsidP="00647111">
      <w:pPr>
        <w:pStyle w:val="Heading2"/>
        <w:spacing w:before="0" w:line="240" w:lineRule="auto"/>
        <w:contextualSpacing/>
        <w:rPr>
          <w:rFonts w:ascii="Times New Roman" w:hAnsi="Times New Roman"/>
          <w:b/>
          <w:color w:val="auto"/>
          <w:sz w:val="24"/>
          <w:szCs w:val="24"/>
        </w:rPr>
      </w:pPr>
      <w:bookmarkStart w:id="6" w:name="_Toc506138846"/>
      <w:bookmarkStart w:id="7" w:name="_Toc204105356"/>
      <w:bookmarkEnd w:id="5"/>
      <w:r w:rsidRPr="00647111">
        <w:rPr>
          <w:rFonts w:ascii="Times New Roman" w:hAnsi="Times New Roman"/>
          <w:b/>
          <w:color w:val="auto"/>
          <w:sz w:val="24"/>
          <w:szCs w:val="24"/>
        </w:rPr>
        <w:t xml:space="preserve">Background </w:t>
      </w:r>
      <w:bookmarkEnd w:id="6"/>
      <w:r w:rsidRPr="00647111">
        <w:rPr>
          <w:rFonts w:ascii="Times New Roman" w:hAnsi="Times New Roman"/>
          <w:b/>
          <w:color w:val="auto"/>
          <w:sz w:val="24"/>
          <w:szCs w:val="24"/>
        </w:rPr>
        <w:t>of the study</w:t>
      </w:r>
      <w:bookmarkEnd w:id="7"/>
    </w:p>
    <w:p w14:paraId="0A423954" w14:textId="7ED45BB9" w:rsidR="00884818" w:rsidRPr="00647111" w:rsidRDefault="0067493F" w:rsidP="00647111">
      <w:pPr>
        <w:spacing w:after="0" w:line="240" w:lineRule="auto"/>
        <w:contextualSpacing/>
        <w:rPr>
          <w:szCs w:val="24"/>
        </w:rPr>
      </w:pPr>
      <w:r>
        <w:rPr>
          <w:szCs w:val="24"/>
        </w:rPr>
        <w:t>E</w:t>
      </w:r>
      <w:r w:rsidR="00066A6C" w:rsidRPr="00647111">
        <w:rPr>
          <w:szCs w:val="24"/>
        </w:rPr>
        <w:t>ducation is one of the key factors that characterize and social economic development of any nation in the world</w:t>
      </w:r>
      <w:r w:rsidR="00647111" w:rsidRPr="00647111">
        <w:rPr>
          <w:szCs w:val="24"/>
        </w:rPr>
        <w:t xml:space="preserve"> (Kerubo, 2023)</w:t>
      </w:r>
      <w:r w:rsidR="00066A6C" w:rsidRPr="00647111">
        <w:rPr>
          <w:szCs w:val="24"/>
        </w:rPr>
        <w:t xml:space="preserve">. In fact, according to Hanushek and </w:t>
      </w:r>
      <w:proofErr w:type="spellStart"/>
      <w:r w:rsidR="00066A6C" w:rsidRPr="00647111">
        <w:rPr>
          <w:szCs w:val="24"/>
        </w:rPr>
        <w:t>Woessmann</w:t>
      </w:r>
      <w:proofErr w:type="spellEnd"/>
      <w:r w:rsidR="00066A6C" w:rsidRPr="00647111">
        <w:rPr>
          <w:szCs w:val="24"/>
        </w:rPr>
        <w:t>, (2020),</w:t>
      </w:r>
      <w:r w:rsidR="00647111" w:rsidRPr="00647111">
        <w:rPr>
          <w:szCs w:val="24"/>
        </w:rPr>
        <w:t xml:space="preserve"> </w:t>
      </w:r>
      <w:r w:rsidR="00066A6C" w:rsidRPr="00647111">
        <w:rPr>
          <w:szCs w:val="24"/>
        </w:rPr>
        <w:t xml:space="preserve">education should be viewed as a wise and planned out capital expenditure in the economy as it was observed in examined from the point of view </w:t>
      </w:r>
      <w:r w:rsidR="00E36A9B">
        <w:rPr>
          <w:szCs w:val="24"/>
        </w:rPr>
        <w:t>within</w:t>
      </w:r>
      <w:r w:rsidR="00066A6C" w:rsidRPr="00647111">
        <w:rPr>
          <w:szCs w:val="24"/>
        </w:rPr>
        <w:t xml:space="preserve"> </w:t>
      </w:r>
      <w:r w:rsidR="00647111" w:rsidRPr="00647111">
        <w:rPr>
          <w:szCs w:val="24"/>
        </w:rPr>
        <w:t>knowledge-based</w:t>
      </w:r>
      <w:r w:rsidR="00066A6C" w:rsidRPr="00647111">
        <w:rPr>
          <w:szCs w:val="24"/>
        </w:rPr>
        <w:t xml:space="preserve"> economy. There is a strong and positive relationship between economic growth and education as one of explanation of economic development. It plays a key role in human capital development and in an individual's well-being and opportunities to improve living circumstances</w:t>
      </w:r>
      <w:r w:rsidR="00647111" w:rsidRPr="00647111">
        <w:rPr>
          <w:szCs w:val="24"/>
        </w:rPr>
        <w:t xml:space="preserve"> (</w:t>
      </w:r>
      <w:proofErr w:type="spellStart"/>
      <w:r w:rsidR="00066A6C" w:rsidRPr="00647111">
        <w:rPr>
          <w:szCs w:val="24"/>
        </w:rPr>
        <w:t>Igberadja</w:t>
      </w:r>
      <w:proofErr w:type="spellEnd"/>
      <w:r w:rsidR="00647111" w:rsidRPr="00647111">
        <w:rPr>
          <w:szCs w:val="24"/>
        </w:rPr>
        <w:t xml:space="preserve">, </w:t>
      </w:r>
      <w:r w:rsidR="00066A6C" w:rsidRPr="00647111">
        <w:rPr>
          <w:szCs w:val="24"/>
        </w:rPr>
        <w:t xml:space="preserve">2016). </w:t>
      </w:r>
      <w:r w:rsidR="004C7480">
        <w:rPr>
          <w:szCs w:val="24"/>
        </w:rPr>
        <w:t xml:space="preserve"> </w:t>
      </w:r>
      <w:r w:rsidR="00751873" w:rsidRPr="00647111">
        <w:rPr>
          <w:szCs w:val="24"/>
        </w:rPr>
        <w:t>Education is an important occurrence in society because the individual learners' education helps them overcome their limits and rise above to achieve goals (</w:t>
      </w:r>
      <w:r w:rsidR="00E36A9B" w:rsidRPr="00E36A9B">
        <w:rPr>
          <w:szCs w:val="24"/>
        </w:rPr>
        <w:t>Prasad &amp; Gupta, 2020)</w:t>
      </w:r>
      <w:r w:rsidR="00751873" w:rsidRPr="00647111">
        <w:rPr>
          <w:szCs w:val="24"/>
        </w:rPr>
        <w:t xml:space="preserve">. </w:t>
      </w:r>
      <w:r w:rsidR="004C7480">
        <w:rPr>
          <w:szCs w:val="24"/>
        </w:rPr>
        <w:t>Accordingly, performance of students is an important determinant of education outcomes.</w:t>
      </w:r>
    </w:p>
    <w:p w14:paraId="299DFCAC" w14:textId="648BCB80" w:rsidR="00884818" w:rsidRPr="00647111" w:rsidRDefault="004C7480" w:rsidP="00647111">
      <w:pPr>
        <w:spacing w:after="0" w:line="240" w:lineRule="auto"/>
        <w:ind w:left="-3" w:right="4"/>
        <w:contextualSpacing/>
        <w:rPr>
          <w:szCs w:val="24"/>
        </w:rPr>
      </w:pPr>
      <w:r>
        <w:rPr>
          <w:szCs w:val="24"/>
        </w:rPr>
        <w:t>However,</w:t>
      </w:r>
      <w:r w:rsidRPr="00647111">
        <w:rPr>
          <w:szCs w:val="24"/>
        </w:rPr>
        <w:t xml:space="preserve"> academic performance </w:t>
      </w:r>
      <w:r w:rsidR="00496393" w:rsidRPr="00647111">
        <w:rPr>
          <w:szCs w:val="24"/>
        </w:rPr>
        <w:t>differs</w:t>
      </w:r>
      <w:r>
        <w:rPr>
          <w:szCs w:val="24"/>
        </w:rPr>
        <w:t xml:space="preserve"> across </w:t>
      </w:r>
      <w:r w:rsidRPr="00647111">
        <w:rPr>
          <w:szCs w:val="24"/>
        </w:rPr>
        <w:t xml:space="preserve">regions. For example, the racial disparity and educational performance in the United States with public and private pupils Arnett (2019) found the pupils underperforming in academic studies. Most pupils in Namibia and others in Sub Saharan </w:t>
      </w:r>
      <w:r w:rsidRPr="00647111">
        <w:rPr>
          <w:szCs w:val="24"/>
        </w:rPr>
        <w:lastRenderedPageBreak/>
        <w:t>Africa experience poor academic achievement (</w:t>
      </w:r>
      <w:proofErr w:type="spellStart"/>
      <w:r w:rsidRPr="00647111">
        <w:rPr>
          <w:szCs w:val="24"/>
        </w:rPr>
        <w:t>Akpo</w:t>
      </w:r>
      <w:proofErr w:type="spellEnd"/>
      <w:r w:rsidRPr="00647111">
        <w:rPr>
          <w:szCs w:val="24"/>
        </w:rPr>
        <w:t xml:space="preserve"> and </w:t>
      </w:r>
      <w:proofErr w:type="spellStart"/>
      <w:r w:rsidRPr="00647111">
        <w:rPr>
          <w:szCs w:val="24"/>
        </w:rPr>
        <w:t>Jita</w:t>
      </w:r>
      <w:proofErr w:type="spellEnd"/>
      <w:r w:rsidRPr="00647111">
        <w:rPr>
          <w:szCs w:val="24"/>
        </w:rPr>
        <w:t xml:space="preserve"> 2016). There is also interest in the discrepancy in academic performance of pupils in Nigeria, which is a research and issue of concern to researchers, educators, government and parents (</w:t>
      </w:r>
      <w:proofErr w:type="spellStart"/>
      <w:r w:rsidRPr="00647111">
        <w:rPr>
          <w:szCs w:val="24"/>
        </w:rPr>
        <w:t>Igberadja</w:t>
      </w:r>
      <w:proofErr w:type="spellEnd"/>
      <w:r w:rsidRPr="00647111">
        <w:rPr>
          <w:szCs w:val="24"/>
        </w:rPr>
        <w:t>, 2016). Therefore, it is imperative to empirically examine the effects of contributory factors, particularly the effects of various variables on pupils' academic performance.</w:t>
      </w:r>
    </w:p>
    <w:p w14:paraId="2CF30BF5" w14:textId="2A69759D" w:rsidR="00884818" w:rsidRPr="00647111" w:rsidRDefault="00066A6C" w:rsidP="00647111">
      <w:pPr>
        <w:spacing w:after="0" w:line="240" w:lineRule="auto"/>
        <w:ind w:left="-3" w:right="4"/>
        <w:contextualSpacing/>
        <w:rPr>
          <w:szCs w:val="24"/>
        </w:rPr>
      </w:pPr>
      <w:r w:rsidRPr="00647111">
        <w:rPr>
          <w:szCs w:val="24"/>
        </w:rPr>
        <w:t>The government of Tanzania and the community that successfully expanded Primary schools to the local level and reduced education costs to improve the education systems did not bring about a good academic performance. By 2009, the ratio of academic performance in the primary school education did not deliver the expected objectives (</w:t>
      </w:r>
      <w:r w:rsidR="00323321" w:rsidRPr="00323321">
        <w:rPr>
          <w:szCs w:val="24"/>
        </w:rPr>
        <w:t xml:space="preserve">World Bank. </w:t>
      </w:r>
      <w:r w:rsidR="00323321">
        <w:rPr>
          <w:szCs w:val="24"/>
        </w:rPr>
        <w:t>2</w:t>
      </w:r>
      <w:r w:rsidR="00323321" w:rsidRPr="00323321">
        <w:rPr>
          <w:szCs w:val="24"/>
        </w:rPr>
        <w:t>023</w:t>
      </w:r>
      <w:r w:rsidRPr="00647111">
        <w:rPr>
          <w:szCs w:val="24"/>
        </w:rPr>
        <w:t xml:space="preserve">). According to Kosgei et al. (2015), other researchers agree that education is a treasure in any country due to its intrinsic and extrinsic benefits. </w:t>
      </w:r>
    </w:p>
    <w:p w14:paraId="031E75B2" w14:textId="4C465E17" w:rsidR="00884818" w:rsidRPr="00647111" w:rsidRDefault="00066A6C" w:rsidP="00647111">
      <w:pPr>
        <w:spacing w:after="0" w:line="240" w:lineRule="auto"/>
        <w:ind w:left="-3" w:right="4"/>
        <w:contextualSpacing/>
        <w:rPr>
          <w:szCs w:val="24"/>
        </w:rPr>
      </w:pPr>
      <w:r w:rsidRPr="00647111">
        <w:rPr>
          <w:szCs w:val="24"/>
        </w:rPr>
        <w:t xml:space="preserve">Education is very important in Kenya because the type of job one gets and the amount of money one gets depends on one's level of education. The Sessional Paper (6 No. 1 2005) on access to quality Education in Kenya by the Ministry of Education </w:t>
      </w:r>
      <w:r w:rsidR="00191D26">
        <w:rPr>
          <w:szCs w:val="24"/>
        </w:rPr>
        <w:t xml:space="preserve">(2005) </w:t>
      </w:r>
      <w:r w:rsidRPr="00647111">
        <w:rPr>
          <w:szCs w:val="24"/>
        </w:rPr>
        <w:t xml:space="preserve">highlights issues of access to quality education in Kenya and underscores Commonwealth Ensure the commitment of the government to achieve the 'Education for All' goals of 2015 and the goals for Millennium Development Goals (MDGs) by 2030. </w:t>
      </w:r>
    </w:p>
    <w:p w14:paraId="4295F047" w14:textId="77777777" w:rsidR="00884818" w:rsidRPr="00647111" w:rsidRDefault="00066A6C" w:rsidP="00647111">
      <w:pPr>
        <w:spacing w:after="0" w:line="240" w:lineRule="auto"/>
        <w:ind w:left="-3" w:right="4"/>
        <w:contextualSpacing/>
        <w:rPr>
          <w:szCs w:val="24"/>
        </w:rPr>
      </w:pPr>
      <w:r w:rsidRPr="00647111">
        <w:rPr>
          <w:szCs w:val="24"/>
        </w:rPr>
        <w:t xml:space="preserve">School attacks are a type of 'targeted violence' by rebel or terrorist groups aimed at sending a message to state authority and are different from other types of school attacks (Mohammed, Alimba, Momodu and Ika, 2016). It is a symbolic act in the sense that it is only done with specific schools in the list of school attacks; with these schools targeted in the act to send a signal to the state as its first custodian. This act of purpose has become so widespread and harmful over the planet. For example, according to Papa (2019), of the 72 million primary school-aged children who do not attend school globally, approximately half, 39 million, live in nations mired in violence. </w:t>
      </w:r>
    </w:p>
    <w:p w14:paraId="0D2F99A2" w14:textId="77777777" w:rsidR="00884818" w:rsidRPr="00647111" w:rsidRDefault="00066A6C" w:rsidP="00647111">
      <w:pPr>
        <w:spacing w:after="0" w:line="240" w:lineRule="auto"/>
        <w:ind w:left="-3" w:right="4"/>
        <w:contextualSpacing/>
        <w:rPr>
          <w:szCs w:val="24"/>
        </w:rPr>
      </w:pPr>
      <w:r w:rsidRPr="00647111">
        <w:rPr>
          <w:szCs w:val="24"/>
        </w:rPr>
        <w:t xml:space="preserve">As part of their war tactics in these nations, armed groups murder kids and instructors while also burning and bombing schools. School attacks include the damage of school buildings and resources, as well as the use of weapons to injure or murder instructors and pupils. </w:t>
      </w:r>
      <w:proofErr w:type="spellStart"/>
      <w:r w:rsidRPr="00647111">
        <w:rPr>
          <w:szCs w:val="24"/>
        </w:rPr>
        <w:t>Katawazai</w:t>
      </w:r>
      <w:proofErr w:type="spellEnd"/>
      <w:r w:rsidRPr="00647111">
        <w:rPr>
          <w:szCs w:val="24"/>
        </w:rPr>
        <w:t xml:space="preserve"> (2021) states that education is the outcome of education, namely, the degree to which the student reached the educational objectives. Over the years, the students have been poor academically and attributed to poor teachers, poor student IQ, poor mental alertness, but hardly referred to school environment insecurity as an aspect responsible for the poor performance of the students.</w:t>
      </w:r>
    </w:p>
    <w:p w14:paraId="76258B0E" w14:textId="77777777" w:rsidR="00884818" w:rsidRPr="00647111" w:rsidRDefault="00066A6C" w:rsidP="00647111">
      <w:pPr>
        <w:spacing w:after="0" w:line="240" w:lineRule="auto"/>
        <w:ind w:left="-3" w:right="4"/>
        <w:contextualSpacing/>
        <w:rPr>
          <w:szCs w:val="24"/>
        </w:rPr>
      </w:pPr>
      <w:r w:rsidRPr="00647111">
        <w:rPr>
          <w:szCs w:val="24"/>
        </w:rPr>
        <w:t xml:space="preserve">Furthermore, he noted that students who study in a setting of or as security deprived, would feel emotionally, mentally socially, and get affected not only in how the student behaves and psychologically adjust but also affect the student performance academically. If the school surrounding environment is one of insecurity, then students and teachers will be discouraged, thereby undermining the students' academic performance </w:t>
      </w:r>
      <w:proofErr w:type="spellStart"/>
      <w:r w:rsidRPr="00647111">
        <w:rPr>
          <w:szCs w:val="24"/>
        </w:rPr>
        <w:t>Katawazai</w:t>
      </w:r>
      <w:proofErr w:type="spellEnd"/>
      <w:r w:rsidRPr="00647111">
        <w:rPr>
          <w:szCs w:val="24"/>
        </w:rPr>
        <w:t xml:space="preserve"> (2021). Thus, security has been viewed in this study as the security's consumption on teacher's performance in the public primary schools of Hulugho, a county located in Garissa.</w:t>
      </w:r>
    </w:p>
    <w:p w14:paraId="19548290" w14:textId="77777777" w:rsidR="00884818" w:rsidRPr="00647111" w:rsidRDefault="00884818" w:rsidP="00647111">
      <w:pPr>
        <w:spacing w:after="0" w:line="240" w:lineRule="auto"/>
        <w:contextualSpacing/>
        <w:rPr>
          <w:szCs w:val="24"/>
        </w:rPr>
      </w:pPr>
    </w:p>
    <w:p w14:paraId="5A218622" w14:textId="77777777" w:rsidR="00884818" w:rsidRPr="00647111" w:rsidRDefault="00066A6C" w:rsidP="00647111">
      <w:pPr>
        <w:tabs>
          <w:tab w:val="left" w:pos="2378"/>
        </w:tabs>
        <w:spacing w:after="0" w:line="240" w:lineRule="auto"/>
        <w:ind w:left="0" w:firstLine="0"/>
        <w:contextualSpacing/>
        <w:rPr>
          <w:b/>
          <w:color w:val="auto"/>
          <w:szCs w:val="24"/>
        </w:rPr>
      </w:pPr>
      <w:bookmarkStart w:id="8" w:name="_Toc506138847"/>
      <w:r w:rsidRPr="00647111">
        <w:rPr>
          <w:b/>
          <w:iCs/>
          <w:color w:val="auto"/>
          <w:szCs w:val="24"/>
        </w:rPr>
        <w:t xml:space="preserve">1.3 </w:t>
      </w:r>
      <w:r w:rsidRPr="00647111">
        <w:rPr>
          <w:b/>
          <w:color w:val="auto"/>
          <w:szCs w:val="24"/>
        </w:rPr>
        <w:t>Statement</w:t>
      </w:r>
      <w:bookmarkEnd w:id="8"/>
      <w:r w:rsidRPr="00647111">
        <w:rPr>
          <w:b/>
          <w:color w:val="auto"/>
          <w:szCs w:val="24"/>
        </w:rPr>
        <w:t xml:space="preserve"> of the problem</w:t>
      </w:r>
      <w:bookmarkStart w:id="9" w:name="_Toc506138848"/>
    </w:p>
    <w:p w14:paraId="1A9F9423" w14:textId="3E2192AE" w:rsidR="00884818" w:rsidRPr="00647111" w:rsidRDefault="00066A6C" w:rsidP="00647111">
      <w:pPr>
        <w:spacing w:after="0" w:line="240" w:lineRule="auto"/>
        <w:ind w:left="0" w:firstLine="0"/>
        <w:contextualSpacing/>
        <w:rPr>
          <w:color w:val="auto"/>
          <w:szCs w:val="24"/>
          <w:lang w:val="en-GB" w:eastAsia="en-GB"/>
        </w:rPr>
      </w:pPr>
      <w:r w:rsidRPr="00647111">
        <w:rPr>
          <w:color w:val="auto"/>
          <w:szCs w:val="24"/>
          <w:lang w:val="en-GB" w:eastAsia="en-GB"/>
        </w:rPr>
        <w:t xml:space="preserve">The Government of Kenya has consistently prioritized improving the quality of education since gaining independence, as demonstrated by various education policies and legal frameworks designed to enhance access, efficiency, and effectiveness in the sector. However, persistent insecurity, particularly in parts of northern Kenya, has significantly hindered the realization of this goal. Teachers are unable to function effectively in an environment of insecurity, which disrupts </w:t>
      </w:r>
      <w:r w:rsidRPr="00647111">
        <w:rPr>
          <w:color w:val="auto"/>
          <w:szCs w:val="24"/>
          <w:lang w:val="en-GB" w:eastAsia="en-GB"/>
        </w:rPr>
        <w:lastRenderedPageBreak/>
        <w:t>learning and lowers educational outcomes.</w:t>
      </w:r>
      <w:r w:rsidR="00496393">
        <w:rPr>
          <w:color w:val="auto"/>
          <w:szCs w:val="24"/>
          <w:lang w:val="en-GB" w:eastAsia="en-GB"/>
        </w:rPr>
        <w:t xml:space="preserve"> </w:t>
      </w:r>
      <w:r w:rsidRPr="00647111">
        <w:rPr>
          <w:color w:val="auto"/>
          <w:szCs w:val="24"/>
          <w:lang w:val="en-GB" w:eastAsia="en-GB"/>
        </w:rPr>
        <w:t xml:space="preserve">The delivery of education has been negatively impacted by the frequent insecurity incidents that have occurred in counties like Tana River, Turkana, Baringo, Mandera, and Garissa. In severe situations, such as the terrible events at </w:t>
      </w:r>
      <w:proofErr w:type="spellStart"/>
      <w:r w:rsidRPr="00647111">
        <w:rPr>
          <w:color w:val="auto"/>
          <w:szCs w:val="24"/>
          <w:lang w:val="en-GB" w:eastAsia="en-GB"/>
        </w:rPr>
        <w:t>Kamuthe</w:t>
      </w:r>
      <w:proofErr w:type="spellEnd"/>
      <w:r w:rsidRPr="00647111">
        <w:rPr>
          <w:color w:val="auto"/>
          <w:szCs w:val="24"/>
          <w:lang w:val="en-GB" w:eastAsia="en-GB"/>
        </w:rPr>
        <w:t xml:space="preserve"> Primary School, teachers have been killed in violent attacks. In addition to making teachers anxious and afraid, these dangers cause a drop in their availability and involvement in class activities. Similar to this, children in unstable areas who attend school either skip class because they are afraid of being hurt or experience disruptions when their educational facilities are destroyed or damaged during violent conflicts (Kenya National Commission on Human Rights [KNCHR], 2014).</w:t>
      </w:r>
    </w:p>
    <w:p w14:paraId="3F985604" w14:textId="2BF0C7B4" w:rsidR="00884818" w:rsidRPr="00647111" w:rsidRDefault="00066A6C" w:rsidP="00496393">
      <w:pPr>
        <w:spacing w:after="0" w:line="240" w:lineRule="auto"/>
        <w:ind w:left="0" w:firstLine="0"/>
        <w:contextualSpacing/>
        <w:rPr>
          <w:color w:val="auto"/>
          <w:szCs w:val="24"/>
          <w:lang w:val="en-GB" w:eastAsia="en-GB"/>
        </w:rPr>
      </w:pPr>
      <w:r w:rsidRPr="00647111">
        <w:rPr>
          <w:color w:val="auto"/>
          <w:szCs w:val="24"/>
          <w:lang w:val="en-GB" w:eastAsia="en-GB"/>
        </w:rPr>
        <w:t>An example of how insecurity affects teacher</w:t>
      </w:r>
      <w:r w:rsidRPr="00647111">
        <w:rPr>
          <w:color w:val="auto"/>
          <w:szCs w:val="24"/>
          <w:lang w:eastAsia="en-GB"/>
        </w:rPr>
        <w:t>s</w:t>
      </w:r>
      <w:r w:rsidRPr="00647111">
        <w:rPr>
          <w:color w:val="auto"/>
          <w:szCs w:val="24"/>
          <w:lang w:val="en-GB" w:eastAsia="en-GB"/>
        </w:rPr>
        <w:t xml:space="preserve"> </w:t>
      </w:r>
      <w:r w:rsidRPr="00647111">
        <w:rPr>
          <w:color w:val="auto"/>
          <w:szCs w:val="24"/>
          <w:lang w:eastAsia="en-GB"/>
        </w:rPr>
        <w:t xml:space="preserve">teaching </w:t>
      </w:r>
      <w:r w:rsidRPr="00647111">
        <w:rPr>
          <w:color w:val="auto"/>
          <w:szCs w:val="24"/>
          <w:lang w:val="en-GB" w:eastAsia="en-GB"/>
        </w:rPr>
        <w:t xml:space="preserve">performance is the situation in Hulugho Sub-county is when the militant </w:t>
      </w:r>
      <w:proofErr w:type="gramStart"/>
      <w:r w:rsidRPr="00647111">
        <w:rPr>
          <w:color w:val="auto"/>
          <w:szCs w:val="24"/>
          <w:lang w:val="en-GB" w:eastAsia="en-GB"/>
        </w:rPr>
        <w:t>organisation</w:t>
      </w:r>
      <w:r w:rsidRPr="00647111">
        <w:rPr>
          <w:color w:val="auto"/>
          <w:szCs w:val="24"/>
          <w:lang w:eastAsia="en-GB"/>
        </w:rPr>
        <w:t>(</w:t>
      </w:r>
      <w:r w:rsidRPr="00647111">
        <w:rPr>
          <w:color w:val="auto"/>
          <w:szCs w:val="24"/>
          <w:lang w:val="en-GB" w:eastAsia="en-GB"/>
        </w:rPr>
        <w:t xml:space="preserve"> Al</w:t>
      </w:r>
      <w:proofErr w:type="gramEnd"/>
      <w:r w:rsidRPr="00647111">
        <w:rPr>
          <w:color w:val="auto"/>
          <w:szCs w:val="24"/>
          <w:lang w:val="en-GB" w:eastAsia="en-GB"/>
        </w:rPr>
        <w:t xml:space="preserve">-Shabaab </w:t>
      </w:r>
      <w:r w:rsidRPr="00647111">
        <w:rPr>
          <w:color w:val="auto"/>
          <w:szCs w:val="24"/>
          <w:lang w:eastAsia="en-GB"/>
        </w:rPr>
        <w:t>)</w:t>
      </w:r>
      <w:r w:rsidRPr="00647111">
        <w:rPr>
          <w:color w:val="auto"/>
          <w:szCs w:val="24"/>
          <w:lang w:val="en-GB" w:eastAsia="en-GB"/>
        </w:rPr>
        <w:t xml:space="preserve">killed 28 people in an attack in </w:t>
      </w:r>
      <w:r w:rsidRPr="00647111">
        <w:rPr>
          <w:color w:val="auto"/>
          <w:szCs w:val="24"/>
          <w:lang w:eastAsia="en-GB"/>
        </w:rPr>
        <w:t xml:space="preserve">Mandera in </w:t>
      </w:r>
      <w:r w:rsidRPr="00647111">
        <w:rPr>
          <w:color w:val="auto"/>
          <w:szCs w:val="24"/>
          <w:lang w:val="en-GB" w:eastAsia="en-GB"/>
        </w:rPr>
        <w:t>December 2014, the majority of whom were teachers. Following this tragedy, a large number of educators left the area, which had a big impact on how schools operated. The second term of 2015 saw 401 teachers in primary and secondary schools fail to report for duty, further impeding learning, according to the Teachers Service Commission (TSC) (TSC, 2015). Students' academic performance is adversely affected by the ongoing teacher shortage, especially when it comes to important national exams like the Kenya Certificate of Primary Education (KCPE).</w:t>
      </w:r>
      <w:r w:rsidR="00496393">
        <w:rPr>
          <w:color w:val="auto"/>
          <w:szCs w:val="24"/>
          <w:lang w:val="en-GB" w:eastAsia="en-GB"/>
        </w:rPr>
        <w:t xml:space="preserve"> Accordingly, </w:t>
      </w:r>
      <w:proofErr w:type="gramStart"/>
      <w:r w:rsidR="00496393">
        <w:rPr>
          <w:color w:val="auto"/>
          <w:szCs w:val="24"/>
          <w:lang w:val="en-GB" w:eastAsia="en-GB"/>
        </w:rPr>
        <w:t xml:space="preserve">this </w:t>
      </w:r>
      <w:bookmarkStart w:id="10" w:name="_Toc204105357"/>
      <w:r w:rsidRPr="00647111">
        <w:rPr>
          <w:color w:val="auto"/>
          <w:szCs w:val="24"/>
          <w:lang w:val="en-GB" w:eastAsia="en-GB"/>
        </w:rPr>
        <w:t xml:space="preserve"> study</w:t>
      </w:r>
      <w:proofErr w:type="gramEnd"/>
      <w:r w:rsidRPr="00647111">
        <w:rPr>
          <w:color w:val="auto"/>
          <w:szCs w:val="24"/>
          <w:lang w:val="en-GB" w:eastAsia="en-GB"/>
        </w:rPr>
        <w:t xml:space="preserve"> </w:t>
      </w:r>
      <w:r w:rsidR="00496393">
        <w:rPr>
          <w:color w:val="auto"/>
          <w:szCs w:val="24"/>
          <w:lang w:val="en-GB" w:eastAsia="en-GB"/>
        </w:rPr>
        <w:t>assessed</w:t>
      </w:r>
      <w:r w:rsidRPr="00647111">
        <w:rPr>
          <w:color w:val="auto"/>
          <w:szCs w:val="24"/>
          <w:lang w:val="en-GB" w:eastAsia="en-GB"/>
        </w:rPr>
        <w:t xml:space="preserve"> how security </w:t>
      </w:r>
      <w:r w:rsidR="00496393">
        <w:rPr>
          <w:color w:val="auto"/>
          <w:szCs w:val="24"/>
          <w:lang w:val="en-GB" w:eastAsia="en-GB"/>
        </w:rPr>
        <w:t>challenges</w:t>
      </w:r>
      <w:r w:rsidRPr="00647111">
        <w:rPr>
          <w:color w:val="auto"/>
          <w:szCs w:val="24"/>
          <w:lang w:val="en-GB" w:eastAsia="en-GB"/>
        </w:rPr>
        <w:t xml:space="preserve"> affect the</w:t>
      </w:r>
      <w:r w:rsidRPr="00647111">
        <w:rPr>
          <w:color w:val="auto"/>
          <w:szCs w:val="24"/>
          <w:lang w:eastAsia="en-GB"/>
        </w:rPr>
        <w:t xml:space="preserve"> teaching</w:t>
      </w:r>
      <w:r w:rsidRPr="00647111">
        <w:rPr>
          <w:color w:val="auto"/>
          <w:szCs w:val="24"/>
          <w:lang w:val="en-GB" w:eastAsia="en-GB"/>
        </w:rPr>
        <w:t xml:space="preserve"> performance of teachers in Hulugho Sub-county's public primary schools</w:t>
      </w:r>
      <w:r w:rsidRPr="00647111">
        <w:rPr>
          <w:color w:val="auto"/>
          <w:szCs w:val="24"/>
          <w:lang w:eastAsia="en-GB"/>
        </w:rPr>
        <w:t>.</w:t>
      </w:r>
      <w:r w:rsidRPr="00647111">
        <w:rPr>
          <w:color w:val="auto"/>
          <w:szCs w:val="24"/>
          <w:lang w:val="en-GB" w:eastAsia="en-GB"/>
        </w:rPr>
        <w:t>.</w:t>
      </w:r>
    </w:p>
    <w:p w14:paraId="4490C068" w14:textId="1D639448" w:rsidR="00884818" w:rsidRPr="00647111" w:rsidRDefault="00066A6C" w:rsidP="00647111">
      <w:pPr>
        <w:pStyle w:val="Heading2"/>
        <w:spacing w:before="0" w:line="240" w:lineRule="auto"/>
        <w:contextualSpacing/>
        <w:rPr>
          <w:rFonts w:ascii="Times New Roman" w:hAnsi="Times New Roman"/>
          <w:b/>
          <w:bCs/>
          <w:sz w:val="24"/>
          <w:szCs w:val="24"/>
        </w:rPr>
      </w:pPr>
      <w:bookmarkStart w:id="11" w:name="_Toc204105358"/>
      <w:bookmarkStart w:id="12" w:name="_Hlk152200701"/>
      <w:bookmarkEnd w:id="9"/>
      <w:bookmarkEnd w:id="10"/>
      <w:r w:rsidRPr="00647111">
        <w:rPr>
          <w:rFonts w:ascii="Times New Roman" w:hAnsi="Times New Roman"/>
          <w:b/>
          <w:color w:val="auto"/>
          <w:sz w:val="24"/>
          <w:szCs w:val="24"/>
        </w:rPr>
        <w:t>Objectives of the Study</w:t>
      </w:r>
      <w:bookmarkEnd w:id="11"/>
    </w:p>
    <w:p w14:paraId="2128AF20" w14:textId="24544984" w:rsidR="00884818" w:rsidRPr="00496393" w:rsidRDefault="00066A6C" w:rsidP="00496393">
      <w:pPr>
        <w:spacing w:after="0" w:line="240" w:lineRule="auto"/>
        <w:rPr>
          <w:szCs w:val="24"/>
        </w:rPr>
      </w:pPr>
      <w:bookmarkStart w:id="13" w:name="_Hlk152190697"/>
      <w:r w:rsidRPr="00496393">
        <w:rPr>
          <w:szCs w:val="24"/>
        </w:rPr>
        <w:t>T</w:t>
      </w:r>
      <w:r w:rsidR="00496393">
        <w:rPr>
          <w:szCs w:val="24"/>
        </w:rPr>
        <w:t>he objective of this study was t</w:t>
      </w:r>
      <w:r w:rsidRPr="00496393">
        <w:rPr>
          <w:szCs w:val="24"/>
        </w:rPr>
        <w:t xml:space="preserve">o examine the relationship between security challenges and teacher's performance in teaching   public primary schools. </w:t>
      </w:r>
    </w:p>
    <w:p w14:paraId="225CAAD6" w14:textId="4C3C232B" w:rsidR="00884818" w:rsidRPr="00647111" w:rsidRDefault="00066A6C" w:rsidP="00647111">
      <w:pPr>
        <w:pStyle w:val="Heading2"/>
        <w:spacing w:before="0" w:line="240" w:lineRule="auto"/>
        <w:contextualSpacing/>
        <w:rPr>
          <w:rFonts w:ascii="Times New Roman" w:hAnsi="Times New Roman"/>
          <w:b/>
          <w:color w:val="auto"/>
          <w:sz w:val="24"/>
          <w:szCs w:val="24"/>
        </w:rPr>
      </w:pPr>
      <w:bookmarkStart w:id="14" w:name="_Toc204105360"/>
      <w:bookmarkStart w:id="15" w:name="_Toc506138851"/>
      <w:bookmarkEnd w:id="12"/>
      <w:bookmarkEnd w:id="13"/>
      <w:r w:rsidRPr="00647111">
        <w:rPr>
          <w:rFonts w:ascii="Times New Roman" w:hAnsi="Times New Roman"/>
          <w:b/>
          <w:color w:val="auto"/>
          <w:sz w:val="24"/>
          <w:szCs w:val="24"/>
        </w:rPr>
        <w:t>Research Hypothesis</w:t>
      </w:r>
      <w:bookmarkEnd w:id="14"/>
    </w:p>
    <w:p w14:paraId="5DE51275" w14:textId="04B5EB28" w:rsidR="00884818" w:rsidRPr="00496393" w:rsidRDefault="00496393" w:rsidP="00496393">
      <w:pPr>
        <w:spacing w:after="0" w:line="240" w:lineRule="auto"/>
        <w:rPr>
          <w:szCs w:val="24"/>
        </w:rPr>
      </w:pPr>
      <w:r>
        <w:rPr>
          <w:szCs w:val="24"/>
        </w:rPr>
        <w:t>H</w:t>
      </w:r>
      <w:r w:rsidRPr="00496393">
        <w:rPr>
          <w:szCs w:val="24"/>
          <w:vertAlign w:val="subscript"/>
        </w:rPr>
        <w:t>0</w:t>
      </w:r>
      <w:r>
        <w:rPr>
          <w:szCs w:val="24"/>
        </w:rPr>
        <w:t>:</w:t>
      </w:r>
      <w:r w:rsidRPr="00496393">
        <w:rPr>
          <w:szCs w:val="24"/>
        </w:rPr>
        <w:t xml:space="preserve"> There</w:t>
      </w:r>
      <w:r>
        <w:rPr>
          <w:szCs w:val="24"/>
        </w:rPr>
        <w:t xml:space="preserve"> is</w:t>
      </w:r>
      <w:r w:rsidRPr="00496393">
        <w:rPr>
          <w:szCs w:val="24"/>
        </w:rPr>
        <w:t xml:space="preserve"> no significant relationship between security challenges and teachers’ performance in teaching public primary schools in Hulugho Sub County.</w:t>
      </w:r>
    </w:p>
    <w:bookmarkEnd w:id="15"/>
    <w:p w14:paraId="00E715BC" w14:textId="520B0B89" w:rsidR="00884818" w:rsidRPr="00647111" w:rsidRDefault="00066A6C" w:rsidP="00647111">
      <w:pPr>
        <w:spacing w:after="0" w:line="240" w:lineRule="auto"/>
        <w:contextualSpacing/>
        <w:rPr>
          <w:b/>
          <w:bCs/>
          <w:color w:val="auto"/>
          <w:szCs w:val="24"/>
        </w:rPr>
      </w:pPr>
      <w:r w:rsidRPr="00647111">
        <w:rPr>
          <w:color w:val="auto"/>
          <w:szCs w:val="24"/>
        </w:rPr>
        <w:t>.</w:t>
      </w:r>
    </w:p>
    <w:p w14:paraId="6190FFB8" w14:textId="77777777" w:rsidR="00884818" w:rsidRPr="00647111" w:rsidRDefault="00066A6C" w:rsidP="00647111">
      <w:pPr>
        <w:pStyle w:val="Heading1"/>
        <w:spacing w:before="0"/>
        <w:contextualSpacing/>
        <w:jc w:val="center"/>
        <w:rPr>
          <w:rFonts w:ascii="Times New Roman" w:hAnsi="Times New Roman"/>
          <w:b/>
          <w:color w:val="000000"/>
          <w:sz w:val="24"/>
          <w:szCs w:val="24"/>
        </w:rPr>
      </w:pPr>
      <w:bookmarkStart w:id="16" w:name="_Toc506138856"/>
      <w:bookmarkStart w:id="17" w:name="_Toc204105370"/>
      <w:r w:rsidRPr="00647111">
        <w:rPr>
          <w:rFonts w:ascii="Times New Roman" w:hAnsi="Times New Roman"/>
          <w:b/>
          <w:color w:val="000000"/>
          <w:sz w:val="24"/>
          <w:szCs w:val="24"/>
        </w:rPr>
        <w:t>LITERATURE REVIEW</w:t>
      </w:r>
      <w:bookmarkEnd w:id="16"/>
      <w:bookmarkEnd w:id="17"/>
    </w:p>
    <w:p w14:paraId="262610E2" w14:textId="796E50E2" w:rsidR="00496393" w:rsidRPr="00647111" w:rsidRDefault="00496393" w:rsidP="00496393">
      <w:pPr>
        <w:pStyle w:val="Heading2"/>
        <w:spacing w:before="0" w:line="240" w:lineRule="auto"/>
        <w:contextualSpacing/>
        <w:rPr>
          <w:rFonts w:ascii="Times New Roman" w:hAnsi="Times New Roman"/>
          <w:b/>
          <w:bCs/>
          <w:color w:val="auto"/>
          <w:sz w:val="24"/>
          <w:szCs w:val="24"/>
        </w:rPr>
      </w:pPr>
      <w:bookmarkStart w:id="18" w:name="_Toc204105363"/>
      <w:r w:rsidRPr="00647111">
        <w:rPr>
          <w:rFonts w:ascii="Times New Roman" w:hAnsi="Times New Roman"/>
          <w:b/>
          <w:bCs/>
          <w:color w:val="auto"/>
          <w:sz w:val="24"/>
          <w:szCs w:val="24"/>
        </w:rPr>
        <w:t>Theoretical Framework</w:t>
      </w:r>
      <w:bookmarkEnd w:id="18"/>
    </w:p>
    <w:p w14:paraId="654E5984" w14:textId="3BB5649D" w:rsidR="00496393" w:rsidRPr="00647111" w:rsidRDefault="00496393" w:rsidP="00496393">
      <w:pPr>
        <w:spacing w:after="0" w:line="240" w:lineRule="auto"/>
        <w:contextualSpacing/>
        <w:rPr>
          <w:b/>
          <w:szCs w:val="24"/>
        </w:rPr>
      </w:pPr>
      <w:r w:rsidRPr="00647111">
        <w:rPr>
          <w:szCs w:val="24"/>
        </w:rPr>
        <w:t xml:space="preserve">This study was </w:t>
      </w:r>
      <w:r>
        <w:rPr>
          <w:szCs w:val="24"/>
        </w:rPr>
        <w:t>anchored</w:t>
      </w:r>
      <w:r w:rsidRPr="00647111">
        <w:rPr>
          <w:szCs w:val="24"/>
        </w:rPr>
        <w:t xml:space="preserve"> on Social Support Theory (SST) developed by Lakey and Cohen (2000). </w:t>
      </w:r>
      <w:r w:rsidRPr="00647111">
        <w:rPr>
          <w:szCs w:val="24"/>
          <w:lang w:val="en-GB"/>
        </w:rPr>
        <w:t>Social Support Theory (SST) is highly relevant to this study as it emphasizes the importance of social, emotional, and instrumental support in influencing an individual’s well-being, motivation, and performance. In the context of this research, which examines the impact of security on teacher performance in public primary schools in Hulugho Sub- County, Garissa County, SST provides a framework for understanding how perceived support whether from the government, school administration, colleagues, or the community affects teachers' ability to effectively perform their roles.</w:t>
      </w:r>
    </w:p>
    <w:p w14:paraId="09CD1C8F" w14:textId="7548AC4F" w:rsidR="00496393" w:rsidRPr="00647111" w:rsidRDefault="00496393" w:rsidP="00496393">
      <w:pPr>
        <w:spacing w:after="0" w:line="240" w:lineRule="auto"/>
        <w:ind w:left="0" w:firstLine="0"/>
        <w:contextualSpacing/>
        <w:rPr>
          <w:szCs w:val="24"/>
          <w:lang w:val="en-GB"/>
        </w:rPr>
      </w:pPr>
      <w:r w:rsidRPr="00647111">
        <w:rPr>
          <w:szCs w:val="24"/>
          <w:lang w:val="en-GB"/>
        </w:rPr>
        <w:t>As SST argues, individuals with sufficient social support experience lower levels of stress and anxiety that promote their skills in overcoming hardships (Freeman, 202</w:t>
      </w:r>
      <w:r w:rsidR="00A87520">
        <w:rPr>
          <w:szCs w:val="24"/>
          <w:lang w:val="en-GB"/>
        </w:rPr>
        <w:t>1</w:t>
      </w:r>
      <w:r w:rsidRPr="00647111">
        <w:rPr>
          <w:szCs w:val="24"/>
          <w:lang w:val="en-GB"/>
        </w:rPr>
        <w:t>). Insecurity in North eastern Kenya that is characterized by intercommunal tussles and threats of extremist groups render the workplace in the region unsafe and expose teachers to stress and anxiety (Haider, 2020). Teachers suffer when they are unsafe vulnerable and unsupported, which makes them remove their commitment, job satisfaction, and ability to deliver high-quality instructions (Doherty, 2020). Nevertheless, these adverse effects can be minimized by encouraging a feeling of safety and stability through strong social support initiatives such as community presence, psychological counselling sessions, and even security reinforcement by government agencies.</w:t>
      </w:r>
    </w:p>
    <w:p w14:paraId="1CCD5A3D" w14:textId="77777777" w:rsidR="00496393" w:rsidRPr="00647111" w:rsidRDefault="00496393" w:rsidP="00496393">
      <w:pPr>
        <w:spacing w:after="0" w:line="240" w:lineRule="auto"/>
        <w:ind w:left="0" w:firstLine="0"/>
        <w:contextualSpacing/>
        <w:rPr>
          <w:szCs w:val="24"/>
          <w:lang w:val="en-GB"/>
        </w:rPr>
      </w:pPr>
      <w:r w:rsidRPr="00647111">
        <w:rPr>
          <w:szCs w:val="24"/>
          <w:lang w:val="en-GB"/>
        </w:rPr>
        <w:lastRenderedPageBreak/>
        <w:t>Also, as per SST, when teachers feel supported, they will be resilient, engaged, and motivated to ensure student success. The psychological health of teachers and their ability to create a learning experience that is interesting and enlightening to students gets improved in a social supportive school environment (Khan et al., 2021). This is in line with the findings that job security and working conditions can directly affect student academic performance and teacher performance (Njiru &amp; Muthoni, 2019). Therefore, SST reiterates the need to establish interventions and policies that enhance the system of teachers support in regions that experience conflicts. In volatile regions, student outcomes and teacher retention can improve in educational establishments and government bodies by ensuring that educators feel valued, secure and commanding.</w:t>
      </w:r>
    </w:p>
    <w:p w14:paraId="3036891D" w14:textId="38E1A8BD" w:rsidR="00884818" w:rsidRPr="00647111" w:rsidRDefault="00066A6C" w:rsidP="00647111">
      <w:pPr>
        <w:pStyle w:val="Heading2"/>
        <w:spacing w:before="0" w:line="240" w:lineRule="auto"/>
        <w:contextualSpacing/>
        <w:rPr>
          <w:rFonts w:ascii="Times New Roman" w:hAnsi="Times New Roman"/>
          <w:b/>
          <w:color w:val="000000"/>
          <w:sz w:val="24"/>
          <w:szCs w:val="24"/>
        </w:rPr>
      </w:pPr>
      <w:bookmarkStart w:id="19" w:name="_Toc204105373"/>
      <w:r w:rsidRPr="00647111">
        <w:rPr>
          <w:rFonts w:ascii="Times New Roman" w:hAnsi="Times New Roman"/>
          <w:b/>
          <w:bCs/>
          <w:color w:val="auto"/>
          <w:sz w:val="24"/>
          <w:szCs w:val="24"/>
        </w:rPr>
        <w:t>Security Challenges and Teachers Performance</w:t>
      </w:r>
      <w:bookmarkEnd w:id="19"/>
    </w:p>
    <w:p w14:paraId="3736EA56" w14:textId="77777777" w:rsidR="00884818" w:rsidRPr="00647111" w:rsidRDefault="00066A6C" w:rsidP="00647111">
      <w:pPr>
        <w:spacing w:after="0" w:line="240" w:lineRule="auto"/>
        <w:ind w:left="0" w:firstLine="0"/>
        <w:contextualSpacing/>
        <w:rPr>
          <w:szCs w:val="24"/>
          <w:lang w:val="en-GB"/>
        </w:rPr>
      </w:pPr>
      <w:r w:rsidRPr="00647111">
        <w:rPr>
          <w:szCs w:val="24"/>
          <w:lang w:val="en-GB"/>
        </w:rPr>
        <w:t>The issue of security in the primary schools has widespread implications on the performance of both the teachers and students. Insecurity has a negative effect of disrupting the normalcy in the educational institutions and one that cannot encourage learning and teaching. The threat of violence, terrorism, theft, and destruction of properties in schools brings about fear and anxiety that lessens concentration, involvement, and overall productivity by the teachers and students (Haider, 2020). When schools are exposed to violence or instability, teachers are less likely to commit to their instructional duties, and students experience heightened stress levels, leading to poor academic performance.</w:t>
      </w:r>
    </w:p>
    <w:p w14:paraId="50C8C60D"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According to </w:t>
      </w:r>
      <w:proofErr w:type="spellStart"/>
      <w:r w:rsidRPr="00647111">
        <w:rPr>
          <w:color w:val="222222"/>
          <w:szCs w:val="24"/>
          <w:shd w:val="clear" w:color="auto" w:fill="FFFFFF"/>
        </w:rPr>
        <w:t>Ong’ola</w:t>
      </w:r>
      <w:proofErr w:type="spellEnd"/>
      <w:r w:rsidRPr="00647111">
        <w:rPr>
          <w:color w:val="222222"/>
          <w:szCs w:val="24"/>
          <w:shd w:val="clear" w:color="auto" w:fill="FFFFFF"/>
        </w:rPr>
        <w:t xml:space="preserve"> and Otieno</w:t>
      </w:r>
      <w:r w:rsidRPr="00647111">
        <w:rPr>
          <w:szCs w:val="24"/>
          <w:lang w:val="en-GB"/>
        </w:rPr>
        <w:t xml:space="preserve"> (2024), fear stemming from insecurity affects multiple aspects of the school system, including teaching practices, student readiness, and recruitment of both teaching and non-teaching staff, infrastructure, and even governance within schools. Teachers working in insecure environments often suffer from emotional distress, which leads to absenteeism, burnout, and even resignation. When experienced teachers leave insecure schools for safer locations, the quality of education deteriorates, as newer, less experienced teachers struggle to fill the gap. The constant turnover of teachers also affects curriculum continuity and student-teacher relationships, further reducing learning effectiveness (Schneider, 2012).</w:t>
      </w:r>
    </w:p>
    <w:p w14:paraId="4162AE46" w14:textId="06D67FEB" w:rsidR="00884818" w:rsidRPr="00647111" w:rsidRDefault="00066A6C" w:rsidP="00647111">
      <w:pPr>
        <w:spacing w:after="0" w:line="240" w:lineRule="auto"/>
        <w:ind w:left="0" w:firstLine="0"/>
        <w:contextualSpacing/>
        <w:rPr>
          <w:szCs w:val="24"/>
          <w:lang w:val="en-GB"/>
        </w:rPr>
      </w:pPr>
      <w:r w:rsidRPr="00647111">
        <w:rPr>
          <w:szCs w:val="24"/>
          <w:lang w:val="en-GB"/>
        </w:rPr>
        <w:t xml:space="preserve">The issue of </w:t>
      </w:r>
      <w:r w:rsidRPr="00647111">
        <w:rPr>
          <w:bCs/>
          <w:szCs w:val="24"/>
          <w:lang w:val="en-GB"/>
        </w:rPr>
        <w:t>brain drain</w:t>
      </w:r>
      <w:r w:rsidRPr="00647111">
        <w:rPr>
          <w:szCs w:val="24"/>
          <w:lang w:val="en-GB"/>
        </w:rPr>
        <w:t xml:space="preserve"> is another significant consequence of school insecurity. Educators who feel unsafe or undercompensated in insecure areas often seek employment in safer and more rewarding institutions, both within and outside the country (</w:t>
      </w:r>
      <w:r w:rsidRPr="00647111">
        <w:rPr>
          <w:szCs w:val="24"/>
        </w:rPr>
        <w:t>Castro</w:t>
      </w:r>
      <w:r w:rsidRPr="00647111">
        <w:rPr>
          <w:szCs w:val="24"/>
          <w:lang w:val="en-GB"/>
        </w:rPr>
        <w:t xml:space="preserve"> 2022). The migration of skilled teachers from insecure schools weakens the quality of education in affected regions, leaving students with inadequate instructional support. </w:t>
      </w:r>
      <w:r w:rsidR="00323321" w:rsidRPr="00323321">
        <w:rPr>
          <w:bCs/>
          <w:szCs w:val="24"/>
          <w:lang w:val="en-GB"/>
        </w:rPr>
        <w:t xml:space="preserve">Badmus (2025) </w:t>
      </w:r>
      <w:r w:rsidRPr="00647111">
        <w:rPr>
          <w:szCs w:val="24"/>
          <w:lang w:val="en-GB"/>
        </w:rPr>
        <w:t>reports that the decline in teachers' working conditions and safety concerns have resulted in a major exodus of academic staff, leading to severe shortages and disrupted learning. Schools in insecure regions struggle to attract and retain quality educators, exacerbating the cycle of poor academic performance.</w:t>
      </w:r>
    </w:p>
    <w:p w14:paraId="01C48D33"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Moreover, insecurity has a profound psychological impact on students. Prolonged exposure to violence and fear affects their mental well-being, leading to issues such as anxiety, depression, and reduced cognitive abilities. Students who witness or experience violent incidents within or around the school environment develop negative perceptions of education, which may lead to increased dropout rates. </w:t>
      </w:r>
      <w:proofErr w:type="spellStart"/>
      <w:r w:rsidRPr="00647111">
        <w:rPr>
          <w:bCs/>
          <w:szCs w:val="24"/>
          <w:lang w:val="en-GB"/>
        </w:rPr>
        <w:t>Igberadja</w:t>
      </w:r>
      <w:proofErr w:type="spellEnd"/>
      <w:r w:rsidRPr="00647111">
        <w:rPr>
          <w:bCs/>
          <w:szCs w:val="24"/>
          <w:lang w:val="en-GB"/>
        </w:rPr>
        <w:t xml:space="preserve"> (2016)</w:t>
      </w:r>
      <w:r w:rsidRPr="00647111">
        <w:rPr>
          <w:szCs w:val="24"/>
          <w:lang w:val="en-GB"/>
        </w:rPr>
        <w:t xml:space="preserve"> emphasizes that insecurity-related stress impairs students’ psychosocial adjustment, making it difficult for them to focus on their studies. The perception of an unsafe school environment can also discourage parents from enrolling their children, further reducing access to education.</w:t>
      </w:r>
      <w:bookmarkStart w:id="20" w:name="_Toc204105374"/>
    </w:p>
    <w:p w14:paraId="6C6981DD"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Academic performance is significantly influenced by the physical infrastructure of schools. Schools in unsafe neighbourhoods frequently deal with issues like property damage, vandalism, and inadequate facilities. Students' educational outcomes suffer when vital learning resources are lost as a result of insecurity-related damage to classrooms, libraries, and labs. </w:t>
      </w:r>
      <w:proofErr w:type="spellStart"/>
      <w:r w:rsidRPr="00647111">
        <w:rPr>
          <w:szCs w:val="24"/>
          <w:lang w:val="en-GB"/>
        </w:rPr>
        <w:t>Mwakyoma</w:t>
      </w:r>
      <w:proofErr w:type="spellEnd"/>
      <w:r w:rsidRPr="00647111">
        <w:rPr>
          <w:szCs w:val="24"/>
          <w:lang w:val="en-GB"/>
        </w:rPr>
        <w:t xml:space="preserve"> (2023) </w:t>
      </w:r>
      <w:r w:rsidRPr="00647111">
        <w:rPr>
          <w:szCs w:val="24"/>
          <w:lang w:val="en-GB"/>
        </w:rPr>
        <w:lastRenderedPageBreak/>
        <w:t>contends that while unsafe and decaying schools discourage students and lower their engagement, well-kept and secure learning environments greatly enhance students' academic performance. A good learning environment that improves student achievement is characterised by small class sizes, a calm and safe atmosphere, access to clean air, and sufficient facilities.</w:t>
      </w:r>
    </w:p>
    <w:p w14:paraId="26A7FF2A" w14:textId="77777777" w:rsidR="00884818" w:rsidRPr="00647111" w:rsidRDefault="00066A6C" w:rsidP="00647111">
      <w:pPr>
        <w:spacing w:after="0" w:line="240" w:lineRule="auto"/>
        <w:ind w:left="0" w:firstLine="0"/>
        <w:contextualSpacing/>
        <w:rPr>
          <w:szCs w:val="24"/>
          <w:lang w:val="en-GB"/>
        </w:rPr>
      </w:pPr>
      <w:r w:rsidRPr="00647111">
        <w:rPr>
          <w:szCs w:val="24"/>
          <w:lang w:val="en-GB"/>
        </w:rPr>
        <w:t>Economic insecurity has an impact on student outcomes and teacher performance in addition to physical threats. The government may find it difficult to give teachers timely pay, resources, and incentives in areas that are prone to conflict. There is a teacher shortage and learning disruption as a result of this financial instability, which deters educators from working in high-risk areas (Schneider, 2012). The problem is exacerbated by insufficient investments made in the security of the education system that makes schools more vulnerable to attack and discourages the population to pay trust to the educational institution.</w:t>
      </w:r>
    </w:p>
    <w:p w14:paraId="49AB964D" w14:textId="77777777" w:rsidR="00884818" w:rsidRPr="00647111" w:rsidRDefault="00066A6C" w:rsidP="00647111">
      <w:pPr>
        <w:pStyle w:val="Heading1"/>
        <w:spacing w:before="0"/>
        <w:contextualSpacing/>
        <w:jc w:val="center"/>
        <w:rPr>
          <w:rFonts w:ascii="Times New Roman" w:hAnsi="Times New Roman"/>
          <w:b/>
          <w:color w:val="000000"/>
          <w:sz w:val="24"/>
          <w:szCs w:val="24"/>
        </w:rPr>
      </w:pPr>
      <w:bookmarkStart w:id="21" w:name="_Toc506138864"/>
      <w:bookmarkStart w:id="22" w:name="_Toc204105377"/>
      <w:bookmarkEnd w:id="20"/>
      <w:r w:rsidRPr="00647111">
        <w:rPr>
          <w:rFonts w:ascii="Times New Roman" w:hAnsi="Times New Roman"/>
          <w:b/>
          <w:color w:val="000000"/>
          <w:sz w:val="24"/>
          <w:szCs w:val="24"/>
        </w:rPr>
        <w:t>RESEARCH METHODOLOGY</w:t>
      </w:r>
      <w:bookmarkEnd w:id="21"/>
      <w:bookmarkEnd w:id="22"/>
    </w:p>
    <w:p w14:paraId="338077EF" w14:textId="266BA797" w:rsidR="00884818" w:rsidRPr="00496393" w:rsidRDefault="00066A6C" w:rsidP="00647111">
      <w:pPr>
        <w:spacing w:after="0" w:line="240" w:lineRule="auto"/>
        <w:ind w:left="0" w:firstLine="0"/>
        <w:contextualSpacing/>
      </w:pPr>
      <w:bookmarkStart w:id="23" w:name="_Toc506138867"/>
      <w:r w:rsidRPr="00647111">
        <w:t xml:space="preserve">The research design adopted for this study was a </w:t>
      </w:r>
      <w:r w:rsidRPr="00496393">
        <w:rPr>
          <w:rStyle w:val="Strong"/>
          <w:b w:val="0"/>
          <w:bCs w:val="0"/>
        </w:rPr>
        <w:t>descriptive research design</w:t>
      </w:r>
      <w:r w:rsidRPr="00647111">
        <w:t>, which aimed to explore and describe the relationships between the study variables within a specific context. According to Creswell and Creswell (2018), a descriptive research design involves the observation and documentation of phenomena as they naturally occur, without any manipulation of variables. This method enables researchers to gain a comprehensive understanding of existing conditions, attitudes, and behaviors as they are (Saunders, Lewis, &amp; Thornhill, 2019).</w:t>
      </w:r>
      <w:r w:rsidR="00496393">
        <w:t xml:space="preserve"> </w:t>
      </w:r>
      <w:r w:rsidRPr="00647111">
        <w:rPr>
          <w:color w:val="auto"/>
          <w:szCs w:val="24"/>
          <w:lang w:val="en-GB" w:eastAsia="en-GB"/>
        </w:rPr>
        <w:t>The study was able to take both qualitative and quantitative aspects to a level of comprehensive methodological triangulation, which strengthens the credibility of research results and makes them more robust (Denzin, 2012). Triangulation reduces biases and gives a better understanding of the research problem as triangulation complements the findings on various sources of data.</w:t>
      </w:r>
    </w:p>
    <w:p w14:paraId="48D02D6C" w14:textId="2EEF523E" w:rsidR="00884818" w:rsidRPr="00647111" w:rsidRDefault="00456CB8" w:rsidP="00456CB8">
      <w:pPr>
        <w:spacing w:after="0" w:line="240" w:lineRule="auto"/>
        <w:contextualSpacing/>
        <w:rPr>
          <w:szCs w:val="24"/>
          <w:lang w:val="en-GB"/>
        </w:rPr>
      </w:pPr>
      <w:bookmarkStart w:id="24" w:name="_Toc506138869"/>
      <w:bookmarkEnd w:id="23"/>
      <w:r w:rsidRPr="00647111">
        <w:rPr>
          <w:color w:val="auto"/>
          <w:szCs w:val="24"/>
        </w:rPr>
        <w:t>The target population was the Public Primary schools in Hulugho Sub County with the unit of enquiry being 240 teachers, 32 head teachers and 32 heads of student leaders, translating to 302 elements</w:t>
      </w:r>
      <w:r>
        <w:rPr>
          <w:color w:val="auto"/>
          <w:szCs w:val="24"/>
        </w:rPr>
        <w:t xml:space="preserve">. </w:t>
      </w:r>
      <w:r w:rsidRPr="00647111">
        <w:rPr>
          <w:color w:val="auto"/>
          <w:szCs w:val="24"/>
        </w:rPr>
        <w:t>Using simple random sampling, 10% of the target population was obtained to imply sample size of 32 respondents</w:t>
      </w:r>
      <w:r>
        <w:rPr>
          <w:color w:val="auto"/>
          <w:szCs w:val="24"/>
        </w:rPr>
        <w:t>; comprising; 24</w:t>
      </w:r>
      <w:r w:rsidRPr="00647111">
        <w:rPr>
          <w:color w:val="auto"/>
          <w:szCs w:val="24"/>
        </w:rPr>
        <w:t xml:space="preserve"> teachers, </w:t>
      </w:r>
      <w:r>
        <w:rPr>
          <w:color w:val="auto"/>
          <w:szCs w:val="24"/>
        </w:rPr>
        <w:t>4</w:t>
      </w:r>
      <w:r w:rsidRPr="00647111">
        <w:rPr>
          <w:color w:val="auto"/>
          <w:szCs w:val="24"/>
        </w:rPr>
        <w:t xml:space="preserve"> head teachers and </w:t>
      </w:r>
      <w:r>
        <w:rPr>
          <w:color w:val="auto"/>
          <w:szCs w:val="24"/>
        </w:rPr>
        <w:t>4</w:t>
      </w:r>
      <w:r w:rsidRPr="00647111">
        <w:rPr>
          <w:color w:val="auto"/>
          <w:szCs w:val="24"/>
        </w:rPr>
        <w:t xml:space="preserve"> heads of student leaders</w:t>
      </w:r>
      <w:r>
        <w:rPr>
          <w:color w:val="auto"/>
          <w:szCs w:val="24"/>
        </w:rPr>
        <w:t>.</w:t>
      </w:r>
    </w:p>
    <w:p w14:paraId="1F337DF6" w14:textId="77777777" w:rsidR="00456CB8" w:rsidRDefault="00456CB8" w:rsidP="00647111">
      <w:pPr>
        <w:spacing w:after="0" w:line="240" w:lineRule="auto"/>
        <w:contextualSpacing/>
        <w:rPr>
          <w:bCs/>
          <w:szCs w:val="24"/>
          <w:lang w:val="en-GB"/>
        </w:rPr>
      </w:pPr>
    </w:p>
    <w:p w14:paraId="4A251D09" w14:textId="5BAA6BCD" w:rsidR="00884818" w:rsidRPr="00647111" w:rsidRDefault="00456CB8" w:rsidP="00647111">
      <w:pPr>
        <w:spacing w:after="0" w:line="240" w:lineRule="auto"/>
        <w:contextualSpacing/>
        <w:rPr>
          <w:szCs w:val="24"/>
          <w:lang w:val="en-GB"/>
        </w:rPr>
      </w:pPr>
      <w:r w:rsidRPr="00647111">
        <w:rPr>
          <w:bCs/>
          <w:color w:val="auto"/>
        </w:rPr>
        <w:t>This study focused on data collection through structured questionnaires and interview guides.</w:t>
      </w:r>
      <w:r>
        <w:rPr>
          <w:bCs/>
          <w:color w:val="auto"/>
        </w:rPr>
        <w:t xml:space="preserve"> </w:t>
      </w:r>
      <w:r w:rsidRPr="00647111">
        <w:rPr>
          <w:color w:val="auto"/>
          <w:szCs w:val="24"/>
          <w:lang w:val="en-GB" w:eastAsia="en-GB"/>
        </w:rPr>
        <w:t>The data collection process consists of three questionnaires: one structured questionnaire; two interview guides are used to get a variety of perspective</w:t>
      </w:r>
      <w:r>
        <w:rPr>
          <w:color w:val="auto"/>
          <w:szCs w:val="24"/>
          <w:lang w:val="en-GB" w:eastAsia="en-GB"/>
        </w:rPr>
        <w:t xml:space="preserve">. </w:t>
      </w:r>
      <w:proofErr w:type="spellStart"/>
      <w:r w:rsidRPr="00647111">
        <w:rPr>
          <w:bCs/>
          <w:color w:val="auto"/>
        </w:rPr>
        <w:t>s</w:t>
      </w:r>
      <w:proofErr w:type="spellEnd"/>
      <w:r w:rsidRPr="00647111">
        <w:rPr>
          <w:bCs/>
          <w:color w:val="auto"/>
        </w:rPr>
        <w:t xml:space="preserve"> stated by Mugenda and Mugenda (2003), questionnaires were expected to generate key information about the population. </w:t>
      </w:r>
      <w:r>
        <w:rPr>
          <w:color w:val="auto"/>
          <w:szCs w:val="24"/>
          <w:lang w:val="en-GB" w:eastAsia="en-GB"/>
        </w:rPr>
        <w:t xml:space="preserve"> </w:t>
      </w:r>
      <w:r w:rsidRPr="00647111">
        <w:rPr>
          <w:bCs/>
          <w:color w:val="auto"/>
        </w:rPr>
        <w:t xml:space="preserve">The questionnaire is a suitable research instrument for this study because it has its advantages. </w:t>
      </w:r>
      <w:r w:rsidRPr="00647111">
        <w:rPr>
          <w:szCs w:val="24"/>
          <w:lang w:val="en-GB"/>
        </w:rPr>
        <w:t xml:space="preserve">The </w:t>
      </w:r>
      <w:r w:rsidRPr="00647111">
        <w:rPr>
          <w:bCs/>
          <w:szCs w:val="24"/>
          <w:lang w:val="en-GB"/>
        </w:rPr>
        <w:t>head teachers and student leaders were interviewed</w:t>
      </w:r>
      <w:r w:rsidRPr="00647111">
        <w:rPr>
          <w:szCs w:val="24"/>
          <w:lang w:val="en-GB"/>
        </w:rPr>
        <w:t xml:space="preserve">, while </w:t>
      </w:r>
      <w:r w:rsidRPr="00647111">
        <w:rPr>
          <w:bCs/>
          <w:szCs w:val="24"/>
          <w:lang w:val="en-GB"/>
        </w:rPr>
        <w:t>teachers' data was sourced from school management records</w:t>
      </w:r>
      <w:r w:rsidRPr="00647111">
        <w:rPr>
          <w:szCs w:val="24"/>
          <w:lang w:val="en-GB"/>
        </w:rPr>
        <w:t xml:space="preserve"> and </w:t>
      </w:r>
      <w:r w:rsidRPr="00647111">
        <w:rPr>
          <w:bCs/>
          <w:szCs w:val="24"/>
          <w:lang w:val="en-GB"/>
        </w:rPr>
        <w:t>direct responses from structured questionnaires</w:t>
      </w:r>
      <w:r w:rsidRPr="00647111">
        <w:rPr>
          <w:szCs w:val="24"/>
          <w:lang w:val="en-GB"/>
        </w:rPr>
        <w:t xml:space="preserve">. This </w:t>
      </w:r>
      <w:r w:rsidRPr="00647111">
        <w:rPr>
          <w:bCs/>
          <w:szCs w:val="24"/>
          <w:lang w:val="en-GB"/>
        </w:rPr>
        <w:t>mixed-method approach</w:t>
      </w:r>
      <w:r w:rsidRPr="00647111">
        <w:rPr>
          <w:szCs w:val="24"/>
          <w:lang w:val="en-GB"/>
        </w:rPr>
        <w:t xml:space="preserve"> ensures a </w:t>
      </w:r>
      <w:r w:rsidRPr="00647111">
        <w:rPr>
          <w:bCs/>
          <w:szCs w:val="24"/>
          <w:lang w:val="en-GB"/>
        </w:rPr>
        <w:t>comprehensive understanding</w:t>
      </w:r>
      <w:r w:rsidRPr="00647111">
        <w:rPr>
          <w:szCs w:val="24"/>
          <w:lang w:val="en-GB"/>
        </w:rPr>
        <w:t xml:space="preserve"> of the study variables by combining both </w:t>
      </w:r>
      <w:r w:rsidRPr="00647111">
        <w:rPr>
          <w:bCs/>
          <w:szCs w:val="24"/>
          <w:lang w:val="en-GB"/>
        </w:rPr>
        <w:t>qualitative and quantitative data collection techniques</w:t>
      </w:r>
      <w:r w:rsidRPr="00647111">
        <w:rPr>
          <w:szCs w:val="24"/>
          <w:lang w:val="en-GB"/>
        </w:rPr>
        <w:t xml:space="preserve"> (Saunders, Lewis, &amp; Thornhill, 2019). </w:t>
      </w:r>
    </w:p>
    <w:p w14:paraId="0CD7BAFD" w14:textId="77777777" w:rsidR="00884818" w:rsidRDefault="00884818" w:rsidP="00647111">
      <w:pPr>
        <w:spacing w:after="0" w:line="240" w:lineRule="auto"/>
        <w:contextualSpacing/>
        <w:rPr>
          <w:szCs w:val="24"/>
          <w:lang w:val="en-GB"/>
        </w:rPr>
      </w:pPr>
    </w:p>
    <w:bookmarkEnd w:id="24"/>
    <w:p w14:paraId="0B956079" w14:textId="2B746CD2" w:rsidR="00884818" w:rsidRDefault="00066A6C" w:rsidP="00647111">
      <w:pPr>
        <w:pStyle w:val="Default"/>
        <w:contextualSpacing/>
        <w:jc w:val="both"/>
      </w:pPr>
      <w:r w:rsidRPr="00647111">
        <w:t>The validity</w:t>
      </w:r>
      <w:r w:rsidR="00456CB8">
        <w:t xml:space="preserve"> of the questionnaire was tested using expert opinions.</w:t>
      </w:r>
      <w:r w:rsidR="00456CB8" w:rsidRPr="00647111">
        <w:t xml:space="preserve"> The</w:t>
      </w:r>
      <w:r w:rsidRPr="00647111">
        <w:t xml:space="preserve"> supervisors were used in the questionnaires and interview guides constructed to ascertain the validity of the items. </w:t>
      </w:r>
    </w:p>
    <w:p w14:paraId="44B7BC2D" w14:textId="63153C9F" w:rsidR="00456CB8" w:rsidRPr="00647111" w:rsidRDefault="00454AF0" w:rsidP="00454AF0">
      <w:pPr>
        <w:pStyle w:val="Default"/>
        <w:contextualSpacing/>
        <w:jc w:val="both"/>
      </w:pPr>
      <w:r w:rsidRPr="00454AF0">
        <w:rPr>
          <w:color w:val="auto"/>
        </w:rPr>
        <w:t>The</w:t>
      </w:r>
      <w:r>
        <w:rPr>
          <w:b/>
          <w:bCs/>
          <w:color w:val="auto"/>
        </w:rPr>
        <w:t xml:space="preserve"> </w:t>
      </w:r>
      <w:r w:rsidRPr="00647111">
        <w:t xml:space="preserve">reliability </w:t>
      </w:r>
      <w:r>
        <w:t xml:space="preserve">was tested to produce </w:t>
      </w:r>
      <w:r w:rsidRPr="00647111">
        <w:t xml:space="preserve">Cronbach’s Alpha coefficient </w:t>
      </w:r>
      <w:r>
        <w:t>at</w:t>
      </w:r>
      <w:r w:rsidRPr="00647111">
        <w:t xml:space="preserve"> 0.70 </w:t>
      </w:r>
      <w:r>
        <w:t xml:space="preserve">threshold. </w:t>
      </w:r>
      <w:r w:rsidR="00456CB8">
        <w:t xml:space="preserve"> </w:t>
      </w:r>
      <w:r w:rsidR="00456CB8" w:rsidRPr="00647111">
        <w:t>Cronbach’s Alpha coefficient of greater than 0.70 was considered acceptable in line with Gliem and Gliem (2003).</w:t>
      </w:r>
      <w:r>
        <w:t xml:space="preserve"> </w:t>
      </w:r>
      <w:r w:rsidR="00456CB8" w:rsidRPr="00647111">
        <w:t xml:space="preserve">All the variables as indicated in Table </w:t>
      </w:r>
      <w:r w:rsidR="00456CB8">
        <w:t>1</w:t>
      </w:r>
      <w:r w:rsidR="00456CB8" w:rsidRPr="00647111">
        <w:t xml:space="preserve"> were acceptable as their Cronbach's alpha coefficient exceeded 0.7. </w:t>
      </w:r>
    </w:p>
    <w:p w14:paraId="57BAD5B9" w14:textId="04C6DFCF" w:rsidR="00456CB8" w:rsidRPr="00647111" w:rsidRDefault="00456CB8" w:rsidP="00456CB8">
      <w:pPr>
        <w:spacing w:after="0" w:line="240" w:lineRule="auto"/>
        <w:contextualSpacing/>
        <w:rPr>
          <w:bCs/>
          <w:i/>
          <w:iCs/>
          <w:szCs w:val="24"/>
        </w:rPr>
      </w:pPr>
      <w:bookmarkStart w:id="25" w:name="_Hlk194680519"/>
      <w:bookmarkStart w:id="26" w:name="_Toc192436009"/>
      <w:bookmarkStart w:id="27" w:name="_Toc196338910"/>
      <w:r w:rsidRPr="0067493F">
        <w:rPr>
          <w:b/>
          <w:szCs w:val="24"/>
        </w:rPr>
        <w:t xml:space="preserve">Table </w:t>
      </w:r>
      <w:bookmarkEnd w:id="25"/>
      <w:r w:rsidRPr="0067493F">
        <w:rPr>
          <w:b/>
          <w:szCs w:val="24"/>
        </w:rPr>
        <w:t>1</w:t>
      </w:r>
      <w:r w:rsidRPr="00647111">
        <w:rPr>
          <w:szCs w:val="24"/>
        </w:rPr>
        <w:t>:</w:t>
      </w:r>
      <w:r w:rsidRPr="00647111">
        <w:rPr>
          <w:b/>
          <w:bCs/>
          <w:szCs w:val="24"/>
        </w:rPr>
        <w:t xml:space="preserve"> </w:t>
      </w:r>
      <w:r w:rsidRPr="00647111">
        <w:rPr>
          <w:bCs/>
          <w:i/>
          <w:iCs/>
          <w:szCs w:val="24"/>
        </w:rPr>
        <w:t>Reliability Results</w:t>
      </w:r>
      <w:bookmarkEnd w:id="26"/>
      <w:bookmarkEnd w:id="27"/>
      <w:r w:rsidRPr="00647111">
        <w:rPr>
          <w:bCs/>
          <w:i/>
          <w:iCs/>
          <w:szCs w:val="24"/>
        </w:rPr>
        <w:t xml:space="preserve"> </w:t>
      </w:r>
    </w:p>
    <w:tbl>
      <w:tblPr>
        <w:tblW w:w="8248" w:type="dxa"/>
        <w:tblInd w:w="142" w:type="dxa"/>
        <w:tblLayout w:type="fixed"/>
        <w:tblCellMar>
          <w:left w:w="0" w:type="dxa"/>
          <w:right w:w="0" w:type="dxa"/>
        </w:tblCellMar>
        <w:tblLook w:val="04A0" w:firstRow="1" w:lastRow="0" w:firstColumn="1" w:lastColumn="0" w:noHBand="0" w:noVBand="1"/>
      </w:tblPr>
      <w:tblGrid>
        <w:gridCol w:w="2982"/>
        <w:gridCol w:w="1701"/>
        <w:gridCol w:w="1276"/>
        <w:gridCol w:w="2289"/>
      </w:tblGrid>
      <w:tr w:rsidR="00456CB8" w:rsidRPr="00647111" w14:paraId="087C0481" w14:textId="77777777" w:rsidTr="00F61A7E">
        <w:trPr>
          <w:cantSplit/>
          <w:trHeight w:val="650"/>
        </w:trPr>
        <w:tc>
          <w:tcPr>
            <w:tcW w:w="2982" w:type="dxa"/>
            <w:tcBorders>
              <w:top w:val="single" w:sz="4" w:space="0" w:color="auto"/>
              <w:bottom w:val="single" w:sz="4" w:space="0" w:color="auto"/>
            </w:tcBorders>
            <w:shd w:val="clear" w:color="auto" w:fill="FFFFFF"/>
            <w:hideMark/>
          </w:tcPr>
          <w:p w14:paraId="35A61012" w14:textId="77777777" w:rsidR="00456CB8" w:rsidRPr="00647111" w:rsidRDefault="00456CB8" w:rsidP="00F61A7E">
            <w:pPr>
              <w:spacing w:after="0" w:line="240" w:lineRule="auto"/>
              <w:contextualSpacing/>
              <w:rPr>
                <w:rFonts w:eastAsia="SimSun"/>
                <w:szCs w:val="24"/>
              </w:rPr>
            </w:pPr>
            <w:r w:rsidRPr="00647111">
              <w:rPr>
                <w:rFonts w:eastAsia="SimSun"/>
                <w:szCs w:val="24"/>
              </w:rPr>
              <w:lastRenderedPageBreak/>
              <w:t xml:space="preserve">Variable                                                </w:t>
            </w:r>
          </w:p>
        </w:tc>
        <w:tc>
          <w:tcPr>
            <w:tcW w:w="1701" w:type="dxa"/>
            <w:tcBorders>
              <w:top w:val="single" w:sz="4" w:space="0" w:color="auto"/>
              <w:bottom w:val="single" w:sz="4" w:space="0" w:color="auto"/>
            </w:tcBorders>
            <w:shd w:val="clear" w:color="auto" w:fill="FFFFFF"/>
            <w:hideMark/>
          </w:tcPr>
          <w:p w14:paraId="3EC351AA"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Cronbach's Alpha</w:t>
            </w:r>
          </w:p>
        </w:tc>
        <w:tc>
          <w:tcPr>
            <w:tcW w:w="1276" w:type="dxa"/>
            <w:tcBorders>
              <w:top w:val="single" w:sz="4" w:space="0" w:color="auto"/>
              <w:bottom w:val="single" w:sz="4" w:space="0" w:color="auto"/>
            </w:tcBorders>
            <w:shd w:val="clear" w:color="auto" w:fill="FFFFFF"/>
            <w:hideMark/>
          </w:tcPr>
          <w:p w14:paraId="6620B967"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No. of Items</w:t>
            </w:r>
          </w:p>
        </w:tc>
        <w:tc>
          <w:tcPr>
            <w:tcW w:w="2289" w:type="dxa"/>
            <w:tcBorders>
              <w:top w:val="single" w:sz="4" w:space="0" w:color="auto"/>
              <w:bottom w:val="single" w:sz="4" w:space="0" w:color="auto"/>
            </w:tcBorders>
            <w:shd w:val="clear" w:color="auto" w:fill="FFFFFF"/>
            <w:hideMark/>
          </w:tcPr>
          <w:p w14:paraId="10758BAC"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Comments</w:t>
            </w:r>
          </w:p>
        </w:tc>
      </w:tr>
      <w:tr w:rsidR="00456CB8" w:rsidRPr="00647111" w14:paraId="7DAE5856" w14:textId="77777777" w:rsidTr="00F61A7E">
        <w:trPr>
          <w:cantSplit/>
          <w:trHeight w:val="288"/>
        </w:trPr>
        <w:tc>
          <w:tcPr>
            <w:tcW w:w="2982" w:type="dxa"/>
            <w:tcBorders>
              <w:top w:val="single" w:sz="4" w:space="0" w:color="auto"/>
            </w:tcBorders>
            <w:shd w:val="clear" w:color="auto" w:fill="FFFFFF"/>
            <w:vAlign w:val="center"/>
            <w:hideMark/>
          </w:tcPr>
          <w:p w14:paraId="18C57320" w14:textId="77777777" w:rsidR="00456CB8" w:rsidRPr="00647111" w:rsidRDefault="00456CB8" w:rsidP="00F61A7E">
            <w:pPr>
              <w:spacing w:after="0" w:line="240" w:lineRule="auto"/>
              <w:contextualSpacing/>
              <w:rPr>
                <w:rFonts w:eastAsia="SimSun"/>
                <w:szCs w:val="24"/>
              </w:rPr>
            </w:pPr>
            <w:r w:rsidRPr="00647111">
              <w:rPr>
                <w:rFonts w:eastAsia="SimSun"/>
                <w:szCs w:val="24"/>
              </w:rPr>
              <w:t>Type of Security</w:t>
            </w:r>
          </w:p>
        </w:tc>
        <w:tc>
          <w:tcPr>
            <w:tcW w:w="1701" w:type="dxa"/>
            <w:tcBorders>
              <w:top w:val="single" w:sz="4" w:space="0" w:color="auto"/>
            </w:tcBorders>
            <w:shd w:val="clear" w:color="auto" w:fill="FFFFFF"/>
            <w:vAlign w:val="center"/>
            <w:hideMark/>
          </w:tcPr>
          <w:p w14:paraId="69DE572F" w14:textId="77777777" w:rsidR="00456CB8" w:rsidRPr="00647111" w:rsidRDefault="00456CB8" w:rsidP="00F61A7E">
            <w:pPr>
              <w:spacing w:after="0" w:line="240" w:lineRule="auto"/>
              <w:contextualSpacing/>
              <w:rPr>
                <w:rFonts w:eastAsia="SimSun"/>
                <w:szCs w:val="24"/>
              </w:rPr>
            </w:pPr>
            <w:r w:rsidRPr="00647111">
              <w:rPr>
                <w:rFonts w:eastAsia="SimSun"/>
                <w:szCs w:val="24"/>
              </w:rPr>
              <w:t>0.812</w:t>
            </w:r>
          </w:p>
        </w:tc>
        <w:tc>
          <w:tcPr>
            <w:tcW w:w="1276" w:type="dxa"/>
            <w:tcBorders>
              <w:top w:val="single" w:sz="4" w:space="0" w:color="auto"/>
            </w:tcBorders>
            <w:shd w:val="clear" w:color="auto" w:fill="FFFFFF"/>
            <w:vAlign w:val="center"/>
            <w:hideMark/>
          </w:tcPr>
          <w:p w14:paraId="11C387A2"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tcBorders>
              <w:top w:val="single" w:sz="4" w:space="0" w:color="auto"/>
            </w:tcBorders>
            <w:shd w:val="clear" w:color="auto" w:fill="FFFFFF"/>
            <w:vAlign w:val="center"/>
            <w:hideMark/>
          </w:tcPr>
          <w:p w14:paraId="1537185D"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490DC4E2" w14:textId="77777777" w:rsidTr="00F61A7E">
        <w:trPr>
          <w:cantSplit/>
        </w:trPr>
        <w:tc>
          <w:tcPr>
            <w:tcW w:w="2982" w:type="dxa"/>
            <w:shd w:val="clear" w:color="auto" w:fill="FFFFFF"/>
            <w:vAlign w:val="center"/>
            <w:hideMark/>
          </w:tcPr>
          <w:p w14:paraId="247FD00F" w14:textId="77777777" w:rsidR="00456CB8" w:rsidRPr="00647111" w:rsidRDefault="00456CB8" w:rsidP="00F61A7E">
            <w:pPr>
              <w:spacing w:after="0" w:line="240" w:lineRule="auto"/>
              <w:contextualSpacing/>
              <w:rPr>
                <w:rFonts w:eastAsia="SimSun"/>
                <w:szCs w:val="24"/>
              </w:rPr>
            </w:pPr>
            <w:r w:rsidRPr="00647111">
              <w:rPr>
                <w:rFonts w:eastAsia="SimSun"/>
                <w:szCs w:val="24"/>
              </w:rPr>
              <w:t>Security Challenges</w:t>
            </w:r>
          </w:p>
        </w:tc>
        <w:tc>
          <w:tcPr>
            <w:tcW w:w="1701" w:type="dxa"/>
            <w:shd w:val="clear" w:color="auto" w:fill="FFFFFF"/>
            <w:vAlign w:val="center"/>
            <w:hideMark/>
          </w:tcPr>
          <w:p w14:paraId="565D89D1" w14:textId="77777777" w:rsidR="00456CB8" w:rsidRPr="00647111" w:rsidRDefault="00456CB8" w:rsidP="00F61A7E">
            <w:pPr>
              <w:spacing w:after="0" w:line="240" w:lineRule="auto"/>
              <w:contextualSpacing/>
              <w:rPr>
                <w:rFonts w:eastAsia="SimSun"/>
                <w:szCs w:val="24"/>
              </w:rPr>
            </w:pPr>
            <w:r w:rsidRPr="00647111">
              <w:rPr>
                <w:rFonts w:eastAsia="SimSun"/>
                <w:szCs w:val="24"/>
              </w:rPr>
              <w:t>0.787</w:t>
            </w:r>
          </w:p>
        </w:tc>
        <w:tc>
          <w:tcPr>
            <w:tcW w:w="1276" w:type="dxa"/>
            <w:shd w:val="clear" w:color="auto" w:fill="FFFFFF"/>
            <w:vAlign w:val="center"/>
            <w:hideMark/>
          </w:tcPr>
          <w:p w14:paraId="5D7D03DF"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200A5FE6"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59707623" w14:textId="77777777" w:rsidTr="00F61A7E">
        <w:trPr>
          <w:cantSplit/>
        </w:trPr>
        <w:tc>
          <w:tcPr>
            <w:tcW w:w="2982" w:type="dxa"/>
            <w:shd w:val="clear" w:color="auto" w:fill="FFFFFF"/>
            <w:vAlign w:val="center"/>
            <w:hideMark/>
          </w:tcPr>
          <w:p w14:paraId="3046F323" w14:textId="77777777" w:rsidR="00456CB8" w:rsidRPr="00647111" w:rsidRDefault="00456CB8" w:rsidP="00F61A7E">
            <w:pPr>
              <w:spacing w:after="0" w:line="240" w:lineRule="auto"/>
              <w:contextualSpacing/>
              <w:rPr>
                <w:rFonts w:eastAsia="SimSun"/>
                <w:szCs w:val="24"/>
              </w:rPr>
            </w:pPr>
            <w:r w:rsidRPr="00647111">
              <w:rPr>
                <w:rFonts w:eastAsia="SimSun"/>
                <w:szCs w:val="24"/>
              </w:rPr>
              <w:t>Teachers Perception</w:t>
            </w:r>
          </w:p>
        </w:tc>
        <w:tc>
          <w:tcPr>
            <w:tcW w:w="1701" w:type="dxa"/>
            <w:shd w:val="clear" w:color="auto" w:fill="FFFFFF"/>
            <w:vAlign w:val="center"/>
            <w:hideMark/>
          </w:tcPr>
          <w:p w14:paraId="2CEA41CF" w14:textId="77777777" w:rsidR="00456CB8" w:rsidRPr="00647111" w:rsidRDefault="00456CB8" w:rsidP="00F61A7E">
            <w:pPr>
              <w:spacing w:after="0" w:line="240" w:lineRule="auto"/>
              <w:contextualSpacing/>
              <w:rPr>
                <w:rFonts w:eastAsia="SimSun"/>
                <w:szCs w:val="24"/>
              </w:rPr>
            </w:pPr>
            <w:r w:rsidRPr="00647111">
              <w:rPr>
                <w:rFonts w:eastAsia="SimSun"/>
                <w:szCs w:val="24"/>
              </w:rPr>
              <w:t>0.826</w:t>
            </w:r>
          </w:p>
        </w:tc>
        <w:tc>
          <w:tcPr>
            <w:tcW w:w="1276" w:type="dxa"/>
            <w:shd w:val="clear" w:color="auto" w:fill="FFFFFF"/>
            <w:vAlign w:val="center"/>
            <w:hideMark/>
          </w:tcPr>
          <w:p w14:paraId="31EB6F9A"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302532C6"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p w14:paraId="1E19A8E1" w14:textId="77777777" w:rsidR="00456CB8" w:rsidRPr="00647111" w:rsidRDefault="00456CB8" w:rsidP="00F61A7E">
            <w:pPr>
              <w:spacing w:after="0" w:line="240" w:lineRule="auto"/>
              <w:contextualSpacing/>
              <w:rPr>
                <w:rFonts w:eastAsia="SimSun"/>
                <w:szCs w:val="24"/>
              </w:rPr>
            </w:pPr>
          </w:p>
        </w:tc>
      </w:tr>
      <w:tr w:rsidR="00456CB8" w:rsidRPr="00647111" w14:paraId="0D09346D" w14:textId="77777777" w:rsidTr="00F61A7E">
        <w:trPr>
          <w:cantSplit/>
        </w:trPr>
        <w:tc>
          <w:tcPr>
            <w:tcW w:w="2982" w:type="dxa"/>
            <w:shd w:val="clear" w:color="auto" w:fill="FFFFFF"/>
            <w:vAlign w:val="center"/>
            <w:hideMark/>
          </w:tcPr>
          <w:p w14:paraId="4A70F19C"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Security Measures </w:t>
            </w:r>
          </w:p>
        </w:tc>
        <w:tc>
          <w:tcPr>
            <w:tcW w:w="1701" w:type="dxa"/>
            <w:shd w:val="clear" w:color="auto" w:fill="FFFFFF"/>
            <w:vAlign w:val="center"/>
            <w:hideMark/>
          </w:tcPr>
          <w:p w14:paraId="69F1BFCB" w14:textId="77777777" w:rsidR="00456CB8" w:rsidRPr="00647111" w:rsidRDefault="00456CB8" w:rsidP="00F61A7E">
            <w:pPr>
              <w:spacing w:after="0" w:line="240" w:lineRule="auto"/>
              <w:contextualSpacing/>
              <w:rPr>
                <w:rFonts w:eastAsia="SimSun"/>
                <w:szCs w:val="24"/>
              </w:rPr>
            </w:pPr>
            <w:r w:rsidRPr="00647111">
              <w:rPr>
                <w:rFonts w:eastAsia="SimSun"/>
                <w:szCs w:val="24"/>
              </w:rPr>
              <w:t>0.743</w:t>
            </w:r>
          </w:p>
        </w:tc>
        <w:tc>
          <w:tcPr>
            <w:tcW w:w="1276" w:type="dxa"/>
            <w:shd w:val="clear" w:color="auto" w:fill="FFFFFF"/>
            <w:vAlign w:val="center"/>
            <w:hideMark/>
          </w:tcPr>
          <w:p w14:paraId="7A57AB94"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105E4EFF"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0C66D674" w14:textId="77777777" w:rsidTr="00F61A7E">
        <w:trPr>
          <w:cantSplit/>
          <w:trHeight w:val="263"/>
        </w:trPr>
        <w:tc>
          <w:tcPr>
            <w:tcW w:w="2982" w:type="dxa"/>
            <w:tcBorders>
              <w:bottom w:val="single" w:sz="4" w:space="0" w:color="auto"/>
            </w:tcBorders>
            <w:shd w:val="clear" w:color="auto" w:fill="FFFFFF"/>
            <w:vAlign w:val="center"/>
          </w:tcPr>
          <w:p w14:paraId="352CFE62" w14:textId="77777777" w:rsidR="00456CB8" w:rsidRPr="00647111" w:rsidRDefault="00456CB8" w:rsidP="00F61A7E">
            <w:pPr>
              <w:spacing w:after="0" w:line="240" w:lineRule="auto"/>
              <w:contextualSpacing/>
              <w:rPr>
                <w:rFonts w:eastAsia="SimSun"/>
                <w:szCs w:val="24"/>
              </w:rPr>
            </w:pPr>
            <w:r w:rsidRPr="00647111">
              <w:rPr>
                <w:rFonts w:eastAsia="SimSun"/>
                <w:szCs w:val="24"/>
              </w:rPr>
              <w:t>Teachers Performance</w:t>
            </w:r>
          </w:p>
        </w:tc>
        <w:tc>
          <w:tcPr>
            <w:tcW w:w="1701" w:type="dxa"/>
            <w:tcBorders>
              <w:bottom w:val="single" w:sz="4" w:space="0" w:color="auto"/>
            </w:tcBorders>
            <w:shd w:val="clear" w:color="auto" w:fill="FFFFFF"/>
            <w:vAlign w:val="center"/>
          </w:tcPr>
          <w:p w14:paraId="1A27C5B4" w14:textId="77777777" w:rsidR="00456CB8" w:rsidRPr="00647111" w:rsidRDefault="00456CB8" w:rsidP="00F61A7E">
            <w:pPr>
              <w:spacing w:after="0" w:line="240" w:lineRule="auto"/>
              <w:contextualSpacing/>
              <w:rPr>
                <w:rFonts w:eastAsia="SimSun"/>
                <w:szCs w:val="24"/>
              </w:rPr>
            </w:pPr>
            <w:r w:rsidRPr="00647111">
              <w:rPr>
                <w:rFonts w:eastAsia="SimSun"/>
                <w:szCs w:val="24"/>
              </w:rPr>
              <w:t>0.765</w:t>
            </w:r>
          </w:p>
        </w:tc>
        <w:tc>
          <w:tcPr>
            <w:tcW w:w="1276" w:type="dxa"/>
            <w:tcBorders>
              <w:bottom w:val="single" w:sz="4" w:space="0" w:color="auto"/>
            </w:tcBorders>
            <w:shd w:val="clear" w:color="auto" w:fill="FFFFFF"/>
          </w:tcPr>
          <w:p w14:paraId="02D8448A" w14:textId="77777777" w:rsidR="00456CB8" w:rsidRPr="00647111" w:rsidRDefault="00456CB8" w:rsidP="00F61A7E">
            <w:pPr>
              <w:spacing w:after="0" w:line="240" w:lineRule="auto"/>
              <w:contextualSpacing/>
              <w:rPr>
                <w:rFonts w:eastAsia="SimSun"/>
                <w:szCs w:val="24"/>
              </w:rPr>
            </w:pPr>
            <w:r w:rsidRPr="00647111">
              <w:rPr>
                <w:rFonts w:eastAsia="SimSun"/>
                <w:szCs w:val="24"/>
              </w:rPr>
              <w:t>5</w:t>
            </w:r>
          </w:p>
        </w:tc>
        <w:tc>
          <w:tcPr>
            <w:tcW w:w="2289" w:type="dxa"/>
            <w:tcBorders>
              <w:bottom w:val="single" w:sz="4" w:space="0" w:color="auto"/>
            </w:tcBorders>
            <w:shd w:val="clear" w:color="auto" w:fill="FFFFFF"/>
          </w:tcPr>
          <w:p w14:paraId="3DCA13D0"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bl>
    <w:p w14:paraId="603DD9FC" w14:textId="77777777" w:rsidR="00456CB8" w:rsidRPr="00647111" w:rsidRDefault="00456CB8" w:rsidP="00456CB8">
      <w:pPr>
        <w:spacing w:after="0" w:line="240" w:lineRule="auto"/>
        <w:contextualSpacing/>
        <w:rPr>
          <w:szCs w:val="24"/>
        </w:rPr>
      </w:pPr>
      <w:r w:rsidRPr="00647111">
        <w:rPr>
          <w:szCs w:val="24"/>
        </w:rPr>
        <w:t>Source: Survey Pilot Data, 2025</w:t>
      </w:r>
    </w:p>
    <w:p w14:paraId="5B74EBD6" w14:textId="77777777" w:rsidR="00456CB8" w:rsidRPr="00647111" w:rsidRDefault="00456CB8" w:rsidP="00647111">
      <w:pPr>
        <w:pStyle w:val="Default"/>
        <w:contextualSpacing/>
        <w:jc w:val="both"/>
        <w:rPr>
          <w:b/>
          <w:bCs/>
          <w:color w:val="auto"/>
        </w:rPr>
      </w:pPr>
    </w:p>
    <w:p w14:paraId="66AEC839" w14:textId="27089004" w:rsidR="00456CB8" w:rsidRDefault="00454AF0" w:rsidP="00456CB8">
      <w:pPr>
        <w:pStyle w:val="Default"/>
        <w:contextualSpacing/>
        <w:jc w:val="both"/>
        <w:rPr>
          <w:color w:val="auto"/>
        </w:rPr>
      </w:pPr>
      <w:r>
        <w:t>T</w:t>
      </w:r>
      <w:r w:rsidRPr="00647111">
        <w:t xml:space="preserve">he collected qualitative and quantitative data was analyzed to measure the variables. </w:t>
      </w:r>
      <w:bookmarkStart w:id="28" w:name="_Toc434850257"/>
      <w:bookmarkStart w:id="29" w:name="_Toc9039"/>
      <w:bookmarkStart w:id="30" w:name="_Toc160197548"/>
      <w:bookmarkStart w:id="31" w:name="_Toc95468882"/>
      <w:bookmarkStart w:id="32" w:name="_Toc4978"/>
      <w:bookmarkStart w:id="33" w:name="_Toc136487607"/>
      <w:bookmarkStart w:id="34" w:name="_Toc128172916"/>
      <w:bookmarkStart w:id="35" w:name="_Toc187615280"/>
      <w:bookmarkStart w:id="36" w:name="_Toc192436077"/>
      <w:bookmarkStart w:id="37" w:name="_Toc204105386"/>
      <w:bookmarkStart w:id="38" w:name="_Toc136487608"/>
      <w:bookmarkStart w:id="39" w:name="_Toc95468883"/>
      <w:bookmarkStart w:id="40" w:name="_Toc160197549"/>
      <w:bookmarkStart w:id="41" w:name="_Toc128172917"/>
      <w:bookmarkStart w:id="42" w:name="_Toc434850258"/>
      <w:bookmarkStart w:id="43" w:name="_Toc26382"/>
      <w:bookmarkStart w:id="44" w:name="_Toc128172918"/>
      <w:bookmarkStart w:id="45" w:name="_Toc27697"/>
      <w:bookmarkStart w:id="46" w:name="_Toc136487609"/>
      <w:bookmarkStart w:id="47" w:name="_Toc160197550"/>
      <w:bookmarkStart w:id="48" w:name="_Toc95468884"/>
      <w:bookmarkStart w:id="49" w:name="_Toc8802"/>
      <w:bookmarkStart w:id="50" w:name="_Toc187615282"/>
      <w:r w:rsidR="00456CB8" w:rsidRPr="00647111">
        <w:rPr>
          <w:color w:val="auto"/>
        </w:rPr>
        <w:t>Quantitative data was analyzed to produced descriptive statistics as well as Pearson correlation (r). Qualitative data was analyzed using narrative discourse.</w:t>
      </w:r>
    </w:p>
    <w:p w14:paraId="36893695" w14:textId="77777777" w:rsidR="00884818" w:rsidRPr="00647111" w:rsidRDefault="00066A6C" w:rsidP="00647111">
      <w:pPr>
        <w:pStyle w:val="Heading1"/>
        <w:spacing w:before="0"/>
        <w:contextualSpacing/>
        <w:jc w:val="center"/>
        <w:rPr>
          <w:rFonts w:ascii="Times New Roman" w:hAnsi="Times New Roman"/>
          <w:b/>
          <w:bCs/>
          <w:color w:val="auto"/>
          <w:sz w:val="24"/>
          <w:szCs w:val="24"/>
        </w:rPr>
      </w:pPr>
      <w:bookmarkStart w:id="51" w:name="_Toc6863"/>
      <w:bookmarkStart w:id="52" w:name="_Toc187615281"/>
      <w:bookmarkStart w:id="53" w:name="_Toc192436078"/>
      <w:bookmarkStart w:id="54" w:name="_Toc204105387"/>
      <w:bookmarkEnd w:id="28"/>
      <w:bookmarkEnd w:id="29"/>
      <w:bookmarkEnd w:id="30"/>
      <w:bookmarkEnd w:id="31"/>
      <w:bookmarkEnd w:id="32"/>
      <w:bookmarkEnd w:id="33"/>
      <w:bookmarkEnd w:id="34"/>
      <w:bookmarkEnd w:id="35"/>
      <w:bookmarkEnd w:id="36"/>
      <w:bookmarkEnd w:id="37"/>
      <w:r w:rsidRPr="00647111">
        <w:rPr>
          <w:rFonts w:ascii="Times New Roman" w:hAnsi="Times New Roman"/>
          <w:b/>
          <w:bCs/>
          <w:color w:val="auto"/>
          <w:sz w:val="24"/>
          <w:szCs w:val="24"/>
        </w:rPr>
        <w:t>RESULTS AND DISCUSSIONS</w:t>
      </w:r>
      <w:bookmarkEnd w:id="38"/>
      <w:bookmarkEnd w:id="39"/>
      <w:bookmarkEnd w:id="40"/>
      <w:bookmarkEnd w:id="41"/>
      <w:bookmarkEnd w:id="42"/>
      <w:bookmarkEnd w:id="43"/>
      <w:bookmarkEnd w:id="51"/>
      <w:bookmarkEnd w:id="52"/>
      <w:bookmarkEnd w:id="53"/>
      <w:bookmarkEnd w:id="54"/>
    </w:p>
    <w:p w14:paraId="66DF8A06" w14:textId="0E89A3D3" w:rsidR="00884818" w:rsidRPr="00647111" w:rsidRDefault="00066A6C" w:rsidP="00647111">
      <w:pPr>
        <w:pStyle w:val="Heading2"/>
        <w:spacing w:before="0" w:line="240" w:lineRule="auto"/>
        <w:contextualSpacing/>
        <w:rPr>
          <w:rFonts w:ascii="Times New Roman" w:hAnsi="Times New Roman"/>
          <w:b/>
          <w:bCs/>
          <w:color w:val="auto"/>
          <w:sz w:val="24"/>
          <w:szCs w:val="24"/>
        </w:rPr>
      </w:pPr>
      <w:bookmarkStart w:id="55" w:name="_Toc204105390"/>
      <w:bookmarkEnd w:id="44"/>
      <w:bookmarkEnd w:id="45"/>
      <w:bookmarkEnd w:id="46"/>
      <w:bookmarkEnd w:id="47"/>
      <w:bookmarkEnd w:id="48"/>
      <w:bookmarkEnd w:id="49"/>
      <w:bookmarkEnd w:id="50"/>
      <w:r w:rsidRPr="00647111">
        <w:rPr>
          <w:rFonts w:ascii="Times New Roman" w:hAnsi="Times New Roman"/>
          <w:b/>
          <w:bCs/>
          <w:color w:val="auto"/>
          <w:sz w:val="24"/>
          <w:szCs w:val="24"/>
        </w:rPr>
        <w:t>Demographic Information</w:t>
      </w:r>
      <w:bookmarkEnd w:id="55"/>
    </w:p>
    <w:p w14:paraId="5647F3A1" w14:textId="591EA8B6" w:rsidR="00884818" w:rsidRPr="00647111" w:rsidRDefault="00066A6C" w:rsidP="00454AF0">
      <w:pPr>
        <w:spacing w:after="0" w:line="240" w:lineRule="auto"/>
        <w:contextualSpacing/>
        <w:rPr>
          <w:rFonts w:eastAsia="Calibri"/>
          <w:szCs w:val="24"/>
        </w:rPr>
      </w:pPr>
      <w:bookmarkStart w:id="56" w:name="_Hlk189512941"/>
      <w:r w:rsidRPr="00647111">
        <w:rPr>
          <w:rFonts w:eastAsia="Calibri"/>
          <w:szCs w:val="24"/>
        </w:rPr>
        <w:t>Out of the total, 13 participants were male, which accounts for 59.1% of the sample. This indicates that a majority of the participants in the study were male. 9 participants were female, representing 40.9% of the sample. Although fewer females participated compared to males, they still constitute a significant portion of the total respondent pool.</w:t>
      </w:r>
      <w:bookmarkEnd w:id="56"/>
      <w:r w:rsidR="00454AF0">
        <w:rPr>
          <w:rFonts w:eastAsia="Calibri"/>
          <w:szCs w:val="24"/>
        </w:rPr>
        <w:t xml:space="preserve"> The results r</w:t>
      </w:r>
      <w:r w:rsidRPr="00647111">
        <w:rPr>
          <w:rFonts w:eastAsia="Calibri"/>
          <w:szCs w:val="24"/>
        </w:rPr>
        <w:t>eflect</w:t>
      </w:r>
      <w:r w:rsidR="00454AF0">
        <w:rPr>
          <w:rFonts w:eastAsia="Calibri"/>
          <w:szCs w:val="24"/>
        </w:rPr>
        <w:t>ed</w:t>
      </w:r>
      <w:r w:rsidRPr="00647111">
        <w:rPr>
          <w:rFonts w:eastAsia="Calibri"/>
          <w:szCs w:val="24"/>
        </w:rPr>
        <w:t xml:space="preserve"> a diversity in educational backgrounds, with half of the participants having completed at least a diploma-level education. This could be indicative of a relatively high level of formal education within the participants and thus ability to answer the questions resourcefully.</w:t>
      </w:r>
      <w:bookmarkStart w:id="57" w:name="_Hlk189516460"/>
      <w:r w:rsidR="00454AF0">
        <w:rPr>
          <w:rFonts w:eastAsia="Calibri"/>
          <w:szCs w:val="24"/>
        </w:rPr>
        <w:t xml:space="preserve"> </w:t>
      </w:r>
      <w:r w:rsidRPr="00647111">
        <w:rPr>
          <w:rFonts w:eastAsia="Calibri"/>
          <w:szCs w:val="24"/>
        </w:rPr>
        <w:t>The distribution of teaching experience in the sample reveals a mix of relatively early-career and mid-career educators, with fewer participants at either extreme of the experience spectrum. This data shows that over 81% of the respondents have been teaching for more than 5 years providing necessary experience to understand security factors.</w:t>
      </w:r>
    </w:p>
    <w:p w14:paraId="215A4A52" w14:textId="77777777" w:rsidR="00884818" w:rsidRPr="00647111" w:rsidRDefault="00884818" w:rsidP="00647111">
      <w:pPr>
        <w:spacing w:after="0" w:line="240" w:lineRule="auto"/>
        <w:contextualSpacing/>
        <w:rPr>
          <w:rFonts w:eastAsia="Calibri"/>
          <w:szCs w:val="24"/>
        </w:rPr>
      </w:pPr>
    </w:p>
    <w:bookmarkEnd w:id="57"/>
    <w:p w14:paraId="48516E5C" w14:textId="63ECEDFB" w:rsidR="00454AF0" w:rsidRPr="00647111" w:rsidRDefault="00454AF0" w:rsidP="002E34E4">
      <w:pPr>
        <w:pStyle w:val="Heading2"/>
        <w:rPr>
          <w:rFonts w:ascii="Times New Roman" w:hAnsi="Times New Roman"/>
          <w:color w:val="auto"/>
          <w:szCs w:val="24"/>
          <w:lang w:val="en-GB" w:eastAsia="en-GB"/>
        </w:rPr>
      </w:pPr>
      <w:r>
        <w:rPr>
          <w:b/>
          <w:bCs/>
          <w:color w:val="auto"/>
          <w:szCs w:val="24"/>
        </w:rPr>
        <w:t>Descriptives</w:t>
      </w:r>
      <w:r>
        <w:rPr>
          <w:rFonts w:ascii="Times New Roman" w:hAnsi="Times New Roman"/>
          <w:b/>
          <w:bCs/>
          <w:color w:val="auto"/>
          <w:sz w:val="24"/>
          <w:szCs w:val="24"/>
        </w:rPr>
        <w:t xml:space="preserve"> of </w:t>
      </w:r>
      <w:r w:rsidRPr="00647111">
        <w:rPr>
          <w:rFonts w:ascii="Times New Roman" w:hAnsi="Times New Roman"/>
          <w:b/>
          <w:bCs/>
          <w:color w:val="auto"/>
          <w:szCs w:val="24"/>
        </w:rPr>
        <w:t>Security Challenges</w:t>
      </w:r>
    </w:p>
    <w:p w14:paraId="0B8C07CB" w14:textId="11693F2E" w:rsidR="00884818" w:rsidRPr="00454AF0" w:rsidRDefault="00066A6C" w:rsidP="00454AF0">
      <w:pPr>
        <w:spacing w:after="0" w:line="240" w:lineRule="auto"/>
        <w:contextualSpacing/>
        <w:rPr>
          <w:szCs w:val="24"/>
        </w:rPr>
      </w:pPr>
      <w:r w:rsidRPr="00647111">
        <w:rPr>
          <w:szCs w:val="24"/>
        </w:rPr>
        <w:t>The</w:t>
      </w:r>
      <w:r w:rsidR="00454AF0">
        <w:rPr>
          <w:szCs w:val="24"/>
        </w:rPr>
        <w:t xml:space="preserve"> study sough to</w:t>
      </w:r>
      <w:r w:rsidRPr="00647111">
        <w:rPr>
          <w:szCs w:val="24"/>
        </w:rPr>
        <w:t xml:space="preserve"> find out how different types of insecurity affect teachers' capacity to do their jobs well. The study used a Likert scale to find out how people felt about security problems. Participants assessed how much they agreed with certain statements about these problems. The scale included four levels: 1 = Strongly Disagree, 2 = Disagree, 3 = Agree, and 4 = Strongly Agree.</w:t>
      </w:r>
      <w:bookmarkStart w:id="58" w:name="_Toc196338916"/>
      <w:r w:rsidR="00454AF0">
        <w:rPr>
          <w:szCs w:val="24"/>
        </w:rPr>
        <w:t xml:space="preserve"> </w:t>
      </w:r>
      <w:r w:rsidRPr="00647111">
        <w:rPr>
          <w:color w:val="auto"/>
          <w:szCs w:val="24"/>
          <w:lang w:val="en-GB" w:eastAsia="en-GB"/>
        </w:rPr>
        <w:t xml:space="preserve">Table </w:t>
      </w:r>
      <w:r w:rsidR="00454AF0">
        <w:rPr>
          <w:color w:val="auto"/>
          <w:szCs w:val="24"/>
          <w:lang w:val="en-GB" w:eastAsia="en-GB"/>
        </w:rPr>
        <w:t xml:space="preserve">2 </w:t>
      </w:r>
      <w:r w:rsidRPr="00647111">
        <w:rPr>
          <w:color w:val="auto"/>
          <w:szCs w:val="24"/>
          <w:lang w:val="en-GB" w:eastAsia="en-GB"/>
        </w:rPr>
        <w:t xml:space="preserve">shows the average scores, standard deviations, and the lowest and highest scores for each security challenge.  </w:t>
      </w:r>
    </w:p>
    <w:p w14:paraId="16139ED6" w14:textId="77777777" w:rsidR="00884818" w:rsidRPr="00647111" w:rsidRDefault="00884818" w:rsidP="00647111">
      <w:pPr>
        <w:spacing w:after="0" w:line="240" w:lineRule="auto"/>
        <w:contextualSpacing/>
        <w:rPr>
          <w:color w:val="auto"/>
          <w:szCs w:val="24"/>
        </w:rPr>
      </w:pPr>
    </w:p>
    <w:p w14:paraId="09C1320A" w14:textId="3AC4734C" w:rsidR="00884818" w:rsidRPr="00647111" w:rsidRDefault="00066A6C" w:rsidP="00647111">
      <w:pPr>
        <w:spacing w:after="0" w:line="240" w:lineRule="auto"/>
        <w:contextualSpacing/>
        <w:rPr>
          <w:i/>
          <w:iCs/>
          <w:color w:val="auto"/>
          <w:szCs w:val="24"/>
        </w:rPr>
      </w:pPr>
      <w:r w:rsidRPr="00647111">
        <w:rPr>
          <w:color w:val="auto"/>
          <w:szCs w:val="24"/>
        </w:rPr>
        <w:t xml:space="preserve">Table </w:t>
      </w:r>
      <w:r w:rsidR="00454AF0">
        <w:rPr>
          <w:color w:val="auto"/>
          <w:szCs w:val="24"/>
        </w:rPr>
        <w:t>2</w:t>
      </w:r>
      <w:r w:rsidRPr="00647111">
        <w:rPr>
          <w:color w:val="auto"/>
          <w:szCs w:val="24"/>
        </w:rPr>
        <w:t xml:space="preserve">: </w:t>
      </w:r>
      <w:r w:rsidR="00454AF0">
        <w:rPr>
          <w:i/>
          <w:iCs/>
          <w:color w:val="auto"/>
          <w:szCs w:val="24"/>
        </w:rPr>
        <w:t>Descriptive</w:t>
      </w:r>
      <w:r w:rsidRPr="00647111">
        <w:rPr>
          <w:i/>
          <w:iCs/>
          <w:color w:val="auto"/>
          <w:szCs w:val="24"/>
        </w:rPr>
        <w:t xml:space="preserve"> of Security Challenges</w:t>
      </w:r>
      <w:bookmarkEnd w:id="58"/>
    </w:p>
    <w:p w14:paraId="53A9693F" w14:textId="77777777" w:rsidR="00884818" w:rsidRPr="00647111" w:rsidRDefault="00884818" w:rsidP="00647111">
      <w:pPr>
        <w:spacing w:after="0" w:line="240" w:lineRule="auto"/>
        <w:contextualSpacing/>
        <w:rPr>
          <w:color w:val="auto"/>
          <w:szCs w:val="24"/>
        </w:rPr>
      </w:pPr>
    </w:p>
    <w:tbl>
      <w:tblPr>
        <w:tblStyle w:val="TableGrid"/>
        <w:tblW w:w="0" w:type="auto"/>
        <w:tblInd w:w="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912"/>
        <w:gridCol w:w="1177"/>
        <w:gridCol w:w="1528"/>
        <w:gridCol w:w="1502"/>
        <w:gridCol w:w="1527"/>
      </w:tblGrid>
      <w:tr w:rsidR="00884818" w:rsidRPr="00647111" w14:paraId="72C24C22" w14:textId="77777777">
        <w:tc>
          <w:tcPr>
            <w:tcW w:w="2743" w:type="dxa"/>
            <w:tcBorders>
              <w:top w:val="single" w:sz="4" w:space="0" w:color="auto"/>
              <w:bottom w:val="single" w:sz="4" w:space="0" w:color="auto"/>
            </w:tcBorders>
          </w:tcPr>
          <w:p w14:paraId="253777E5" w14:textId="77777777" w:rsidR="00884818" w:rsidRPr="00647111" w:rsidRDefault="00884818" w:rsidP="00647111">
            <w:pPr>
              <w:tabs>
                <w:tab w:val="left" w:pos="720"/>
              </w:tabs>
              <w:spacing w:after="0" w:line="240" w:lineRule="auto"/>
              <w:ind w:left="0" w:firstLine="0"/>
              <w:contextualSpacing/>
              <w:rPr>
                <w:color w:val="auto"/>
                <w:szCs w:val="24"/>
              </w:rPr>
            </w:pPr>
          </w:p>
        </w:tc>
        <w:tc>
          <w:tcPr>
            <w:tcW w:w="928" w:type="dxa"/>
            <w:tcBorders>
              <w:top w:val="single" w:sz="4" w:space="0" w:color="auto"/>
              <w:bottom w:val="single" w:sz="4" w:space="0" w:color="auto"/>
            </w:tcBorders>
            <w:vAlign w:val="bottom"/>
          </w:tcPr>
          <w:p w14:paraId="5BFF562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N</w:t>
            </w:r>
          </w:p>
        </w:tc>
        <w:tc>
          <w:tcPr>
            <w:tcW w:w="1065" w:type="dxa"/>
            <w:tcBorders>
              <w:top w:val="single" w:sz="4" w:space="0" w:color="auto"/>
              <w:bottom w:val="single" w:sz="4" w:space="0" w:color="auto"/>
            </w:tcBorders>
            <w:vAlign w:val="bottom"/>
          </w:tcPr>
          <w:p w14:paraId="6D98ADF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Minimum</w:t>
            </w:r>
          </w:p>
        </w:tc>
        <w:tc>
          <w:tcPr>
            <w:tcW w:w="1539" w:type="dxa"/>
            <w:tcBorders>
              <w:top w:val="single" w:sz="4" w:space="0" w:color="auto"/>
              <w:bottom w:val="single" w:sz="4" w:space="0" w:color="auto"/>
            </w:tcBorders>
            <w:vAlign w:val="bottom"/>
          </w:tcPr>
          <w:p w14:paraId="1557E05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Maximum</w:t>
            </w:r>
          </w:p>
        </w:tc>
        <w:tc>
          <w:tcPr>
            <w:tcW w:w="1525" w:type="dxa"/>
            <w:tcBorders>
              <w:top w:val="single" w:sz="4" w:space="0" w:color="auto"/>
              <w:bottom w:val="single" w:sz="4" w:space="0" w:color="auto"/>
            </w:tcBorders>
            <w:vAlign w:val="bottom"/>
          </w:tcPr>
          <w:p w14:paraId="67460ED8"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Mean</w:t>
            </w:r>
          </w:p>
        </w:tc>
        <w:tc>
          <w:tcPr>
            <w:tcW w:w="1540" w:type="dxa"/>
            <w:tcBorders>
              <w:top w:val="single" w:sz="4" w:space="0" w:color="auto"/>
              <w:bottom w:val="single" w:sz="4" w:space="0" w:color="auto"/>
            </w:tcBorders>
            <w:vAlign w:val="bottom"/>
          </w:tcPr>
          <w:p w14:paraId="05B458E0"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Std. Deviation</w:t>
            </w:r>
          </w:p>
        </w:tc>
      </w:tr>
      <w:tr w:rsidR="00884818" w:rsidRPr="00647111" w14:paraId="6CF0C36A" w14:textId="77777777">
        <w:tc>
          <w:tcPr>
            <w:tcW w:w="2743" w:type="dxa"/>
            <w:tcBorders>
              <w:top w:val="single" w:sz="4" w:space="0" w:color="auto"/>
            </w:tcBorders>
          </w:tcPr>
          <w:p w14:paraId="22EFAE7D"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 xml:space="preserve">Insecurity from Armed Attacks </w:t>
            </w:r>
          </w:p>
        </w:tc>
        <w:tc>
          <w:tcPr>
            <w:tcW w:w="928" w:type="dxa"/>
            <w:tcBorders>
              <w:top w:val="single" w:sz="4" w:space="0" w:color="auto"/>
            </w:tcBorders>
          </w:tcPr>
          <w:p w14:paraId="6005A7E2"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Borders>
              <w:top w:val="single" w:sz="4" w:space="0" w:color="auto"/>
            </w:tcBorders>
          </w:tcPr>
          <w:p w14:paraId="540664F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Borders>
              <w:top w:val="single" w:sz="4" w:space="0" w:color="auto"/>
            </w:tcBorders>
          </w:tcPr>
          <w:p w14:paraId="145C25B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Borders>
              <w:top w:val="single" w:sz="4" w:space="0" w:color="auto"/>
            </w:tcBorders>
          </w:tcPr>
          <w:p w14:paraId="2E20542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2.6364</w:t>
            </w:r>
          </w:p>
        </w:tc>
        <w:tc>
          <w:tcPr>
            <w:tcW w:w="1540" w:type="dxa"/>
            <w:tcBorders>
              <w:top w:val="single" w:sz="4" w:space="0" w:color="auto"/>
            </w:tcBorders>
          </w:tcPr>
          <w:p w14:paraId="2948E7C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.78954</w:t>
            </w:r>
          </w:p>
        </w:tc>
      </w:tr>
      <w:tr w:rsidR="00884818" w:rsidRPr="00647111" w14:paraId="26D3B13B" w14:textId="77777777">
        <w:tc>
          <w:tcPr>
            <w:tcW w:w="2743" w:type="dxa"/>
          </w:tcPr>
          <w:p w14:paraId="6B85989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Limited Community Involvement in School Security</w:t>
            </w:r>
          </w:p>
        </w:tc>
        <w:tc>
          <w:tcPr>
            <w:tcW w:w="928" w:type="dxa"/>
          </w:tcPr>
          <w:p w14:paraId="7F3BC60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3328C70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3E68DC5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Pr>
          <w:p w14:paraId="57DAE72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2.3182</w:t>
            </w:r>
          </w:p>
        </w:tc>
        <w:tc>
          <w:tcPr>
            <w:tcW w:w="1540" w:type="dxa"/>
          </w:tcPr>
          <w:p w14:paraId="03E29751"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.77989</w:t>
            </w:r>
          </w:p>
        </w:tc>
      </w:tr>
      <w:tr w:rsidR="00884818" w:rsidRPr="00647111" w14:paraId="2F734A40" w14:textId="77777777">
        <w:tc>
          <w:tcPr>
            <w:tcW w:w="2743" w:type="dxa"/>
          </w:tcPr>
          <w:p w14:paraId="2242DDC2"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Kidnapping and Abductions</w:t>
            </w:r>
          </w:p>
        </w:tc>
        <w:tc>
          <w:tcPr>
            <w:tcW w:w="928" w:type="dxa"/>
          </w:tcPr>
          <w:p w14:paraId="7A420D3A"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53025B4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1C74EB0B"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3.00</w:t>
            </w:r>
          </w:p>
        </w:tc>
        <w:tc>
          <w:tcPr>
            <w:tcW w:w="1525" w:type="dxa"/>
          </w:tcPr>
          <w:p w14:paraId="4C69D19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2.0455</w:t>
            </w:r>
          </w:p>
        </w:tc>
        <w:tc>
          <w:tcPr>
            <w:tcW w:w="1540" w:type="dxa"/>
          </w:tcPr>
          <w:p w14:paraId="1299C04F"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.57547</w:t>
            </w:r>
          </w:p>
        </w:tc>
      </w:tr>
      <w:tr w:rsidR="00884818" w:rsidRPr="00647111" w14:paraId="761A81C1" w14:textId="77777777">
        <w:tc>
          <w:tcPr>
            <w:tcW w:w="2743" w:type="dxa"/>
          </w:tcPr>
          <w:p w14:paraId="74F451E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lastRenderedPageBreak/>
              <w:t xml:space="preserve">Political Instability and Election-related Violence </w:t>
            </w:r>
          </w:p>
        </w:tc>
        <w:tc>
          <w:tcPr>
            <w:tcW w:w="928" w:type="dxa"/>
          </w:tcPr>
          <w:p w14:paraId="5BF66D18"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17C426D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5B128F8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3.00</w:t>
            </w:r>
          </w:p>
        </w:tc>
        <w:tc>
          <w:tcPr>
            <w:tcW w:w="1525" w:type="dxa"/>
          </w:tcPr>
          <w:p w14:paraId="7219C35A"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2.1364</w:t>
            </w:r>
          </w:p>
        </w:tc>
        <w:tc>
          <w:tcPr>
            <w:tcW w:w="1540" w:type="dxa"/>
          </w:tcPr>
          <w:p w14:paraId="6168373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.56023</w:t>
            </w:r>
          </w:p>
        </w:tc>
      </w:tr>
      <w:tr w:rsidR="00884818" w:rsidRPr="00647111" w14:paraId="60D928AF" w14:textId="77777777">
        <w:tc>
          <w:tcPr>
            <w:tcW w:w="2743" w:type="dxa"/>
          </w:tcPr>
          <w:p w14:paraId="71F0CE5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Natural Disasters or Environmental Hazards</w:t>
            </w:r>
          </w:p>
        </w:tc>
        <w:tc>
          <w:tcPr>
            <w:tcW w:w="928" w:type="dxa"/>
          </w:tcPr>
          <w:p w14:paraId="3E28919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3565E0F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2074236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Pr>
          <w:p w14:paraId="227FA8D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2.2727</w:t>
            </w:r>
          </w:p>
        </w:tc>
        <w:tc>
          <w:tcPr>
            <w:tcW w:w="1540" w:type="dxa"/>
          </w:tcPr>
          <w:p w14:paraId="167D52AB"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.63109</w:t>
            </w:r>
          </w:p>
        </w:tc>
      </w:tr>
      <w:tr w:rsidR="00884818" w:rsidRPr="00647111" w14:paraId="7E71CA93" w14:textId="77777777">
        <w:tc>
          <w:tcPr>
            <w:tcW w:w="2743" w:type="dxa"/>
          </w:tcPr>
          <w:p w14:paraId="05FAB51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Valid N (listwise)</w:t>
            </w:r>
          </w:p>
        </w:tc>
        <w:tc>
          <w:tcPr>
            <w:tcW w:w="928" w:type="dxa"/>
          </w:tcPr>
          <w:p w14:paraId="7E02F6D1"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vAlign w:val="center"/>
          </w:tcPr>
          <w:p w14:paraId="52C3B599"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39" w:type="dxa"/>
            <w:vAlign w:val="center"/>
          </w:tcPr>
          <w:p w14:paraId="391A8A38"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25" w:type="dxa"/>
            <w:vAlign w:val="center"/>
          </w:tcPr>
          <w:p w14:paraId="4A3565CD"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40" w:type="dxa"/>
            <w:vAlign w:val="center"/>
          </w:tcPr>
          <w:p w14:paraId="7D8F530B" w14:textId="77777777" w:rsidR="00884818" w:rsidRPr="00647111" w:rsidRDefault="00884818" w:rsidP="00647111">
            <w:pPr>
              <w:tabs>
                <w:tab w:val="left" w:pos="720"/>
              </w:tabs>
              <w:spacing w:after="0" w:line="240" w:lineRule="auto"/>
              <w:ind w:left="0" w:firstLine="0"/>
              <w:contextualSpacing/>
              <w:rPr>
                <w:color w:val="auto"/>
                <w:szCs w:val="24"/>
              </w:rPr>
            </w:pPr>
          </w:p>
        </w:tc>
      </w:tr>
    </w:tbl>
    <w:p w14:paraId="6E7553B9" w14:textId="77777777" w:rsidR="00884818" w:rsidRPr="00647111" w:rsidRDefault="00884818" w:rsidP="00647111">
      <w:pPr>
        <w:tabs>
          <w:tab w:val="left" w:pos="720"/>
        </w:tabs>
        <w:spacing w:after="0" w:line="240" w:lineRule="auto"/>
        <w:contextualSpacing/>
        <w:rPr>
          <w:color w:val="EE0000"/>
          <w:szCs w:val="24"/>
        </w:rPr>
      </w:pPr>
    </w:p>
    <w:p w14:paraId="2619D6D2" w14:textId="77777777" w:rsidR="00884818" w:rsidRPr="00647111" w:rsidRDefault="00884818" w:rsidP="00647111">
      <w:pPr>
        <w:tabs>
          <w:tab w:val="left" w:pos="720"/>
        </w:tabs>
        <w:spacing w:after="0" w:line="240" w:lineRule="auto"/>
        <w:contextualSpacing/>
        <w:rPr>
          <w:color w:val="EE0000"/>
          <w:szCs w:val="24"/>
        </w:rPr>
      </w:pPr>
    </w:p>
    <w:p w14:paraId="76A9F596" w14:textId="1F0AFA1E" w:rsidR="00884818" w:rsidRPr="00647111" w:rsidRDefault="00066A6C" w:rsidP="00454AF0">
      <w:pPr>
        <w:spacing w:after="0" w:line="240" w:lineRule="auto"/>
        <w:contextualSpacing/>
        <w:rPr>
          <w:szCs w:val="24"/>
        </w:rPr>
      </w:pPr>
      <w:bookmarkStart w:id="59" w:name="_Toc196338917"/>
      <w:r w:rsidRPr="00647111">
        <w:rPr>
          <w:szCs w:val="24"/>
        </w:rPr>
        <w:t xml:space="preserve">The results show that the most important problem is feeling unsafe because of armed attacks, which had the highest mean score (M = 2.64, SD = 0.79).  This means that teachers see threats and violence from outside organizations as a big problem, which could impair their capacity to teach and their presence in school. There were also big problems with limited community involvement in school security (M = 2.32) and naturally disasters/environmental hazards (M = 2.27). This shows that schools and communities need to work together more and be ready for environmental threats. </w:t>
      </w:r>
      <w:r w:rsidR="00454AF0">
        <w:rPr>
          <w:szCs w:val="24"/>
        </w:rPr>
        <w:t xml:space="preserve"> </w:t>
      </w:r>
      <w:r w:rsidRPr="00647111">
        <w:rPr>
          <w:szCs w:val="24"/>
        </w:rPr>
        <w:t xml:space="preserve">Political instability and violence associated to elections (M = 2.14) and kidnapping and abductions (M = 2.05) got significantly lower scores, but the average scores still show that most people feel that these are real and serious problems in schools. The standard deviations, which range from 0.56 to 0.79, show that there is a small amount of variation in the responses. However, they still show that the respondents all agree on the existence and severity of these dangers. </w:t>
      </w:r>
    </w:p>
    <w:p w14:paraId="713F6464" w14:textId="77777777" w:rsidR="00884818" w:rsidRDefault="00884818" w:rsidP="00647111">
      <w:pPr>
        <w:spacing w:after="0" w:line="240" w:lineRule="auto"/>
        <w:contextualSpacing/>
        <w:rPr>
          <w:szCs w:val="24"/>
        </w:rPr>
      </w:pPr>
    </w:p>
    <w:bookmarkEnd w:id="59"/>
    <w:p w14:paraId="0AD10862" w14:textId="4EE38BF1" w:rsidR="00884818" w:rsidRPr="00647111" w:rsidRDefault="00066A6C" w:rsidP="002E34E4">
      <w:pPr>
        <w:spacing w:after="0" w:line="240" w:lineRule="auto"/>
        <w:contextualSpacing/>
        <w:rPr>
          <w:szCs w:val="24"/>
        </w:rPr>
      </w:pPr>
      <w:r w:rsidRPr="00647111">
        <w:rPr>
          <w:szCs w:val="24"/>
        </w:rPr>
        <w:t xml:space="preserve">As part of the study's qualitative phase, head teachers and student leaders were interviewed to find out how they think security problems affect teachers' work in public primary schools in Hulugho Sub-county. The respondents indicated that ongoing insecurity has a number of bad repercussions on teaching and learning.  These were: Teachers who do not show up or show up on time, </w:t>
      </w:r>
      <w:proofErr w:type="gramStart"/>
      <w:r w:rsidRPr="00647111">
        <w:rPr>
          <w:szCs w:val="24"/>
        </w:rPr>
        <w:t>Less</w:t>
      </w:r>
      <w:proofErr w:type="gramEnd"/>
      <w:r w:rsidRPr="00647111">
        <w:rPr>
          <w:szCs w:val="24"/>
        </w:rPr>
        <w:t xml:space="preserve"> focus, morale, and motivation among teachers, many teachers leave and there aren't enough staff, bad planning and teaching of lessons, limited interaction between teachers and students, learning curricula and schedules are often messed up.</w:t>
      </w:r>
      <w:r w:rsidR="002E34E4">
        <w:rPr>
          <w:szCs w:val="24"/>
        </w:rPr>
        <w:t xml:space="preserve"> </w:t>
      </w:r>
      <w:r w:rsidRPr="00647111">
        <w:rPr>
          <w:szCs w:val="24"/>
        </w:rPr>
        <w:t xml:space="preserve">These results are in line with Ojukwu's (2017) research, which showed that threats including violence, terrorism, theft, and damage to school property create a climate of fear and anxiety for both teachers and students.  This environment makes it harder for them to focus, hinders their ability to engage meaningfully, and lowers the overall productivity of the school.  Schneider (2012) also said that instructors who work in unsafe environments often have emotional and mental problems that lead to missing work, burnout, and even quitting on their own.  When experienced instructors leave for safer jobs, schools often have to hire fewer experienced teachers to fill the vacancies. This can make the quality of teaching worse, break up the flow of the curriculum, and make relationships between students and teachers weaker.  All of these factors together make schooling worse in the areas that are affected. </w:t>
      </w:r>
      <w:r w:rsidR="002E34E4">
        <w:rPr>
          <w:szCs w:val="24"/>
        </w:rPr>
        <w:t xml:space="preserve"> </w:t>
      </w:r>
      <w:r w:rsidRPr="00647111">
        <w:rPr>
          <w:szCs w:val="24"/>
        </w:rPr>
        <w:t xml:space="preserve">The qualitative data from this study backs up the quantitative results and shows how important it is to take full security measures right away.  Not only do these problems need to be fixed to protect teachers, but they also need to be fixed to make the learning environment more stable and improve the overall quality of education in Hulugho Sub-county. </w:t>
      </w:r>
    </w:p>
    <w:p w14:paraId="103B5486" w14:textId="09556422" w:rsidR="00884818" w:rsidRPr="00647111" w:rsidRDefault="00066A6C" w:rsidP="00647111">
      <w:pPr>
        <w:pStyle w:val="Heading2"/>
        <w:spacing w:before="0" w:line="240" w:lineRule="auto"/>
        <w:contextualSpacing/>
        <w:rPr>
          <w:rFonts w:ascii="Times New Roman" w:hAnsi="Times New Roman"/>
          <w:b/>
          <w:bCs/>
          <w:color w:val="auto"/>
          <w:sz w:val="24"/>
          <w:szCs w:val="24"/>
        </w:rPr>
      </w:pPr>
      <w:bookmarkStart w:id="60" w:name="_Toc202109443"/>
      <w:bookmarkStart w:id="61" w:name="_Toc204105398"/>
      <w:r w:rsidRPr="00647111">
        <w:rPr>
          <w:rFonts w:ascii="Times New Roman" w:hAnsi="Times New Roman"/>
          <w:b/>
          <w:bCs/>
          <w:color w:val="auto"/>
          <w:sz w:val="24"/>
          <w:szCs w:val="24"/>
        </w:rPr>
        <w:t>Correlation Analysis</w:t>
      </w:r>
      <w:bookmarkEnd w:id="60"/>
      <w:bookmarkEnd w:id="61"/>
      <w:r w:rsidR="002E34E4">
        <w:rPr>
          <w:rFonts w:ascii="Times New Roman" w:hAnsi="Times New Roman"/>
          <w:b/>
          <w:bCs/>
          <w:color w:val="auto"/>
          <w:sz w:val="24"/>
          <w:szCs w:val="24"/>
        </w:rPr>
        <w:t xml:space="preserve"> of </w:t>
      </w:r>
      <w:r w:rsidR="002E34E4" w:rsidRPr="00647111">
        <w:rPr>
          <w:rFonts w:ascii="Times New Roman" w:hAnsi="Times New Roman"/>
          <w:b/>
          <w:bCs/>
          <w:color w:val="auto"/>
          <w:sz w:val="24"/>
          <w:szCs w:val="24"/>
        </w:rPr>
        <w:t>2 Security Challenges and Teachers Teaching Performanc</w:t>
      </w:r>
      <w:r w:rsidR="002E34E4">
        <w:rPr>
          <w:rFonts w:ascii="Times New Roman" w:hAnsi="Times New Roman"/>
          <w:b/>
          <w:bCs/>
          <w:color w:val="auto"/>
          <w:sz w:val="24"/>
          <w:szCs w:val="24"/>
        </w:rPr>
        <w:t>e</w:t>
      </w:r>
    </w:p>
    <w:p w14:paraId="0FDB773C" w14:textId="77777777" w:rsidR="002E34E4" w:rsidRDefault="00066A6C" w:rsidP="00647111">
      <w:pPr>
        <w:spacing w:after="0" w:line="240" w:lineRule="auto"/>
        <w:contextualSpacing/>
        <w:rPr>
          <w:color w:val="auto"/>
          <w:szCs w:val="24"/>
        </w:rPr>
      </w:pPr>
      <w:r w:rsidRPr="00647111">
        <w:rPr>
          <w:color w:val="auto"/>
          <w:szCs w:val="24"/>
        </w:rPr>
        <w:t>The study tested the second null hypothesis</w:t>
      </w:r>
    </w:p>
    <w:p w14:paraId="77CCC097" w14:textId="77777777" w:rsidR="002E34E4" w:rsidRDefault="002E34E4" w:rsidP="00647111">
      <w:pPr>
        <w:spacing w:after="0" w:line="240" w:lineRule="auto"/>
        <w:contextualSpacing/>
        <w:rPr>
          <w:color w:val="auto"/>
          <w:szCs w:val="24"/>
        </w:rPr>
      </w:pPr>
      <w:r>
        <w:rPr>
          <w:color w:val="auto"/>
          <w:szCs w:val="24"/>
        </w:rPr>
        <w:t>H</w:t>
      </w:r>
      <w:r w:rsidRPr="002E34E4">
        <w:rPr>
          <w:color w:val="auto"/>
          <w:szCs w:val="24"/>
          <w:vertAlign w:val="subscript"/>
        </w:rPr>
        <w:t>0</w:t>
      </w:r>
      <w:r>
        <w:rPr>
          <w:color w:val="auto"/>
          <w:szCs w:val="24"/>
        </w:rPr>
        <w:t xml:space="preserve">: </w:t>
      </w:r>
      <w:r w:rsidRPr="00647111">
        <w:rPr>
          <w:color w:val="auto"/>
          <w:szCs w:val="24"/>
        </w:rPr>
        <w:t xml:space="preserve">there </w:t>
      </w:r>
      <w:r w:rsidRPr="00647111">
        <w:rPr>
          <w:bCs/>
          <w:color w:val="auto"/>
          <w:szCs w:val="24"/>
        </w:rPr>
        <w:t xml:space="preserve">is no </w:t>
      </w:r>
      <w:r w:rsidRPr="00647111">
        <w:rPr>
          <w:color w:val="auto"/>
          <w:szCs w:val="24"/>
        </w:rPr>
        <w:t xml:space="preserve">significant relationship between security challenges and </w:t>
      </w:r>
      <w:proofErr w:type="gramStart"/>
      <w:r w:rsidRPr="00647111">
        <w:rPr>
          <w:color w:val="auto"/>
          <w:szCs w:val="24"/>
        </w:rPr>
        <w:t>teachers</w:t>
      </w:r>
      <w:proofErr w:type="gramEnd"/>
      <w:r w:rsidRPr="00647111">
        <w:rPr>
          <w:color w:val="auto"/>
          <w:szCs w:val="24"/>
        </w:rPr>
        <w:t xml:space="preserve"> performance in teaching public primary schools in Hulugho sub county </w:t>
      </w:r>
    </w:p>
    <w:p w14:paraId="096461CE" w14:textId="39D1358C" w:rsidR="00884818" w:rsidRPr="00647111" w:rsidRDefault="002E34E4" w:rsidP="00647111">
      <w:pPr>
        <w:spacing w:after="0" w:line="240" w:lineRule="auto"/>
        <w:contextualSpacing/>
        <w:rPr>
          <w:color w:val="auto"/>
          <w:szCs w:val="24"/>
        </w:rPr>
      </w:pPr>
      <w:r>
        <w:rPr>
          <w:color w:val="auto"/>
          <w:szCs w:val="24"/>
        </w:rPr>
        <w:t>The study used</w:t>
      </w:r>
      <w:r w:rsidRPr="00647111">
        <w:rPr>
          <w:color w:val="auto"/>
          <w:szCs w:val="24"/>
        </w:rPr>
        <w:t xml:space="preserve"> correlation analysis, </w:t>
      </w:r>
      <w:r>
        <w:rPr>
          <w:color w:val="auto"/>
          <w:szCs w:val="24"/>
        </w:rPr>
        <w:t>with help of</w:t>
      </w:r>
      <w:r w:rsidRPr="00647111">
        <w:rPr>
          <w:color w:val="auto"/>
          <w:szCs w:val="24"/>
        </w:rPr>
        <w:t xml:space="preserve"> SPSS software at 95% confidence level. The decision criteria were that a p value &gt;0.05 would be an indicator of evidence in support of the null hypothesis and would thus lead to acceptance of null hypothesis whereas p value &lt;0.05 would be </w:t>
      </w:r>
      <w:r w:rsidRPr="00647111">
        <w:rPr>
          <w:color w:val="auto"/>
          <w:szCs w:val="24"/>
        </w:rPr>
        <w:lastRenderedPageBreak/>
        <w:t xml:space="preserve">an indicator of lack of evidence in support of the null hypothesis and would thus lead to non- acceptance of null hypothesis. </w:t>
      </w:r>
      <w:r>
        <w:rPr>
          <w:color w:val="auto"/>
          <w:szCs w:val="24"/>
        </w:rPr>
        <w:t xml:space="preserve"> The results were captured in Table 3</w:t>
      </w:r>
    </w:p>
    <w:p w14:paraId="4B9BA685" w14:textId="35DA185F" w:rsidR="00884818" w:rsidRPr="00647111" w:rsidRDefault="00066A6C" w:rsidP="00647111">
      <w:pPr>
        <w:pStyle w:val="Caption"/>
        <w:spacing w:line="240" w:lineRule="auto"/>
        <w:contextualSpacing/>
        <w:rPr>
          <w:b w:val="0"/>
          <w:bCs w:val="0"/>
          <w:i/>
          <w:iCs/>
          <w:color w:val="auto"/>
          <w:szCs w:val="24"/>
        </w:rPr>
      </w:pPr>
      <w:r w:rsidRPr="00647111">
        <w:rPr>
          <w:b w:val="0"/>
          <w:bCs w:val="0"/>
          <w:color w:val="auto"/>
          <w:szCs w:val="24"/>
        </w:rPr>
        <w:t xml:space="preserve">Table </w:t>
      </w:r>
      <w:r w:rsidR="002E34E4">
        <w:rPr>
          <w:b w:val="0"/>
          <w:bCs w:val="0"/>
          <w:color w:val="auto"/>
          <w:szCs w:val="24"/>
        </w:rPr>
        <w:t>3</w:t>
      </w:r>
      <w:r w:rsidRPr="00647111">
        <w:rPr>
          <w:b w:val="0"/>
          <w:bCs w:val="0"/>
          <w:color w:val="auto"/>
          <w:szCs w:val="24"/>
        </w:rPr>
        <w:t>:</w:t>
      </w:r>
      <w:r w:rsidRPr="00647111">
        <w:rPr>
          <w:b w:val="0"/>
          <w:bCs w:val="0"/>
          <w:i/>
          <w:iCs/>
          <w:color w:val="auto"/>
          <w:szCs w:val="24"/>
        </w:rPr>
        <w:t xml:space="preserve"> Correlation Analysis of Security Challenges and Teachers Teaching Performance</w:t>
      </w:r>
    </w:p>
    <w:p w14:paraId="2D5014CF" w14:textId="77777777" w:rsidR="00884818" w:rsidRPr="00647111" w:rsidRDefault="00884818" w:rsidP="00647111">
      <w:pPr>
        <w:spacing w:after="0" w:line="240" w:lineRule="auto"/>
        <w:contextualSpacing/>
        <w:rPr>
          <w:rFonts w:eastAsia="Calibri"/>
          <w:color w:val="auto"/>
          <w:szCs w:val="24"/>
        </w:rPr>
      </w:pPr>
    </w:p>
    <w:tbl>
      <w:tblPr>
        <w:tblW w:w="9356" w:type="dxa"/>
        <w:tblLayout w:type="fixed"/>
        <w:tblCellMar>
          <w:left w:w="0" w:type="dxa"/>
          <w:right w:w="0" w:type="dxa"/>
        </w:tblCellMar>
        <w:tblLook w:val="0000" w:firstRow="0" w:lastRow="0" w:firstColumn="0" w:lastColumn="0" w:noHBand="0" w:noVBand="0"/>
      </w:tblPr>
      <w:tblGrid>
        <w:gridCol w:w="3686"/>
        <w:gridCol w:w="1984"/>
        <w:gridCol w:w="1560"/>
        <w:gridCol w:w="2126"/>
      </w:tblGrid>
      <w:tr w:rsidR="00884818" w:rsidRPr="00647111" w14:paraId="18F60840" w14:textId="77777777">
        <w:trPr>
          <w:cantSplit/>
        </w:trPr>
        <w:tc>
          <w:tcPr>
            <w:tcW w:w="9356" w:type="dxa"/>
            <w:gridSpan w:val="4"/>
            <w:tcBorders>
              <w:top w:val="nil"/>
              <w:left w:val="nil"/>
              <w:bottom w:val="nil"/>
              <w:right w:val="nil"/>
            </w:tcBorders>
            <w:shd w:val="clear" w:color="auto" w:fill="FFFFFF"/>
            <w:vAlign w:val="center"/>
          </w:tcPr>
          <w:p w14:paraId="743B1087" w14:textId="77777777" w:rsidR="00884818" w:rsidRPr="00647111" w:rsidRDefault="00884818" w:rsidP="00647111">
            <w:pPr>
              <w:spacing w:after="0" w:line="240" w:lineRule="auto"/>
              <w:contextualSpacing/>
              <w:rPr>
                <w:rFonts w:eastAsia="Calibri"/>
                <w:color w:val="auto"/>
                <w:szCs w:val="24"/>
              </w:rPr>
            </w:pPr>
          </w:p>
        </w:tc>
      </w:tr>
      <w:tr w:rsidR="00884818" w:rsidRPr="00647111" w14:paraId="03E1E551" w14:textId="77777777">
        <w:trPr>
          <w:cantSplit/>
        </w:trPr>
        <w:tc>
          <w:tcPr>
            <w:tcW w:w="5670" w:type="dxa"/>
            <w:gridSpan w:val="2"/>
            <w:tcBorders>
              <w:top w:val="nil"/>
              <w:left w:val="nil"/>
              <w:bottom w:val="single" w:sz="8" w:space="0" w:color="152935"/>
              <w:right w:val="nil"/>
            </w:tcBorders>
            <w:shd w:val="clear" w:color="auto" w:fill="FFFFFF"/>
            <w:vAlign w:val="bottom"/>
          </w:tcPr>
          <w:p w14:paraId="31A746CF" w14:textId="77777777" w:rsidR="00884818" w:rsidRPr="00647111" w:rsidRDefault="00884818" w:rsidP="00647111">
            <w:pPr>
              <w:spacing w:after="0" w:line="240" w:lineRule="auto"/>
              <w:contextualSpacing/>
              <w:jc w:val="center"/>
              <w:rPr>
                <w:rFonts w:eastAsia="Calibri"/>
                <w:color w:val="auto"/>
                <w:szCs w:val="24"/>
              </w:rPr>
            </w:pPr>
          </w:p>
        </w:tc>
        <w:tc>
          <w:tcPr>
            <w:tcW w:w="1560" w:type="dxa"/>
            <w:tcBorders>
              <w:top w:val="nil"/>
              <w:left w:val="nil"/>
              <w:bottom w:val="single" w:sz="8" w:space="0" w:color="152935"/>
              <w:right w:val="single" w:sz="8" w:space="0" w:color="E0E0E0"/>
            </w:tcBorders>
            <w:shd w:val="clear" w:color="auto" w:fill="FFFFFF"/>
            <w:vAlign w:val="bottom"/>
          </w:tcPr>
          <w:p w14:paraId="79543894"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Teachers’ Performance in Teaching</w:t>
            </w:r>
          </w:p>
        </w:tc>
        <w:tc>
          <w:tcPr>
            <w:tcW w:w="2126" w:type="dxa"/>
            <w:tcBorders>
              <w:top w:val="nil"/>
              <w:left w:val="single" w:sz="8" w:space="0" w:color="E0E0E0"/>
              <w:bottom w:val="single" w:sz="8" w:space="0" w:color="152935"/>
              <w:right w:val="nil"/>
            </w:tcBorders>
            <w:shd w:val="clear" w:color="auto" w:fill="FFFFFF"/>
            <w:vAlign w:val="bottom"/>
          </w:tcPr>
          <w:p w14:paraId="2F0B8D9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Security</w:t>
            </w:r>
          </w:p>
          <w:p w14:paraId="69447FA6"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Challenges</w:t>
            </w:r>
          </w:p>
        </w:tc>
      </w:tr>
      <w:tr w:rsidR="00884818" w:rsidRPr="00647111" w14:paraId="5B8D590F" w14:textId="77777777">
        <w:trPr>
          <w:cantSplit/>
        </w:trPr>
        <w:tc>
          <w:tcPr>
            <w:tcW w:w="3686" w:type="dxa"/>
            <w:vMerge w:val="restart"/>
            <w:tcBorders>
              <w:left w:val="nil"/>
            </w:tcBorders>
          </w:tcPr>
          <w:p w14:paraId="0C26F805"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Teachers Teaching Performance</w:t>
            </w:r>
          </w:p>
        </w:tc>
        <w:tc>
          <w:tcPr>
            <w:tcW w:w="1984" w:type="dxa"/>
            <w:tcBorders>
              <w:left w:val="nil"/>
            </w:tcBorders>
          </w:tcPr>
          <w:p w14:paraId="4E059602"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Pearson Correlation</w:t>
            </w:r>
          </w:p>
        </w:tc>
        <w:tc>
          <w:tcPr>
            <w:tcW w:w="1560" w:type="dxa"/>
          </w:tcPr>
          <w:p w14:paraId="47589B6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1</w:t>
            </w:r>
          </w:p>
        </w:tc>
        <w:tc>
          <w:tcPr>
            <w:tcW w:w="2126" w:type="dxa"/>
            <w:tcBorders>
              <w:right w:val="nil"/>
            </w:tcBorders>
          </w:tcPr>
          <w:p w14:paraId="2D4F7020"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-.614</w:t>
            </w:r>
            <w:r w:rsidRPr="00647111">
              <w:rPr>
                <w:rFonts w:eastAsia="Calibri"/>
                <w:color w:val="auto"/>
                <w:szCs w:val="24"/>
                <w:vertAlign w:val="superscript"/>
              </w:rPr>
              <w:t>**</w:t>
            </w:r>
          </w:p>
        </w:tc>
      </w:tr>
      <w:tr w:rsidR="00884818" w:rsidRPr="00647111" w14:paraId="4B0603AE" w14:textId="77777777">
        <w:trPr>
          <w:cantSplit/>
        </w:trPr>
        <w:tc>
          <w:tcPr>
            <w:tcW w:w="3686" w:type="dxa"/>
            <w:vMerge/>
            <w:tcBorders>
              <w:left w:val="nil"/>
            </w:tcBorders>
          </w:tcPr>
          <w:p w14:paraId="589E81B2"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53E25D0F"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Sig. (2-tailed)</w:t>
            </w:r>
          </w:p>
        </w:tc>
        <w:tc>
          <w:tcPr>
            <w:tcW w:w="1560" w:type="dxa"/>
            <w:vAlign w:val="center"/>
          </w:tcPr>
          <w:p w14:paraId="2E18E8A9" w14:textId="77777777" w:rsidR="00884818" w:rsidRPr="00647111" w:rsidRDefault="00884818" w:rsidP="00647111">
            <w:pPr>
              <w:spacing w:after="0" w:line="240" w:lineRule="auto"/>
              <w:contextualSpacing/>
              <w:jc w:val="center"/>
              <w:rPr>
                <w:rFonts w:eastAsia="Calibri"/>
                <w:color w:val="auto"/>
                <w:szCs w:val="24"/>
              </w:rPr>
            </w:pPr>
          </w:p>
        </w:tc>
        <w:tc>
          <w:tcPr>
            <w:tcW w:w="2126" w:type="dxa"/>
          </w:tcPr>
          <w:p w14:paraId="0CA25791"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.002</w:t>
            </w:r>
          </w:p>
        </w:tc>
      </w:tr>
      <w:tr w:rsidR="00884818" w:rsidRPr="00647111" w14:paraId="3B03FE17" w14:textId="77777777">
        <w:trPr>
          <w:cantSplit/>
        </w:trPr>
        <w:tc>
          <w:tcPr>
            <w:tcW w:w="3686" w:type="dxa"/>
            <w:vMerge/>
            <w:tcBorders>
              <w:left w:val="nil"/>
            </w:tcBorders>
          </w:tcPr>
          <w:p w14:paraId="40C81848"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bottom w:val="nil"/>
            </w:tcBorders>
          </w:tcPr>
          <w:p w14:paraId="5758557A"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N</w:t>
            </w:r>
          </w:p>
        </w:tc>
        <w:tc>
          <w:tcPr>
            <w:tcW w:w="1560" w:type="dxa"/>
            <w:tcBorders>
              <w:bottom w:val="nil"/>
            </w:tcBorders>
          </w:tcPr>
          <w:p w14:paraId="72D4028F"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c>
          <w:tcPr>
            <w:tcW w:w="2126" w:type="dxa"/>
            <w:tcBorders>
              <w:bottom w:val="nil"/>
              <w:right w:val="nil"/>
            </w:tcBorders>
          </w:tcPr>
          <w:p w14:paraId="4A730E9A"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r>
      <w:tr w:rsidR="00884818" w:rsidRPr="00647111" w14:paraId="101D3533" w14:textId="77777777">
        <w:trPr>
          <w:cantSplit/>
        </w:trPr>
        <w:tc>
          <w:tcPr>
            <w:tcW w:w="3686" w:type="dxa"/>
            <w:vMerge w:val="restart"/>
            <w:tcBorders>
              <w:left w:val="nil"/>
              <w:right w:val="nil"/>
            </w:tcBorders>
          </w:tcPr>
          <w:p w14:paraId="23379186"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Security challenges</w:t>
            </w:r>
          </w:p>
        </w:tc>
        <w:tc>
          <w:tcPr>
            <w:tcW w:w="1984" w:type="dxa"/>
            <w:tcBorders>
              <w:left w:val="nil"/>
            </w:tcBorders>
          </w:tcPr>
          <w:p w14:paraId="25D67B00"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Pearson Correlation</w:t>
            </w:r>
          </w:p>
        </w:tc>
        <w:tc>
          <w:tcPr>
            <w:tcW w:w="1560" w:type="dxa"/>
          </w:tcPr>
          <w:p w14:paraId="3039871E"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-.614</w:t>
            </w:r>
            <w:r w:rsidRPr="00647111">
              <w:rPr>
                <w:rFonts w:eastAsia="Calibri"/>
                <w:color w:val="auto"/>
                <w:szCs w:val="24"/>
                <w:vertAlign w:val="superscript"/>
              </w:rPr>
              <w:t>**</w:t>
            </w:r>
          </w:p>
        </w:tc>
        <w:tc>
          <w:tcPr>
            <w:tcW w:w="2126" w:type="dxa"/>
            <w:tcBorders>
              <w:right w:val="nil"/>
            </w:tcBorders>
          </w:tcPr>
          <w:p w14:paraId="2A0154C1"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1</w:t>
            </w:r>
          </w:p>
        </w:tc>
      </w:tr>
      <w:tr w:rsidR="00884818" w:rsidRPr="00647111" w14:paraId="2BFA36D0" w14:textId="77777777">
        <w:trPr>
          <w:cantSplit/>
        </w:trPr>
        <w:tc>
          <w:tcPr>
            <w:tcW w:w="3686" w:type="dxa"/>
            <w:vMerge/>
            <w:tcBorders>
              <w:left w:val="nil"/>
              <w:right w:val="nil"/>
            </w:tcBorders>
          </w:tcPr>
          <w:p w14:paraId="4B8EAB23"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3B482DB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Sig. (2-tailed)</w:t>
            </w:r>
          </w:p>
        </w:tc>
        <w:tc>
          <w:tcPr>
            <w:tcW w:w="1560" w:type="dxa"/>
          </w:tcPr>
          <w:p w14:paraId="5B0F8533"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.002</w:t>
            </w:r>
          </w:p>
        </w:tc>
        <w:tc>
          <w:tcPr>
            <w:tcW w:w="2126" w:type="dxa"/>
            <w:tcBorders>
              <w:right w:val="nil"/>
            </w:tcBorders>
            <w:vAlign w:val="center"/>
          </w:tcPr>
          <w:p w14:paraId="7D75D1B0" w14:textId="77777777" w:rsidR="00884818" w:rsidRPr="00647111" w:rsidRDefault="00884818" w:rsidP="00647111">
            <w:pPr>
              <w:spacing w:after="0" w:line="240" w:lineRule="auto"/>
              <w:contextualSpacing/>
              <w:jc w:val="center"/>
              <w:rPr>
                <w:rFonts w:eastAsia="Calibri"/>
                <w:color w:val="auto"/>
                <w:szCs w:val="24"/>
              </w:rPr>
            </w:pPr>
          </w:p>
        </w:tc>
      </w:tr>
      <w:tr w:rsidR="00884818" w:rsidRPr="00647111" w14:paraId="36CAC495" w14:textId="77777777">
        <w:trPr>
          <w:cantSplit/>
        </w:trPr>
        <w:tc>
          <w:tcPr>
            <w:tcW w:w="3686" w:type="dxa"/>
            <w:vMerge/>
            <w:tcBorders>
              <w:left w:val="nil"/>
              <w:right w:val="nil"/>
            </w:tcBorders>
          </w:tcPr>
          <w:p w14:paraId="3915965D"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0C364E99"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N</w:t>
            </w:r>
          </w:p>
        </w:tc>
        <w:tc>
          <w:tcPr>
            <w:tcW w:w="1560" w:type="dxa"/>
          </w:tcPr>
          <w:p w14:paraId="1A71EAC6"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c>
          <w:tcPr>
            <w:tcW w:w="2126" w:type="dxa"/>
            <w:tcBorders>
              <w:right w:val="nil"/>
            </w:tcBorders>
          </w:tcPr>
          <w:p w14:paraId="1F486155"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r>
      <w:tr w:rsidR="00884818" w:rsidRPr="00647111" w14:paraId="241C126E" w14:textId="77777777">
        <w:trPr>
          <w:cantSplit/>
        </w:trPr>
        <w:tc>
          <w:tcPr>
            <w:tcW w:w="9356" w:type="dxa"/>
            <w:gridSpan w:val="4"/>
            <w:tcBorders>
              <w:top w:val="nil"/>
              <w:left w:val="nil"/>
              <w:bottom w:val="nil"/>
              <w:right w:val="nil"/>
            </w:tcBorders>
            <w:shd w:val="clear" w:color="auto" w:fill="FFFFFF"/>
          </w:tcPr>
          <w:p w14:paraId="1BE465A4"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 Correlation is significant at the 0.01 level (2-tailed).</w:t>
            </w:r>
          </w:p>
        </w:tc>
      </w:tr>
    </w:tbl>
    <w:p w14:paraId="63FBD53C" w14:textId="77777777" w:rsidR="00884818" w:rsidRPr="00647111" w:rsidRDefault="00884818" w:rsidP="00647111">
      <w:pPr>
        <w:spacing w:after="0" w:line="240" w:lineRule="auto"/>
        <w:contextualSpacing/>
        <w:rPr>
          <w:rFonts w:eastAsia="Calibri"/>
          <w:szCs w:val="24"/>
        </w:rPr>
      </w:pPr>
    </w:p>
    <w:p w14:paraId="11C5D487" w14:textId="2F95908C" w:rsidR="002E34E4" w:rsidRPr="00647111" w:rsidRDefault="002E34E4" w:rsidP="002E34E4">
      <w:pPr>
        <w:spacing w:after="0" w:line="240" w:lineRule="auto"/>
        <w:contextualSpacing/>
        <w:rPr>
          <w:color w:val="auto"/>
          <w:szCs w:val="24"/>
        </w:rPr>
      </w:pPr>
      <w:r>
        <w:rPr>
          <w:color w:val="auto"/>
          <w:szCs w:val="24"/>
        </w:rPr>
        <w:t>Probability value (p</w:t>
      </w:r>
      <w:r w:rsidRPr="00647111">
        <w:rPr>
          <w:color w:val="auto"/>
          <w:szCs w:val="24"/>
        </w:rPr>
        <w:t>-value</w:t>
      </w:r>
      <w:r>
        <w:rPr>
          <w:color w:val="auto"/>
          <w:szCs w:val="24"/>
        </w:rPr>
        <w:t>) was</w:t>
      </w:r>
      <w:r w:rsidRPr="00647111">
        <w:rPr>
          <w:color w:val="auto"/>
          <w:szCs w:val="24"/>
        </w:rPr>
        <w:t xml:space="preserve"> 0.002 Since the p-value </w:t>
      </w:r>
      <w:r>
        <w:rPr>
          <w:color w:val="auto"/>
          <w:szCs w:val="24"/>
        </w:rPr>
        <w:t>=</w:t>
      </w:r>
      <w:r w:rsidRPr="00647111">
        <w:rPr>
          <w:color w:val="auto"/>
          <w:szCs w:val="24"/>
        </w:rPr>
        <w:t xml:space="preserve"> 0.002 </w:t>
      </w:r>
      <w:r>
        <w:rPr>
          <w:color w:val="auto"/>
          <w:szCs w:val="24"/>
        </w:rPr>
        <w:t>was</w:t>
      </w:r>
      <w:r w:rsidRPr="00647111">
        <w:rPr>
          <w:color w:val="auto"/>
          <w:szCs w:val="24"/>
        </w:rPr>
        <w:t xml:space="preserve"> less than 0.05, the study rejected the null hypothesis thus concluding that </w:t>
      </w:r>
      <w:r>
        <w:rPr>
          <w:color w:val="auto"/>
          <w:szCs w:val="24"/>
        </w:rPr>
        <w:t>existence of significant relationship between security</w:t>
      </w:r>
      <w:r w:rsidRPr="00647111">
        <w:rPr>
          <w:color w:val="auto"/>
          <w:szCs w:val="24"/>
        </w:rPr>
        <w:t xml:space="preserve"> challenges and teachers teaching performance in public primary schools in Hulugho sub county.</w:t>
      </w:r>
      <w:r>
        <w:rPr>
          <w:color w:val="auto"/>
          <w:szCs w:val="24"/>
        </w:rPr>
        <w:t xml:space="preserve"> </w:t>
      </w:r>
      <w:r w:rsidRPr="00647111">
        <w:rPr>
          <w:color w:val="auto"/>
          <w:szCs w:val="24"/>
        </w:rPr>
        <w:t>From Correlation Analysis, the correlation coefficient</w:t>
      </w:r>
      <w:r>
        <w:rPr>
          <w:color w:val="auto"/>
          <w:szCs w:val="24"/>
        </w:rPr>
        <w:t xml:space="preserve"> (</w:t>
      </w:r>
      <w:r w:rsidRPr="00647111">
        <w:rPr>
          <w:color w:val="auto"/>
          <w:szCs w:val="24"/>
        </w:rPr>
        <w:t>r</w:t>
      </w:r>
      <w:r>
        <w:rPr>
          <w:color w:val="auto"/>
          <w:szCs w:val="24"/>
        </w:rPr>
        <w:t>) was</w:t>
      </w:r>
      <w:r w:rsidRPr="00647111">
        <w:rPr>
          <w:color w:val="auto"/>
          <w:szCs w:val="24"/>
        </w:rPr>
        <w:t xml:space="preserve"> -0.614 which indicated a </w:t>
      </w:r>
      <w:r>
        <w:rPr>
          <w:color w:val="auto"/>
          <w:szCs w:val="24"/>
        </w:rPr>
        <w:t>strong</w:t>
      </w:r>
      <w:r w:rsidRPr="00647111">
        <w:rPr>
          <w:color w:val="auto"/>
          <w:szCs w:val="24"/>
        </w:rPr>
        <w:t xml:space="preserve"> negative relationship between security challenges and teachers teaching performance in public primary schools in Hulugho sub county.</w:t>
      </w:r>
      <w:r>
        <w:rPr>
          <w:color w:val="auto"/>
          <w:szCs w:val="24"/>
        </w:rPr>
        <w:t xml:space="preserve"> </w:t>
      </w:r>
      <w:proofErr w:type="spellStart"/>
      <w:r>
        <w:rPr>
          <w:color w:val="auto"/>
          <w:szCs w:val="24"/>
        </w:rPr>
        <w:t>There</w:t>
      </w:r>
      <w:proofErr w:type="spellEnd"/>
      <w:r>
        <w:rPr>
          <w:color w:val="auto"/>
          <w:szCs w:val="24"/>
        </w:rPr>
        <w:t xml:space="preserve"> relationship was greater than 0.6 to imply a strong relationship. Based in these findings, the study </w:t>
      </w:r>
      <w:r w:rsidRPr="00647111">
        <w:rPr>
          <w:color w:val="auto"/>
          <w:szCs w:val="24"/>
        </w:rPr>
        <w:t>revealed</w:t>
      </w:r>
      <w:r>
        <w:rPr>
          <w:color w:val="auto"/>
          <w:szCs w:val="24"/>
        </w:rPr>
        <w:t xml:space="preserve"> that </w:t>
      </w:r>
      <w:r w:rsidRPr="00647111">
        <w:rPr>
          <w:color w:val="auto"/>
          <w:szCs w:val="24"/>
        </w:rPr>
        <w:t xml:space="preserve">security challenges </w:t>
      </w:r>
      <w:proofErr w:type="gramStart"/>
      <w:r>
        <w:rPr>
          <w:color w:val="auto"/>
          <w:szCs w:val="24"/>
        </w:rPr>
        <w:t>has</w:t>
      </w:r>
      <w:proofErr w:type="gramEnd"/>
      <w:r>
        <w:rPr>
          <w:color w:val="auto"/>
          <w:szCs w:val="24"/>
        </w:rPr>
        <w:t xml:space="preserve"> a negative significant</w:t>
      </w:r>
      <w:r w:rsidRPr="00647111">
        <w:rPr>
          <w:color w:val="auto"/>
          <w:szCs w:val="24"/>
        </w:rPr>
        <w:t xml:space="preserve"> </w:t>
      </w:r>
      <w:r>
        <w:rPr>
          <w:color w:val="auto"/>
          <w:szCs w:val="24"/>
        </w:rPr>
        <w:t xml:space="preserve">effect on </w:t>
      </w:r>
      <w:r w:rsidRPr="00647111">
        <w:rPr>
          <w:color w:val="auto"/>
          <w:szCs w:val="24"/>
        </w:rPr>
        <w:t>teachers teaching performance in public primary schools in Hulugho sub county</w:t>
      </w:r>
      <w:r>
        <w:rPr>
          <w:color w:val="auto"/>
          <w:szCs w:val="24"/>
        </w:rPr>
        <w:t>.</w:t>
      </w:r>
    </w:p>
    <w:p w14:paraId="4F303F61" w14:textId="77777777" w:rsidR="00884818" w:rsidRPr="00647111" w:rsidRDefault="00066A6C" w:rsidP="00647111">
      <w:pPr>
        <w:pStyle w:val="NoSpacing"/>
        <w:contextualSpacing/>
        <w:jc w:val="both"/>
        <w:rPr>
          <w:rFonts w:ascii="Times New Roman" w:eastAsia="Calibri" w:hAnsi="Times New Roman" w:cs="Times New Roman"/>
          <w:sz w:val="24"/>
          <w:szCs w:val="24"/>
        </w:rPr>
      </w:pPr>
      <w:r w:rsidRPr="00647111">
        <w:rPr>
          <w:rFonts w:ascii="Times New Roman" w:eastAsia="Calibri" w:hAnsi="Times New Roman" w:cs="Times New Roman"/>
          <w:sz w:val="24"/>
          <w:szCs w:val="24"/>
        </w:rPr>
        <w:t>The moderate negative correlation suggests that as security challenges increase, they have a measurable positive impact on teachers’ ability to perform effectively in the classroom. This observation adds more weight to the need of dealing with security matters, including armed threats, political uncertainty, and environmental risks, to improve the outcomes of teaching activities and establish stable conditions in the educational context.</w:t>
      </w:r>
    </w:p>
    <w:p w14:paraId="08FC4B40" w14:textId="77777777" w:rsidR="00884818" w:rsidRPr="00647111" w:rsidRDefault="00066A6C" w:rsidP="00647111">
      <w:pPr>
        <w:pStyle w:val="NoSpacing"/>
        <w:contextualSpacing/>
        <w:jc w:val="both"/>
        <w:rPr>
          <w:rFonts w:ascii="Times New Roman" w:hAnsi="Times New Roman" w:cs="Times New Roman"/>
          <w:sz w:val="24"/>
          <w:szCs w:val="24"/>
        </w:rPr>
      </w:pPr>
      <w:r w:rsidRPr="00647111">
        <w:rPr>
          <w:rFonts w:ascii="Times New Roman" w:hAnsi="Times New Roman" w:cs="Times New Roman"/>
          <w:iCs/>
          <w:sz w:val="24"/>
          <w:szCs w:val="24"/>
        </w:rPr>
        <w:t xml:space="preserve">From the interview schedule, head teachers and student leaders were asked about </w:t>
      </w:r>
      <w:r w:rsidRPr="00647111">
        <w:rPr>
          <w:rFonts w:ascii="Times New Roman" w:hAnsi="Times New Roman" w:cs="Times New Roman"/>
          <w:sz w:val="24"/>
          <w:szCs w:val="24"/>
        </w:rPr>
        <w:t>the effects of security challenges on teachers’ performance. The interviewees offered absenteeism and irregular attendance, reduced concentration and morale, high teacher turnover and shortages,</w:t>
      </w:r>
      <w:r w:rsidRPr="00647111">
        <w:rPr>
          <w:rFonts w:ascii="Times New Roman" w:eastAsia="Times New Roman" w:hAnsi="Times New Roman" w:cs="Times New Roman"/>
          <w:color w:val="000000"/>
          <w:sz w:val="24"/>
          <w:szCs w:val="24"/>
        </w:rPr>
        <w:t xml:space="preserve"> </w:t>
      </w:r>
      <w:r w:rsidRPr="00647111">
        <w:rPr>
          <w:rFonts w:ascii="Times New Roman" w:hAnsi="Times New Roman" w:cs="Times New Roman"/>
          <w:sz w:val="24"/>
          <w:szCs w:val="24"/>
        </w:rPr>
        <w:t>poor preparation and delivery of lessons,</w:t>
      </w:r>
      <w:r w:rsidRPr="00647111">
        <w:rPr>
          <w:rFonts w:ascii="Times New Roman" w:eastAsia="Times New Roman" w:hAnsi="Times New Roman" w:cs="Times New Roman"/>
          <w:color w:val="000000"/>
          <w:sz w:val="24"/>
          <w:szCs w:val="24"/>
        </w:rPr>
        <w:t xml:space="preserve"> </w:t>
      </w:r>
      <w:r w:rsidRPr="00647111">
        <w:rPr>
          <w:rFonts w:ascii="Times New Roman" w:hAnsi="Times New Roman" w:cs="Times New Roman"/>
          <w:sz w:val="24"/>
          <w:szCs w:val="24"/>
        </w:rPr>
        <w:t>limited teacher-student engagement and disruption of learning programs as some of the effects of security challenges on teachers’ performance.</w:t>
      </w:r>
    </w:p>
    <w:p w14:paraId="7701066C" w14:textId="032A08CD" w:rsidR="00884818" w:rsidRPr="00647111" w:rsidRDefault="00066A6C" w:rsidP="00647111">
      <w:pPr>
        <w:pStyle w:val="Heading1"/>
        <w:spacing w:before="0"/>
        <w:contextualSpacing/>
        <w:jc w:val="center"/>
        <w:rPr>
          <w:rFonts w:ascii="Times New Roman" w:hAnsi="Times New Roman"/>
          <w:b/>
          <w:bCs/>
          <w:color w:val="auto"/>
          <w:sz w:val="24"/>
          <w:szCs w:val="24"/>
        </w:rPr>
      </w:pPr>
      <w:bookmarkStart w:id="62" w:name="_Toc195883034"/>
      <w:bookmarkStart w:id="63" w:name="_Toc204105404"/>
      <w:r w:rsidRPr="00647111">
        <w:rPr>
          <w:rFonts w:ascii="Times New Roman" w:hAnsi="Times New Roman"/>
          <w:b/>
          <w:bCs/>
          <w:color w:val="auto"/>
          <w:sz w:val="24"/>
          <w:szCs w:val="24"/>
        </w:rPr>
        <w:t>CONCLUSIONS AND RECOMMENDATIONS</w:t>
      </w:r>
      <w:bookmarkEnd w:id="62"/>
      <w:bookmarkEnd w:id="63"/>
    </w:p>
    <w:p w14:paraId="0C7B66D2" w14:textId="77777777" w:rsidR="00884818" w:rsidRPr="00647111" w:rsidRDefault="00066A6C" w:rsidP="00647111">
      <w:pPr>
        <w:pStyle w:val="Heading2"/>
        <w:numPr>
          <w:ilvl w:val="1"/>
          <w:numId w:val="43"/>
        </w:numPr>
        <w:tabs>
          <w:tab w:val="left" w:pos="720"/>
        </w:tabs>
        <w:spacing w:before="0" w:line="240" w:lineRule="auto"/>
        <w:contextualSpacing/>
        <w:rPr>
          <w:rFonts w:ascii="Times New Roman" w:hAnsi="Times New Roman"/>
          <w:b/>
          <w:bCs/>
          <w:color w:val="auto"/>
          <w:sz w:val="24"/>
          <w:szCs w:val="24"/>
        </w:rPr>
      </w:pPr>
      <w:bookmarkStart w:id="64" w:name="_Toc204105411"/>
      <w:r w:rsidRPr="00647111">
        <w:rPr>
          <w:rFonts w:ascii="Times New Roman" w:hAnsi="Times New Roman"/>
          <w:b/>
          <w:bCs/>
          <w:color w:val="auto"/>
          <w:spacing w:val="-2"/>
          <w:sz w:val="24"/>
          <w:szCs w:val="24"/>
        </w:rPr>
        <w:t>Conclusion</w:t>
      </w:r>
      <w:bookmarkEnd w:id="64"/>
    </w:p>
    <w:p w14:paraId="619B1DFA" w14:textId="69A110C7" w:rsidR="00884818" w:rsidRPr="00647111" w:rsidRDefault="002E34E4" w:rsidP="002E34E4">
      <w:pPr>
        <w:spacing w:after="0" w:line="240" w:lineRule="auto"/>
        <w:contextualSpacing/>
        <w:rPr>
          <w:rFonts w:eastAsia="Calibri"/>
          <w:szCs w:val="24"/>
        </w:rPr>
      </w:pPr>
      <w:r>
        <w:rPr>
          <w:rFonts w:eastAsia="Calibri"/>
          <w:szCs w:val="24"/>
        </w:rPr>
        <w:t xml:space="preserve">The study concludes that </w:t>
      </w:r>
      <w:r>
        <w:rPr>
          <w:color w:val="auto"/>
          <w:szCs w:val="24"/>
        </w:rPr>
        <w:t xml:space="preserve">that </w:t>
      </w:r>
      <w:r w:rsidRPr="00647111">
        <w:rPr>
          <w:color w:val="auto"/>
          <w:szCs w:val="24"/>
        </w:rPr>
        <w:t xml:space="preserve">security challenges </w:t>
      </w:r>
      <w:r>
        <w:rPr>
          <w:color w:val="auto"/>
          <w:szCs w:val="24"/>
        </w:rPr>
        <w:t>has a negative significant</w:t>
      </w:r>
      <w:r w:rsidRPr="00647111">
        <w:rPr>
          <w:color w:val="auto"/>
          <w:szCs w:val="24"/>
        </w:rPr>
        <w:t xml:space="preserve"> </w:t>
      </w:r>
      <w:r>
        <w:rPr>
          <w:color w:val="auto"/>
          <w:szCs w:val="24"/>
        </w:rPr>
        <w:t xml:space="preserve">effect on </w:t>
      </w:r>
      <w:r w:rsidRPr="00647111">
        <w:rPr>
          <w:color w:val="auto"/>
          <w:szCs w:val="24"/>
        </w:rPr>
        <w:t>teachers teaching performance in public primary schools in Hulugho sub county</w:t>
      </w:r>
      <w:r>
        <w:rPr>
          <w:color w:val="auto"/>
          <w:szCs w:val="24"/>
        </w:rPr>
        <w:t>.</w:t>
      </w:r>
      <w:r w:rsidRPr="00647111">
        <w:rPr>
          <w:rFonts w:eastAsia="Calibri"/>
          <w:szCs w:val="24"/>
        </w:rPr>
        <w:t xml:space="preserve"> the study revealed that teachers in Hulugho Sub- County face multiple and varied security challenges that significantly impact their performance. Among these, insecurity from armed attacks emerged as the most prominent </w:t>
      </w:r>
      <w:r w:rsidR="004445DA" w:rsidRPr="00647111">
        <w:rPr>
          <w:rFonts w:eastAsia="Calibri"/>
          <w:szCs w:val="24"/>
        </w:rPr>
        <w:t>concern</w:t>
      </w:r>
      <w:r w:rsidR="004445DA">
        <w:rPr>
          <w:rFonts w:eastAsia="Calibri"/>
          <w:szCs w:val="24"/>
        </w:rPr>
        <w:t xml:space="preserve">, </w:t>
      </w:r>
      <w:r w:rsidR="004445DA" w:rsidRPr="00647111">
        <w:rPr>
          <w:rFonts w:eastAsia="Calibri"/>
          <w:szCs w:val="24"/>
        </w:rPr>
        <w:t>followed</w:t>
      </w:r>
      <w:r w:rsidRPr="00647111">
        <w:rPr>
          <w:rFonts w:eastAsia="Calibri"/>
          <w:szCs w:val="24"/>
        </w:rPr>
        <w:t xml:space="preserve"> by natural disasters or environmental hazards and limited community involvement in school security</w:t>
      </w:r>
      <w:r>
        <w:rPr>
          <w:rFonts w:eastAsia="Calibri"/>
          <w:szCs w:val="24"/>
        </w:rPr>
        <w:t xml:space="preserve">. </w:t>
      </w:r>
      <w:r w:rsidRPr="00647111">
        <w:rPr>
          <w:rFonts w:eastAsia="Calibri"/>
          <w:szCs w:val="24"/>
        </w:rPr>
        <w:t xml:space="preserve">Although political instability, election-related violence, and kidnapping scored slightly lower respectively), they were still acknowledged as relevant issues, underscoring the complex and multifaceted nature of insecurity in the school environment. </w:t>
      </w:r>
      <w:r>
        <w:rPr>
          <w:rFonts w:eastAsia="Calibri"/>
          <w:szCs w:val="24"/>
        </w:rPr>
        <w:t xml:space="preserve"> </w:t>
      </w:r>
      <w:r w:rsidRPr="00647111">
        <w:rPr>
          <w:rFonts w:eastAsia="Calibri"/>
          <w:szCs w:val="24"/>
        </w:rPr>
        <w:t xml:space="preserve">This negative relationship suggests that as security threats intensify, teachers’ ability to perform </w:t>
      </w:r>
      <w:r w:rsidRPr="00647111">
        <w:rPr>
          <w:rFonts w:eastAsia="Calibri"/>
          <w:szCs w:val="24"/>
        </w:rPr>
        <w:lastRenderedPageBreak/>
        <w:t xml:space="preserve">effectively diminishes. The impact of insecurity, according to interviewees, manifests in various ways, including increased absenteeism, reduced concentration and morale, high teacher turnover, poor lesson preparation and delivery, limited teacher-student interaction, and disruptions to learning </w:t>
      </w:r>
      <w:proofErr w:type="gramStart"/>
      <w:r w:rsidRPr="00647111">
        <w:rPr>
          <w:rFonts w:eastAsia="Calibri"/>
          <w:szCs w:val="24"/>
        </w:rPr>
        <w:t>programs..</w:t>
      </w:r>
      <w:proofErr w:type="gramEnd"/>
    </w:p>
    <w:p w14:paraId="16D9DB03" w14:textId="77777777" w:rsidR="00884818" w:rsidRPr="00647111" w:rsidRDefault="00884818" w:rsidP="00647111">
      <w:pPr>
        <w:pStyle w:val="NoSpacing"/>
        <w:contextualSpacing/>
        <w:jc w:val="both"/>
        <w:rPr>
          <w:rFonts w:ascii="Times New Roman" w:hAnsi="Times New Roman" w:cs="Times New Roman"/>
          <w:sz w:val="24"/>
          <w:szCs w:val="24"/>
          <w:lang w:val="en-GB"/>
        </w:rPr>
      </w:pPr>
    </w:p>
    <w:p w14:paraId="209457F6" w14:textId="77777777" w:rsidR="00884818" w:rsidRPr="00647111" w:rsidRDefault="00066A6C" w:rsidP="00647111">
      <w:pPr>
        <w:pStyle w:val="Heading2"/>
        <w:numPr>
          <w:ilvl w:val="1"/>
          <w:numId w:val="43"/>
        </w:numPr>
        <w:tabs>
          <w:tab w:val="left" w:pos="720"/>
        </w:tabs>
        <w:spacing w:before="0" w:line="240" w:lineRule="auto"/>
        <w:contextualSpacing/>
        <w:rPr>
          <w:rFonts w:ascii="Times New Roman" w:hAnsi="Times New Roman"/>
          <w:b/>
          <w:bCs/>
          <w:color w:val="auto"/>
          <w:sz w:val="24"/>
          <w:szCs w:val="24"/>
        </w:rPr>
      </w:pPr>
      <w:bookmarkStart w:id="65" w:name="_Toc204105412"/>
      <w:r w:rsidRPr="00647111">
        <w:rPr>
          <w:rFonts w:ascii="Times New Roman" w:hAnsi="Times New Roman"/>
          <w:b/>
          <w:bCs/>
          <w:color w:val="auto"/>
          <w:spacing w:val="-2"/>
          <w:sz w:val="24"/>
          <w:szCs w:val="24"/>
        </w:rPr>
        <w:t>Recommendations</w:t>
      </w:r>
      <w:bookmarkEnd w:id="65"/>
    </w:p>
    <w:p w14:paraId="75FF47F0" w14:textId="77777777" w:rsidR="00884818" w:rsidRPr="00647111" w:rsidRDefault="00884818" w:rsidP="00647111">
      <w:pPr>
        <w:tabs>
          <w:tab w:val="left" w:pos="908"/>
        </w:tabs>
        <w:spacing w:after="0" w:line="240" w:lineRule="auto"/>
        <w:ind w:left="0" w:firstLine="0"/>
        <w:contextualSpacing/>
        <w:rPr>
          <w:color w:val="auto"/>
          <w:szCs w:val="24"/>
          <w:lang w:val="en-GB"/>
        </w:rPr>
      </w:pPr>
    </w:p>
    <w:p w14:paraId="6B2CE74E" w14:textId="2666E3D1" w:rsidR="00884818" w:rsidRPr="00647111" w:rsidRDefault="00A87520" w:rsidP="00A87520">
      <w:pPr>
        <w:spacing w:after="0" w:line="240" w:lineRule="auto"/>
        <w:contextualSpacing/>
        <w:rPr>
          <w:szCs w:val="24"/>
        </w:rPr>
      </w:pPr>
      <w:r>
        <w:rPr>
          <w:color w:val="auto"/>
          <w:szCs w:val="24"/>
        </w:rPr>
        <w:t xml:space="preserve">The </w:t>
      </w:r>
      <w:r w:rsidRPr="00647111">
        <w:rPr>
          <w:szCs w:val="24"/>
        </w:rPr>
        <w:t xml:space="preserve">findings </w:t>
      </w:r>
      <w:r>
        <w:rPr>
          <w:szCs w:val="24"/>
        </w:rPr>
        <w:t xml:space="preserve">showed </w:t>
      </w:r>
      <w:r w:rsidRPr="00647111">
        <w:rPr>
          <w:szCs w:val="24"/>
        </w:rPr>
        <w:t>that</w:t>
      </w:r>
      <w:r w:rsidRPr="00647111">
        <w:rPr>
          <w:color w:val="auto"/>
          <w:szCs w:val="24"/>
        </w:rPr>
        <w:t xml:space="preserve"> </w:t>
      </w:r>
      <w:r w:rsidRPr="00647111">
        <w:rPr>
          <w:rFonts w:eastAsia="Calibri"/>
          <w:color w:val="auto"/>
          <w:szCs w:val="24"/>
        </w:rPr>
        <w:t>teachers in Hulugho Sub-county face multiple and varied security challenges that significantly impact their performance</w:t>
      </w:r>
      <w:r w:rsidRPr="00647111">
        <w:rPr>
          <w:color w:val="auto"/>
          <w:szCs w:val="24"/>
        </w:rPr>
        <w:t>, and s</w:t>
      </w:r>
      <w:r w:rsidRPr="00647111">
        <w:rPr>
          <w:szCs w:val="24"/>
        </w:rPr>
        <w:t>ince armed attacks were identified as the most severe security challenge, schools should collaborate with local law enforcement and security agencies to enhance patrol presence, install surveillance systems, and create rapid response protocols for emergencies. Strategic deployment of trained security personnel in high-risk areas is also crucial. To mitigate the impact of natural disasters or environmental hazards, schools should develop and regularly update emergency preparedness plans. Training for teachers and students on how to respond to environmental risks such as floods, droughts, or severe weather should be institutionalized. Infrastructure improvements, such as safe classroom construction, should also be prioritized.</w:t>
      </w:r>
      <w:r>
        <w:rPr>
          <w:szCs w:val="24"/>
        </w:rPr>
        <w:t xml:space="preserve"> The </w:t>
      </w:r>
      <w:r w:rsidRPr="00647111">
        <w:rPr>
          <w:rFonts w:eastAsia="Calibri"/>
          <w:szCs w:val="24"/>
        </w:rPr>
        <w:t>findings highlight the urgent need to address security-related challenges in schools to safeguard teachers’ well-being and improve the quality of education. Enhancing school safety through community involvement, stronger security infrastructure, and targeted interventions is essential to ensure that teachers can operate in an environment that fosters stability, confidence, and professional growth</w:t>
      </w:r>
      <w:r>
        <w:rPr>
          <w:szCs w:val="24"/>
        </w:rPr>
        <w:t>.</w:t>
      </w:r>
      <w:r w:rsidRPr="00647111">
        <w:rPr>
          <w:szCs w:val="24"/>
        </w:rPr>
        <w:t xml:space="preserve"> </w:t>
      </w:r>
    </w:p>
    <w:p w14:paraId="5E51C963" w14:textId="77777777" w:rsidR="00884818" w:rsidRPr="00647111" w:rsidRDefault="00066A6C" w:rsidP="00647111">
      <w:pPr>
        <w:pStyle w:val="Heading2"/>
        <w:tabs>
          <w:tab w:val="left" w:pos="720"/>
          <w:tab w:val="left" w:pos="1440"/>
        </w:tabs>
        <w:spacing w:before="0" w:line="240" w:lineRule="auto"/>
        <w:contextualSpacing/>
        <w:rPr>
          <w:rFonts w:ascii="Times New Roman" w:hAnsi="Times New Roman"/>
          <w:color w:val="auto"/>
          <w:sz w:val="24"/>
          <w:szCs w:val="24"/>
        </w:rPr>
      </w:pPr>
      <w:bookmarkStart w:id="66" w:name="_Toc204105413"/>
      <w:r w:rsidRPr="00647111">
        <w:rPr>
          <w:rFonts w:ascii="Times New Roman" w:hAnsi="Times New Roman"/>
          <w:b/>
          <w:bCs/>
          <w:color w:val="auto"/>
          <w:spacing w:val="-2"/>
          <w:sz w:val="24"/>
          <w:szCs w:val="24"/>
        </w:rPr>
        <w:t>5.5 Suggestions for Further Study</w:t>
      </w:r>
      <w:bookmarkEnd w:id="66"/>
    </w:p>
    <w:p w14:paraId="6E74CABF" w14:textId="35EDC398" w:rsidR="00884818" w:rsidRDefault="00066A6C" w:rsidP="00A87520">
      <w:pPr>
        <w:spacing w:after="0" w:line="240" w:lineRule="auto"/>
        <w:contextualSpacing/>
        <w:rPr>
          <w:szCs w:val="24"/>
        </w:rPr>
      </w:pPr>
      <w:r w:rsidRPr="00647111">
        <w:rPr>
          <w:szCs w:val="24"/>
        </w:rPr>
        <w:t>This study investigated security and teacher performance in teaching public primary schools in Hulugho Sub-county. Future studies could explore the relationship between security and teacher performance in teaching Junior or senior secondary schools and also in early childhood education centers. This would help to determine whether similar patterns exist across different educational levels and contexts.</w:t>
      </w:r>
      <w:r w:rsidRPr="00647111">
        <w:rPr>
          <w:color w:val="auto"/>
          <w:szCs w:val="24"/>
        </w:rPr>
        <w:t xml:space="preserve"> </w:t>
      </w:r>
      <w:r w:rsidRPr="00647111">
        <w:rPr>
          <w:szCs w:val="24"/>
        </w:rPr>
        <w:t xml:space="preserve"> To gain broader insights into how geographical or socio-political differences influence school security, researchers can conduct comparative studies between Hulugho Sub-county and other regions facing similar or contrasting security challenges</w:t>
      </w:r>
      <w:r w:rsidR="00A87520">
        <w:rPr>
          <w:szCs w:val="24"/>
        </w:rPr>
        <w:t>.</w:t>
      </w:r>
    </w:p>
    <w:p w14:paraId="7D756C4A" w14:textId="1CC85D6D" w:rsidR="002A0C3B" w:rsidRDefault="002A0C3B" w:rsidP="00A87520">
      <w:pPr>
        <w:spacing w:after="0" w:line="240" w:lineRule="auto"/>
        <w:contextualSpacing/>
        <w:rPr>
          <w:b/>
          <w:szCs w:val="24"/>
        </w:rPr>
      </w:pPr>
    </w:p>
    <w:p w14:paraId="3C89F0D5" w14:textId="77777777" w:rsidR="002A0C3B" w:rsidRPr="0067493F" w:rsidRDefault="002A0C3B" w:rsidP="002A0C3B">
      <w:pPr>
        <w:rPr>
          <w:rFonts w:ascii="Calibri" w:eastAsia="Calibri" w:hAnsi="Calibri"/>
          <w:b/>
          <w:kern w:val="2"/>
          <w:highlight w:val="yellow"/>
        </w:rPr>
      </w:pPr>
      <w:bookmarkStart w:id="67" w:name="_Hlk197682619"/>
      <w:bookmarkStart w:id="68" w:name="_Hlk180402183"/>
      <w:bookmarkStart w:id="69" w:name="_Hlk183680988"/>
      <w:r w:rsidRPr="0067493F">
        <w:rPr>
          <w:rFonts w:ascii="Calibri" w:eastAsia="Calibri" w:hAnsi="Calibri"/>
          <w:b/>
          <w:kern w:val="2"/>
          <w:highlight w:val="yellow"/>
        </w:rPr>
        <w:t>Disclaimer (Artificial intelligence)</w:t>
      </w:r>
    </w:p>
    <w:p w14:paraId="0A8ABFC2" w14:textId="77777777" w:rsidR="002A0C3B" w:rsidRPr="009C5487" w:rsidRDefault="002A0C3B" w:rsidP="002A0C3B">
      <w:pPr>
        <w:rPr>
          <w:rFonts w:ascii="Calibri" w:eastAsia="Calibri" w:hAnsi="Calibri"/>
          <w:kern w:val="2"/>
          <w:highlight w:val="yellow"/>
        </w:rPr>
      </w:pPr>
      <w:r w:rsidRPr="009C5487">
        <w:rPr>
          <w:rFonts w:ascii="Calibri" w:eastAsia="Calibri" w:hAnsi="Calibri"/>
          <w:kern w:val="2"/>
          <w:highlight w:val="yellow"/>
        </w:rPr>
        <w:t>Author(s) hereby declare that NO gene</w:t>
      </w:r>
      <w:bookmarkStart w:id="70" w:name="_GoBack"/>
      <w:bookmarkEnd w:id="70"/>
      <w:r w:rsidRPr="009C5487">
        <w:rPr>
          <w:rFonts w:ascii="Calibri" w:eastAsia="Calibri" w:hAnsi="Calibri"/>
          <w:kern w:val="2"/>
          <w:highlight w:val="yellow"/>
        </w:rPr>
        <w:t xml:space="preserve">rative AI technologies such as Large Language Models (ChatGPT, COPILOT, etc.) and text-to-image generators have been used during the writing or editing of this manuscript. </w:t>
      </w:r>
    </w:p>
    <w:bookmarkEnd w:id="67"/>
    <w:bookmarkEnd w:id="68"/>
    <w:bookmarkEnd w:id="69"/>
    <w:p w14:paraId="4DB4F2E4" w14:textId="77777777" w:rsidR="002A0C3B" w:rsidRPr="00647111" w:rsidRDefault="002A0C3B" w:rsidP="00A87520">
      <w:pPr>
        <w:spacing w:after="0" w:line="240" w:lineRule="auto"/>
        <w:contextualSpacing/>
        <w:rPr>
          <w:b/>
          <w:szCs w:val="24"/>
        </w:rPr>
      </w:pPr>
    </w:p>
    <w:p w14:paraId="1193020B" w14:textId="77777777" w:rsidR="00884818" w:rsidRPr="00647111" w:rsidRDefault="00066A6C" w:rsidP="00647111">
      <w:pPr>
        <w:pStyle w:val="Heading2"/>
        <w:spacing w:before="0" w:line="240" w:lineRule="auto"/>
        <w:ind w:left="0" w:firstLine="0"/>
        <w:contextualSpacing/>
        <w:jc w:val="center"/>
        <w:rPr>
          <w:rFonts w:ascii="Times New Roman" w:hAnsi="Times New Roman"/>
          <w:b/>
          <w:color w:val="auto"/>
          <w:sz w:val="24"/>
          <w:szCs w:val="24"/>
        </w:rPr>
      </w:pPr>
      <w:bookmarkStart w:id="71" w:name="_Toc204105414"/>
      <w:r w:rsidRPr="00647111">
        <w:rPr>
          <w:rFonts w:ascii="Times New Roman" w:hAnsi="Times New Roman"/>
          <w:b/>
          <w:color w:val="auto"/>
          <w:sz w:val="24"/>
          <w:szCs w:val="24"/>
        </w:rPr>
        <w:t>REFERENCES</w:t>
      </w:r>
      <w:bookmarkEnd w:id="71"/>
    </w:p>
    <w:bookmarkEnd w:id="0"/>
    <w:p w14:paraId="46BF1513" w14:textId="3F0777BE" w:rsidR="00323321" w:rsidRDefault="00323321" w:rsidP="00647111">
      <w:pPr>
        <w:spacing w:after="0" w:line="240" w:lineRule="auto"/>
        <w:contextualSpacing/>
        <w:rPr>
          <w:szCs w:val="24"/>
        </w:rPr>
      </w:pPr>
      <w:r w:rsidRPr="00323321">
        <w:rPr>
          <w:szCs w:val="24"/>
        </w:rPr>
        <w:t xml:space="preserve">Badmus, I. (2025). The Impact of Work-Related Stress on the Teaching Performance of Senior High School Teachers. </w:t>
      </w:r>
      <w:hyperlink r:id="rId15" w:anchor=":~:text=overall%20instructional%20quality.-,Findings%20suggest%20that%20excessive%20stress,of%20promoting%20teacher%20well%2Dbeing" w:history="1">
        <w:r w:rsidRPr="0042771D">
          <w:rPr>
            <w:rStyle w:val="Hyperlink"/>
            <w:szCs w:val="24"/>
          </w:rPr>
          <w:t>https://www.researchgate.net/publication/389518090_The_Impact_of_Work-Related_Stress_on_the_Teaching_Performance_of_Senior_High_School_Teachers#:~:text=overall%20instructional%20quality.-,Findings%20suggest%20that%20excessive%20stress,of%20promoting%20teacher%20well%2Dbeing</w:t>
        </w:r>
      </w:hyperlink>
      <w:r>
        <w:rPr>
          <w:szCs w:val="24"/>
        </w:rPr>
        <w:t xml:space="preserve"> </w:t>
      </w:r>
    </w:p>
    <w:p w14:paraId="26D463A5" w14:textId="0F809E4D" w:rsidR="00884818" w:rsidRPr="00647111" w:rsidRDefault="00066A6C" w:rsidP="00647111">
      <w:pPr>
        <w:spacing w:after="0" w:line="240" w:lineRule="auto"/>
        <w:contextualSpacing/>
        <w:rPr>
          <w:szCs w:val="24"/>
        </w:rPr>
      </w:pPr>
      <w:r w:rsidRPr="00647111">
        <w:rPr>
          <w:szCs w:val="24"/>
        </w:rPr>
        <w:t xml:space="preserve">Castro, </w:t>
      </w:r>
      <w:proofErr w:type="gramStart"/>
      <w:r w:rsidRPr="00647111">
        <w:rPr>
          <w:szCs w:val="24"/>
        </w:rPr>
        <w:t>A.</w:t>
      </w:r>
      <w:r w:rsidR="00323321">
        <w:rPr>
          <w:szCs w:val="24"/>
        </w:rPr>
        <w:t>.</w:t>
      </w:r>
      <w:proofErr w:type="gramEnd"/>
      <w:r w:rsidR="00323321">
        <w:rPr>
          <w:szCs w:val="24"/>
        </w:rPr>
        <w:t xml:space="preserve"> </w:t>
      </w:r>
      <w:r w:rsidRPr="00647111">
        <w:rPr>
          <w:szCs w:val="24"/>
        </w:rPr>
        <w:t xml:space="preserve"> J. (2022). Teachers of </w:t>
      </w:r>
      <w:proofErr w:type="spellStart"/>
      <w:r w:rsidRPr="00647111">
        <w:rPr>
          <w:szCs w:val="24"/>
        </w:rPr>
        <w:t>colour</w:t>
      </w:r>
      <w:proofErr w:type="spellEnd"/>
      <w:r w:rsidRPr="00647111">
        <w:rPr>
          <w:szCs w:val="24"/>
        </w:rPr>
        <w:t xml:space="preserve"> and precarious work: The inequality of job </w:t>
      </w:r>
    </w:p>
    <w:p w14:paraId="3CFF6923" w14:textId="77777777" w:rsidR="00884818" w:rsidRPr="00A87520" w:rsidRDefault="00066A6C" w:rsidP="00647111">
      <w:pPr>
        <w:spacing w:after="0" w:line="240" w:lineRule="auto"/>
        <w:ind w:firstLine="720"/>
        <w:contextualSpacing/>
        <w:rPr>
          <w:szCs w:val="24"/>
        </w:rPr>
      </w:pPr>
      <w:r w:rsidRPr="00A87520">
        <w:rPr>
          <w:szCs w:val="24"/>
        </w:rPr>
        <w:t>Security. </w:t>
      </w:r>
      <w:r w:rsidRPr="00A87520">
        <w:rPr>
          <w:i/>
          <w:iCs/>
          <w:szCs w:val="24"/>
        </w:rPr>
        <w:t>Labour Studies Journal</w:t>
      </w:r>
      <w:r w:rsidRPr="00A87520">
        <w:rPr>
          <w:szCs w:val="24"/>
        </w:rPr>
        <w:t>, </w:t>
      </w:r>
      <w:r w:rsidRPr="00A87520">
        <w:rPr>
          <w:i/>
          <w:iCs/>
          <w:szCs w:val="24"/>
        </w:rPr>
        <w:t>47</w:t>
      </w:r>
      <w:r w:rsidRPr="00A87520">
        <w:rPr>
          <w:szCs w:val="24"/>
        </w:rPr>
        <w:t>(4), 359-382.</w:t>
      </w:r>
    </w:p>
    <w:p w14:paraId="25968677" w14:textId="77777777" w:rsidR="00884818" w:rsidRPr="00A87520" w:rsidRDefault="00066A6C" w:rsidP="00647111">
      <w:pPr>
        <w:spacing w:after="0" w:line="240" w:lineRule="auto"/>
        <w:contextualSpacing/>
        <w:rPr>
          <w:szCs w:val="24"/>
        </w:rPr>
      </w:pPr>
      <w:r w:rsidRPr="00A87520">
        <w:rPr>
          <w:szCs w:val="24"/>
        </w:rPr>
        <w:t xml:space="preserve">Doherty, J. (2020). A systematic review of literature on teacher attrition and school-related </w:t>
      </w:r>
    </w:p>
    <w:p w14:paraId="1AB15761" w14:textId="77777777" w:rsidR="00884818" w:rsidRPr="00A87520" w:rsidRDefault="00066A6C" w:rsidP="00647111">
      <w:pPr>
        <w:spacing w:after="0" w:line="240" w:lineRule="auto"/>
        <w:ind w:firstLine="720"/>
        <w:contextualSpacing/>
        <w:rPr>
          <w:szCs w:val="24"/>
        </w:rPr>
      </w:pPr>
      <w:r w:rsidRPr="00A87520">
        <w:rPr>
          <w:szCs w:val="24"/>
        </w:rPr>
        <w:lastRenderedPageBreak/>
        <w:t>Factors that affect it. </w:t>
      </w:r>
      <w:r w:rsidRPr="00A87520">
        <w:rPr>
          <w:i/>
          <w:iCs/>
          <w:szCs w:val="24"/>
        </w:rPr>
        <w:t>Teacher Education Advancement Network Journal</w:t>
      </w:r>
      <w:r w:rsidRPr="00A87520">
        <w:rPr>
          <w:szCs w:val="24"/>
        </w:rPr>
        <w:t>, </w:t>
      </w:r>
      <w:r w:rsidRPr="00A87520">
        <w:rPr>
          <w:i/>
          <w:iCs/>
          <w:szCs w:val="24"/>
        </w:rPr>
        <w:t>12</w:t>
      </w:r>
      <w:r w:rsidRPr="00A87520">
        <w:rPr>
          <w:szCs w:val="24"/>
        </w:rPr>
        <w:t>(1), 75-84.</w:t>
      </w:r>
    </w:p>
    <w:p w14:paraId="7F884D8A" w14:textId="77777777" w:rsidR="00884818" w:rsidRPr="00A87520" w:rsidRDefault="00066A6C" w:rsidP="00647111">
      <w:pPr>
        <w:spacing w:after="0" w:line="240" w:lineRule="auto"/>
        <w:contextualSpacing/>
        <w:rPr>
          <w:szCs w:val="24"/>
        </w:rPr>
      </w:pPr>
      <w:r w:rsidRPr="00A87520">
        <w:rPr>
          <w:szCs w:val="24"/>
        </w:rPr>
        <w:t>Freeman, P. (2021). Social support. </w:t>
      </w:r>
      <w:r w:rsidRPr="00A87520">
        <w:rPr>
          <w:i/>
          <w:iCs/>
          <w:szCs w:val="24"/>
        </w:rPr>
        <w:t>Stress, well-being, and performance in sport</w:t>
      </w:r>
      <w:r w:rsidRPr="00A87520">
        <w:rPr>
          <w:szCs w:val="24"/>
        </w:rPr>
        <w:t>, 240-258.</w:t>
      </w:r>
    </w:p>
    <w:p w14:paraId="0AF79324" w14:textId="77777777" w:rsidR="00884818" w:rsidRPr="00A87520" w:rsidRDefault="00066A6C" w:rsidP="00647111">
      <w:pPr>
        <w:spacing w:after="0" w:line="240" w:lineRule="auto"/>
        <w:ind w:left="0" w:firstLine="0"/>
        <w:contextualSpacing/>
        <w:rPr>
          <w:szCs w:val="24"/>
        </w:rPr>
      </w:pPr>
      <w:r w:rsidRPr="00A87520">
        <w:rPr>
          <w:szCs w:val="24"/>
        </w:rPr>
        <w:t>Haider, H. (2020). Conflict analysis of North Eastern Kenya.</w:t>
      </w:r>
    </w:p>
    <w:p w14:paraId="56D4719E" w14:textId="77777777" w:rsidR="00884818" w:rsidRPr="00A87520" w:rsidRDefault="00066A6C" w:rsidP="00647111">
      <w:pPr>
        <w:spacing w:after="0" w:line="240" w:lineRule="auto"/>
        <w:contextualSpacing/>
        <w:rPr>
          <w:szCs w:val="24"/>
        </w:rPr>
      </w:pPr>
      <w:r w:rsidRPr="00A87520">
        <w:rPr>
          <w:szCs w:val="24"/>
        </w:rPr>
        <w:t xml:space="preserve">Hanushek, E. A., &amp; </w:t>
      </w:r>
      <w:proofErr w:type="spellStart"/>
      <w:r w:rsidRPr="00A87520">
        <w:rPr>
          <w:szCs w:val="24"/>
        </w:rPr>
        <w:t>Woessmann</w:t>
      </w:r>
      <w:proofErr w:type="spellEnd"/>
      <w:r w:rsidRPr="00A87520">
        <w:rPr>
          <w:szCs w:val="24"/>
        </w:rPr>
        <w:t>, L. (2020). Education, knowledge capital, and economic</w:t>
      </w:r>
    </w:p>
    <w:p w14:paraId="2F179450" w14:textId="77777777" w:rsidR="00884818" w:rsidRPr="00A87520" w:rsidRDefault="00066A6C" w:rsidP="00647111">
      <w:pPr>
        <w:spacing w:after="0" w:line="240" w:lineRule="auto"/>
        <w:ind w:firstLine="720"/>
        <w:contextualSpacing/>
        <w:rPr>
          <w:szCs w:val="24"/>
        </w:rPr>
      </w:pPr>
      <w:r w:rsidRPr="00A87520">
        <w:rPr>
          <w:szCs w:val="24"/>
        </w:rPr>
        <w:t>Growth. </w:t>
      </w:r>
      <w:r w:rsidRPr="00A87520">
        <w:rPr>
          <w:i/>
          <w:iCs/>
          <w:szCs w:val="24"/>
        </w:rPr>
        <w:t>The economics of education</w:t>
      </w:r>
      <w:r w:rsidRPr="00A87520">
        <w:rPr>
          <w:szCs w:val="24"/>
        </w:rPr>
        <w:t>, 171-182.</w:t>
      </w:r>
    </w:p>
    <w:p w14:paraId="3B0618FF" w14:textId="77777777" w:rsidR="00884818" w:rsidRPr="00647111" w:rsidRDefault="00066A6C" w:rsidP="00647111">
      <w:pPr>
        <w:spacing w:after="0" w:line="240" w:lineRule="auto"/>
        <w:ind w:left="720" w:hanging="720"/>
        <w:contextualSpacing/>
        <w:rPr>
          <w:szCs w:val="24"/>
        </w:rPr>
      </w:pPr>
      <w:proofErr w:type="spellStart"/>
      <w:r w:rsidRPr="00A87520">
        <w:rPr>
          <w:szCs w:val="24"/>
        </w:rPr>
        <w:t>Igberadja</w:t>
      </w:r>
      <w:proofErr w:type="spellEnd"/>
      <w:r w:rsidRPr="00A87520">
        <w:rPr>
          <w:szCs w:val="24"/>
        </w:rPr>
        <w:t>, S. (2016). "</w:t>
      </w:r>
      <w:r w:rsidRPr="00A87520">
        <w:rPr>
          <w:i/>
          <w:iCs/>
          <w:szCs w:val="24"/>
        </w:rPr>
        <w:t>Effects of Teachers' Gender and Qualification on Students' Performance in Vocational Technical</w:t>
      </w:r>
      <w:r w:rsidRPr="00647111">
        <w:rPr>
          <w:i/>
          <w:iCs/>
          <w:szCs w:val="24"/>
        </w:rPr>
        <w:t xml:space="preserve"> Education.</w:t>
      </w:r>
      <w:r w:rsidRPr="00647111">
        <w:rPr>
          <w:szCs w:val="24"/>
        </w:rPr>
        <w:t>" Journal of Technical Education and Training,8,1, 34-43.</w:t>
      </w:r>
    </w:p>
    <w:p w14:paraId="2F7A2689" w14:textId="77777777" w:rsidR="00884818" w:rsidRPr="00647111" w:rsidRDefault="00066A6C" w:rsidP="00647111">
      <w:pPr>
        <w:spacing w:after="0" w:line="240" w:lineRule="auto"/>
        <w:contextualSpacing/>
        <w:rPr>
          <w:szCs w:val="24"/>
        </w:rPr>
      </w:pPr>
      <w:proofErr w:type="spellStart"/>
      <w:r w:rsidRPr="00647111">
        <w:rPr>
          <w:szCs w:val="24"/>
        </w:rPr>
        <w:t>Katawazai</w:t>
      </w:r>
      <w:proofErr w:type="spellEnd"/>
      <w:r w:rsidRPr="00647111">
        <w:rPr>
          <w:szCs w:val="24"/>
        </w:rPr>
        <w:t xml:space="preserve">, R. (2021). Implementing outcome-based education and student-centered learning </w:t>
      </w:r>
    </w:p>
    <w:p w14:paraId="7C25341A" w14:textId="77777777" w:rsidR="00884818" w:rsidRPr="00191D26" w:rsidRDefault="00066A6C" w:rsidP="00647111">
      <w:pPr>
        <w:spacing w:after="0" w:line="240" w:lineRule="auto"/>
        <w:ind w:left="0" w:firstLine="720"/>
        <w:contextualSpacing/>
        <w:rPr>
          <w:szCs w:val="24"/>
        </w:rPr>
      </w:pPr>
      <w:r w:rsidRPr="00191D26">
        <w:rPr>
          <w:szCs w:val="24"/>
        </w:rPr>
        <w:t>In Afghan public universities: the current practices and challenges. </w:t>
      </w:r>
      <w:proofErr w:type="spellStart"/>
      <w:r w:rsidRPr="00191D26">
        <w:rPr>
          <w:i/>
          <w:iCs/>
          <w:szCs w:val="24"/>
        </w:rPr>
        <w:t>Heliyon</w:t>
      </w:r>
      <w:proofErr w:type="spellEnd"/>
      <w:r w:rsidRPr="00191D26">
        <w:rPr>
          <w:szCs w:val="24"/>
        </w:rPr>
        <w:t>, </w:t>
      </w:r>
      <w:r w:rsidRPr="00191D26">
        <w:rPr>
          <w:i/>
          <w:iCs/>
          <w:szCs w:val="24"/>
        </w:rPr>
        <w:t>7</w:t>
      </w:r>
      <w:r w:rsidRPr="00191D26">
        <w:rPr>
          <w:szCs w:val="24"/>
        </w:rPr>
        <w:t>(5).</w:t>
      </w:r>
    </w:p>
    <w:p w14:paraId="2D11EBF3" w14:textId="77777777" w:rsidR="00884818" w:rsidRPr="00191D26" w:rsidRDefault="00066A6C" w:rsidP="00647111">
      <w:pPr>
        <w:spacing w:after="0" w:line="240" w:lineRule="auto"/>
        <w:contextualSpacing/>
        <w:rPr>
          <w:i/>
          <w:iCs/>
          <w:color w:val="222222"/>
          <w:szCs w:val="24"/>
          <w:shd w:val="clear" w:color="auto" w:fill="FFFFFF"/>
        </w:rPr>
      </w:pPr>
      <w:r w:rsidRPr="00191D26">
        <w:rPr>
          <w:color w:val="222222"/>
          <w:szCs w:val="24"/>
          <w:shd w:val="clear" w:color="auto" w:fill="FFFFFF"/>
        </w:rPr>
        <w:t xml:space="preserve">Kerubo, J. (2023). Analysis of Kenya’s progress toward a </w:t>
      </w:r>
      <w:proofErr w:type="gramStart"/>
      <w:r w:rsidRPr="00191D26">
        <w:rPr>
          <w:color w:val="222222"/>
          <w:szCs w:val="24"/>
          <w:shd w:val="clear" w:color="auto" w:fill="FFFFFF"/>
        </w:rPr>
        <w:t>knowledge based</w:t>
      </w:r>
      <w:proofErr w:type="gramEnd"/>
      <w:r w:rsidRPr="00191D26">
        <w:rPr>
          <w:color w:val="222222"/>
          <w:szCs w:val="24"/>
          <w:shd w:val="clear" w:color="auto" w:fill="FFFFFF"/>
        </w:rPr>
        <w:t xml:space="preserve"> society. </w:t>
      </w:r>
      <w:r w:rsidRPr="00191D26">
        <w:rPr>
          <w:i/>
          <w:iCs/>
          <w:color w:val="222222"/>
          <w:szCs w:val="24"/>
          <w:shd w:val="clear" w:color="auto" w:fill="FFFFFF"/>
        </w:rPr>
        <w:t>Journal</w:t>
      </w:r>
    </w:p>
    <w:p w14:paraId="2395958E" w14:textId="77777777" w:rsidR="00884818" w:rsidRPr="00647111" w:rsidRDefault="00066A6C" w:rsidP="00647111">
      <w:pPr>
        <w:spacing w:after="0" w:line="240" w:lineRule="auto"/>
        <w:ind w:left="720"/>
        <w:contextualSpacing/>
        <w:rPr>
          <w:color w:val="222222"/>
          <w:szCs w:val="24"/>
          <w:shd w:val="clear" w:color="auto" w:fill="FFFFFF"/>
        </w:rPr>
      </w:pPr>
      <w:r w:rsidRPr="00191D26">
        <w:rPr>
          <w:i/>
          <w:iCs/>
          <w:color w:val="222222"/>
          <w:szCs w:val="24"/>
          <w:shd w:val="clear" w:color="auto" w:fill="FFFFFF"/>
        </w:rPr>
        <w:t>Of Education and Practices ISSN 2617-5444 (ONLINE) &amp; ISSN 2617-6874 (PRINT)</w:t>
      </w:r>
      <w:r w:rsidRPr="00191D26">
        <w:rPr>
          <w:color w:val="222222"/>
          <w:szCs w:val="24"/>
          <w:shd w:val="clear" w:color="auto" w:fill="FFFFFF"/>
        </w:rPr>
        <w:t>, </w:t>
      </w:r>
      <w:r w:rsidRPr="00191D26">
        <w:rPr>
          <w:i/>
          <w:iCs/>
          <w:color w:val="222222"/>
          <w:szCs w:val="24"/>
          <w:shd w:val="clear" w:color="auto" w:fill="FFFFFF"/>
        </w:rPr>
        <w:t>3</w:t>
      </w:r>
      <w:r w:rsidRPr="00191D26">
        <w:rPr>
          <w:color w:val="222222"/>
          <w:szCs w:val="24"/>
          <w:shd w:val="clear" w:color="auto" w:fill="FFFFFF"/>
        </w:rPr>
        <w:t>(3), 27-44.</w:t>
      </w:r>
    </w:p>
    <w:p w14:paraId="3C973EFB" w14:textId="77777777" w:rsidR="00884818" w:rsidRPr="00647111" w:rsidRDefault="00066A6C" w:rsidP="00647111">
      <w:pPr>
        <w:spacing w:after="0" w:line="240" w:lineRule="auto"/>
        <w:ind w:left="720" w:hanging="720"/>
        <w:contextualSpacing/>
        <w:rPr>
          <w:szCs w:val="24"/>
        </w:rPr>
      </w:pPr>
      <w:r w:rsidRPr="00647111">
        <w:rPr>
          <w:szCs w:val="24"/>
        </w:rPr>
        <w:t>Kosgei, O., J. Mise, M. Odera, and M. Ayugi (2015). "</w:t>
      </w:r>
      <w:r w:rsidRPr="00647111">
        <w:rPr>
          <w:i/>
          <w:iCs/>
          <w:szCs w:val="24"/>
        </w:rPr>
        <w:t xml:space="preserve">Influence of teacher characteristics on students' academic achievement among secondary </w:t>
      </w:r>
      <w:proofErr w:type="gramStart"/>
      <w:r w:rsidRPr="00647111">
        <w:rPr>
          <w:i/>
          <w:iCs/>
          <w:szCs w:val="24"/>
        </w:rPr>
        <w:t xml:space="preserve">schools </w:t>
      </w:r>
      <w:r w:rsidRPr="00647111">
        <w:rPr>
          <w:szCs w:val="24"/>
        </w:rPr>
        <w:t>.</w:t>
      </w:r>
      <w:proofErr w:type="gramEnd"/>
      <w:r w:rsidRPr="00647111">
        <w:rPr>
          <w:szCs w:val="24"/>
        </w:rPr>
        <w:t>" journal of education and practice, 4, 3, 76-82.</w:t>
      </w:r>
    </w:p>
    <w:p w14:paraId="1A074184" w14:textId="77777777" w:rsidR="00884818" w:rsidRPr="00647111" w:rsidRDefault="00066A6C" w:rsidP="00647111">
      <w:pPr>
        <w:spacing w:after="0" w:line="240" w:lineRule="auto"/>
        <w:ind w:left="720" w:hanging="720"/>
        <w:contextualSpacing/>
        <w:rPr>
          <w:szCs w:val="24"/>
        </w:rPr>
      </w:pPr>
      <w:r w:rsidRPr="00647111">
        <w:rPr>
          <w:szCs w:val="24"/>
        </w:rPr>
        <w:t xml:space="preserve">Ministry of </w:t>
      </w:r>
      <w:proofErr w:type="gramStart"/>
      <w:r w:rsidRPr="00647111">
        <w:rPr>
          <w:szCs w:val="24"/>
        </w:rPr>
        <w:t>Education;.</w:t>
      </w:r>
      <w:proofErr w:type="gramEnd"/>
      <w:r w:rsidRPr="00647111">
        <w:rPr>
          <w:szCs w:val="24"/>
        </w:rPr>
        <w:t xml:space="preserve"> (2005). </w:t>
      </w:r>
      <w:r w:rsidRPr="00647111">
        <w:rPr>
          <w:i/>
          <w:iCs/>
          <w:szCs w:val="24"/>
        </w:rPr>
        <w:t>Sessional Paper No. 1 of 2005: A Policy Framework for Education, Training and Research</w:t>
      </w:r>
      <w:r w:rsidRPr="00647111">
        <w:rPr>
          <w:szCs w:val="24"/>
        </w:rPr>
        <w:t xml:space="preserve">. Nairobi: </w:t>
      </w:r>
      <w:proofErr w:type="spellStart"/>
      <w:r w:rsidRPr="00647111">
        <w:rPr>
          <w:szCs w:val="24"/>
        </w:rPr>
        <w:t>Govedrnment</w:t>
      </w:r>
      <w:proofErr w:type="spellEnd"/>
      <w:r w:rsidRPr="00647111">
        <w:rPr>
          <w:szCs w:val="24"/>
        </w:rPr>
        <w:t xml:space="preserve"> Printer.</w:t>
      </w:r>
    </w:p>
    <w:p w14:paraId="23691B0E" w14:textId="77777777" w:rsidR="00884818" w:rsidRPr="00647111" w:rsidRDefault="00066A6C" w:rsidP="00647111">
      <w:pPr>
        <w:spacing w:after="0" w:line="240" w:lineRule="auto"/>
        <w:ind w:left="720" w:hanging="720"/>
        <w:contextualSpacing/>
        <w:rPr>
          <w:szCs w:val="24"/>
        </w:rPr>
      </w:pPr>
      <w:r w:rsidRPr="00647111">
        <w:rPr>
          <w:szCs w:val="24"/>
        </w:rPr>
        <w:t xml:space="preserve">Mohammed, K; Alimba, C.N; Momodu, A.J. and Ika, </w:t>
      </w:r>
      <w:proofErr w:type="gramStart"/>
      <w:r w:rsidRPr="00647111">
        <w:rPr>
          <w:szCs w:val="24"/>
        </w:rPr>
        <w:t>G.M.(</w:t>
      </w:r>
      <w:proofErr w:type="gramEnd"/>
      <w:r w:rsidRPr="00647111">
        <w:rPr>
          <w:szCs w:val="24"/>
        </w:rPr>
        <w:t xml:space="preserve">2016). </w:t>
      </w:r>
      <w:r w:rsidRPr="00647111">
        <w:rPr>
          <w:i/>
          <w:iCs/>
          <w:szCs w:val="24"/>
        </w:rPr>
        <w:t>Boko Haram Insurgency and School Attacks in Northeastern,</w:t>
      </w:r>
      <w:r w:rsidRPr="00647111">
        <w:rPr>
          <w:szCs w:val="24"/>
        </w:rPr>
        <w:t xml:space="preserve"> Nigeria. Research Study Commissioned by UNICEF, Nigeria.</w:t>
      </w:r>
    </w:p>
    <w:p w14:paraId="4EB2F46B" w14:textId="77777777" w:rsidR="00884818" w:rsidRPr="00647111" w:rsidRDefault="00066A6C" w:rsidP="00647111">
      <w:pPr>
        <w:spacing w:after="0" w:line="240" w:lineRule="auto"/>
        <w:ind w:left="720" w:hanging="720"/>
        <w:contextualSpacing/>
        <w:rPr>
          <w:szCs w:val="24"/>
        </w:rPr>
      </w:pPr>
      <w:r w:rsidRPr="00647111">
        <w:rPr>
          <w:szCs w:val="24"/>
        </w:rPr>
        <w:t xml:space="preserve">Mugenda, A. G., &amp; Mugenda, A. (2013). </w:t>
      </w:r>
      <w:r w:rsidRPr="00647111">
        <w:rPr>
          <w:i/>
          <w:iCs/>
          <w:szCs w:val="24"/>
        </w:rPr>
        <w:t>Qualitative research methods.</w:t>
      </w:r>
      <w:r w:rsidRPr="00647111">
        <w:rPr>
          <w:szCs w:val="24"/>
        </w:rPr>
        <w:t xml:space="preserve"> Applied Research and Training Services. Nairobi, Kenya.</w:t>
      </w:r>
    </w:p>
    <w:p w14:paraId="42578091" w14:textId="77777777" w:rsidR="00884818" w:rsidRPr="00647111" w:rsidRDefault="00066A6C" w:rsidP="00647111">
      <w:pPr>
        <w:spacing w:after="0" w:line="240" w:lineRule="auto"/>
        <w:contextualSpacing/>
        <w:rPr>
          <w:i/>
          <w:iCs/>
          <w:color w:val="222222"/>
          <w:szCs w:val="24"/>
          <w:shd w:val="clear" w:color="auto" w:fill="FFFFFF"/>
        </w:rPr>
      </w:pPr>
      <w:proofErr w:type="spellStart"/>
      <w:r w:rsidRPr="00647111">
        <w:rPr>
          <w:color w:val="222222"/>
          <w:szCs w:val="24"/>
          <w:shd w:val="clear" w:color="auto" w:fill="FFFFFF"/>
        </w:rPr>
        <w:t>Mwakyoma</w:t>
      </w:r>
      <w:proofErr w:type="spellEnd"/>
      <w:r w:rsidRPr="00647111">
        <w:rPr>
          <w:color w:val="222222"/>
          <w:szCs w:val="24"/>
          <w:shd w:val="clear" w:color="auto" w:fill="FFFFFF"/>
        </w:rPr>
        <w:t>, S. J. (2023). </w:t>
      </w:r>
      <w:r w:rsidRPr="00647111">
        <w:rPr>
          <w:i/>
          <w:iCs/>
          <w:color w:val="222222"/>
          <w:szCs w:val="24"/>
          <w:shd w:val="clear" w:color="auto" w:fill="FFFFFF"/>
        </w:rPr>
        <w:t xml:space="preserve">Influence of Safe Learning Environment on Pupils’ Attendance in </w:t>
      </w:r>
    </w:p>
    <w:p w14:paraId="31EC1065" w14:textId="77777777" w:rsidR="00884818" w:rsidRPr="00647111" w:rsidRDefault="00066A6C" w:rsidP="00647111">
      <w:pPr>
        <w:spacing w:after="0" w:line="240" w:lineRule="auto"/>
        <w:ind w:left="720" w:firstLine="0"/>
        <w:contextualSpacing/>
        <w:rPr>
          <w:color w:val="222222"/>
          <w:szCs w:val="24"/>
          <w:shd w:val="clear" w:color="auto" w:fill="FFFFFF"/>
        </w:rPr>
      </w:pPr>
      <w:r w:rsidRPr="00647111">
        <w:rPr>
          <w:i/>
          <w:iCs/>
          <w:color w:val="222222"/>
          <w:szCs w:val="24"/>
          <w:shd w:val="clear" w:color="auto" w:fill="FFFFFF"/>
        </w:rPr>
        <w:t>Public Primary Schools in Tanzania</w:t>
      </w:r>
      <w:r w:rsidRPr="00647111">
        <w:rPr>
          <w:color w:val="222222"/>
          <w:szCs w:val="24"/>
          <w:shd w:val="clear" w:color="auto" w:fill="FFFFFF"/>
        </w:rPr>
        <w:t> (Master's thesis, University of Dodoma (Tanzania)).</w:t>
      </w:r>
    </w:p>
    <w:p w14:paraId="483DC4BD" w14:textId="77777777" w:rsidR="00884818" w:rsidRPr="00647111" w:rsidRDefault="00066A6C" w:rsidP="00647111">
      <w:pPr>
        <w:spacing w:after="0" w:line="240" w:lineRule="auto"/>
        <w:ind w:left="720" w:hanging="720"/>
        <w:contextualSpacing/>
        <w:rPr>
          <w:szCs w:val="24"/>
        </w:rPr>
      </w:pPr>
      <w:r w:rsidRPr="00647111">
        <w:rPr>
          <w:szCs w:val="24"/>
        </w:rPr>
        <w:t xml:space="preserve">Ojukwu, M.O. (2017). </w:t>
      </w:r>
      <w:r w:rsidRPr="00647111">
        <w:rPr>
          <w:i/>
          <w:iCs/>
          <w:szCs w:val="24"/>
        </w:rPr>
        <w:t>Effect of insecurity of school environment on the academic performance of secondary school students in Imo State.</w:t>
      </w:r>
      <w:r w:rsidRPr="00647111">
        <w:rPr>
          <w:szCs w:val="24"/>
        </w:rPr>
        <w:t xml:space="preserve"> International Journal of Education &amp; Literacy Studies, 5(1), 20-28.</w:t>
      </w:r>
    </w:p>
    <w:p w14:paraId="5BBB835A" w14:textId="77777777" w:rsidR="00884818" w:rsidRPr="00647111" w:rsidRDefault="00066A6C" w:rsidP="00647111">
      <w:pPr>
        <w:spacing w:after="0" w:line="240" w:lineRule="auto"/>
        <w:contextualSpacing/>
        <w:rPr>
          <w:i/>
          <w:iCs/>
          <w:color w:val="222222"/>
          <w:szCs w:val="24"/>
          <w:shd w:val="clear" w:color="auto" w:fill="FFFFFF"/>
        </w:rPr>
      </w:pPr>
      <w:proofErr w:type="spellStart"/>
      <w:r w:rsidRPr="00647111">
        <w:rPr>
          <w:color w:val="222222"/>
          <w:szCs w:val="24"/>
          <w:shd w:val="clear" w:color="auto" w:fill="FFFFFF"/>
        </w:rPr>
        <w:t>Ong’ola</w:t>
      </w:r>
      <w:proofErr w:type="spellEnd"/>
      <w:r w:rsidRPr="00647111">
        <w:rPr>
          <w:color w:val="222222"/>
          <w:szCs w:val="24"/>
          <w:shd w:val="clear" w:color="auto" w:fill="FFFFFF"/>
        </w:rPr>
        <w:t>, A., &amp; Otieno, J. (2019). </w:t>
      </w:r>
      <w:r w:rsidRPr="00647111">
        <w:rPr>
          <w:i/>
          <w:iCs/>
          <w:color w:val="222222"/>
          <w:szCs w:val="24"/>
          <w:shd w:val="clear" w:color="auto" w:fill="FFFFFF"/>
        </w:rPr>
        <w:t xml:space="preserve">Challenges and Strategies for Non-Teaching Staff in </w:t>
      </w:r>
    </w:p>
    <w:p w14:paraId="43AB00A4" w14:textId="77777777" w:rsidR="00884818" w:rsidRPr="00647111" w:rsidRDefault="00066A6C" w:rsidP="00647111">
      <w:pPr>
        <w:spacing w:after="0" w:line="240" w:lineRule="auto"/>
        <w:ind w:left="720" w:firstLine="0"/>
        <w:contextualSpacing/>
        <w:rPr>
          <w:color w:val="222222"/>
          <w:szCs w:val="24"/>
          <w:shd w:val="clear" w:color="auto" w:fill="FFFFFF"/>
        </w:rPr>
      </w:pPr>
      <w:r w:rsidRPr="00647111">
        <w:rPr>
          <w:i/>
          <w:iCs/>
          <w:color w:val="222222"/>
          <w:szCs w:val="24"/>
          <w:shd w:val="clear" w:color="auto" w:fill="FFFFFF"/>
        </w:rPr>
        <w:t>Enhancing Management of Public Secondary Schools</w:t>
      </w:r>
      <w:r w:rsidRPr="00647111">
        <w:rPr>
          <w:color w:val="222222"/>
          <w:szCs w:val="24"/>
          <w:shd w:val="clear" w:color="auto" w:fill="FFFFFF"/>
        </w:rPr>
        <w:t xml:space="preserve"> (Doctoral dissertation, </w:t>
      </w:r>
      <w:proofErr w:type="spellStart"/>
      <w:r w:rsidRPr="00647111">
        <w:rPr>
          <w:color w:val="222222"/>
          <w:szCs w:val="24"/>
          <w:shd w:val="clear" w:color="auto" w:fill="FFFFFF"/>
        </w:rPr>
        <w:t>Maseno</w:t>
      </w:r>
      <w:proofErr w:type="spellEnd"/>
      <w:r w:rsidRPr="00647111">
        <w:rPr>
          <w:color w:val="222222"/>
          <w:szCs w:val="24"/>
          <w:shd w:val="clear" w:color="auto" w:fill="FFFFFF"/>
        </w:rPr>
        <w:t xml:space="preserve"> University).</w:t>
      </w:r>
    </w:p>
    <w:p w14:paraId="54B33E0B" w14:textId="77777777" w:rsidR="00E36A9B" w:rsidRDefault="00066A6C" w:rsidP="00E36A9B">
      <w:pPr>
        <w:spacing w:after="0" w:line="240" w:lineRule="auto"/>
        <w:contextualSpacing/>
        <w:rPr>
          <w:szCs w:val="24"/>
        </w:rPr>
      </w:pPr>
      <w:r w:rsidRPr="00647111">
        <w:rPr>
          <w:szCs w:val="24"/>
        </w:rPr>
        <w:t>Papa, R. (2019). </w:t>
      </w:r>
      <w:r w:rsidRPr="00647111">
        <w:rPr>
          <w:i/>
          <w:iCs/>
          <w:szCs w:val="24"/>
        </w:rPr>
        <w:t>School violence in international contexts</w:t>
      </w:r>
      <w:r w:rsidRPr="00647111">
        <w:rPr>
          <w:szCs w:val="24"/>
        </w:rPr>
        <w:t>. Springer International Publishing.</w:t>
      </w:r>
    </w:p>
    <w:p w14:paraId="4CA2B04B" w14:textId="2ED52884" w:rsidR="00E36A9B" w:rsidRDefault="00E36A9B" w:rsidP="00E36A9B">
      <w:pPr>
        <w:spacing w:after="0" w:line="240" w:lineRule="auto"/>
        <w:contextualSpacing/>
        <w:rPr>
          <w:szCs w:val="24"/>
        </w:rPr>
      </w:pPr>
      <w:r w:rsidRPr="00E36A9B">
        <w:rPr>
          <w:szCs w:val="24"/>
        </w:rPr>
        <w:t>Prasad, C., &amp; Gupta, P. (2020). Educational impact on the society. </w:t>
      </w:r>
      <w:r w:rsidRPr="00E36A9B">
        <w:rPr>
          <w:i/>
          <w:iCs/>
          <w:szCs w:val="24"/>
        </w:rPr>
        <w:t>International Journal of Novel</w:t>
      </w:r>
      <w:r>
        <w:rPr>
          <w:i/>
          <w:iCs/>
          <w:szCs w:val="24"/>
        </w:rPr>
        <w:t xml:space="preserve"> </w:t>
      </w:r>
      <w:r w:rsidRPr="00E36A9B">
        <w:rPr>
          <w:i/>
          <w:iCs/>
          <w:szCs w:val="24"/>
        </w:rPr>
        <w:t>Research in Education and Learning</w:t>
      </w:r>
      <w:r w:rsidRPr="00E36A9B">
        <w:rPr>
          <w:szCs w:val="24"/>
        </w:rPr>
        <w:t>, </w:t>
      </w:r>
      <w:r w:rsidRPr="00E36A9B">
        <w:rPr>
          <w:i/>
          <w:iCs/>
          <w:szCs w:val="24"/>
        </w:rPr>
        <w:t>7</w:t>
      </w:r>
      <w:r w:rsidRPr="00E36A9B">
        <w:rPr>
          <w:szCs w:val="24"/>
        </w:rPr>
        <w:t xml:space="preserve">(6), 1-7. </w:t>
      </w:r>
    </w:p>
    <w:p w14:paraId="0C48E1A5" w14:textId="78BED949" w:rsidR="00884818" w:rsidRPr="00647111" w:rsidRDefault="00066A6C" w:rsidP="00647111">
      <w:pPr>
        <w:spacing w:after="0" w:line="240" w:lineRule="auto"/>
        <w:contextualSpacing/>
        <w:rPr>
          <w:szCs w:val="24"/>
        </w:rPr>
      </w:pPr>
      <w:r w:rsidRPr="00647111">
        <w:rPr>
          <w:szCs w:val="24"/>
        </w:rPr>
        <w:t>Saunders, M., Lewis, P., &amp; Thornhill, A. (20</w:t>
      </w:r>
      <w:r w:rsidR="00191D26">
        <w:rPr>
          <w:szCs w:val="24"/>
        </w:rPr>
        <w:t>19</w:t>
      </w:r>
      <w:r w:rsidRPr="00647111">
        <w:rPr>
          <w:szCs w:val="24"/>
        </w:rPr>
        <w:t xml:space="preserve">). Research methods for business </w:t>
      </w:r>
    </w:p>
    <w:p w14:paraId="63051DFA" w14:textId="77777777" w:rsidR="00884818" w:rsidRPr="00647111" w:rsidRDefault="00066A6C" w:rsidP="00647111">
      <w:pPr>
        <w:spacing w:after="0" w:line="240" w:lineRule="auto"/>
        <w:ind w:left="0" w:firstLine="720"/>
        <w:contextualSpacing/>
        <w:rPr>
          <w:szCs w:val="24"/>
        </w:rPr>
      </w:pPr>
      <w:r w:rsidRPr="00647111">
        <w:rPr>
          <w:szCs w:val="24"/>
        </w:rPr>
        <w:t>Students. </w:t>
      </w:r>
      <w:r w:rsidRPr="00647111">
        <w:rPr>
          <w:i/>
          <w:iCs/>
          <w:szCs w:val="24"/>
        </w:rPr>
        <w:t>Essex: Prentice Hall: Financial Times</w:t>
      </w:r>
      <w:r w:rsidRPr="00647111">
        <w:rPr>
          <w:szCs w:val="24"/>
        </w:rPr>
        <w:t>.</w:t>
      </w:r>
    </w:p>
    <w:p w14:paraId="565BF203" w14:textId="77777777" w:rsidR="00884818" w:rsidRPr="00647111" w:rsidRDefault="00066A6C" w:rsidP="00647111">
      <w:pPr>
        <w:spacing w:after="0" w:line="240" w:lineRule="auto"/>
        <w:ind w:left="720" w:hanging="720"/>
        <w:contextualSpacing/>
        <w:rPr>
          <w:szCs w:val="24"/>
        </w:rPr>
      </w:pPr>
      <w:r w:rsidRPr="00647111">
        <w:rPr>
          <w:szCs w:val="24"/>
        </w:rPr>
        <w:t xml:space="preserve">Schneider, M. (2012). </w:t>
      </w:r>
      <w:r w:rsidRPr="00647111">
        <w:rPr>
          <w:i/>
          <w:iCs/>
          <w:szCs w:val="24"/>
        </w:rPr>
        <w:t>Do School Facilities Affect Academic Outcomes?</w:t>
      </w:r>
      <w:r w:rsidRPr="00647111">
        <w:rPr>
          <w:szCs w:val="24"/>
        </w:rPr>
        <w:t xml:space="preserve"> Washington DC: National House.</w:t>
      </w:r>
    </w:p>
    <w:p w14:paraId="07ED830F" w14:textId="5F73EAC3" w:rsidR="00884818" w:rsidRPr="00647111" w:rsidRDefault="00323321" w:rsidP="00647111">
      <w:pPr>
        <w:spacing w:after="0" w:line="240" w:lineRule="auto"/>
        <w:ind w:left="720" w:hanging="720"/>
        <w:contextualSpacing/>
        <w:rPr>
          <w:szCs w:val="24"/>
        </w:rPr>
      </w:pPr>
      <w:r w:rsidRPr="00323321">
        <w:rPr>
          <w:szCs w:val="24"/>
        </w:rPr>
        <w:t>World Bank. (2023). Strengthening Basic Education System and Improving Learning Outcomes in Tanzania. A World Bank Policy Note for Tanzania – Mainland. https://documents1.worldbank.org/curated/en/099092523030514417/pdf/P1796070183df100c082d702966387de2ed.pdf</w:t>
      </w:r>
      <w:r w:rsidR="00066A6C" w:rsidRPr="00647111">
        <w:rPr>
          <w:szCs w:val="24"/>
        </w:rPr>
        <w:t>.</w:t>
      </w:r>
    </w:p>
    <w:sectPr w:rsidR="00884818" w:rsidRPr="00647111">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0DABE" w14:textId="77777777" w:rsidR="00A94132" w:rsidRDefault="00A94132">
      <w:pPr>
        <w:spacing w:after="0" w:line="240" w:lineRule="auto"/>
      </w:pPr>
      <w:r>
        <w:separator/>
      </w:r>
    </w:p>
  </w:endnote>
  <w:endnote w:type="continuationSeparator" w:id="0">
    <w:p w14:paraId="53E64324" w14:textId="77777777" w:rsidR="00A94132" w:rsidRDefault="00A9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68C9" w14:textId="77777777" w:rsidR="0032423D" w:rsidRDefault="00324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F2C5" w14:textId="77777777" w:rsidR="00884818" w:rsidRDefault="00066A6C">
    <w:pPr>
      <w:pStyle w:val="Footer"/>
      <w:jc w:val="center"/>
    </w:pPr>
    <w:r>
      <w:fldChar w:fldCharType="begin"/>
    </w:r>
    <w:r>
      <w:instrText xml:space="preserve"> PAGE   \* MERGEFORMAT </w:instrText>
    </w:r>
    <w:r>
      <w:fldChar w:fldCharType="separate"/>
    </w:r>
    <w:r>
      <w:rPr>
        <w:noProof/>
      </w:rPr>
      <w:t>48</w:t>
    </w:r>
    <w:r>
      <w:rPr>
        <w:noProof/>
      </w:rPr>
      <w:fldChar w:fldCharType="end"/>
    </w:r>
  </w:p>
  <w:p w14:paraId="52152FC7" w14:textId="77777777" w:rsidR="00884818" w:rsidRDefault="00884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C023" w14:textId="77777777" w:rsidR="0032423D" w:rsidRDefault="003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B592" w14:textId="77777777" w:rsidR="00A94132" w:rsidRDefault="00A94132">
      <w:pPr>
        <w:spacing w:after="0" w:line="240" w:lineRule="auto"/>
      </w:pPr>
      <w:r>
        <w:separator/>
      </w:r>
    </w:p>
  </w:footnote>
  <w:footnote w:type="continuationSeparator" w:id="0">
    <w:p w14:paraId="3121DB21" w14:textId="77777777" w:rsidR="00A94132" w:rsidRDefault="00A9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9F5A" w14:textId="44D41020" w:rsidR="0032423D" w:rsidRDefault="00A94132">
    <w:pPr>
      <w:pStyle w:val="Header"/>
    </w:pPr>
    <w:r>
      <w:rPr>
        <w:noProof/>
      </w:rPr>
      <w:pict w14:anchorId="27F03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9B42" w14:textId="28AC6305" w:rsidR="0032423D" w:rsidRDefault="00A94132">
    <w:pPr>
      <w:pStyle w:val="Header"/>
    </w:pPr>
    <w:r>
      <w:rPr>
        <w:noProof/>
      </w:rPr>
      <w:pict w14:anchorId="7F2AD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854A" w14:textId="34763DDF" w:rsidR="0032423D" w:rsidRDefault="00A94132">
    <w:pPr>
      <w:pStyle w:val="Header"/>
    </w:pPr>
    <w:r>
      <w:rPr>
        <w:noProof/>
      </w:rPr>
      <w:pict w14:anchorId="34517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8E64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38C2F9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5D909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48A8A8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6E8EDA9A"/>
    <w:lvl w:ilvl="0">
      <w:start w:val="5"/>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020" w:hanging="540"/>
      </w:pPr>
      <w:rPr>
        <w:rFonts w:hint="default"/>
        <w:lang w:val="en-US" w:eastAsia="en-US" w:bidi="ar-SA"/>
      </w:rPr>
    </w:lvl>
    <w:lvl w:ilvl="4">
      <w:start w:val="1"/>
      <w:numFmt w:val="bullet"/>
      <w:lvlText w:val="•"/>
      <w:lvlJc w:val="left"/>
      <w:pPr>
        <w:ind w:left="4080" w:hanging="540"/>
      </w:pPr>
      <w:rPr>
        <w:rFonts w:hint="default"/>
        <w:lang w:val="en-US" w:eastAsia="en-US" w:bidi="ar-SA"/>
      </w:rPr>
    </w:lvl>
    <w:lvl w:ilvl="5">
      <w:start w:val="1"/>
      <w:numFmt w:val="bullet"/>
      <w:lvlText w:val="•"/>
      <w:lvlJc w:val="left"/>
      <w:pPr>
        <w:ind w:left="5140" w:hanging="540"/>
      </w:pPr>
      <w:rPr>
        <w:rFonts w:hint="default"/>
        <w:lang w:val="en-US" w:eastAsia="en-US" w:bidi="ar-SA"/>
      </w:rPr>
    </w:lvl>
    <w:lvl w:ilvl="6">
      <w:start w:val="1"/>
      <w:numFmt w:val="bullet"/>
      <w:lvlText w:val="•"/>
      <w:lvlJc w:val="left"/>
      <w:pPr>
        <w:ind w:left="6200" w:hanging="540"/>
      </w:pPr>
      <w:rPr>
        <w:rFonts w:hint="default"/>
        <w:lang w:val="en-US" w:eastAsia="en-US" w:bidi="ar-SA"/>
      </w:rPr>
    </w:lvl>
    <w:lvl w:ilvl="7">
      <w:start w:val="1"/>
      <w:numFmt w:val="bullet"/>
      <w:lvlText w:val="•"/>
      <w:lvlJc w:val="left"/>
      <w:pPr>
        <w:ind w:left="7260" w:hanging="540"/>
      </w:pPr>
      <w:rPr>
        <w:rFonts w:hint="default"/>
        <w:lang w:val="en-US" w:eastAsia="en-US" w:bidi="ar-SA"/>
      </w:rPr>
    </w:lvl>
    <w:lvl w:ilvl="8">
      <w:start w:val="1"/>
      <w:numFmt w:val="bullet"/>
      <w:lvlText w:val="•"/>
      <w:lvlJc w:val="left"/>
      <w:pPr>
        <w:ind w:left="8320" w:hanging="540"/>
      </w:pPr>
      <w:rPr>
        <w:rFonts w:hint="default"/>
        <w:lang w:val="en-US" w:eastAsia="en-US" w:bidi="ar-SA"/>
      </w:rPr>
    </w:lvl>
  </w:abstractNum>
  <w:abstractNum w:abstractNumId="5" w15:restartNumberingAfterBreak="0">
    <w:nsid w:val="00000006"/>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BD04F8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DA86F2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B6FA0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23AE39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175098D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000000C"/>
    <w:multiLevelType w:val="multilevel"/>
    <w:tmpl w:val="28382503"/>
    <w:lvl w:ilvl="0">
      <w:start w:val="1"/>
      <w:numFmt w:val="bullet"/>
      <w:lvlText w:val=""/>
      <w:lvlJc w:val="left"/>
      <w:pPr>
        <w:ind w:left="710" w:hanging="360"/>
      </w:pPr>
      <w:rPr>
        <w:rFonts w:ascii="Wingdings" w:hAnsi="Wingdings" w:hint="default"/>
      </w:rPr>
    </w:lvl>
    <w:lvl w:ilvl="1">
      <w:start w:val="1"/>
      <w:numFmt w:val="bullet"/>
      <w:lvlText w:val="o"/>
      <w:lvlJc w:val="left"/>
      <w:pPr>
        <w:ind w:left="1430" w:hanging="360"/>
      </w:pPr>
      <w:rPr>
        <w:rFonts w:ascii="Courier New" w:hAnsi="Courier New" w:cs="Courier New"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870" w:hanging="360"/>
      </w:pPr>
      <w:rPr>
        <w:rFonts w:ascii="Symbol" w:hAnsi="Symbol" w:hint="default"/>
      </w:rPr>
    </w:lvl>
    <w:lvl w:ilvl="4">
      <w:start w:val="1"/>
      <w:numFmt w:val="bullet"/>
      <w:lvlText w:val="o"/>
      <w:lvlJc w:val="left"/>
      <w:pPr>
        <w:ind w:left="3590" w:hanging="360"/>
      </w:pPr>
      <w:rPr>
        <w:rFonts w:ascii="Courier New" w:hAnsi="Courier New" w:cs="Courier New" w:hint="default"/>
      </w:rPr>
    </w:lvl>
    <w:lvl w:ilvl="5">
      <w:start w:val="1"/>
      <w:numFmt w:val="bullet"/>
      <w:lvlText w:val=""/>
      <w:lvlJc w:val="left"/>
      <w:pPr>
        <w:ind w:left="4310" w:hanging="360"/>
      </w:pPr>
      <w:rPr>
        <w:rFonts w:ascii="Wingdings" w:hAnsi="Wingdings" w:hint="default"/>
      </w:rPr>
    </w:lvl>
    <w:lvl w:ilvl="6">
      <w:start w:val="1"/>
      <w:numFmt w:val="bullet"/>
      <w:lvlText w:val=""/>
      <w:lvlJc w:val="left"/>
      <w:pPr>
        <w:ind w:left="5030" w:hanging="360"/>
      </w:pPr>
      <w:rPr>
        <w:rFonts w:ascii="Symbol" w:hAnsi="Symbol" w:hint="default"/>
      </w:rPr>
    </w:lvl>
    <w:lvl w:ilvl="7">
      <w:start w:val="1"/>
      <w:numFmt w:val="bullet"/>
      <w:lvlText w:val="o"/>
      <w:lvlJc w:val="left"/>
      <w:pPr>
        <w:ind w:left="5750" w:hanging="360"/>
      </w:pPr>
      <w:rPr>
        <w:rFonts w:ascii="Courier New" w:hAnsi="Courier New" w:cs="Courier New" w:hint="default"/>
      </w:rPr>
    </w:lvl>
    <w:lvl w:ilvl="8">
      <w:start w:val="1"/>
      <w:numFmt w:val="bullet"/>
      <w:lvlText w:val=""/>
      <w:lvlJc w:val="left"/>
      <w:pPr>
        <w:ind w:left="6470" w:hanging="360"/>
      </w:pPr>
      <w:rPr>
        <w:rFonts w:ascii="Wingdings" w:hAnsi="Wingdings" w:hint="default"/>
      </w:rPr>
    </w:lvl>
  </w:abstractNum>
  <w:abstractNum w:abstractNumId="12" w15:restartNumberingAfterBreak="0">
    <w:nsid w:val="0000000D"/>
    <w:multiLevelType w:val="multilevel"/>
    <w:tmpl w:val="A800A0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6DE2E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5CF22D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2F5D3E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multilevel"/>
    <w:tmpl w:val="23D643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75D29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40A07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536CA5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0BC024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3DB48A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4A6E2C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9"/>
    <w:multiLevelType w:val="hybridMultilevel"/>
    <w:tmpl w:val="61AC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E79CEB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000001C"/>
    <w:multiLevelType w:val="multilevel"/>
    <w:tmpl w:val="FDA8B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50EC2DE7"/>
    <w:lvl w:ilvl="0">
      <w:start w:val="1"/>
      <w:numFmt w:val="bullet"/>
      <w:lvlText w:val=""/>
      <w:lvlJc w:val="left"/>
      <w:pPr>
        <w:ind w:left="710" w:hanging="360"/>
      </w:pPr>
      <w:rPr>
        <w:rFonts w:ascii="Wingdings" w:hAnsi="Wingdings" w:hint="default"/>
      </w:rPr>
    </w:lvl>
    <w:lvl w:ilvl="1">
      <w:start w:val="1"/>
      <w:numFmt w:val="bullet"/>
      <w:lvlText w:val="o"/>
      <w:lvlJc w:val="left"/>
      <w:pPr>
        <w:ind w:left="1430" w:hanging="360"/>
      </w:pPr>
      <w:rPr>
        <w:rFonts w:ascii="Courier New" w:hAnsi="Courier New" w:cs="Courier New"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870" w:hanging="360"/>
      </w:pPr>
      <w:rPr>
        <w:rFonts w:ascii="Symbol" w:hAnsi="Symbol" w:hint="default"/>
      </w:rPr>
    </w:lvl>
    <w:lvl w:ilvl="4">
      <w:start w:val="1"/>
      <w:numFmt w:val="bullet"/>
      <w:lvlText w:val="o"/>
      <w:lvlJc w:val="left"/>
      <w:pPr>
        <w:ind w:left="3590" w:hanging="360"/>
      </w:pPr>
      <w:rPr>
        <w:rFonts w:ascii="Courier New" w:hAnsi="Courier New" w:cs="Courier New" w:hint="default"/>
      </w:rPr>
    </w:lvl>
    <w:lvl w:ilvl="5">
      <w:start w:val="1"/>
      <w:numFmt w:val="bullet"/>
      <w:lvlText w:val=""/>
      <w:lvlJc w:val="left"/>
      <w:pPr>
        <w:ind w:left="4310" w:hanging="360"/>
      </w:pPr>
      <w:rPr>
        <w:rFonts w:ascii="Wingdings" w:hAnsi="Wingdings" w:hint="default"/>
      </w:rPr>
    </w:lvl>
    <w:lvl w:ilvl="6">
      <w:start w:val="1"/>
      <w:numFmt w:val="bullet"/>
      <w:lvlText w:val=""/>
      <w:lvlJc w:val="left"/>
      <w:pPr>
        <w:ind w:left="5030" w:hanging="360"/>
      </w:pPr>
      <w:rPr>
        <w:rFonts w:ascii="Symbol" w:hAnsi="Symbol" w:hint="default"/>
      </w:rPr>
    </w:lvl>
    <w:lvl w:ilvl="7">
      <w:start w:val="1"/>
      <w:numFmt w:val="bullet"/>
      <w:lvlText w:val="o"/>
      <w:lvlJc w:val="left"/>
      <w:pPr>
        <w:ind w:left="5750" w:hanging="360"/>
      </w:pPr>
      <w:rPr>
        <w:rFonts w:ascii="Courier New" w:hAnsi="Courier New" w:cs="Courier New" w:hint="default"/>
      </w:rPr>
    </w:lvl>
    <w:lvl w:ilvl="8">
      <w:start w:val="1"/>
      <w:numFmt w:val="bullet"/>
      <w:lvlText w:val=""/>
      <w:lvlJc w:val="left"/>
      <w:pPr>
        <w:ind w:left="6470" w:hanging="360"/>
      </w:pPr>
      <w:rPr>
        <w:rFonts w:ascii="Wingdings" w:hAnsi="Wingdings" w:hint="default"/>
      </w:rPr>
    </w:lvl>
  </w:abstractNum>
  <w:abstractNum w:abstractNumId="29" w15:restartNumberingAfterBreak="0">
    <w:nsid w:val="0000001E"/>
    <w:multiLevelType w:val="multilevel"/>
    <w:tmpl w:val="E5F2FC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C33ED2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 w15:restartNumberingAfterBreak="0">
    <w:nsid w:val="00000020"/>
    <w:multiLevelType w:val="multilevel"/>
    <w:tmpl w:val="61C8BA52"/>
    <w:lvl w:ilvl="0">
      <w:start w:val="5"/>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i w:val="0"/>
        <w:sz w:val="24"/>
        <w:szCs w:val="24"/>
      </w:rPr>
    </w:lvl>
    <w:lvl w:ilvl="2">
      <w:start w:val="1"/>
      <w:numFmt w:val="decimal"/>
      <w:lvlText w:val="%1.%2.%3"/>
      <w:lvlJc w:val="left"/>
      <w:pPr>
        <w:ind w:left="900" w:hanging="540"/>
      </w:pPr>
      <w:rPr>
        <w:rFonts w:ascii="Times New Roman" w:eastAsia="Times New Roman" w:hAnsi="Times New Roman" w:cs="Times New Roman"/>
        <w:b/>
        <w:i w:val="0"/>
        <w:sz w:val="24"/>
        <w:szCs w:val="24"/>
      </w:rPr>
    </w:lvl>
    <w:lvl w:ilvl="3">
      <w:start w:val="1"/>
      <w:numFmt w:val="bullet"/>
      <w:lvlText w:val="•"/>
      <w:lvlJc w:val="left"/>
      <w:pPr>
        <w:ind w:left="3020" w:hanging="540"/>
      </w:pPr>
    </w:lvl>
    <w:lvl w:ilvl="4">
      <w:start w:val="1"/>
      <w:numFmt w:val="bullet"/>
      <w:lvlText w:val="•"/>
      <w:lvlJc w:val="left"/>
      <w:pPr>
        <w:ind w:left="4080" w:hanging="540"/>
      </w:pPr>
    </w:lvl>
    <w:lvl w:ilvl="5">
      <w:start w:val="1"/>
      <w:numFmt w:val="bullet"/>
      <w:lvlText w:val="•"/>
      <w:lvlJc w:val="left"/>
      <w:pPr>
        <w:ind w:left="5140" w:hanging="540"/>
      </w:pPr>
    </w:lvl>
    <w:lvl w:ilvl="6">
      <w:start w:val="1"/>
      <w:numFmt w:val="bullet"/>
      <w:lvlText w:val="•"/>
      <w:lvlJc w:val="left"/>
      <w:pPr>
        <w:ind w:left="6200" w:hanging="540"/>
      </w:pPr>
    </w:lvl>
    <w:lvl w:ilvl="7">
      <w:start w:val="1"/>
      <w:numFmt w:val="bullet"/>
      <w:lvlText w:val="•"/>
      <w:lvlJc w:val="left"/>
      <w:pPr>
        <w:ind w:left="7260" w:hanging="540"/>
      </w:pPr>
    </w:lvl>
    <w:lvl w:ilvl="8">
      <w:start w:val="1"/>
      <w:numFmt w:val="bullet"/>
      <w:lvlText w:val="•"/>
      <w:lvlJc w:val="left"/>
      <w:pPr>
        <w:ind w:left="8320" w:hanging="540"/>
      </w:pPr>
    </w:lvl>
  </w:abstractNum>
  <w:abstractNum w:abstractNumId="32" w15:restartNumberingAfterBreak="0">
    <w:nsid w:val="00000021"/>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22"/>
    <w:multiLevelType w:val="multilevel"/>
    <w:tmpl w:val="112646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270083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53E4E3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757A5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multilevel"/>
    <w:tmpl w:val="AB7651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27"/>
    <w:multiLevelType w:val="multilevel"/>
    <w:tmpl w:val="2836EB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E870A6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9D08DB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0000002A"/>
    <w:multiLevelType w:val="hybridMultilevel"/>
    <w:tmpl w:val="E1F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4ECA0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F416A9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hybridMultilevel"/>
    <w:tmpl w:val="58F89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E"/>
    <w:multiLevelType w:val="multilevel"/>
    <w:tmpl w:val="75FB6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000002F"/>
    <w:multiLevelType w:val="multilevel"/>
    <w:tmpl w:val="7B007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00000030"/>
    <w:multiLevelType w:val="multilevel"/>
    <w:tmpl w:val="1DEA14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D9AB5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EFC1EC6"/>
    <w:multiLevelType w:val="multilevel"/>
    <w:tmpl w:val="AE2A37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5"/>
  </w:num>
  <w:num w:numId="2">
    <w:abstractNumId w:val="2"/>
  </w:num>
  <w:num w:numId="3">
    <w:abstractNumId w:val="11"/>
  </w:num>
  <w:num w:numId="4">
    <w:abstractNumId w:val="28"/>
  </w:num>
  <w:num w:numId="5">
    <w:abstractNumId w:val="23"/>
  </w:num>
  <w:num w:numId="6">
    <w:abstractNumId w:val="15"/>
  </w:num>
  <w:num w:numId="7">
    <w:abstractNumId w:val="18"/>
  </w:num>
  <w:num w:numId="8">
    <w:abstractNumId w:val="5"/>
  </w:num>
  <w:num w:numId="9">
    <w:abstractNumId w:val="46"/>
  </w:num>
  <w:num w:numId="10">
    <w:abstractNumId w:val="10"/>
  </w:num>
  <w:num w:numId="11">
    <w:abstractNumId w:val="44"/>
  </w:num>
  <w:num w:numId="12">
    <w:abstractNumId w:val="34"/>
  </w:num>
  <w:num w:numId="13">
    <w:abstractNumId w:val="8"/>
  </w:num>
  <w:num w:numId="14">
    <w:abstractNumId w:val="25"/>
  </w:num>
  <w:num w:numId="15">
    <w:abstractNumId w:val="6"/>
  </w:num>
  <w:num w:numId="16">
    <w:abstractNumId w:val="22"/>
  </w:num>
  <w:num w:numId="17">
    <w:abstractNumId w:val="30"/>
  </w:num>
  <w:num w:numId="18">
    <w:abstractNumId w:val="26"/>
  </w:num>
  <w:num w:numId="19">
    <w:abstractNumId w:val="32"/>
  </w:num>
  <w:num w:numId="20">
    <w:abstractNumId w:val="20"/>
  </w:num>
  <w:num w:numId="21">
    <w:abstractNumId w:val="17"/>
  </w:num>
  <w:num w:numId="22">
    <w:abstractNumId w:val="27"/>
  </w:num>
  <w:num w:numId="23">
    <w:abstractNumId w:val="35"/>
  </w:num>
  <w:num w:numId="24">
    <w:abstractNumId w:val="49"/>
  </w:num>
  <w:num w:numId="25">
    <w:abstractNumId w:val="36"/>
  </w:num>
  <w:num w:numId="26">
    <w:abstractNumId w:val="16"/>
  </w:num>
  <w:num w:numId="27">
    <w:abstractNumId w:val="9"/>
  </w:num>
  <w:num w:numId="28">
    <w:abstractNumId w:val="43"/>
  </w:num>
  <w:num w:numId="29">
    <w:abstractNumId w:val="7"/>
  </w:num>
  <w:num w:numId="30">
    <w:abstractNumId w:val="12"/>
  </w:num>
  <w:num w:numId="31">
    <w:abstractNumId w:val="13"/>
  </w:num>
  <w:num w:numId="32">
    <w:abstractNumId w:val="42"/>
  </w:num>
  <w:num w:numId="33">
    <w:abstractNumId w:val="38"/>
  </w:num>
  <w:num w:numId="34">
    <w:abstractNumId w:val="19"/>
  </w:num>
  <w:num w:numId="35">
    <w:abstractNumId w:val="33"/>
  </w:num>
  <w:num w:numId="36">
    <w:abstractNumId w:val="1"/>
  </w:num>
  <w:num w:numId="37">
    <w:abstractNumId w:val="21"/>
  </w:num>
  <w:num w:numId="38">
    <w:abstractNumId w:val="48"/>
  </w:num>
  <w:num w:numId="39">
    <w:abstractNumId w:val="37"/>
  </w:num>
  <w:num w:numId="40">
    <w:abstractNumId w:val="39"/>
  </w:num>
  <w:num w:numId="41">
    <w:abstractNumId w:val="47"/>
  </w:num>
  <w:num w:numId="42">
    <w:abstractNumId w:val="4"/>
  </w:num>
  <w:num w:numId="43">
    <w:abstractNumId w:val="40"/>
  </w:num>
  <w:num w:numId="44">
    <w:abstractNumId w:val="31"/>
  </w:num>
  <w:num w:numId="45">
    <w:abstractNumId w:val="14"/>
  </w:num>
  <w:num w:numId="46">
    <w:abstractNumId w:val="29"/>
  </w:num>
  <w:num w:numId="47">
    <w:abstractNumId w:val="41"/>
  </w:num>
  <w:num w:numId="48">
    <w:abstractNumId w:val="24"/>
  </w:num>
  <w:num w:numId="49">
    <w:abstractNumId w:val="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18"/>
    <w:rsid w:val="00066A6C"/>
    <w:rsid w:val="000A2C8E"/>
    <w:rsid w:val="00133EE4"/>
    <w:rsid w:val="00191D26"/>
    <w:rsid w:val="00222AE0"/>
    <w:rsid w:val="0027271F"/>
    <w:rsid w:val="002A0C3B"/>
    <w:rsid w:val="002E34E4"/>
    <w:rsid w:val="00323321"/>
    <w:rsid w:val="0032423D"/>
    <w:rsid w:val="0041182C"/>
    <w:rsid w:val="004445DA"/>
    <w:rsid w:val="00454AF0"/>
    <w:rsid w:val="00456CB8"/>
    <w:rsid w:val="00496393"/>
    <w:rsid w:val="004C7480"/>
    <w:rsid w:val="005A1C7E"/>
    <w:rsid w:val="00647111"/>
    <w:rsid w:val="0067493F"/>
    <w:rsid w:val="006B37BF"/>
    <w:rsid w:val="006D4316"/>
    <w:rsid w:val="00751873"/>
    <w:rsid w:val="007A2147"/>
    <w:rsid w:val="00884818"/>
    <w:rsid w:val="00961437"/>
    <w:rsid w:val="009B21D2"/>
    <w:rsid w:val="00A82738"/>
    <w:rsid w:val="00A87520"/>
    <w:rsid w:val="00A94132"/>
    <w:rsid w:val="00C21806"/>
    <w:rsid w:val="00C41D2B"/>
    <w:rsid w:val="00D25D99"/>
    <w:rsid w:val="00DD6951"/>
    <w:rsid w:val="00E36A9B"/>
    <w:rsid w:val="00F23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928F5"/>
  <w15:docId w15:val="{6347897A-4D58-41A6-8913-D425512E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7" w:lineRule="auto"/>
      <w:ind w:left="10" w:hanging="10"/>
      <w:jc w:val="both"/>
    </w:pPr>
    <w:rPr>
      <w:rFonts w:ascii="Times New Roman" w:eastAsia="Times New Roman" w:hAnsi="Times New Roman" w:cs="Times New Roman"/>
      <w:color w:val="000000"/>
      <w:sz w:val="24"/>
      <w:szCs w:val="22"/>
    </w:rPr>
  </w:style>
  <w:style w:type="paragraph" w:styleId="Heading1">
    <w:name w:val="heading 1"/>
    <w:basedOn w:val="Normal"/>
    <w:next w:val="Normal"/>
    <w:link w:val="Heading1Char"/>
    <w:uiPriority w:val="9"/>
    <w:qFormat/>
    <w:pPr>
      <w:keepNext/>
      <w:keepLines/>
      <w:widowControl w:val="0"/>
      <w:suppressAutoHyphens/>
      <w:overflowPunct w:val="0"/>
      <w:autoSpaceDE w:val="0"/>
      <w:autoSpaceDN w:val="0"/>
      <w:spacing w:before="240" w:after="0" w:line="240" w:lineRule="auto"/>
      <w:ind w:left="0" w:firstLine="0"/>
      <w:jc w:val="left"/>
      <w:outlineLvl w:val="0"/>
    </w:pPr>
    <w:rPr>
      <w:rFonts w:ascii="Calibri Light" w:hAnsi="Calibri Light"/>
      <w:color w:val="2E74B5"/>
      <w:kern w:val="3"/>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3763"/>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color="000000"/>
    </w:rPr>
  </w:style>
  <w:style w:type="paragraph" w:styleId="NormalWeb">
    <w:name w:val="Normal (Web)"/>
    <w:basedOn w:val="Normal"/>
    <w:uiPriority w:val="99"/>
    <w:pPr>
      <w:autoSpaceDN w:val="0"/>
      <w:spacing w:before="100" w:after="100" w:line="240" w:lineRule="auto"/>
      <w:ind w:left="0" w:firstLine="0"/>
      <w:jc w:val="left"/>
    </w:pPr>
    <w:rPr>
      <w:color w:val="auto"/>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widowControl w:val="0"/>
      <w:tabs>
        <w:tab w:val="right" w:leader="dot" w:pos="9350"/>
      </w:tabs>
      <w:suppressAutoHyphens/>
      <w:overflowPunct w:val="0"/>
      <w:autoSpaceDE w:val="0"/>
      <w:autoSpaceDN w:val="0"/>
      <w:spacing w:after="100" w:line="240" w:lineRule="auto"/>
      <w:ind w:left="0" w:firstLine="3060"/>
      <w:jc w:val="left"/>
    </w:pPr>
    <w:rPr>
      <w:rFonts w:ascii="Calibri" w:hAnsi="Calibri"/>
      <w:color w:val="auto"/>
      <w:kern w:val="3"/>
      <w:sz w:val="22"/>
    </w:rPr>
  </w:style>
  <w:style w:type="paragraph" w:styleId="TOC2">
    <w:name w:val="toc 2"/>
    <w:basedOn w:val="Normal"/>
    <w:next w:val="Normal"/>
    <w:uiPriority w:val="39"/>
    <w:qFormat/>
    <w:pPr>
      <w:widowControl w:val="0"/>
      <w:tabs>
        <w:tab w:val="left" w:pos="1170"/>
        <w:tab w:val="right" w:leader="dot" w:pos="9350"/>
      </w:tabs>
      <w:suppressAutoHyphens/>
      <w:overflowPunct w:val="0"/>
      <w:autoSpaceDE w:val="0"/>
      <w:autoSpaceDN w:val="0"/>
      <w:spacing w:after="100" w:line="240" w:lineRule="auto"/>
      <w:ind w:left="180" w:firstLine="40"/>
      <w:jc w:val="left"/>
    </w:pPr>
    <w:rPr>
      <w:rFonts w:ascii="Calibri" w:hAnsi="Calibri"/>
      <w:color w:val="auto"/>
      <w:kern w:val="3"/>
      <w:sz w:val="22"/>
    </w:rPr>
  </w:style>
  <w:style w:type="paragraph" w:styleId="TOC3">
    <w:name w:val="toc 3"/>
    <w:basedOn w:val="Normal"/>
    <w:next w:val="Normal"/>
    <w:uiPriority w:val="39"/>
    <w:qFormat/>
    <w:pPr>
      <w:spacing w:after="100" w:line="259" w:lineRule="auto"/>
      <w:ind w:left="440" w:firstLine="0"/>
      <w:jc w:val="left"/>
    </w:pPr>
    <w:rPr>
      <w:rFonts w:ascii="Calibri" w:eastAsia="SimSun" w:hAnsi="Calibri"/>
      <w:color w:val="auto"/>
      <w:sz w:val="22"/>
    </w:rPr>
  </w:style>
  <w:style w:type="character" w:customStyle="1" w:styleId="Heading1Char">
    <w:name w:val="Heading 1 Char"/>
    <w:basedOn w:val="DefaultParagraphFont"/>
    <w:link w:val="Heading1"/>
    <w:uiPriority w:val="9"/>
    <w:rPr>
      <w:rFonts w:ascii="Calibri Light" w:eastAsia="Times New Roman" w:hAnsi="Calibri Light" w:cs="Times New Roman"/>
      <w:color w:val="2E74B5"/>
      <w:kern w:val="3"/>
      <w:sz w:val="32"/>
      <w:szCs w:val="32"/>
    </w:rPr>
  </w:style>
  <w:style w:type="paragraph" w:customStyle="1" w:styleId="TOCHeading1">
    <w:name w:val="TOC Heading1"/>
    <w:basedOn w:val="Heading1"/>
    <w:next w:val="Normal"/>
    <w:uiPriority w:val="39"/>
    <w:qFormat/>
    <w:pPr>
      <w:widowControl/>
      <w:suppressAutoHyphens w:val="0"/>
      <w:overflowPunct/>
      <w:autoSpaceDE/>
      <w:spacing w:line="253" w:lineRule="auto"/>
    </w:pPr>
    <w:rPr>
      <w:kern w:val="0"/>
    </w:rPr>
  </w:style>
  <w:style w:type="character" w:customStyle="1" w:styleId="Heading2Char">
    <w:name w:val="Heading 2 Char"/>
    <w:basedOn w:val="DefaultParagraphFont"/>
    <w:link w:val="Heading2"/>
    <w:uiPriority w:val="9"/>
    <w:qFormat/>
    <w:rPr>
      <w:rFonts w:ascii="Calibri Light" w:eastAsia="SimSun" w:hAnsi="Calibri Light" w:cs="Times New Roman"/>
      <w:color w:val="2F5496"/>
      <w:kern w:val="0"/>
      <w:sz w:val="26"/>
      <w:szCs w:val="26"/>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paragraph" w:styleId="ListParagraph">
    <w:name w:val="List Paragraph"/>
    <w:basedOn w:val="Normal"/>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0"/>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kern w:val="0"/>
      <w:sz w:val="24"/>
    </w:rPr>
  </w:style>
  <w:style w:type="paragraph" w:styleId="NoSpacing">
    <w:name w:val="No Spacing"/>
    <w:link w:val="NoSpacingChar"/>
    <w:qFormat/>
    <w:rPr>
      <w:rFonts w:eastAsia="SimSun"/>
      <w:sz w:val="22"/>
      <w:szCs w:val="22"/>
    </w:rPr>
  </w:style>
  <w:style w:type="character" w:customStyle="1" w:styleId="NoSpacingChar">
    <w:name w:val="No Spacing Char"/>
    <w:basedOn w:val="DefaultParagraphFont"/>
    <w:link w:val="NoSpacing"/>
    <w:qFormat/>
    <w:rPr>
      <w:rFonts w:eastAsia="SimSun"/>
      <w:kern w:val="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Times New Roma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sz w:val="24"/>
      <w:szCs w:val="22"/>
    </w:rPr>
  </w:style>
  <w:style w:type="paragraph" w:styleId="CommentText">
    <w:name w:val="annotation text"/>
    <w:basedOn w:val="Normal"/>
    <w:link w:val="CommentTextChar"/>
    <w:uiPriority w:val="99"/>
    <w:pPr>
      <w:spacing w:after="200" w:line="276" w:lineRule="auto"/>
      <w:ind w:left="0" w:firstLine="0"/>
      <w:jc w:val="left"/>
    </w:pPr>
    <w:rPr>
      <w:rFonts w:ascii="Calibri" w:eastAsia="Calibri" w:hAnsi="Calibri"/>
      <w:color w:val="auto"/>
      <w:sz w:val="20"/>
      <w:szCs w:val="20"/>
    </w:rPr>
  </w:style>
  <w:style w:type="character" w:customStyle="1" w:styleId="CommentTextChar">
    <w:name w:val="Comment Text Char"/>
    <w:basedOn w:val="DefaultParagraphFont"/>
    <w:link w:val="CommentText"/>
    <w:uiPriority w:val="99"/>
    <w:rPr>
      <w:rFonts w:ascii="Calibri" w:eastAsia="Calibri" w:hAnsi="Calibri" w:cs="Times New Roman"/>
    </w:rPr>
  </w:style>
  <w:style w:type="paragraph" w:styleId="Caption">
    <w:name w:val="caption"/>
    <w:basedOn w:val="Normal"/>
    <w:next w:val="Normal"/>
    <w:uiPriority w:val="35"/>
    <w:qFormat/>
    <w:pPr>
      <w:keepNext/>
      <w:spacing w:after="0" w:line="360" w:lineRule="auto"/>
      <w:ind w:left="990" w:hanging="990"/>
      <w:jc w:val="left"/>
    </w:pPr>
    <w:rPr>
      <w:rFonts w:eastAsia="SimSun"/>
      <w:b/>
      <w:bCs/>
      <w:szCs w:val="18"/>
    </w:rPr>
  </w:style>
  <w:style w:type="paragraph" w:styleId="BodyText">
    <w:name w:val="Body Text"/>
    <w:basedOn w:val="Normal"/>
    <w:link w:val="BodyTextChar"/>
    <w:uiPriority w:val="1"/>
    <w:qFormat/>
    <w:pPr>
      <w:widowControl w:val="0"/>
      <w:autoSpaceDE w:val="0"/>
      <w:autoSpaceDN w:val="0"/>
      <w:spacing w:after="0" w:line="240" w:lineRule="auto"/>
      <w:ind w:left="360" w:firstLine="0"/>
      <w:jc w:val="left"/>
    </w:pPr>
    <w:rPr>
      <w:color w:val="auto"/>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4">
    <w:name w:val="toc 4"/>
    <w:basedOn w:val="Normal"/>
    <w:next w:val="Normal"/>
    <w:uiPriority w:val="39"/>
    <w:pPr>
      <w:spacing w:after="100" w:line="278" w:lineRule="auto"/>
      <w:ind w:left="720" w:firstLine="0"/>
      <w:jc w:val="left"/>
    </w:pPr>
    <w:rPr>
      <w:rFonts w:ascii="Calibri" w:eastAsia="SimSun" w:hAnsi="Calibri" w:cs="Arial"/>
      <w:color w:val="auto"/>
      <w:kern w:val="2"/>
      <w:szCs w:val="24"/>
      <w14:ligatures w14:val="standardContextual"/>
    </w:rPr>
  </w:style>
  <w:style w:type="paragraph" w:styleId="TOC5">
    <w:name w:val="toc 5"/>
    <w:basedOn w:val="Normal"/>
    <w:next w:val="Normal"/>
    <w:uiPriority w:val="39"/>
    <w:pPr>
      <w:spacing w:after="100" w:line="278" w:lineRule="auto"/>
      <w:ind w:left="960" w:firstLine="0"/>
      <w:jc w:val="left"/>
    </w:pPr>
    <w:rPr>
      <w:rFonts w:ascii="Calibri" w:eastAsia="SimSun" w:hAnsi="Calibri" w:cs="Arial"/>
      <w:color w:val="auto"/>
      <w:kern w:val="2"/>
      <w:szCs w:val="24"/>
      <w14:ligatures w14:val="standardContextual"/>
    </w:rPr>
  </w:style>
  <w:style w:type="paragraph" w:styleId="TOC6">
    <w:name w:val="toc 6"/>
    <w:basedOn w:val="Normal"/>
    <w:next w:val="Normal"/>
    <w:uiPriority w:val="39"/>
    <w:pPr>
      <w:spacing w:after="100" w:line="278" w:lineRule="auto"/>
      <w:ind w:left="1200" w:firstLine="0"/>
      <w:jc w:val="left"/>
    </w:pPr>
    <w:rPr>
      <w:rFonts w:ascii="Calibri" w:eastAsia="SimSun" w:hAnsi="Calibri" w:cs="Arial"/>
      <w:color w:val="auto"/>
      <w:kern w:val="2"/>
      <w:szCs w:val="24"/>
      <w14:ligatures w14:val="standardContextual"/>
    </w:rPr>
  </w:style>
  <w:style w:type="paragraph" w:styleId="TOC7">
    <w:name w:val="toc 7"/>
    <w:basedOn w:val="Normal"/>
    <w:next w:val="Normal"/>
    <w:uiPriority w:val="39"/>
    <w:pPr>
      <w:spacing w:after="100" w:line="278" w:lineRule="auto"/>
      <w:ind w:left="1440" w:firstLine="0"/>
      <w:jc w:val="left"/>
    </w:pPr>
    <w:rPr>
      <w:rFonts w:ascii="Calibri" w:eastAsia="SimSun" w:hAnsi="Calibri" w:cs="Arial"/>
      <w:color w:val="auto"/>
      <w:kern w:val="2"/>
      <w:szCs w:val="24"/>
      <w14:ligatures w14:val="standardContextual"/>
    </w:rPr>
  </w:style>
  <w:style w:type="paragraph" w:styleId="TOC8">
    <w:name w:val="toc 8"/>
    <w:basedOn w:val="Normal"/>
    <w:next w:val="Normal"/>
    <w:uiPriority w:val="39"/>
    <w:pPr>
      <w:spacing w:after="100" w:line="278" w:lineRule="auto"/>
      <w:ind w:left="1680" w:firstLine="0"/>
      <w:jc w:val="left"/>
    </w:pPr>
    <w:rPr>
      <w:rFonts w:ascii="Calibri" w:eastAsia="SimSun" w:hAnsi="Calibri" w:cs="Arial"/>
      <w:color w:val="auto"/>
      <w:kern w:val="2"/>
      <w:szCs w:val="24"/>
      <w14:ligatures w14:val="standardContextual"/>
    </w:rPr>
  </w:style>
  <w:style w:type="paragraph" w:styleId="TOC9">
    <w:name w:val="toc 9"/>
    <w:basedOn w:val="Normal"/>
    <w:next w:val="Normal"/>
    <w:uiPriority w:val="39"/>
    <w:pPr>
      <w:spacing w:after="100" w:line="278" w:lineRule="auto"/>
      <w:ind w:left="1920" w:firstLine="0"/>
      <w:jc w:val="left"/>
    </w:pPr>
    <w:rPr>
      <w:rFonts w:ascii="Calibri" w:eastAsia="SimSun" w:hAnsi="Calibri" w:cs="Arial"/>
      <w:color w:val="auto"/>
      <w:kern w:val="2"/>
      <w:szCs w:val="24"/>
      <w14:ligatures w14:val="standardContextual"/>
    </w:rPr>
  </w:style>
  <w:style w:type="character" w:customStyle="1" w:styleId="UnresolvedMention2">
    <w:name w:val="Unresolved Mention2"/>
    <w:basedOn w:val="DefaultParagraphFont"/>
    <w:uiPriority w:val="99"/>
    <w:rPr>
      <w:color w:val="605E5C"/>
      <w:shd w:val="clear" w:color="auto" w:fill="E1DFDD"/>
    </w:rPr>
  </w:style>
  <w:style w:type="paragraph" w:styleId="TableofFigures">
    <w:name w:val="table of figures"/>
    <w:basedOn w:val="Normal"/>
    <w:next w:val="Normal"/>
    <w:uiPriority w:val="99"/>
    <w:qFormat/>
    <w:pPr>
      <w:spacing w:after="0" w:line="480" w:lineRule="auto"/>
      <w:ind w:left="0" w:firstLine="0"/>
    </w:pPr>
    <w:rPr>
      <w:rFonts w:eastAsia="SimSun"/>
      <w:color w:val="auto"/>
    </w:rPr>
  </w:style>
  <w:style w:type="character" w:styleId="UnresolvedMention">
    <w:name w:val="Unresolved Mention"/>
    <w:basedOn w:val="DefaultParagraphFont"/>
    <w:uiPriority w:val="99"/>
    <w:semiHidden/>
    <w:unhideWhenUsed/>
    <w:rsid w:val="00C4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researchgate.net/publication/389518090_The_Impact_of_Work-Related_Stress_on_the_Teaching_Performance_of_Senior_High_School_Teachers"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107D3-1632-4DA4-B05B-3AEDABBB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5134</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1183</cp:lastModifiedBy>
  <cp:revision>3</cp:revision>
  <cp:lastPrinted>2024-11-25T09:54:00Z</cp:lastPrinted>
  <dcterms:created xsi:type="dcterms:W3CDTF">2025-09-01T13:37:00Z</dcterms:created>
  <dcterms:modified xsi:type="dcterms:W3CDTF">2025-09-03T04:27:00Z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-1225605047</vt:i4>
  </property>
  <property fmtid="{D5CDD505-2E9C-101B-9397-08002B2CF9AE}" pid="3" name="KSOProductBuildVer">
    <vt:lpwstr>1033-12.2.0.13266</vt:lpwstr>
  </property>
  <property fmtid="{D5CDD505-2E9C-101B-9397-08002B2CF9AE}" pid="4" name="ICV">
    <vt:lpwstr>54e009bb27d84599a3faacfa73da0abc</vt:lpwstr>
  </property>
</Properties>
</file>