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F8DB1" w14:textId="77777777" w:rsidR="00532650" w:rsidRDefault="00532650" w:rsidP="00441B6F">
      <w:pPr>
        <w:pStyle w:val="Title"/>
        <w:spacing w:after="0"/>
        <w:jc w:val="both"/>
        <w:rPr>
          <w:rFonts w:ascii="Arial" w:hAnsi="Arial" w:cs="Arial"/>
        </w:rPr>
      </w:pPr>
    </w:p>
    <w:p w14:paraId="08313ABA" w14:textId="614C7114" w:rsidR="001E5982" w:rsidRPr="001E5982" w:rsidRDefault="001B629B" w:rsidP="001E5982">
      <w:pPr>
        <w:pStyle w:val="Author"/>
        <w:spacing w:line="240" w:lineRule="auto"/>
        <w:rPr>
          <w:rFonts w:ascii="Arial" w:hAnsi="Arial" w:cs="Arial"/>
          <w:sz w:val="36"/>
        </w:rPr>
      </w:pPr>
      <w:r w:rsidRPr="001E5982">
        <w:rPr>
          <w:rFonts w:ascii="Arial" w:hAnsi="Arial" w:cs="Arial"/>
          <w:sz w:val="36"/>
        </w:rPr>
        <w:t xml:space="preserve">Understanding In-Game Purchase Behavior </w:t>
      </w:r>
      <w:r>
        <w:rPr>
          <w:rFonts w:ascii="Arial" w:hAnsi="Arial" w:cs="Arial"/>
          <w:sz w:val="36"/>
        </w:rPr>
        <w:t>o</w:t>
      </w:r>
      <w:r w:rsidRPr="001E5982">
        <w:rPr>
          <w:rFonts w:ascii="Arial" w:hAnsi="Arial" w:cs="Arial"/>
          <w:sz w:val="36"/>
        </w:rPr>
        <w:t xml:space="preserve">f Generation Z </w:t>
      </w:r>
      <w:r>
        <w:rPr>
          <w:rFonts w:ascii="Arial" w:hAnsi="Arial" w:cs="Arial"/>
          <w:sz w:val="36"/>
        </w:rPr>
        <w:t>i</w:t>
      </w:r>
      <w:r w:rsidRPr="001E5982">
        <w:rPr>
          <w:rFonts w:ascii="Arial" w:hAnsi="Arial" w:cs="Arial"/>
          <w:sz w:val="36"/>
        </w:rPr>
        <w:t>n Online Battle Royal Games</w:t>
      </w:r>
    </w:p>
    <w:p w14:paraId="52BBA09A" w14:textId="77777777" w:rsidR="00A258C3" w:rsidRPr="00790ADA" w:rsidRDefault="00A258C3" w:rsidP="001E5982">
      <w:pPr>
        <w:pStyle w:val="Author"/>
        <w:spacing w:line="240" w:lineRule="auto"/>
        <w:jc w:val="left"/>
        <w:rPr>
          <w:rFonts w:ascii="Arial" w:hAnsi="Arial" w:cs="Arial"/>
          <w:sz w:val="36"/>
        </w:rPr>
      </w:pPr>
    </w:p>
    <w:p w14:paraId="1A5B9E69" w14:textId="7D9309FE" w:rsidR="00B01FCD" w:rsidRPr="00FB3A86" w:rsidRDefault="00B01FCD" w:rsidP="00441B6F">
      <w:pPr>
        <w:pStyle w:val="Copyright"/>
        <w:spacing w:after="0" w:line="240" w:lineRule="auto"/>
        <w:jc w:val="both"/>
        <w:rPr>
          <w:rFonts w:ascii="Arial" w:hAnsi="Arial" w:cs="Arial"/>
        </w:rPr>
        <w:sectPr w:rsidR="00B01FCD" w:rsidRPr="00FB3A86" w:rsidSect="00394CE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7D8E04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394CE7">
        <w:rPr>
          <w:rFonts w:ascii="Arial" w:hAnsi="Arial" w:cs="Arial"/>
        </w:rPr>
        <w:t xml:space="preserve"> </w:t>
      </w:r>
    </w:p>
    <w:p w14:paraId="66203411" w14:textId="77777777" w:rsidR="00790ADA" w:rsidRPr="00FB3A86" w:rsidRDefault="00790ADA" w:rsidP="00441B6F">
      <w:pPr>
        <w:pStyle w:val="AbstHead"/>
        <w:spacing w:after="0"/>
        <w:jc w:val="both"/>
        <w:rPr>
          <w:rFonts w:ascii="Arial" w:hAnsi="Arial" w:cs="Arial"/>
        </w:rPr>
      </w:pPr>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68"/>
      </w:tblGrid>
      <w:tr w:rsidR="00296529" w:rsidRPr="001E44FE" w14:paraId="1DC20CEB" w14:textId="77777777" w:rsidTr="00F61F1A">
        <w:trPr>
          <w:trHeight w:val="6921"/>
        </w:trPr>
        <w:tc>
          <w:tcPr>
            <w:tcW w:w="8568" w:type="dxa"/>
            <w:shd w:val="clear" w:color="auto" w:fill="F2F2F2"/>
          </w:tcPr>
          <w:p w14:paraId="7C7A662F" w14:textId="51F5E9E6" w:rsidR="00BA1B01" w:rsidRPr="004370A5"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4370A5" w:rsidRPr="004370A5">
              <w:rPr>
                <w:rFonts w:ascii="Arial" w:eastAsia="Calibri" w:hAnsi="Arial" w:cs="Arial"/>
                <w:bCs/>
                <w:szCs w:val="22"/>
              </w:rPr>
              <w:t>to systematically describe a phenomenon, situation, or population without attempting to establish causal relationships.</w:t>
            </w:r>
          </w:p>
          <w:p w14:paraId="7EAF1C7F" w14:textId="09B930A6" w:rsidR="009733D3"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E1478B" w:rsidRPr="00E1478B">
              <w:rPr>
                <w:rFonts w:ascii="Arial" w:eastAsia="Calibri" w:hAnsi="Arial" w:cs="Arial"/>
                <w:szCs w:val="22"/>
              </w:rPr>
              <w:t>This study used a quantitative descriptive comparative research design.</w:t>
            </w:r>
          </w:p>
          <w:p w14:paraId="1EE524E8" w14:textId="4539907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D1724" w:rsidRPr="005D1724">
              <w:rPr>
                <w:rFonts w:ascii="Arial" w:eastAsia="Calibri" w:hAnsi="Arial" w:cs="Arial"/>
                <w:szCs w:val="22"/>
              </w:rPr>
              <w:t xml:space="preserve">The study was conducted in the Municipality of Cateel, Davao Oriental. </w:t>
            </w:r>
            <w:r w:rsidR="00F61F1A" w:rsidRPr="00F61F1A">
              <w:rPr>
                <w:rFonts w:ascii="Arial" w:eastAsia="Calibri" w:hAnsi="Arial" w:cs="Arial"/>
                <w:szCs w:val="22"/>
              </w:rPr>
              <w:t>from September to December 2024.</w:t>
            </w:r>
          </w:p>
          <w:p w14:paraId="73445321" w14:textId="77777777" w:rsidR="00471517" w:rsidRPr="00471517" w:rsidRDefault="00BA1B01" w:rsidP="00471517">
            <w:pPr>
              <w:pStyle w:val="Body"/>
              <w:spacing w:after="0"/>
              <w:rPr>
                <w:rFonts w:ascii="Arial" w:eastAsia="Calibri" w:hAnsi="Arial" w:cs="Arial"/>
                <w:bCs/>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71517" w:rsidRPr="00471517">
              <w:rPr>
                <w:rFonts w:ascii="Arial" w:eastAsia="Calibri" w:hAnsi="Arial" w:cs="Arial"/>
                <w:szCs w:val="22"/>
              </w:rPr>
              <w:tab/>
            </w:r>
            <w:r w:rsidR="00471517" w:rsidRPr="00471517">
              <w:rPr>
                <w:rFonts w:ascii="Arial" w:eastAsia="Calibri" w:hAnsi="Arial" w:cs="Arial"/>
                <w:bCs/>
                <w:szCs w:val="22"/>
              </w:rPr>
              <w:t>A total of 150 Generation Z individuals from Cateel, Davao Oriental, were selected through purposive quota sampling. Participants met the criteria of belonging to the Gen Z age group and being active online gamers with experience in making in-game purchases. Data were gathered using a validated, adapted survey questionnaire, which included indicators for social value, conditional value, emotional value, monetary value, visual quality, trendiness, and customization—all measured on a 5-point Likert scale.</w:t>
            </w:r>
          </w:p>
          <w:p w14:paraId="3D609ED1" w14:textId="77777777" w:rsidR="00F61F1A" w:rsidRDefault="00BA1B01" w:rsidP="00F61F1A">
            <w:pPr>
              <w:pStyle w:val="Body"/>
              <w:spacing w:after="0"/>
              <w:rPr>
                <w:rFonts w:ascii="Arial" w:eastAsia="Calibri" w:hAnsi="Arial" w:cs="Arial"/>
                <w:szCs w:val="22"/>
                <w:lang w:val="en-PH"/>
              </w:rPr>
            </w:pPr>
            <w:r w:rsidRPr="00BA1B01">
              <w:rPr>
                <w:rFonts w:ascii="Arial" w:eastAsia="Calibri" w:hAnsi="Arial" w:cs="Arial"/>
                <w:b/>
                <w:bCs/>
                <w:szCs w:val="22"/>
              </w:rPr>
              <w:t>Results:</w:t>
            </w:r>
            <w:r w:rsidRPr="00BA1B01">
              <w:rPr>
                <w:rFonts w:ascii="Arial" w:eastAsia="Calibri" w:hAnsi="Arial" w:cs="Arial"/>
                <w:szCs w:val="22"/>
              </w:rPr>
              <w:t xml:space="preserve"> </w:t>
            </w:r>
            <w:r w:rsidR="004370A5" w:rsidRPr="004370A5">
              <w:rPr>
                <w:rFonts w:ascii="Arial" w:eastAsia="Calibri" w:hAnsi="Arial" w:cs="Arial"/>
                <w:szCs w:val="22"/>
              </w:rPr>
              <w:t>The results showed a very high level of purchasing behavior, with particularly high mean scores in emotional value (4.37), trendiness (4.20), and customization (4.25), indicating that respondents were strongly motivated by feelings of enjoyment, the desire to follow trends, and the ability to personalize their gaming experience. Social value (4.44) and visual quality (4.27) also received high ratings, suggesting that peer influence and aesthetic appeal played significant roles in their decision to purchase virtual items. These findings demonstrate that Gen Z gamers are highly engaged in in-game spending, driven by both emotional and social gratifications.</w:t>
            </w:r>
            <w:r w:rsidR="00F61F1A" w:rsidRPr="00F61F1A">
              <w:rPr>
                <w:rFonts w:ascii="Arial" w:hAnsi="Arial" w:cs="Arial"/>
                <w:b/>
                <w:color w:val="000000"/>
                <w:lang w:val="en-PH" w:eastAsia="en-PH"/>
              </w:rPr>
              <w:t xml:space="preserve"> </w:t>
            </w:r>
            <w:r w:rsidR="00F61F1A" w:rsidRPr="00F61F1A">
              <w:rPr>
                <w:rFonts w:ascii="Arial" w:eastAsia="Calibri" w:hAnsi="Arial" w:cs="Arial"/>
                <w:szCs w:val="22"/>
                <w:lang w:val="en-PH"/>
              </w:rPr>
              <w:t>The study further highlights that demographic factors such as age, gender, and educational attainment contribute to varying levels of purchase behavior. Male respondents were more likely to engage in in-game purchases, with most participants falling within the 17 to 21 age range and being college students. </w:t>
            </w:r>
          </w:p>
          <w:p w14:paraId="0AE6B1B6" w14:textId="5570A5E7" w:rsidR="00F61F1A" w:rsidRPr="00F61F1A" w:rsidRDefault="00BA1B01" w:rsidP="00F61F1A">
            <w:pPr>
              <w:pStyle w:val="Body"/>
              <w:spacing w:after="0"/>
              <w:rPr>
                <w:rFonts w:ascii="Arial" w:eastAsia="Calibri" w:hAnsi="Arial" w:cs="Arial"/>
                <w:szCs w:val="22"/>
                <w:lang w:val="en-PH"/>
              </w:rPr>
            </w:pPr>
            <w:r w:rsidRPr="00BA1B01">
              <w:rPr>
                <w:rFonts w:ascii="Arial" w:eastAsia="Calibri" w:hAnsi="Arial" w:cs="Arial"/>
                <w:b/>
                <w:bCs/>
                <w:szCs w:val="22"/>
              </w:rPr>
              <w:t>Conclusion:</w:t>
            </w:r>
            <w:r w:rsidRPr="00BA1B01">
              <w:rPr>
                <w:rFonts w:ascii="Arial" w:eastAsia="Calibri" w:hAnsi="Arial" w:cs="Arial"/>
                <w:szCs w:val="22"/>
              </w:rPr>
              <w:t xml:space="preserve"> </w:t>
            </w:r>
            <w:r w:rsidR="00E1478B" w:rsidRPr="00E1478B">
              <w:rPr>
                <w:rFonts w:ascii="Arial" w:eastAsia="Calibri" w:hAnsi="Arial" w:cs="Arial"/>
                <w:szCs w:val="22"/>
              </w:rPr>
              <w:t>The findings of the study revealed that Generation Z in Cateel, Davao Oriental, exhibited a very high level of in-game purchase behavior, indicating strong engagement with virtual items in online battle royale games. Among the factors examined, emotional value, trendiness, customization, and social value were the most influential, suggesting that Gen Z gamers are highly driven by enjoyment, social recognition, personal expression, and staying aligned with current gaming trends.</w:t>
            </w:r>
            <w:r w:rsidR="00F61F1A" w:rsidRPr="00F61F1A">
              <w:rPr>
                <w:rFonts w:ascii="Arial" w:hAnsi="Arial" w:cs="Arial"/>
                <w:b/>
                <w:color w:val="000000"/>
                <w:lang w:val="en-PH" w:eastAsia="en-PH"/>
              </w:rPr>
              <w:t xml:space="preserve"> </w:t>
            </w:r>
            <w:r w:rsidR="00F61F1A" w:rsidRPr="00F61F1A">
              <w:rPr>
                <w:rFonts w:ascii="Arial" w:eastAsia="Calibri" w:hAnsi="Arial" w:cs="Arial"/>
                <w:szCs w:val="22"/>
                <w:lang w:val="en-PH"/>
              </w:rPr>
              <w:t>The implications of these findings are relevant for game developers, educators, and policymakers aiming to better understand and ethically navigate monetization practices targeting younger audiences in digital spaces.</w:t>
            </w:r>
          </w:p>
          <w:p w14:paraId="001E196D" w14:textId="4F3C4791" w:rsidR="00505F06" w:rsidRPr="00F61F1A" w:rsidRDefault="00505F06" w:rsidP="00F61F1A">
            <w:pPr>
              <w:pStyle w:val="Body"/>
              <w:rPr>
                <w:rFonts w:ascii="Arial" w:eastAsia="Calibri" w:hAnsi="Arial" w:cs="Arial"/>
                <w:szCs w:val="22"/>
                <w:lang w:val="en-PH"/>
              </w:rPr>
            </w:pPr>
          </w:p>
        </w:tc>
      </w:tr>
    </w:tbl>
    <w:p w14:paraId="38764E31" w14:textId="77777777" w:rsidR="00636EB2" w:rsidRDefault="00636EB2" w:rsidP="00441B6F">
      <w:pPr>
        <w:pStyle w:val="Body"/>
        <w:spacing w:after="0"/>
        <w:rPr>
          <w:rFonts w:ascii="Arial" w:hAnsi="Arial" w:cs="Arial"/>
          <w:i/>
        </w:rPr>
      </w:pPr>
    </w:p>
    <w:p w14:paraId="16016BAB" w14:textId="538DB59B" w:rsidR="0077018A" w:rsidRDefault="00A24E7E" w:rsidP="0077018A">
      <w:pPr>
        <w:pStyle w:val="Body"/>
        <w:rPr>
          <w:rFonts w:ascii="Arial" w:hAnsi="Arial" w:cs="Arial"/>
          <w:i/>
          <w:iCs/>
        </w:rPr>
      </w:pPr>
      <w:r>
        <w:rPr>
          <w:rFonts w:ascii="Arial" w:hAnsi="Arial" w:cs="Arial"/>
          <w:i/>
        </w:rPr>
        <w:t xml:space="preserve">Keywords: </w:t>
      </w:r>
      <w:r w:rsidR="0077018A" w:rsidRPr="0077018A">
        <w:rPr>
          <w:rFonts w:ascii="Arial" w:hAnsi="Arial" w:cs="Arial"/>
          <w:i/>
          <w:iCs/>
        </w:rPr>
        <w:t xml:space="preserve">Generation Z, consumer behavior, battle </w:t>
      </w:r>
      <w:proofErr w:type="spellStart"/>
      <w:r w:rsidR="0077018A" w:rsidRPr="0077018A">
        <w:rPr>
          <w:rFonts w:ascii="Arial" w:hAnsi="Arial" w:cs="Arial"/>
          <w:i/>
          <w:iCs/>
        </w:rPr>
        <w:t>royale</w:t>
      </w:r>
      <w:proofErr w:type="spellEnd"/>
      <w:r w:rsidR="0077018A" w:rsidRPr="0077018A">
        <w:rPr>
          <w:rFonts w:ascii="Arial" w:hAnsi="Arial" w:cs="Arial"/>
          <w:i/>
          <w:iCs/>
        </w:rPr>
        <w:t>, digital spending, emotional value, mobile gaming</w:t>
      </w:r>
    </w:p>
    <w:p w14:paraId="361F926A" w14:textId="77777777" w:rsidR="00F61F1A" w:rsidRPr="0077018A" w:rsidRDefault="00F61F1A" w:rsidP="0077018A">
      <w:pPr>
        <w:pStyle w:val="Body"/>
        <w:rPr>
          <w:rFonts w:ascii="Arial" w:hAnsi="Arial" w:cs="Arial"/>
          <w:i/>
          <w:iCs/>
        </w:rPr>
      </w:pPr>
    </w:p>
    <w:p w14:paraId="4F8C34FE" w14:textId="77777777" w:rsidR="0077018A" w:rsidRPr="0077018A" w:rsidRDefault="0077018A" w:rsidP="0077018A">
      <w:pPr>
        <w:pStyle w:val="Body"/>
        <w:rPr>
          <w:rFonts w:ascii="Arial" w:hAnsi="Arial" w:cs="Arial"/>
          <w:i/>
        </w:rPr>
      </w:pPr>
    </w:p>
    <w:p w14:paraId="60B744B7" w14:textId="50D9E51D" w:rsidR="007F7B32" w:rsidRPr="00F61F1A" w:rsidRDefault="00B01FCD" w:rsidP="00F61F1A">
      <w:pPr>
        <w:pStyle w:val="Body"/>
        <w:spacing w:after="0"/>
        <w:jc w:val="left"/>
        <w:rPr>
          <w:rFonts w:ascii="Arial" w:hAnsi="Arial" w:cs="Arial"/>
          <w:b/>
          <w:bCs/>
          <w:sz w:val="22"/>
          <w:szCs w:val="22"/>
        </w:rPr>
      </w:pPr>
      <w:r w:rsidRPr="00F61F1A">
        <w:rPr>
          <w:rFonts w:ascii="Arial" w:hAnsi="Arial" w:cs="Arial"/>
          <w:b/>
          <w:bCs/>
          <w:sz w:val="22"/>
          <w:szCs w:val="22"/>
        </w:rPr>
        <w:t>INTRODUCTION</w:t>
      </w:r>
    </w:p>
    <w:p w14:paraId="71D40DF3" w14:textId="77777777" w:rsidR="00790ADA" w:rsidRPr="00FB3A86" w:rsidRDefault="00790ADA" w:rsidP="00441B6F">
      <w:pPr>
        <w:pStyle w:val="AbstHead"/>
        <w:spacing w:after="0"/>
        <w:jc w:val="both"/>
        <w:rPr>
          <w:rFonts w:ascii="Arial" w:hAnsi="Arial" w:cs="Arial"/>
        </w:rPr>
      </w:pPr>
    </w:p>
    <w:p w14:paraId="0D81D958" w14:textId="77777777" w:rsidR="004A0DF9" w:rsidRPr="004A0DF9" w:rsidRDefault="004A0DF9" w:rsidP="004A0DF9">
      <w:pPr>
        <w:pStyle w:val="Body"/>
        <w:rPr>
          <w:rFonts w:ascii="Arial" w:hAnsi="Arial" w:cs="Arial"/>
          <w:bCs/>
        </w:rPr>
      </w:pPr>
      <w:r w:rsidRPr="004A0DF9">
        <w:rPr>
          <w:rFonts w:ascii="Arial" w:hAnsi="Arial" w:cs="Arial"/>
          <w:bCs/>
        </w:rPr>
        <w:t xml:space="preserve">Generation Z, often defined as individuals born between the mid-1990s and early 2010s, is the first generation to grow up in a fully digital world (Turner, 2015). This generation is highly immersed in technology, with access to the internet and </w:t>
      </w:r>
      <w:r w:rsidRPr="004A0DF9">
        <w:rPr>
          <w:rFonts w:ascii="Arial" w:hAnsi="Arial" w:cs="Arial"/>
          <w:bCs/>
        </w:rPr>
        <w:lastRenderedPageBreak/>
        <w:t>smartphones from a young age, shaping their communication and social interactions (Williams &amp; Page, 2015). They tend to be proficient with digital tools and platforms, preferring online interactions over traditional means (Turner, 2015). Generation Z is also known for its social awareness, as they are more likely to engage with global issues through digital media, such as climate change and social justice (Francis &amp; Hoefel, 2018). This generation's consumer behavior is influenced by their desire for convenience and speed, often opting for online shopping and instant services (Priporas et al., 2017).</w:t>
      </w:r>
    </w:p>
    <w:p w14:paraId="497BC46F" w14:textId="77777777" w:rsidR="004A0DF9" w:rsidRPr="004A0DF9" w:rsidRDefault="004A0DF9" w:rsidP="004A0DF9">
      <w:pPr>
        <w:pStyle w:val="Body"/>
        <w:rPr>
          <w:rFonts w:ascii="Arial" w:hAnsi="Arial" w:cs="Arial"/>
          <w:bCs/>
        </w:rPr>
      </w:pPr>
      <w:r w:rsidRPr="004A0DF9">
        <w:rPr>
          <w:rFonts w:ascii="Arial" w:hAnsi="Arial" w:cs="Arial"/>
          <w:bCs/>
        </w:rPr>
        <w:t>Generation Z spends money on online games primarily due to their strong digital immersion and the social aspect of gaming (Przybylski et al., 2017). This generation values customization and personalization, which online games offer through in-game purchases like skins, avatars, and other virtual items (Hamari et al., 2017). The sense of belonging and community in multiplayer games also drives Generation Z to spend, as these purchases can enhance their status and identity within the game environment (Lehdonvirta, 2009). Additionally, the instant gratification provided by microtransactions aligns with Generation Z's preference for quick and convenient solutions (Macey &amp; Hamari, 2019). Furthermore, many of these in-game purchases are framed as limited-time offers, creating a fear of missing out (FOMO), which further encourages spending (Xu et al., 2017).</w:t>
      </w:r>
    </w:p>
    <w:p w14:paraId="2C2BAA65" w14:textId="77777777" w:rsidR="004A0DF9" w:rsidRPr="004A0DF9" w:rsidRDefault="004A0DF9" w:rsidP="004A0DF9">
      <w:pPr>
        <w:pStyle w:val="Body"/>
        <w:rPr>
          <w:rFonts w:ascii="Arial" w:hAnsi="Arial" w:cs="Arial"/>
          <w:bCs/>
        </w:rPr>
      </w:pPr>
      <w:bookmarkStart w:id="0" w:name="_Hlk189750808"/>
      <w:r w:rsidRPr="004A0DF9">
        <w:rPr>
          <w:rFonts w:ascii="Arial" w:hAnsi="Arial" w:cs="Arial"/>
          <w:bCs/>
        </w:rPr>
        <w:t xml:space="preserve">One of the key issues surrounding the in-game purchase behavior of Generation Z is the tendency toward impulsive spending, driven by the design of microtransactions that offer instant rewards and gratification (King &amp; Delfabbro, 2018). This generation is particularly susceptible to marketing techniques that exploit psychological triggers such as limited-time offers and fear of missing out (FOMO), which can lead to overspending (Mills &amp; Nower, 2019). </w:t>
      </w:r>
    </w:p>
    <w:p w14:paraId="2234B6E4" w14:textId="77777777" w:rsidR="004A0DF9" w:rsidRPr="004A0DF9" w:rsidRDefault="004A0DF9" w:rsidP="004A0DF9">
      <w:pPr>
        <w:pStyle w:val="Body"/>
        <w:rPr>
          <w:rFonts w:ascii="Arial" w:hAnsi="Arial" w:cs="Arial"/>
          <w:bCs/>
        </w:rPr>
      </w:pPr>
      <w:r w:rsidRPr="004A0DF9">
        <w:rPr>
          <w:rFonts w:ascii="Arial" w:hAnsi="Arial" w:cs="Arial"/>
          <w:bCs/>
        </w:rPr>
        <w:t>Additionally, concerns about problematic gaming behavior, including the potential for addiction to in-game purchases and loot boxes, have been raised, as these systems often mimic gambling mechanics (Zendle &amp; Cairns, 2018). Another issue is the financial literacy gap among young gamers, which makes it difficult for them to manage their spending effectively in digital environments (Xiao &amp; Henderson, 2021).</w:t>
      </w:r>
    </w:p>
    <w:p w14:paraId="5B590645" w14:textId="77777777" w:rsidR="004A0DF9" w:rsidRPr="004A0DF9" w:rsidRDefault="004A0DF9" w:rsidP="004A0DF9">
      <w:pPr>
        <w:pStyle w:val="Body"/>
        <w:rPr>
          <w:rFonts w:ascii="Arial" w:hAnsi="Arial" w:cs="Arial"/>
          <w:bCs/>
        </w:rPr>
      </w:pPr>
      <w:r w:rsidRPr="004A0DF9">
        <w:rPr>
          <w:rFonts w:ascii="Arial" w:hAnsi="Arial" w:cs="Arial"/>
          <w:bCs/>
        </w:rPr>
        <w:t xml:space="preserve">Despite growing interest in the motivations behind in-game purchases, there is a significant research gap in fully understanding the purchase behavior of Generation Z in online games. Much of the current literature focuses on general gamer populations without isolating the specific behavioral patterns and financial literacy traits unique to Gen Z, who are digital natives with distinct social and economic influences (Marder et al., 2019; Wohn, 2014). </w:t>
      </w:r>
    </w:p>
    <w:p w14:paraId="01525CD0" w14:textId="77777777" w:rsidR="004A0DF9" w:rsidRPr="004A0DF9" w:rsidRDefault="004A0DF9" w:rsidP="004A0DF9">
      <w:pPr>
        <w:pStyle w:val="Body"/>
        <w:rPr>
          <w:rFonts w:ascii="Arial" w:hAnsi="Arial" w:cs="Arial"/>
          <w:bCs/>
        </w:rPr>
      </w:pPr>
      <w:r w:rsidRPr="004A0DF9">
        <w:rPr>
          <w:rFonts w:ascii="Arial" w:hAnsi="Arial" w:cs="Arial"/>
          <w:bCs/>
        </w:rPr>
        <w:t xml:space="preserve">Furthermore, a research gap also exists in understanding how in-game social interactions, such as peer influence and competitive dynamics, impact Gen Z's decision-making when it comes to in-game purchases. While there is some focus on game mechanics, the role of social pressures in shaping purchase decisions within the gaming environment remains underexplored. Moreover, while some studies have examined general spending habits, there is a lack of specific focus on how these factors affect their spending decisions within the context of online gaming environments.  This study aims to </w:t>
      </w:r>
      <w:bookmarkEnd w:id="0"/>
      <w:r w:rsidRPr="004A0DF9">
        <w:rPr>
          <w:rFonts w:ascii="Arial" w:hAnsi="Arial" w:cs="Arial"/>
          <w:bCs/>
        </w:rPr>
        <w:t>address the growing phenomenon of in-game purchases among Generation Z in online games, focusing on their motivations, decision-making processes, and spending behaviors. Specifically, we aim to explore how Generation Z handles decision-making related to in-game purchases, the factors that make them willing to spend money, and their underlying motivations for these purchases.</w:t>
      </w:r>
    </w:p>
    <w:p w14:paraId="4FBF3F93" w14:textId="77777777" w:rsidR="004A0DF9" w:rsidRPr="004A0DF9" w:rsidRDefault="004A0DF9" w:rsidP="004A0DF9">
      <w:pPr>
        <w:pStyle w:val="Body"/>
        <w:rPr>
          <w:rFonts w:ascii="Arial" w:hAnsi="Arial" w:cs="Arial"/>
          <w:bCs/>
        </w:rPr>
      </w:pPr>
      <w:r w:rsidRPr="004A0DF9">
        <w:rPr>
          <w:rFonts w:ascii="Arial" w:hAnsi="Arial" w:cs="Arial"/>
          <w:bCs/>
        </w:rPr>
        <w:t xml:space="preserve"> Despite extensive research on general gaming behaviors, there is a notable gap in understanding the unique characteristics of Generation Z's in-game purchase behavior within specific contexts, such as rural areas like the Municipality of Cateel. Most existing studies fail to capture the interplay between social, emotional, and contextual values that shape Gen Z's spending patterns, leaving a critical void in understanding how cultural, demographic, and regional factors influence their decision-making. By addressing these gaps, this study sought to provide insights into Generation Z's purchase behavior and motivations, offering valuable information for game developers, parents, and future researchers</w:t>
      </w:r>
      <w:r w:rsidRPr="004A0DF9">
        <w:rPr>
          <w:rFonts w:ascii="Arial" w:hAnsi="Arial" w:cs="Arial"/>
          <w:bCs/>
          <w:i/>
          <w:iCs/>
        </w:rPr>
        <w:t>.</w:t>
      </w:r>
    </w:p>
    <w:p w14:paraId="66925127" w14:textId="77777777" w:rsidR="00F85BDA" w:rsidRPr="004A0DF9" w:rsidRDefault="00F85BDA" w:rsidP="00F85BDA">
      <w:pPr>
        <w:pStyle w:val="Body"/>
        <w:spacing w:after="0"/>
        <w:rPr>
          <w:rFonts w:ascii="Arial" w:hAnsi="Arial" w:cs="Arial"/>
          <w:bCs/>
        </w:rPr>
      </w:pPr>
    </w:p>
    <w:p w14:paraId="11E880D6" w14:textId="153DE077" w:rsidR="004417D5" w:rsidRDefault="00902823" w:rsidP="004417D5">
      <w:pPr>
        <w:pStyle w:val="AbstHead"/>
        <w:spacing w:after="0"/>
        <w:rPr>
          <w:rFonts w:ascii="Arial" w:hAnsi="Arial" w:cs="Arial"/>
        </w:rPr>
      </w:pPr>
      <w:r>
        <w:rPr>
          <w:rFonts w:ascii="Arial" w:hAnsi="Arial" w:cs="Arial"/>
        </w:rPr>
        <w:t>materia</w:t>
      </w:r>
      <w:r w:rsidRPr="00F85BDA">
        <w:rPr>
          <w:rFonts w:ascii="Arial" w:hAnsi="Arial" w:cs="Arial"/>
        </w:rPr>
        <w:t>l and method</w:t>
      </w:r>
      <w:r w:rsidR="00F85BDA">
        <w:rPr>
          <w:rFonts w:ascii="Arial" w:hAnsi="Arial" w:cs="Arial"/>
        </w:rPr>
        <w:t>s</w:t>
      </w:r>
    </w:p>
    <w:p w14:paraId="24B3EB41" w14:textId="00323055" w:rsidR="004417D5" w:rsidRPr="004417D5" w:rsidRDefault="004417D5" w:rsidP="004417D5">
      <w:pPr>
        <w:pStyle w:val="Heading2"/>
        <w:jc w:val="both"/>
        <w:rPr>
          <w:rFonts w:ascii="Arial" w:hAnsi="Arial" w:cs="Arial"/>
          <w:bCs/>
          <w:sz w:val="20"/>
          <w:szCs w:val="20"/>
          <w:lang w:val="en-PH"/>
        </w:rPr>
      </w:pPr>
      <w:bookmarkStart w:id="1" w:name="_Toc183512822"/>
      <w:r w:rsidRPr="004417D5">
        <w:rPr>
          <w:rFonts w:ascii="Arial" w:hAnsi="Arial" w:cs="Arial"/>
          <w:bCs/>
          <w:color w:val="auto"/>
          <w:sz w:val="20"/>
          <w:szCs w:val="20"/>
        </w:rPr>
        <w:t>This Chapter outlines the research local, research design, research instrument, the responding of the study, and the analysis of data.</w:t>
      </w:r>
    </w:p>
    <w:p w14:paraId="434C822E" w14:textId="77777777" w:rsidR="004417D5" w:rsidRPr="004417D5" w:rsidRDefault="004417D5" w:rsidP="004417D5">
      <w:pPr>
        <w:pStyle w:val="Heading2"/>
        <w:jc w:val="both"/>
        <w:rPr>
          <w:rFonts w:ascii="Arial" w:hAnsi="Arial" w:cs="Arial"/>
          <w:bCs/>
          <w:color w:val="auto"/>
          <w:sz w:val="20"/>
          <w:szCs w:val="20"/>
        </w:rPr>
      </w:pPr>
    </w:p>
    <w:p w14:paraId="03DC54DB" w14:textId="2554DA6E" w:rsidR="00790ADA" w:rsidRPr="005D2CFF" w:rsidRDefault="005D2CFF" w:rsidP="005D2CFF">
      <w:pPr>
        <w:pStyle w:val="Heading2"/>
        <w:rPr>
          <w:rFonts w:ascii="Arial" w:hAnsi="Arial" w:cs="Arial"/>
          <w:b/>
          <w:color w:val="auto"/>
          <w:sz w:val="20"/>
          <w:szCs w:val="20"/>
        </w:rPr>
      </w:pPr>
      <w:r w:rsidRPr="005D2CFF">
        <w:rPr>
          <w:rFonts w:ascii="Arial" w:hAnsi="Arial" w:cs="Arial"/>
          <w:b/>
          <w:color w:val="auto"/>
          <w:sz w:val="20"/>
          <w:szCs w:val="20"/>
        </w:rPr>
        <w:t xml:space="preserve"> </w:t>
      </w:r>
      <w:r w:rsidR="00F85BDA" w:rsidRPr="005D2CFF">
        <w:rPr>
          <w:rFonts w:ascii="Arial" w:hAnsi="Arial" w:cs="Arial"/>
          <w:b/>
          <w:color w:val="auto"/>
          <w:sz w:val="20"/>
          <w:szCs w:val="20"/>
        </w:rPr>
        <w:t>Research Design</w:t>
      </w:r>
      <w:bookmarkEnd w:id="1"/>
    </w:p>
    <w:p w14:paraId="36B0182C" w14:textId="77777777" w:rsidR="005D2CFF" w:rsidRDefault="005D2CFF" w:rsidP="00441B6F">
      <w:pPr>
        <w:pStyle w:val="Body"/>
        <w:spacing w:after="0"/>
        <w:rPr>
          <w:rFonts w:ascii="Arial" w:hAnsi="Arial" w:cs="Arial"/>
        </w:rPr>
      </w:pPr>
    </w:p>
    <w:p w14:paraId="24EEE3A7" w14:textId="77777777" w:rsidR="004A0DF9" w:rsidRPr="004A0DF9" w:rsidRDefault="004A0DF9" w:rsidP="004A0DF9">
      <w:pPr>
        <w:pStyle w:val="Body"/>
        <w:rPr>
          <w:rFonts w:ascii="Arial" w:hAnsi="Arial" w:cs="Arial"/>
        </w:rPr>
      </w:pPr>
      <w:r w:rsidRPr="004A0DF9">
        <w:rPr>
          <w:rFonts w:ascii="Arial" w:hAnsi="Arial" w:cs="Arial"/>
        </w:rPr>
        <w:t xml:space="preserve">This study used a quantitative descriptive comparative research design. Descriptive research design is a type of research methodology that aims to systematically describe a phenomenon, situation, or population without attempting to establish causal relationships. It focuses on answering the “what,” “how,” and “who” questions, providing a detailed, factual, and accurate depiction of variables or behaviors in their natural settings (Siedlecki, 2020). The researchers used this design to </w:t>
      </w:r>
      <w:r w:rsidRPr="004A0DF9">
        <w:rPr>
          <w:rFonts w:ascii="Arial" w:hAnsi="Arial" w:cs="Arial"/>
        </w:rPr>
        <w:lastRenderedPageBreak/>
        <w:t>gather information about the current state of the subject being studied, often employing tools like surveys and questionnaires. Descriptive research is valuable for exploring trends, identifying patterns, and understanding characteristics of a particular group or phenomenon (Aggarwal &amp; Ranganathan, 2019). In the study, the descriptive research design was used to describe the level of in-game purchase behavior.</w:t>
      </w:r>
    </w:p>
    <w:p w14:paraId="2AFDD7DB" w14:textId="77777777" w:rsidR="005D2CFF" w:rsidRDefault="005D2CFF" w:rsidP="00441B6F">
      <w:pPr>
        <w:pStyle w:val="Body"/>
        <w:spacing w:after="0"/>
        <w:rPr>
          <w:rFonts w:ascii="Arial" w:hAnsi="Arial" w:cs="Arial"/>
        </w:rPr>
      </w:pPr>
    </w:p>
    <w:p w14:paraId="674EB9BC" w14:textId="5CA27333" w:rsidR="005D2CFF" w:rsidRDefault="005D2CFF" w:rsidP="00441B6F">
      <w:pPr>
        <w:pStyle w:val="Body"/>
        <w:spacing w:after="0"/>
        <w:rPr>
          <w:rFonts w:ascii="Arial" w:hAnsi="Arial" w:cs="Arial"/>
          <w:b/>
        </w:rPr>
      </w:pPr>
      <w:r w:rsidRPr="005D2CFF">
        <w:rPr>
          <w:rFonts w:ascii="Arial" w:hAnsi="Arial" w:cs="Arial"/>
          <w:b/>
        </w:rPr>
        <w:t>Research Instrument</w:t>
      </w:r>
    </w:p>
    <w:p w14:paraId="68B7B230" w14:textId="77777777" w:rsidR="004A0DF9" w:rsidRDefault="004A0DF9" w:rsidP="00441B6F">
      <w:pPr>
        <w:pStyle w:val="Body"/>
        <w:spacing w:after="0"/>
        <w:rPr>
          <w:rFonts w:ascii="Arial" w:hAnsi="Arial" w:cs="Arial"/>
          <w:b/>
        </w:rPr>
      </w:pPr>
    </w:p>
    <w:p w14:paraId="7A2597E1" w14:textId="77777777" w:rsidR="004A0DF9" w:rsidRPr="004A0DF9" w:rsidRDefault="004A0DF9" w:rsidP="004A0DF9">
      <w:pPr>
        <w:pStyle w:val="Body"/>
        <w:rPr>
          <w:rFonts w:ascii="Arial" w:hAnsi="Arial" w:cs="Arial"/>
          <w:bCs/>
        </w:rPr>
      </w:pPr>
      <w:bookmarkStart w:id="2" w:name="_Toc182915180"/>
      <w:bookmarkStart w:id="3" w:name="_Toc183168003"/>
      <w:bookmarkStart w:id="4" w:name="_Toc178080214"/>
      <w:bookmarkStart w:id="5" w:name="_Toc183171244"/>
      <w:bookmarkStart w:id="6" w:name="_Toc178426515"/>
      <w:r w:rsidRPr="004A0DF9">
        <w:rPr>
          <w:rFonts w:ascii="Arial" w:hAnsi="Arial" w:cs="Arial"/>
          <w:bCs/>
        </w:rPr>
        <w:t>This study utilized an adapted survey questionnaire that employed a five-point Likert scale, with five as the highest and one as the lowest. The survey questionnaire was adapted from Wang and Nabili (2021), entitled “Understanding In-game Purchase Behavior of Millennials in Mobile Battle Royale Games,” which reported Cronbach’s alpha values ranging from 0.738 to 0.877, indicating an acceptable level of internal consistency and reliability.</w:t>
      </w:r>
      <w:bookmarkEnd w:id="2"/>
      <w:bookmarkEnd w:id="3"/>
      <w:bookmarkEnd w:id="4"/>
      <w:bookmarkEnd w:id="5"/>
      <w:bookmarkEnd w:id="6"/>
    </w:p>
    <w:p w14:paraId="104FCED6" w14:textId="77777777" w:rsidR="004A0DF9" w:rsidRPr="005D2CFF" w:rsidRDefault="004A0DF9" w:rsidP="00441B6F">
      <w:pPr>
        <w:pStyle w:val="Body"/>
        <w:spacing w:after="0"/>
        <w:rPr>
          <w:rFonts w:ascii="Arial" w:hAnsi="Arial" w:cs="Arial"/>
          <w:b/>
        </w:rPr>
      </w:pPr>
    </w:p>
    <w:p w14:paraId="52383E95" w14:textId="77777777" w:rsidR="005D2CFF" w:rsidRDefault="005D2CFF" w:rsidP="00441B6F">
      <w:pPr>
        <w:pStyle w:val="Body"/>
        <w:spacing w:after="0"/>
        <w:rPr>
          <w:rFonts w:ascii="Arial" w:hAnsi="Arial" w:cs="Arial"/>
        </w:rPr>
      </w:pPr>
    </w:p>
    <w:p w14:paraId="5E026E1A" w14:textId="7E99B8CB" w:rsidR="00BD3DB5" w:rsidRPr="00BD3DB5" w:rsidRDefault="00BD3DB5" w:rsidP="00441B6F">
      <w:pPr>
        <w:pStyle w:val="Body"/>
        <w:spacing w:after="0"/>
        <w:rPr>
          <w:rFonts w:ascii="Arial" w:hAnsi="Arial" w:cs="Arial"/>
          <w:b/>
        </w:rPr>
      </w:pPr>
      <w:r w:rsidRPr="00BD3DB5">
        <w:rPr>
          <w:rFonts w:ascii="Arial" w:hAnsi="Arial" w:cs="Arial"/>
          <w:b/>
        </w:rPr>
        <w:t>Respondents of the Study</w:t>
      </w:r>
    </w:p>
    <w:p w14:paraId="1E46C5C5" w14:textId="77777777" w:rsidR="00BD3DB5" w:rsidRDefault="00BD3DB5" w:rsidP="00441B6F">
      <w:pPr>
        <w:pStyle w:val="Body"/>
        <w:spacing w:after="0"/>
        <w:rPr>
          <w:rFonts w:ascii="Arial" w:hAnsi="Arial" w:cs="Arial"/>
        </w:rPr>
      </w:pPr>
    </w:p>
    <w:p w14:paraId="02B29782" w14:textId="77777777" w:rsidR="001123CF" w:rsidRPr="001123CF" w:rsidRDefault="001123CF" w:rsidP="001123CF">
      <w:pPr>
        <w:pStyle w:val="Body"/>
        <w:spacing w:after="0"/>
        <w:rPr>
          <w:rFonts w:ascii="Arial" w:hAnsi="Arial" w:cs="Arial"/>
          <w:bCs/>
        </w:rPr>
      </w:pPr>
      <w:r w:rsidRPr="001123CF">
        <w:rPr>
          <w:rFonts w:ascii="Arial" w:hAnsi="Arial" w:cs="Arial"/>
          <w:bCs/>
        </w:rPr>
        <w:t>The target population for this study was Generation Z individuals who were actively engaged in online games and had experience making in-game purchases. The study focused on players aged 12 to 27 years who were frequent participants in massively multiplayer online games and mobile games.</w:t>
      </w:r>
    </w:p>
    <w:p w14:paraId="186B1086" w14:textId="277FCCB5" w:rsidR="001123CF" w:rsidRDefault="001123CF" w:rsidP="001123CF">
      <w:pPr>
        <w:pStyle w:val="Body"/>
        <w:spacing w:after="0"/>
        <w:rPr>
          <w:rFonts w:ascii="Arial" w:hAnsi="Arial" w:cs="Arial"/>
          <w:bCs/>
        </w:rPr>
      </w:pPr>
      <w:r w:rsidRPr="001123CF">
        <w:rPr>
          <w:rFonts w:ascii="Arial" w:hAnsi="Arial" w:cs="Arial"/>
          <w:bCs/>
        </w:rPr>
        <w:t>A non-probability sampling method, specifically purposive quota sampling, was used to select respondents who fit the study profile. This method was chosen because it ensured that only players who had made in-game purchases and belonged to Generation Z were included in the sample. A sample size of 150 was considered sufficient for achieving statistically meaningful results, particularly in descriptive research. According to Cohen (2013), this sample size enabled researchers to capture a diverse range of responses while maintaining manageability in terms of data collection and analysis. Additionally, this number provided enough diversity within the sample to capture different behaviors, preferences, and motivations among respondents, making the analysis more robust and representative of the target population (Field, 2018).</w:t>
      </w:r>
    </w:p>
    <w:p w14:paraId="6F9593FD" w14:textId="77777777" w:rsidR="001123CF" w:rsidRPr="001123CF" w:rsidRDefault="001123CF" w:rsidP="001123CF">
      <w:pPr>
        <w:pStyle w:val="Body"/>
        <w:spacing w:after="0"/>
        <w:rPr>
          <w:rFonts w:ascii="Arial" w:hAnsi="Arial" w:cs="Arial"/>
          <w:b/>
        </w:rPr>
      </w:pPr>
    </w:p>
    <w:p w14:paraId="22D7C37A" w14:textId="2EA03C6B" w:rsidR="00BD3DB5" w:rsidRDefault="00BD3DB5" w:rsidP="00441B6F">
      <w:pPr>
        <w:pStyle w:val="Body"/>
        <w:spacing w:after="0"/>
        <w:rPr>
          <w:rFonts w:ascii="Arial" w:hAnsi="Arial" w:cs="Arial"/>
          <w:b/>
        </w:rPr>
      </w:pPr>
      <w:r w:rsidRPr="00BD3DB5">
        <w:rPr>
          <w:rFonts w:ascii="Arial" w:hAnsi="Arial" w:cs="Arial"/>
          <w:b/>
        </w:rPr>
        <w:t>Data Gathering</w:t>
      </w:r>
    </w:p>
    <w:p w14:paraId="6DA8B5F2" w14:textId="77777777" w:rsidR="004417D5" w:rsidRDefault="004417D5" w:rsidP="00441B6F">
      <w:pPr>
        <w:pStyle w:val="Body"/>
        <w:spacing w:after="0"/>
        <w:rPr>
          <w:rFonts w:ascii="Arial" w:hAnsi="Arial" w:cs="Arial"/>
          <w:b/>
        </w:rPr>
      </w:pPr>
    </w:p>
    <w:p w14:paraId="667EE521" w14:textId="3BCC9983" w:rsidR="004417D5" w:rsidRPr="004417D5" w:rsidRDefault="004417D5" w:rsidP="00441B6F">
      <w:pPr>
        <w:pStyle w:val="Body"/>
        <w:spacing w:after="0"/>
        <w:rPr>
          <w:rFonts w:ascii="Arial" w:hAnsi="Arial" w:cs="Arial"/>
          <w:bCs/>
        </w:rPr>
      </w:pPr>
      <w:r w:rsidRPr="004417D5">
        <w:rPr>
          <w:rFonts w:ascii="Arial" w:hAnsi="Arial" w:cs="Arial"/>
          <w:bCs/>
        </w:rPr>
        <w:t>The following steps were followed in gathering data:</w:t>
      </w:r>
    </w:p>
    <w:p w14:paraId="797497B3" w14:textId="77777777" w:rsidR="004417D5" w:rsidRDefault="001123CF" w:rsidP="00517E23">
      <w:pPr>
        <w:pStyle w:val="Body"/>
        <w:spacing w:after="0"/>
        <w:rPr>
          <w:rFonts w:ascii="Arial" w:hAnsi="Arial" w:cs="Arial"/>
        </w:rPr>
      </w:pPr>
      <w:r w:rsidRPr="00CA543E">
        <w:rPr>
          <w:rFonts w:ascii="Arial" w:hAnsi="Arial" w:cs="Arial"/>
          <w:b/>
          <w:bCs/>
        </w:rPr>
        <w:t>Secure ethical clearance</w:t>
      </w:r>
      <w:r w:rsidRPr="001123CF">
        <w:rPr>
          <w:rFonts w:ascii="Arial" w:hAnsi="Arial" w:cs="Arial"/>
          <w:b/>
          <w:bCs/>
        </w:rPr>
        <w:t xml:space="preserve">. </w:t>
      </w:r>
      <w:r w:rsidRPr="001123CF">
        <w:rPr>
          <w:rFonts w:ascii="Arial" w:hAnsi="Arial" w:cs="Arial"/>
        </w:rPr>
        <w:t xml:space="preserve">Before conducting the study, the researchers secured ethical clearance from the University Research Ethics Board, which reviewed the research proposal to ensure that it complied with ethical guidelines, such as obtaining informed consent, ensuring confidentiality, and minimizing potential harm to </w:t>
      </w:r>
      <w:r w:rsidR="00517E23" w:rsidRPr="001123CF">
        <w:rPr>
          <w:rFonts w:ascii="Arial" w:hAnsi="Arial" w:cs="Arial"/>
        </w:rPr>
        <w:t xml:space="preserve">participants. </w:t>
      </w:r>
    </w:p>
    <w:p w14:paraId="0FB49218" w14:textId="77777777" w:rsidR="004417D5" w:rsidRDefault="00517E23" w:rsidP="00517E23">
      <w:pPr>
        <w:pStyle w:val="Body"/>
        <w:spacing w:after="0"/>
        <w:rPr>
          <w:rFonts w:ascii="Arial" w:hAnsi="Arial" w:cs="Arial"/>
        </w:rPr>
      </w:pPr>
      <w:r w:rsidRPr="00CA543E">
        <w:rPr>
          <w:rFonts w:ascii="Arial" w:hAnsi="Arial" w:cs="Arial"/>
          <w:b/>
          <w:bCs/>
        </w:rPr>
        <w:t>Permission</w:t>
      </w:r>
      <w:r w:rsidR="001123CF" w:rsidRPr="00CA543E">
        <w:rPr>
          <w:rFonts w:ascii="Arial" w:hAnsi="Arial" w:cs="Arial"/>
          <w:b/>
          <w:bCs/>
        </w:rPr>
        <w:t xml:space="preserve"> letter</w:t>
      </w:r>
      <w:r w:rsidR="001123CF" w:rsidRPr="001123CF">
        <w:rPr>
          <w:rFonts w:ascii="Arial" w:hAnsi="Arial" w:cs="Arial"/>
          <w:b/>
          <w:bCs/>
        </w:rPr>
        <w:t>.</w:t>
      </w:r>
      <w:r w:rsidR="001123CF" w:rsidRPr="001123CF">
        <w:rPr>
          <w:rFonts w:ascii="Arial" w:hAnsi="Arial" w:cs="Arial"/>
        </w:rPr>
        <w:t xml:space="preserve"> After securing ethical clearance, the next step in the data gathering process was to draft and submit a permission letter to the appropriate authorities or institutions. After receiving permission, a consent letter was prepared and sent to the </w:t>
      </w:r>
      <w:r w:rsidRPr="001123CF">
        <w:rPr>
          <w:rFonts w:ascii="Arial" w:hAnsi="Arial" w:cs="Arial"/>
        </w:rPr>
        <w:t>respondents.</w:t>
      </w:r>
    </w:p>
    <w:p w14:paraId="7A16BFDF" w14:textId="71F188F6" w:rsidR="00CA543E" w:rsidRDefault="00517E23" w:rsidP="00517E23">
      <w:pPr>
        <w:pStyle w:val="Body"/>
        <w:spacing w:after="0"/>
        <w:rPr>
          <w:rFonts w:ascii="Arial" w:hAnsi="Arial" w:cs="Arial"/>
        </w:rPr>
      </w:pPr>
      <w:r w:rsidRPr="00CA543E">
        <w:rPr>
          <w:rFonts w:ascii="Arial" w:hAnsi="Arial" w:cs="Arial"/>
          <w:b/>
          <w:bCs/>
        </w:rPr>
        <w:t>Distribution</w:t>
      </w:r>
      <w:r w:rsidR="001123CF" w:rsidRPr="00CA543E">
        <w:rPr>
          <w:rFonts w:ascii="Arial" w:hAnsi="Arial" w:cs="Arial"/>
          <w:b/>
          <w:bCs/>
        </w:rPr>
        <w:t xml:space="preserve"> of the survey questionnaire</w:t>
      </w:r>
      <w:r w:rsidR="001123CF" w:rsidRPr="001123CF">
        <w:rPr>
          <w:rFonts w:ascii="Arial" w:hAnsi="Arial" w:cs="Arial"/>
          <w:b/>
          <w:bCs/>
        </w:rPr>
        <w:t>.</w:t>
      </w:r>
      <w:r w:rsidR="001123CF" w:rsidRPr="001123CF">
        <w:rPr>
          <w:rFonts w:ascii="Arial" w:hAnsi="Arial" w:cs="Arial"/>
        </w:rPr>
        <w:t xml:space="preserve"> Once permission had been granted, the survey questionnaire was distributed to the respondents. This stage involved carefully planning how the questionnaires would be disseminated, collected, and managed to ensure a smooth and efficient data collection </w:t>
      </w:r>
      <w:r w:rsidRPr="001123CF">
        <w:rPr>
          <w:rFonts w:ascii="Arial" w:hAnsi="Arial" w:cs="Arial"/>
        </w:rPr>
        <w:t xml:space="preserve">process. </w:t>
      </w:r>
    </w:p>
    <w:p w14:paraId="41EB2507" w14:textId="74F84818" w:rsidR="00CA543E" w:rsidRDefault="00517E23" w:rsidP="00517E23">
      <w:pPr>
        <w:pStyle w:val="Body"/>
        <w:spacing w:after="0"/>
        <w:rPr>
          <w:rFonts w:ascii="Arial" w:hAnsi="Arial" w:cs="Arial"/>
        </w:rPr>
      </w:pPr>
      <w:r w:rsidRPr="00CA543E">
        <w:rPr>
          <w:rFonts w:ascii="Arial" w:hAnsi="Arial" w:cs="Arial"/>
          <w:b/>
          <w:bCs/>
        </w:rPr>
        <w:t>Retrieval</w:t>
      </w:r>
      <w:r w:rsidR="001123CF" w:rsidRPr="00CA543E">
        <w:rPr>
          <w:rFonts w:ascii="Arial" w:hAnsi="Arial" w:cs="Arial"/>
          <w:b/>
          <w:bCs/>
        </w:rPr>
        <w:t xml:space="preserve"> of the survey questionnaire</w:t>
      </w:r>
      <w:r w:rsidR="001123CF" w:rsidRPr="001123CF">
        <w:rPr>
          <w:rFonts w:ascii="Arial" w:hAnsi="Arial" w:cs="Arial"/>
          <w:b/>
          <w:bCs/>
        </w:rPr>
        <w:t xml:space="preserve">. </w:t>
      </w:r>
      <w:r w:rsidR="001123CF" w:rsidRPr="001123CF">
        <w:rPr>
          <w:rFonts w:ascii="Arial" w:hAnsi="Arial" w:cs="Arial"/>
        </w:rPr>
        <w:t xml:space="preserve">After the distribution of the survey questionnaires (SQ), the next step was the retrieval of the survey questionnaires to ensure that the researchers collected the responses from the participants in an organized and timely </w:t>
      </w:r>
      <w:r w:rsidRPr="001123CF">
        <w:rPr>
          <w:rFonts w:ascii="Arial" w:hAnsi="Arial" w:cs="Arial"/>
        </w:rPr>
        <w:t>manner.</w:t>
      </w:r>
    </w:p>
    <w:p w14:paraId="07EB09E4" w14:textId="77777777" w:rsidR="00CA543E" w:rsidRPr="00CA543E" w:rsidRDefault="00CA543E" w:rsidP="00CA543E">
      <w:pPr>
        <w:pStyle w:val="Body"/>
        <w:spacing w:after="0"/>
        <w:rPr>
          <w:rFonts w:ascii="Arial" w:hAnsi="Arial" w:cs="Arial"/>
          <w:lang w:val="en-PH"/>
        </w:rPr>
      </w:pPr>
      <w:r w:rsidRPr="00CA543E">
        <w:rPr>
          <w:rFonts w:ascii="Arial" w:hAnsi="Arial" w:cs="Arial"/>
          <w:b/>
          <w:bCs/>
          <w:lang w:val="en-PH"/>
        </w:rPr>
        <w:t>Encoding and Analyzing.</w:t>
      </w:r>
      <w:r w:rsidRPr="00CA543E">
        <w:rPr>
          <w:rFonts w:ascii="Arial" w:hAnsi="Arial" w:cs="Arial"/>
          <w:lang w:val="en-PH"/>
        </w:rPr>
        <w:t xml:space="preserve"> The data that were collected were then encoded and analyzed.</w:t>
      </w:r>
    </w:p>
    <w:p w14:paraId="5EE72361" w14:textId="77777777" w:rsidR="00CA543E" w:rsidRPr="00CA543E" w:rsidRDefault="00CA543E" w:rsidP="00CA543E">
      <w:pPr>
        <w:pStyle w:val="Body"/>
        <w:rPr>
          <w:rFonts w:ascii="Arial" w:hAnsi="Arial" w:cs="Arial"/>
          <w:lang w:val="en-PH"/>
        </w:rPr>
      </w:pPr>
      <w:r w:rsidRPr="00CA543E">
        <w:rPr>
          <w:rFonts w:ascii="Arial" w:hAnsi="Arial" w:cs="Arial"/>
          <w:b/>
          <w:bCs/>
          <w:lang w:val="en-PH"/>
        </w:rPr>
        <w:t>   </w:t>
      </w:r>
      <w:r w:rsidRPr="00CA543E">
        <w:rPr>
          <w:rFonts w:ascii="Arial" w:hAnsi="Arial" w:cs="Arial"/>
          <w:lang w:val="en-PH"/>
        </w:rPr>
        <w:t>The following steps were followed in gathering data:</w:t>
      </w:r>
    </w:p>
    <w:p w14:paraId="644518E0" w14:textId="060811DE" w:rsidR="00CA543E" w:rsidRPr="00CA543E" w:rsidRDefault="00AE0984" w:rsidP="00CA543E">
      <w:pPr>
        <w:pStyle w:val="Body"/>
        <w:spacing w:after="0"/>
        <w:rPr>
          <w:rFonts w:ascii="Arial" w:hAnsi="Arial" w:cs="Arial"/>
          <w:lang w:val="en-PH"/>
        </w:rPr>
      </w:pPr>
      <w:r>
        <w:rPr>
          <w:rFonts w:ascii="Arial" w:hAnsi="Arial" w:cs="Arial"/>
          <w:lang w:val="en-PH"/>
        </w:rPr>
        <w:t>Chart</w:t>
      </w:r>
      <w:r w:rsidR="00CA543E" w:rsidRPr="00CA543E">
        <w:rPr>
          <w:rFonts w:ascii="Arial" w:hAnsi="Arial" w:cs="Arial"/>
          <w:lang w:val="en-PH"/>
        </w:rPr>
        <w:t xml:space="preserve"> 1. Level of In-Game Purchase Behavior among Generation Z.</w:t>
      </w:r>
    </w:p>
    <w:tbl>
      <w:tblPr>
        <w:tblW w:w="0" w:type="auto"/>
        <w:tblCellMar>
          <w:top w:w="15" w:type="dxa"/>
          <w:left w:w="15" w:type="dxa"/>
          <w:bottom w:w="15" w:type="dxa"/>
          <w:right w:w="15" w:type="dxa"/>
        </w:tblCellMar>
        <w:tblLook w:val="04A0" w:firstRow="1" w:lastRow="0" w:firstColumn="1" w:lastColumn="0" w:noHBand="0" w:noVBand="1"/>
      </w:tblPr>
      <w:tblGrid>
        <w:gridCol w:w="1668"/>
        <w:gridCol w:w="1201"/>
        <w:gridCol w:w="5359"/>
      </w:tblGrid>
      <w:tr w:rsidR="00CA543E" w:rsidRPr="00CA543E" w14:paraId="0CAF2F20" w14:textId="77777777">
        <w:trPr>
          <w:tblHeader/>
        </w:trPr>
        <w:tc>
          <w:tcPr>
            <w:tcW w:w="0" w:type="auto"/>
            <w:tcBorders>
              <w:top w:val="single" w:sz="8" w:space="0" w:color="000000"/>
              <w:bottom w:val="single" w:sz="8" w:space="0" w:color="000000"/>
            </w:tcBorders>
            <w:tcMar>
              <w:top w:w="0" w:type="dxa"/>
              <w:left w:w="100" w:type="dxa"/>
              <w:bottom w:w="0" w:type="dxa"/>
              <w:right w:w="100" w:type="dxa"/>
            </w:tcMar>
            <w:hideMark/>
          </w:tcPr>
          <w:p w14:paraId="49D84502" w14:textId="77777777" w:rsidR="00CA543E" w:rsidRPr="00CA543E" w:rsidRDefault="00CA543E" w:rsidP="00CA543E">
            <w:pPr>
              <w:pStyle w:val="Body"/>
              <w:rPr>
                <w:rFonts w:ascii="Arial" w:hAnsi="Arial" w:cs="Arial"/>
                <w:b/>
                <w:bCs/>
                <w:lang w:val="en-PH"/>
              </w:rPr>
            </w:pPr>
            <w:r w:rsidRPr="00CA543E">
              <w:rPr>
                <w:rFonts w:ascii="Arial" w:hAnsi="Arial" w:cs="Arial"/>
                <w:lang w:val="en-PH"/>
              </w:rPr>
              <w:t>Range of Means</w:t>
            </w:r>
          </w:p>
        </w:tc>
        <w:tc>
          <w:tcPr>
            <w:tcW w:w="0" w:type="auto"/>
            <w:tcBorders>
              <w:top w:val="single" w:sz="8" w:space="0" w:color="000000"/>
              <w:bottom w:val="single" w:sz="8" w:space="0" w:color="000000"/>
            </w:tcBorders>
            <w:tcMar>
              <w:top w:w="0" w:type="dxa"/>
              <w:left w:w="100" w:type="dxa"/>
              <w:bottom w:w="0" w:type="dxa"/>
              <w:right w:w="100" w:type="dxa"/>
            </w:tcMar>
            <w:hideMark/>
          </w:tcPr>
          <w:p w14:paraId="08DC2C54" w14:textId="77777777" w:rsidR="00CA543E" w:rsidRPr="00CA543E" w:rsidRDefault="00CA543E" w:rsidP="00CA543E">
            <w:pPr>
              <w:pStyle w:val="Body"/>
              <w:rPr>
                <w:rFonts w:ascii="Arial" w:hAnsi="Arial" w:cs="Arial"/>
                <w:b/>
                <w:bCs/>
                <w:lang w:val="en-PH"/>
              </w:rPr>
            </w:pPr>
            <w:r w:rsidRPr="00CA543E">
              <w:rPr>
                <w:rFonts w:ascii="Arial" w:hAnsi="Arial" w:cs="Arial"/>
                <w:lang w:val="en-PH"/>
              </w:rPr>
              <w:t>Description</w:t>
            </w:r>
          </w:p>
        </w:tc>
        <w:tc>
          <w:tcPr>
            <w:tcW w:w="0" w:type="auto"/>
            <w:tcBorders>
              <w:top w:val="single" w:sz="8" w:space="0" w:color="000000"/>
              <w:bottom w:val="single" w:sz="8" w:space="0" w:color="000000"/>
            </w:tcBorders>
            <w:tcMar>
              <w:top w:w="0" w:type="dxa"/>
              <w:left w:w="100" w:type="dxa"/>
              <w:bottom w:w="0" w:type="dxa"/>
              <w:right w:w="100" w:type="dxa"/>
            </w:tcMar>
            <w:hideMark/>
          </w:tcPr>
          <w:p w14:paraId="019D5AC0" w14:textId="77777777" w:rsidR="00CA543E" w:rsidRPr="00CA543E" w:rsidRDefault="00CA543E" w:rsidP="00CA543E">
            <w:pPr>
              <w:pStyle w:val="Body"/>
              <w:rPr>
                <w:rFonts w:ascii="Arial" w:hAnsi="Arial" w:cs="Arial"/>
                <w:b/>
                <w:bCs/>
                <w:lang w:val="en-PH"/>
              </w:rPr>
            </w:pPr>
            <w:r w:rsidRPr="00CA543E">
              <w:rPr>
                <w:rFonts w:ascii="Arial" w:hAnsi="Arial" w:cs="Arial"/>
                <w:lang w:val="en-PH"/>
              </w:rPr>
              <w:t>Interpretation</w:t>
            </w:r>
          </w:p>
        </w:tc>
      </w:tr>
      <w:tr w:rsidR="00CA543E" w:rsidRPr="00CA543E" w14:paraId="00DC74FC" w14:textId="77777777">
        <w:trPr>
          <w:trHeight w:val="525"/>
        </w:trPr>
        <w:tc>
          <w:tcPr>
            <w:tcW w:w="0" w:type="auto"/>
            <w:tcBorders>
              <w:top w:val="single" w:sz="8" w:space="0" w:color="000000"/>
            </w:tcBorders>
            <w:tcMar>
              <w:top w:w="0" w:type="dxa"/>
              <w:left w:w="100" w:type="dxa"/>
              <w:bottom w:w="0" w:type="dxa"/>
              <w:right w:w="100" w:type="dxa"/>
            </w:tcMar>
            <w:hideMark/>
          </w:tcPr>
          <w:p w14:paraId="37AF9B05" w14:textId="77777777" w:rsidR="00CA543E" w:rsidRPr="00CA543E" w:rsidRDefault="00CA543E" w:rsidP="00CA543E">
            <w:pPr>
              <w:pStyle w:val="Body"/>
              <w:rPr>
                <w:rFonts w:ascii="Arial" w:hAnsi="Arial" w:cs="Arial"/>
                <w:lang w:val="en-PH"/>
              </w:rPr>
            </w:pPr>
            <w:r w:rsidRPr="00CA543E">
              <w:rPr>
                <w:rFonts w:ascii="Arial" w:hAnsi="Arial" w:cs="Arial"/>
                <w:lang w:val="en-PH"/>
              </w:rPr>
              <w:t>5.00-4.21</w:t>
            </w:r>
          </w:p>
        </w:tc>
        <w:tc>
          <w:tcPr>
            <w:tcW w:w="0" w:type="auto"/>
            <w:tcBorders>
              <w:top w:val="single" w:sz="8" w:space="0" w:color="000000"/>
            </w:tcBorders>
            <w:tcMar>
              <w:top w:w="0" w:type="dxa"/>
              <w:left w:w="100" w:type="dxa"/>
              <w:bottom w:w="0" w:type="dxa"/>
              <w:right w:w="100" w:type="dxa"/>
            </w:tcMar>
            <w:hideMark/>
          </w:tcPr>
          <w:p w14:paraId="66DADD3A" w14:textId="77777777" w:rsidR="00CA543E" w:rsidRPr="00CA543E" w:rsidRDefault="00CA543E" w:rsidP="00CA543E">
            <w:pPr>
              <w:pStyle w:val="Body"/>
              <w:rPr>
                <w:rFonts w:ascii="Arial" w:hAnsi="Arial" w:cs="Arial"/>
                <w:lang w:val="en-PH"/>
              </w:rPr>
            </w:pPr>
            <w:r w:rsidRPr="00CA543E">
              <w:rPr>
                <w:rFonts w:ascii="Arial" w:hAnsi="Arial" w:cs="Arial"/>
                <w:lang w:val="en-PH"/>
              </w:rPr>
              <w:t>Very High</w:t>
            </w:r>
          </w:p>
        </w:tc>
        <w:tc>
          <w:tcPr>
            <w:tcW w:w="0" w:type="auto"/>
            <w:tcBorders>
              <w:top w:val="single" w:sz="8" w:space="0" w:color="000000"/>
            </w:tcBorders>
            <w:tcMar>
              <w:top w:w="0" w:type="dxa"/>
              <w:left w:w="100" w:type="dxa"/>
              <w:bottom w:w="0" w:type="dxa"/>
              <w:right w:w="100" w:type="dxa"/>
            </w:tcMar>
            <w:hideMark/>
          </w:tcPr>
          <w:p w14:paraId="7565EA76" w14:textId="77777777" w:rsidR="00CA543E" w:rsidRPr="00CA543E" w:rsidRDefault="00CA543E" w:rsidP="00CA543E">
            <w:pPr>
              <w:pStyle w:val="Body"/>
              <w:rPr>
                <w:rFonts w:ascii="Arial" w:hAnsi="Arial" w:cs="Arial"/>
                <w:lang w:val="en-PH"/>
              </w:rPr>
            </w:pPr>
            <w:r w:rsidRPr="00CA543E">
              <w:rPr>
                <w:rFonts w:ascii="Arial" w:hAnsi="Arial" w:cs="Arial"/>
                <w:lang w:val="en-PH"/>
              </w:rPr>
              <w:t>The in-game purchase behavior is highly manifested.</w:t>
            </w:r>
          </w:p>
          <w:p w14:paraId="61E09C63" w14:textId="77777777" w:rsidR="00CA543E" w:rsidRPr="00CA543E" w:rsidRDefault="00CA543E" w:rsidP="00CA543E">
            <w:pPr>
              <w:pStyle w:val="Body"/>
              <w:rPr>
                <w:rFonts w:ascii="Arial" w:hAnsi="Arial" w:cs="Arial"/>
                <w:lang w:val="en-PH"/>
              </w:rPr>
            </w:pPr>
          </w:p>
        </w:tc>
      </w:tr>
      <w:tr w:rsidR="00CA543E" w:rsidRPr="00CA543E" w14:paraId="62BF0C0B" w14:textId="77777777">
        <w:trPr>
          <w:trHeight w:val="525"/>
        </w:trPr>
        <w:tc>
          <w:tcPr>
            <w:tcW w:w="0" w:type="auto"/>
            <w:tcMar>
              <w:top w:w="0" w:type="dxa"/>
              <w:left w:w="100" w:type="dxa"/>
              <w:bottom w:w="0" w:type="dxa"/>
              <w:right w:w="100" w:type="dxa"/>
            </w:tcMar>
            <w:hideMark/>
          </w:tcPr>
          <w:p w14:paraId="2480940E" w14:textId="77777777" w:rsidR="00CA543E" w:rsidRPr="00CA543E" w:rsidRDefault="00CA543E" w:rsidP="00CA543E">
            <w:pPr>
              <w:pStyle w:val="Body"/>
              <w:rPr>
                <w:rFonts w:ascii="Arial" w:hAnsi="Arial" w:cs="Arial"/>
                <w:lang w:val="en-PH"/>
              </w:rPr>
            </w:pPr>
            <w:r w:rsidRPr="00CA543E">
              <w:rPr>
                <w:rFonts w:ascii="Arial" w:hAnsi="Arial" w:cs="Arial"/>
                <w:lang w:val="en-PH"/>
              </w:rPr>
              <w:t>4.20-3.41</w:t>
            </w:r>
          </w:p>
        </w:tc>
        <w:tc>
          <w:tcPr>
            <w:tcW w:w="0" w:type="auto"/>
            <w:tcMar>
              <w:top w:w="0" w:type="dxa"/>
              <w:left w:w="100" w:type="dxa"/>
              <w:bottom w:w="0" w:type="dxa"/>
              <w:right w:w="100" w:type="dxa"/>
            </w:tcMar>
            <w:hideMark/>
          </w:tcPr>
          <w:p w14:paraId="73BCB2E1" w14:textId="77777777" w:rsidR="00CA543E" w:rsidRPr="00CA543E" w:rsidRDefault="00CA543E" w:rsidP="00CA543E">
            <w:pPr>
              <w:pStyle w:val="Body"/>
              <w:rPr>
                <w:rFonts w:ascii="Arial" w:hAnsi="Arial" w:cs="Arial"/>
                <w:lang w:val="en-PH"/>
              </w:rPr>
            </w:pPr>
            <w:r w:rsidRPr="00CA543E">
              <w:rPr>
                <w:rFonts w:ascii="Arial" w:hAnsi="Arial" w:cs="Arial"/>
                <w:lang w:val="en-PH"/>
              </w:rPr>
              <w:t>High</w:t>
            </w:r>
          </w:p>
        </w:tc>
        <w:tc>
          <w:tcPr>
            <w:tcW w:w="0" w:type="auto"/>
            <w:tcMar>
              <w:top w:w="0" w:type="dxa"/>
              <w:left w:w="100" w:type="dxa"/>
              <w:bottom w:w="0" w:type="dxa"/>
              <w:right w:w="100" w:type="dxa"/>
            </w:tcMar>
            <w:hideMark/>
          </w:tcPr>
          <w:p w14:paraId="29274642" w14:textId="77777777" w:rsidR="00CA543E" w:rsidRPr="00CA543E" w:rsidRDefault="00CA543E" w:rsidP="00CA543E">
            <w:pPr>
              <w:pStyle w:val="Body"/>
              <w:rPr>
                <w:rFonts w:ascii="Arial" w:hAnsi="Arial" w:cs="Arial"/>
                <w:lang w:val="en-PH"/>
              </w:rPr>
            </w:pPr>
            <w:r w:rsidRPr="00CA543E">
              <w:rPr>
                <w:rFonts w:ascii="Arial" w:hAnsi="Arial" w:cs="Arial"/>
                <w:lang w:val="en-PH"/>
              </w:rPr>
              <w:t>The in-game purchase behavior is manifested.</w:t>
            </w:r>
          </w:p>
        </w:tc>
      </w:tr>
      <w:tr w:rsidR="00CA543E" w:rsidRPr="00CA543E" w14:paraId="294376E0" w14:textId="77777777">
        <w:trPr>
          <w:trHeight w:val="525"/>
        </w:trPr>
        <w:tc>
          <w:tcPr>
            <w:tcW w:w="0" w:type="auto"/>
            <w:tcMar>
              <w:top w:w="0" w:type="dxa"/>
              <w:left w:w="100" w:type="dxa"/>
              <w:bottom w:w="0" w:type="dxa"/>
              <w:right w:w="100" w:type="dxa"/>
            </w:tcMar>
            <w:hideMark/>
          </w:tcPr>
          <w:p w14:paraId="563DF96E" w14:textId="77777777" w:rsidR="00CA543E" w:rsidRPr="00CA543E" w:rsidRDefault="00CA543E" w:rsidP="00CA543E">
            <w:pPr>
              <w:pStyle w:val="Body"/>
              <w:rPr>
                <w:rFonts w:ascii="Arial" w:hAnsi="Arial" w:cs="Arial"/>
                <w:lang w:val="en-PH"/>
              </w:rPr>
            </w:pPr>
            <w:r w:rsidRPr="00CA543E">
              <w:rPr>
                <w:rFonts w:ascii="Arial" w:hAnsi="Arial" w:cs="Arial"/>
                <w:lang w:val="en-PH"/>
              </w:rPr>
              <w:t>3.40-2.61</w:t>
            </w:r>
          </w:p>
        </w:tc>
        <w:tc>
          <w:tcPr>
            <w:tcW w:w="0" w:type="auto"/>
            <w:tcMar>
              <w:top w:w="0" w:type="dxa"/>
              <w:left w:w="100" w:type="dxa"/>
              <w:bottom w:w="0" w:type="dxa"/>
              <w:right w:w="100" w:type="dxa"/>
            </w:tcMar>
            <w:hideMark/>
          </w:tcPr>
          <w:p w14:paraId="2296DF55" w14:textId="77777777" w:rsidR="00CA543E" w:rsidRPr="00CA543E" w:rsidRDefault="00CA543E" w:rsidP="00CA543E">
            <w:pPr>
              <w:pStyle w:val="Body"/>
              <w:rPr>
                <w:rFonts w:ascii="Arial" w:hAnsi="Arial" w:cs="Arial"/>
                <w:lang w:val="en-PH"/>
              </w:rPr>
            </w:pPr>
            <w:r w:rsidRPr="00CA543E">
              <w:rPr>
                <w:rFonts w:ascii="Arial" w:hAnsi="Arial" w:cs="Arial"/>
                <w:lang w:val="en-PH"/>
              </w:rPr>
              <w:t>Moderate</w:t>
            </w:r>
          </w:p>
        </w:tc>
        <w:tc>
          <w:tcPr>
            <w:tcW w:w="0" w:type="auto"/>
            <w:tcMar>
              <w:top w:w="0" w:type="dxa"/>
              <w:left w:w="100" w:type="dxa"/>
              <w:bottom w:w="0" w:type="dxa"/>
              <w:right w:w="100" w:type="dxa"/>
            </w:tcMar>
            <w:hideMark/>
          </w:tcPr>
          <w:p w14:paraId="110288B6" w14:textId="77777777" w:rsidR="00CA543E" w:rsidRPr="00CA543E" w:rsidRDefault="00CA543E" w:rsidP="00CA543E">
            <w:pPr>
              <w:pStyle w:val="Body"/>
              <w:rPr>
                <w:rFonts w:ascii="Arial" w:hAnsi="Arial" w:cs="Arial"/>
                <w:lang w:val="en-PH"/>
              </w:rPr>
            </w:pPr>
            <w:r w:rsidRPr="00CA543E">
              <w:rPr>
                <w:rFonts w:ascii="Arial" w:hAnsi="Arial" w:cs="Arial"/>
                <w:lang w:val="en-PH"/>
              </w:rPr>
              <w:t>The in-game purchase behavior is moderately manifested.</w:t>
            </w:r>
          </w:p>
        </w:tc>
      </w:tr>
      <w:tr w:rsidR="00CA543E" w:rsidRPr="00CA543E" w14:paraId="060A1097" w14:textId="77777777">
        <w:trPr>
          <w:trHeight w:val="525"/>
        </w:trPr>
        <w:tc>
          <w:tcPr>
            <w:tcW w:w="0" w:type="auto"/>
            <w:tcMar>
              <w:top w:w="0" w:type="dxa"/>
              <w:left w:w="100" w:type="dxa"/>
              <w:bottom w:w="0" w:type="dxa"/>
              <w:right w:w="100" w:type="dxa"/>
            </w:tcMar>
            <w:hideMark/>
          </w:tcPr>
          <w:p w14:paraId="1C34312A" w14:textId="77777777" w:rsidR="00CA543E" w:rsidRPr="00CA543E" w:rsidRDefault="00CA543E" w:rsidP="00CA543E">
            <w:pPr>
              <w:pStyle w:val="Body"/>
              <w:rPr>
                <w:rFonts w:ascii="Arial" w:hAnsi="Arial" w:cs="Arial"/>
                <w:lang w:val="en-PH"/>
              </w:rPr>
            </w:pPr>
            <w:r w:rsidRPr="00CA543E">
              <w:rPr>
                <w:rFonts w:ascii="Arial" w:hAnsi="Arial" w:cs="Arial"/>
                <w:lang w:val="en-PH"/>
              </w:rPr>
              <w:t>2.60-1.81</w:t>
            </w:r>
          </w:p>
        </w:tc>
        <w:tc>
          <w:tcPr>
            <w:tcW w:w="0" w:type="auto"/>
            <w:tcMar>
              <w:top w:w="0" w:type="dxa"/>
              <w:left w:w="100" w:type="dxa"/>
              <w:bottom w:w="0" w:type="dxa"/>
              <w:right w:w="100" w:type="dxa"/>
            </w:tcMar>
            <w:hideMark/>
          </w:tcPr>
          <w:p w14:paraId="194EDE2B" w14:textId="77777777" w:rsidR="00CA543E" w:rsidRPr="00CA543E" w:rsidRDefault="00CA543E" w:rsidP="00CA543E">
            <w:pPr>
              <w:pStyle w:val="Body"/>
              <w:rPr>
                <w:rFonts w:ascii="Arial" w:hAnsi="Arial" w:cs="Arial"/>
                <w:lang w:val="en-PH"/>
              </w:rPr>
            </w:pPr>
            <w:r w:rsidRPr="00CA543E">
              <w:rPr>
                <w:rFonts w:ascii="Arial" w:hAnsi="Arial" w:cs="Arial"/>
                <w:lang w:val="en-PH"/>
              </w:rPr>
              <w:t>Low</w:t>
            </w:r>
          </w:p>
        </w:tc>
        <w:tc>
          <w:tcPr>
            <w:tcW w:w="0" w:type="auto"/>
            <w:tcMar>
              <w:top w:w="0" w:type="dxa"/>
              <w:left w:w="100" w:type="dxa"/>
              <w:bottom w:w="0" w:type="dxa"/>
              <w:right w:w="100" w:type="dxa"/>
            </w:tcMar>
            <w:hideMark/>
          </w:tcPr>
          <w:p w14:paraId="01ADDD29" w14:textId="77777777" w:rsidR="00CA543E" w:rsidRPr="00CA543E" w:rsidRDefault="00CA543E" w:rsidP="00CA543E">
            <w:pPr>
              <w:pStyle w:val="Body"/>
              <w:rPr>
                <w:rFonts w:ascii="Arial" w:hAnsi="Arial" w:cs="Arial"/>
                <w:lang w:val="en-PH"/>
              </w:rPr>
            </w:pPr>
            <w:r w:rsidRPr="00CA543E">
              <w:rPr>
                <w:rFonts w:ascii="Arial" w:hAnsi="Arial" w:cs="Arial"/>
                <w:lang w:val="en-PH"/>
              </w:rPr>
              <w:t>The in-game purchase behavior is less evident.</w:t>
            </w:r>
          </w:p>
        </w:tc>
      </w:tr>
      <w:tr w:rsidR="00CA543E" w:rsidRPr="00CA543E" w14:paraId="49516ED9" w14:textId="77777777">
        <w:trPr>
          <w:trHeight w:val="570"/>
        </w:trPr>
        <w:tc>
          <w:tcPr>
            <w:tcW w:w="0" w:type="auto"/>
            <w:tcBorders>
              <w:bottom w:val="single" w:sz="8" w:space="0" w:color="000000"/>
            </w:tcBorders>
            <w:tcMar>
              <w:top w:w="0" w:type="dxa"/>
              <w:left w:w="100" w:type="dxa"/>
              <w:bottom w:w="0" w:type="dxa"/>
              <w:right w:w="100" w:type="dxa"/>
            </w:tcMar>
            <w:hideMark/>
          </w:tcPr>
          <w:p w14:paraId="4B2B2828" w14:textId="77777777" w:rsidR="00CA543E" w:rsidRPr="00CA543E" w:rsidRDefault="00CA543E" w:rsidP="00CA543E">
            <w:pPr>
              <w:pStyle w:val="Body"/>
              <w:rPr>
                <w:rFonts w:ascii="Arial" w:hAnsi="Arial" w:cs="Arial"/>
                <w:lang w:val="en-PH"/>
              </w:rPr>
            </w:pPr>
            <w:r w:rsidRPr="00CA543E">
              <w:rPr>
                <w:rFonts w:ascii="Arial" w:hAnsi="Arial" w:cs="Arial"/>
                <w:lang w:val="en-PH"/>
              </w:rPr>
              <w:lastRenderedPageBreak/>
              <w:t>1.80-1.00</w:t>
            </w:r>
          </w:p>
        </w:tc>
        <w:tc>
          <w:tcPr>
            <w:tcW w:w="0" w:type="auto"/>
            <w:tcBorders>
              <w:bottom w:val="single" w:sz="8" w:space="0" w:color="000000"/>
            </w:tcBorders>
            <w:tcMar>
              <w:top w:w="0" w:type="dxa"/>
              <w:left w:w="100" w:type="dxa"/>
              <w:bottom w:w="0" w:type="dxa"/>
              <w:right w:w="100" w:type="dxa"/>
            </w:tcMar>
            <w:hideMark/>
          </w:tcPr>
          <w:p w14:paraId="51B052F3" w14:textId="77777777" w:rsidR="00CA543E" w:rsidRPr="00CA543E" w:rsidRDefault="00CA543E" w:rsidP="00CA543E">
            <w:pPr>
              <w:pStyle w:val="Body"/>
              <w:rPr>
                <w:rFonts w:ascii="Arial" w:hAnsi="Arial" w:cs="Arial"/>
                <w:lang w:val="en-PH"/>
              </w:rPr>
            </w:pPr>
            <w:r w:rsidRPr="00CA543E">
              <w:rPr>
                <w:rFonts w:ascii="Arial" w:hAnsi="Arial" w:cs="Arial"/>
                <w:lang w:val="en-PH"/>
              </w:rPr>
              <w:t>Very Low</w:t>
            </w:r>
          </w:p>
        </w:tc>
        <w:tc>
          <w:tcPr>
            <w:tcW w:w="0" w:type="auto"/>
            <w:tcBorders>
              <w:bottom w:val="single" w:sz="8" w:space="0" w:color="000000"/>
            </w:tcBorders>
            <w:tcMar>
              <w:top w:w="0" w:type="dxa"/>
              <w:left w:w="100" w:type="dxa"/>
              <w:bottom w:w="0" w:type="dxa"/>
              <w:right w:w="100" w:type="dxa"/>
            </w:tcMar>
            <w:hideMark/>
          </w:tcPr>
          <w:p w14:paraId="746B0951" w14:textId="77777777" w:rsidR="00CA543E" w:rsidRPr="00CA543E" w:rsidRDefault="00CA543E" w:rsidP="00CA543E">
            <w:pPr>
              <w:pStyle w:val="Body"/>
              <w:rPr>
                <w:rFonts w:ascii="Arial" w:hAnsi="Arial" w:cs="Arial"/>
                <w:lang w:val="en-PH"/>
              </w:rPr>
            </w:pPr>
            <w:r w:rsidRPr="00CA543E">
              <w:rPr>
                <w:rFonts w:ascii="Arial" w:hAnsi="Arial" w:cs="Arial"/>
                <w:lang w:val="en-PH"/>
              </w:rPr>
              <w:t>The in-game purchase behavior is not evident.</w:t>
            </w:r>
          </w:p>
        </w:tc>
      </w:tr>
    </w:tbl>
    <w:p w14:paraId="2011A6B5" w14:textId="77777777" w:rsidR="00CA543E" w:rsidRDefault="00CA543E" w:rsidP="00517E23">
      <w:pPr>
        <w:pStyle w:val="Body"/>
        <w:spacing w:after="0"/>
        <w:rPr>
          <w:rFonts w:ascii="Arial" w:hAnsi="Arial" w:cs="Arial"/>
        </w:rPr>
      </w:pPr>
    </w:p>
    <w:p w14:paraId="07D8188A" w14:textId="083221C8" w:rsidR="00CA543E" w:rsidRDefault="00517E23" w:rsidP="00517E23">
      <w:pPr>
        <w:pStyle w:val="Body"/>
        <w:spacing w:after="0"/>
        <w:rPr>
          <w:rFonts w:ascii="Arial" w:hAnsi="Arial" w:cs="Arial"/>
        </w:rPr>
      </w:pPr>
      <w:r w:rsidRPr="001123CF">
        <w:rPr>
          <w:rFonts w:ascii="Arial" w:hAnsi="Arial" w:cs="Arial"/>
        </w:rPr>
        <w:t xml:space="preserve"> </w:t>
      </w:r>
    </w:p>
    <w:p w14:paraId="27DC4A8D" w14:textId="77777777" w:rsidR="00790ADA" w:rsidRPr="00FB3A86" w:rsidRDefault="00790ADA" w:rsidP="00441B6F">
      <w:pPr>
        <w:pStyle w:val="Body"/>
        <w:spacing w:after="0"/>
        <w:rPr>
          <w:rFonts w:ascii="Arial" w:hAnsi="Arial" w:cs="Arial"/>
        </w:rPr>
      </w:pPr>
    </w:p>
    <w:p w14:paraId="6206BC11" w14:textId="3769B77C" w:rsidR="00CA543E" w:rsidRDefault="00000F8F" w:rsidP="00CA543E">
      <w:pPr>
        <w:pStyle w:val="Head1"/>
        <w:spacing w:after="0"/>
        <w:jc w:val="both"/>
        <w:rPr>
          <w:rFonts w:ascii="Arial" w:hAnsi="Arial" w:cs="Arial"/>
        </w:rPr>
      </w:pPr>
      <w:r>
        <w:rPr>
          <w:rFonts w:ascii="Arial" w:hAnsi="Arial" w:cs="Arial"/>
        </w:rPr>
        <w:t>results and discussion</w:t>
      </w:r>
    </w:p>
    <w:p w14:paraId="44EC74A2" w14:textId="77777777" w:rsidR="00CA543E" w:rsidRDefault="00CA543E" w:rsidP="00CA543E">
      <w:pPr>
        <w:pStyle w:val="Head1"/>
        <w:spacing w:after="0"/>
        <w:jc w:val="both"/>
        <w:rPr>
          <w:rFonts w:ascii="Arial" w:hAnsi="Arial" w:cs="Arial"/>
        </w:rPr>
      </w:pPr>
    </w:p>
    <w:p w14:paraId="4488B786" w14:textId="77777777" w:rsidR="00CA543E" w:rsidRPr="00CA543E" w:rsidRDefault="00CA543E" w:rsidP="00CA543E">
      <w:pPr>
        <w:jc w:val="both"/>
        <w:rPr>
          <w:rFonts w:ascii="Arial" w:hAnsi="Arial" w:cs="Arial"/>
          <w:lang w:val="en-PH"/>
        </w:rPr>
      </w:pPr>
      <w:r w:rsidRPr="00CA543E">
        <w:rPr>
          <w:rFonts w:ascii="Arial" w:hAnsi="Arial" w:cs="Arial"/>
          <w:lang w:val="en-PH"/>
        </w:rPr>
        <w:t>This chapter presents the findings and discussion of the study. The presentation follows the order of the study’s statement of the problem. It begins with the demographic profile of the respondents, followed by an analysis of Generation Z’s in-game purchase behavior in terms of social value, conditional value, emotional value, monetary value, visual quality, trendiness, and customization. It also examines whether there are significant differences in in-game purchase behavior when respondents are grouped according to their demographic profiles. The discussion is based on data collected from a total of 150 respondents.</w:t>
      </w:r>
    </w:p>
    <w:p w14:paraId="68BF64FF" w14:textId="77777777" w:rsidR="00CA543E" w:rsidRPr="00CA543E" w:rsidRDefault="00CA543E" w:rsidP="00CA543E">
      <w:pPr>
        <w:pStyle w:val="Head1"/>
        <w:spacing w:after="0"/>
        <w:jc w:val="both"/>
        <w:rPr>
          <w:rFonts w:ascii="Arial" w:hAnsi="Arial" w:cs="Arial"/>
          <w:b w:val="0"/>
          <w:bCs/>
        </w:rPr>
      </w:pPr>
    </w:p>
    <w:p w14:paraId="374E7809" w14:textId="77777777" w:rsidR="00CA543E" w:rsidRDefault="00CA543E" w:rsidP="00CA543E">
      <w:pPr>
        <w:pStyle w:val="Head1"/>
        <w:spacing w:after="0"/>
        <w:jc w:val="both"/>
        <w:rPr>
          <w:rFonts w:ascii="Arial" w:hAnsi="Arial" w:cs="Arial"/>
        </w:rPr>
      </w:pPr>
    </w:p>
    <w:p w14:paraId="6AA169A4" w14:textId="77777777" w:rsidR="00CA543E" w:rsidRPr="00CA543E" w:rsidRDefault="00CA543E" w:rsidP="00CA543E">
      <w:pPr>
        <w:pStyle w:val="Head1"/>
        <w:spacing w:after="0"/>
        <w:jc w:val="both"/>
        <w:rPr>
          <w:rFonts w:ascii="Arial" w:hAnsi="Arial" w:cs="Arial"/>
        </w:rPr>
      </w:pPr>
    </w:p>
    <w:p w14:paraId="7081BA7C" w14:textId="483CDD68" w:rsidR="001123CF" w:rsidRPr="001123CF" w:rsidRDefault="001123CF" w:rsidP="001123CF">
      <w:pPr>
        <w:pStyle w:val="Heading1"/>
        <w:rPr>
          <w:rFonts w:cs="Arial"/>
          <w:bCs/>
          <w:sz w:val="22"/>
          <w:szCs w:val="22"/>
        </w:rPr>
      </w:pPr>
      <w:r w:rsidRPr="001123CF">
        <w:rPr>
          <w:rFonts w:cs="Arial"/>
          <w:bCs/>
          <w:sz w:val="22"/>
          <w:szCs w:val="22"/>
        </w:rPr>
        <w:t>Profile of the Respondents</w:t>
      </w:r>
    </w:p>
    <w:p w14:paraId="6140A339" w14:textId="77777777" w:rsidR="001123CF" w:rsidRDefault="001123CF" w:rsidP="00441B6F">
      <w:pPr>
        <w:pStyle w:val="Body"/>
        <w:spacing w:after="0"/>
        <w:rPr>
          <w:rFonts w:ascii="Arial" w:hAnsi="Arial" w:cs="Arial"/>
        </w:rPr>
      </w:pPr>
    </w:p>
    <w:p w14:paraId="6EDCD92F" w14:textId="46BDF7B0" w:rsidR="00D86A3A" w:rsidRPr="00CA543E" w:rsidRDefault="00D86A3A" w:rsidP="00CA543E">
      <w:pPr>
        <w:jc w:val="both"/>
        <w:rPr>
          <w:rFonts w:ascii="Arial" w:hAnsi="Arial" w:cs="Arial"/>
        </w:rPr>
      </w:pPr>
      <w:r w:rsidRPr="00CA543E">
        <w:rPr>
          <w:rFonts w:ascii="Arial" w:hAnsi="Arial" w:cs="Arial"/>
        </w:rPr>
        <w:t xml:space="preserve">Table </w:t>
      </w:r>
      <w:r w:rsidR="00643967" w:rsidRPr="00CA543E">
        <w:rPr>
          <w:rFonts w:ascii="Arial" w:hAnsi="Arial" w:cs="Arial"/>
        </w:rPr>
        <w:t>1</w:t>
      </w:r>
      <w:r w:rsidRPr="00CA543E">
        <w:rPr>
          <w:rFonts w:ascii="Arial" w:hAnsi="Arial" w:cs="Arial"/>
        </w:rPr>
        <w:t xml:space="preserve"> presents the age distribution of the 150 respondents involved in the study. The largest group belongs to the age bracket of 16 to 21 years old, comprising 87 individuals or 58.0% of the total sample. This indicates that a significant portion of the participants are late adolescents and young adults.</w:t>
      </w:r>
    </w:p>
    <w:p w14:paraId="2984DBEF" w14:textId="5F090076" w:rsidR="00D86A3A" w:rsidRPr="00CA543E" w:rsidRDefault="00D86A3A" w:rsidP="00CA543E">
      <w:pPr>
        <w:jc w:val="both"/>
        <w:rPr>
          <w:rFonts w:ascii="Arial" w:hAnsi="Arial" w:cs="Arial"/>
        </w:rPr>
      </w:pPr>
      <w:r w:rsidRPr="00CA543E">
        <w:rPr>
          <w:rFonts w:ascii="Arial" w:hAnsi="Arial" w:cs="Arial"/>
        </w:rPr>
        <w:t xml:space="preserve">Table </w:t>
      </w:r>
      <w:r w:rsidR="00643967" w:rsidRPr="00CA543E">
        <w:rPr>
          <w:rFonts w:ascii="Arial" w:hAnsi="Arial" w:cs="Arial"/>
        </w:rPr>
        <w:t>1</w:t>
      </w:r>
      <w:r w:rsidRPr="00CA543E">
        <w:rPr>
          <w:rFonts w:ascii="Arial" w:hAnsi="Arial" w:cs="Arial"/>
        </w:rPr>
        <w:t>. Profile of Respondents in terms of Age</w:t>
      </w:r>
    </w:p>
    <w:tbl>
      <w:tblPr>
        <w:tblStyle w:val="TableGrid"/>
        <w:tblW w:w="0" w:type="auto"/>
        <w:tblInd w:w="116" w:type="dxa"/>
        <w:tblLook w:val="04A0" w:firstRow="1" w:lastRow="0" w:firstColumn="1" w:lastColumn="0" w:noHBand="0" w:noVBand="1"/>
      </w:tblPr>
      <w:tblGrid>
        <w:gridCol w:w="2836"/>
        <w:gridCol w:w="2952"/>
        <w:gridCol w:w="2837"/>
      </w:tblGrid>
      <w:tr w:rsidR="00D86A3A" w:rsidRPr="00CA543E" w14:paraId="53477E76" w14:textId="77777777">
        <w:tc>
          <w:tcPr>
            <w:tcW w:w="2836" w:type="dxa"/>
            <w:tcBorders>
              <w:top w:val="single" w:sz="4" w:space="0" w:color="auto"/>
              <w:left w:val="nil"/>
              <w:bottom w:val="single" w:sz="4" w:space="0" w:color="auto"/>
              <w:right w:val="nil"/>
            </w:tcBorders>
            <w:hideMark/>
          </w:tcPr>
          <w:p w14:paraId="68F61D0A" w14:textId="77777777" w:rsidR="00D86A3A" w:rsidRPr="00CA543E" w:rsidRDefault="00D86A3A" w:rsidP="00CA543E">
            <w:pPr>
              <w:jc w:val="both"/>
              <w:rPr>
                <w:rFonts w:ascii="Arial" w:hAnsi="Arial" w:cs="Arial"/>
                <w:sz w:val="20"/>
                <w:szCs w:val="20"/>
              </w:rPr>
            </w:pPr>
            <w:r w:rsidRPr="00CA543E">
              <w:rPr>
                <w:rFonts w:ascii="Arial" w:hAnsi="Arial" w:cs="Arial"/>
                <w:sz w:val="20"/>
                <w:szCs w:val="20"/>
              </w:rPr>
              <w:t>Age</w:t>
            </w:r>
          </w:p>
        </w:tc>
        <w:tc>
          <w:tcPr>
            <w:tcW w:w="2952" w:type="dxa"/>
            <w:tcBorders>
              <w:top w:val="single" w:sz="4" w:space="0" w:color="auto"/>
              <w:left w:val="nil"/>
              <w:bottom w:val="single" w:sz="4" w:space="0" w:color="auto"/>
              <w:right w:val="nil"/>
            </w:tcBorders>
            <w:hideMark/>
          </w:tcPr>
          <w:p w14:paraId="44C4F1D5" w14:textId="77777777" w:rsidR="00D86A3A" w:rsidRPr="00CA543E" w:rsidRDefault="00D86A3A" w:rsidP="00CA543E">
            <w:pPr>
              <w:jc w:val="both"/>
              <w:rPr>
                <w:rFonts w:ascii="Arial" w:hAnsi="Arial" w:cs="Arial"/>
                <w:sz w:val="20"/>
                <w:szCs w:val="20"/>
              </w:rPr>
            </w:pPr>
            <w:r w:rsidRPr="00CA543E">
              <w:rPr>
                <w:rFonts w:ascii="Arial" w:hAnsi="Arial" w:cs="Arial"/>
                <w:sz w:val="20"/>
                <w:szCs w:val="20"/>
              </w:rPr>
              <w:t>Frequency</w:t>
            </w:r>
          </w:p>
        </w:tc>
        <w:tc>
          <w:tcPr>
            <w:tcW w:w="2837" w:type="dxa"/>
            <w:tcBorders>
              <w:top w:val="single" w:sz="4" w:space="0" w:color="auto"/>
              <w:left w:val="nil"/>
              <w:bottom w:val="single" w:sz="4" w:space="0" w:color="auto"/>
              <w:right w:val="nil"/>
            </w:tcBorders>
            <w:hideMark/>
          </w:tcPr>
          <w:p w14:paraId="527E531E" w14:textId="77777777" w:rsidR="00D86A3A" w:rsidRPr="00CA543E" w:rsidRDefault="00D86A3A" w:rsidP="00CA543E">
            <w:pPr>
              <w:jc w:val="both"/>
              <w:rPr>
                <w:rFonts w:ascii="Arial" w:hAnsi="Arial" w:cs="Arial"/>
                <w:sz w:val="20"/>
                <w:szCs w:val="20"/>
              </w:rPr>
            </w:pPr>
            <w:r w:rsidRPr="00CA543E">
              <w:rPr>
                <w:rFonts w:ascii="Arial" w:hAnsi="Arial" w:cs="Arial"/>
                <w:sz w:val="20"/>
                <w:szCs w:val="20"/>
              </w:rPr>
              <w:t>Percent</w:t>
            </w:r>
          </w:p>
        </w:tc>
      </w:tr>
      <w:tr w:rsidR="00D86A3A" w:rsidRPr="00CA543E" w14:paraId="7F8A55B9" w14:textId="77777777">
        <w:tc>
          <w:tcPr>
            <w:tcW w:w="2836" w:type="dxa"/>
            <w:tcBorders>
              <w:top w:val="single" w:sz="4" w:space="0" w:color="auto"/>
              <w:left w:val="nil"/>
              <w:bottom w:val="nil"/>
              <w:right w:val="nil"/>
            </w:tcBorders>
            <w:hideMark/>
          </w:tcPr>
          <w:p w14:paraId="78CB6987" w14:textId="77777777" w:rsidR="00D86A3A" w:rsidRPr="00CA543E" w:rsidRDefault="00D86A3A" w:rsidP="00CA543E">
            <w:pPr>
              <w:jc w:val="both"/>
              <w:rPr>
                <w:rFonts w:ascii="Arial" w:hAnsi="Arial" w:cs="Arial"/>
                <w:sz w:val="20"/>
                <w:szCs w:val="20"/>
              </w:rPr>
            </w:pPr>
            <w:r w:rsidRPr="00CA543E">
              <w:rPr>
                <w:rFonts w:ascii="Arial" w:hAnsi="Arial" w:cs="Arial"/>
                <w:sz w:val="20"/>
                <w:szCs w:val="20"/>
              </w:rPr>
              <w:t>12 to 16 years old</w:t>
            </w:r>
          </w:p>
        </w:tc>
        <w:tc>
          <w:tcPr>
            <w:tcW w:w="2952" w:type="dxa"/>
            <w:tcBorders>
              <w:top w:val="single" w:sz="4" w:space="0" w:color="auto"/>
              <w:left w:val="nil"/>
              <w:bottom w:val="nil"/>
              <w:right w:val="nil"/>
            </w:tcBorders>
            <w:hideMark/>
          </w:tcPr>
          <w:p w14:paraId="2E9C5921" w14:textId="77777777" w:rsidR="00D86A3A" w:rsidRPr="00CA543E" w:rsidRDefault="00D86A3A" w:rsidP="00CA543E">
            <w:pPr>
              <w:jc w:val="both"/>
              <w:rPr>
                <w:rFonts w:ascii="Arial" w:hAnsi="Arial" w:cs="Arial"/>
                <w:sz w:val="20"/>
                <w:szCs w:val="20"/>
              </w:rPr>
            </w:pPr>
            <w:r w:rsidRPr="00CA543E">
              <w:rPr>
                <w:rFonts w:ascii="Arial" w:hAnsi="Arial" w:cs="Arial"/>
                <w:sz w:val="20"/>
                <w:szCs w:val="20"/>
              </w:rPr>
              <w:t>15</w:t>
            </w:r>
          </w:p>
        </w:tc>
        <w:tc>
          <w:tcPr>
            <w:tcW w:w="2837" w:type="dxa"/>
            <w:tcBorders>
              <w:top w:val="single" w:sz="4" w:space="0" w:color="auto"/>
              <w:left w:val="nil"/>
              <w:bottom w:val="nil"/>
              <w:right w:val="nil"/>
            </w:tcBorders>
            <w:hideMark/>
          </w:tcPr>
          <w:p w14:paraId="3F140ED8" w14:textId="77777777" w:rsidR="00D86A3A" w:rsidRPr="00CA543E" w:rsidRDefault="00D86A3A" w:rsidP="00CA543E">
            <w:pPr>
              <w:jc w:val="both"/>
              <w:rPr>
                <w:rFonts w:ascii="Arial" w:hAnsi="Arial" w:cs="Arial"/>
                <w:sz w:val="20"/>
                <w:szCs w:val="20"/>
              </w:rPr>
            </w:pPr>
            <w:r w:rsidRPr="00CA543E">
              <w:rPr>
                <w:rFonts w:ascii="Arial" w:hAnsi="Arial" w:cs="Arial"/>
                <w:sz w:val="20"/>
                <w:szCs w:val="20"/>
              </w:rPr>
              <w:t>10.0</w:t>
            </w:r>
          </w:p>
        </w:tc>
      </w:tr>
      <w:tr w:rsidR="00D86A3A" w:rsidRPr="00CA543E" w14:paraId="3D9C997C" w14:textId="77777777">
        <w:tc>
          <w:tcPr>
            <w:tcW w:w="2836" w:type="dxa"/>
            <w:tcBorders>
              <w:top w:val="nil"/>
              <w:left w:val="nil"/>
              <w:bottom w:val="nil"/>
              <w:right w:val="nil"/>
            </w:tcBorders>
            <w:hideMark/>
          </w:tcPr>
          <w:p w14:paraId="79079191" w14:textId="77777777" w:rsidR="00D86A3A" w:rsidRPr="00CA543E" w:rsidRDefault="00D86A3A" w:rsidP="00CA543E">
            <w:pPr>
              <w:jc w:val="both"/>
              <w:rPr>
                <w:rFonts w:ascii="Arial" w:hAnsi="Arial" w:cs="Arial"/>
                <w:sz w:val="20"/>
                <w:szCs w:val="20"/>
              </w:rPr>
            </w:pPr>
            <w:r w:rsidRPr="00CA543E">
              <w:rPr>
                <w:rFonts w:ascii="Arial" w:hAnsi="Arial" w:cs="Arial"/>
                <w:sz w:val="20"/>
                <w:szCs w:val="20"/>
              </w:rPr>
              <w:t>17 to 21 years old</w:t>
            </w:r>
          </w:p>
        </w:tc>
        <w:tc>
          <w:tcPr>
            <w:tcW w:w="2952" w:type="dxa"/>
            <w:tcBorders>
              <w:top w:val="nil"/>
              <w:left w:val="nil"/>
              <w:bottom w:val="nil"/>
              <w:right w:val="nil"/>
            </w:tcBorders>
            <w:hideMark/>
          </w:tcPr>
          <w:p w14:paraId="32684F27" w14:textId="77777777" w:rsidR="00D86A3A" w:rsidRPr="00CA543E" w:rsidRDefault="00D86A3A" w:rsidP="00CA543E">
            <w:pPr>
              <w:jc w:val="both"/>
              <w:rPr>
                <w:rFonts w:ascii="Arial" w:hAnsi="Arial" w:cs="Arial"/>
                <w:sz w:val="20"/>
                <w:szCs w:val="20"/>
              </w:rPr>
            </w:pPr>
            <w:r w:rsidRPr="00CA543E">
              <w:rPr>
                <w:rFonts w:ascii="Arial" w:hAnsi="Arial" w:cs="Arial"/>
                <w:sz w:val="20"/>
                <w:szCs w:val="20"/>
              </w:rPr>
              <w:t>87</w:t>
            </w:r>
          </w:p>
        </w:tc>
        <w:tc>
          <w:tcPr>
            <w:tcW w:w="2837" w:type="dxa"/>
            <w:tcBorders>
              <w:top w:val="nil"/>
              <w:left w:val="nil"/>
              <w:bottom w:val="nil"/>
              <w:right w:val="nil"/>
            </w:tcBorders>
            <w:hideMark/>
          </w:tcPr>
          <w:p w14:paraId="66B15F29" w14:textId="77777777" w:rsidR="00D86A3A" w:rsidRPr="00CA543E" w:rsidRDefault="00D86A3A" w:rsidP="00CA543E">
            <w:pPr>
              <w:jc w:val="both"/>
              <w:rPr>
                <w:rFonts w:ascii="Arial" w:hAnsi="Arial" w:cs="Arial"/>
                <w:sz w:val="20"/>
                <w:szCs w:val="20"/>
              </w:rPr>
            </w:pPr>
            <w:r w:rsidRPr="00CA543E">
              <w:rPr>
                <w:rFonts w:ascii="Arial" w:hAnsi="Arial" w:cs="Arial"/>
                <w:sz w:val="20"/>
                <w:szCs w:val="20"/>
              </w:rPr>
              <w:t>58.0</w:t>
            </w:r>
          </w:p>
        </w:tc>
      </w:tr>
      <w:tr w:rsidR="00D86A3A" w:rsidRPr="00CA543E" w14:paraId="4FF78D27" w14:textId="77777777">
        <w:tc>
          <w:tcPr>
            <w:tcW w:w="2836" w:type="dxa"/>
            <w:tcBorders>
              <w:top w:val="nil"/>
              <w:left w:val="nil"/>
              <w:bottom w:val="single" w:sz="4" w:space="0" w:color="auto"/>
              <w:right w:val="nil"/>
            </w:tcBorders>
            <w:hideMark/>
          </w:tcPr>
          <w:p w14:paraId="3BB911F9" w14:textId="77777777" w:rsidR="00D86A3A" w:rsidRPr="00CA543E" w:rsidRDefault="00D86A3A" w:rsidP="00CA543E">
            <w:pPr>
              <w:jc w:val="both"/>
              <w:rPr>
                <w:rFonts w:ascii="Arial" w:hAnsi="Arial" w:cs="Arial"/>
                <w:sz w:val="20"/>
                <w:szCs w:val="20"/>
              </w:rPr>
            </w:pPr>
            <w:r w:rsidRPr="00CA543E">
              <w:rPr>
                <w:rFonts w:ascii="Arial" w:hAnsi="Arial" w:cs="Arial"/>
                <w:sz w:val="20"/>
                <w:szCs w:val="20"/>
              </w:rPr>
              <w:t>22 to 27</w:t>
            </w:r>
          </w:p>
        </w:tc>
        <w:tc>
          <w:tcPr>
            <w:tcW w:w="2952" w:type="dxa"/>
            <w:tcBorders>
              <w:top w:val="nil"/>
              <w:left w:val="nil"/>
              <w:bottom w:val="single" w:sz="4" w:space="0" w:color="auto"/>
              <w:right w:val="nil"/>
            </w:tcBorders>
            <w:hideMark/>
          </w:tcPr>
          <w:p w14:paraId="45F354D3" w14:textId="77777777" w:rsidR="00D86A3A" w:rsidRPr="00CA543E" w:rsidRDefault="00D86A3A" w:rsidP="00CA543E">
            <w:pPr>
              <w:jc w:val="both"/>
              <w:rPr>
                <w:rFonts w:ascii="Arial" w:hAnsi="Arial" w:cs="Arial"/>
                <w:sz w:val="20"/>
                <w:szCs w:val="20"/>
              </w:rPr>
            </w:pPr>
            <w:r w:rsidRPr="00CA543E">
              <w:rPr>
                <w:rFonts w:ascii="Arial" w:hAnsi="Arial" w:cs="Arial"/>
                <w:sz w:val="20"/>
                <w:szCs w:val="20"/>
              </w:rPr>
              <w:t>48</w:t>
            </w:r>
          </w:p>
        </w:tc>
        <w:tc>
          <w:tcPr>
            <w:tcW w:w="2837" w:type="dxa"/>
            <w:tcBorders>
              <w:top w:val="nil"/>
              <w:left w:val="nil"/>
              <w:bottom w:val="single" w:sz="4" w:space="0" w:color="auto"/>
              <w:right w:val="nil"/>
            </w:tcBorders>
            <w:hideMark/>
          </w:tcPr>
          <w:p w14:paraId="2309F48D" w14:textId="77777777" w:rsidR="00D86A3A" w:rsidRPr="00CA543E" w:rsidRDefault="00D86A3A" w:rsidP="00CA543E">
            <w:pPr>
              <w:jc w:val="both"/>
              <w:rPr>
                <w:rFonts w:ascii="Arial" w:hAnsi="Arial" w:cs="Arial"/>
                <w:sz w:val="20"/>
                <w:szCs w:val="20"/>
              </w:rPr>
            </w:pPr>
            <w:r w:rsidRPr="00CA543E">
              <w:rPr>
                <w:rFonts w:ascii="Arial" w:hAnsi="Arial" w:cs="Arial"/>
                <w:sz w:val="20"/>
                <w:szCs w:val="20"/>
              </w:rPr>
              <w:t>32.0</w:t>
            </w:r>
          </w:p>
        </w:tc>
      </w:tr>
      <w:tr w:rsidR="00D86A3A" w:rsidRPr="00F22D04" w14:paraId="445389A5" w14:textId="77777777">
        <w:tc>
          <w:tcPr>
            <w:tcW w:w="2836" w:type="dxa"/>
            <w:tcBorders>
              <w:top w:val="single" w:sz="4" w:space="0" w:color="auto"/>
              <w:left w:val="nil"/>
              <w:bottom w:val="single" w:sz="4" w:space="0" w:color="auto"/>
              <w:right w:val="nil"/>
            </w:tcBorders>
            <w:hideMark/>
          </w:tcPr>
          <w:p w14:paraId="66EEF964" w14:textId="77777777" w:rsidR="00D86A3A" w:rsidRPr="00F22D04" w:rsidRDefault="00D86A3A" w:rsidP="00CA543E">
            <w:pPr>
              <w:jc w:val="both"/>
              <w:rPr>
                <w:rFonts w:ascii="Arial" w:hAnsi="Arial" w:cs="Arial"/>
                <w:b/>
                <w:bCs/>
                <w:sz w:val="20"/>
                <w:szCs w:val="20"/>
              </w:rPr>
            </w:pPr>
            <w:r w:rsidRPr="00F22D04">
              <w:rPr>
                <w:rFonts w:ascii="Arial" w:hAnsi="Arial" w:cs="Arial"/>
                <w:b/>
                <w:bCs/>
                <w:sz w:val="20"/>
                <w:szCs w:val="20"/>
              </w:rPr>
              <w:t xml:space="preserve">Average </w:t>
            </w:r>
          </w:p>
        </w:tc>
        <w:tc>
          <w:tcPr>
            <w:tcW w:w="2952" w:type="dxa"/>
            <w:tcBorders>
              <w:top w:val="single" w:sz="4" w:space="0" w:color="auto"/>
              <w:left w:val="nil"/>
              <w:bottom w:val="single" w:sz="4" w:space="0" w:color="auto"/>
              <w:right w:val="nil"/>
            </w:tcBorders>
            <w:hideMark/>
          </w:tcPr>
          <w:p w14:paraId="78E26491" w14:textId="77777777" w:rsidR="00D86A3A" w:rsidRPr="00F22D04" w:rsidRDefault="00D86A3A" w:rsidP="00CA543E">
            <w:pPr>
              <w:jc w:val="both"/>
              <w:rPr>
                <w:rFonts w:ascii="Arial" w:hAnsi="Arial" w:cs="Arial"/>
                <w:b/>
                <w:bCs/>
                <w:sz w:val="20"/>
                <w:szCs w:val="20"/>
              </w:rPr>
            </w:pPr>
            <w:r w:rsidRPr="00F22D04">
              <w:rPr>
                <w:rFonts w:ascii="Arial" w:hAnsi="Arial" w:cs="Arial"/>
                <w:b/>
                <w:bCs/>
                <w:sz w:val="20"/>
                <w:szCs w:val="20"/>
              </w:rPr>
              <w:t>150</w:t>
            </w:r>
          </w:p>
        </w:tc>
        <w:tc>
          <w:tcPr>
            <w:tcW w:w="2837" w:type="dxa"/>
            <w:tcBorders>
              <w:top w:val="single" w:sz="4" w:space="0" w:color="auto"/>
              <w:left w:val="nil"/>
              <w:bottom w:val="single" w:sz="4" w:space="0" w:color="auto"/>
              <w:right w:val="nil"/>
            </w:tcBorders>
            <w:hideMark/>
          </w:tcPr>
          <w:p w14:paraId="2038F674" w14:textId="77777777" w:rsidR="00D86A3A" w:rsidRPr="00F22D04" w:rsidRDefault="00D86A3A" w:rsidP="00CA543E">
            <w:pPr>
              <w:jc w:val="both"/>
              <w:rPr>
                <w:rFonts w:ascii="Arial" w:hAnsi="Arial" w:cs="Arial"/>
                <w:b/>
                <w:bCs/>
                <w:sz w:val="20"/>
                <w:szCs w:val="20"/>
              </w:rPr>
            </w:pPr>
            <w:r w:rsidRPr="00F22D04">
              <w:rPr>
                <w:rFonts w:ascii="Arial" w:hAnsi="Arial" w:cs="Arial"/>
                <w:b/>
                <w:bCs/>
                <w:sz w:val="20"/>
                <w:szCs w:val="20"/>
              </w:rPr>
              <w:t>100.00</w:t>
            </w:r>
          </w:p>
        </w:tc>
      </w:tr>
    </w:tbl>
    <w:p w14:paraId="53D4600C" w14:textId="77777777" w:rsidR="00D86A3A" w:rsidRPr="00F22D04" w:rsidRDefault="00D86A3A" w:rsidP="00CA543E">
      <w:pPr>
        <w:jc w:val="both"/>
        <w:rPr>
          <w:rFonts w:ascii="Arial" w:hAnsi="Arial" w:cs="Arial"/>
          <w:b/>
          <w:bCs/>
        </w:rPr>
      </w:pPr>
    </w:p>
    <w:p w14:paraId="2B719B2D" w14:textId="3D4CF174" w:rsidR="00D86A3A" w:rsidRDefault="00517E23" w:rsidP="00CA543E">
      <w:pPr>
        <w:jc w:val="both"/>
        <w:rPr>
          <w:rFonts w:ascii="Arial" w:hAnsi="Arial" w:cs="Arial"/>
          <w:b/>
        </w:rPr>
      </w:pPr>
      <w:r w:rsidRPr="00CA543E">
        <w:rPr>
          <w:rFonts w:ascii="Arial" w:hAnsi="Arial" w:cs="Arial"/>
        </w:rPr>
        <w:t>T</w:t>
      </w:r>
      <w:r w:rsidR="00D86A3A" w:rsidRPr="00CA543E">
        <w:rPr>
          <w:rFonts w:ascii="Arial" w:hAnsi="Arial" w:cs="Arial"/>
        </w:rPr>
        <w:t xml:space="preserve">his age range is often identified as the most active demographic in online gaming and digital media consumption, aligning with findings by Santos and Mercado (2021), who emphasized that individuals in this age group show high engagement in virtual entertainment and in-game spending </w:t>
      </w:r>
      <w:proofErr w:type="gramStart"/>
      <w:r w:rsidR="00D86A3A" w:rsidRPr="00CA543E">
        <w:rPr>
          <w:rFonts w:ascii="Arial" w:hAnsi="Arial" w:cs="Arial"/>
        </w:rPr>
        <w:t>behavior.Following</w:t>
      </w:r>
      <w:proofErr w:type="gramEnd"/>
      <w:r w:rsidR="00D86A3A" w:rsidRPr="00CA543E">
        <w:rPr>
          <w:rFonts w:ascii="Arial" w:hAnsi="Arial" w:cs="Arial"/>
        </w:rPr>
        <w:t xml:space="preserve"> the dominant group, 48 respondents, or 32.0% fall within the 22 to 27-year-old age bracket. This segment typically represents young professionals or college graduates, who may have more disposable income and therefore greater potential for in-game purchases. According to Velasco et al. (2022), this age group often values customization, social interaction, and competition in gaming environments—factors that significantly influence their purchasing behavior. Their substantial representation in the sample provides valuable insight into how older members of Generation Z interact with and financially support the online gaming ecosystem. Lastly, the smallest group consisted of 15 respondents aged 12 to 16 years old, accounting for only 10.0% of the sample. Although younger players are increasingly entering the gaming world, their limited representation in this study might reflect either parental restrictions on spending or access limitations to digital payment methods (Lopez &amp; Ramirez, 2020). Despite being a smaller group, their inclusion remains important for understanding how early exposure to online games can shape future purchasing tendencies. Their lower frequency should be considered when analyzing age-related trends to avoid skewed interpretations of purchasing behavior across age segments</w:t>
      </w:r>
      <w:r w:rsidR="00D86A3A" w:rsidRPr="00CA543E">
        <w:rPr>
          <w:rFonts w:ascii="Arial" w:hAnsi="Arial" w:cs="Arial"/>
          <w:b/>
        </w:rPr>
        <w:t>.</w:t>
      </w:r>
    </w:p>
    <w:p w14:paraId="23B350A5" w14:textId="77777777" w:rsidR="00CA543E" w:rsidRPr="00CA543E" w:rsidRDefault="00CA543E" w:rsidP="00CA543E">
      <w:pPr>
        <w:jc w:val="both"/>
        <w:rPr>
          <w:rFonts w:ascii="Arial" w:hAnsi="Arial" w:cs="Arial"/>
        </w:rPr>
      </w:pPr>
    </w:p>
    <w:p w14:paraId="679A6C69" w14:textId="44DBB2B6" w:rsidR="00303861" w:rsidRPr="00CA543E" w:rsidRDefault="00303861" w:rsidP="00CA543E">
      <w:pPr>
        <w:jc w:val="both"/>
        <w:rPr>
          <w:rFonts w:ascii="Arial" w:hAnsi="Arial" w:cs="Arial"/>
        </w:rPr>
      </w:pPr>
      <w:r w:rsidRPr="00CA543E">
        <w:rPr>
          <w:rFonts w:ascii="Arial" w:hAnsi="Arial" w:cs="Arial"/>
        </w:rPr>
        <w:t xml:space="preserve">Based on the data presented in Table </w:t>
      </w:r>
      <w:r w:rsidR="00643967" w:rsidRPr="00CA543E">
        <w:rPr>
          <w:rFonts w:ascii="Arial" w:hAnsi="Arial" w:cs="Arial"/>
        </w:rPr>
        <w:t>2</w:t>
      </w:r>
      <w:r w:rsidRPr="00CA543E">
        <w:rPr>
          <w:rFonts w:ascii="Arial" w:hAnsi="Arial" w:cs="Arial"/>
        </w:rPr>
        <w:t>, the largest group of respondents in the study consists of college students, totaling 81 individuals, or 54.0% of the 150 respondents in the sample. This majority indicated that more than half of the respondents were at the tertiary level of education, which may suggest a higher level of digital literacy and more autonomy in making purchasing decisions in online games. Studies have shown that college students are among the most active digital consumers, often motivated by social connection, customization, and competition in gaming environments (De Leon &amp; Martinez, 2021).</w:t>
      </w:r>
    </w:p>
    <w:p w14:paraId="14DC3E6F" w14:textId="77777777" w:rsidR="00CF0BED" w:rsidRPr="00303861" w:rsidRDefault="00CF0BED" w:rsidP="00CF0BED">
      <w:pPr>
        <w:jc w:val="both"/>
      </w:pPr>
    </w:p>
    <w:p w14:paraId="2A3DD3C9" w14:textId="7EDD06F3" w:rsidR="00303861" w:rsidRPr="00F22D04" w:rsidRDefault="00303861" w:rsidP="00F22D04">
      <w:pPr>
        <w:rPr>
          <w:rFonts w:ascii="Arial" w:hAnsi="Arial" w:cs="Arial"/>
        </w:rPr>
      </w:pPr>
      <w:r w:rsidRPr="00F22D04">
        <w:rPr>
          <w:rFonts w:ascii="Arial" w:hAnsi="Arial" w:cs="Arial"/>
        </w:rPr>
        <w:t xml:space="preserve">Table </w:t>
      </w:r>
      <w:r w:rsidR="00643967" w:rsidRPr="00F22D04">
        <w:rPr>
          <w:rFonts w:ascii="Arial" w:hAnsi="Arial" w:cs="Arial"/>
        </w:rPr>
        <w:t>2</w:t>
      </w:r>
      <w:r w:rsidRPr="00F22D04">
        <w:rPr>
          <w:rFonts w:ascii="Arial" w:hAnsi="Arial" w:cs="Arial"/>
        </w:rPr>
        <w:t>. Profile of Respondents in terms of Education</w:t>
      </w:r>
    </w:p>
    <w:tbl>
      <w:tblPr>
        <w:tblStyle w:val="TableGrid"/>
        <w:tblW w:w="0" w:type="auto"/>
        <w:tblInd w:w="116" w:type="dxa"/>
        <w:tblLook w:val="04A0" w:firstRow="1" w:lastRow="0" w:firstColumn="1" w:lastColumn="0" w:noHBand="0" w:noVBand="1"/>
      </w:tblPr>
      <w:tblGrid>
        <w:gridCol w:w="2969"/>
        <w:gridCol w:w="2819"/>
        <w:gridCol w:w="2837"/>
      </w:tblGrid>
      <w:tr w:rsidR="00303861" w:rsidRPr="00F22D04" w14:paraId="78DD5249" w14:textId="77777777">
        <w:tc>
          <w:tcPr>
            <w:tcW w:w="2969" w:type="dxa"/>
            <w:tcBorders>
              <w:top w:val="single" w:sz="4" w:space="0" w:color="auto"/>
              <w:left w:val="nil"/>
              <w:bottom w:val="single" w:sz="4" w:space="0" w:color="auto"/>
              <w:right w:val="nil"/>
            </w:tcBorders>
            <w:hideMark/>
          </w:tcPr>
          <w:p w14:paraId="20F27F1E" w14:textId="77777777" w:rsidR="00303861" w:rsidRPr="00F22D04" w:rsidRDefault="00303861" w:rsidP="00F22D04">
            <w:pPr>
              <w:rPr>
                <w:rFonts w:ascii="Arial" w:hAnsi="Arial" w:cs="Arial"/>
                <w:sz w:val="20"/>
                <w:szCs w:val="20"/>
              </w:rPr>
            </w:pPr>
            <w:r w:rsidRPr="00F22D04">
              <w:rPr>
                <w:rFonts w:ascii="Arial" w:hAnsi="Arial" w:cs="Arial"/>
                <w:sz w:val="20"/>
                <w:szCs w:val="20"/>
              </w:rPr>
              <w:t>Educational Attainment</w:t>
            </w:r>
          </w:p>
        </w:tc>
        <w:tc>
          <w:tcPr>
            <w:tcW w:w="2819" w:type="dxa"/>
            <w:tcBorders>
              <w:top w:val="single" w:sz="4" w:space="0" w:color="auto"/>
              <w:left w:val="nil"/>
              <w:bottom w:val="single" w:sz="4" w:space="0" w:color="auto"/>
              <w:right w:val="nil"/>
            </w:tcBorders>
            <w:hideMark/>
          </w:tcPr>
          <w:p w14:paraId="1203651D" w14:textId="77777777" w:rsidR="00303861" w:rsidRPr="00F22D04" w:rsidRDefault="00303861" w:rsidP="00F22D04">
            <w:pPr>
              <w:rPr>
                <w:rFonts w:ascii="Arial" w:hAnsi="Arial" w:cs="Arial"/>
                <w:sz w:val="20"/>
                <w:szCs w:val="20"/>
              </w:rPr>
            </w:pPr>
            <w:r w:rsidRPr="00F22D04">
              <w:rPr>
                <w:rFonts w:ascii="Arial" w:hAnsi="Arial" w:cs="Arial"/>
                <w:sz w:val="20"/>
                <w:szCs w:val="20"/>
              </w:rPr>
              <w:t>Frequency</w:t>
            </w:r>
          </w:p>
        </w:tc>
        <w:tc>
          <w:tcPr>
            <w:tcW w:w="2837" w:type="dxa"/>
            <w:tcBorders>
              <w:top w:val="single" w:sz="4" w:space="0" w:color="auto"/>
              <w:left w:val="nil"/>
              <w:bottom w:val="single" w:sz="4" w:space="0" w:color="auto"/>
              <w:right w:val="nil"/>
            </w:tcBorders>
            <w:hideMark/>
          </w:tcPr>
          <w:p w14:paraId="274ABA64" w14:textId="77777777" w:rsidR="00303861" w:rsidRPr="00F22D04" w:rsidRDefault="00303861" w:rsidP="00F22D04">
            <w:pPr>
              <w:rPr>
                <w:rFonts w:ascii="Arial" w:hAnsi="Arial" w:cs="Arial"/>
                <w:sz w:val="20"/>
                <w:szCs w:val="20"/>
              </w:rPr>
            </w:pPr>
            <w:r w:rsidRPr="00F22D04">
              <w:rPr>
                <w:rFonts w:ascii="Arial" w:hAnsi="Arial" w:cs="Arial"/>
                <w:sz w:val="20"/>
                <w:szCs w:val="20"/>
              </w:rPr>
              <w:t>Percent</w:t>
            </w:r>
          </w:p>
        </w:tc>
      </w:tr>
      <w:tr w:rsidR="00303861" w:rsidRPr="00F22D04" w14:paraId="51F6D2FD" w14:textId="77777777">
        <w:tc>
          <w:tcPr>
            <w:tcW w:w="2969" w:type="dxa"/>
            <w:tcBorders>
              <w:top w:val="single" w:sz="4" w:space="0" w:color="auto"/>
              <w:left w:val="nil"/>
              <w:bottom w:val="nil"/>
              <w:right w:val="nil"/>
            </w:tcBorders>
            <w:hideMark/>
          </w:tcPr>
          <w:p w14:paraId="5DAAB10E" w14:textId="77777777" w:rsidR="00303861" w:rsidRPr="00F22D04" w:rsidRDefault="00303861" w:rsidP="00F22D04">
            <w:pPr>
              <w:rPr>
                <w:rFonts w:ascii="Arial" w:hAnsi="Arial" w:cs="Arial"/>
                <w:sz w:val="20"/>
                <w:szCs w:val="20"/>
              </w:rPr>
            </w:pPr>
            <w:r w:rsidRPr="00F22D04">
              <w:rPr>
                <w:rFonts w:ascii="Arial" w:hAnsi="Arial" w:cs="Arial"/>
                <w:sz w:val="20"/>
                <w:szCs w:val="20"/>
              </w:rPr>
              <w:t>Junior High School</w:t>
            </w:r>
          </w:p>
        </w:tc>
        <w:tc>
          <w:tcPr>
            <w:tcW w:w="2819" w:type="dxa"/>
            <w:tcBorders>
              <w:top w:val="single" w:sz="4" w:space="0" w:color="auto"/>
              <w:left w:val="nil"/>
              <w:bottom w:val="nil"/>
              <w:right w:val="nil"/>
            </w:tcBorders>
            <w:hideMark/>
          </w:tcPr>
          <w:p w14:paraId="78574DB5" w14:textId="77777777" w:rsidR="00303861" w:rsidRPr="00F22D04" w:rsidRDefault="00303861" w:rsidP="00F22D04">
            <w:pPr>
              <w:rPr>
                <w:rFonts w:ascii="Arial" w:hAnsi="Arial" w:cs="Arial"/>
                <w:sz w:val="20"/>
                <w:szCs w:val="20"/>
              </w:rPr>
            </w:pPr>
            <w:r w:rsidRPr="00F22D04">
              <w:rPr>
                <w:rFonts w:ascii="Arial" w:hAnsi="Arial" w:cs="Arial"/>
                <w:sz w:val="20"/>
                <w:szCs w:val="20"/>
              </w:rPr>
              <w:t>14</w:t>
            </w:r>
          </w:p>
        </w:tc>
        <w:tc>
          <w:tcPr>
            <w:tcW w:w="2837" w:type="dxa"/>
            <w:tcBorders>
              <w:top w:val="single" w:sz="4" w:space="0" w:color="auto"/>
              <w:left w:val="nil"/>
              <w:bottom w:val="nil"/>
              <w:right w:val="nil"/>
            </w:tcBorders>
            <w:hideMark/>
          </w:tcPr>
          <w:p w14:paraId="484D20F9" w14:textId="77777777" w:rsidR="00303861" w:rsidRPr="00F22D04" w:rsidRDefault="00303861" w:rsidP="00F22D04">
            <w:pPr>
              <w:rPr>
                <w:rFonts w:ascii="Arial" w:hAnsi="Arial" w:cs="Arial"/>
                <w:sz w:val="20"/>
                <w:szCs w:val="20"/>
              </w:rPr>
            </w:pPr>
            <w:r w:rsidRPr="00F22D04">
              <w:rPr>
                <w:rFonts w:ascii="Arial" w:hAnsi="Arial" w:cs="Arial"/>
                <w:sz w:val="20"/>
                <w:szCs w:val="20"/>
              </w:rPr>
              <w:t>9.3</w:t>
            </w:r>
          </w:p>
        </w:tc>
      </w:tr>
      <w:tr w:rsidR="00303861" w:rsidRPr="00F22D04" w14:paraId="6695A18C" w14:textId="77777777">
        <w:trPr>
          <w:trHeight w:val="226"/>
        </w:trPr>
        <w:tc>
          <w:tcPr>
            <w:tcW w:w="2969" w:type="dxa"/>
            <w:tcBorders>
              <w:top w:val="nil"/>
              <w:left w:val="nil"/>
              <w:bottom w:val="nil"/>
              <w:right w:val="nil"/>
            </w:tcBorders>
            <w:hideMark/>
          </w:tcPr>
          <w:p w14:paraId="05090849" w14:textId="77777777" w:rsidR="00303861" w:rsidRPr="00F22D04" w:rsidRDefault="00303861" w:rsidP="00F22D04">
            <w:pPr>
              <w:rPr>
                <w:rFonts w:ascii="Arial" w:hAnsi="Arial" w:cs="Arial"/>
                <w:sz w:val="20"/>
                <w:szCs w:val="20"/>
              </w:rPr>
            </w:pPr>
            <w:r w:rsidRPr="00F22D04">
              <w:rPr>
                <w:rFonts w:ascii="Arial" w:hAnsi="Arial" w:cs="Arial"/>
                <w:sz w:val="20"/>
                <w:szCs w:val="20"/>
              </w:rPr>
              <w:t xml:space="preserve">Senior High School </w:t>
            </w:r>
          </w:p>
        </w:tc>
        <w:tc>
          <w:tcPr>
            <w:tcW w:w="2819" w:type="dxa"/>
            <w:tcBorders>
              <w:top w:val="nil"/>
              <w:left w:val="nil"/>
              <w:bottom w:val="nil"/>
              <w:right w:val="nil"/>
            </w:tcBorders>
            <w:hideMark/>
          </w:tcPr>
          <w:p w14:paraId="468F79DD" w14:textId="77777777" w:rsidR="00303861" w:rsidRPr="00F22D04" w:rsidRDefault="00303861" w:rsidP="00F22D04">
            <w:pPr>
              <w:rPr>
                <w:rFonts w:ascii="Arial" w:hAnsi="Arial" w:cs="Arial"/>
                <w:sz w:val="20"/>
                <w:szCs w:val="20"/>
              </w:rPr>
            </w:pPr>
            <w:r w:rsidRPr="00F22D04">
              <w:rPr>
                <w:rFonts w:ascii="Arial" w:hAnsi="Arial" w:cs="Arial"/>
                <w:sz w:val="20"/>
                <w:szCs w:val="20"/>
              </w:rPr>
              <w:t>36</w:t>
            </w:r>
          </w:p>
        </w:tc>
        <w:tc>
          <w:tcPr>
            <w:tcW w:w="2837" w:type="dxa"/>
            <w:tcBorders>
              <w:top w:val="nil"/>
              <w:left w:val="nil"/>
              <w:bottom w:val="nil"/>
              <w:right w:val="nil"/>
            </w:tcBorders>
            <w:hideMark/>
          </w:tcPr>
          <w:p w14:paraId="0942E69C" w14:textId="77777777" w:rsidR="00303861" w:rsidRPr="00F22D04" w:rsidRDefault="00303861" w:rsidP="00F22D04">
            <w:pPr>
              <w:rPr>
                <w:rFonts w:ascii="Arial" w:hAnsi="Arial" w:cs="Arial"/>
                <w:sz w:val="20"/>
                <w:szCs w:val="20"/>
              </w:rPr>
            </w:pPr>
            <w:r w:rsidRPr="00F22D04">
              <w:rPr>
                <w:rFonts w:ascii="Arial" w:hAnsi="Arial" w:cs="Arial"/>
                <w:sz w:val="20"/>
                <w:szCs w:val="20"/>
              </w:rPr>
              <w:t>24.0</w:t>
            </w:r>
          </w:p>
        </w:tc>
      </w:tr>
      <w:tr w:rsidR="00303861" w:rsidRPr="00F22D04" w14:paraId="47743EC5" w14:textId="77777777">
        <w:tc>
          <w:tcPr>
            <w:tcW w:w="2969" w:type="dxa"/>
            <w:tcBorders>
              <w:top w:val="nil"/>
              <w:left w:val="nil"/>
              <w:bottom w:val="nil"/>
              <w:right w:val="nil"/>
            </w:tcBorders>
            <w:hideMark/>
          </w:tcPr>
          <w:p w14:paraId="15635E84" w14:textId="77777777" w:rsidR="00303861" w:rsidRPr="00F22D04" w:rsidRDefault="00303861" w:rsidP="00F22D04">
            <w:pPr>
              <w:rPr>
                <w:rFonts w:ascii="Arial" w:hAnsi="Arial" w:cs="Arial"/>
                <w:sz w:val="20"/>
                <w:szCs w:val="20"/>
              </w:rPr>
            </w:pPr>
            <w:r w:rsidRPr="00F22D04">
              <w:rPr>
                <w:rFonts w:ascii="Arial" w:hAnsi="Arial" w:cs="Arial"/>
                <w:sz w:val="20"/>
                <w:szCs w:val="20"/>
              </w:rPr>
              <w:t xml:space="preserve">College </w:t>
            </w:r>
          </w:p>
        </w:tc>
        <w:tc>
          <w:tcPr>
            <w:tcW w:w="2819" w:type="dxa"/>
            <w:tcBorders>
              <w:top w:val="nil"/>
              <w:left w:val="nil"/>
              <w:bottom w:val="nil"/>
              <w:right w:val="nil"/>
            </w:tcBorders>
            <w:hideMark/>
          </w:tcPr>
          <w:p w14:paraId="202D9B96" w14:textId="77777777" w:rsidR="00303861" w:rsidRPr="00F22D04" w:rsidRDefault="00303861" w:rsidP="00F22D04">
            <w:pPr>
              <w:rPr>
                <w:rFonts w:ascii="Arial" w:hAnsi="Arial" w:cs="Arial"/>
                <w:sz w:val="20"/>
                <w:szCs w:val="20"/>
              </w:rPr>
            </w:pPr>
            <w:r w:rsidRPr="00F22D04">
              <w:rPr>
                <w:rFonts w:ascii="Arial" w:hAnsi="Arial" w:cs="Arial"/>
                <w:sz w:val="20"/>
                <w:szCs w:val="20"/>
              </w:rPr>
              <w:t>81</w:t>
            </w:r>
          </w:p>
        </w:tc>
        <w:tc>
          <w:tcPr>
            <w:tcW w:w="2837" w:type="dxa"/>
            <w:tcBorders>
              <w:top w:val="nil"/>
              <w:left w:val="nil"/>
              <w:bottom w:val="nil"/>
              <w:right w:val="nil"/>
            </w:tcBorders>
            <w:hideMark/>
          </w:tcPr>
          <w:p w14:paraId="10B694B9" w14:textId="77777777" w:rsidR="00303861" w:rsidRPr="00F22D04" w:rsidRDefault="00303861" w:rsidP="00F22D04">
            <w:pPr>
              <w:rPr>
                <w:rFonts w:ascii="Arial" w:hAnsi="Arial" w:cs="Arial"/>
                <w:sz w:val="20"/>
                <w:szCs w:val="20"/>
              </w:rPr>
            </w:pPr>
            <w:r w:rsidRPr="00F22D04">
              <w:rPr>
                <w:rFonts w:ascii="Arial" w:hAnsi="Arial" w:cs="Arial"/>
                <w:sz w:val="20"/>
                <w:szCs w:val="20"/>
              </w:rPr>
              <w:t>54.0</w:t>
            </w:r>
          </w:p>
        </w:tc>
      </w:tr>
      <w:tr w:rsidR="00303861" w:rsidRPr="00F22D04" w14:paraId="69449FF0" w14:textId="77777777">
        <w:tc>
          <w:tcPr>
            <w:tcW w:w="2969" w:type="dxa"/>
            <w:tcBorders>
              <w:top w:val="nil"/>
              <w:left w:val="nil"/>
              <w:bottom w:val="single" w:sz="4" w:space="0" w:color="auto"/>
              <w:right w:val="nil"/>
            </w:tcBorders>
            <w:hideMark/>
          </w:tcPr>
          <w:p w14:paraId="5198E2EF" w14:textId="77777777" w:rsidR="00303861" w:rsidRPr="00F22D04" w:rsidRDefault="00303861" w:rsidP="00F22D04">
            <w:pPr>
              <w:rPr>
                <w:rFonts w:ascii="Arial" w:hAnsi="Arial" w:cs="Arial"/>
                <w:sz w:val="20"/>
                <w:szCs w:val="20"/>
              </w:rPr>
            </w:pPr>
            <w:r w:rsidRPr="00F22D04">
              <w:rPr>
                <w:rFonts w:ascii="Arial" w:hAnsi="Arial" w:cs="Arial"/>
                <w:sz w:val="20"/>
                <w:szCs w:val="20"/>
              </w:rPr>
              <w:lastRenderedPageBreak/>
              <w:t>Other</w:t>
            </w:r>
          </w:p>
        </w:tc>
        <w:tc>
          <w:tcPr>
            <w:tcW w:w="2819" w:type="dxa"/>
            <w:tcBorders>
              <w:top w:val="nil"/>
              <w:left w:val="nil"/>
              <w:bottom w:val="single" w:sz="4" w:space="0" w:color="auto"/>
              <w:right w:val="nil"/>
            </w:tcBorders>
            <w:hideMark/>
          </w:tcPr>
          <w:p w14:paraId="7146BCB8" w14:textId="77777777" w:rsidR="00303861" w:rsidRPr="00F22D04" w:rsidRDefault="00303861" w:rsidP="00F22D04">
            <w:pPr>
              <w:rPr>
                <w:rFonts w:ascii="Arial" w:hAnsi="Arial" w:cs="Arial"/>
                <w:sz w:val="20"/>
                <w:szCs w:val="20"/>
              </w:rPr>
            </w:pPr>
            <w:r w:rsidRPr="00F22D04">
              <w:rPr>
                <w:rFonts w:ascii="Arial" w:hAnsi="Arial" w:cs="Arial"/>
                <w:sz w:val="20"/>
                <w:szCs w:val="20"/>
              </w:rPr>
              <w:t>19</w:t>
            </w:r>
          </w:p>
        </w:tc>
        <w:tc>
          <w:tcPr>
            <w:tcW w:w="2837" w:type="dxa"/>
            <w:tcBorders>
              <w:top w:val="nil"/>
              <w:left w:val="nil"/>
              <w:bottom w:val="single" w:sz="4" w:space="0" w:color="auto"/>
              <w:right w:val="nil"/>
            </w:tcBorders>
            <w:hideMark/>
          </w:tcPr>
          <w:p w14:paraId="41C2CD23" w14:textId="77777777" w:rsidR="00303861" w:rsidRPr="00F22D04" w:rsidRDefault="00303861" w:rsidP="00F22D04">
            <w:pPr>
              <w:rPr>
                <w:rFonts w:ascii="Arial" w:hAnsi="Arial" w:cs="Arial"/>
                <w:sz w:val="20"/>
                <w:szCs w:val="20"/>
              </w:rPr>
            </w:pPr>
            <w:r w:rsidRPr="00F22D04">
              <w:rPr>
                <w:rFonts w:ascii="Arial" w:hAnsi="Arial" w:cs="Arial"/>
                <w:sz w:val="20"/>
                <w:szCs w:val="20"/>
              </w:rPr>
              <w:t>17.7</w:t>
            </w:r>
          </w:p>
        </w:tc>
      </w:tr>
      <w:tr w:rsidR="00303861" w:rsidRPr="00F22D04" w14:paraId="6940CC79" w14:textId="77777777">
        <w:tc>
          <w:tcPr>
            <w:tcW w:w="2969" w:type="dxa"/>
            <w:tcBorders>
              <w:top w:val="single" w:sz="4" w:space="0" w:color="auto"/>
              <w:left w:val="nil"/>
              <w:bottom w:val="single" w:sz="4" w:space="0" w:color="auto"/>
              <w:right w:val="nil"/>
            </w:tcBorders>
            <w:hideMark/>
          </w:tcPr>
          <w:p w14:paraId="08B8AD6E" w14:textId="77777777" w:rsidR="00303861" w:rsidRPr="00F22D04" w:rsidRDefault="00303861" w:rsidP="00F22D04">
            <w:pPr>
              <w:rPr>
                <w:rFonts w:ascii="Arial" w:hAnsi="Arial" w:cs="Arial"/>
                <w:b/>
                <w:bCs/>
                <w:sz w:val="20"/>
                <w:szCs w:val="20"/>
              </w:rPr>
            </w:pPr>
            <w:r w:rsidRPr="00F22D04">
              <w:rPr>
                <w:rFonts w:ascii="Arial" w:hAnsi="Arial" w:cs="Arial"/>
                <w:b/>
                <w:bCs/>
                <w:sz w:val="20"/>
                <w:szCs w:val="20"/>
              </w:rPr>
              <w:t>Total</w:t>
            </w:r>
          </w:p>
        </w:tc>
        <w:tc>
          <w:tcPr>
            <w:tcW w:w="2819" w:type="dxa"/>
            <w:tcBorders>
              <w:top w:val="single" w:sz="4" w:space="0" w:color="auto"/>
              <w:left w:val="nil"/>
              <w:bottom w:val="single" w:sz="4" w:space="0" w:color="auto"/>
              <w:right w:val="nil"/>
            </w:tcBorders>
            <w:hideMark/>
          </w:tcPr>
          <w:p w14:paraId="2FE21660" w14:textId="77777777" w:rsidR="00303861" w:rsidRPr="00F22D04" w:rsidRDefault="00303861" w:rsidP="00F22D04">
            <w:pPr>
              <w:rPr>
                <w:rFonts w:ascii="Arial" w:hAnsi="Arial" w:cs="Arial"/>
                <w:b/>
                <w:bCs/>
                <w:sz w:val="20"/>
                <w:szCs w:val="20"/>
              </w:rPr>
            </w:pPr>
            <w:r w:rsidRPr="00F22D04">
              <w:rPr>
                <w:rFonts w:ascii="Arial" w:hAnsi="Arial" w:cs="Arial"/>
                <w:b/>
                <w:bCs/>
                <w:sz w:val="20"/>
                <w:szCs w:val="20"/>
              </w:rPr>
              <w:t>150</w:t>
            </w:r>
          </w:p>
        </w:tc>
        <w:tc>
          <w:tcPr>
            <w:tcW w:w="2837" w:type="dxa"/>
            <w:tcBorders>
              <w:top w:val="single" w:sz="4" w:space="0" w:color="auto"/>
              <w:left w:val="nil"/>
              <w:bottom w:val="single" w:sz="4" w:space="0" w:color="auto"/>
              <w:right w:val="nil"/>
            </w:tcBorders>
            <w:hideMark/>
          </w:tcPr>
          <w:p w14:paraId="0F812A4F" w14:textId="77777777" w:rsidR="00303861" w:rsidRPr="00F22D04" w:rsidRDefault="00303861" w:rsidP="00F22D04">
            <w:pPr>
              <w:rPr>
                <w:rFonts w:ascii="Arial" w:hAnsi="Arial" w:cs="Arial"/>
                <w:b/>
                <w:bCs/>
                <w:sz w:val="20"/>
                <w:szCs w:val="20"/>
              </w:rPr>
            </w:pPr>
            <w:r w:rsidRPr="00F22D04">
              <w:rPr>
                <w:rFonts w:ascii="Arial" w:hAnsi="Arial" w:cs="Arial"/>
                <w:b/>
                <w:bCs/>
                <w:sz w:val="20"/>
                <w:szCs w:val="20"/>
              </w:rPr>
              <w:t>100.00</w:t>
            </w:r>
          </w:p>
        </w:tc>
      </w:tr>
    </w:tbl>
    <w:p w14:paraId="75F12B80" w14:textId="77777777" w:rsidR="00303861" w:rsidRPr="00F22D04" w:rsidRDefault="00303861" w:rsidP="00F22D04">
      <w:pPr>
        <w:rPr>
          <w:rFonts w:ascii="Arial" w:hAnsi="Arial" w:cs="Arial"/>
          <w:b/>
          <w:bCs/>
        </w:rPr>
      </w:pPr>
    </w:p>
    <w:p w14:paraId="13F2407D" w14:textId="77777777" w:rsidR="00517E23" w:rsidRPr="00F22D04" w:rsidRDefault="00303861" w:rsidP="00CF0BED">
      <w:pPr>
        <w:jc w:val="both"/>
        <w:rPr>
          <w:rFonts w:ascii="Arial" w:hAnsi="Arial" w:cs="Arial"/>
        </w:rPr>
      </w:pPr>
      <w:r w:rsidRPr="00F22D04">
        <w:rPr>
          <w:rFonts w:ascii="Arial" w:hAnsi="Arial" w:cs="Arial"/>
        </w:rPr>
        <w:t>The second-largest group consisted of senior high school students, accounting for 36 respondents or 24.0% of the total. This group, generally aged 16–18, is typically highly active in online gaming communities but may have more limited financial resources. Nonetheless, their strong representation in the sample reflects their increasing involvement in digital ecosystems. According to Bautista and Reyes (2022), senior high students are becoming more aware of virtual economies and are beginning to participate in in-game purchases, often influenced by peer pressure or trends in gaming culture.</w:t>
      </w:r>
    </w:p>
    <w:p w14:paraId="763CA15D" w14:textId="22FE6194" w:rsidR="00303861" w:rsidRPr="00F22D04" w:rsidRDefault="00303861" w:rsidP="00CF0BED">
      <w:pPr>
        <w:jc w:val="both"/>
        <w:rPr>
          <w:rFonts w:ascii="Arial" w:hAnsi="Arial" w:cs="Arial"/>
        </w:rPr>
      </w:pPr>
      <w:r w:rsidRPr="00F22D04">
        <w:rPr>
          <w:rFonts w:ascii="Arial" w:hAnsi="Arial" w:cs="Arial"/>
        </w:rPr>
        <w:t xml:space="preserve"> Smaller portions of the respondents come from junior high school and those categorized as “Other,” with 14 (9.3%) and 19 (12.7%) individuals, respectively. The “Other” category may include working individuals, out-of-school youth, or those enrolled in vocational training. While these groups represent a smaller share of the sample, their inclusion adds diversity to the study and reflects broader user behavior. As noted by Cruz and Villanueva (2023), educational background can influence purchasing decisions, as it often correlates with digital skills, exposure to online environments, and understanding of in-game value systems. Therefore, educational attainment is an important variable to consider when analyzing patterns of in-game purchase behavior.</w:t>
      </w:r>
    </w:p>
    <w:p w14:paraId="0F0757C9" w14:textId="77777777" w:rsidR="00303861" w:rsidRPr="00F22D04" w:rsidRDefault="00303861" w:rsidP="00CF0BED">
      <w:pPr>
        <w:jc w:val="both"/>
        <w:rPr>
          <w:rFonts w:ascii="Arial" w:hAnsi="Arial" w:cs="Arial"/>
          <w:b/>
        </w:rPr>
      </w:pPr>
    </w:p>
    <w:p w14:paraId="55E4931E" w14:textId="21C61B2D" w:rsidR="00303861" w:rsidRPr="00303861" w:rsidRDefault="00303861" w:rsidP="007A13C4">
      <w:pPr>
        <w:jc w:val="both"/>
        <w:rPr>
          <w:rFonts w:ascii="Arial" w:hAnsi="Arial" w:cs="Arial"/>
          <w:b/>
          <w:bCs/>
        </w:rPr>
      </w:pPr>
      <w:r w:rsidRPr="00303861">
        <w:rPr>
          <w:rFonts w:ascii="Arial" w:hAnsi="Arial" w:cs="Arial"/>
          <w:b/>
          <w:bCs/>
        </w:rPr>
        <w:t>Level of in-game purchase behavior of Generation Z in online battle royale games</w:t>
      </w:r>
      <w:r w:rsidR="007A13C4">
        <w:rPr>
          <w:rFonts w:ascii="Arial" w:hAnsi="Arial" w:cs="Arial"/>
          <w:b/>
          <w:bCs/>
        </w:rPr>
        <w:t xml:space="preserve"> </w:t>
      </w:r>
      <w:r w:rsidRPr="00303861">
        <w:rPr>
          <w:rFonts w:ascii="Arial" w:hAnsi="Arial" w:cs="Arial"/>
          <w:b/>
          <w:bCs/>
        </w:rPr>
        <w:t>in terms of Social</w:t>
      </w:r>
      <w:r w:rsidRPr="00303861">
        <w:rPr>
          <w:rFonts w:ascii="Arial" w:hAnsi="Arial" w:cs="Arial"/>
        </w:rPr>
        <w:t xml:space="preserve"> </w:t>
      </w:r>
      <w:r w:rsidRPr="00303861">
        <w:rPr>
          <w:rFonts w:ascii="Arial" w:hAnsi="Arial" w:cs="Arial"/>
          <w:b/>
          <w:bCs/>
        </w:rPr>
        <w:t>Value</w:t>
      </w:r>
    </w:p>
    <w:p w14:paraId="7344DDA4" w14:textId="77777777" w:rsidR="007A13C4" w:rsidRDefault="007A13C4" w:rsidP="007A13C4">
      <w:pPr>
        <w:pStyle w:val="Body"/>
        <w:spacing w:after="0"/>
        <w:rPr>
          <w:rFonts w:ascii="Arial" w:hAnsi="Arial" w:cs="Arial"/>
        </w:rPr>
      </w:pPr>
    </w:p>
    <w:p w14:paraId="0BEE57B5" w14:textId="6DF3EC44" w:rsidR="00303861" w:rsidRDefault="00303861" w:rsidP="007A13C4">
      <w:pPr>
        <w:pStyle w:val="Body"/>
        <w:spacing w:after="0"/>
        <w:rPr>
          <w:rFonts w:ascii="Arial" w:hAnsi="Arial" w:cs="Arial"/>
        </w:rPr>
      </w:pPr>
      <w:r w:rsidRPr="00303861">
        <w:rPr>
          <w:rFonts w:ascii="Arial" w:hAnsi="Arial" w:cs="Arial"/>
        </w:rPr>
        <w:t>Table</w:t>
      </w:r>
      <w:r w:rsidR="00643967">
        <w:rPr>
          <w:rFonts w:ascii="Arial" w:hAnsi="Arial" w:cs="Arial"/>
        </w:rPr>
        <w:t xml:space="preserve"> 3</w:t>
      </w:r>
      <w:r w:rsidRPr="00303861">
        <w:rPr>
          <w:rFonts w:ascii="Arial" w:hAnsi="Arial" w:cs="Arial"/>
        </w:rPr>
        <w:t xml:space="preserve"> presents the level of in-game purchase behavior among Generation Z in terms of social value. </w:t>
      </w:r>
      <w:r w:rsidR="003E55D1">
        <w:rPr>
          <w:rFonts w:ascii="Arial" w:hAnsi="Arial" w:cs="Arial"/>
        </w:rPr>
        <w:t>“</w:t>
      </w:r>
      <w:r w:rsidRPr="00303861">
        <w:rPr>
          <w:rFonts w:ascii="Arial" w:hAnsi="Arial" w:cs="Arial"/>
        </w:rPr>
        <w:t>Social value in gaming refers to how virtual items help users feel recognized, accepted, or aligned with a group or culture</w:t>
      </w:r>
      <w:r w:rsidR="003E55D1">
        <w:rPr>
          <w:rFonts w:ascii="Arial" w:hAnsi="Arial" w:cs="Arial"/>
        </w:rPr>
        <w:t>”</w:t>
      </w:r>
      <w:r w:rsidRPr="00303861">
        <w:rPr>
          <w:rFonts w:ascii="Arial" w:hAnsi="Arial" w:cs="Arial"/>
        </w:rPr>
        <w:t xml:space="preserve"> (Chung et al., 2021). The average mean score of 4.44 for social value in in-game purchase behavior, with an interpretation of very high, indicates that players strongly associate in-game purchases with social and cultural identity. This suggests that buying virtual items, especially those that reflect personal or national symbols, contributes significantly to a player’s sense of belonging and social expression within the game.</w:t>
      </w:r>
    </w:p>
    <w:p w14:paraId="425C8F38" w14:textId="77777777" w:rsidR="00F22D04" w:rsidRDefault="00F22D04" w:rsidP="00F22D04">
      <w:pPr>
        <w:jc w:val="both"/>
        <w:rPr>
          <w:rFonts w:ascii="Arial" w:hAnsi="Arial" w:cs="Arial"/>
        </w:rPr>
      </w:pPr>
    </w:p>
    <w:p w14:paraId="51A76683" w14:textId="480D5401" w:rsidR="00303861" w:rsidRPr="00517E23" w:rsidRDefault="00303861" w:rsidP="00F22D04">
      <w:pPr>
        <w:jc w:val="both"/>
        <w:rPr>
          <w:rFonts w:ascii="Arial" w:hAnsi="Arial" w:cs="Arial"/>
        </w:rPr>
      </w:pPr>
      <w:r w:rsidRPr="00517E23">
        <w:rPr>
          <w:rFonts w:ascii="Arial" w:hAnsi="Arial" w:cs="Arial"/>
        </w:rPr>
        <w:t xml:space="preserve">Table </w:t>
      </w:r>
      <w:r w:rsidR="00643967">
        <w:rPr>
          <w:rFonts w:ascii="Arial" w:hAnsi="Arial" w:cs="Arial"/>
        </w:rPr>
        <w:t>3</w:t>
      </w:r>
      <w:r w:rsidRPr="00517E23">
        <w:rPr>
          <w:rFonts w:ascii="Arial" w:hAnsi="Arial" w:cs="Arial"/>
        </w:rPr>
        <w:t>. Level of in-game purchase behavior in terms of social value</w:t>
      </w:r>
    </w:p>
    <w:tbl>
      <w:tblPr>
        <w:tblStyle w:val="TableGrid"/>
        <w:tblW w:w="0" w:type="auto"/>
        <w:jc w:val="center"/>
        <w:tblLayout w:type="fixed"/>
        <w:tblLook w:val="04A0" w:firstRow="1" w:lastRow="0" w:firstColumn="1" w:lastColumn="0" w:noHBand="0" w:noVBand="1"/>
      </w:tblPr>
      <w:tblGrid>
        <w:gridCol w:w="4127"/>
        <w:gridCol w:w="864"/>
        <w:gridCol w:w="1666"/>
        <w:gridCol w:w="2048"/>
      </w:tblGrid>
      <w:tr w:rsidR="00303861" w:rsidRPr="00517E23" w14:paraId="30456A43" w14:textId="77777777">
        <w:trPr>
          <w:trHeight w:val="79"/>
          <w:jc w:val="center"/>
        </w:trPr>
        <w:tc>
          <w:tcPr>
            <w:tcW w:w="4127" w:type="dxa"/>
            <w:tcBorders>
              <w:top w:val="single" w:sz="4" w:space="0" w:color="auto"/>
              <w:left w:val="nil"/>
              <w:bottom w:val="single" w:sz="4" w:space="0" w:color="auto"/>
              <w:right w:val="nil"/>
            </w:tcBorders>
            <w:hideMark/>
          </w:tcPr>
          <w:p w14:paraId="1E148C6E" w14:textId="77777777" w:rsidR="00303861" w:rsidRPr="00517E23" w:rsidRDefault="00303861" w:rsidP="00F22D04">
            <w:pPr>
              <w:jc w:val="both"/>
              <w:rPr>
                <w:rFonts w:ascii="Arial" w:hAnsi="Arial" w:cs="Arial"/>
                <w:b/>
                <w:bCs/>
                <w:sz w:val="20"/>
                <w:szCs w:val="20"/>
              </w:rPr>
            </w:pPr>
            <w:r w:rsidRPr="00517E23">
              <w:rPr>
                <w:rFonts w:ascii="Arial" w:hAnsi="Arial" w:cs="Arial"/>
                <w:b/>
                <w:bCs/>
                <w:sz w:val="20"/>
                <w:szCs w:val="20"/>
              </w:rPr>
              <w:t>Indicators</w:t>
            </w:r>
          </w:p>
        </w:tc>
        <w:tc>
          <w:tcPr>
            <w:tcW w:w="864" w:type="dxa"/>
            <w:tcBorders>
              <w:top w:val="single" w:sz="4" w:space="0" w:color="auto"/>
              <w:left w:val="nil"/>
              <w:bottom w:val="single" w:sz="4" w:space="0" w:color="auto"/>
              <w:right w:val="nil"/>
            </w:tcBorders>
            <w:hideMark/>
          </w:tcPr>
          <w:p w14:paraId="155C0D76" w14:textId="77777777" w:rsidR="00303861" w:rsidRPr="00517E23" w:rsidRDefault="00303861" w:rsidP="00F22D04">
            <w:pPr>
              <w:jc w:val="both"/>
              <w:rPr>
                <w:rFonts w:ascii="Arial" w:hAnsi="Arial" w:cs="Arial"/>
                <w:b/>
                <w:bCs/>
                <w:sz w:val="20"/>
                <w:szCs w:val="20"/>
              </w:rPr>
            </w:pPr>
            <w:r w:rsidRPr="00517E23">
              <w:rPr>
                <w:rFonts w:ascii="Arial" w:hAnsi="Arial" w:cs="Arial"/>
                <w:b/>
                <w:bCs/>
                <w:sz w:val="20"/>
                <w:szCs w:val="20"/>
              </w:rPr>
              <w:t>Mean</w:t>
            </w:r>
          </w:p>
        </w:tc>
        <w:tc>
          <w:tcPr>
            <w:tcW w:w="1666" w:type="dxa"/>
            <w:tcBorders>
              <w:top w:val="single" w:sz="4" w:space="0" w:color="auto"/>
              <w:left w:val="nil"/>
              <w:bottom w:val="single" w:sz="4" w:space="0" w:color="auto"/>
              <w:right w:val="nil"/>
            </w:tcBorders>
            <w:hideMark/>
          </w:tcPr>
          <w:p w14:paraId="077D35DF" w14:textId="77777777" w:rsidR="00303861" w:rsidRPr="00517E23" w:rsidRDefault="00303861" w:rsidP="00F22D04">
            <w:pPr>
              <w:jc w:val="both"/>
              <w:rPr>
                <w:rFonts w:ascii="Arial" w:hAnsi="Arial" w:cs="Arial"/>
                <w:b/>
                <w:bCs/>
                <w:sz w:val="20"/>
                <w:szCs w:val="20"/>
              </w:rPr>
            </w:pPr>
            <w:r w:rsidRPr="00517E23">
              <w:rPr>
                <w:rFonts w:ascii="Arial" w:hAnsi="Arial" w:cs="Arial"/>
                <w:b/>
                <w:bCs/>
                <w:sz w:val="20"/>
                <w:szCs w:val="20"/>
              </w:rPr>
              <w:t>Standard Deviation</w:t>
            </w:r>
          </w:p>
        </w:tc>
        <w:tc>
          <w:tcPr>
            <w:tcW w:w="2048" w:type="dxa"/>
            <w:tcBorders>
              <w:top w:val="single" w:sz="4" w:space="0" w:color="auto"/>
              <w:left w:val="nil"/>
              <w:bottom w:val="single" w:sz="4" w:space="0" w:color="auto"/>
              <w:right w:val="nil"/>
            </w:tcBorders>
            <w:hideMark/>
          </w:tcPr>
          <w:p w14:paraId="698862DB" w14:textId="77777777" w:rsidR="00303861" w:rsidRPr="00517E23" w:rsidRDefault="00303861" w:rsidP="00F22D04">
            <w:pPr>
              <w:jc w:val="both"/>
              <w:rPr>
                <w:rFonts w:ascii="Arial" w:hAnsi="Arial" w:cs="Arial"/>
                <w:b/>
                <w:bCs/>
                <w:sz w:val="20"/>
                <w:szCs w:val="20"/>
              </w:rPr>
            </w:pPr>
            <w:r w:rsidRPr="00517E23">
              <w:rPr>
                <w:rFonts w:ascii="Arial" w:hAnsi="Arial" w:cs="Arial"/>
                <w:b/>
                <w:bCs/>
                <w:sz w:val="20"/>
                <w:szCs w:val="20"/>
              </w:rPr>
              <w:t>Interpretation</w:t>
            </w:r>
          </w:p>
        </w:tc>
      </w:tr>
      <w:tr w:rsidR="00303861" w:rsidRPr="00517E23" w14:paraId="10971C4C" w14:textId="77777777">
        <w:trPr>
          <w:jc w:val="center"/>
        </w:trPr>
        <w:tc>
          <w:tcPr>
            <w:tcW w:w="4127" w:type="dxa"/>
            <w:tcBorders>
              <w:top w:val="single" w:sz="4" w:space="0" w:color="auto"/>
              <w:left w:val="nil"/>
              <w:bottom w:val="nil"/>
              <w:right w:val="nil"/>
            </w:tcBorders>
            <w:hideMark/>
          </w:tcPr>
          <w:p w14:paraId="720A6C18"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Wear a game skin with my own national symbol.</w:t>
            </w:r>
            <w:r w:rsidRPr="00517E23">
              <w:rPr>
                <w:rFonts w:ascii="Arial" w:hAnsi="Arial" w:cs="Arial"/>
                <w:sz w:val="20"/>
                <w:szCs w:val="20"/>
              </w:rPr>
              <w:tab/>
            </w:r>
          </w:p>
        </w:tc>
        <w:tc>
          <w:tcPr>
            <w:tcW w:w="864" w:type="dxa"/>
            <w:tcBorders>
              <w:top w:val="single" w:sz="4" w:space="0" w:color="auto"/>
              <w:left w:val="nil"/>
              <w:bottom w:val="nil"/>
              <w:right w:val="nil"/>
            </w:tcBorders>
            <w:hideMark/>
          </w:tcPr>
          <w:p w14:paraId="14E1DA2B"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4.61</w:t>
            </w:r>
          </w:p>
        </w:tc>
        <w:tc>
          <w:tcPr>
            <w:tcW w:w="1666" w:type="dxa"/>
            <w:tcBorders>
              <w:top w:val="single" w:sz="4" w:space="0" w:color="auto"/>
              <w:left w:val="nil"/>
              <w:bottom w:val="nil"/>
              <w:right w:val="nil"/>
            </w:tcBorders>
            <w:hideMark/>
          </w:tcPr>
          <w:p w14:paraId="377B6A6E"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0.67</w:t>
            </w:r>
          </w:p>
        </w:tc>
        <w:tc>
          <w:tcPr>
            <w:tcW w:w="2048" w:type="dxa"/>
            <w:tcBorders>
              <w:top w:val="single" w:sz="4" w:space="0" w:color="auto"/>
              <w:left w:val="nil"/>
              <w:bottom w:val="nil"/>
              <w:right w:val="nil"/>
            </w:tcBorders>
            <w:hideMark/>
          </w:tcPr>
          <w:p w14:paraId="14AECA64"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Very High</w:t>
            </w:r>
          </w:p>
        </w:tc>
      </w:tr>
      <w:tr w:rsidR="00303861" w:rsidRPr="00517E23" w14:paraId="2A3B669F" w14:textId="77777777">
        <w:trPr>
          <w:jc w:val="center"/>
        </w:trPr>
        <w:tc>
          <w:tcPr>
            <w:tcW w:w="4127" w:type="dxa"/>
            <w:tcBorders>
              <w:top w:val="nil"/>
              <w:left w:val="nil"/>
              <w:bottom w:val="nil"/>
              <w:right w:val="nil"/>
            </w:tcBorders>
            <w:hideMark/>
          </w:tcPr>
          <w:p w14:paraId="10254B68"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Paid items that give me a sense of cultural belonging.</w:t>
            </w:r>
          </w:p>
        </w:tc>
        <w:tc>
          <w:tcPr>
            <w:tcW w:w="864" w:type="dxa"/>
            <w:tcBorders>
              <w:top w:val="nil"/>
              <w:left w:val="nil"/>
              <w:bottom w:val="nil"/>
              <w:right w:val="nil"/>
            </w:tcBorders>
            <w:hideMark/>
          </w:tcPr>
          <w:p w14:paraId="01CA8650"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4.34</w:t>
            </w:r>
          </w:p>
        </w:tc>
        <w:tc>
          <w:tcPr>
            <w:tcW w:w="1666" w:type="dxa"/>
            <w:tcBorders>
              <w:top w:val="nil"/>
              <w:left w:val="nil"/>
              <w:bottom w:val="nil"/>
              <w:right w:val="nil"/>
            </w:tcBorders>
            <w:hideMark/>
          </w:tcPr>
          <w:p w14:paraId="518F6103"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0.66</w:t>
            </w:r>
          </w:p>
        </w:tc>
        <w:tc>
          <w:tcPr>
            <w:tcW w:w="2048" w:type="dxa"/>
            <w:tcBorders>
              <w:top w:val="nil"/>
              <w:left w:val="nil"/>
              <w:bottom w:val="nil"/>
              <w:right w:val="nil"/>
            </w:tcBorders>
            <w:hideMark/>
          </w:tcPr>
          <w:p w14:paraId="0489818B"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Very High</w:t>
            </w:r>
          </w:p>
        </w:tc>
      </w:tr>
      <w:tr w:rsidR="00303861" w:rsidRPr="00517E23" w14:paraId="27870B78" w14:textId="77777777">
        <w:trPr>
          <w:jc w:val="center"/>
        </w:trPr>
        <w:tc>
          <w:tcPr>
            <w:tcW w:w="4127" w:type="dxa"/>
            <w:tcBorders>
              <w:top w:val="nil"/>
              <w:left w:val="nil"/>
              <w:bottom w:val="nil"/>
              <w:right w:val="nil"/>
            </w:tcBorders>
            <w:hideMark/>
          </w:tcPr>
          <w:p w14:paraId="43DCB349"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Paid items that have my own national symbols.</w:t>
            </w:r>
            <w:r w:rsidRPr="00517E23">
              <w:rPr>
                <w:rFonts w:ascii="Arial" w:hAnsi="Arial" w:cs="Arial"/>
                <w:sz w:val="20"/>
                <w:szCs w:val="20"/>
              </w:rPr>
              <w:tab/>
            </w:r>
          </w:p>
        </w:tc>
        <w:tc>
          <w:tcPr>
            <w:tcW w:w="864" w:type="dxa"/>
            <w:tcBorders>
              <w:top w:val="nil"/>
              <w:left w:val="nil"/>
              <w:bottom w:val="nil"/>
              <w:right w:val="nil"/>
            </w:tcBorders>
            <w:hideMark/>
          </w:tcPr>
          <w:p w14:paraId="04D6C2FA"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4.40</w:t>
            </w:r>
          </w:p>
        </w:tc>
        <w:tc>
          <w:tcPr>
            <w:tcW w:w="1666" w:type="dxa"/>
            <w:tcBorders>
              <w:top w:val="nil"/>
              <w:left w:val="nil"/>
              <w:bottom w:val="nil"/>
              <w:right w:val="nil"/>
            </w:tcBorders>
            <w:hideMark/>
          </w:tcPr>
          <w:p w14:paraId="3E02A0ED"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0.69</w:t>
            </w:r>
          </w:p>
        </w:tc>
        <w:tc>
          <w:tcPr>
            <w:tcW w:w="2048" w:type="dxa"/>
            <w:tcBorders>
              <w:top w:val="nil"/>
              <w:left w:val="nil"/>
              <w:bottom w:val="nil"/>
              <w:right w:val="nil"/>
            </w:tcBorders>
            <w:hideMark/>
          </w:tcPr>
          <w:p w14:paraId="05E46F1B"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Very High</w:t>
            </w:r>
          </w:p>
        </w:tc>
      </w:tr>
      <w:tr w:rsidR="00303861" w:rsidRPr="00517E23" w14:paraId="648C2E78" w14:textId="77777777">
        <w:trPr>
          <w:jc w:val="center"/>
        </w:trPr>
        <w:tc>
          <w:tcPr>
            <w:tcW w:w="4127" w:type="dxa"/>
            <w:tcBorders>
              <w:top w:val="nil"/>
              <w:left w:val="nil"/>
              <w:bottom w:val="single" w:sz="4" w:space="0" w:color="auto"/>
              <w:right w:val="nil"/>
            </w:tcBorders>
            <w:hideMark/>
          </w:tcPr>
          <w:p w14:paraId="02CFB7F7"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Using paid items helps to feel accepted by others.</w:t>
            </w:r>
            <w:r w:rsidRPr="00517E23">
              <w:rPr>
                <w:rFonts w:ascii="Arial" w:hAnsi="Arial" w:cs="Arial"/>
                <w:sz w:val="20"/>
                <w:szCs w:val="20"/>
              </w:rPr>
              <w:tab/>
            </w:r>
          </w:p>
        </w:tc>
        <w:tc>
          <w:tcPr>
            <w:tcW w:w="864" w:type="dxa"/>
            <w:tcBorders>
              <w:top w:val="nil"/>
              <w:left w:val="nil"/>
              <w:bottom w:val="single" w:sz="4" w:space="0" w:color="auto"/>
              <w:right w:val="nil"/>
            </w:tcBorders>
            <w:hideMark/>
          </w:tcPr>
          <w:p w14:paraId="75D12923"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4.40</w:t>
            </w:r>
          </w:p>
        </w:tc>
        <w:tc>
          <w:tcPr>
            <w:tcW w:w="1666" w:type="dxa"/>
            <w:tcBorders>
              <w:top w:val="nil"/>
              <w:left w:val="nil"/>
              <w:bottom w:val="single" w:sz="4" w:space="0" w:color="auto"/>
              <w:right w:val="nil"/>
            </w:tcBorders>
            <w:hideMark/>
          </w:tcPr>
          <w:p w14:paraId="74241C93"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0.73</w:t>
            </w:r>
          </w:p>
        </w:tc>
        <w:tc>
          <w:tcPr>
            <w:tcW w:w="2048" w:type="dxa"/>
            <w:tcBorders>
              <w:top w:val="nil"/>
              <w:left w:val="nil"/>
              <w:bottom w:val="single" w:sz="4" w:space="0" w:color="auto"/>
              <w:right w:val="nil"/>
            </w:tcBorders>
            <w:hideMark/>
          </w:tcPr>
          <w:p w14:paraId="286923B9"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Very High</w:t>
            </w:r>
          </w:p>
        </w:tc>
      </w:tr>
      <w:tr w:rsidR="00303861" w:rsidRPr="00517E23" w14:paraId="350B8E6F" w14:textId="77777777">
        <w:trPr>
          <w:jc w:val="center"/>
        </w:trPr>
        <w:tc>
          <w:tcPr>
            <w:tcW w:w="4127" w:type="dxa"/>
            <w:tcBorders>
              <w:top w:val="single" w:sz="4" w:space="0" w:color="auto"/>
              <w:left w:val="nil"/>
              <w:bottom w:val="single" w:sz="4" w:space="0" w:color="auto"/>
              <w:right w:val="nil"/>
            </w:tcBorders>
            <w:hideMark/>
          </w:tcPr>
          <w:p w14:paraId="70DFAF9F" w14:textId="77777777" w:rsidR="00303861" w:rsidRPr="00517E23" w:rsidRDefault="00303861" w:rsidP="00F22D04">
            <w:pPr>
              <w:jc w:val="both"/>
              <w:rPr>
                <w:rFonts w:ascii="Arial" w:hAnsi="Arial" w:cs="Arial"/>
                <w:b/>
                <w:bCs/>
                <w:sz w:val="20"/>
                <w:szCs w:val="20"/>
              </w:rPr>
            </w:pPr>
            <w:r w:rsidRPr="00517E23">
              <w:rPr>
                <w:rFonts w:ascii="Arial" w:hAnsi="Arial" w:cs="Arial"/>
                <w:b/>
                <w:bCs/>
                <w:sz w:val="20"/>
                <w:szCs w:val="20"/>
              </w:rPr>
              <w:t>Average</w:t>
            </w:r>
          </w:p>
        </w:tc>
        <w:tc>
          <w:tcPr>
            <w:tcW w:w="864" w:type="dxa"/>
            <w:tcBorders>
              <w:top w:val="single" w:sz="4" w:space="0" w:color="auto"/>
              <w:left w:val="nil"/>
              <w:bottom w:val="single" w:sz="4" w:space="0" w:color="auto"/>
              <w:right w:val="nil"/>
            </w:tcBorders>
            <w:hideMark/>
          </w:tcPr>
          <w:p w14:paraId="50615488"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4.44</w:t>
            </w:r>
          </w:p>
        </w:tc>
        <w:tc>
          <w:tcPr>
            <w:tcW w:w="1666" w:type="dxa"/>
            <w:tcBorders>
              <w:top w:val="single" w:sz="4" w:space="0" w:color="auto"/>
              <w:left w:val="nil"/>
              <w:bottom w:val="single" w:sz="4" w:space="0" w:color="auto"/>
              <w:right w:val="nil"/>
            </w:tcBorders>
            <w:hideMark/>
          </w:tcPr>
          <w:p w14:paraId="40F4C34B"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6.70</w:t>
            </w:r>
          </w:p>
        </w:tc>
        <w:tc>
          <w:tcPr>
            <w:tcW w:w="2048" w:type="dxa"/>
            <w:tcBorders>
              <w:top w:val="single" w:sz="4" w:space="0" w:color="auto"/>
              <w:left w:val="nil"/>
              <w:bottom w:val="single" w:sz="4" w:space="0" w:color="auto"/>
              <w:right w:val="nil"/>
            </w:tcBorders>
            <w:hideMark/>
          </w:tcPr>
          <w:p w14:paraId="08F4DE94" w14:textId="77777777" w:rsidR="00303861" w:rsidRPr="00517E23" w:rsidRDefault="00303861" w:rsidP="00F22D04">
            <w:pPr>
              <w:jc w:val="both"/>
              <w:rPr>
                <w:rFonts w:ascii="Arial" w:hAnsi="Arial" w:cs="Arial"/>
                <w:sz w:val="20"/>
                <w:szCs w:val="20"/>
              </w:rPr>
            </w:pPr>
            <w:r w:rsidRPr="00517E23">
              <w:rPr>
                <w:rFonts w:ascii="Arial" w:hAnsi="Arial" w:cs="Arial"/>
                <w:sz w:val="20"/>
                <w:szCs w:val="20"/>
              </w:rPr>
              <w:t>Very High</w:t>
            </w:r>
          </w:p>
        </w:tc>
      </w:tr>
    </w:tbl>
    <w:p w14:paraId="0C20E334" w14:textId="77777777" w:rsidR="006173A8" w:rsidRDefault="006173A8" w:rsidP="00F22D04">
      <w:pPr>
        <w:pStyle w:val="Body"/>
        <w:rPr>
          <w:rFonts w:ascii="Arial" w:hAnsi="Arial" w:cs="Arial"/>
        </w:rPr>
      </w:pPr>
    </w:p>
    <w:p w14:paraId="020E681F" w14:textId="77777777" w:rsidR="006173A8" w:rsidRDefault="00303861" w:rsidP="00303861">
      <w:pPr>
        <w:pStyle w:val="Body"/>
        <w:rPr>
          <w:rFonts w:ascii="Arial" w:hAnsi="Arial" w:cs="Arial"/>
        </w:rPr>
      </w:pPr>
      <w:r w:rsidRPr="00303861">
        <w:rPr>
          <w:rFonts w:ascii="Arial" w:hAnsi="Arial" w:cs="Arial"/>
        </w:rPr>
        <w:t xml:space="preserve"> According to Lin and Sun (2020), virtual goods that reflect one’s culture or identity can enhance self-representation and promote emotional attachment to the game environment. The high average also implies that in-game purchases are not purely functional but are deeply tied to social motivations, such as being recognized or accepted by others. As noted by Kim and Kim (2021), players often purchase items to improve their social status or to fit in with peer groups in multiplayer settings, which reinforces their participation and interaction within the gaming community. </w:t>
      </w:r>
    </w:p>
    <w:p w14:paraId="7DC76346" w14:textId="7EB59AA1" w:rsidR="00303861" w:rsidRPr="00303861" w:rsidRDefault="00303861" w:rsidP="00303861">
      <w:pPr>
        <w:pStyle w:val="Body"/>
        <w:rPr>
          <w:rFonts w:ascii="Arial" w:hAnsi="Arial" w:cs="Arial"/>
        </w:rPr>
      </w:pPr>
      <w:r w:rsidRPr="00303861">
        <w:rPr>
          <w:rFonts w:ascii="Arial" w:hAnsi="Arial" w:cs="Arial"/>
        </w:rPr>
        <w:t xml:space="preserve">Based on the Theory of Consumption Values by Sheth et al. (1991), the result indicates that </w:t>
      </w:r>
      <w:r w:rsidR="003E55D1">
        <w:rPr>
          <w:rFonts w:ascii="Arial" w:hAnsi="Arial" w:cs="Arial"/>
        </w:rPr>
        <w:t>“</w:t>
      </w:r>
      <w:r w:rsidRPr="00303861">
        <w:rPr>
          <w:rFonts w:ascii="Arial" w:hAnsi="Arial" w:cs="Arial"/>
        </w:rPr>
        <w:t>players are strongly motivated to buy virtual items that allow them to express cultural identity, gain social acceptance, and feel a sense of belonging within the gaming community</w:t>
      </w:r>
      <w:r w:rsidR="003E55D1">
        <w:rPr>
          <w:rFonts w:ascii="Arial" w:hAnsi="Arial" w:cs="Arial"/>
        </w:rPr>
        <w:t>”</w:t>
      </w:r>
      <w:r w:rsidRPr="00303861">
        <w:rPr>
          <w:rFonts w:ascii="Arial" w:hAnsi="Arial" w:cs="Arial"/>
        </w:rPr>
        <w:t>. This implies that in-game items are not just functional or aesthetic, but also symbolic tools for social connection. Players tend to value paid items that represent national symbols or cultural traits, showing that digital self-expression through purchases is important. This aligns with the theory’s principle that social value contributes to consumer choices when the product enhances one’s image or social identity.</w:t>
      </w:r>
    </w:p>
    <w:p w14:paraId="65386DBD" w14:textId="1B090572" w:rsidR="00303861" w:rsidRDefault="00303861" w:rsidP="007A13C4">
      <w:pPr>
        <w:pStyle w:val="Body"/>
        <w:spacing w:after="0"/>
        <w:rPr>
          <w:rFonts w:ascii="Arial" w:hAnsi="Arial" w:cs="Arial"/>
        </w:rPr>
      </w:pPr>
      <w:r w:rsidRPr="00303861">
        <w:rPr>
          <w:rFonts w:ascii="Arial" w:hAnsi="Arial" w:cs="Arial"/>
        </w:rPr>
        <w:t>Additionally, this consistently very high average across all social value indicators reflects a shared behavior among players in using virtual items to express identity and build social connections. This supports the findings of Wu et al. (2023), who emphasized that players are more likely to spend on items that help communicate cultural values or social affiliation, making such purchases a form of social currency within digital worlds.</w:t>
      </w:r>
    </w:p>
    <w:p w14:paraId="11E11FEE" w14:textId="77777777" w:rsidR="007A13C4" w:rsidRPr="00303861" w:rsidRDefault="007A13C4" w:rsidP="007A13C4">
      <w:pPr>
        <w:pStyle w:val="Body"/>
        <w:spacing w:after="0"/>
        <w:rPr>
          <w:rFonts w:ascii="Arial" w:hAnsi="Arial" w:cs="Arial"/>
        </w:rPr>
      </w:pPr>
    </w:p>
    <w:p w14:paraId="2ED9C578" w14:textId="3B8F173D" w:rsidR="00A61A4B" w:rsidRPr="00517E23" w:rsidRDefault="00A61A4B" w:rsidP="007A13C4">
      <w:pPr>
        <w:rPr>
          <w:rFonts w:ascii="Arial" w:hAnsi="Arial" w:cs="Arial"/>
        </w:rPr>
      </w:pPr>
      <w:r w:rsidRPr="00517E23">
        <w:rPr>
          <w:rFonts w:ascii="Arial" w:hAnsi="Arial" w:cs="Arial"/>
        </w:rPr>
        <w:t xml:space="preserve">Table </w:t>
      </w:r>
      <w:r w:rsidR="00643967">
        <w:rPr>
          <w:rFonts w:ascii="Arial" w:hAnsi="Arial" w:cs="Arial"/>
        </w:rPr>
        <w:t>4</w:t>
      </w:r>
      <w:r w:rsidRPr="00517E23">
        <w:rPr>
          <w:rFonts w:ascii="Arial" w:hAnsi="Arial" w:cs="Arial"/>
        </w:rPr>
        <w:t>. Level of in-game purchase behavior in terms of conditional value</w:t>
      </w:r>
    </w:p>
    <w:tbl>
      <w:tblPr>
        <w:tblStyle w:val="TableGrid"/>
        <w:tblW w:w="0" w:type="auto"/>
        <w:jc w:val="center"/>
        <w:tblLook w:val="04A0" w:firstRow="1" w:lastRow="0" w:firstColumn="1" w:lastColumn="0" w:noHBand="0" w:noVBand="1"/>
      </w:tblPr>
      <w:tblGrid>
        <w:gridCol w:w="3675"/>
        <w:gridCol w:w="1257"/>
        <w:gridCol w:w="1710"/>
        <w:gridCol w:w="2148"/>
      </w:tblGrid>
      <w:tr w:rsidR="00A61A4B" w:rsidRPr="00517E23" w14:paraId="7732B562" w14:textId="77777777">
        <w:trPr>
          <w:trHeight w:val="496"/>
          <w:jc w:val="center"/>
        </w:trPr>
        <w:tc>
          <w:tcPr>
            <w:tcW w:w="3675" w:type="dxa"/>
            <w:tcBorders>
              <w:top w:val="single" w:sz="4" w:space="0" w:color="auto"/>
              <w:left w:val="nil"/>
              <w:bottom w:val="single" w:sz="4" w:space="0" w:color="auto"/>
              <w:right w:val="nil"/>
            </w:tcBorders>
            <w:hideMark/>
          </w:tcPr>
          <w:p w14:paraId="73796921" w14:textId="77777777" w:rsidR="00A61A4B" w:rsidRPr="00517E23" w:rsidRDefault="00A61A4B" w:rsidP="007A13C4">
            <w:pPr>
              <w:rPr>
                <w:rFonts w:ascii="Arial" w:hAnsi="Arial" w:cs="Arial"/>
                <w:b/>
                <w:bCs/>
                <w:sz w:val="20"/>
                <w:szCs w:val="20"/>
              </w:rPr>
            </w:pPr>
            <w:r w:rsidRPr="00517E23">
              <w:rPr>
                <w:rFonts w:ascii="Arial" w:hAnsi="Arial" w:cs="Arial"/>
                <w:b/>
                <w:bCs/>
                <w:sz w:val="20"/>
                <w:szCs w:val="20"/>
              </w:rPr>
              <w:lastRenderedPageBreak/>
              <w:t>Indicators</w:t>
            </w:r>
          </w:p>
        </w:tc>
        <w:tc>
          <w:tcPr>
            <w:tcW w:w="1257" w:type="dxa"/>
            <w:tcBorders>
              <w:top w:val="single" w:sz="4" w:space="0" w:color="auto"/>
              <w:left w:val="nil"/>
              <w:bottom w:val="single" w:sz="4" w:space="0" w:color="auto"/>
              <w:right w:val="nil"/>
            </w:tcBorders>
            <w:hideMark/>
          </w:tcPr>
          <w:p w14:paraId="13C2FD58" w14:textId="77777777" w:rsidR="00A61A4B" w:rsidRPr="00517E23" w:rsidRDefault="00A61A4B" w:rsidP="007A13C4">
            <w:pPr>
              <w:rPr>
                <w:rFonts w:ascii="Arial" w:hAnsi="Arial" w:cs="Arial"/>
                <w:b/>
                <w:bCs/>
                <w:sz w:val="20"/>
                <w:szCs w:val="20"/>
              </w:rPr>
            </w:pPr>
            <w:r w:rsidRPr="00517E23">
              <w:rPr>
                <w:rFonts w:ascii="Arial" w:hAnsi="Arial" w:cs="Arial"/>
                <w:b/>
                <w:bCs/>
                <w:sz w:val="20"/>
                <w:szCs w:val="20"/>
              </w:rPr>
              <w:t>Mean</w:t>
            </w:r>
          </w:p>
        </w:tc>
        <w:tc>
          <w:tcPr>
            <w:tcW w:w="1710" w:type="dxa"/>
            <w:tcBorders>
              <w:top w:val="single" w:sz="4" w:space="0" w:color="auto"/>
              <w:left w:val="nil"/>
              <w:bottom w:val="single" w:sz="4" w:space="0" w:color="auto"/>
              <w:right w:val="nil"/>
            </w:tcBorders>
            <w:hideMark/>
          </w:tcPr>
          <w:p w14:paraId="3A7DD13E" w14:textId="77777777" w:rsidR="00A61A4B" w:rsidRPr="00517E23" w:rsidRDefault="00A61A4B" w:rsidP="007A13C4">
            <w:pPr>
              <w:rPr>
                <w:rFonts w:ascii="Arial" w:hAnsi="Arial" w:cs="Arial"/>
                <w:sz w:val="20"/>
                <w:szCs w:val="20"/>
              </w:rPr>
            </w:pPr>
            <w:r w:rsidRPr="00517E23">
              <w:rPr>
                <w:rFonts w:ascii="Arial" w:hAnsi="Arial" w:cs="Arial"/>
                <w:b/>
                <w:bCs/>
                <w:sz w:val="20"/>
                <w:szCs w:val="20"/>
              </w:rPr>
              <w:t>Standard</w:t>
            </w:r>
            <w:r w:rsidRPr="00517E23">
              <w:rPr>
                <w:rFonts w:ascii="Arial" w:hAnsi="Arial" w:cs="Arial"/>
                <w:sz w:val="20"/>
                <w:szCs w:val="20"/>
              </w:rPr>
              <w:t xml:space="preserve"> </w:t>
            </w:r>
            <w:r w:rsidRPr="00517E23">
              <w:rPr>
                <w:rFonts w:ascii="Arial" w:hAnsi="Arial" w:cs="Arial"/>
                <w:b/>
                <w:bCs/>
                <w:sz w:val="20"/>
                <w:szCs w:val="20"/>
              </w:rPr>
              <w:t>Deviation</w:t>
            </w:r>
            <w:r w:rsidRPr="00517E23">
              <w:rPr>
                <w:rFonts w:ascii="Arial" w:hAnsi="Arial" w:cs="Arial"/>
                <w:sz w:val="20"/>
                <w:szCs w:val="20"/>
              </w:rPr>
              <w:t xml:space="preserve"> </w:t>
            </w:r>
          </w:p>
        </w:tc>
        <w:tc>
          <w:tcPr>
            <w:tcW w:w="2148" w:type="dxa"/>
            <w:tcBorders>
              <w:top w:val="single" w:sz="4" w:space="0" w:color="auto"/>
              <w:left w:val="nil"/>
              <w:bottom w:val="single" w:sz="4" w:space="0" w:color="auto"/>
              <w:right w:val="nil"/>
            </w:tcBorders>
            <w:hideMark/>
          </w:tcPr>
          <w:p w14:paraId="07D0FAD0" w14:textId="77777777" w:rsidR="00A61A4B" w:rsidRPr="00517E23" w:rsidRDefault="00A61A4B" w:rsidP="007A13C4">
            <w:pPr>
              <w:rPr>
                <w:rFonts w:ascii="Arial" w:hAnsi="Arial" w:cs="Arial"/>
                <w:b/>
                <w:bCs/>
                <w:sz w:val="20"/>
                <w:szCs w:val="20"/>
              </w:rPr>
            </w:pPr>
            <w:r w:rsidRPr="00517E23">
              <w:rPr>
                <w:rFonts w:ascii="Arial" w:hAnsi="Arial" w:cs="Arial"/>
                <w:b/>
                <w:bCs/>
                <w:sz w:val="20"/>
                <w:szCs w:val="20"/>
              </w:rPr>
              <w:t>Interpretation</w:t>
            </w:r>
          </w:p>
        </w:tc>
      </w:tr>
      <w:tr w:rsidR="00A61A4B" w:rsidRPr="00517E23" w14:paraId="258AC5BB" w14:textId="77777777">
        <w:trPr>
          <w:trHeight w:val="496"/>
          <w:jc w:val="center"/>
        </w:trPr>
        <w:tc>
          <w:tcPr>
            <w:tcW w:w="3675" w:type="dxa"/>
            <w:tcBorders>
              <w:top w:val="single" w:sz="4" w:space="0" w:color="auto"/>
              <w:left w:val="nil"/>
              <w:bottom w:val="nil"/>
              <w:right w:val="nil"/>
            </w:tcBorders>
            <w:hideMark/>
          </w:tcPr>
          <w:p w14:paraId="6F6556CD" w14:textId="77777777" w:rsidR="00A61A4B" w:rsidRPr="00517E23" w:rsidRDefault="00A61A4B" w:rsidP="007A13C4">
            <w:pPr>
              <w:rPr>
                <w:rFonts w:ascii="Arial" w:hAnsi="Arial" w:cs="Arial"/>
                <w:sz w:val="20"/>
                <w:szCs w:val="20"/>
              </w:rPr>
            </w:pPr>
            <w:r w:rsidRPr="00517E23">
              <w:rPr>
                <w:rFonts w:ascii="Arial" w:hAnsi="Arial" w:cs="Arial"/>
                <w:sz w:val="20"/>
                <w:szCs w:val="20"/>
              </w:rPr>
              <w:t>Satisfied when more holiday/restricted skin seasons.</w:t>
            </w:r>
          </w:p>
        </w:tc>
        <w:tc>
          <w:tcPr>
            <w:tcW w:w="1257" w:type="dxa"/>
            <w:tcBorders>
              <w:top w:val="single" w:sz="4" w:space="0" w:color="auto"/>
              <w:left w:val="nil"/>
              <w:bottom w:val="nil"/>
              <w:right w:val="nil"/>
            </w:tcBorders>
            <w:hideMark/>
          </w:tcPr>
          <w:p w14:paraId="1DBFED63" w14:textId="77777777" w:rsidR="00A61A4B" w:rsidRPr="00517E23" w:rsidRDefault="00A61A4B" w:rsidP="007A13C4">
            <w:pPr>
              <w:rPr>
                <w:rFonts w:ascii="Arial" w:hAnsi="Arial" w:cs="Arial"/>
                <w:sz w:val="20"/>
                <w:szCs w:val="20"/>
              </w:rPr>
            </w:pPr>
            <w:r w:rsidRPr="00517E23">
              <w:rPr>
                <w:rFonts w:ascii="Arial" w:hAnsi="Arial" w:cs="Arial"/>
                <w:sz w:val="20"/>
                <w:szCs w:val="20"/>
              </w:rPr>
              <w:t>4.33</w:t>
            </w:r>
          </w:p>
        </w:tc>
        <w:tc>
          <w:tcPr>
            <w:tcW w:w="1710" w:type="dxa"/>
            <w:tcBorders>
              <w:top w:val="single" w:sz="4" w:space="0" w:color="auto"/>
              <w:left w:val="nil"/>
              <w:bottom w:val="nil"/>
              <w:right w:val="nil"/>
            </w:tcBorders>
            <w:hideMark/>
          </w:tcPr>
          <w:p w14:paraId="6702ACA1" w14:textId="77777777" w:rsidR="00A61A4B" w:rsidRPr="00517E23" w:rsidRDefault="00A61A4B" w:rsidP="007A13C4">
            <w:pPr>
              <w:rPr>
                <w:rFonts w:ascii="Arial" w:hAnsi="Arial" w:cs="Arial"/>
                <w:sz w:val="20"/>
                <w:szCs w:val="20"/>
              </w:rPr>
            </w:pPr>
            <w:r w:rsidRPr="00517E23">
              <w:rPr>
                <w:rFonts w:ascii="Arial" w:hAnsi="Arial" w:cs="Arial"/>
                <w:sz w:val="20"/>
                <w:szCs w:val="20"/>
              </w:rPr>
              <w:t>0.65</w:t>
            </w:r>
          </w:p>
        </w:tc>
        <w:tc>
          <w:tcPr>
            <w:tcW w:w="2148" w:type="dxa"/>
            <w:tcBorders>
              <w:top w:val="single" w:sz="4" w:space="0" w:color="auto"/>
              <w:left w:val="nil"/>
              <w:bottom w:val="nil"/>
              <w:right w:val="nil"/>
            </w:tcBorders>
            <w:hideMark/>
          </w:tcPr>
          <w:p w14:paraId="6CA58922" w14:textId="77777777" w:rsidR="00A61A4B" w:rsidRPr="00517E23" w:rsidRDefault="00A61A4B" w:rsidP="007A13C4">
            <w:pPr>
              <w:rPr>
                <w:rFonts w:ascii="Arial" w:hAnsi="Arial" w:cs="Arial"/>
                <w:sz w:val="20"/>
                <w:szCs w:val="20"/>
              </w:rPr>
            </w:pPr>
            <w:r w:rsidRPr="00517E23">
              <w:rPr>
                <w:rFonts w:ascii="Arial" w:hAnsi="Arial" w:cs="Arial"/>
                <w:sz w:val="20"/>
                <w:szCs w:val="20"/>
              </w:rPr>
              <w:t>Very High</w:t>
            </w:r>
          </w:p>
        </w:tc>
      </w:tr>
      <w:tr w:rsidR="00A61A4B" w:rsidRPr="00517E23" w14:paraId="55BFF475" w14:textId="77777777">
        <w:trPr>
          <w:trHeight w:val="496"/>
          <w:jc w:val="center"/>
        </w:trPr>
        <w:tc>
          <w:tcPr>
            <w:tcW w:w="3675" w:type="dxa"/>
            <w:tcBorders>
              <w:top w:val="nil"/>
              <w:left w:val="nil"/>
              <w:bottom w:val="nil"/>
              <w:right w:val="nil"/>
            </w:tcBorders>
            <w:hideMark/>
          </w:tcPr>
          <w:p w14:paraId="57D04B75" w14:textId="77777777" w:rsidR="00A61A4B" w:rsidRPr="00517E23" w:rsidRDefault="00A61A4B" w:rsidP="007A13C4">
            <w:pPr>
              <w:rPr>
                <w:rFonts w:ascii="Arial" w:hAnsi="Arial" w:cs="Arial"/>
                <w:sz w:val="20"/>
                <w:szCs w:val="20"/>
              </w:rPr>
            </w:pPr>
            <w:r w:rsidRPr="00517E23">
              <w:rPr>
                <w:rFonts w:ascii="Arial" w:hAnsi="Arial" w:cs="Arial"/>
                <w:sz w:val="20"/>
                <w:szCs w:val="20"/>
              </w:rPr>
              <w:t>Paid items coming up on the New Year.</w:t>
            </w:r>
            <w:r w:rsidRPr="00517E23">
              <w:rPr>
                <w:rFonts w:ascii="Arial" w:hAnsi="Arial" w:cs="Arial"/>
                <w:sz w:val="20"/>
                <w:szCs w:val="20"/>
              </w:rPr>
              <w:tab/>
            </w:r>
          </w:p>
        </w:tc>
        <w:tc>
          <w:tcPr>
            <w:tcW w:w="1257" w:type="dxa"/>
            <w:tcBorders>
              <w:top w:val="nil"/>
              <w:left w:val="nil"/>
              <w:bottom w:val="nil"/>
              <w:right w:val="nil"/>
            </w:tcBorders>
            <w:hideMark/>
          </w:tcPr>
          <w:p w14:paraId="6CEBAE01" w14:textId="77777777" w:rsidR="00A61A4B" w:rsidRPr="00517E23" w:rsidRDefault="00A61A4B" w:rsidP="007A13C4">
            <w:pPr>
              <w:rPr>
                <w:rFonts w:ascii="Arial" w:hAnsi="Arial" w:cs="Arial"/>
                <w:sz w:val="20"/>
                <w:szCs w:val="20"/>
              </w:rPr>
            </w:pPr>
            <w:r w:rsidRPr="00517E23">
              <w:rPr>
                <w:rFonts w:ascii="Arial" w:hAnsi="Arial" w:cs="Arial"/>
                <w:sz w:val="20"/>
                <w:szCs w:val="20"/>
              </w:rPr>
              <w:t>4.25</w:t>
            </w:r>
          </w:p>
        </w:tc>
        <w:tc>
          <w:tcPr>
            <w:tcW w:w="1710" w:type="dxa"/>
            <w:tcBorders>
              <w:top w:val="nil"/>
              <w:left w:val="nil"/>
              <w:bottom w:val="nil"/>
              <w:right w:val="nil"/>
            </w:tcBorders>
            <w:hideMark/>
          </w:tcPr>
          <w:p w14:paraId="287F48C9" w14:textId="77777777" w:rsidR="00A61A4B" w:rsidRPr="00517E23" w:rsidRDefault="00A61A4B" w:rsidP="007A13C4">
            <w:pPr>
              <w:rPr>
                <w:rFonts w:ascii="Arial" w:hAnsi="Arial" w:cs="Arial"/>
                <w:sz w:val="20"/>
                <w:szCs w:val="20"/>
              </w:rPr>
            </w:pPr>
            <w:r w:rsidRPr="00517E23">
              <w:rPr>
                <w:rFonts w:ascii="Arial" w:hAnsi="Arial" w:cs="Arial"/>
                <w:sz w:val="20"/>
                <w:szCs w:val="20"/>
              </w:rPr>
              <w:t>0.78</w:t>
            </w:r>
          </w:p>
        </w:tc>
        <w:tc>
          <w:tcPr>
            <w:tcW w:w="2148" w:type="dxa"/>
            <w:tcBorders>
              <w:top w:val="nil"/>
              <w:left w:val="nil"/>
              <w:bottom w:val="nil"/>
              <w:right w:val="nil"/>
            </w:tcBorders>
            <w:hideMark/>
          </w:tcPr>
          <w:p w14:paraId="36181A91" w14:textId="77777777" w:rsidR="00A61A4B" w:rsidRPr="00517E23" w:rsidRDefault="00A61A4B" w:rsidP="007A13C4">
            <w:pPr>
              <w:rPr>
                <w:rFonts w:ascii="Arial" w:hAnsi="Arial" w:cs="Arial"/>
                <w:sz w:val="20"/>
                <w:szCs w:val="20"/>
              </w:rPr>
            </w:pPr>
            <w:r w:rsidRPr="00517E23">
              <w:rPr>
                <w:rFonts w:ascii="Arial" w:hAnsi="Arial" w:cs="Arial"/>
                <w:sz w:val="20"/>
                <w:szCs w:val="20"/>
              </w:rPr>
              <w:t>Very High</w:t>
            </w:r>
          </w:p>
        </w:tc>
      </w:tr>
      <w:tr w:rsidR="00A61A4B" w:rsidRPr="00517E23" w14:paraId="0E5DF0E9" w14:textId="77777777">
        <w:trPr>
          <w:trHeight w:val="496"/>
          <w:jc w:val="center"/>
        </w:trPr>
        <w:tc>
          <w:tcPr>
            <w:tcW w:w="3675" w:type="dxa"/>
            <w:tcBorders>
              <w:top w:val="nil"/>
              <w:left w:val="nil"/>
              <w:bottom w:val="single" w:sz="4" w:space="0" w:color="auto"/>
              <w:right w:val="nil"/>
            </w:tcBorders>
            <w:hideMark/>
          </w:tcPr>
          <w:p w14:paraId="401206CB" w14:textId="77777777" w:rsidR="00A61A4B" w:rsidRPr="00517E23" w:rsidRDefault="00A61A4B" w:rsidP="007A13C4">
            <w:pPr>
              <w:rPr>
                <w:rFonts w:ascii="Arial" w:hAnsi="Arial" w:cs="Arial"/>
                <w:b/>
                <w:bCs/>
                <w:sz w:val="20"/>
                <w:szCs w:val="20"/>
              </w:rPr>
            </w:pPr>
            <w:r w:rsidRPr="00517E23">
              <w:rPr>
                <w:rFonts w:ascii="Arial" w:hAnsi="Arial" w:cs="Arial"/>
                <w:sz w:val="20"/>
                <w:szCs w:val="20"/>
              </w:rPr>
              <w:t>Paid items in different seasons. For example, prefer summer concept game skins when it is summer.</w:t>
            </w:r>
            <w:r w:rsidRPr="00517E23">
              <w:rPr>
                <w:rFonts w:ascii="Arial" w:hAnsi="Arial" w:cs="Arial"/>
                <w:sz w:val="20"/>
                <w:szCs w:val="20"/>
              </w:rPr>
              <w:tab/>
            </w:r>
          </w:p>
        </w:tc>
        <w:tc>
          <w:tcPr>
            <w:tcW w:w="1257" w:type="dxa"/>
            <w:tcBorders>
              <w:top w:val="nil"/>
              <w:left w:val="nil"/>
              <w:bottom w:val="single" w:sz="4" w:space="0" w:color="auto"/>
              <w:right w:val="nil"/>
            </w:tcBorders>
            <w:hideMark/>
          </w:tcPr>
          <w:p w14:paraId="0E9B6EDE" w14:textId="77777777" w:rsidR="00A61A4B" w:rsidRPr="00517E23" w:rsidRDefault="00A61A4B" w:rsidP="007A13C4">
            <w:pPr>
              <w:rPr>
                <w:rFonts w:ascii="Arial" w:hAnsi="Arial" w:cs="Arial"/>
                <w:sz w:val="20"/>
                <w:szCs w:val="20"/>
              </w:rPr>
            </w:pPr>
            <w:r w:rsidRPr="00517E23">
              <w:rPr>
                <w:rFonts w:ascii="Arial" w:hAnsi="Arial" w:cs="Arial"/>
                <w:sz w:val="20"/>
                <w:szCs w:val="20"/>
              </w:rPr>
              <w:t>4.29</w:t>
            </w:r>
          </w:p>
        </w:tc>
        <w:tc>
          <w:tcPr>
            <w:tcW w:w="1710" w:type="dxa"/>
            <w:tcBorders>
              <w:top w:val="nil"/>
              <w:left w:val="nil"/>
              <w:bottom w:val="single" w:sz="4" w:space="0" w:color="auto"/>
              <w:right w:val="nil"/>
            </w:tcBorders>
            <w:hideMark/>
          </w:tcPr>
          <w:p w14:paraId="7BF8FB4F" w14:textId="77777777" w:rsidR="00A61A4B" w:rsidRPr="00517E23" w:rsidRDefault="00A61A4B" w:rsidP="007A13C4">
            <w:pPr>
              <w:rPr>
                <w:rFonts w:ascii="Arial" w:hAnsi="Arial" w:cs="Arial"/>
                <w:sz w:val="20"/>
                <w:szCs w:val="20"/>
              </w:rPr>
            </w:pPr>
            <w:r w:rsidRPr="00517E23">
              <w:rPr>
                <w:rFonts w:ascii="Arial" w:hAnsi="Arial" w:cs="Arial"/>
                <w:sz w:val="20"/>
                <w:szCs w:val="20"/>
              </w:rPr>
              <w:t>0.76</w:t>
            </w:r>
          </w:p>
        </w:tc>
        <w:tc>
          <w:tcPr>
            <w:tcW w:w="2148" w:type="dxa"/>
            <w:tcBorders>
              <w:top w:val="nil"/>
              <w:left w:val="nil"/>
              <w:bottom w:val="single" w:sz="4" w:space="0" w:color="auto"/>
              <w:right w:val="nil"/>
            </w:tcBorders>
            <w:hideMark/>
          </w:tcPr>
          <w:p w14:paraId="19CDFC8A" w14:textId="77777777" w:rsidR="00A61A4B" w:rsidRPr="00517E23" w:rsidRDefault="00A61A4B" w:rsidP="007A13C4">
            <w:pPr>
              <w:rPr>
                <w:rFonts w:ascii="Arial" w:hAnsi="Arial" w:cs="Arial"/>
                <w:sz w:val="20"/>
                <w:szCs w:val="20"/>
              </w:rPr>
            </w:pPr>
            <w:r w:rsidRPr="00517E23">
              <w:rPr>
                <w:rFonts w:ascii="Arial" w:hAnsi="Arial" w:cs="Arial"/>
                <w:sz w:val="20"/>
                <w:szCs w:val="20"/>
              </w:rPr>
              <w:t>Very High</w:t>
            </w:r>
          </w:p>
        </w:tc>
      </w:tr>
      <w:tr w:rsidR="00A61A4B" w:rsidRPr="00517E23" w14:paraId="326AFE50" w14:textId="77777777">
        <w:trPr>
          <w:trHeight w:val="496"/>
          <w:jc w:val="center"/>
        </w:trPr>
        <w:tc>
          <w:tcPr>
            <w:tcW w:w="3675" w:type="dxa"/>
            <w:tcBorders>
              <w:top w:val="single" w:sz="4" w:space="0" w:color="auto"/>
              <w:left w:val="nil"/>
              <w:bottom w:val="single" w:sz="4" w:space="0" w:color="auto"/>
              <w:right w:val="nil"/>
            </w:tcBorders>
            <w:hideMark/>
          </w:tcPr>
          <w:p w14:paraId="44EFC5A7" w14:textId="77777777" w:rsidR="00A61A4B" w:rsidRPr="00517E23" w:rsidRDefault="00A61A4B" w:rsidP="007A13C4">
            <w:pPr>
              <w:rPr>
                <w:rFonts w:ascii="Arial" w:hAnsi="Arial" w:cs="Arial"/>
                <w:b/>
                <w:bCs/>
                <w:sz w:val="20"/>
                <w:szCs w:val="20"/>
              </w:rPr>
            </w:pPr>
            <w:r w:rsidRPr="00517E23">
              <w:rPr>
                <w:rFonts w:ascii="Arial" w:hAnsi="Arial" w:cs="Arial"/>
                <w:b/>
                <w:bCs/>
                <w:sz w:val="20"/>
                <w:szCs w:val="20"/>
              </w:rPr>
              <w:t xml:space="preserve">Average </w:t>
            </w:r>
          </w:p>
        </w:tc>
        <w:tc>
          <w:tcPr>
            <w:tcW w:w="1257" w:type="dxa"/>
            <w:tcBorders>
              <w:top w:val="single" w:sz="4" w:space="0" w:color="auto"/>
              <w:left w:val="nil"/>
              <w:bottom w:val="single" w:sz="4" w:space="0" w:color="auto"/>
              <w:right w:val="nil"/>
            </w:tcBorders>
            <w:hideMark/>
          </w:tcPr>
          <w:p w14:paraId="3D7E7B8C" w14:textId="77777777" w:rsidR="00A61A4B" w:rsidRPr="00517E23" w:rsidRDefault="00A61A4B" w:rsidP="007A13C4">
            <w:pPr>
              <w:rPr>
                <w:rFonts w:ascii="Arial" w:hAnsi="Arial" w:cs="Arial"/>
                <w:sz w:val="20"/>
                <w:szCs w:val="20"/>
              </w:rPr>
            </w:pPr>
            <w:r w:rsidRPr="00517E23">
              <w:rPr>
                <w:rFonts w:ascii="Arial" w:hAnsi="Arial" w:cs="Arial"/>
                <w:sz w:val="20"/>
                <w:szCs w:val="20"/>
              </w:rPr>
              <w:t>4.29</w:t>
            </w:r>
          </w:p>
        </w:tc>
        <w:tc>
          <w:tcPr>
            <w:tcW w:w="1710" w:type="dxa"/>
            <w:tcBorders>
              <w:top w:val="single" w:sz="4" w:space="0" w:color="auto"/>
              <w:left w:val="nil"/>
              <w:bottom w:val="single" w:sz="4" w:space="0" w:color="auto"/>
              <w:right w:val="nil"/>
            </w:tcBorders>
            <w:hideMark/>
          </w:tcPr>
          <w:p w14:paraId="38568892" w14:textId="77777777" w:rsidR="00A61A4B" w:rsidRPr="00517E23" w:rsidRDefault="00A61A4B" w:rsidP="007A13C4">
            <w:pPr>
              <w:rPr>
                <w:rFonts w:ascii="Arial" w:hAnsi="Arial" w:cs="Arial"/>
                <w:sz w:val="20"/>
                <w:szCs w:val="20"/>
              </w:rPr>
            </w:pPr>
            <w:r w:rsidRPr="00517E23">
              <w:rPr>
                <w:rFonts w:ascii="Arial" w:hAnsi="Arial" w:cs="Arial"/>
                <w:sz w:val="20"/>
                <w:szCs w:val="20"/>
              </w:rPr>
              <w:t>0.58</w:t>
            </w:r>
          </w:p>
        </w:tc>
        <w:tc>
          <w:tcPr>
            <w:tcW w:w="2148" w:type="dxa"/>
            <w:tcBorders>
              <w:top w:val="single" w:sz="4" w:space="0" w:color="auto"/>
              <w:left w:val="nil"/>
              <w:bottom w:val="single" w:sz="4" w:space="0" w:color="auto"/>
              <w:right w:val="nil"/>
            </w:tcBorders>
            <w:hideMark/>
          </w:tcPr>
          <w:p w14:paraId="6AC2134A" w14:textId="77777777" w:rsidR="00A61A4B" w:rsidRPr="00517E23" w:rsidRDefault="00A61A4B" w:rsidP="007A13C4">
            <w:pPr>
              <w:rPr>
                <w:rFonts w:ascii="Arial" w:hAnsi="Arial" w:cs="Arial"/>
                <w:sz w:val="20"/>
                <w:szCs w:val="20"/>
              </w:rPr>
            </w:pPr>
            <w:r w:rsidRPr="00517E23">
              <w:rPr>
                <w:rFonts w:ascii="Arial" w:hAnsi="Arial" w:cs="Arial"/>
                <w:sz w:val="20"/>
                <w:szCs w:val="20"/>
              </w:rPr>
              <w:t>Very High</w:t>
            </w:r>
          </w:p>
        </w:tc>
      </w:tr>
    </w:tbl>
    <w:p w14:paraId="7E8EC1DE" w14:textId="77777777" w:rsidR="006173A8" w:rsidRDefault="006173A8" w:rsidP="00A61A4B">
      <w:pPr>
        <w:pStyle w:val="Body"/>
        <w:rPr>
          <w:rFonts w:ascii="Arial" w:hAnsi="Arial" w:cs="Arial"/>
        </w:rPr>
      </w:pPr>
    </w:p>
    <w:p w14:paraId="34A987D2" w14:textId="7CA26F24" w:rsidR="00A61A4B" w:rsidRPr="00A61A4B" w:rsidRDefault="00A61A4B" w:rsidP="00A61A4B">
      <w:pPr>
        <w:pStyle w:val="Body"/>
        <w:rPr>
          <w:rFonts w:ascii="Arial" w:hAnsi="Arial" w:cs="Arial"/>
        </w:rPr>
      </w:pPr>
      <w:r w:rsidRPr="00A61A4B">
        <w:rPr>
          <w:rFonts w:ascii="Arial" w:hAnsi="Arial" w:cs="Arial"/>
        </w:rPr>
        <w:t xml:space="preserve"> According to Lim and Kim (2021), seasonal and event-exclusive items trigger impulse buying behaviors due to their perceived scarcity and time-limited availability. The high average also reflects how contextual alignment (e.g., holiday themes or seasonal aesthetics) enhances the desirability of virtual goods. Players are more inclined to buy items that resonate with current events or cultural moments. As supported by Yang and Lee (2022), gamers tend to respond positively to in-game content that reflects real-world celebrations or themes, which increases their emotional engagement and spending intention.</w:t>
      </w:r>
    </w:p>
    <w:p w14:paraId="581337BD" w14:textId="77777777" w:rsidR="006173A8" w:rsidRDefault="00A61A4B" w:rsidP="006173A8">
      <w:pPr>
        <w:pStyle w:val="Body"/>
        <w:rPr>
          <w:rFonts w:ascii="Arial" w:hAnsi="Arial" w:cs="Arial"/>
        </w:rPr>
      </w:pPr>
      <w:r w:rsidRPr="00A61A4B">
        <w:rPr>
          <w:rFonts w:ascii="Arial" w:hAnsi="Arial" w:cs="Arial"/>
        </w:rPr>
        <w:t xml:space="preserve">Based on the Theory of Consumption Values by Sheth et al. (1991), the result means that players’ purchasing behavior is strongly influenced by situational or contextual factors. Specifically, the theory defines conditional value as the perceived benefit a consumer derives from a product in a specific time or circumstance. </w:t>
      </w:r>
    </w:p>
    <w:p w14:paraId="478B1EC4" w14:textId="77FA4AC4" w:rsidR="00A61A4B" w:rsidRPr="00A61A4B" w:rsidRDefault="00A61A4B" w:rsidP="006173A8">
      <w:pPr>
        <w:pStyle w:val="Body"/>
        <w:rPr>
          <w:rFonts w:ascii="Arial" w:hAnsi="Arial" w:cs="Arial"/>
        </w:rPr>
      </w:pPr>
      <w:r w:rsidRPr="00A61A4B">
        <w:rPr>
          <w:rFonts w:ascii="Arial" w:hAnsi="Arial" w:cs="Arial"/>
        </w:rPr>
        <w:t xml:space="preserve"> In addition, the consistency in high scores across all conditional value indicators and the relatively low standard deviation show that this behavior is widespread among players. Most gamers find value in purchasing items tied to special times or themes, confirming that conditional marketing strategies are highly effective. This supports the findings of Zhang et al. (2023), who concluded that seasonally themed content significantly boosts in-game sales due to enhanced player relevance and excitement.</w:t>
      </w:r>
    </w:p>
    <w:p w14:paraId="5665CF85" w14:textId="77777777" w:rsidR="00E16838" w:rsidRDefault="00E16838" w:rsidP="00E16838">
      <w:pPr>
        <w:pStyle w:val="Body"/>
        <w:spacing w:after="0"/>
        <w:rPr>
          <w:rFonts w:ascii="Arial" w:hAnsi="Arial" w:cs="Arial"/>
        </w:rPr>
      </w:pPr>
    </w:p>
    <w:p w14:paraId="53130135" w14:textId="42E1CB67" w:rsidR="00A61A4B" w:rsidRPr="00517E23" w:rsidRDefault="00A61A4B" w:rsidP="00F22D04">
      <w:pPr>
        <w:jc w:val="both"/>
        <w:rPr>
          <w:rFonts w:ascii="Arial" w:hAnsi="Arial" w:cs="Arial"/>
        </w:rPr>
      </w:pPr>
      <w:r w:rsidRPr="00517E23">
        <w:rPr>
          <w:rFonts w:ascii="Arial" w:hAnsi="Arial" w:cs="Arial"/>
        </w:rPr>
        <w:t xml:space="preserve">Table </w:t>
      </w:r>
      <w:r w:rsidR="00643967">
        <w:rPr>
          <w:rFonts w:ascii="Arial" w:hAnsi="Arial" w:cs="Arial"/>
        </w:rPr>
        <w:t>5</w:t>
      </w:r>
      <w:r w:rsidRPr="00517E23">
        <w:rPr>
          <w:rFonts w:ascii="Arial" w:hAnsi="Arial" w:cs="Arial"/>
        </w:rPr>
        <w:t>.Level of in-game purchase behavior in terms of emotional value</w:t>
      </w:r>
    </w:p>
    <w:tbl>
      <w:tblPr>
        <w:tblStyle w:val="TableGrid"/>
        <w:tblW w:w="0" w:type="auto"/>
        <w:tblInd w:w="116" w:type="dxa"/>
        <w:tblLayout w:type="fixed"/>
        <w:tblLook w:val="04A0" w:firstRow="1" w:lastRow="0" w:firstColumn="1" w:lastColumn="0" w:noHBand="0" w:noVBand="1"/>
      </w:tblPr>
      <w:tblGrid>
        <w:gridCol w:w="4132"/>
        <w:gridCol w:w="900"/>
        <w:gridCol w:w="1494"/>
        <w:gridCol w:w="2114"/>
      </w:tblGrid>
      <w:tr w:rsidR="00A61A4B" w:rsidRPr="00517E23" w14:paraId="6DFA78F6" w14:textId="77777777">
        <w:tc>
          <w:tcPr>
            <w:tcW w:w="4132" w:type="dxa"/>
            <w:tcBorders>
              <w:top w:val="single" w:sz="4" w:space="0" w:color="auto"/>
              <w:left w:val="nil"/>
              <w:bottom w:val="single" w:sz="4" w:space="0" w:color="auto"/>
              <w:right w:val="nil"/>
            </w:tcBorders>
            <w:hideMark/>
          </w:tcPr>
          <w:p w14:paraId="1B221FB4" w14:textId="77777777" w:rsidR="00A61A4B" w:rsidRPr="00517E23" w:rsidRDefault="00A61A4B" w:rsidP="00F22D04">
            <w:pPr>
              <w:jc w:val="both"/>
              <w:rPr>
                <w:rFonts w:ascii="Arial" w:hAnsi="Arial" w:cs="Arial"/>
                <w:b/>
                <w:bCs/>
                <w:sz w:val="20"/>
                <w:szCs w:val="20"/>
              </w:rPr>
            </w:pPr>
            <w:r w:rsidRPr="00517E23">
              <w:rPr>
                <w:rFonts w:ascii="Arial" w:hAnsi="Arial" w:cs="Arial"/>
                <w:b/>
                <w:bCs/>
                <w:sz w:val="20"/>
                <w:szCs w:val="20"/>
              </w:rPr>
              <w:t>Indicators</w:t>
            </w:r>
          </w:p>
        </w:tc>
        <w:tc>
          <w:tcPr>
            <w:tcW w:w="900" w:type="dxa"/>
            <w:tcBorders>
              <w:top w:val="single" w:sz="4" w:space="0" w:color="auto"/>
              <w:left w:val="nil"/>
              <w:bottom w:val="single" w:sz="4" w:space="0" w:color="auto"/>
              <w:right w:val="nil"/>
            </w:tcBorders>
            <w:hideMark/>
          </w:tcPr>
          <w:p w14:paraId="072700E1" w14:textId="77777777" w:rsidR="00A61A4B" w:rsidRPr="00517E23" w:rsidRDefault="00A61A4B" w:rsidP="00F22D04">
            <w:pPr>
              <w:jc w:val="both"/>
              <w:rPr>
                <w:rFonts w:ascii="Arial" w:hAnsi="Arial" w:cs="Arial"/>
                <w:b/>
                <w:bCs/>
                <w:sz w:val="20"/>
                <w:szCs w:val="20"/>
              </w:rPr>
            </w:pPr>
            <w:r w:rsidRPr="00517E23">
              <w:rPr>
                <w:rFonts w:ascii="Arial" w:hAnsi="Arial" w:cs="Arial"/>
                <w:b/>
                <w:bCs/>
                <w:sz w:val="20"/>
                <w:szCs w:val="20"/>
              </w:rPr>
              <w:t>Mean</w:t>
            </w:r>
          </w:p>
        </w:tc>
        <w:tc>
          <w:tcPr>
            <w:tcW w:w="1494" w:type="dxa"/>
            <w:tcBorders>
              <w:top w:val="single" w:sz="4" w:space="0" w:color="auto"/>
              <w:left w:val="nil"/>
              <w:bottom w:val="single" w:sz="4" w:space="0" w:color="auto"/>
              <w:right w:val="nil"/>
            </w:tcBorders>
            <w:hideMark/>
          </w:tcPr>
          <w:p w14:paraId="7E596BF6" w14:textId="77777777" w:rsidR="00A61A4B" w:rsidRPr="00517E23" w:rsidRDefault="00A61A4B" w:rsidP="00F22D04">
            <w:pPr>
              <w:jc w:val="both"/>
              <w:rPr>
                <w:rFonts w:ascii="Arial" w:hAnsi="Arial" w:cs="Arial"/>
                <w:b/>
                <w:bCs/>
                <w:sz w:val="20"/>
                <w:szCs w:val="20"/>
              </w:rPr>
            </w:pPr>
            <w:r w:rsidRPr="00517E23">
              <w:rPr>
                <w:rFonts w:ascii="Arial" w:hAnsi="Arial" w:cs="Arial"/>
                <w:b/>
                <w:bCs/>
                <w:sz w:val="20"/>
                <w:szCs w:val="20"/>
              </w:rPr>
              <w:t>Standard Deviation</w:t>
            </w:r>
          </w:p>
        </w:tc>
        <w:tc>
          <w:tcPr>
            <w:tcW w:w="2114" w:type="dxa"/>
            <w:tcBorders>
              <w:top w:val="single" w:sz="4" w:space="0" w:color="auto"/>
              <w:left w:val="nil"/>
              <w:bottom w:val="single" w:sz="4" w:space="0" w:color="auto"/>
              <w:right w:val="nil"/>
            </w:tcBorders>
            <w:hideMark/>
          </w:tcPr>
          <w:p w14:paraId="478FAD5C" w14:textId="77777777" w:rsidR="00A61A4B" w:rsidRPr="00517E23" w:rsidRDefault="00A61A4B" w:rsidP="00F22D04">
            <w:pPr>
              <w:jc w:val="both"/>
              <w:rPr>
                <w:rFonts w:ascii="Arial" w:hAnsi="Arial" w:cs="Arial"/>
                <w:b/>
                <w:bCs/>
                <w:sz w:val="20"/>
                <w:szCs w:val="20"/>
              </w:rPr>
            </w:pPr>
            <w:r w:rsidRPr="00517E23">
              <w:rPr>
                <w:rFonts w:ascii="Arial" w:hAnsi="Arial" w:cs="Arial"/>
                <w:b/>
                <w:bCs/>
                <w:sz w:val="20"/>
                <w:szCs w:val="20"/>
              </w:rPr>
              <w:t>Interpretation</w:t>
            </w:r>
          </w:p>
        </w:tc>
      </w:tr>
      <w:tr w:rsidR="00A61A4B" w:rsidRPr="00517E23" w14:paraId="2F11538E" w14:textId="77777777">
        <w:tc>
          <w:tcPr>
            <w:tcW w:w="4132" w:type="dxa"/>
            <w:tcBorders>
              <w:top w:val="single" w:sz="4" w:space="0" w:color="auto"/>
              <w:left w:val="nil"/>
              <w:bottom w:val="nil"/>
              <w:right w:val="nil"/>
            </w:tcBorders>
            <w:hideMark/>
          </w:tcPr>
          <w:p w14:paraId="3CFF6DB4"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Paid items that remind me of my childhood.</w:t>
            </w:r>
            <w:r w:rsidRPr="00517E23">
              <w:rPr>
                <w:rFonts w:ascii="Arial" w:hAnsi="Arial" w:cs="Arial"/>
                <w:sz w:val="20"/>
                <w:szCs w:val="20"/>
              </w:rPr>
              <w:tab/>
            </w:r>
            <w:r w:rsidRPr="00517E23">
              <w:rPr>
                <w:rFonts w:ascii="Arial" w:hAnsi="Arial" w:cs="Arial"/>
                <w:sz w:val="20"/>
                <w:szCs w:val="20"/>
              </w:rPr>
              <w:tab/>
            </w:r>
          </w:p>
        </w:tc>
        <w:tc>
          <w:tcPr>
            <w:tcW w:w="900" w:type="dxa"/>
            <w:tcBorders>
              <w:top w:val="single" w:sz="4" w:space="0" w:color="auto"/>
              <w:left w:val="nil"/>
              <w:bottom w:val="nil"/>
              <w:right w:val="nil"/>
            </w:tcBorders>
            <w:hideMark/>
          </w:tcPr>
          <w:p w14:paraId="2E206171"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4.45</w:t>
            </w:r>
          </w:p>
        </w:tc>
        <w:tc>
          <w:tcPr>
            <w:tcW w:w="1494" w:type="dxa"/>
            <w:tcBorders>
              <w:top w:val="single" w:sz="4" w:space="0" w:color="auto"/>
              <w:left w:val="nil"/>
              <w:bottom w:val="nil"/>
              <w:right w:val="nil"/>
            </w:tcBorders>
            <w:hideMark/>
          </w:tcPr>
          <w:p w14:paraId="2B46F7BB"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0.68</w:t>
            </w:r>
          </w:p>
        </w:tc>
        <w:tc>
          <w:tcPr>
            <w:tcW w:w="2114" w:type="dxa"/>
            <w:tcBorders>
              <w:top w:val="single" w:sz="4" w:space="0" w:color="auto"/>
              <w:left w:val="nil"/>
              <w:bottom w:val="nil"/>
              <w:right w:val="nil"/>
            </w:tcBorders>
            <w:hideMark/>
          </w:tcPr>
          <w:p w14:paraId="5C9A85F1"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Very High</w:t>
            </w:r>
          </w:p>
        </w:tc>
      </w:tr>
      <w:tr w:rsidR="00A61A4B" w:rsidRPr="00517E23" w14:paraId="5D025AA4" w14:textId="77777777">
        <w:tc>
          <w:tcPr>
            <w:tcW w:w="4132" w:type="dxa"/>
            <w:tcBorders>
              <w:top w:val="nil"/>
              <w:left w:val="nil"/>
              <w:bottom w:val="nil"/>
              <w:right w:val="nil"/>
            </w:tcBorders>
            <w:hideMark/>
          </w:tcPr>
          <w:p w14:paraId="46BF42BB"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Paid items create happiness.</w:t>
            </w:r>
            <w:r w:rsidRPr="00517E23">
              <w:rPr>
                <w:rFonts w:ascii="Arial" w:hAnsi="Arial" w:cs="Arial"/>
                <w:sz w:val="20"/>
                <w:szCs w:val="20"/>
              </w:rPr>
              <w:tab/>
            </w:r>
          </w:p>
        </w:tc>
        <w:tc>
          <w:tcPr>
            <w:tcW w:w="900" w:type="dxa"/>
            <w:tcBorders>
              <w:top w:val="nil"/>
              <w:left w:val="nil"/>
              <w:bottom w:val="nil"/>
              <w:right w:val="nil"/>
            </w:tcBorders>
            <w:hideMark/>
          </w:tcPr>
          <w:p w14:paraId="326FD919"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4.36</w:t>
            </w:r>
          </w:p>
        </w:tc>
        <w:tc>
          <w:tcPr>
            <w:tcW w:w="1494" w:type="dxa"/>
            <w:tcBorders>
              <w:top w:val="nil"/>
              <w:left w:val="nil"/>
              <w:bottom w:val="nil"/>
              <w:right w:val="nil"/>
            </w:tcBorders>
            <w:hideMark/>
          </w:tcPr>
          <w:p w14:paraId="07E873C5"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0.68</w:t>
            </w:r>
          </w:p>
        </w:tc>
        <w:tc>
          <w:tcPr>
            <w:tcW w:w="2114" w:type="dxa"/>
            <w:tcBorders>
              <w:top w:val="nil"/>
              <w:left w:val="nil"/>
              <w:bottom w:val="nil"/>
              <w:right w:val="nil"/>
            </w:tcBorders>
            <w:hideMark/>
          </w:tcPr>
          <w:p w14:paraId="7BADFE51"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Very High</w:t>
            </w:r>
          </w:p>
        </w:tc>
      </w:tr>
      <w:tr w:rsidR="00A61A4B" w:rsidRPr="00517E23" w14:paraId="61576D02" w14:textId="77777777">
        <w:tc>
          <w:tcPr>
            <w:tcW w:w="4132" w:type="dxa"/>
            <w:tcBorders>
              <w:top w:val="nil"/>
              <w:left w:val="nil"/>
              <w:bottom w:val="nil"/>
              <w:right w:val="nil"/>
            </w:tcBorders>
            <w:hideMark/>
          </w:tcPr>
          <w:p w14:paraId="3E5C311A"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Paid items make my real-life dream come true in the game</w:t>
            </w:r>
            <w:r w:rsidRPr="00517E23">
              <w:rPr>
                <w:rFonts w:ascii="Arial" w:hAnsi="Arial" w:cs="Arial"/>
                <w:sz w:val="20"/>
                <w:szCs w:val="20"/>
              </w:rPr>
              <w:tab/>
            </w:r>
          </w:p>
        </w:tc>
        <w:tc>
          <w:tcPr>
            <w:tcW w:w="900" w:type="dxa"/>
            <w:tcBorders>
              <w:top w:val="nil"/>
              <w:left w:val="nil"/>
              <w:bottom w:val="nil"/>
              <w:right w:val="nil"/>
            </w:tcBorders>
            <w:hideMark/>
          </w:tcPr>
          <w:p w14:paraId="71D47F05"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4.27</w:t>
            </w:r>
          </w:p>
        </w:tc>
        <w:tc>
          <w:tcPr>
            <w:tcW w:w="1494" w:type="dxa"/>
            <w:tcBorders>
              <w:top w:val="nil"/>
              <w:left w:val="nil"/>
              <w:bottom w:val="nil"/>
              <w:right w:val="nil"/>
            </w:tcBorders>
            <w:hideMark/>
          </w:tcPr>
          <w:p w14:paraId="0019D516"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0.72</w:t>
            </w:r>
          </w:p>
        </w:tc>
        <w:tc>
          <w:tcPr>
            <w:tcW w:w="2114" w:type="dxa"/>
            <w:tcBorders>
              <w:top w:val="nil"/>
              <w:left w:val="nil"/>
              <w:bottom w:val="nil"/>
              <w:right w:val="nil"/>
            </w:tcBorders>
            <w:hideMark/>
          </w:tcPr>
          <w:p w14:paraId="7A10609D"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Very High</w:t>
            </w:r>
          </w:p>
        </w:tc>
      </w:tr>
      <w:tr w:rsidR="00A61A4B" w:rsidRPr="00517E23" w14:paraId="3A7713F3" w14:textId="77777777">
        <w:tc>
          <w:tcPr>
            <w:tcW w:w="4132" w:type="dxa"/>
            <w:tcBorders>
              <w:top w:val="nil"/>
              <w:left w:val="nil"/>
              <w:bottom w:val="nil"/>
              <w:right w:val="nil"/>
            </w:tcBorders>
            <w:hideMark/>
          </w:tcPr>
          <w:p w14:paraId="71FDC4A8"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It is fun to use paid items in the games.</w:t>
            </w:r>
          </w:p>
        </w:tc>
        <w:tc>
          <w:tcPr>
            <w:tcW w:w="900" w:type="dxa"/>
            <w:tcBorders>
              <w:top w:val="nil"/>
              <w:left w:val="nil"/>
              <w:bottom w:val="nil"/>
              <w:right w:val="nil"/>
            </w:tcBorders>
            <w:hideMark/>
          </w:tcPr>
          <w:p w14:paraId="2F6E668E"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4.35</w:t>
            </w:r>
          </w:p>
        </w:tc>
        <w:tc>
          <w:tcPr>
            <w:tcW w:w="1494" w:type="dxa"/>
            <w:tcBorders>
              <w:top w:val="nil"/>
              <w:left w:val="nil"/>
              <w:bottom w:val="nil"/>
              <w:right w:val="nil"/>
            </w:tcBorders>
            <w:hideMark/>
          </w:tcPr>
          <w:p w14:paraId="39612370"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0.74</w:t>
            </w:r>
          </w:p>
        </w:tc>
        <w:tc>
          <w:tcPr>
            <w:tcW w:w="2114" w:type="dxa"/>
            <w:tcBorders>
              <w:top w:val="nil"/>
              <w:left w:val="nil"/>
              <w:bottom w:val="nil"/>
              <w:right w:val="nil"/>
            </w:tcBorders>
            <w:hideMark/>
          </w:tcPr>
          <w:p w14:paraId="5E994EF6"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Very High</w:t>
            </w:r>
          </w:p>
        </w:tc>
      </w:tr>
      <w:tr w:rsidR="00A61A4B" w:rsidRPr="00517E23" w14:paraId="4E3FA0A6" w14:textId="77777777">
        <w:trPr>
          <w:trHeight w:val="421"/>
        </w:trPr>
        <w:tc>
          <w:tcPr>
            <w:tcW w:w="4132" w:type="dxa"/>
            <w:tcBorders>
              <w:top w:val="nil"/>
              <w:left w:val="nil"/>
              <w:bottom w:val="single" w:sz="4" w:space="0" w:color="auto"/>
              <w:right w:val="nil"/>
            </w:tcBorders>
            <w:hideMark/>
          </w:tcPr>
          <w:p w14:paraId="0545304A"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Paid items that make the play enjoyable.</w:t>
            </w:r>
          </w:p>
        </w:tc>
        <w:tc>
          <w:tcPr>
            <w:tcW w:w="900" w:type="dxa"/>
            <w:tcBorders>
              <w:top w:val="nil"/>
              <w:left w:val="nil"/>
              <w:bottom w:val="single" w:sz="4" w:space="0" w:color="auto"/>
              <w:right w:val="nil"/>
            </w:tcBorders>
            <w:hideMark/>
          </w:tcPr>
          <w:p w14:paraId="4A5A46A6"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4.41</w:t>
            </w:r>
          </w:p>
        </w:tc>
        <w:tc>
          <w:tcPr>
            <w:tcW w:w="1494" w:type="dxa"/>
            <w:tcBorders>
              <w:top w:val="nil"/>
              <w:left w:val="nil"/>
              <w:bottom w:val="single" w:sz="4" w:space="0" w:color="auto"/>
              <w:right w:val="nil"/>
            </w:tcBorders>
            <w:hideMark/>
          </w:tcPr>
          <w:p w14:paraId="045517E3"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0.68</w:t>
            </w:r>
          </w:p>
        </w:tc>
        <w:tc>
          <w:tcPr>
            <w:tcW w:w="2114" w:type="dxa"/>
            <w:tcBorders>
              <w:top w:val="nil"/>
              <w:left w:val="nil"/>
              <w:bottom w:val="single" w:sz="4" w:space="0" w:color="auto"/>
              <w:right w:val="nil"/>
            </w:tcBorders>
            <w:hideMark/>
          </w:tcPr>
          <w:p w14:paraId="4F82212D" w14:textId="77777777" w:rsidR="00A61A4B" w:rsidRPr="00517E23" w:rsidRDefault="00A61A4B" w:rsidP="00F22D04">
            <w:pPr>
              <w:jc w:val="both"/>
              <w:rPr>
                <w:rFonts w:ascii="Arial" w:hAnsi="Arial" w:cs="Arial"/>
                <w:sz w:val="20"/>
                <w:szCs w:val="20"/>
              </w:rPr>
            </w:pPr>
            <w:r w:rsidRPr="00517E23">
              <w:rPr>
                <w:rFonts w:ascii="Arial" w:hAnsi="Arial" w:cs="Arial"/>
                <w:sz w:val="20"/>
                <w:szCs w:val="20"/>
              </w:rPr>
              <w:t>Very High</w:t>
            </w:r>
          </w:p>
        </w:tc>
      </w:tr>
      <w:tr w:rsidR="00A61A4B" w:rsidRPr="00517E23" w14:paraId="381322E9" w14:textId="77777777">
        <w:tc>
          <w:tcPr>
            <w:tcW w:w="4132" w:type="dxa"/>
            <w:tcBorders>
              <w:top w:val="single" w:sz="4" w:space="0" w:color="auto"/>
              <w:left w:val="nil"/>
              <w:bottom w:val="single" w:sz="4" w:space="0" w:color="auto"/>
              <w:right w:val="nil"/>
            </w:tcBorders>
            <w:hideMark/>
          </w:tcPr>
          <w:p w14:paraId="7A02F052" w14:textId="77777777" w:rsidR="00A61A4B" w:rsidRPr="00517E23" w:rsidRDefault="00A61A4B" w:rsidP="00F22D04">
            <w:pPr>
              <w:jc w:val="both"/>
              <w:rPr>
                <w:rFonts w:ascii="Arial" w:hAnsi="Arial" w:cs="Arial"/>
                <w:b/>
                <w:bCs/>
                <w:sz w:val="20"/>
                <w:szCs w:val="20"/>
              </w:rPr>
            </w:pPr>
            <w:r w:rsidRPr="00517E23">
              <w:rPr>
                <w:rFonts w:ascii="Arial" w:hAnsi="Arial" w:cs="Arial"/>
                <w:b/>
                <w:bCs/>
                <w:sz w:val="20"/>
                <w:szCs w:val="20"/>
              </w:rPr>
              <w:t xml:space="preserve">Average </w:t>
            </w:r>
          </w:p>
        </w:tc>
        <w:tc>
          <w:tcPr>
            <w:tcW w:w="900" w:type="dxa"/>
            <w:tcBorders>
              <w:top w:val="single" w:sz="4" w:space="0" w:color="auto"/>
              <w:left w:val="nil"/>
              <w:bottom w:val="single" w:sz="4" w:space="0" w:color="auto"/>
              <w:right w:val="nil"/>
            </w:tcBorders>
            <w:hideMark/>
          </w:tcPr>
          <w:p w14:paraId="5DCA68D5" w14:textId="77777777" w:rsidR="00A61A4B" w:rsidRPr="00F22D04" w:rsidRDefault="00A61A4B" w:rsidP="00F22D04">
            <w:pPr>
              <w:jc w:val="both"/>
              <w:rPr>
                <w:rFonts w:ascii="Arial" w:hAnsi="Arial" w:cs="Arial"/>
                <w:b/>
                <w:bCs/>
                <w:sz w:val="20"/>
                <w:szCs w:val="20"/>
              </w:rPr>
            </w:pPr>
            <w:r w:rsidRPr="00F22D04">
              <w:rPr>
                <w:rFonts w:ascii="Arial" w:hAnsi="Arial" w:cs="Arial"/>
                <w:b/>
                <w:bCs/>
                <w:sz w:val="20"/>
                <w:szCs w:val="20"/>
              </w:rPr>
              <w:t>4.37</w:t>
            </w:r>
          </w:p>
        </w:tc>
        <w:tc>
          <w:tcPr>
            <w:tcW w:w="1494" w:type="dxa"/>
            <w:tcBorders>
              <w:top w:val="single" w:sz="4" w:space="0" w:color="auto"/>
              <w:left w:val="nil"/>
              <w:bottom w:val="single" w:sz="4" w:space="0" w:color="auto"/>
              <w:right w:val="nil"/>
            </w:tcBorders>
            <w:hideMark/>
          </w:tcPr>
          <w:p w14:paraId="392494B6" w14:textId="77777777" w:rsidR="00A61A4B" w:rsidRPr="00F22D04" w:rsidRDefault="00A61A4B" w:rsidP="00F22D04">
            <w:pPr>
              <w:jc w:val="both"/>
              <w:rPr>
                <w:rFonts w:ascii="Arial" w:hAnsi="Arial" w:cs="Arial"/>
                <w:b/>
                <w:bCs/>
                <w:sz w:val="20"/>
                <w:szCs w:val="20"/>
              </w:rPr>
            </w:pPr>
            <w:r w:rsidRPr="00F22D04">
              <w:rPr>
                <w:rFonts w:ascii="Arial" w:hAnsi="Arial" w:cs="Arial"/>
                <w:b/>
                <w:bCs/>
                <w:sz w:val="20"/>
                <w:szCs w:val="20"/>
              </w:rPr>
              <w:t>0.47</w:t>
            </w:r>
          </w:p>
        </w:tc>
        <w:tc>
          <w:tcPr>
            <w:tcW w:w="2114" w:type="dxa"/>
            <w:tcBorders>
              <w:top w:val="single" w:sz="4" w:space="0" w:color="auto"/>
              <w:left w:val="nil"/>
              <w:bottom w:val="single" w:sz="4" w:space="0" w:color="auto"/>
              <w:right w:val="nil"/>
            </w:tcBorders>
            <w:hideMark/>
          </w:tcPr>
          <w:p w14:paraId="4B69E215" w14:textId="77777777" w:rsidR="00A61A4B" w:rsidRPr="00F22D04" w:rsidRDefault="00A61A4B" w:rsidP="00F22D04">
            <w:pPr>
              <w:jc w:val="both"/>
              <w:rPr>
                <w:rFonts w:ascii="Arial" w:hAnsi="Arial" w:cs="Arial"/>
                <w:b/>
                <w:bCs/>
                <w:sz w:val="20"/>
                <w:szCs w:val="20"/>
              </w:rPr>
            </w:pPr>
            <w:r w:rsidRPr="00F22D04">
              <w:rPr>
                <w:rFonts w:ascii="Arial" w:hAnsi="Arial" w:cs="Arial"/>
                <w:b/>
                <w:bCs/>
                <w:sz w:val="20"/>
                <w:szCs w:val="20"/>
              </w:rPr>
              <w:t>Very High</w:t>
            </w:r>
          </w:p>
        </w:tc>
      </w:tr>
    </w:tbl>
    <w:p w14:paraId="5CE16FFC" w14:textId="77777777" w:rsidR="006173A8" w:rsidRDefault="006173A8" w:rsidP="00F22D04">
      <w:pPr>
        <w:pStyle w:val="Body"/>
        <w:rPr>
          <w:rFonts w:ascii="Arial" w:hAnsi="Arial" w:cs="Arial"/>
        </w:rPr>
      </w:pPr>
    </w:p>
    <w:p w14:paraId="503C4930" w14:textId="73EF1D8C" w:rsidR="006173A8" w:rsidRDefault="00A61A4B" w:rsidP="00A61A4B">
      <w:pPr>
        <w:pStyle w:val="Body"/>
        <w:rPr>
          <w:rFonts w:ascii="Arial" w:hAnsi="Arial" w:cs="Arial"/>
        </w:rPr>
      </w:pPr>
      <w:r w:rsidRPr="00A61A4B">
        <w:rPr>
          <w:rFonts w:ascii="Arial" w:hAnsi="Arial" w:cs="Arial"/>
        </w:rPr>
        <w:t xml:space="preserve">According to Choi and Kim (2021), emotional engagement is a powerful motivator for digital consumption, and players are more likely to spend when virtual items evoke personal memories or fulfill fantasy-related desires. The high average also shows that in-game purchases go beyond functionality and serve as a form of emotional satisfaction or escapism. </w:t>
      </w:r>
    </w:p>
    <w:p w14:paraId="00F8A0EC" w14:textId="77777777" w:rsidR="006173A8" w:rsidRDefault="00A61A4B" w:rsidP="006173A8">
      <w:pPr>
        <w:pStyle w:val="Body"/>
        <w:rPr>
          <w:rFonts w:ascii="Arial" w:hAnsi="Arial" w:cs="Arial"/>
        </w:rPr>
      </w:pPr>
      <w:r w:rsidRPr="00A61A4B">
        <w:rPr>
          <w:rFonts w:ascii="Arial" w:hAnsi="Arial" w:cs="Arial"/>
        </w:rPr>
        <w:t xml:space="preserve">As noted by Wang et al. (2022), when paid items make gameplay more enjoyable or simulate real-life aspirations (such as dressing up characters or owning dream items), players perceive greater value, which justifies their spending. </w:t>
      </w:r>
    </w:p>
    <w:p w14:paraId="28D70130" w14:textId="4094F3F8" w:rsidR="007A13C4" w:rsidRDefault="00A61A4B" w:rsidP="006173A8">
      <w:pPr>
        <w:pStyle w:val="Body"/>
        <w:rPr>
          <w:rFonts w:ascii="Arial" w:hAnsi="Arial" w:cs="Arial"/>
        </w:rPr>
      </w:pPr>
      <w:r w:rsidRPr="00A61A4B">
        <w:rPr>
          <w:rFonts w:ascii="Arial" w:hAnsi="Arial" w:cs="Arial"/>
        </w:rPr>
        <w:t xml:space="preserve"> Based on the Theory of Consumption Values by Sheth et al. (1991), emotional value, as defined in the theory, is the perceived utility derived from a product’s ability to arouse feelings or emotional responses. In this case, the high ratings suggest that players purchase in-game items because they make them feel happy, nostalgic, entertained, and emotionally </w:t>
      </w:r>
      <w:r w:rsidR="006173A8" w:rsidRPr="00A61A4B">
        <w:rPr>
          <w:rFonts w:ascii="Arial" w:hAnsi="Arial" w:cs="Arial"/>
        </w:rPr>
        <w:t>satisfied</w:t>
      </w:r>
      <w:r w:rsidR="006173A8">
        <w:rPr>
          <w:rFonts w:ascii="Arial" w:hAnsi="Arial" w:cs="Arial"/>
        </w:rPr>
        <w:t>.</w:t>
      </w:r>
      <w:r w:rsidR="006173A8" w:rsidRPr="00A61A4B">
        <w:rPr>
          <w:rFonts w:ascii="Arial" w:hAnsi="Arial" w:cs="Arial"/>
        </w:rPr>
        <w:t xml:space="preserve"> Moreover</w:t>
      </w:r>
      <w:r w:rsidRPr="00A61A4B">
        <w:rPr>
          <w:rFonts w:ascii="Arial" w:hAnsi="Arial" w:cs="Arial"/>
        </w:rPr>
        <w:t xml:space="preserve">, the low standard deviation reflects a strong agreement among respondents, suggesting that this emotional response to in-game purchases is consistent across players. This supports the findings of Zhang and Liu (2023), who emphasized that </w:t>
      </w:r>
      <w:r w:rsidR="003E55D1">
        <w:rPr>
          <w:rFonts w:ascii="Arial" w:hAnsi="Arial" w:cs="Arial"/>
        </w:rPr>
        <w:t>“</w:t>
      </w:r>
      <w:r w:rsidRPr="00A61A4B">
        <w:rPr>
          <w:rFonts w:ascii="Arial" w:hAnsi="Arial" w:cs="Arial"/>
        </w:rPr>
        <w:t>emotional gratification, such as fun, joy, and sentimental value, significantly contributes to the popularity of in-game purchases, particularly among highly engaged gamers</w:t>
      </w:r>
      <w:r w:rsidR="003E55D1">
        <w:rPr>
          <w:rFonts w:ascii="Arial" w:hAnsi="Arial" w:cs="Arial"/>
        </w:rPr>
        <w:t>”</w:t>
      </w:r>
      <w:r w:rsidRPr="00A61A4B">
        <w:rPr>
          <w:rFonts w:ascii="Arial" w:hAnsi="Arial" w:cs="Arial"/>
        </w:rPr>
        <w:t>.</w:t>
      </w:r>
    </w:p>
    <w:p w14:paraId="722D2FE6" w14:textId="77777777" w:rsidR="007A13C4" w:rsidRDefault="007A13C4" w:rsidP="007A13C4">
      <w:pPr>
        <w:pStyle w:val="Body"/>
        <w:spacing w:after="0"/>
        <w:rPr>
          <w:rFonts w:ascii="Arial" w:hAnsi="Arial" w:cs="Arial"/>
        </w:rPr>
      </w:pPr>
    </w:p>
    <w:p w14:paraId="42AA0EE6" w14:textId="771580B8" w:rsidR="0075701A" w:rsidRPr="0075701A" w:rsidRDefault="0075701A" w:rsidP="007A13C4">
      <w:pPr>
        <w:pStyle w:val="Body"/>
        <w:spacing w:after="0"/>
        <w:rPr>
          <w:rFonts w:ascii="Arial" w:hAnsi="Arial" w:cs="Arial"/>
        </w:rPr>
      </w:pPr>
      <w:r w:rsidRPr="0075701A">
        <w:rPr>
          <w:rFonts w:ascii="Arial" w:hAnsi="Arial" w:cs="Arial"/>
        </w:rPr>
        <w:t xml:space="preserve">Table </w:t>
      </w:r>
      <w:r w:rsidR="00643967">
        <w:rPr>
          <w:rFonts w:ascii="Arial" w:hAnsi="Arial" w:cs="Arial"/>
        </w:rPr>
        <w:t>6</w:t>
      </w:r>
      <w:r w:rsidRPr="0075701A">
        <w:rPr>
          <w:rFonts w:ascii="Arial" w:hAnsi="Arial" w:cs="Arial"/>
        </w:rPr>
        <w:t xml:space="preserve"> presents the level of in-game purchase behavior in terms of monetary value, referring to how Generation Z players perceive the pricing and cost-effectiveness of paid virtual items. The average mean score of 4.19 with a standard deviation of 0.50 in Table </w:t>
      </w:r>
      <w:r w:rsidR="00643967">
        <w:rPr>
          <w:rFonts w:ascii="Arial" w:hAnsi="Arial" w:cs="Arial"/>
        </w:rPr>
        <w:t>6</w:t>
      </w:r>
      <w:r w:rsidRPr="0075701A">
        <w:rPr>
          <w:rFonts w:ascii="Arial" w:hAnsi="Arial" w:cs="Arial"/>
        </w:rPr>
        <w:t xml:space="preserve"> reflects a high level of in-game purchase behavior in terms of monetary value. This indicates that players generally perceive the pricing of paid items as fair, reasonable, and aligned with the value they receive.</w:t>
      </w:r>
    </w:p>
    <w:p w14:paraId="6064AE01" w14:textId="77777777" w:rsidR="007A13C4" w:rsidRDefault="007A13C4" w:rsidP="007A13C4"/>
    <w:p w14:paraId="5C9C9329" w14:textId="5D86CA89" w:rsidR="0075701A" w:rsidRPr="00517E23" w:rsidRDefault="0075701A" w:rsidP="00F22D04">
      <w:pPr>
        <w:jc w:val="both"/>
        <w:rPr>
          <w:rFonts w:ascii="Arial" w:hAnsi="Arial" w:cs="Arial"/>
        </w:rPr>
      </w:pPr>
      <w:r w:rsidRPr="00517E23">
        <w:rPr>
          <w:rFonts w:ascii="Arial" w:hAnsi="Arial" w:cs="Arial"/>
        </w:rPr>
        <w:t xml:space="preserve">Table </w:t>
      </w:r>
      <w:r w:rsidR="00643967">
        <w:rPr>
          <w:rFonts w:ascii="Arial" w:hAnsi="Arial" w:cs="Arial"/>
        </w:rPr>
        <w:t>6</w:t>
      </w:r>
      <w:r w:rsidRPr="00517E23">
        <w:rPr>
          <w:rFonts w:ascii="Arial" w:hAnsi="Arial" w:cs="Arial"/>
        </w:rPr>
        <w:t>. Level of in-game purchase behavior in terms of monetary value</w:t>
      </w:r>
    </w:p>
    <w:tbl>
      <w:tblPr>
        <w:tblStyle w:val="TableGrid"/>
        <w:tblW w:w="0" w:type="auto"/>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7"/>
        <w:gridCol w:w="1530"/>
        <w:gridCol w:w="1764"/>
        <w:gridCol w:w="2159"/>
      </w:tblGrid>
      <w:tr w:rsidR="0075701A" w:rsidRPr="00517E23" w14:paraId="2C13CE05" w14:textId="77777777">
        <w:tc>
          <w:tcPr>
            <w:tcW w:w="3247" w:type="dxa"/>
            <w:tcBorders>
              <w:top w:val="single" w:sz="4" w:space="0" w:color="auto"/>
              <w:left w:val="nil"/>
              <w:bottom w:val="single" w:sz="4" w:space="0" w:color="auto"/>
              <w:right w:val="nil"/>
            </w:tcBorders>
            <w:hideMark/>
          </w:tcPr>
          <w:p w14:paraId="7DC680EE" w14:textId="77777777" w:rsidR="0075701A" w:rsidRPr="00517E23" w:rsidRDefault="0075701A" w:rsidP="00F22D04">
            <w:pPr>
              <w:jc w:val="both"/>
              <w:rPr>
                <w:rFonts w:ascii="Arial" w:hAnsi="Arial" w:cs="Arial"/>
                <w:b/>
                <w:bCs/>
                <w:sz w:val="20"/>
                <w:szCs w:val="20"/>
              </w:rPr>
            </w:pPr>
            <w:r w:rsidRPr="00517E23">
              <w:rPr>
                <w:rFonts w:ascii="Arial" w:hAnsi="Arial" w:cs="Arial"/>
                <w:b/>
                <w:bCs/>
                <w:sz w:val="20"/>
                <w:szCs w:val="20"/>
              </w:rPr>
              <w:t>Indicators</w:t>
            </w:r>
          </w:p>
        </w:tc>
        <w:tc>
          <w:tcPr>
            <w:tcW w:w="1530" w:type="dxa"/>
            <w:tcBorders>
              <w:top w:val="single" w:sz="4" w:space="0" w:color="auto"/>
              <w:left w:val="nil"/>
              <w:bottom w:val="single" w:sz="4" w:space="0" w:color="auto"/>
              <w:right w:val="nil"/>
            </w:tcBorders>
            <w:hideMark/>
          </w:tcPr>
          <w:p w14:paraId="434D2006" w14:textId="77777777" w:rsidR="0075701A" w:rsidRPr="00517E23" w:rsidRDefault="0075701A" w:rsidP="00F22D04">
            <w:pPr>
              <w:jc w:val="both"/>
              <w:rPr>
                <w:rFonts w:ascii="Arial" w:hAnsi="Arial" w:cs="Arial"/>
                <w:b/>
                <w:bCs/>
                <w:sz w:val="20"/>
                <w:szCs w:val="20"/>
              </w:rPr>
            </w:pPr>
            <w:r w:rsidRPr="00517E23">
              <w:rPr>
                <w:rFonts w:ascii="Arial" w:hAnsi="Arial" w:cs="Arial"/>
                <w:b/>
                <w:bCs/>
                <w:sz w:val="20"/>
                <w:szCs w:val="20"/>
              </w:rPr>
              <w:t>Mean</w:t>
            </w:r>
          </w:p>
        </w:tc>
        <w:tc>
          <w:tcPr>
            <w:tcW w:w="1764" w:type="dxa"/>
            <w:tcBorders>
              <w:top w:val="single" w:sz="4" w:space="0" w:color="auto"/>
              <w:left w:val="nil"/>
              <w:bottom w:val="single" w:sz="4" w:space="0" w:color="auto"/>
              <w:right w:val="nil"/>
            </w:tcBorders>
            <w:hideMark/>
          </w:tcPr>
          <w:p w14:paraId="00D25FDF" w14:textId="77777777" w:rsidR="0075701A" w:rsidRPr="00517E23" w:rsidRDefault="0075701A" w:rsidP="00F22D04">
            <w:pPr>
              <w:jc w:val="both"/>
              <w:rPr>
                <w:rFonts w:ascii="Arial" w:hAnsi="Arial" w:cs="Arial"/>
                <w:b/>
                <w:bCs/>
                <w:sz w:val="20"/>
                <w:szCs w:val="20"/>
              </w:rPr>
            </w:pPr>
            <w:r w:rsidRPr="00517E23">
              <w:rPr>
                <w:rFonts w:ascii="Arial" w:hAnsi="Arial" w:cs="Arial"/>
                <w:b/>
                <w:bCs/>
                <w:sz w:val="20"/>
                <w:szCs w:val="20"/>
              </w:rPr>
              <w:t>Standard Deviation</w:t>
            </w:r>
          </w:p>
        </w:tc>
        <w:tc>
          <w:tcPr>
            <w:tcW w:w="2159" w:type="dxa"/>
            <w:tcBorders>
              <w:top w:val="single" w:sz="4" w:space="0" w:color="auto"/>
              <w:left w:val="nil"/>
              <w:bottom w:val="single" w:sz="4" w:space="0" w:color="auto"/>
              <w:right w:val="nil"/>
            </w:tcBorders>
            <w:hideMark/>
          </w:tcPr>
          <w:p w14:paraId="21B4B1C0" w14:textId="77777777" w:rsidR="0075701A" w:rsidRPr="00517E23" w:rsidRDefault="0075701A" w:rsidP="00F22D04">
            <w:pPr>
              <w:jc w:val="both"/>
              <w:rPr>
                <w:rFonts w:ascii="Arial" w:hAnsi="Arial" w:cs="Arial"/>
                <w:b/>
                <w:bCs/>
                <w:sz w:val="20"/>
                <w:szCs w:val="20"/>
              </w:rPr>
            </w:pPr>
            <w:r w:rsidRPr="00517E23">
              <w:rPr>
                <w:rFonts w:ascii="Arial" w:hAnsi="Arial" w:cs="Arial"/>
                <w:b/>
                <w:bCs/>
                <w:sz w:val="20"/>
                <w:szCs w:val="20"/>
              </w:rPr>
              <w:t>Interpretation</w:t>
            </w:r>
          </w:p>
        </w:tc>
      </w:tr>
      <w:tr w:rsidR="0075701A" w:rsidRPr="00517E23" w14:paraId="09A3F22E" w14:textId="77777777">
        <w:tc>
          <w:tcPr>
            <w:tcW w:w="3247" w:type="dxa"/>
            <w:tcBorders>
              <w:top w:val="single" w:sz="4" w:space="0" w:color="auto"/>
              <w:left w:val="nil"/>
              <w:bottom w:val="nil"/>
              <w:right w:val="nil"/>
            </w:tcBorders>
            <w:hideMark/>
          </w:tcPr>
          <w:p w14:paraId="0ED36ECC" w14:textId="77777777" w:rsidR="0075701A" w:rsidRPr="00517E23" w:rsidRDefault="0075701A" w:rsidP="00F22D04">
            <w:pPr>
              <w:jc w:val="both"/>
              <w:rPr>
                <w:rFonts w:ascii="Arial" w:hAnsi="Arial" w:cs="Arial"/>
                <w:sz w:val="20"/>
                <w:szCs w:val="20"/>
              </w:rPr>
            </w:pPr>
            <w:r w:rsidRPr="00517E23">
              <w:rPr>
                <w:rFonts w:ascii="Arial" w:hAnsi="Arial" w:cs="Arial"/>
                <w:sz w:val="20"/>
                <w:szCs w:val="20"/>
              </w:rPr>
              <w:t>Prices for paid items are acceptable.</w:t>
            </w:r>
          </w:p>
        </w:tc>
        <w:tc>
          <w:tcPr>
            <w:tcW w:w="1530" w:type="dxa"/>
            <w:tcBorders>
              <w:top w:val="single" w:sz="4" w:space="0" w:color="auto"/>
              <w:left w:val="nil"/>
              <w:bottom w:val="nil"/>
              <w:right w:val="nil"/>
            </w:tcBorders>
            <w:hideMark/>
          </w:tcPr>
          <w:p w14:paraId="604E4330" w14:textId="77777777" w:rsidR="0075701A" w:rsidRPr="00517E23" w:rsidRDefault="0075701A" w:rsidP="00F22D04">
            <w:pPr>
              <w:jc w:val="both"/>
              <w:rPr>
                <w:rFonts w:ascii="Arial" w:hAnsi="Arial" w:cs="Arial"/>
                <w:sz w:val="20"/>
                <w:szCs w:val="20"/>
              </w:rPr>
            </w:pPr>
            <w:r w:rsidRPr="00517E23">
              <w:rPr>
                <w:rFonts w:ascii="Arial" w:hAnsi="Arial" w:cs="Arial"/>
                <w:sz w:val="20"/>
                <w:szCs w:val="20"/>
              </w:rPr>
              <w:t>4.20</w:t>
            </w:r>
          </w:p>
        </w:tc>
        <w:tc>
          <w:tcPr>
            <w:tcW w:w="1764" w:type="dxa"/>
            <w:tcBorders>
              <w:top w:val="single" w:sz="4" w:space="0" w:color="auto"/>
              <w:left w:val="nil"/>
              <w:bottom w:val="nil"/>
              <w:right w:val="nil"/>
            </w:tcBorders>
            <w:hideMark/>
          </w:tcPr>
          <w:p w14:paraId="35747E0A" w14:textId="77777777" w:rsidR="0075701A" w:rsidRPr="00517E23" w:rsidRDefault="0075701A" w:rsidP="00F22D04">
            <w:pPr>
              <w:jc w:val="both"/>
              <w:rPr>
                <w:rFonts w:ascii="Arial" w:hAnsi="Arial" w:cs="Arial"/>
                <w:sz w:val="20"/>
                <w:szCs w:val="20"/>
              </w:rPr>
            </w:pPr>
            <w:r w:rsidRPr="00517E23">
              <w:rPr>
                <w:rFonts w:ascii="Arial" w:hAnsi="Arial" w:cs="Arial"/>
                <w:sz w:val="20"/>
                <w:szCs w:val="20"/>
              </w:rPr>
              <w:t>0.65</w:t>
            </w:r>
          </w:p>
        </w:tc>
        <w:tc>
          <w:tcPr>
            <w:tcW w:w="2159" w:type="dxa"/>
            <w:tcBorders>
              <w:top w:val="single" w:sz="4" w:space="0" w:color="auto"/>
              <w:left w:val="nil"/>
              <w:bottom w:val="nil"/>
              <w:right w:val="nil"/>
            </w:tcBorders>
            <w:hideMark/>
          </w:tcPr>
          <w:p w14:paraId="51140F83" w14:textId="77777777" w:rsidR="0075701A" w:rsidRPr="00517E23" w:rsidRDefault="0075701A" w:rsidP="00F22D04">
            <w:pPr>
              <w:jc w:val="both"/>
              <w:rPr>
                <w:rFonts w:ascii="Arial" w:hAnsi="Arial" w:cs="Arial"/>
                <w:sz w:val="20"/>
                <w:szCs w:val="20"/>
              </w:rPr>
            </w:pPr>
            <w:r w:rsidRPr="00517E23">
              <w:rPr>
                <w:rFonts w:ascii="Arial" w:hAnsi="Arial" w:cs="Arial"/>
                <w:sz w:val="20"/>
                <w:szCs w:val="20"/>
              </w:rPr>
              <w:t>High</w:t>
            </w:r>
          </w:p>
        </w:tc>
      </w:tr>
      <w:tr w:rsidR="0075701A" w:rsidRPr="00517E23" w14:paraId="3C3C0B0F" w14:textId="77777777">
        <w:tc>
          <w:tcPr>
            <w:tcW w:w="3247" w:type="dxa"/>
            <w:hideMark/>
          </w:tcPr>
          <w:p w14:paraId="718E7D2A" w14:textId="77777777" w:rsidR="0075701A" w:rsidRPr="00517E23" w:rsidRDefault="0075701A" w:rsidP="00F22D04">
            <w:pPr>
              <w:jc w:val="both"/>
              <w:rPr>
                <w:rFonts w:ascii="Arial" w:hAnsi="Arial" w:cs="Arial"/>
                <w:sz w:val="20"/>
                <w:szCs w:val="20"/>
              </w:rPr>
            </w:pPr>
            <w:r w:rsidRPr="00517E23">
              <w:rPr>
                <w:rFonts w:ascii="Arial" w:hAnsi="Arial" w:cs="Arial"/>
                <w:sz w:val="20"/>
                <w:szCs w:val="20"/>
              </w:rPr>
              <w:t>Virtual items in the games are cost-effective.</w:t>
            </w:r>
          </w:p>
        </w:tc>
        <w:tc>
          <w:tcPr>
            <w:tcW w:w="1530" w:type="dxa"/>
            <w:hideMark/>
          </w:tcPr>
          <w:p w14:paraId="0264A5C7" w14:textId="77777777" w:rsidR="0075701A" w:rsidRPr="00517E23" w:rsidRDefault="0075701A" w:rsidP="00F22D04">
            <w:pPr>
              <w:jc w:val="both"/>
              <w:rPr>
                <w:rFonts w:ascii="Arial" w:hAnsi="Arial" w:cs="Arial"/>
                <w:sz w:val="20"/>
                <w:szCs w:val="20"/>
              </w:rPr>
            </w:pPr>
            <w:r w:rsidRPr="00517E23">
              <w:rPr>
                <w:rFonts w:ascii="Arial" w:hAnsi="Arial" w:cs="Arial"/>
                <w:sz w:val="20"/>
                <w:szCs w:val="20"/>
              </w:rPr>
              <w:t>4.22</w:t>
            </w:r>
          </w:p>
        </w:tc>
        <w:tc>
          <w:tcPr>
            <w:tcW w:w="1764" w:type="dxa"/>
            <w:hideMark/>
          </w:tcPr>
          <w:p w14:paraId="6A387DF6" w14:textId="77777777" w:rsidR="0075701A" w:rsidRPr="00517E23" w:rsidRDefault="0075701A" w:rsidP="00F22D04">
            <w:pPr>
              <w:jc w:val="both"/>
              <w:rPr>
                <w:rFonts w:ascii="Arial" w:hAnsi="Arial" w:cs="Arial"/>
                <w:sz w:val="20"/>
                <w:szCs w:val="20"/>
              </w:rPr>
            </w:pPr>
            <w:r w:rsidRPr="00517E23">
              <w:rPr>
                <w:rFonts w:ascii="Arial" w:hAnsi="Arial" w:cs="Arial"/>
                <w:sz w:val="20"/>
                <w:szCs w:val="20"/>
              </w:rPr>
              <w:t>0.69</w:t>
            </w:r>
          </w:p>
        </w:tc>
        <w:tc>
          <w:tcPr>
            <w:tcW w:w="2159" w:type="dxa"/>
            <w:hideMark/>
          </w:tcPr>
          <w:p w14:paraId="144528D4" w14:textId="77777777" w:rsidR="0075701A" w:rsidRPr="00517E23" w:rsidRDefault="0075701A" w:rsidP="00F22D04">
            <w:pPr>
              <w:jc w:val="both"/>
              <w:rPr>
                <w:rFonts w:ascii="Arial" w:hAnsi="Arial" w:cs="Arial"/>
                <w:sz w:val="20"/>
                <w:szCs w:val="20"/>
              </w:rPr>
            </w:pPr>
            <w:r w:rsidRPr="00517E23">
              <w:rPr>
                <w:rFonts w:ascii="Arial" w:hAnsi="Arial" w:cs="Arial"/>
                <w:sz w:val="20"/>
                <w:szCs w:val="20"/>
              </w:rPr>
              <w:t>Very High</w:t>
            </w:r>
          </w:p>
        </w:tc>
      </w:tr>
      <w:tr w:rsidR="0075701A" w:rsidRPr="00517E23" w14:paraId="653EAB54" w14:textId="77777777">
        <w:tc>
          <w:tcPr>
            <w:tcW w:w="3247" w:type="dxa"/>
            <w:hideMark/>
          </w:tcPr>
          <w:p w14:paraId="66810135" w14:textId="77777777" w:rsidR="0075701A" w:rsidRPr="00517E23" w:rsidRDefault="0075701A" w:rsidP="00F22D04">
            <w:pPr>
              <w:jc w:val="both"/>
              <w:rPr>
                <w:rFonts w:ascii="Arial" w:hAnsi="Arial" w:cs="Arial"/>
                <w:sz w:val="20"/>
                <w:szCs w:val="20"/>
              </w:rPr>
            </w:pPr>
            <w:r w:rsidRPr="00517E23">
              <w:rPr>
                <w:rFonts w:ascii="Arial" w:hAnsi="Arial" w:cs="Arial"/>
                <w:sz w:val="20"/>
                <w:szCs w:val="20"/>
              </w:rPr>
              <w:t>Paid items are reasonably priced.</w:t>
            </w:r>
          </w:p>
        </w:tc>
        <w:tc>
          <w:tcPr>
            <w:tcW w:w="1530" w:type="dxa"/>
            <w:hideMark/>
          </w:tcPr>
          <w:p w14:paraId="7E184862" w14:textId="77777777" w:rsidR="0075701A" w:rsidRPr="00517E23" w:rsidRDefault="0075701A" w:rsidP="00F22D04">
            <w:pPr>
              <w:jc w:val="both"/>
              <w:rPr>
                <w:rFonts w:ascii="Arial" w:hAnsi="Arial" w:cs="Arial"/>
                <w:sz w:val="20"/>
                <w:szCs w:val="20"/>
              </w:rPr>
            </w:pPr>
            <w:r w:rsidRPr="00517E23">
              <w:rPr>
                <w:rFonts w:ascii="Arial" w:hAnsi="Arial" w:cs="Arial"/>
                <w:sz w:val="20"/>
                <w:szCs w:val="20"/>
              </w:rPr>
              <w:t>4.15</w:t>
            </w:r>
          </w:p>
        </w:tc>
        <w:tc>
          <w:tcPr>
            <w:tcW w:w="1764" w:type="dxa"/>
            <w:hideMark/>
          </w:tcPr>
          <w:p w14:paraId="049DDAA8" w14:textId="77777777" w:rsidR="0075701A" w:rsidRPr="00517E23" w:rsidRDefault="0075701A" w:rsidP="00F22D04">
            <w:pPr>
              <w:jc w:val="both"/>
              <w:rPr>
                <w:rFonts w:ascii="Arial" w:hAnsi="Arial" w:cs="Arial"/>
                <w:sz w:val="20"/>
                <w:szCs w:val="20"/>
              </w:rPr>
            </w:pPr>
            <w:r w:rsidRPr="00517E23">
              <w:rPr>
                <w:rFonts w:ascii="Arial" w:hAnsi="Arial" w:cs="Arial"/>
                <w:sz w:val="20"/>
                <w:szCs w:val="20"/>
              </w:rPr>
              <w:t>0.71</w:t>
            </w:r>
          </w:p>
        </w:tc>
        <w:tc>
          <w:tcPr>
            <w:tcW w:w="2159" w:type="dxa"/>
            <w:hideMark/>
          </w:tcPr>
          <w:p w14:paraId="36DA06AB" w14:textId="77777777" w:rsidR="0075701A" w:rsidRPr="00517E23" w:rsidRDefault="0075701A" w:rsidP="00F22D04">
            <w:pPr>
              <w:jc w:val="both"/>
              <w:rPr>
                <w:rFonts w:ascii="Arial" w:hAnsi="Arial" w:cs="Arial"/>
                <w:sz w:val="20"/>
                <w:szCs w:val="20"/>
              </w:rPr>
            </w:pPr>
            <w:r w:rsidRPr="00517E23">
              <w:rPr>
                <w:rFonts w:ascii="Arial" w:hAnsi="Arial" w:cs="Arial"/>
                <w:sz w:val="20"/>
                <w:szCs w:val="20"/>
              </w:rPr>
              <w:t>High</w:t>
            </w:r>
          </w:p>
        </w:tc>
      </w:tr>
      <w:tr w:rsidR="0075701A" w:rsidRPr="00517E23" w14:paraId="74E3DE89" w14:textId="77777777">
        <w:tc>
          <w:tcPr>
            <w:tcW w:w="3247" w:type="dxa"/>
            <w:tcBorders>
              <w:top w:val="nil"/>
              <w:left w:val="nil"/>
              <w:bottom w:val="single" w:sz="4" w:space="0" w:color="auto"/>
              <w:right w:val="nil"/>
            </w:tcBorders>
            <w:hideMark/>
          </w:tcPr>
          <w:p w14:paraId="303FB438" w14:textId="77777777" w:rsidR="0075701A" w:rsidRPr="00517E23" w:rsidRDefault="0075701A" w:rsidP="00F22D04">
            <w:pPr>
              <w:jc w:val="both"/>
              <w:rPr>
                <w:rFonts w:ascii="Arial" w:hAnsi="Arial" w:cs="Arial"/>
                <w:sz w:val="20"/>
                <w:szCs w:val="20"/>
              </w:rPr>
            </w:pPr>
            <w:r w:rsidRPr="00517E23">
              <w:rPr>
                <w:rFonts w:ascii="Arial" w:hAnsi="Arial" w:cs="Arial"/>
                <w:sz w:val="20"/>
                <w:szCs w:val="20"/>
              </w:rPr>
              <w:t>Paid items are variable priced.</w:t>
            </w:r>
          </w:p>
        </w:tc>
        <w:tc>
          <w:tcPr>
            <w:tcW w:w="1530" w:type="dxa"/>
            <w:tcBorders>
              <w:top w:val="nil"/>
              <w:left w:val="nil"/>
              <w:bottom w:val="single" w:sz="4" w:space="0" w:color="auto"/>
              <w:right w:val="nil"/>
            </w:tcBorders>
            <w:hideMark/>
          </w:tcPr>
          <w:p w14:paraId="16F1A81B" w14:textId="77777777" w:rsidR="0075701A" w:rsidRPr="00517E23" w:rsidRDefault="0075701A" w:rsidP="00F22D04">
            <w:pPr>
              <w:jc w:val="both"/>
              <w:rPr>
                <w:rFonts w:ascii="Arial" w:hAnsi="Arial" w:cs="Arial"/>
                <w:sz w:val="20"/>
                <w:szCs w:val="20"/>
              </w:rPr>
            </w:pPr>
            <w:r w:rsidRPr="00517E23">
              <w:rPr>
                <w:rFonts w:ascii="Arial" w:hAnsi="Arial" w:cs="Arial"/>
                <w:sz w:val="20"/>
                <w:szCs w:val="20"/>
              </w:rPr>
              <w:t>4.19</w:t>
            </w:r>
          </w:p>
        </w:tc>
        <w:tc>
          <w:tcPr>
            <w:tcW w:w="1764" w:type="dxa"/>
            <w:tcBorders>
              <w:top w:val="nil"/>
              <w:left w:val="nil"/>
              <w:bottom w:val="single" w:sz="4" w:space="0" w:color="auto"/>
              <w:right w:val="nil"/>
            </w:tcBorders>
            <w:hideMark/>
          </w:tcPr>
          <w:p w14:paraId="4FCACC87" w14:textId="77777777" w:rsidR="0075701A" w:rsidRPr="00517E23" w:rsidRDefault="0075701A" w:rsidP="00F22D04">
            <w:pPr>
              <w:jc w:val="both"/>
              <w:rPr>
                <w:rFonts w:ascii="Arial" w:hAnsi="Arial" w:cs="Arial"/>
                <w:sz w:val="20"/>
                <w:szCs w:val="20"/>
              </w:rPr>
            </w:pPr>
            <w:r w:rsidRPr="00517E23">
              <w:rPr>
                <w:rFonts w:ascii="Arial" w:hAnsi="Arial" w:cs="Arial"/>
                <w:sz w:val="20"/>
                <w:szCs w:val="20"/>
              </w:rPr>
              <w:t>0.72</w:t>
            </w:r>
          </w:p>
        </w:tc>
        <w:tc>
          <w:tcPr>
            <w:tcW w:w="2159" w:type="dxa"/>
            <w:tcBorders>
              <w:top w:val="nil"/>
              <w:left w:val="nil"/>
              <w:bottom w:val="single" w:sz="4" w:space="0" w:color="auto"/>
              <w:right w:val="nil"/>
            </w:tcBorders>
            <w:hideMark/>
          </w:tcPr>
          <w:p w14:paraId="32154424" w14:textId="77777777" w:rsidR="0075701A" w:rsidRPr="00517E23" w:rsidRDefault="0075701A" w:rsidP="00F22D04">
            <w:pPr>
              <w:jc w:val="both"/>
              <w:rPr>
                <w:rFonts w:ascii="Arial" w:hAnsi="Arial" w:cs="Arial"/>
                <w:sz w:val="20"/>
                <w:szCs w:val="20"/>
              </w:rPr>
            </w:pPr>
            <w:r w:rsidRPr="00517E23">
              <w:rPr>
                <w:rFonts w:ascii="Arial" w:hAnsi="Arial" w:cs="Arial"/>
                <w:sz w:val="20"/>
                <w:szCs w:val="20"/>
              </w:rPr>
              <w:t>High</w:t>
            </w:r>
          </w:p>
        </w:tc>
      </w:tr>
      <w:tr w:rsidR="0075701A" w:rsidRPr="00517E23" w14:paraId="5B73F67E" w14:textId="77777777">
        <w:tc>
          <w:tcPr>
            <w:tcW w:w="3247" w:type="dxa"/>
            <w:tcBorders>
              <w:top w:val="single" w:sz="4" w:space="0" w:color="auto"/>
              <w:left w:val="nil"/>
              <w:bottom w:val="single" w:sz="4" w:space="0" w:color="auto"/>
              <w:right w:val="nil"/>
            </w:tcBorders>
            <w:hideMark/>
          </w:tcPr>
          <w:p w14:paraId="64DD1638" w14:textId="77777777" w:rsidR="0075701A" w:rsidRPr="00517E23" w:rsidRDefault="0075701A" w:rsidP="00F22D04">
            <w:pPr>
              <w:jc w:val="both"/>
              <w:rPr>
                <w:rFonts w:ascii="Arial" w:hAnsi="Arial" w:cs="Arial"/>
                <w:b/>
                <w:bCs/>
                <w:sz w:val="20"/>
                <w:szCs w:val="20"/>
              </w:rPr>
            </w:pPr>
            <w:r w:rsidRPr="00517E23">
              <w:rPr>
                <w:rFonts w:ascii="Arial" w:hAnsi="Arial" w:cs="Arial"/>
                <w:b/>
                <w:bCs/>
                <w:sz w:val="20"/>
                <w:szCs w:val="20"/>
              </w:rPr>
              <w:t xml:space="preserve">Average </w:t>
            </w:r>
          </w:p>
        </w:tc>
        <w:tc>
          <w:tcPr>
            <w:tcW w:w="1530" w:type="dxa"/>
            <w:tcBorders>
              <w:top w:val="single" w:sz="4" w:space="0" w:color="auto"/>
              <w:left w:val="nil"/>
              <w:bottom w:val="single" w:sz="4" w:space="0" w:color="auto"/>
              <w:right w:val="nil"/>
            </w:tcBorders>
            <w:hideMark/>
          </w:tcPr>
          <w:p w14:paraId="10AA4447" w14:textId="77777777" w:rsidR="0075701A" w:rsidRPr="00517E23" w:rsidRDefault="0075701A" w:rsidP="00F22D04">
            <w:pPr>
              <w:jc w:val="both"/>
              <w:rPr>
                <w:rFonts w:ascii="Arial" w:hAnsi="Arial" w:cs="Arial"/>
                <w:b/>
                <w:bCs/>
                <w:sz w:val="20"/>
                <w:szCs w:val="20"/>
              </w:rPr>
            </w:pPr>
            <w:r w:rsidRPr="00517E23">
              <w:rPr>
                <w:rFonts w:ascii="Arial" w:hAnsi="Arial" w:cs="Arial"/>
                <w:b/>
                <w:bCs/>
                <w:sz w:val="20"/>
                <w:szCs w:val="20"/>
              </w:rPr>
              <w:t>4.19</w:t>
            </w:r>
          </w:p>
        </w:tc>
        <w:tc>
          <w:tcPr>
            <w:tcW w:w="1764" w:type="dxa"/>
            <w:tcBorders>
              <w:top w:val="single" w:sz="4" w:space="0" w:color="auto"/>
              <w:left w:val="nil"/>
              <w:bottom w:val="single" w:sz="4" w:space="0" w:color="auto"/>
              <w:right w:val="nil"/>
            </w:tcBorders>
            <w:hideMark/>
          </w:tcPr>
          <w:p w14:paraId="6F0A1AC7" w14:textId="77777777" w:rsidR="0075701A" w:rsidRPr="00517E23" w:rsidRDefault="0075701A" w:rsidP="00F22D04">
            <w:pPr>
              <w:jc w:val="both"/>
              <w:rPr>
                <w:rFonts w:ascii="Arial" w:hAnsi="Arial" w:cs="Arial"/>
                <w:b/>
                <w:bCs/>
                <w:sz w:val="20"/>
                <w:szCs w:val="20"/>
              </w:rPr>
            </w:pPr>
            <w:r w:rsidRPr="00517E23">
              <w:rPr>
                <w:rFonts w:ascii="Arial" w:hAnsi="Arial" w:cs="Arial"/>
                <w:b/>
                <w:bCs/>
                <w:sz w:val="20"/>
                <w:szCs w:val="20"/>
              </w:rPr>
              <w:t>0.50</w:t>
            </w:r>
          </w:p>
        </w:tc>
        <w:tc>
          <w:tcPr>
            <w:tcW w:w="2159" w:type="dxa"/>
            <w:tcBorders>
              <w:top w:val="single" w:sz="4" w:space="0" w:color="auto"/>
              <w:left w:val="nil"/>
              <w:bottom w:val="single" w:sz="4" w:space="0" w:color="auto"/>
              <w:right w:val="nil"/>
            </w:tcBorders>
            <w:hideMark/>
          </w:tcPr>
          <w:p w14:paraId="71B22CF7" w14:textId="77777777" w:rsidR="0075701A" w:rsidRPr="00517E23" w:rsidRDefault="0075701A" w:rsidP="00F22D04">
            <w:pPr>
              <w:jc w:val="both"/>
              <w:rPr>
                <w:rFonts w:ascii="Arial" w:hAnsi="Arial" w:cs="Arial"/>
                <w:b/>
                <w:bCs/>
                <w:sz w:val="20"/>
                <w:szCs w:val="20"/>
              </w:rPr>
            </w:pPr>
            <w:r w:rsidRPr="00517E23">
              <w:rPr>
                <w:rFonts w:ascii="Arial" w:hAnsi="Arial" w:cs="Arial"/>
                <w:b/>
                <w:bCs/>
                <w:sz w:val="20"/>
                <w:szCs w:val="20"/>
              </w:rPr>
              <w:t>High</w:t>
            </w:r>
          </w:p>
        </w:tc>
      </w:tr>
    </w:tbl>
    <w:p w14:paraId="0AC415DF" w14:textId="77777777" w:rsidR="0075701A" w:rsidRPr="0075701A" w:rsidRDefault="0075701A" w:rsidP="007A13C4"/>
    <w:p w14:paraId="74BECA60" w14:textId="77777777" w:rsidR="006173A8" w:rsidRDefault="0075701A" w:rsidP="0075701A">
      <w:pPr>
        <w:pStyle w:val="Body"/>
        <w:rPr>
          <w:rFonts w:ascii="Arial" w:hAnsi="Arial" w:cs="Arial"/>
        </w:rPr>
      </w:pPr>
      <w:r w:rsidRPr="0075701A">
        <w:rPr>
          <w:rFonts w:ascii="Arial" w:hAnsi="Arial" w:cs="Arial"/>
        </w:rPr>
        <w:t>According to Chen and Lin (2021), when players feel that the prices of virtual goods are acceptable and cost-effective, they are more willing to make purchases, which positively influences their buying behavior.</w:t>
      </w:r>
    </w:p>
    <w:p w14:paraId="3417E39C" w14:textId="189DB1E8" w:rsidR="0075701A" w:rsidRPr="0075701A" w:rsidRDefault="0075701A" w:rsidP="0075701A">
      <w:pPr>
        <w:pStyle w:val="Body"/>
        <w:rPr>
          <w:rFonts w:ascii="Arial" w:hAnsi="Arial" w:cs="Arial"/>
        </w:rPr>
      </w:pPr>
      <w:r w:rsidRPr="0075701A">
        <w:rPr>
          <w:rFonts w:ascii="Arial" w:hAnsi="Arial" w:cs="Arial"/>
        </w:rPr>
        <w:t xml:space="preserve"> The high interpretation also suggests that while players recognize the monetary investment required, they find the pricing flexible enough through variable pricing models, such as discounts or bundles, to fit their budget and preferences. Studies by Park et al. (2022) support this by highlighting that varied pricing strategies encourage spending by catering to different player segments and financial capacities.</w:t>
      </w:r>
    </w:p>
    <w:p w14:paraId="1383B988" w14:textId="0F04E8BD" w:rsidR="0075701A" w:rsidRPr="0075701A" w:rsidRDefault="0075701A" w:rsidP="0075701A">
      <w:pPr>
        <w:pStyle w:val="Body"/>
        <w:rPr>
          <w:rFonts w:ascii="Arial" w:hAnsi="Arial" w:cs="Arial"/>
        </w:rPr>
      </w:pPr>
      <w:r w:rsidRPr="0075701A">
        <w:rPr>
          <w:rFonts w:ascii="Arial" w:hAnsi="Arial" w:cs="Arial"/>
        </w:rPr>
        <w:t>According to the Theory of Consumption Values by Sheth et al. (1991), players consider paid in-game items to be reasonably priced, acceptable in terms of cost, and worth their money. The fact that users perceive these items as offering value for the price suggests that economic considerations are an important part of their decision-making process when purchasing virtual goods.</w:t>
      </w:r>
    </w:p>
    <w:p w14:paraId="3F71526D" w14:textId="4690067C" w:rsidR="0075701A" w:rsidRPr="0075701A" w:rsidRDefault="0075701A" w:rsidP="0075701A">
      <w:pPr>
        <w:pStyle w:val="Body"/>
        <w:rPr>
          <w:rFonts w:ascii="Arial" w:hAnsi="Arial" w:cs="Arial"/>
        </w:rPr>
      </w:pPr>
      <w:r w:rsidRPr="0075701A">
        <w:rPr>
          <w:rFonts w:ascii="Arial" w:hAnsi="Arial" w:cs="Arial"/>
        </w:rPr>
        <w:t>Additionally, the relatively low standard deviation indicates a moderate consensus among players regarding price perceptions. This suggests that most players share similar views on the fairness and reasonableness of prices, reinforcing the idea that well-balanced pricing is critical for sustaining high purchase behavior in games (Lee &amp; Kim, 2023).</w:t>
      </w:r>
    </w:p>
    <w:p w14:paraId="6AC447BA" w14:textId="77777777" w:rsidR="0075701A" w:rsidRPr="0075701A" w:rsidRDefault="0075701A" w:rsidP="0075701A">
      <w:pPr>
        <w:pStyle w:val="Body"/>
        <w:rPr>
          <w:rFonts w:ascii="Arial" w:hAnsi="Arial" w:cs="Arial"/>
        </w:rPr>
      </w:pPr>
      <w:r w:rsidRPr="0075701A">
        <w:rPr>
          <w:rFonts w:ascii="Arial" w:hAnsi="Arial" w:cs="Arial"/>
        </w:rPr>
        <w:t>The table reflects the level of in-game purchase behavior in terms of visual quality, which refers to the aesthetic appeal and graphical resolution of virtual items that influence purchasing decisions. The average result is 4.27, which is a very high interpretation, indicating that visual quality is a highly influential factor in in-game purchase behavior. Players place great value on high-resolution graphics, superior design, and visually appealing game content, which significantly enhance their gaming experience. This suggests that users are more likely to buy in-game items that look aesthetically pleasing and contribute to the overall visual satisfaction during gameplay.</w:t>
      </w:r>
    </w:p>
    <w:p w14:paraId="07009E30" w14:textId="168C3C36" w:rsidR="0075701A" w:rsidRPr="0075701A" w:rsidRDefault="0075701A" w:rsidP="00F22D04">
      <w:pPr>
        <w:jc w:val="both"/>
      </w:pPr>
      <w:r w:rsidRPr="0075701A">
        <w:t xml:space="preserve">Table </w:t>
      </w:r>
      <w:r w:rsidR="00643967">
        <w:t>7</w:t>
      </w:r>
      <w:r w:rsidRPr="0075701A">
        <w:t>. Level of in-game purchase behavior in terms of visual quality</w:t>
      </w:r>
    </w:p>
    <w:tbl>
      <w:tblPr>
        <w:tblStyle w:val="TableGrid"/>
        <w:tblW w:w="8640" w:type="dxa"/>
        <w:tblInd w:w="116" w:type="dxa"/>
        <w:tblLayout w:type="fixed"/>
        <w:tblLook w:val="04A0" w:firstRow="1" w:lastRow="0" w:firstColumn="1" w:lastColumn="0" w:noHBand="0" w:noVBand="1"/>
      </w:tblPr>
      <w:tblGrid>
        <w:gridCol w:w="4042"/>
        <w:gridCol w:w="1080"/>
        <w:gridCol w:w="1476"/>
        <w:gridCol w:w="2042"/>
      </w:tblGrid>
      <w:tr w:rsidR="0075701A" w:rsidRPr="0075701A" w14:paraId="327C6566" w14:textId="77777777">
        <w:trPr>
          <w:trHeight w:val="501"/>
        </w:trPr>
        <w:tc>
          <w:tcPr>
            <w:tcW w:w="4042" w:type="dxa"/>
            <w:tcBorders>
              <w:top w:val="single" w:sz="4" w:space="0" w:color="auto"/>
              <w:left w:val="nil"/>
              <w:bottom w:val="single" w:sz="4" w:space="0" w:color="auto"/>
              <w:right w:val="nil"/>
            </w:tcBorders>
            <w:hideMark/>
          </w:tcPr>
          <w:p w14:paraId="3DC15567" w14:textId="77777777" w:rsidR="0075701A" w:rsidRPr="0075701A" w:rsidRDefault="0075701A" w:rsidP="00F22D04">
            <w:pPr>
              <w:jc w:val="both"/>
              <w:rPr>
                <w:b/>
                <w:bCs/>
              </w:rPr>
            </w:pPr>
            <w:r w:rsidRPr="0075701A">
              <w:rPr>
                <w:b/>
                <w:bCs/>
              </w:rPr>
              <w:t>Indicators</w:t>
            </w:r>
          </w:p>
        </w:tc>
        <w:tc>
          <w:tcPr>
            <w:tcW w:w="1080" w:type="dxa"/>
            <w:tcBorders>
              <w:top w:val="single" w:sz="4" w:space="0" w:color="auto"/>
              <w:left w:val="nil"/>
              <w:bottom w:val="single" w:sz="4" w:space="0" w:color="auto"/>
              <w:right w:val="nil"/>
            </w:tcBorders>
            <w:hideMark/>
          </w:tcPr>
          <w:p w14:paraId="3CF63293" w14:textId="77777777" w:rsidR="0075701A" w:rsidRPr="0075701A" w:rsidRDefault="0075701A" w:rsidP="00F22D04">
            <w:pPr>
              <w:jc w:val="both"/>
              <w:rPr>
                <w:b/>
                <w:bCs/>
              </w:rPr>
            </w:pPr>
            <w:r w:rsidRPr="0075701A">
              <w:rPr>
                <w:b/>
                <w:bCs/>
              </w:rPr>
              <w:t>Mean</w:t>
            </w:r>
          </w:p>
        </w:tc>
        <w:tc>
          <w:tcPr>
            <w:tcW w:w="1476" w:type="dxa"/>
            <w:tcBorders>
              <w:top w:val="single" w:sz="4" w:space="0" w:color="auto"/>
              <w:left w:val="nil"/>
              <w:bottom w:val="single" w:sz="4" w:space="0" w:color="auto"/>
              <w:right w:val="nil"/>
            </w:tcBorders>
            <w:hideMark/>
          </w:tcPr>
          <w:p w14:paraId="4BFF094B" w14:textId="77777777" w:rsidR="0075701A" w:rsidRPr="0075701A" w:rsidRDefault="0075701A" w:rsidP="00F22D04">
            <w:pPr>
              <w:jc w:val="both"/>
              <w:rPr>
                <w:b/>
                <w:bCs/>
              </w:rPr>
            </w:pPr>
            <w:r w:rsidRPr="0075701A">
              <w:rPr>
                <w:b/>
                <w:bCs/>
              </w:rPr>
              <w:t>Standard Deviation</w:t>
            </w:r>
          </w:p>
        </w:tc>
        <w:tc>
          <w:tcPr>
            <w:tcW w:w="2042" w:type="dxa"/>
            <w:tcBorders>
              <w:top w:val="single" w:sz="4" w:space="0" w:color="auto"/>
              <w:left w:val="nil"/>
              <w:bottom w:val="single" w:sz="4" w:space="0" w:color="auto"/>
              <w:right w:val="nil"/>
            </w:tcBorders>
            <w:hideMark/>
          </w:tcPr>
          <w:p w14:paraId="12145E90" w14:textId="77777777" w:rsidR="0075701A" w:rsidRPr="0075701A" w:rsidRDefault="0075701A" w:rsidP="00F22D04">
            <w:pPr>
              <w:jc w:val="both"/>
              <w:rPr>
                <w:b/>
                <w:bCs/>
              </w:rPr>
            </w:pPr>
            <w:r w:rsidRPr="0075701A">
              <w:rPr>
                <w:b/>
                <w:bCs/>
              </w:rPr>
              <w:t>Interpretation</w:t>
            </w:r>
          </w:p>
        </w:tc>
      </w:tr>
      <w:tr w:rsidR="0075701A" w:rsidRPr="0075701A" w14:paraId="37BCAB7E" w14:textId="77777777">
        <w:trPr>
          <w:trHeight w:val="516"/>
        </w:trPr>
        <w:tc>
          <w:tcPr>
            <w:tcW w:w="4042" w:type="dxa"/>
            <w:tcBorders>
              <w:top w:val="single" w:sz="4" w:space="0" w:color="auto"/>
              <w:left w:val="nil"/>
              <w:bottom w:val="nil"/>
              <w:right w:val="nil"/>
            </w:tcBorders>
            <w:hideMark/>
          </w:tcPr>
          <w:p w14:paraId="694ABE89" w14:textId="77777777" w:rsidR="0075701A" w:rsidRPr="0075701A" w:rsidRDefault="0075701A" w:rsidP="00F22D04">
            <w:pPr>
              <w:jc w:val="both"/>
            </w:pPr>
            <w:r w:rsidRPr="0075701A">
              <w:t>Appreciate paid items having high resolution.</w:t>
            </w:r>
          </w:p>
        </w:tc>
        <w:tc>
          <w:tcPr>
            <w:tcW w:w="1080" w:type="dxa"/>
            <w:tcBorders>
              <w:top w:val="single" w:sz="4" w:space="0" w:color="auto"/>
              <w:left w:val="nil"/>
              <w:bottom w:val="nil"/>
              <w:right w:val="nil"/>
            </w:tcBorders>
            <w:hideMark/>
          </w:tcPr>
          <w:p w14:paraId="737C8EB8" w14:textId="77777777" w:rsidR="0075701A" w:rsidRPr="0075701A" w:rsidRDefault="0075701A" w:rsidP="00F22D04">
            <w:pPr>
              <w:jc w:val="both"/>
            </w:pPr>
            <w:r w:rsidRPr="0075701A">
              <w:t>4.39</w:t>
            </w:r>
          </w:p>
        </w:tc>
        <w:tc>
          <w:tcPr>
            <w:tcW w:w="1476" w:type="dxa"/>
            <w:tcBorders>
              <w:top w:val="single" w:sz="4" w:space="0" w:color="auto"/>
              <w:left w:val="nil"/>
              <w:bottom w:val="nil"/>
              <w:right w:val="nil"/>
            </w:tcBorders>
            <w:hideMark/>
          </w:tcPr>
          <w:p w14:paraId="0C7C19D7" w14:textId="77777777" w:rsidR="0075701A" w:rsidRPr="0075701A" w:rsidRDefault="0075701A" w:rsidP="00F22D04">
            <w:pPr>
              <w:jc w:val="both"/>
            </w:pPr>
            <w:r w:rsidRPr="0075701A">
              <w:t>0.65</w:t>
            </w:r>
          </w:p>
        </w:tc>
        <w:tc>
          <w:tcPr>
            <w:tcW w:w="2042" w:type="dxa"/>
            <w:tcBorders>
              <w:top w:val="single" w:sz="4" w:space="0" w:color="auto"/>
              <w:left w:val="nil"/>
              <w:bottom w:val="nil"/>
              <w:right w:val="nil"/>
            </w:tcBorders>
            <w:hideMark/>
          </w:tcPr>
          <w:p w14:paraId="0FF7FD4A" w14:textId="77777777" w:rsidR="0075701A" w:rsidRPr="0075701A" w:rsidRDefault="0075701A" w:rsidP="00F22D04">
            <w:pPr>
              <w:jc w:val="both"/>
            </w:pPr>
            <w:r w:rsidRPr="0075701A">
              <w:t>Very high</w:t>
            </w:r>
          </w:p>
        </w:tc>
      </w:tr>
      <w:tr w:rsidR="0075701A" w:rsidRPr="0075701A" w14:paraId="1D5C2001" w14:textId="77777777">
        <w:trPr>
          <w:trHeight w:val="501"/>
        </w:trPr>
        <w:tc>
          <w:tcPr>
            <w:tcW w:w="4042" w:type="dxa"/>
            <w:tcBorders>
              <w:top w:val="nil"/>
              <w:left w:val="nil"/>
              <w:bottom w:val="nil"/>
              <w:right w:val="nil"/>
            </w:tcBorders>
            <w:hideMark/>
          </w:tcPr>
          <w:p w14:paraId="5C0BCFAC" w14:textId="77777777" w:rsidR="0075701A" w:rsidRPr="0075701A" w:rsidRDefault="0075701A" w:rsidP="00F22D04">
            <w:pPr>
              <w:jc w:val="both"/>
            </w:pPr>
            <w:r w:rsidRPr="0075701A">
              <w:t>Seeing displays of products that have superior designs.</w:t>
            </w:r>
          </w:p>
        </w:tc>
        <w:tc>
          <w:tcPr>
            <w:tcW w:w="1080" w:type="dxa"/>
            <w:tcBorders>
              <w:top w:val="nil"/>
              <w:left w:val="nil"/>
              <w:bottom w:val="nil"/>
              <w:right w:val="nil"/>
            </w:tcBorders>
            <w:hideMark/>
          </w:tcPr>
          <w:p w14:paraId="4C2ADD97" w14:textId="77777777" w:rsidR="0075701A" w:rsidRPr="0075701A" w:rsidRDefault="0075701A" w:rsidP="00F22D04">
            <w:pPr>
              <w:jc w:val="both"/>
            </w:pPr>
            <w:r w:rsidRPr="0075701A">
              <w:t>4.36</w:t>
            </w:r>
          </w:p>
        </w:tc>
        <w:tc>
          <w:tcPr>
            <w:tcW w:w="1476" w:type="dxa"/>
            <w:tcBorders>
              <w:top w:val="nil"/>
              <w:left w:val="nil"/>
              <w:bottom w:val="nil"/>
              <w:right w:val="nil"/>
            </w:tcBorders>
            <w:hideMark/>
          </w:tcPr>
          <w:p w14:paraId="2383B71C" w14:textId="77777777" w:rsidR="0075701A" w:rsidRPr="0075701A" w:rsidRDefault="0075701A" w:rsidP="00F22D04">
            <w:pPr>
              <w:jc w:val="both"/>
            </w:pPr>
            <w:r w:rsidRPr="0075701A">
              <w:t>0.64</w:t>
            </w:r>
          </w:p>
        </w:tc>
        <w:tc>
          <w:tcPr>
            <w:tcW w:w="2042" w:type="dxa"/>
            <w:tcBorders>
              <w:top w:val="nil"/>
              <w:left w:val="nil"/>
              <w:bottom w:val="nil"/>
              <w:right w:val="nil"/>
            </w:tcBorders>
            <w:hideMark/>
          </w:tcPr>
          <w:p w14:paraId="0F146B11" w14:textId="77777777" w:rsidR="0075701A" w:rsidRPr="0075701A" w:rsidRDefault="0075701A" w:rsidP="00F22D04">
            <w:pPr>
              <w:jc w:val="both"/>
            </w:pPr>
            <w:r w:rsidRPr="0075701A">
              <w:t>Very high</w:t>
            </w:r>
          </w:p>
        </w:tc>
      </w:tr>
      <w:tr w:rsidR="0075701A" w:rsidRPr="0075701A" w14:paraId="742017D0" w14:textId="77777777">
        <w:trPr>
          <w:trHeight w:val="501"/>
        </w:trPr>
        <w:tc>
          <w:tcPr>
            <w:tcW w:w="4042" w:type="dxa"/>
            <w:tcBorders>
              <w:top w:val="nil"/>
              <w:left w:val="nil"/>
              <w:bottom w:val="nil"/>
              <w:right w:val="nil"/>
            </w:tcBorders>
            <w:hideMark/>
          </w:tcPr>
          <w:p w14:paraId="72447C02" w14:textId="77777777" w:rsidR="0075701A" w:rsidRPr="0075701A" w:rsidRDefault="0075701A" w:rsidP="00F22D04">
            <w:pPr>
              <w:jc w:val="both"/>
            </w:pPr>
            <w:r w:rsidRPr="0075701A">
              <w:t>High-quality graphics are an important part of high-quality paid items.</w:t>
            </w:r>
          </w:p>
        </w:tc>
        <w:tc>
          <w:tcPr>
            <w:tcW w:w="1080" w:type="dxa"/>
            <w:tcBorders>
              <w:top w:val="nil"/>
              <w:left w:val="nil"/>
              <w:bottom w:val="nil"/>
              <w:right w:val="nil"/>
            </w:tcBorders>
            <w:hideMark/>
          </w:tcPr>
          <w:p w14:paraId="48565B07" w14:textId="77777777" w:rsidR="0075701A" w:rsidRPr="0075701A" w:rsidRDefault="0075701A" w:rsidP="00F22D04">
            <w:pPr>
              <w:jc w:val="both"/>
            </w:pPr>
            <w:r w:rsidRPr="0075701A">
              <w:t>4.16</w:t>
            </w:r>
          </w:p>
        </w:tc>
        <w:tc>
          <w:tcPr>
            <w:tcW w:w="1476" w:type="dxa"/>
            <w:tcBorders>
              <w:top w:val="nil"/>
              <w:left w:val="nil"/>
              <w:bottom w:val="nil"/>
              <w:right w:val="nil"/>
            </w:tcBorders>
            <w:hideMark/>
          </w:tcPr>
          <w:p w14:paraId="33EEF096" w14:textId="77777777" w:rsidR="0075701A" w:rsidRPr="0075701A" w:rsidRDefault="0075701A" w:rsidP="00F22D04">
            <w:pPr>
              <w:jc w:val="both"/>
            </w:pPr>
            <w:r w:rsidRPr="0075701A">
              <w:t>0.70</w:t>
            </w:r>
          </w:p>
        </w:tc>
        <w:tc>
          <w:tcPr>
            <w:tcW w:w="2042" w:type="dxa"/>
            <w:tcBorders>
              <w:top w:val="nil"/>
              <w:left w:val="nil"/>
              <w:bottom w:val="nil"/>
              <w:right w:val="nil"/>
            </w:tcBorders>
            <w:hideMark/>
          </w:tcPr>
          <w:p w14:paraId="70908A8C" w14:textId="77777777" w:rsidR="0075701A" w:rsidRPr="0075701A" w:rsidRDefault="0075701A" w:rsidP="00F22D04">
            <w:pPr>
              <w:jc w:val="both"/>
            </w:pPr>
            <w:r w:rsidRPr="0075701A">
              <w:t>Very high</w:t>
            </w:r>
          </w:p>
        </w:tc>
      </w:tr>
      <w:tr w:rsidR="0075701A" w:rsidRPr="0075701A" w14:paraId="03457904" w14:textId="77777777">
        <w:trPr>
          <w:trHeight w:val="516"/>
        </w:trPr>
        <w:tc>
          <w:tcPr>
            <w:tcW w:w="4042" w:type="dxa"/>
            <w:tcBorders>
              <w:top w:val="nil"/>
              <w:left w:val="nil"/>
              <w:bottom w:val="nil"/>
              <w:right w:val="nil"/>
            </w:tcBorders>
            <w:hideMark/>
          </w:tcPr>
          <w:p w14:paraId="0E3E899E" w14:textId="77777777" w:rsidR="0075701A" w:rsidRPr="0075701A" w:rsidRDefault="0075701A" w:rsidP="00F22D04">
            <w:pPr>
              <w:jc w:val="both"/>
            </w:pPr>
            <w:r w:rsidRPr="0075701A">
              <w:t>High resolution of the game can bring a high-quality playing experience.</w:t>
            </w:r>
          </w:p>
        </w:tc>
        <w:tc>
          <w:tcPr>
            <w:tcW w:w="1080" w:type="dxa"/>
            <w:tcBorders>
              <w:top w:val="nil"/>
              <w:left w:val="nil"/>
              <w:bottom w:val="nil"/>
              <w:right w:val="nil"/>
            </w:tcBorders>
            <w:hideMark/>
          </w:tcPr>
          <w:p w14:paraId="10321A0A" w14:textId="77777777" w:rsidR="0075701A" w:rsidRPr="0075701A" w:rsidRDefault="0075701A" w:rsidP="00F22D04">
            <w:pPr>
              <w:jc w:val="both"/>
            </w:pPr>
            <w:r w:rsidRPr="0075701A">
              <w:t>4.21</w:t>
            </w:r>
          </w:p>
        </w:tc>
        <w:tc>
          <w:tcPr>
            <w:tcW w:w="1476" w:type="dxa"/>
            <w:tcBorders>
              <w:top w:val="nil"/>
              <w:left w:val="nil"/>
              <w:bottom w:val="nil"/>
              <w:right w:val="nil"/>
            </w:tcBorders>
            <w:hideMark/>
          </w:tcPr>
          <w:p w14:paraId="6D1DA87A" w14:textId="77777777" w:rsidR="0075701A" w:rsidRPr="0075701A" w:rsidRDefault="0075701A" w:rsidP="00F22D04">
            <w:pPr>
              <w:jc w:val="both"/>
            </w:pPr>
            <w:r w:rsidRPr="0075701A">
              <w:t>0.80</w:t>
            </w:r>
          </w:p>
        </w:tc>
        <w:tc>
          <w:tcPr>
            <w:tcW w:w="2042" w:type="dxa"/>
            <w:tcBorders>
              <w:top w:val="nil"/>
              <w:left w:val="nil"/>
              <w:bottom w:val="nil"/>
              <w:right w:val="nil"/>
            </w:tcBorders>
            <w:hideMark/>
          </w:tcPr>
          <w:p w14:paraId="25D54F07" w14:textId="77777777" w:rsidR="0075701A" w:rsidRPr="0075701A" w:rsidRDefault="0075701A" w:rsidP="00F22D04">
            <w:pPr>
              <w:jc w:val="both"/>
            </w:pPr>
            <w:r w:rsidRPr="0075701A">
              <w:t>Very high</w:t>
            </w:r>
          </w:p>
        </w:tc>
      </w:tr>
      <w:tr w:rsidR="0075701A" w:rsidRPr="0075701A" w14:paraId="35EB0195" w14:textId="77777777">
        <w:trPr>
          <w:trHeight w:val="516"/>
        </w:trPr>
        <w:tc>
          <w:tcPr>
            <w:tcW w:w="4042" w:type="dxa"/>
            <w:tcBorders>
              <w:top w:val="nil"/>
              <w:left w:val="nil"/>
              <w:bottom w:val="single" w:sz="4" w:space="0" w:color="auto"/>
              <w:right w:val="nil"/>
            </w:tcBorders>
            <w:hideMark/>
          </w:tcPr>
          <w:p w14:paraId="1B404E25" w14:textId="77777777" w:rsidR="0075701A" w:rsidRPr="0075701A" w:rsidRDefault="0075701A" w:rsidP="00F22D04">
            <w:pPr>
              <w:jc w:val="both"/>
            </w:pPr>
            <w:r w:rsidRPr="0075701A">
              <w:t>Wearing skins with superior designs makes the game enjoyable.</w:t>
            </w:r>
          </w:p>
        </w:tc>
        <w:tc>
          <w:tcPr>
            <w:tcW w:w="1080" w:type="dxa"/>
            <w:tcBorders>
              <w:top w:val="nil"/>
              <w:left w:val="nil"/>
              <w:bottom w:val="single" w:sz="4" w:space="0" w:color="auto"/>
              <w:right w:val="nil"/>
            </w:tcBorders>
            <w:hideMark/>
          </w:tcPr>
          <w:p w14:paraId="0D02A40F" w14:textId="77777777" w:rsidR="0075701A" w:rsidRPr="0075701A" w:rsidRDefault="0075701A" w:rsidP="00F22D04">
            <w:pPr>
              <w:jc w:val="both"/>
            </w:pPr>
            <w:r w:rsidRPr="0075701A">
              <w:t>4.25</w:t>
            </w:r>
          </w:p>
        </w:tc>
        <w:tc>
          <w:tcPr>
            <w:tcW w:w="1476" w:type="dxa"/>
            <w:tcBorders>
              <w:top w:val="nil"/>
              <w:left w:val="nil"/>
              <w:bottom w:val="single" w:sz="4" w:space="0" w:color="auto"/>
              <w:right w:val="nil"/>
            </w:tcBorders>
            <w:hideMark/>
          </w:tcPr>
          <w:p w14:paraId="395C89EC" w14:textId="77777777" w:rsidR="0075701A" w:rsidRPr="0075701A" w:rsidRDefault="0075701A" w:rsidP="00F22D04">
            <w:pPr>
              <w:jc w:val="both"/>
            </w:pPr>
            <w:r w:rsidRPr="0075701A">
              <w:t>0.71</w:t>
            </w:r>
          </w:p>
        </w:tc>
        <w:tc>
          <w:tcPr>
            <w:tcW w:w="2042" w:type="dxa"/>
            <w:tcBorders>
              <w:top w:val="nil"/>
              <w:left w:val="nil"/>
              <w:bottom w:val="single" w:sz="4" w:space="0" w:color="auto"/>
              <w:right w:val="nil"/>
            </w:tcBorders>
            <w:hideMark/>
          </w:tcPr>
          <w:p w14:paraId="2E23FE99" w14:textId="77777777" w:rsidR="0075701A" w:rsidRPr="0075701A" w:rsidRDefault="0075701A" w:rsidP="00F22D04">
            <w:pPr>
              <w:jc w:val="both"/>
            </w:pPr>
            <w:r w:rsidRPr="0075701A">
              <w:t>Very High</w:t>
            </w:r>
          </w:p>
        </w:tc>
      </w:tr>
      <w:tr w:rsidR="0075701A" w:rsidRPr="0075701A" w14:paraId="421D66C6" w14:textId="77777777">
        <w:trPr>
          <w:trHeight w:val="501"/>
        </w:trPr>
        <w:tc>
          <w:tcPr>
            <w:tcW w:w="4042" w:type="dxa"/>
            <w:tcBorders>
              <w:top w:val="single" w:sz="4" w:space="0" w:color="auto"/>
              <w:left w:val="nil"/>
              <w:bottom w:val="single" w:sz="4" w:space="0" w:color="auto"/>
              <w:right w:val="nil"/>
            </w:tcBorders>
            <w:hideMark/>
          </w:tcPr>
          <w:p w14:paraId="13A88E58" w14:textId="77777777" w:rsidR="0075701A" w:rsidRPr="0075701A" w:rsidRDefault="0075701A" w:rsidP="00F22D04">
            <w:pPr>
              <w:jc w:val="both"/>
              <w:rPr>
                <w:b/>
                <w:bCs/>
              </w:rPr>
            </w:pPr>
            <w:r w:rsidRPr="0075701A">
              <w:rPr>
                <w:b/>
                <w:bCs/>
              </w:rPr>
              <w:t>Average</w:t>
            </w:r>
          </w:p>
        </w:tc>
        <w:tc>
          <w:tcPr>
            <w:tcW w:w="1080" w:type="dxa"/>
            <w:tcBorders>
              <w:top w:val="single" w:sz="4" w:space="0" w:color="auto"/>
              <w:left w:val="nil"/>
              <w:bottom w:val="single" w:sz="4" w:space="0" w:color="auto"/>
              <w:right w:val="nil"/>
            </w:tcBorders>
            <w:hideMark/>
          </w:tcPr>
          <w:p w14:paraId="446977F2" w14:textId="77777777" w:rsidR="0075701A" w:rsidRPr="0075701A" w:rsidRDefault="0075701A" w:rsidP="00F22D04">
            <w:pPr>
              <w:jc w:val="both"/>
              <w:rPr>
                <w:b/>
                <w:bCs/>
              </w:rPr>
            </w:pPr>
            <w:r w:rsidRPr="0075701A">
              <w:rPr>
                <w:b/>
                <w:bCs/>
              </w:rPr>
              <w:t>4.27</w:t>
            </w:r>
          </w:p>
        </w:tc>
        <w:tc>
          <w:tcPr>
            <w:tcW w:w="1476" w:type="dxa"/>
            <w:tcBorders>
              <w:top w:val="single" w:sz="4" w:space="0" w:color="auto"/>
              <w:left w:val="nil"/>
              <w:bottom w:val="single" w:sz="4" w:space="0" w:color="auto"/>
              <w:right w:val="nil"/>
            </w:tcBorders>
            <w:hideMark/>
          </w:tcPr>
          <w:p w14:paraId="1D2B5EAD" w14:textId="77777777" w:rsidR="0075701A" w:rsidRPr="0075701A" w:rsidRDefault="0075701A" w:rsidP="00F22D04">
            <w:pPr>
              <w:jc w:val="both"/>
              <w:rPr>
                <w:b/>
                <w:bCs/>
              </w:rPr>
            </w:pPr>
            <w:r w:rsidRPr="0075701A">
              <w:rPr>
                <w:b/>
                <w:bCs/>
              </w:rPr>
              <w:t>0.53</w:t>
            </w:r>
          </w:p>
        </w:tc>
        <w:tc>
          <w:tcPr>
            <w:tcW w:w="2042" w:type="dxa"/>
            <w:tcBorders>
              <w:top w:val="single" w:sz="4" w:space="0" w:color="auto"/>
              <w:left w:val="nil"/>
              <w:bottom w:val="single" w:sz="4" w:space="0" w:color="auto"/>
              <w:right w:val="nil"/>
            </w:tcBorders>
            <w:hideMark/>
          </w:tcPr>
          <w:p w14:paraId="23DBCB92" w14:textId="77777777" w:rsidR="0075701A" w:rsidRPr="0075701A" w:rsidRDefault="0075701A" w:rsidP="00F22D04">
            <w:pPr>
              <w:jc w:val="both"/>
              <w:rPr>
                <w:b/>
                <w:bCs/>
              </w:rPr>
            </w:pPr>
            <w:r w:rsidRPr="0075701A">
              <w:rPr>
                <w:b/>
                <w:bCs/>
              </w:rPr>
              <w:t>Very High</w:t>
            </w:r>
          </w:p>
        </w:tc>
      </w:tr>
    </w:tbl>
    <w:p w14:paraId="7CFC7F63" w14:textId="77777777" w:rsidR="0075701A" w:rsidRPr="0075701A" w:rsidRDefault="0075701A" w:rsidP="00CF0BED"/>
    <w:p w14:paraId="58B7207E" w14:textId="77777777" w:rsidR="006173A8" w:rsidRDefault="0075701A" w:rsidP="0075701A">
      <w:pPr>
        <w:pStyle w:val="Body"/>
        <w:rPr>
          <w:rFonts w:ascii="Arial" w:hAnsi="Arial" w:cs="Arial"/>
        </w:rPr>
      </w:pPr>
      <w:r w:rsidRPr="0075701A">
        <w:rPr>
          <w:rFonts w:ascii="Arial" w:hAnsi="Arial" w:cs="Arial"/>
        </w:rPr>
        <w:lastRenderedPageBreak/>
        <w:t>This supports research showing that visual aesthetics significantly influence online consumer decisions, especially in digital environments where visual stimuli play a central role (Kim et al., 2021; Wang &amp; Chang, 2022). Thus, the finding emphasizes that in-game items with strong visual appeal not only satisfy players’ expectations for quality but also enhance their overall satisfaction and engagement, reinforcing the relevance of value-based motivations in virtual purchasing behavior.</w:t>
      </w:r>
    </w:p>
    <w:p w14:paraId="5F678170" w14:textId="0AF0F36C" w:rsidR="0075701A" w:rsidRPr="0075701A" w:rsidRDefault="0075701A" w:rsidP="0075701A">
      <w:pPr>
        <w:pStyle w:val="Body"/>
        <w:rPr>
          <w:rFonts w:ascii="Arial" w:hAnsi="Arial" w:cs="Arial"/>
        </w:rPr>
      </w:pPr>
      <w:r w:rsidRPr="0075701A">
        <w:rPr>
          <w:rFonts w:ascii="Arial" w:hAnsi="Arial" w:cs="Arial"/>
        </w:rPr>
        <w:t xml:space="preserve"> According to the Theory of Consumption Values by Sheth et al. (1991), this result aligns with the concept of aesthetic or functional value, depending on the purpose served. In this case, visual quality contributes to both: it provides functional value by improving the gaming experience through better graphics and design, and it provides emotional and social value when players enjoy using impressive skins that may enhance their status among peers (Sheth et al., 1991). High visual quality increases the perceived utility of virtual items, making players feel that their purchases are more rewarding and immersive.</w:t>
      </w:r>
    </w:p>
    <w:p w14:paraId="473F9FC7" w14:textId="77777777" w:rsidR="00E51FA0" w:rsidRDefault="00E51FA0" w:rsidP="00E51FA0">
      <w:pPr>
        <w:pStyle w:val="Body"/>
        <w:spacing w:after="0"/>
        <w:rPr>
          <w:rFonts w:ascii="Arial" w:hAnsi="Arial" w:cs="Arial"/>
        </w:rPr>
      </w:pPr>
    </w:p>
    <w:p w14:paraId="7E6368DA" w14:textId="77777777" w:rsidR="0075701A" w:rsidRPr="0075701A" w:rsidRDefault="0075701A" w:rsidP="0075701A">
      <w:pPr>
        <w:pStyle w:val="Body"/>
        <w:rPr>
          <w:rFonts w:ascii="Arial" w:hAnsi="Arial" w:cs="Arial"/>
        </w:rPr>
      </w:pPr>
      <w:r w:rsidRPr="0075701A">
        <w:rPr>
          <w:rFonts w:ascii="Arial" w:hAnsi="Arial" w:cs="Arial"/>
        </w:rPr>
        <w:t>The table outlines the level of in-game purchase behavior among Generation Z in terms of trendiness, which refers to the influence of current trends, popularity, and social exposure on purchasing decisions. The average mean score of 4.20 for in-game purchase behavior in terms of trendiness indicates that players generally have a high tendency to buy items that are considered trendy within the gaming community.</w:t>
      </w:r>
    </w:p>
    <w:p w14:paraId="46BA7BA4" w14:textId="0B04446B" w:rsidR="0075701A" w:rsidRPr="0075701A" w:rsidRDefault="0075701A" w:rsidP="00F22D04">
      <w:pPr>
        <w:jc w:val="both"/>
      </w:pPr>
      <w:r w:rsidRPr="0075701A">
        <w:t xml:space="preserve">Table </w:t>
      </w:r>
      <w:r w:rsidR="00643967">
        <w:t>8</w:t>
      </w:r>
      <w:r w:rsidRPr="0075701A">
        <w:t>. Level of in-game purchase behavior in terms of trendiness</w:t>
      </w:r>
    </w:p>
    <w:tbl>
      <w:tblPr>
        <w:tblStyle w:val="TableGrid"/>
        <w:tblW w:w="8670" w:type="dxa"/>
        <w:tblInd w:w="86" w:type="dxa"/>
        <w:tblLayout w:type="fixed"/>
        <w:tblLook w:val="04A0" w:firstRow="1" w:lastRow="0" w:firstColumn="1" w:lastColumn="0" w:noHBand="0" w:noVBand="1"/>
      </w:tblPr>
      <w:tblGrid>
        <w:gridCol w:w="3712"/>
        <w:gridCol w:w="1170"/>
        <w:gridCol w:w="1749"/>
        <w:gridCol w:w="2039"/>
      </w:tblGrid>
      <w:tr w:rsidR="0075701A" w:rsidRPr="0075701A" w14:paraId="3CA02962" w14:textId="77777777">
        <w:trPr>
          <w:trHeight w:val="489"/>
        </w:trPr>
        <w:tc>
          <w:tcPr>
            <w:tcW w:w="3712" w:type="dxa"/>
            <w:tcBorders>
              <w:top w:val="single" w:sz="4" w:space="0" w:color="auto"/>
              <w:left w:val="nil"/>
              <w:bottom w:val="single" w:sz="4" w:space="0" w:color="auto"/>
              <w:right w:val="nil"/>
            </w:tcBorders>
            <w:hideMark/>
          </w:tcPr>
          <w:p w14:paraId="7B261393" w14:textId="77777777" w:rsidR="0075701A" w:rsidRPr="0075701A" w:rsidRDefault="0075701A" w:rsidP="00F22D04">
            <w:pPr>
              <w:jc w:val="both"/>
              <w:rPr>
                <w:b/>
                <w:bCs/>
              </w:rPr>
            </w:pPr>
            <w:r w:rsidRPr="0075701A">
              <w:rPr>
                <w:b/>
                <w:bCs/>
              </w:rPr>
              <w:t>Indicators</w:t>
            </w:r>
          </w:p>
        </w:tc>
        <w:tc>
          <w:tcPr>
            <w:tcW w:w="1170" w:type="dxa"/>
            <w:tcBorders>
              <w:top w:val="single" w:sz="4" w:space="0" w:color="auto"/>
              <w:left w:val="nil"/>
              <w:bottom w:val="single" w:sz="4" w:space="0" w:color="auto"/>
              <w:right w:val="nil"/>
            </w:tcBorders>
            <w:hideMark/>
          </w:tcPr>
          <w:p w14:paraId="7EC9D5CD" w14:textId="77777777" w:rsidR="0075701A" w:rsidRPr="0075701A" w:rsidRDefault="0075701A" w:rsidP="00F22D04">
            <w:pPr>
              <w:jc w:val="both"/>
              <w:rPr>
                <w:b/>
                <w:bCs/>
              </w:rPr>
            </w:pPr>
            <w:r w:rsidRPr="0075701A">
              <w:rPr>
                <w:b/>
                <w:bCs/>
              </w:rPr>
              <w:t>Mean</w:t>
            </w:r>
          </w:p>
        </w:tc>
        <w:tc>
          <w:tcPr>
            <w:tcW w:w="1749" w:type="dxa"/>
            <w:tcBorders>
              <w:top w:val="single" w:sz="4" w:space="0" w:color="auto"/>
              <w:left w:val="nil"/>
              <w:bottom w:val="single" w:sz="4" w:space="0" w:color="auto"/>
              <w:right w:val="nil"/>
            </w:tcBorders>
            <w:hideMark/>
          </w:tcPr>
          <w:p w14:paraId="201C0CCA" w14:textId="77777777" w:rsidR="0075701A" w:rsidRPr="0075701A" w:rsidRDefault="0075701A" w:rsidP="00F22D04">
            <w:pPr>
              <w:jc w:val="both"/>
            </w:pPr>
            <w:r w:rsidRPr="0075701A">
              <w:rPr>
                <w:b/>
                <w:bCs/>
              </w:rPr>
              <w:t>Standard</w:t>
            </w:r>
            <w:r w:rsidRPr="0075701A">
              <w:t xml:space="preserve"> </w:t>
            </w:r>
            <w:r w:rsidRPr="0075701A">
              <w:rPr>
                <w:b/>
                <w:bCs/>
              </w:rPr>
              <w:t>Deviation</w:t>
            </w:r>
          </w:p>
        </w:tc>
        <w:tc>
          <w:tcPr>
            <w:tcW w:w="2039" w:type="dxa"/>
            <w:tcBorders>
              <w:top w:val="single" w:sz="4" w:space="0" w:color="auto"/>
              <w:left w:val="nil"/>
              <w:bottom w:val="single" w:sz="4" w:space="0" w:color="auto"/>
              <w:right w:val="nil"/>
            </w:tcBorders>
            <w:hideMark/>
          </w:tcPr>
          <w:p w14:paraId="6F2369D6" w14:textId="77777777" w:rsidR="0075701A" w:rsidRPr="0075701A" w:rsidRDefault="0075701A" w:rsidP="00F22D04">
            <w:pPr>
              <w:jc w:val="both"/>
              <w:rPr>
                <w:b/>
                <w:bCs/>
              </w:rPr>
            </w:pPr>
            <w:r w:rsidRPr="0075701A">
              <w:rPr>
                <w:b/>
                <w:bCs/>
              </w:rPr>
              <w:t>Interpretation</w:t>
            </w:r>
          </w:p>
        </w:tc>
      </w:tr>
      <w:tr w:rsidR="0075701A" w:rsidRPr="0075701A" w14:paraId="4D7BCB96" w14:textId="77777777">
        <w:trPr>
          <w:trHeight w:val="567"/>
        </w:trPr>
        <w:tc>
          <w:tcPr>
            <w:tcW w:w="3712" w:type="dxa"/>
            <w:tcBorders>
              <w:top w:val="single" w:sz="4" w:space="0" w:color="auto"/>
              <w:left w:val="nil"/>
              <w:bottom w:val="nil"/>
              <w:right w:val="nil"/>
            </w:tcBorders>
            <w:hideMark/>
          </w:tcPr>
          <w:p w14:paraId="67606B24" w14:textId="77777777" w:rsidR="0075701A" w:rsidRPr="0075701A" w:rsidRDefault="0075701A" w:rsidP="00F22D04">
            <w:pPr>
              <w:jc w:val="both"/>
            </w:pPr>
            <w:r w:rsidRPr="0075701A">
              <w:t>Paid items promoted by influencers are catchy.</w:t>
            </w:r>
            <w:r w:rsidRPr="0075701A">
              <w:tab/>
            </w:r>
          </w:p>
        </w:tc>
        <w:tc>
          <w:tcPr>
            <w:tcW w:w="1170" w:type="dxa"/>
            <w:tcBorders>
              <w:top w:val="single" w:sz="4" w:space="0" w:color="auto"/>
              <w:left w:val="nil"/>
              <w:bottom w:val="nil"/>
              <w:right w:val="nil"/>
            </w:tcBorders>
            <w:hideMark/>
          </w:tcPr>
          <w:p w14:paraId="78FB3C69" w14:textId="77777777" w:rsidR="0075701A" w:rsidRPr="0075701A" w:rsidRDefault="0075701A" w:rsidP="00F22D04">
            <w:pPr>
              <w:jc w:val="both"/>
            </w:pPr>
            <w:r w:rsidRPr="0075701A">
              <w:t>4.22</w:t>
            </w:r>
          </w:p>
        </w:tc>
        <w:tc>
          <w:tcPr>
            <w:tcW w:w="1749" w:type="dxa"/>
            <w:tcBorders>
              <w:top w:val="single" w:sz="4" w:space="0" w:color="auto"/>
              <w:left w:val="nil"/>
              <w:bottom w:val="nil"/>
              <w:right w:val="nil"/>
            </w:tcBorders>
            <w:hideMark/>
          </w:tcPr>
          <w:p w14:paraId="59497D68" w14:textId="77777777" w:rsidR="0075701A" w:rsidRPr="0075701A" w:rsidRDefault="0075701A" w:rsidP="00F22D04">
            <w:pPr>
              <w:jc w:val="both"/>
            </w:pPr>
            <w:r w:rsidRPr="0075701A">
              <w:t>0.71</w:t>
            </w:r>
          </w:p>
        </w:tc>
        <w:tc>
          <w:tcPr>
            <w:tcW w:w="2039" w:type="dxa"/>
            <w:tcBorders>
              <w:top w:val="single" w:sz="4" w:space="0" w:color="auto"/>
              <w:left w:val="nil"/>
              <w:bottom w:val="nil"/>
              <w:right w:val="nil"/>
            </w:tcBorders>
            <w:hideMark/>
          </w:tcPr>
          <w:p w14:paraId="735CE2F5" w14:textId="77777777" w:rsidR="0075701A" w:rsidRPr="0075701A" w:rsidRDefault="0075701A" w:rsidP="00F22D04">
            <w:pPr>
              <w:jc w:val="both"/>
            </w:pPr>
            <w:r w:rsidRPr="0075701A">
              <w:t>Very High</w:t>
            </w:r>
          </w:p>
        </w:tc>
      </w:tr>
      <w:tr w:rsidR="0075701A" w:rsidRPr="0075701A" w14:paraId="77AFF516" w14:textId="77777777">
        <w:trPr>
          <w:trHeight w:val="489"/>
        </w:trPr>
        <w:tc>
          <w:tcPr>
            <w:tcW w:w="3712" w:type="dxa"/>
            <w:tcBorders>
              <w:top w:val="nil"/>
              <w:left w:val="nil"/>
              <w:bottom w:val="nil"/>
              <w:right w:val="nil"/>
            </w:tcBorders>
            <w:hideMark/>
          </w:tcPr>
          <w:p w14:paraId="213E19A1" w14:textId="77777777" w:rsidR="0075701A" w:rsidRPr="0075701A" w:rsidRDefault="0075701A" w:rsidP="00F22D04">
            <w:pPr>
              <w:jc w:val="both"/>
            </w:pPr>
            <w:r w:rsidRPr="0075701A">
              <w:t>Paid items become popular and are purchased by the majority of players.</w:t>
            </w:r>
            <w:r w:rsidRPr="0075701A">
              <w:tab/>
            </w:r>
          </w:p>
        </w:tc>
        <w:tc>
          <w:tcPr>
            <w:tcW w:w="1170" w:type="dxa"/>
            <w:tcBorders>
              <w:top w:val="nil"/>
              <w:left w:val="nil"/>
              <w:bottom w:val="nil"/>
              <w:right w:val="nil"/>
            </w:tcBorders>
            <w:hideMark/>
          </w:tcPr>
          <w:p w14:paraId="6669EAAF" w14:textId="77777777" w:rsidR="0075701A" w:rsidRPr="0075701A" w:rsidRDefault="0075701A" w:rsidP="00F22D04">
            <w:pPr>
              <w:jc w:val="both"/>
            </w:pPr>
            <w:r w:rsidRPr="0075701A">
              <w:t>4.21</w:t>
            </w:r>
          </w:p>
        </w:tc>
        <w:tc>
          <w:tcPr>
            <w:tcW w:w="1749" w:type="dxa"/>
            <w:tcBorders>
              <w:top w:val="nil"/>
              <w:left w:val="nil"/>
              <w:bottom w:val="nil"/>
              <w:right w:val="nil"/>
            </w:tcBorders>
            <w:hideMark/>
          </w:tcPr>
          <w:p w14:paraId="085D3A6E" w14:textId="77777777" w:rsidR="0075701A" w:rsidRPr="0075701A" w:rsidRDefault="0075701A" w:rsidP="00F22D04">
            <w:pPr>
              <w:jc w:val="both"/>
            </w:pPr>
            <w:r w:rsidRPr="0075701A">
              <w:t>0.69</w:t>
            </w:r>
          </w:p>
        </w:tc>
        <w:tc>
          <w:tcPr>
            <w:tcW w:w="2039" w:type="dxa"/>
            <w:tcBorders>
              <w:top w:val="nil"/>
              <w:left w:val="nil"/>
              <w:bottom w:val="nil"/>
              <w:right w:val="nil"/>
            </w:tcBorders>
            <w:hideMark/>
          </w:tcPr>
          <w:p w14:paraId="7B97554A" w14:textId="77777777" w:rsidR="0075701A" w:rsidRPr="0075701A" w:rsidRDefault="0075701A" w:rsidP="00F22D04">
            <w:pPr>
              <w:jc w:val="both"/>
            </w:pPr>
            <w:r w:rsidRPr="0075701A">
              <w:t>Very High</w:t>
            </w:r>
          </w:p>
        </w:tc>
      </w:tr>
      <w:tr w:rsidR="0075701A" w:rsidRPr="0075701A" w14:paraId="545B7CAF" w14:textId="77777777">
        <w:trPr>
          <w:trHeight w:val="489"/>
        </w:trPr>
        <w:tc>
          <w:tcPr>
            <w:tcW w:w="3712" w:type="dxa"/>
            <w:tcBorders>
              <w:top w:val="nil"/>
              <w:left w:val="nil"/>
              <w:bottom w:val="nil"/>
              <w:right w:val="nil"/>
            </w:tcBorders>
            <w:hideMark/>
          </w:tcPr>
          <w:p w14:paraId="345A3AEA" w14:textId="77777777" w:rsidR="0075701A" w:rsidRPr="0075701A" w:rsidRDefault="0075701A" w:rsidP="00F22D04">
            <w:pPr>
              <w:jc w:val="both"/>
            </w:pPr>
            <w:r w:rsidRPr="0075701A">
              <w:t>Paid items are played by online influencers.</w:t>
            </w:r>
            <w:r w:rsidRPr="0075701A">
              <w:tab/>
            </w:r>
            <w:r w:rsidRPr="0075701A">
              <w:tab/>
            </w:r>
          </w:p>
        </w:tc>
        <w:tc>
          <w:tcPr>
            <w:tcW w:w="1170" w:type="dxa"/>
            <w:tcBorders>
              <w:top w:val="nil"/>
              <w:left w:val="nil"/>
              <w:bottom w:val="nil"/>
              <w:right w:val="nil"/>
            </w:tcBorders>
            <w:hideMark/>
          </w:tcPr>
          <w:p w14:paraId="0492E878" w14:textId="77777777" w:rsidR="0075701A" w:rsidRPr="0075701A" w:rsidRDefault="0075701A" w:rsidP="00F22D04">
            <w:pPr>
              <w:jc w:val="both"/>
            </w:pPr>
            <w:r w:rsidRPr="0075701A">
              <w:t>4.16</w:t>
            </w:r>
          </w:p>
        </w:tc>
        <w:tc>
          <w:tcPr>
            <w:tcW w:w="1749" w:type="dxa"/>
            <w:tcBorders>
              <w:top w:val="nil"/>
              <w:left w:val="nil"/>
              <w:bottom w:val="nil"/>
              <w:right w:val="nil"/>
            </w:tcBorders>
            <w:hideMark/>
          </w:tcPr>
          <w:p w14:paraId="12ED05AF" w14:textId="77777777" w:rsidR="0075701A" w:rsidRPr="0075701A" w:rsidRDefault="0075701A" w:rsidP="00F22D04">
            <w:pPr>
              <w:jc w:val="both"/>
            </w:pPr>
            <w:r w:rsidRPr="0075701A">
              <w:t>0.75</w:t>
            </w:r>
          </w:p>
        </w:tc>
        <w:tc>
          <w:tcPr>
            <w:tcW w:w="2039" w:type="dxa"/>
            <w:tcBorders>
              <w:top w:val="nil"/>
              <w:left w:val="nil"/>
              <w:bottom w:val="nil"/>
              <w:right w:val="nil"/>
            </w:tcBorders>
            <w:hideMark/>
          </w:tcPr>
          <w:p w14:paraId="29FFC5FE" w14:textId="77777777" w:rsidR="0075701A" w:rsidRPr="0075701A" w:rsidRDefault="0075701A" w:rsidP="00F22D04">
            <w:pPr>
              <w:jc w:val="both"/>
            </w:pPr>
            <w:r w:rsidRPr="0075701A">
              <w:t>High</w:t>
            </w:r>
          </w:p>
        </w:tc>
      </w:tr>
      <w:tr w:rsidR="0075701A" w:rsidRPr="0075701A" w14:paraId="1F8FB7E4" w14:textId="77777777">
        <w:trPr>
          <w:trHeight w:val="505"/>
        </w:trPr>
        <w:tc>
          <w:tcPr>
            <w:tcW w:w="3712" w:type="dxa"/>
            <w:tcBorders>
              <w:top w:val="nil"/>
              <w:left w:val="nil"/>
              <w:bottom w:val="single" w:sz="4" w:space="0" w:color="auto"/>
              <w:right w:val="nil"/>
            </w:tcBorders>
            <w:hideMark/>
          </w:tcPr>
          <w:p w14:paraId="54CB367D" w14:textId="77777777" w:rsidR="0075701A" w:rsidRPr="0075701A" w:rsidRDefault="0075701A" w:rsidP="00F22D04">
            <w:pPr>
              <w:jc w:val="both"/>
            </w:pPr>
            <w:r w:rsidRPr="0075701A">
              <w:t>It is cool to have a game item that has been a trend among the majority of players.</w:t>
            </w:r>
          </w:p>
        </w:tc>
        <w:tc>
          <w:tcPr>
            <w:tcW w:w="1170" w:type="dxa"/>
            <w:tcBorders>
              <w:top w:val="nil"/>
              <w:left w:val="nil"/>
              <w:bottom w:val="single" w:sz="4" w:space="0" w:color="auto"/>
              <w:right w:val="nil"/>
            </w:tcBorders>
            <w:hideMark/>
          </w:tcPr>
          <w:p w14:paraId="12F64F5A" w14:textId="77777777" w:rsidR="0075701A" w:rsidRPr="0075701A" w:rsidRDefault="0075701A" w:rsidP="00F22D04">
            <w:pPr>
              <w:jc w:val="both"/>
            </w:pPr>
            <w:r w:rsidRPr="0075701A">
              <w:t>4.21</w:t>
            </w:r>
          </w:p>
        </w:tc>
        <w:tc>
          <w:tcPr>
            <w:tcW w:w="1749" w:type="dxa"/>
            <w:tcBorders>
              <w:top w:val="nil"/>
              <w:left w:val="nil"/>
              <w:bottom w:val="single" w:sz="4" w:space="0" w:color="auto"/>
              <w:right w:val="nil"/>
            </w:tcBorders>
            <w:hideMark/>
          </w:tcPr>
          <w:p w14:paraId="0E4EDF6E" w14:textId="77777777" w:rsidR="0075701A" w:rsidRPr="0075701A" w:rsidRDefault="0075701A" w:rsidP="00F22D04">
            <w:pPr>
              <w:jc w:val="both"/>
            </w:pPr>
            <w:r w:rsidRPr="0075701A">
              <w:t>0.73</w:t>
            </w:r>
          </w:p>
        </w:tc>
        <w:tc>
          <w:tcPr>
            <w:tcW w:w="2039" w:type="dxa"/>
            <w:tcBorders>
              <w:top w:val="nil"/>
              <w:left w:val="nil"/>
              <w:bottom w:val="single" w:sz="4" w:space="0" w:color="auto"/>
              <w:right w:val="nil"/>
            </w:tcBorders>
            <w:hideMark/>
          </w:tcPr>
          <w:p w14:paraId="02DE2720" w14:textId="77777777" w:rsidR="0075701A" w:rsidRPr="0075701A" w:rsidRDefault="0075701A" w:rsidP="00F22D04">
            <w:pPr>
              <w:jc w:val="both"/>
            </w:pPr>
            <w:r w:rsidRPr="0075701A">
              <w:t>Very High</w:t>
            </w:r>
          </w:p>
        </w:tc>
      </w:tr>
      <w:tr w:rsidR="0075701A" w:rsidRPr="0075701A" w14:paraId="4BF7CC42" w14:textId="77777777">
        <w:trPr>
          <w:trHeight w:val="489"/>
        </w:trPr>
        <w:tc>
          <w:tcPr>
            <w:tcW w:w="3712" w:type="dxa"/>
            <w:tcBorders>
              <w:top w:val="single" w:sz="4" w:space="0" w:color="auto"/>
              <w:left w:val="nil"/>
              <w:bottom w:val="single" w:sz="4" w:space="0" w:color="auto"/>
              <w:right w:val="nil"/>
            </w:tcBorders>
            <w:hideMark/>
          </w:tcPr>
          <w:p w14:paraId="678E6152" w14:textId="77777777" w:rsidR="0075701A" w:rsidRPr="0075701A" w:rsidRDefault="0075701A" w:rsidP="00F22D04">
            <w:pPr>
              <w:jc w:val="both"/>
              <w:rPr>
                <w:b/>
                <w:bCs/>
              </w:rPr>
            </w:pPr>
            <w:r w:rsidRPr="0075701A">
              <w:rPr>
                <w:b/>
                <w:bCs/>
              </w:rPr>
              <w:t xml:space="preserve">Average </w:t>
            </w:r>
          </w:p>
        </w:tc>
        <w:tc>
          <w:tcPr>
            <w:tcW w:w="1170" w:type="dxa"/>
            <w:tcBorders>
              <w:top w:val="single" w:sz="4" w:space="0" w:color="auto"/>
              <w:left w:val="nil"/>
              <w:bottom w:val="single" w:sz="4" w:space="0" w:color="auto"/>
              <w:right w:val="nil"/>
            </w:tcBorders>
            <w:hideMark/>
          </w:tcPr>
          <w:p w14:paraId="5C38802C" w14:textId="77777777" w:rsidR="0075701A" w:rsidRPr="0075701A" w:rsidRDefault="0075701A" w:rsidP="00F22D04">
            <w:pPr>
              <w:jc w:val="both"/>
              <w:rPr>
                <w:b/>
                <w:bCs/>
              </w:rPr>
            </w:pPr>
            <w:r w:rsidRPr="0075701A">
              <w:rPr>
                <w:b/>
                <w:bCs/>
              </w:rPr>
              <w:t>4.20</w:t>
            </w:r>
          </w:p>
        </w:tc>
        <w:tc>
          <w:tcPr>
            <w:tcW w:w="1749" w:type="dxa"/>
            <w:tcBorders>
              <w:top w:val="single" w:sz="4" w:space="0" w:color="auto"/>
              <w:left w:val="nil"/>
              <w:bottom w:val="single" w:sz="4" w:space="0" w:color="auto"/>
              <w:right w:val="nil"/>
            </w:tcBorders>
            <w:hideMark/>
          </w:tcPr>
          <w:p w14:paraId="7E99FBB6" w14:textId="77777777" w:rsidR="0075701A" w:rsidRPr="0075701A" w:rsidRDefault="0075701A" w:rsidP="00F22D04">
            <w:pPr>
              <w:jc w:val="both"/>
              <w:rPr>
                <w:b/>
                <w:bCs/>
              </w:rPr>
            </w:pPr>
            <w:r w:rsidRPr="0075701A">
              <w:rPr>
                <w:b/>
                <w:bCs/>
              </w:rPr>
              <w:t>0.54</w:t>
            </w:r>
          </w:p>
        </w:tc>
        <w:tc>
          <w:tcPr>
            <w:tcW w:w="2039" w:type="dxa"/>
            <w:tcBorders>
              <w:top w:val="single" w:sz="4" w:space="0" w:color="auto"/>
              <w:left w:val="nil"/>
              <w:bottom w:val="single" w:sz="4" w:space="0" w:color="auto"/>
              <w:right w:val="nil"/>
            </w:tcBorders>
            <w:hideMark/>
          </w:tcPr>
          <w:p w14:paraId="745A6C40" w14:textId="77777777" w:rsidR="0075701A" w:rsidRPr="0075701A" w:rsidRDefault="0075701A" w:rsidP="00F22D04">
            <w:pPr>
              <w:jc w:val="both"/>
              <w:rPr>
                <w:b/>
                <w:bCs/>
              </w:rPr>
            </w:pPr>
            <w:r w:rsidRPr="0075701A">
              <w:rPr>
                <w:b/>
                <w:bCs/>
              </w:rPr>
              <w:t>High</w:t>
            </w:r>
          </w:p>
        </w:tc>
      </w:tr>
    </w:tbl>
    <w:p w14:paraId="7C63E74D" w14:textId="77777777" w:rsidR="0075701A" w:rsidRPr="0075701A" w:rsidRDefault="0075701A" w:rsidP="00CF0BED"/>
    <w:p w14:paraId="1F76D297" w14:textId="77777777" w:rsidR="006173A8" w:rsidRDefault="0075701A" w:rsidP="0075701A">
      <w:pPr>
        <w:pStyle w:val="Body"/>
        <w:rPr>
          <w:rFonts w:ascii="Arial" w:hAnsi="Arial" w:cs="Arial"/>
        </w:rPr>
      </w:pPr>
      <w:r w:rsidRPr="0075701A">
        <w:rPr>
          <w:rFonts w:ascii="Arial" w:hAnsi="Arial" w:cs="Arial"/>
        </w:rPr>
        <w:t>According to Kim &amp; Lee (2020 this reflects the importance of social influence and popularity in shaping consumer decisions, particularly in online gaming environments where status and image play a crucial role. The high average score also highlights the significant impact that influencers have on purchase behavior. Items promoted or used by popular online gaming personalities tend to attract attention and increase demand, as players often emulate these figures to enhance their own gaming experience or social standing (Park et al., 2022). This aligns with findings from recent studies showing that influencer endorsements can effectively boost consumer interest and perceived value of virtual goods, making trendiness a powerful driver in the in-game economy (Choi &amp; Lee, 2023).</w:t>
      </w:r>
    </w:p>
    <w:p w14:paraId="3DB45E18" w14:textId="77777777" w:rsidR="006173A8" w:rsidRDefault="0075701A" w:rsidP="0075701A">
      <w:pPr>
        <w:pStyle w:val="Body"/>
        <w:rPr>
          <w:rFonts w:ascii="Arial" w:hAnsi="Arial" w:cs="Arial"/>
        </w:rPr>
      </w:pPr>
      <w:r w:rsidRPr="0075701A">
        <w:rPr>
          <w:rFonts w:ascii="Arial" w:hAnsi="Arial" w:cs="Arial"/>
        </w:rPr>
        <w:t xml:space="preserve"> Based on the Theory of Consumption Values by Sheth et al. (1991), which suggests that consumers’ decisions are influenced by multiple types of value, including social and emotional values. In this context, trendiness provides a strong social value, as purchasing popular or influencer-endorsed items helps players gain acceptance and recognition within their gaming communities.</w:t>
      </w:r>
    </w:p>
    <w:p w14:paraId="6B3CE8EB" w14:textId="201E1911" w:rsidR="0075701A" w:rsidRPr="0075701A" w:rsidRDefault="0075701A" w:rsidP="0075701A">
      <w:pPr>
        <w:pStyle w:val="Body"/>
        <w:rPr>
          <w:rFonts w:ascii="Arial" w:hAnsi="Arial" w:cs="Arial"/>
        </w:rPr>
      </w:pPr>
      <w:r w:rsidRPr="0075701A">
        <w:rPr>
          <w:rFonts w:ascii="Arial" w:hAnsi="Arial" w:cs="Arial"/>
        </w:rPr>
        <w:t>The findings mean that players are more likely to purchase in-game items that are considered popular, endorsed by influencers, or widely used by the majority of other players. Specifically, the data shows that players value being part of current trends, and they find it appealing to own items that reflect what is currently popular in the gaming community. It indicates that social influence and visibility are strong motivators; players are influenced not just by the functional use of items, but by how those items are perceived socially.</w:t>
      </w:r>
    </w:p>
    <w:p w14:paraId="59A130A2" w14:textId="77777777" w:rsidR="00475579" w:rsidRPr="00475579" w:rsidRDefault="00475579" w:rsidP="00475579">
      <w:pPr>
        <w:pStyle w:val="Body"/>
        <w:rPr>
          <w:rFonts w:ascii="Arial" w:hAnsi="Arial" w:cs="Arial"/>
        </w:rPr>
      </w:pPr>
      <w:r w:rsidRPr="00475579">
        <w:rPr>
          <w:rFonts w:ascii="Arial" w:hAnsi="Arial" w:cs="Arial"/>
        </w:rPr>
        <w:t xml:space="preserve">The table displays the level of in-game purchase behavior in terms of customization, highlighting how the ability to personalize a game character’s physical traits influences the purchasing behavior of Generation Z players. The average mean score of 4.25 and standard deviation of 0.61, interpreted as very high, suggests that customization plays a major role in influencing in-game purchase behavior. Players highly value the ability to personalize their characters’ physical attributes, </w:t>
      </w:r>
      <w:r w:rsidRPr="00475579">
        <w:rPr>
          <w:rFonts w:ascii="Arial" w:hAnsi="Arial" w:cs="Arial"/>
        </w:rPr>
        <w:lastRenderedPageBreak/>
        <w:t>such as hairstyle, skin color, and eye color, which aligns with the idea that self-expression in virtual environments enhances user satisfaction.</w:t>
      </w:r>
    </w:p>
    <w:p w14:paraId="17D3A12D" w14:textId="3EACD2C6" w:rsidR="00475579" w:rsidRPr="00475579" w:rsidRDefault="00475579" w:rsidP="00F22D04">
      <w:pPr>
        <w:pStyle w:val="Body"/>
        <w:spacing w:after="0"/>
        <w:rPr>
          <w:rFonts w:ascii="Arial" w:hAnsi="Arial" w:cs="Arial"/>
        </w:rPr>
      </w:pPr>
      <w:r w:rsidRPr="00475579">
        <w:rPr>
          <w:rFonts w:ascii="Arial" w:hAnsi="Arial" w:cs="Arial"/>
        </w:rPr>
        <w:t xml:space="preserve">Table </w:t>
      </w:r>
      <w:r w:rsidR="00643967">
        <w:rPr>
          <w:rFonts w:ascii="Arial" w:hAnsi="Arial" w:cs="Arial"/>
        </w:rPr>
        <w:t>9</w:t>
      </w:r>
      <w:r w:rsidRPr="00475579">
        <w:rPr>
          <w:rFonts w:ascii="Arial" w:hAnsi="Arial" w:cs="Arial"/>
        </w:rPr>
        <w:t>. Level of in-game purchase behavior in terms of customization</w:t>
      </w:r>
    </w:p>
    <w:tbl>
      <w:tblPr>
        <w:tblStyle w:val="TableGrid"/>
        <w:tblW w:w="87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919"/>
        <w:gridCol w:w="1704"/>
        <w:gridCol w:w="2155"/>
      </w:tblGrid>
      <w:tr w:rsidR="00475579" w:rsidRPr="00475579" w14:paraId="4BAA645C" w14:textId="77777777">
        <w:trPr>
          <w:trHeight w:val="496"/>
          <w:jc w:val="center"/>
        </w:trPr>
        <w:tc>
          <w:tcPr>
            <w:tcW w:w="3976" w:type="dxa"/>
            <w:tcBorders>
              <w:top w:val="single" w:sz="4" w:space="0" w:color="auto"/>
              <w:left w:val="nil"/>
              <w:bottom w:val="single" w:sz="4" w:space="0" w:color="auto"/>
              <w:right w:val="nil"/>
            </w:tcBorders>
            <w:hideMark/>
          </w:tcPr>
          <w:p w14:paraId="2CDB0B86" w14:textId="77777777" w:rsidR="00475579" w:rsidRPr="00475579" w:rsidRDefault="00475579" w:rsidP="00F22D04">
            <w:pPr>
              <w:jc w:val="both"/>
            </w:pPr>
            <w:r w:rsidRPr="00475579">
              <w:t>Indicators</w:t>
            </w:r>
          </w:p>
        </w:tc>
        <w:tc>
          <w:tcPr>
            <w:tcW w:w="919" w:type="dxa"/>
            <w:tcBorders>
              <w:top w:val="single" w:sz="4" w:space="0" w:color="auto"/>
              <w:left w:val="nil"/>
              <w:bottom w:val="single" w:sz="4" w:space="0" w:color="auto"/>
              <w:right w:val="nil"/>
            </w:tcBorders>
            <w:hideMark/>
          </w:tcPr>
          <w:p w14:paraId="6A55D4CA" w14:textId="77777777" w:rsidR="00475579" w:rsidRPr="00475579" w:rsidRDefault="00475579" w:rsidP="00F22D04">
            <w:pPr>
              <w:jc w:val="both"/>
            </w:pPr>
            <w:r w:rsidRPr="00475579">
              <w:t>Mean</w:t>
            </w:r>
          </w:p>
        </w:tc>
        <w:tc>
          <w:tcPr>
            <w:tcW w:w="1704" w:type="dxa"/>
            <w:tcBorders>
              <w:top w:val="single" w:sz="4" w:space="0" w:color="auto"/>
              <w:left w:val="nil"/>
              <w:bottom w:val="single" w:sz="4" w:space="0" w:color="auto"/>
              <w:right w:val="nil"/>
            </w:tcBorders>
            <w:hideMark/>
          </w:tcPr>
          <w:p w14:paraId="79D143AA" w14:textId="77777777" w:rsidR="00475579" w:rsidRPr="00475579" w:rsidRDefault="00475579" w:rsidP="00F22D04">
            <w:pPr>
              <w:jc w:val="both"/>
            </w:pPr>
            <w:r w:rsidRPr="00475579">
              <w:t>Standard Deviation</w:t>
            </w:r>
          </w:p>
        </w:tc>
        <w:tc>
          <w:tcPr>
            <w:tcW w:w="2155" w:type="dxa"/>
            <w:tcBorders>
              <w:top w:val="single" w:sz="4" w:space="0" w:color="auto"/>
              <w:left w:val="nil"/>
              <w:bottom w:val="single" w:sz="4" w:space="0" w:color="auto"/>
              <w:right w:val="nil"/>
            </w:tcBorders>
            <w:hideMark/>
          </w:tcPr>
          <w:p w14:paraId="6C1DBB61" w14:textId="77777777" w:rsidR="00475579" w:rsidRPr="00475579" w:rsidRDefault="00475579" w:rsidP="00F22D04">
            <w:pPr>
              <w:jc w:val="both"/>
            </w:pPr>
            <w:r w:rsidRPr="00475579">
              <w:t>Interpretation</w:t>
            </w:r>
          </w:p>
        </w:tc>
      </w:tr>
      <w:tr w:rsidR="00475579" w:rsidRPr="00475579" w14:paraId="64013E0F" w14:textId="77777777">
        <w:trPr>
          <w:trHeight w:val="496"/>
          <w:jc w:val="center"/>
        </w:trPr>
        <w:tc>
          <w:tcPr>
            <w:tcW w:w="3976" w:type="dxa"/>
            <w:tcBorders>
              <w:top w:val="single" w:sz="4" w:space="0" w:color="auto"/>
              <w:left w:val="nil"/>
              <w:bottom w:val="nil"/>
              <w:right w:val="nil"/>
            </w:tcBorders>
            <w:hideMark/>
          </w:tcPr>
          <w:p w14:paraId="62D8FB75" w14:textId="77777777" w:rsidR="00475579" w:rsidRPr="00475579" w:rsidRDefault="00475579" w:rsidP="00F22D04">
            <w:pPr>
              <w:jc w:val="both"/>
            </w:pPr>
            <w:r w:rsidRPr="00475579">
              <w:t>The game where it is possible to customize the physical characteristics (i.e., hair style, skin color, eye color) of my character.</w:t>
            </w:r>
            <w:r w:rsidRPr="00475579">
              <w:tab/>
            </w:r>
            <w:r w:rsidRPr="00475579">
              <w:tab/>
            </w:r>
          </w:p>
        </w:tc>
        <w:tc>
          <w:tcPr>
            <w:tcW w:w="919" w:type="dxa"/>
            <w:tcBorders>
              <w:top w:val="single" w:sz="4" w:space="0" w:color="auto"/>
              <w:left w:val="nil"/>
              <w:bottom w:val="nil"/>
              <w:right w:val="nil"/>
            </w:tcBorders>
            <w:hideMark/>
          </w:tcPr>
          <w:p w14:paraId="39338FC5" w14:textId="77777777" w:rsidR="00475579" w:rsidRPr="00475579" w:rsidRDefault="00475579" w:rsidP="00F22D04">
            <w:pPr>
              <w:jc w:val="both"/>
            </w:pPr>
            <w:r w:rsidRPr="00475579">
              <w:t>4.31</w:t>
            </w:r>
          </w:p>
        </w:tc>
        <w:tc>
          <w:tcPr>
            <w:tcW w:w="1704" w:type="dxa"/>
            <w:tcBorders>
              <w:top w:val="single" w:sz="4" w:space="0" w:color="auto"/>
              <w:left w:val="nil"/>
              <w:bottom w:val="nil"/>
              <w:right w:val="nil"/>
            </w:tcBorders>
            <w:hideMark/>
          </w:tcPr>
          <w:p w14:paraId="0A1F515C" w14:textId="77777777" w:rsidR="00475579" w:rsidRPr="00475579" w:rsidRDefault="00475579" w:rsidP="00F22D04">
            <w:pPr>
              <w:jc w:val="both"/>
            </w:pPr>
            <w:r w:rsidRPr="00475579">
              <w:t>0.74</w:t>
            </w:r>
          </w:p>
        </w:tc>
        <w:tc>
          <w:tcPr>
            <w:tcW w:w="2155" w:type="dxa"/>
            <w:tcBorders>
              <w:top w:val="single" w:sz="4" w:space="0" w:color="auto"/>
              <w:left w:val="nil"/>
              <w:bottom w:val="nil"/>
              <w:right w:val="nil"/>
            </w:tcBorders>
            <w:hideMark/>
          </w:tcPr>
          <w:p w14:paraId="6E80F343" w14:textId="77777777" w:rsidR="00475579" w:rsidRPr="00475579" w:rsidRDefault="00475579" w:rsidP="00F22D04">
            <w:pPr>
              <w:jc w:val="both"/>
            </w:pPr>
            <w:r w:rsidRPr="00475579">
              <w:t>Very High</w:t>
            </w:r>
          </w:p>
        </w:tc>
      </w:tr>
      <w:tr w:rsidR="00475579" w:rsidRPr="00475579" w14:paraId="20B56A63" w14:textId="77777777">
        <w:trPr>
          <w:trHeight w:val="496"/>
          <w:jc w:val="center"/>
        </w:trPr>
        <w:tc>
          <w:tcPr>
            <w:tcW w:w="3976" w:type="dxa"/>
            <w:hideMark/>
          </w:tcPr>
          <w:p w14:paraId="1EB6B4DF" w14:textId="77777777" w:rsidR="00475579" w:rsidRPr="00475579" w:rsidRDefault="00475579" w:rsidP="00F22D04">
            <w:pPr>
              <w:jc w:val="both"/>
            </w:pPr>
            <w:r w:rsidRPr="00475579">
              <w:t>It is important to customize my character’s physical (i.e., hair style, skin color, eye color) characteristics.</w:t>
            </w:r>
          </w:p>
        </w:tc>
        <w:tc>
          <w:tcPr>
            <w:tcW w:w="919" w:type="dxa"/>
            <w:hideMark/>
          </w:tcPr>
          <w:p w14:paraId="6245864F" w14:textId="77777777" w:rsidR="00475579" w:rsidRPr="00475579" w:rsidRDefault="00475579" w:rsidP="00F22D04">
            <w:pPr>
              <w:jc w:val="both"/>
            </w:pPr>
            <w:r w:rsidRPr="00475579">
              <w:t>4.21</w:t>
            </w:r>
          </w:p>
        </w:tc>
        <w:tc>
          <w:tcPr>
            <w:tcW w:w="1704" w:type="dxa"/>
            <w:hideMark/>
          </w:tcPr>
          <w:p w14:paraId="203E607D" w14:textId="77777777" w:rsidR="00475579" w:rsidRPr="00475579" w:rsidRDefault="00475579" w:rsidP="00F22D04">
            <w:pPr>
              <w:jc w:val="both"/>
            </w:pPr>
            <w:r w:rsidRPr="00475579">
              <w:t>0.66</w:t>
            </w:r>
          </w:p>
        </w:tc>
        <w:tc>
          <w:tcPr>
            <w:tcW w:w="2155" w:type="dxa"/>
            <w:hideMark/>
          </w:tcPr>
          <w:p w14:paraId="14086272" w14:textId="77777777" w:rsidR="00475579" w:rsidRPr="00475579" w:rsidRDefault="00475579" w:rsidP="00F22D04">
            <w:pPr>
              <w:jc w:val="both"/>
            </w:pPr>
            <w:r w:rsidRPr="00475579">
              <w:t>Very High</w:t>
            </w:r>
          </w:p>
        </w:tc>
      </w:tr>
      <w:tr w:rsidR="00475579" w:rsidRPr="00475579" w14:paraId="3CD214BA" w14:textId="77777777">
        <w:trPr>
          <w:trHeight w:val="496"/>
          <w:jc w:val="center"/>
        </w:trPr>
        <w:tc>
          <w:tcPr>
            <w:tcW w:w="3976" w:type="dxa"/>
            <w:tcBorders>
              <w:top w:val="nil"/>
              <w:left w:val="nil"/>
              <w:bottom w:val="single" w:sz="4" w:space="0" w:color="auto"/>
              <w:right w:val="nil"/>
            </w:tcBorders>
            <w:hideMark/>
          </w:tcPr>
          <w:p w14:paraId="6ABF0991" w14:textId="77777777" w:rsidR="00475579" w:rsidRPr="00475579" w:rsidRDefault="00475579" w:rsidP="00F22D04">
            <w:pPr>
              <w:jc w:val="both"/>
            </w:pPr>
            <w:r w:rsidRPr="00475579">
              <w:t>The game has a high-quality playing experience if it is possible to customize the physical characteristics of the game.</w:t>
            </w:r>
          </w:p>
        </w:tc>
        <w:tc>
          <w:tcPr>
            <w:tcW w:w="919" w:type="dxa"/>
            <w:tcBorders>
              <w:top w:val="nil"/>
              <w:left w:val="nil"/>
              <w:bottom w:val="single" w:sz="4" w:space="0" w:color="auto"/>
              <w:right w:val="nil"/>
            </w:tcBorders>
            <w:hideMark/>
          </w:tcPr>
          <w:p w14:paraId="3DDEE2F5" w14:textId="77777777" w:rsidR="00475579" w:rsidRPr="00475579" w:rsidRDefault="00475579" w:rsidP="00F22D04">
            <w:pPr>
              <w:jc w:val="both"/>
            </w:pPr>
            <w:r w:rsidRPr="00475579">
              <w:t>4.24</w:t>
            </w:r>
          </w:p>
        </w:tc>
        <w:tc>
          <w:tcPr>
            <w:tcW w:w="1704" w:type="dxa"/>
            <w:tcBorders>
              <w:top w:val="nil"/>
              <w:left w:val="nil"/>
              <w:bottom w:val="single" w:sz="4" w:space="0" w:color="auto"/>
              <w:right w:val="nil"/>
            </w:tcBorders>
            <w:hideMark/>
          </w:tcPr>
          <w:p w14:paraId="2AB59E55" w14:textId="77777777" w:rsidR="00475579" w:rsidRPr="00475579" w:rsidRDefault="00475579" w:rsidP="00F22D04">
            <w:pPr>
              <w:jc w:val="both"/>
            </w:pPr>
            <w:r w:rsidRPr="00475579">
              <w:t>0.71</w:t>
            </w:r>
          </w:p>
        </w:tc>
        <w:tc>
          <w:tcPr>
            <w:tcW w:w="2155" w:type="dxa"/>
            <w:tcBorders>
              <w:top w:val="nil"/>
              <w:left w:val="nil"/>
              <w:bottom w:val="single" w:sz="4" w:space="0" w:color="auto"/>
              <w:right w:val="nil"/>
            </w:tcBorders>
            <w:hideMark/>
          </w:tcPr>
          <w:p w14:paraId="1487E7BE" w14:textId="77777777" w:rsidR="00475579" w:rsidRPr="00475579" w:rsidRDefault="00475579" w:rsidP="00F22D04">
            <w:pPr>
              <w:jc w:val="both"/>
            </w:pPr>
            <w:r w:rsidRPr="00475579">
              <w:t>Very High</w:t>
            </w:r>
          </w:p>
        </w:tc>
      </w:tr>
      <w:tr w:rsidR="00475579" w:rsidRPr="00475579" w14:paraId="77560AF7" w14:textId="77777777">
        <w:trPr>
          <w:trHeight w:val="496"/>
          <w:jc w:val="center"/>
        </w:trPr>
        <w:tc>
          <w:tcPr>
            <w:tcW w:w="3976" w:type="dxa"/>
            <w:tcBorders>
              <w:top w:val="single" w:sz="4" w:space="0" w:color="auto"/>
              <w:left w:val="nil"/>
              <w:bottom w:val="single" w:sz="4" w:space="0" w:color="auto"/>
              <w:right w:val="nil"/>
            </w:tcBorders>
            <w:hideMark/>
          </w:tcPr>
          <w:p w14:paraId="6271FFF5" w14:textId="77777777" w:rsidR="00475579" w:rsidRPr="00393698" w:rsidRDefault="00475579" w:rsidP="00F22D04">
            <w:pPr>
              <w:jc w:val="both"/>
              <w:rPr>
                <w:b/>
                <w:bCs/>
              </w:rPr>
            </w:pPr>
            <w:r w:rsidRPr="00393698">
              <w:rPr>
                <w:b/>
                <w:bCs/>
              </w:rPr>
              <w:t xml:space="preserve">Average </w:t>
            </w:r>
          </w:p>
        </w:tc>
        <w:tc>
          <w:tcPr>
            <w:tcW w:w="919" w:type="dxa"/>
            <w:tcBorders>
              <w:top w:val="single" w:sz="4" w:space="0" w:color="auto"/>
              <w:left w:val="nil"/>
              <w:bottom w:val="single" w:sz="4" w:space="0" w:color="auto"/>
              <w:right w:val="nil"/>
            </w:tcBorders>
            <w:hideMark/>
          </w:tcPr>
          <w:p w14:paraId="4A75326B" w14:textId="77777777" w:rsidR="00475579" w:rsidRPr="00393698" w:rsidRDefault="00475579" w:rsidP="00F22D04">
            <w:pPr>
              <w:jc w:val="both"/>
              <w:rPr>
                <w:b/>
                <w:bCs/>
              </w:rPr>
            </w:pPr>
            <w:r w:rsidRPr="00393698">
              <w:rPr>
                <w:b/>
                <w:bCs/>
              </w:rPr>
              <w:t>4.25</w:t>
            </w:r>
          </w:p>
        </w:tc>
        <w:tc>
          <w:tcPr>
            <w:tcW w:w="1704" w:type="dxa"/>
            <w:tcBorders>
              <w:top w:val="single" w:sz="4" w:space="0" w:color="auto"/>
              <w:left w:val="nil"/>
              <w:bottom w:val="single" w:sz="4" w:space="0" w:color="auto"/>
              <w:right w:val="nil"/>
            </w:tcBorders>
            <w:hideMark/>
          </w:tcPr>
          <w:p w14:paraId="0D1C199A" w14:textId="77777777" w:rsidR="00475579" w:rsidRPr="00393698" w:rsidRDefault="00475579" w:rsidP="00F22D04">
            <w:pPr>
              <w:jc w:val="both"/>
              <w:rPr>
                <w:b/>
                <w:bCs/>
              </w:rPr>
            </w:pPr>
            <w:r w:rsidRPr="00393698">
              <w:rPr>
                <w:b/>
                <w:bCs/>
              </w:rPr>
              <w:t>0.61</w:t>
            </w:r>
          </w:p>
        </w:tc>
        <w:tc>
          <w:tcPr>
            <w:tcW w:w="2155" w:type="dxa"/>
            <w:tcBorders>
              <w:top w:val="single" w:sz="4" w:space="0" w:color="auto"/>
              <w:left w:val="nil"/>
              <w:bottom w:val="single" w:sz="4" w:space="0" w:color="auto"/>
              <w:right w:val="nil"/>
            </w:tcBorders>
            <w:hideMark/>
          </w:tcPr>
          <w:p w14:paraId="0A0EDD8C" w14:textId="77777777" w:rsidR="00475579" w:rsidRPr="00393698" w:rsidRDefault="00475579" w:rsidP="00F22D04">
            <w:pPr>
              <w:jc w:val="both"/>
              <w:rPr>
                <w:b/>
                <w:bCs/>
              </w:rPr>
            </w:pPr>
            <w:r w:rsidRPr="00393698">
              <w:rPr>
                <w:b/>
                <w:bCs/>
              </w:rPr>
              <w:t>Very High</w:t>
            </w:r>
          </w:p>
        </w:tc>
      </w:tr>
    </w:tbl>
    <w:p w14:paraId="3AEF8E08" w14:textId="77777777" w:rsidR="00475579" w:rsidRPr="00475579" w:rsidRDefault="00475579" w:rsidP="00CF0BED"/>
    <w:p w14:paraId="13289CC1" w14:textId="4AAEA74F" w:rsidR="00475579" w:rsidRPr="00475579" w:rsidRDefault="00475579" w:rsidP="00475579">
      <w:pPr>
        <w:pStyle w:val="Body"/>
        <w:rPr>
          <w:rFonts w:ascii="Arial" w:hAnsi="Arial" w:cs="Arial"/>
        </w:rPr>
      </w:pPr>
      <w:r w:rsidRPr="00475579">
        <w:rPr>
          <w:rFonts w:ascii="Arial" w:hAnsi="Arial" w:cs="Arial"/>
        </w:rPr>
        <w:t>This high average also indicates that players see customization not only as an aesthetic feature but as a core part of the gaming experience. According to Kim and Lee (2023), the ability to control the appearance of characters leads to greater immersion, which in turn raises the perceived value of the game. When games offer more detailed customization options, players are more likely to view the experience as high quality and worth spending money on.</w:t>
      </w:r>
    </w:p>
    <w:p w14:paraId="18125568" w14:textId="1FB30EFF" w:rsidR="00475579" w:rsidRPr="00475579" w:rsidRDefault="00475579" w:rsidP="00475579">
      <w:pPr>
        <w:pStyle w:val="Body"/>
        <w:rPr>
          <w:rFonts w:ascii="Arial" w:hAnsi="Arial" w:cs="Arial"/>
        </w:rPr>
      </w:pPr>
      <w:r w:rsidRPr="00475579">
        <w:rPr>
          <w:rFonts w:ascii="Arial" w:hAnsi="Arial" w:cs="Arial"/>
        </w:rPr>
        <w:t>According to the Theory of Consumption Values (Sheth et. al, 1991), customization significantly contributes to multiple consumption values, particularly functional, emotional, and social value. It suggests that players are not only interested in gameplay mechanics but also highly value the ability to express themselves through character design, such as changing hairstyles, skin tones, or other physical features. This personalization helps create a sense of identity, ownership, and immersion in the game, which increases the emotional and functional satisfaction they derive from playing.</w:t>
      </w:r>
    </w:p>
    <w:p w14:paraId="7DEE8B41" w14:textId="77777777" w:rsidR="00E51FA0" w:rsidRDefault="00E51FA0" w:rsidP="00E51FA0">
      <w:pPr>
        <w:pStyle w:val="Body"/>
        <w:spacing w:after="0"/>
        <w:rPr>
          <w:rFonts w:ascii="Arial" w:hAnsi="Arial" w:cs="Arial"/>
        </w:rPr>
      </w:pPr>
    </w:p>
    <w:p w14:paraId="052A66E2" w14:textId="647F0F38" w:rsidR="00E51FA0" w:rsidRPr="00517E23" w:rsidRDefault="00475579" w:rsidP="00475579">
      <w:pPr>
        <w:pStyle w:val="Body"/>
        <w:rPr>
          <w:rFonts w:ascii="Arial" w:hAnsi="Arial" w:cs="Arial"/>
          <w:b/>
          <w:bCs/>
        </w:rPr>
      </w:pPr>
      <w:r w:rsidRPr="00517E23">
        <w:rPr>
          <w:rFonts w:ascii="Arial" w:hAnsi="Arial" w:cs="Arial"/>
          <w:b/>
          <w:bCs/>
        </w:rPr>
        <w:t>Significant difference on the level of in-game purchase behavior when respondents are grouped according to profile.</w:t>
      </w:r>
    </w:p>
    <w:p w14:paraId="5E38F834" w14:textId="584D08A0" w:rsidR="00475579" w:rsidRDefault="00475579" w:rsidP="00475579">
      <w:pPr>
        <w:pStyle w:val="Body"/>
        <w:rPr>
          <w:rFonts w:ascii="Arial" w:hAnsi="Arial" w:cs="Arial"/>
        </w:rPr>
      </w:pPr>
      <w:r w:rsidRPr="00475579">
        <w:rPr>
          <w:rFonts w:ascii="Arial" w:hAnsi="Arial" w:cs="Arial"/>
        </w:rPr>
        <w:t xml:space="preserve">Table </w:t>
      </w:r>
      <w:r w:rsidR="00643967">
        <w:rPr>
          <w:rFonts w:ascii="Arial" w:hAnsi="Arial" w:cs="Arial"/>
        </w:rPr>
        <w:t>10</w:t>
      </w:r>
      <w:r w:rsidRPr="00475579">
        <w:rPr>
          <w:rFonts w:ascii="Arial" w:hAnsi="Arial" w:cs="Arial"/>
        </w:rPr>
        <w:t xml:space="preserve"> presents a comparison of the mean levels of in-game purchase behavior between male and female participants across various dimensions. The results from Table </w:t>
      </w:r>
      <w:r w:rsidR="00643967">
        <w:rPr>
          <w:rFonts w:ascii="Arial" w:hAnsi="Arial" w:cs="Arial"/>
        </w:rPr>
        <w:t>10</w:t>
      </w:r>
      <w:r w:rsidRPr="00475579">
        <w:rPr>
          <w:rFonts w:ascii="Arial" w:hAnsi="Arial" w:cs="Arial"/>
        </w:rPr>
        <w:t xml:space="preserve"> reveal that there are no statistically significant differences in the level of in-game purchase behavior according to gender across all value dimensions, as all p-values are greater than 0.05. This suggests that male and female gamers in the study exhibit similar motivations and behaviors when it comes to making in-game purchases.  </w:t>
      </w:r>
    </w:p>
    <w:p w14:paraId="02928A32" w14:textId="77777777" w:rsidR="00F22D04" w:rsidRPr="00475579" w:rsidRDefault="00F22D04" w:rsidP="00475579">
      <w:pPr>
        <w:pStyle w:val="Body"/>
        <w:rPr>
          <w:rFonts w:ascii="Arial" w:hAnsi="Arial" w:cs="Arial"/>
        </w:rPr>
      </w:pPr>
    </w:p>
    <w:p w14:paraId="4A96CB1E" w14:textId="2E62DE81" w:rsidR="00475579" w:rsidRPr="00475579" w:rsidRDefault="00475579" w:rsidP="00F22D04">
      <w:pPr>
        <w:pStyle w:val="Body"/>
        <w:spacing w:after="0"/>
        <w:rPr>
          <w:rFonts w:ascii="Arial" w:hAnsi="Arial" w:cs="Arial"/>
        </w:rPr>
      </w:pPr>
      <w:r w:rsidRPr="00475579">
        <w:rPr>
          <w:rFonts w:ascii="Arial" w:hAnsi="Arial" w:cs="Arial"/>
        </w:rPr>
        <w:t xml:space="preserve">Table </w:t>
      </w:r>
      <w:r w:rsidR="00643967">
        <w:rPr>
          <w:rFonts w:ascii="Arial" w:hAnsi="Arial" w:cs="Arial"/>
        </w:rPr>
        <w:t>10</w:t>
      </w:r>
      <w:r w:rsidRPr="00475579">
        <w:rPr>
          <w:rFonts w:ascii="Arial" w:hAnsi="Arial" w:cs="Arial"/>
        </w:rPr>
        <w:t>. Mean comparison of the level of in-game purchase behavior according to gender.</w:t>
      </w:r>
    </w:p>
    <w:tbl>
      <w:tblPr>
        <w:tblStyle w:val="TableGrid"/>
        <w:tblW w:w="8655" w:type="dxa"/>
        <w:tblInd w:w="101" w:type="dxa"/>
        <w:tblLayout w:type="fixed"/>
        <w:tblLook w:val="04A0" w:firstRow="1" w:lastRow="0" w:firstColumn="1" w:lastColumn="0" w:noHBand="0" w:noVBand="1"/>
      </w:tblPr>
      <w:tblGrid>
        <w:gridCol w:w="1850"/>
        <w:gridCol w:w="992"/>
        <w:gridCol w:w="878"/>
        <w:gridCol w:w="885"/>
        <w:gridCol w:w="1020"/>
        <w:gridCol w:w="900"/>
        <w:gridCol w:w="1095"/>
        <w:gridCol w:w="1035"/>
      </w:tblGrid>
      <w:tr w:rsidR="00475579" w:rsidRPr="00517E23" w14:paraId="5AD935B4" w14:textId="77777777">
        <w:trPr>
          <w:trHeight w:val="235"/>
        </w:trPr>
        <w:tc>
          <w:tcPr>
            <w:tcW w:w="8655" w:type="dxa"/>
            <w:gridSpan w:val="8"/>
            <w:tcBorders>
              <w:top w:val="single" w:sz="4" w:space="0" w:color="auto"/>
              <w:left w:val="nil"/>
              <w:bottom w:val="single" w:sz="4" w:space="0" w:color="auto"/>
              <w:right w:val="nil"/>
            </w:tcBorders>
            <w:hideMark/>
          </w:tcPr>
          <w:p w14:paraId="15FB0AC7" w14:textId="77777777" w:rsidR="00475579" w:rsidRPr="00517E23" w:rsidRDefault="00475579" w:rsidP="00F22D04">
            <w:pPr>
              <w:jc w:val="both"/>
              <w:rPr>
                <w:rFonts w:ascii="Arial" w:eastAsia="Times New Roman" w:hAnsi="Arial" w:cs="Arial"/>
                <w:sz w:val="20"/>
                <w:szCs w:val="20"/>
              </w:rPr>
            </w:pPr>
            <w:r w:rsidRPr="00517E23">
              <w:rPr>
                <w:rFonts w:ascii="Arial" w:hAnsi="Arial" w:cs="Arial"/>
                <w:sz w:val="20"/>
                <w:szCs w:val="20"/>
              </w:rPr>
              <w:t>Independent Samples Test</w:t>
            </w:r>
          </w:p>
        </w:tc>
      </w:tr>
      <w:tr w:rsidR="00475579" w:rsidRPr="00517E23" w14:paraId="2C4E302A" w14:textId="77777777">
        <w:trPr>
          <w:trHeight w:val="264"/>
        </w:trPr>
        <w:tc>
          <w:tcPr>
            <w:tcW w:w="1850" w:type="dxa"/>
            <w:vMerge w:val="restart"/>
            <w:tcBorders>
              <w:top w:val="single" w:sz="4" w:space="0" w:color="auto"/>
              <w:left w:val="nil"/>
              <w:bottom w:val="nil"/>
              <w:right w:val="nil"/>
            </w:tcBorders>
          </w:tcPr>
          <w:p w14:paraId="59EE2A2F" w14:textId="77777777" w:rsidR="00475579" w:rsidRPr="00517E23" w:rsidRDefault="00475579" w:rsidP="00F22D04">
            <w:pPr>
              <w:jc w:val="both"/>
              <w:rPr>
                <w:rFonts w:ascii="Arial" w:hAnsi="Arial" w:cs="Arial"/>
                <w:sz w:val="20"/>
                <w:szCs w:val="20"/>
              </w:rPr>
            </w:pPr>
          </w:p>
        </w:tc>
        <w:tc>
          <w:tcPr>
            <w:tcW w:w="6805" w:type="dxa"/>
            <w:gridSpan w:val="7"/>
            <w:tcBorders>
              <w:top w:val="nil"/>
              <w:left w:val="nil"/>
              <w:bottom w:val="nil"/>
              <w:right w:val="nil"/>
            </w:tcBorders>
            <w:hideMark/>
          </w:tcPr>
          <w:p w14:paraId="20D52737"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t-test for Equality of Means</w:t>
            </w:r>
          </w:p>
        </w:tc>
      </w:tr>
      <w:tr w:rsidR="00475579" w:rsidRPr="00517E23" w14:paraId="4A4A76E9" w14:textId="77777777">
        <w:trPr>
          <w:trHeight w:val="499"/>
        </w:trPr>
        <w:tc>
          <w:tcPr>
            <w:tcW w:w="8655" w:type="dxa"/>
            <w:vMerge/>
            <w:tcBorders>
              <w:top w:val="single" w:sz="4" w:space="0" w:color="auto"/>
              <w:left w:val="nil"/>
              <w:bottom w:val="nil"/>
              <w:right w:val="nil"/>
            </w:tcBorders>
            <w:vAlign w:val="center"/>
            <w:hideMark/>
          </w:tcPr>
          <w:p w14:paraId="4E9A842A" w14:textId="77777777" w:rsidR="00475579" w:rsidRPr="00517E23" w:rsidRDefault="00475579" w:rsidP="00F22D04">
            <w:pPr>
              <w:jc w:val="both"/>
              <w:rPr>
                <w:rFonts w:ascii="Arial" w:hAnsi="Arial" w:cs="Arial"/>
                <w:sz w:val="20"/>
                <w:szCs w:val="20"/>
              </w:rPr>
            </w:pPr>
          </w:p>
        </w:tc>
        <w:tc>
          <w:tcPr>
            <w:tcW w:w="992" w:type="dxa"/>
            <w:vMerge w:val="restart"/>
            <w:tcBorders>
              <w:top w:val="nil"/>
              <w:left w:val="nil"/>
              <w:bottom w:val="nil"/>
              <w:right w:val="nil"/>
            </w:tcBorders>
            <w:hideMark/>
          </w:tcPr>
          <w:p w14:paraId="18CD0EFC"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t</w:t>
            </w:r>
          </w:p>
        </w:tc>
        <w:tc>
          <w:tcPr>
            <w:tcW w:w="878" w:type="dxa"/>
            <w:vMerge w:val="restart"/>
            <w:tcBorders>
              <w:top w:val="nil"/>
              <w:left w:val="nil"/>
              <w:bottom w:val="nil"/>
              <w:right w:val="nil"/>
            </w:tcBorders>
            <w:hideMark/>
          </w:tcPr>
          <w:p w14:paraId="0DC49737"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df</w:t>
            </w:r>
          </w:p>
        </w:tc>
        <w:tc>
          <w:tcPr>
            <w:tcW w:w="885" w:type="dxa"/>
            <w:vMerge w:val="restart"/>
            <w:tcBorders>
              <w:top w:val="nil"/>
              <w:left w:val="nil"/>
              <w:bottom w:val="nil"/>
              <w:right w:val="nil"/>
            </w:tcBorders>
            <w:hideMark/>
          </w:tcPr>
          <w:p w14:paraId="49E9DF43"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Sig. (2-tailed)</w:t>
            </w:r>
          </w:p>
        </w:tc>
        <w:tc>
          <w:tcPr>
            <w:tcW w:w="1020" w:type="dxa"/>
            <w:vMerge w:val="restart"/>
            <w:tcBorders>
              <w:top w:val="nil"/>
              <w:left w:val="nil"/>
              <w:bottom w:val="nil"/>
              <w:right w:val="nil"/>
            </w:tcBorders>
            <w:hideMark/>
          </w:tcPr>
          <w:p w14:paraId="2C26F5B7"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Mean Difference</w:t>
            </w:r>
          </w:p>
        </w:tc>
        <w:tc>
          <w:tcPr>
            <w:tcW w:w="900" w:type="dxa"/>
            <w:vMerge w:val="restart"/>
            <w:tcBorders>
              <w:top w:val="nil"/>
              <w:left w:val="nil"/>
              <w:bottom w:val="nil"/>
              <w:right w:val="nil"/>
            </w:tcBorders>
            <w:hideMark/>
          </w:tcPr>
          <w:p w14:paraId="6DAD484B"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Std. Error Difference</w:t>
            </w:r>
          </w:p>
        </w:tc>
        <w:tc>
          <w:tcPr>
            <w:tcW w:w="2130" w:type="dxa"/>
            <w:gridSpan w:val="2"/>
            <w:tcBorders>
              <w:top w:val="nil"/>
              <w:left w:val="nil"/>
              <w:bottom w:val="nil"/>
              <w:right w:val="nil"/>
            </w:tcBorders>
            <w:hideMark/>
          </w:tcPr>
          <w:p w14:paraId="2BBB44C8"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95% Confidence Interval of the Difference</w:t>
            </w:r>
          </w:p>
        </w:tc>
      </w:tr>
      <w:tr w:rsidR="00475579" w:rsidRPr="00517E23" w14:paraId="7F7C45CC" w14:textId="77777777">
        <w:trPr>
          <w:trHeight w:val="264"/>
        </w:trPr>
        <w:tc>
          <w:tcPr>
            <w:tcW w:w="8655" w:type="dxa"/>
            <w:vMerge/>
            <w:tcBorders>
              <w:top w:val="single" w:sz="4" w:space="0" w:color="auto"/>
              <w:left w:val="nil"/>
              <w:bottom w:val="nil"/>
              <w:right w:val="nil"/>
            </w:tcBorders>
            <w:vAlign w:val="center"/>
            <w:hideMark/>
          </w:tcPr>
          <w:p w14:paraId="25C0A2B6" w14:textId="77777777" w:rsidR="00475579" w:rsidRPr="00517E23" w:rsidRDefault="00475579" w:rsidP="00F22D04">
            <w:pPr>
              <w:jc w:val="both"/>
              <w:rPr>
                <w:rFonts w:ascii="Arial" w:hAnsi="Arial" w:cs="Arial"/>
                <w:sz w:val="20"/>
                <w:szCs w:val="20"/>
              </w:rPr>
            </w:pPr>
          </w:p>
        </w:tc>
        <w:tc>
          <w:tcPr>
            <w:tcW w:w="6805" w:type="dxa"/>
            <w:vMerge/>
            <w:tcBorders>
              <w:top w:val="nil"/>
              <w:left w:val="nil"/>
              <w:bottom w:val="nil"/>
              <w:right w:val="nil"/>
            </w:tcBorders>
            <w:vAlign w:val="center"/>
            <w:hideMark/>
          </w:tcPr>
          <w:p w14:paraId="6A2EE054" w14:textId="77777777" w:rsidR="00475579" w:rsidRPr="00517E23" w:rsidRDefault="00475579" w:rsidP="00F22D04">
            <w:pPr>
              <w:jc w:val="both"/>
              <w:rPr>
                <w:rFonts w:ascii="Arial" w:hAnsi="Arial" w:cs="Arial"/>
                <w:sz w:val="20"/>
                <w:szCs w:val="20"/>
              </w:rPr>
            </w:pPr>
          </w:p>
        </w:tc>
        <w:tc>
          <w:tcPr>
            <w:tcW w:w="878" w:type="dxa"/>
            <w:vMerge/>
            <w:tcBorders>
              <w:top w:val="nil"/>
              <w:left w:val="nil"/>
              <w:bottom w:val="nil"/>
              <w:right w:val="nil"/>
            </w:tcBorders>
            <w:vAlign w:val="center"/>
            <w:hideMark/>
          </w:tcPr>
          <w:p w14:paraId="2360E9E8" w14:textId="77777777" w:rsidR="00475579" w:rsidRPr="00517E23" w:rsidRDefault="00475579" w:rsidP="00F22D04">
            <w:pPr>
              <w:jc w:val="both"/>
              <w:rPr>
                <w:rFonts w:ascii="Arial" w:hAnsi="Arial" w:cs="Arial"/>
                <w:sz w:val="20"/>
                <w:szCs w:val="20"/>
              </w:rPr>
            </w:pPr>
          </w:p>
        </w:tc>
        <w:tc>
          <w:tcPr>
            <w:tcW w:w="885" w:type="dxa"/>
            <w:vMerge/>
            <w:tcBorders>
              <w:top w:val="nil"/>
              <w:left w:val="nil"/>
              <w:bottom w:val="nil"/>
              <w:right w:val="nil"/>
            </w:tcBorders>
            <w:vAlign w:val="center"/>
            <w:hideMark/>
          </w:tcPr>
          <w:p w14:paraId="57FA38A1" w14:textId="77777777" w:rsidR="00475579" w:rsidRPr="00517E23" w:rsidRDefault="00475579" w:rsidP="00F22D04">
            <w:pPr>
              <w:jc w:val="both"/>
              <w:rPr>
                <w:rFonts w:ascii="Arial" w:hAnsi="Arial" w:cs="Arial"/>
                <w:sz w:val="20"/>
                <w:szCs w:val="20"/>
              </w:rPr>
            </w:pPr>
          </w:p>
        </w:tc>
        <w:tc>
          <w:tcPr>
            <w:tcW w:w="1020" w:type="dxa"/>
            <w:vMerge/>
            <w:tcBorders>
              <w:top w:val="nil"/>
              <w:left w:val="nil"/>
              <w:bottom w:val="nil"/>
              <w:right w:val="nil"/>
            </w:tcBorders>
            <w:vAlign w:val="center"/>
            <w:hideMark/>
          </w:tcPr>
          <w:p w14:paraId="355B600A" w14:textId="77777777" w:rsidR="00475579" w:rsidRPr="00517E23" w:rsidRDefault="00475579" w:rsidP="00F22D04">
            <w:pPr>
              <w:jc w:val="both"/>
              <w:rPr>
                <w:rFonts w:ascii="Arial" w:hAnsi="Arial" w:cs="Arial"/>
                <w:sz w:val="20"/>
                <w:szCs w:val="20"/>
              </w:rPr>
            </w:pPr>
          </w:p>
        </w:tc>
        <w:tc>
          <w:tcPr>
            <w:tcW w:w="900" w:type="dxa"/>
            <w:vMerge/>
            <w:tcBorders>
              <w:top w:val="nil"/>
              <w:left w:val="nil"/>
              <w:bottom w:val="nil"/>
              <w:right w:val="nil"/>
            </w:tcBorders>
            <w:vAlign w:val="center"/>
            <w:hideMark/>
          </w:tcPr>
          <w:p w14:paraId="0D803A86" w14:textId="77777777" w:rsidR="00475579" w:rsidRPr="00517E23" w:rsidRDefault="00475579" w:rsidP="00F22D04">
            <w:pPr>
              <w:jc w:val="both"/>
              <w:rPr>
                <w:rFonts w:ascii="Arial" w:hAnsi="Arial" w:cs="Arial"/>
                <w:sz w:val="20"/>
                <w:szCs w:val="20"/>
              </w:rPr>
            </w:pPr>
          </w:p>
        </w:tc>
        <w:tc>
          <w:tcPr>
            <w:tcW w:w="1095" w:type="dxa"/>
            <w:tcBorders>
              <w:top w:val="nil"/>
              <w:left w:val="nil"/>
              <w:bottom w:val="nil"/>
              <w:right w:val="nil"/>
            </w:tcBorders>
            <w:hideMark/>
          </w:tcPr>
          <w:p w14:paraId="0B51E6D2"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Lower</w:t>
            </w:r>
          </w:p>
        </w:tc>
        <w:tc>
          <w:tcPr>
            <w:tcW w:w="1035" w:type="dxa"/>
            <w:tcBorders>
              <w:top w:val="nil"/>
              <w:left w:val="nil"/>
              <w:bottom w:val="nil"/>
              <w:right w:val="nil"/>
            </w:tcBorders>
            <w:hideMark/>
          </w:tcPr>
          <w:p w14:paraId="6010CC58"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Upper</w:t>
            </w:r>
          </w:p>
        </w:tc>
      </w:tr>
      <w:tr w:rsidR="00475579" w:rsidRPr="00517E23" w14:paraId="51026EAC" w14:textId="77777777">
        <w:trPr>
          <w:trHeight w:val="264"/>
        </w:trPr>
        <w:tc>
          <w:tcPr>
            <w:tcW w:w="1850" w:type="dxa"/>
            <w:tcBorders>
              <w:top w:val="nil"/>
              <w:left w:val="nil"/>
              <w:bottom w:val="nil"/>
              <w:right w:val="nil"/>
            </w:tcBorders>
            <w:hideMark/>
          </w:tcPr>
          <w:p w14:paraId="5D8EB0A6"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Social Value</w:t>
            </w:r>
          </w:p>
        </w:tc>
        <w:tc>
          <w:tcPr>
            <w:tcW w:w="992" w:type="dxa"/>
            <w:tcBorders>
              <w:top w:val="nil"/>
              <w:left w:val="nil"/>
              <w:bottom w:val="nil"/>
              <w:right w:val="nil"/>
            </w:tcBorders>
            <w:hideMark/>
          </w:tcPr>
          <w:p w14:paraId="461BAECA"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.490</w:t>
            </w:r>
          </w:p>
        </w:tc>
        <w:tc>
          <w:tcPr>
            <w:tcW w:w="878" w:type="dxa"/>
            <w:tcBorders>
              <w:top w:val="nil"/>
              <w:left w:val="nil"/>
              <w:bottom w:val="nil"/>
              <w:right w:val="nil"/>
            </w:tcBorders>
            <w:hideMark/>
          </w:tcPr>
          <w:p w14:paraId="2F0D5719"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148</w:t>
            </w:r>
          </w:p>
        </w:tc>
        <w:tc>
          <w:tcPr>
            <w:tcW w:w="885" w:type="dxa"/>
            <w:tcBorders>
              <w:top w:val="nil"/>
              <w:left w:val="nil"/>
              <w:bottom w:val="nil"/>
              <w:right w:val="nil"/>
            </w:tcBorders>
            <w:hideMark/>
          </w:tcPr>
          <w:p w14:paraId="2DD31A26"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.625</w:t>
            </w:r>
          </w:p>
        </w:tc>
        <w:tc>
          <w:tcPr>
            <w:tcW w:w="1020" w:type="dxa"/>
            <w:tcBorders>
              <w:top w:val="nil"/>
              <w:left w:val="nil"/>
              <w:bottom w:val="nil"/>
              <w:right w:val="nil"/>
            </w:tcBorders>
            <w:hideMark/>
          </w:tcPr>
          <w:p w14:paraId="169EE2E6"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.04077</w:t>
            </w:r>
          </w:p>
        </w:tc>
        <w:tc>
          <w:tcPr>
            <w:tcW w:w="900" w:type="dxa"/>
            <w:tcBorders>
              <w:top w:val="nil"/>
              <w:left w:val="nil"/>
              <w:bottom w:val="nil"/>
              <w:right w:val="nil"/>
            </w:tcBorders>
            <w:hideMark/>
          </w:tcPr>
          <w:p w14:paraId="687342C8"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.08320</w:t>
            </w:r>
          </w:p>
        </w:tc>
        <w:tc>
          <w:tcPr>
            <w:tcW w:w="1095" w:type="dxa"/>
            <w:tcBorders>
              <w:top w:val="nil"/>
              <w:left w:val="nil"/>
              <w:bottom w:val="nil"/>
              <w:right w:val="nil"/>
            </w:tcBorders>
            <w:hideMark/>
          </w:tcPr>
          <w:p w14:paraId="28D5D976"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-.12365</w:t>
            </w:r>
          </w:p>
        </w:tc>
        <w:tc>
          <w:tcPr>
            <w:tcW w:w="1035" w:type="dxa"/>
            <w:tcBorders>
              <w:top w:val="nil"/>
              <w:left w:val="nil"/>
              <w:bottom w:val="nil"/>
              <w:right w:val="nil"/>
            </w:tcBorders>
            <w:hideMark/>
          </w:tcPr>
          <w:p w14:paraId="2F043F70"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.20518</w:t>
            </w:r>
          </w:p>
        </w:tc>
      </w:tr>
      <w:tr w:rsidR="00475579" w:rsidRPr="00517E23" w14:paraId="6565AC8E" w14:textId="77777777">
        <w:trPr>
          <w:trHeight w:val="235"/>
        </w:trPr>
        <w:tc>
          <w:tcPr>
            <w:tcW w:w="1850" w:type="dxa"/>
            <w:tcBorders>
              <w:top w:val="nil"/>
              <w:left w:val="nil"/>
              <w:bottom w:val="nil"/>
              <w:right w:val="nil"/>
            </w:tcBorders>
            <w:hideMark/>
          </w:tcPr>
          <w:p w14:paraId="655CA528"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Conditional Value</w:t>
            </w:r>
          </w:p>
        </w:tc>
        <w:tc>
          <w:tcPr>
            <w:tcW w:w="992" w:type="dxa"/>
            <w:tcBorders>
              <w:top w:val="nil"/>
              <w:left w:val="nil"/>
              <w:bottom w:val="nil"/>
              <w:right w:val="nil"/>
            </w:tcBorders>
            <w:hideMark/>
          </w:tcPr>
          <w:p w14:paraId="2E38E638"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-.702</w:t>
            </w:r>
          </w:p>
        </w:tc>
        <w:tc>
          <w:tcPr>
            <w:tcW w:w="878" w:type="dxa"/>
            <w:tcBorders>
              <w:top w:val="nil"/>
              <w:left w:val="nil"/>
              <w:bottom w:val="nil"/>
              <w:right w:val="nil"/>
            </w:tcBorders>
            <w:hideMark/>
          </w:tcPr>
          <w:p w14:paraId="57E4C164"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148</w:t>
            </w:r>
          </w:p>
        </w:tc>
        <w:tc>
          <w:tcPr>
            <w:tcW w:w="885" w:type="dxa"/>
            <w:tcBorders>
              <w:top w:val="nil"/>
              <w:left w:val="nil"/>
              <w:bottom w:val="nil"/>
              <w:right w:val="nil"/>
            </w:tcBorders>
            <w:hideMark/>
          </w:tcPr>
          <w:p w14:paraId="7DDC0B5E"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.484</w:t>
            </w:r>
          </w:p>
        </w:tc>
        <w:tc>
          <w:tcPr>
            <w:tcW w:w="1020" w:type="dxa"/>
            <w:tcBorders>
              <w:top w:val="nil"/>
              <w:left w:val="nil"/>
              <w:bottom w:val="nil"/>
              <w:right w:val="nil"/>
            </w:tcBorders>
            <w:hideMark/>
          </w:tcPr>
          <w:p w14:paraId="7DAD0084"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-.07703</w:t>
            </w:r>
          </w:p>
        </w:tc>
        <w:tc>
          <w:tcPr>
            <w:tcW w:w="900" w:type="dxa"/>
            <w:tcBorders>
              <w:top w:val="nil"/>
              <w:left w:val="nil"/>
              <w:bottom w:val="nil"/>
              <w:right w:val="nil"/>
            </w:tcBorders>
            <w:hideMark/>
          </w:tcPr>
          <w:p w14:paraId="70F9D364"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.10976</w:t>
            </w:r>
          </w:p>
        </w:tc>
        <w:tc>
          <w:tcPr>
            <w:tcW w:w="1095" w:type="dxa"/>
            <w:tcBorders>
              <w:top w:val="nil"/>
              <w:left w:val="nil"/>
              <w:bottom w:val="nil"/>
              <w:right w:val="nil"/>
            </w:tcBorders>
            <w:hideMark/>
          </w:tcPr>
          <w:p w14:paraId="3B2FA4E1"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-.29393</w:t>
            </w:r>
          </w:p>
        </w:tc>
        <w:tc>
          <w:tcPr>
            <w:tcW w:w="1035" w:type="dxa"/>
            <w:tcBorders>
              <w:top w:val="nil"/>
              <w:left w:val="nil"/>
              <w:bottom w:val="nil"/>
              <w:right w:val="nil"/>
            </w:tcBorders>
            <w:hideMark/>
          </w:tcPr>
          <w:p w14:paraId="2DD527D4"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.13987</w:t>
            </w:r>
          </w:p>
        </w:tc>
      </w:tr>
      <w:tr w:rsidR="00475579" w:rsidRPr="00517E23" w14:paraId="32EBEF01" w14:textId="77777777">
        <w:trPr>
          <w:trHeight w:val="235"/>
        </w:trPr>
        <w:tc>
          <w:tcPr>
            <w:tcW w:w="1850" w:type="dxa"/>
            <w:tcBorders>
              <w:top w:val="nil"/>
              <w:left w:val="nil"/>
              <w:bottom w:val="nil"/>
              <w:right w:val="nil"/>
            </w:tcBorders>
            <w:hideMark/>
          </w:tcPr>
          <w:p w14:paraId="0899BACD"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Emotional Value</w:t>
            </w:r>
          </w:p>
        </w:tc>
        <w:tc>
          <w:tcPr>
            <w:tcW w:w="992" w:type="dxa"/>
            <w:tcBorders>
              <w:top w:val="nil"/>
              <w:left w:val="nil"/>
              <w:bottom w:val="nil"/>
              <w:right w:val="nil"/>
            </w:tcBorders>
            <w:hideMark/>
          </w:tcPr>
          <w:p w14:paraId="0C9FFD94"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.153</w:t>
            </w:r>
          </w:p>
        </w:tc>
        <w:tc>
          <w:tcPr>
            <w:tcW w:w="878" w:type="dxa"/>
            <w:tcBorders>
              <w:top w:val="nil"/>
              <w:left w:val="nil"/>
              <w:bottom w:val="nil"/>
              <w:right w:val="nil"/>
            </w:tcBorders>
            <w:hideMark/>
          </w:tcPr>
          <w:p w14:paraId="70CFC598"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148</w:t>
            </w:r>
          </w:p>
        </w:tc>
        <w:tc>
          <w:tcPr>
            <w:tcW w:w="885" w:type="dxa"/>
            <w:tcBorders>
              <w:top w:val="nil"/>
              <w:left w:val="nil"/>
              <w:bottom w:val="nil"/>
              <w:right w:val="nil"/>
            </w:tcBorders>
            <w:hideMark/>
          </w:tcPr>
          <w:p w14:paraId="6DDC4636"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.879</w:t>
            </w:r>
          </w:p>
        </w:tc>
        <w:tc>
          <w:tcPr>
            <w:tcW w:w="1020" w:type="dxa"/>
            <w:tcBorders>
              <w:top w:val="nil"/>
              <w:left w:val="nil"/>
              <w:bottom w:val="nil"/>
              <w:right w:val="nil"/>
            </w:tcBorders>
            <w:hideMark/>
          </w:tcPr>
          <w:p w14:paraId="367E7855"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.01353</w:t>
            </w:r>
          </w:p>
        </w:tc>
        <w:tc>
          <w:tcPr>
            <w:tcW w:w="900" w:type="dxa"/>
            <w:tcBorders>
              <w:top w:val="nil"/>
              <w:left w:val="nil"/>
              <w:bottom w:val="nil"/>
              <w:right w:val="nil"/>
            </w:tcBorders>
            <w:hideMark/>
          </w:tcPr>
          <w:p w14:paraId="2CDB3251"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.08838</w:t>
            </w:r>
          </w:p>
        </w:tc>
        <w:tc>
          <w:tcPr>
            <w:tcW w:w="1095" w:type="dxa"/>
            <w:tcBorders>
              <w:top w:val="nil"/>
              <w:left w:val="nil"/>
              <w:bottom w:val="nil"/>
              <w:right w:val="nil"/>
            </w:tcBorders>
            <w:hideMark/>
          </w:tcPr>
          <w:p w14:paraId="7026144E"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-.16112</w:t>
            </w:r>
          </w:p>
        </w:tc>
        <w:tc>
          <w:tcPr>
            <w:tcW w:w="1035" w:type="dxa"/>
            <w:tcBorders>
              <w:top w:val="nil"/>
              <w:left w:val="nil"/>
              <w:bottom w:val="nil"/>
              <w:right w:val="nil"/>
            </w:tcBorders>
            <w:hideMark/>
          </w:tcPr>
          <w:p w14:paraId="7FE5EE17"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.18819</w:t>
            </w:r>
          </w:p>
        </w:tc>
      </w:tr>
      <w:tr w:rsidR="00475579" w:rsidRPr="00517E23" w14:paraId="01FC6130" w14:textId="77777777">
        <w:trPr>
          <w:trHeight w:val="235"/>
        </w:trPr>
        <w:tc>
          <w:tcPr>
            <w:tcW w:w="1850" w:type="dxa"/>
            <w:tcBorders>
              <w:top w:val="nil"/>
              <w:left w:val="nil"/>
              <w:bottom w:val="nil"/>
              <w:right w:val="nil"/>
            </w:tcBorders>
            <w:hideMark/>
          </w:tcPr>
          <w:p w14:paraId="203CBC94"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Monetary Value</w:t>
            </w:r>
          </w:p>
        </w:tc>
        <w:tc>
          <w:tcPr>
            <w:tcW w:w="992" w:type="dxa"/>
            <w:tcBorders>
              <w:top w:val="nil"/>
              <w:left w:val="nil"/>
              <w:bottom w:val="nil"/>
              <w:right w:val="nil"/>
            </w:tcBorders>
            <w:hideMark/>
          </w:tcPr>
          <w:p w14:paraId="551B2A9E"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.663</w:t>
            </w:r>
          </w:p>
        </w:tc>
        <w:tc>
          <w:tcPr>
            <w:tcW w:w="878" w:type="dxa"/>
            <w:tcBorders>
              <w:top w:val="nil"/>
              <w:left w:val="nil"/>
              <w:bottom w:val="nil"/>
              <w:right w:val="nil"/>
            </w:tcBorders>
            <w:hideMark/>
          </w:tcPr>
          <w:p w14:paraId="0E3ED9BA"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148</w:t>
            </w:r>
          </w:p>
        </w:tc>
        <w:tc>
          <w:tcPr>
            <w:tcW w:w="885" w:type="dxa"/>
            <w:tcBorders>
              <w:top w:val="nil"/>
              <w:left w:val="nil"/>
              <w:bottom w:val="nil"/>
              <w:right w:val="nil"/>
            </w:tcBorders>
            <w:hideMark/>
          </w:tcPr>
          <w:p w14:paraId="1C335E62"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.508</w:t>
            </w:r>
          </w:p>
        </w:tc>
        <w:tc>
          <w:tcPr>
            <w:tcW w:w="1020" w:type="dxa"/>
            <w:tcBorders>
              <w:top w:val="nil"/>
              <w:left w:val="nil"/>
              <w:bottom w:val="nil"/>
              <w:right w:val="nil"/>
            </w:tcBorders>
            <w:hideMark/>
          </w:tcPr>
          <w:p w14:paraId="79B896B6"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.06285</w:t>
            </w:r>
          </w:p>
        </w:tc>
        <w:tc>
          <w:tcPr>
            <w:tcW w:w="900" w:type="dxa"/>
            <w:tcBorders>
              <w:top w:val="nil"/>
              <w:left w:val="nil"/>
              <w:bottom w:val="nil"/>
              <w:right w:val="nil"/>
            </w:tcBorders>
            <w:hideMark/>
          </w:tcPr>
          <w:p w14:paraId="397ABE67"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.09474</w:t>
            </w:r>
          </w:p>
        </w:tc>
        <w:tc>
          <w:tcPr>
            <w:tcW w:w="1095" w:type="dxa"/>
            <w:tcBorders>
              <w:top w:val="nil"/>
              <w:left w:val="nil"/>
              <w:bottom w:val="nil"/>
              <w:right w:val="nil"/>
            </w:tcBorders>
            <w:hideMark/>
          </w:tcPr>
          <w:p w14:paraId="34E739AE"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-.12436</w:t>
            </w:r>
          </w:p>
        </w:tc>
        <w:tc>
          <w:tcPr>
            <w:tcW w:w="1035" w:type="dxa"/>
            <w:tcBorders>
              <w:top w:val="nil"/>
              <w:left w:val="nil"/>
              <w:bottom w:val="nil"/>
              <w:right w:val="nil"/>
            </w:tcBorders>
            <w:hideMark/>
          </w:tcPr>
          <w:p w14:paraId="259C8DE5"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.25007</w:t>
            </w:r>
          </w:p>
        </w:tc>
      </w:tr>
      <w:tr w:rsidR="00475579" w:rsidRPr="00517E23" w14:paraId="635CE1CE" w14:textId="77777777">
        <w:trPr>
          <w:trHeight w:val="235"/>
        </w:trPr>
        <w:tc>
          <w:tcPr>
            <w:tcW w:w="1850" w:type="dxa"/>
            <w:tcBorders>
              <w:top w:val="nil"/>
              <w:left w:val="nil"/>
              <w:bottom w:val="nil"/>
              <w:right w:val="nil"/>
            </w:tcBorders>
            <w:hideMark/>
          </w:tcPr>
          <w:p w14:paraId="4A291D7E"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Visual Quality</w:t>
            </w:r>
          </w:p>
        </w:tc>
        <w:tc>
          <w:tcPr>
            <w:tcW w:w="992" w:type="dxa"/>
            <w:tcBorders>
              <w:top w:val="nil"/>
              <w:left w:val="nil"/>
              <w:bottom w:val="nil"/>
              <w:right w:val="nil"/>
            </w:tcBorders>
            <w:hideMark/>
          </w:tcPr>
          <w:p w14:paraId="265D4750"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-.111</w:t>
            </w:r>
          </w:p>
        </w:tc>
        <w:tc>
          <w:tcPr>
            <w:tcW w:w="878" w:type="dxa"/>
            <w:tcBorders>
              <w:top w:val="nil"/>
              <w:left w:val="nil"/>
              <w:bottom w:val="nil"/>
              <w:right w:val="nil"/>
            </w:tcBorders>
            <w:hideMark/>
          </w:tcPr>
          <w:p w14:paraId="63859F0D"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148</w:t>
            </w:r>
          </w:p>
        </w:tc>
        <w:tc>
          <w:tcPr>
            <w:tcW w:w="885" w:type="dxa"/>
            <w:tcBorders>
              <w:top w:val="nil"/>
              <w:left w:val="nil"/>
              <w:bottom w:val="nil"/>
              <w:right w:val="nil"/>
            </w:tcBorders>
            <w:hideMark/>
          </w:tcPr>
          <w:p w14:paraId="1833B182"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.912</w:t>
            </w:r>
          </w:p>
        </w:tc>
        <w:tc>
          <w:tcPr>
            <w:tcW w:w="1020" w:type="dxa"/>
            <w:tcBorders>
              <w:top w:val="nil"/>
              <w:left w:val="nil"/>
              <w:bottom w:val="nil"/>
              <w:right w:val="nil"/>
            </w:tcBorders>
            <w:hideMark/>
          </w:tcPr>
          <w:p w14:paraId="122D7E67"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-.01109</w:t>
            </w:r>
          </w:p>
        </w:tc>
        <w:tc>
          <w:tcPr>
            <w:tcW w:w="900" w:type="dxa"/>
            <w:tcBorders>
              <w:top w:val="nil"/>
              <w:left w:val="nil"/>
              <w:bottom w:val="nil"/>
              <w:right w:val="nil"/>
            </w:tcBorders>
            <w:hideMark/>
          </w:tcPr>
          <w:p w14:paraId="7656F567"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.10002</w:t>
            </w:r>
          </w:p>
        </w:tc>
        <w:tc>
          <w:tcPr>
            <w:tcW w:w="1095" w:type="dxa"/>
            <w:tcBorders>
              <w:top w:val="nil"/>
              <w:left w:val="nil"/>
              <w:bottom w:val="nil"/>
              <w:right w:val="nil"/>
            </w:tcBorders>
            <w:hideMark/>
          </w:tcPr>
          <w:p w14:paraId="01117545"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-.20874</w:t>
            </w:r>
          </w:p>
        </w:tc>
        <w:tc>
          <w:tcPr>
            <w:tcW w:w="1035" w:type="dxa"/>
            <w:tcBorders>
              <w:top w:val="nil"/>
              <w:left w:val="nil"/>
              <w:bottom w:val="nil"/>
              <w:right w:val="nil"/>
            </w:tcBorders>
            <w:hideMark/>
          </w:tcPr>
          <w:p w14:paraId="15CC8D7E"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.18656</w:t>
            </w:r>
          </w:p>
        </w:tc>
      </w:tr>
      <w:tr w:rsidR="00475579" w:rsidRPr="00517E23" w14:paraId="6887E5A6" w14:textId="77777777">
        <w:trPr>
          <w:trHeight w:val="235"/>
        </w:trPr>
        <w:tc>
          <w:tcPr>
            <w:tcW w:w="1850" w:type="dxa"/>
            <w:tcBorders>
              <w:top w:val="nil"/>
              <w:left w:val="nil"/>
              <w:bottom w:val="nil"/>
              <w:right w:val="nil"/>
            </w:tcBorders>
            <w:hideMark/>
          </w:tcPr>
          <w:p w14:paraId="7D4F88AA"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Trendiness</w:t>
            </w:r>
          </w:p>
        </w:tc>
        <w:tc>
          <w:tcPr>
            <w:tcW w:w="992" w:type="dxa"/>
            <w:tcBorders>
              <w:top w:val="nil"/>
              <w:left w:val="nil"/>
              <w:bottom w:val="nil"/>
              <w:right w:val="nil"/>
            </w:tcBorders>
            <w:hideMark/>
          </w:tcPr>
          <w:p w14:paraId="6F3AEEC5"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-.227</w:t>
            </w:r>
          </w:p>
        </w:tc>
        <w:tc>
          <w:tcPr>
            <w:tcW w:w="878" w:type="dxa"/>
            <w:tcBorders>
              <w:top w:val="nil"/>
              <w:left w:val="nil"/>
              <w:bottom w:val="nil"/>
              <w:right w:val="nil"/>
            </w:tcBorders>
            <w:hideMark/>
          </w:tcPr>
          <w:p w14:paraId="42E6F613"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148</w:t>
            </w:r>
          </w:p>
        </w:tc>
        <w:tc>
          <w:tcPr>
            <w:tcW w:w="885" w:type="dxa"/>
            <w:tcBorders>
              <w:top w:val="nil"/>
              <w:left w:val="nil"/>
              <w:bottom w:val="nil"/>
              <w:right w:val="nil"/>
            </w:tcBorders>
            <w:hideMark/>
          </w:tcPr>
          <w:p w14:paraId="317B1025"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.821</w:t>
            </w:r>
          </w:p>
        </w:tc>
        <w:tc>
          <w:tcPr>
            <w:tcW w:w="1020" w:type="dxa"/>
            <w:tcBorders>
              <w:top w:val="nil"/>
              <w:left w:val="nil"/>
              <w:bottom w:val="nil"/>
              <w:right w:val="nil"/>
            </w:tcBorders>
            <w:hideMark/>
          </w:tcPr>
          <w:p w14:paraId="59271BBB"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-.02291</w:t>
            </w:r>
          </w:p>
        </w:tc>
        <w:tc>
          <w:tcPr>
            <w:tcW w:w="900" w:type="dxa"/>
            <w:tcBorders>
              <w:top w:val="nil"/>
              <w:left w:val="nil"/>
              <w:bottom w:val="nil"/>
              <w:right w:val="nil"/>
            </w:tcBorders>
            <w:hideMark/>
          </w:tcPr>
          <w:p w14:paraId="4C5FA8EE"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.10088</w:t>
            </w:r>
          </w:p>
        </w:tc>
        <w:tc>
          <w:tcPr>
            <w:tcW w:w="1095" w:type="dxa"/>
            <w:tcBorders>
              <w:top w:val="nil"/>
              <w:left w:val="nil"/>
              <w:bottom w:val="nil"/>
              <w:right w:val="nil"/>
            </w:tcBorders>
            <w:hideMark/>
          </w:tcPr>
          <w:p w14:paraId="0CE07DB1"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-.22226</w:t>
            </w:r>
          </w:p>
        </w:tc>
        <w:tc>
          <w:tcPr>
            <w:tcW w:w="1035" w:type="dxa"/>
            <w:tcBorders>
              <w:top w:val="nil"/>
              <w:left w:val="nil"/>
              <w:bottom w:val="nil"/>
              <w:right w:val="nil"/>
            </w:tcBorders>
            <w:hideMark/>
          </w:tcPr>
          <w:p w14:paraId="1B42B0DE"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.17644</w:t>
            </w:r>
          </w:p>
        </w:tc>
      </w:tr>
      <w:tr w:rsidR="00475579" w:rsidRPr="00517E23" w14:paraId="0D0C1BA4" w14:textId="77777777">
        <w:trPr>
          <w:trHeight w:val="235"/>
        </w:trPr>
        <w:tc>
          <w:tcPr>
            <w:tcW w:w="1850" w:type="dxa"/>
            <w:tcBorders>
              <w:top w:val="nil"/>
              <w:left w:val="nil"/>
              <w:bottom w:val="single" w:sz="4" w:space="0" w:color="auto"/>
              <w:right w:val="nil"/>
            </w:tcBorders>
            <w:hideMark/>
          </w:tcPr>
          <w:p w14:paraId="40820991"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Customization</w:t>
            </w:r>
          </w:p>
        </w:tc>
        <w:tc>
          <w:tcPr>
            <w:tcW w:w="992" w:type="dxa"/>
            <w:tcBorders>
              <w:top w:val="nil"/>
              <w:left w:val="nil"/>
              <w:bottom w:val="single" w:sz="4" w:space="0" w:color="auto"/>
              <w:right w:val="nil"/>
            </w:tcBorders>
            <w:hideMark/>
          </w:tcPr>
          <w:p w14:paraId="57B5C79B"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-.835</w:t>
            </w:r>
          </w:p>
        </w:tc>
        <w:tc>
          <w:tcPr>
            <w:tcW w:w="878" w:type="dxa"/>
            <w:tcBorders>
              <w:top w:val="nil"/>
              <w:left w:val="nil"/>
              <w:bottom w:val="single" w:sz="4" w:space="0" w:color="auto"/>
              <w:right w:val="nil"/>
            </w:tcBorders>
            <w:hideMark/>
          </w:tcPr>
          <w:p w14:paraId="73B76D88"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148</w:t>
            </w:r>
          </w:p>
        </w:tc>
        <w:tc>
          <w:tcPr>
            <w:tcW w:w="885" w:type="dxa"/>
            <w:tcBorders>
              <w:top w:val="nil"/>
              <w:left w:val="nil"/>
              <w:bottom w:val="single" w:sz="4" w:space="0" w:color="auto"/>
              <w:right w:val="nil"/>
            </w:tcBorders>
            <w:hideMark/>
          </w:tcPr>
          <w:p w14:paraId="5EF1EDA5"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.405</w:t>
            </w:r>
          </w:p>
        </w:tc>
        <w:tc>
          <w:tcPr>
            <w:tcW w:w="1020" w:type="dxa"/>
            <w:tcBorders>
              <w:top w:val="nil"/>
              <w:left w:val="nil"/>
              <w:bottom w:val="single" w:sz="4" w:space="0" w:color="auto"/>
              <w:right w:val="nil"/>
            </w:tcBorders>
            <w:hideMark/>
          </w:tcPr>
          <w:p w14:paraId="0236BADF"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-.09527</w:t>
            </w:r>
          </w:p>
        </w:tc>
        <w:tc>
          <w:tcPr>
            <w:tcW w:w="900" w:type="dxa"/>
            <w:tcBorders>
              <w:top w:val="nil"/>
              <w:left w:val="nil"/>
              <w:bottom w:val="single" w:sz="4" w:space="0" w:color="auto"/>
              <w:right w:val="nil"/>
            </w:tcBorders>
            <w:hideMark/>
          </w:tcPr>
          <w:p w14:paraId="08ABAE05"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.11408</w:t>
            </w:r>
          </w:p>
        </w:tc>
        <w:tc>
          <w:tcPr>
            <w:tcW w:w="1095" w:type="dxa"/>
            <w:tcBorders>
              <w:top w:val="nil"/>
              <w:left w:val="nil"/>
              <w:bottom w:val="single" w:sz="4" w:space="0" w:color="auto"/>
              <w:right w:val="nil"/>
            </w:tcBorders>
            <w:hideMark/>
          </w:tcPr>
          <w:p w14:paraId="3D3FA15A"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-.32071</w:t>
            </w:r>
          </w:p>
        </w:tc>
        <w:tc>
          <w:tcPr>
            <w:tcW w:w="1035" w:type="dxa"/>
            <w:tcBorders>
              <w:top w:val="nil"/>
              <w:left w:val="nil"/>
              <w:bottom w:val="single" w:sz="4" w:space="0" w:color="auto"/>
              <w:right w:val="nil"/>
            </w:tcBorders>
            <w:hideMark/>
          </w:tcPr>
          <w:p w14:paraId="4D1DD89F" w14:textId="77777777" w:rsidR="00475579" w:rsidRPr="00517E23" w:rsidRDefault="00475579" w:rsidP="00F22D04">
            <w:pPr>
              <w:jc w:val="both"/>
              <w:rPr>
                <w:rFonts w:ascii="Arial" w:hAnsi="Arial" w:cs="Arial"/>
                <w:sz w:val="20"/>
                <w:szCs w:val="20"/>
              </w:rPr>
            </w:pPr>
            <w:r w:rsidRPr="00517E23">
              <w:rPr>
                <w:rFonts w:ascii="Arial" w:hAnsi="Arial" w:cs="Arial"/>
                <w:sz w:val="20"/>
                <w:szCs w:val="20"/>
              </w:rPr>
              <w:t>.13017</w:t>
            </w:r>
          </w:p>
        </w:tc>
      </w:tr>
    </w:tbl>
    <w:p w14:paraId="248D07D2" w14:textId="77777777" w:rsidR="00475579" w:rsidRPr="00517E23" w:rsidRDefault="00475579" w:rsidP="00F22D04">
      <w:pPr>
        <w:jc w:val="both"/>
        <w:rPr>
          <w:rFonts w:ascii="Arial" w:hAnsi="Arial" w:cs="Arial"/>
        </w:rPr>
      </w:pPr>
    </w:p>
    <w:p w14:paraId="5171C154" w14:textId="64F85DF9" w:rsidR="00475579" w:rsidRPr="00475579" w:rsidRDefault="00475579" w:rsidP="00475579">
      <w:pPr>
        <w:pStyle w:val="Body"/>
        <w:rPr>
          <w:rFonts w:ascii="Arial" w:hAnsi="Arial" w:cs="Arial"/>
        </w:rPr>
      </w:pPr>
      <w:r w:rsidRPr="00475579">
        <w:rPr>
          <w:rFonts w:ascii="Arial" w:hAnsi="Arial" w:cs="Arial"/>
        </w:rPr>
        <w:t>Mor</w:t>
      </w:r>
      <w:r w:rsidR="006173A8">
        <w:rPr>
          <w:rFonts w:ascii="Arial" w:hAnsi="Arial" w:cs="Arial"/>
        </w:rPr>
        <w:t>e</w:t>
      </w:r>
      <w:r w:rsidRPr="00475579">
        <w:rPr>
          <w:rFonts w:ascii="Arial" w:hAnsi="Arial" w:cs="Arial"/>
        </w:rPr>
        <w:t xml:space="preserve"> specifically, value categories such as social, emotional, and monetary value show no significant gender-based differences, implying that the reasons why players purchase in-game items, whether for social recognition, emotional satisfaction, or perceived financial worth, are consistent regardless of gender. This supports the view that shared digital experiences and exposure to similar game mechanics lead to comparable consumer behavior among male and female gamers (Kim &amp; Lee, 2023). Emotional engagement, which is often considered a personal and subjective factor, also appears to have a uniform impact across genders in influencing purchase behavior (Chen et al., 2024).</w:t>
      </w:r>
    </w:p>
    <w:p w14:paraId="1A63DA08" w14:textId="77777777" w:rsidR="006173A8" w:rsidRDefault="00475579" w:rsidP="00475579">
      <w:pPr>
        <w:pStyle w:val="Body"/>
        <w:rPr>
          <w:rFonts w:ascii="Arial" w:hAnsi="Arial" w:cs="Arial"/>
        </w:rPr>
      </w:pPr>
      <w:r w:rsidRPr="00475579">
        <w:rPr>
          <w:rFonts w:ascii="Arial" w:hAnsi="Arial" w:cs="Arial"/>
        </w:rPr>
        <w:t>According to Nguyen et al. (2022), both male and female gamers are equally likely to engage in microtransactions when the game design emphasizes social interaction and community. Similarly, Kim and Lee (2023) emphasized that in immersive online environments, motivations such as achievement, social belonging, and aesthetic enjoyment are not significantly influenced by gender. These findings suggest that contextual and experiential factors are more influential than demographic variables in shaping in-game purchasing behavior.</w:t>
      </w:r>
    </w:p>
    <w:p w14:paraId="263D97A2" w14:textId="77777777" w:rsidR="006173A8" w:rsidRDefault="00475579" w:rsidP="00475579">
      <w:pPr>
        <w:pStyle w:val="Body"/>
        <w:rPr>
          <w:rFonts w:ascii="Arial" w:hAnsi="Arial" w:cs="Arial"/>
        </w:rPr>
      </w:pPr>
      <w:r w:rsidRPr="00475579">
        <w:rPr>
          <w:rFonts w:ascii="Arial" w:hAnsi="Arial" w:cs="Arial"/>
        </w:rPr>
        <w:t xml:space="preserve"> According to the Theory of Consumption Values Sheth et al. (1991), this result is an indication that the core consumption values influencing in-game purchase behavior, namely social value, emotional value, conditional value, and functional value (represented here by monetary considerations), are perceived similarly by both male and female gamers. The lack of significant gender differences across these dimensions suggests that the motivations behind in-game purchases are value-driven rather than gender-driven.</w:t>
      </w:r>
    </w:p>
    <w:p w14:paraId="7017469C" w14:textId="77777777" w:rsidR="006173A8" w:rsidRDefault="00475579" w:rsidP="00475579">
      <w:pPr>
        <w:pStyle w:val="Body"/>
        <w:rPr>
          <w:rFonts w:ascii="Arial" w:hAnsi="Arial" w:cs="Arial"/>
        </w:rPr>
      </w:pPr>
      <w:r w:rsidRPr="00475579">
        <w:rPr>
          <w:rFonts w:ascii="Arial" w:hAnsi="Arial" w:cs="Arial"/>
        </w:rPr>
        <w:t>This suggests that game developers and marketers should focus on enhancing emotional, social, and functional elements of in-game content to influence purchasing behavior, rather than segmenting their strategies based on gender. As digital experiences continue to evolve, understanding what players value rather than who they are demographically will be essential to designing more effective and inclusive monetization models.</w:t>
      </w:r>
    </w:p>
    <w:p w14:paraId="1FC9FFBE" w14:textId="4669C3A0" w:rsidR="00475579" w:rsidRPr="00475579" w:rsidRDefault="00475579" w:rsidP="00475579">
      <w:pPr>
        <w:pStyle w:val="Body"/>
        <w:rPr>
          <w:rFonts w:ascii="Arial" w:hAnsi="Arial" w:cs="Arial"/>
        </w:rPr>
      </w:pPr>
      <w:r w:rsidRPr="00475579">
        <w:rPr>
          <w:rFonts w:ascii="Arial" w:hAnsi="Arial" w:cs="Arial"/>
        </w:rPr>
        <w:t xml:space="preserve"> The results presented in Table 1</w:t>
      </w:r>
      <w:r w:rsidR="00643967">
        <w:rPr>
          <w:rFonts w:ascii="Arial" w:hAnsi="Arial" w:cs="Arial"/>
        </w:rPr>
        <w:t>2</w:t>
      </w:r>
      <w:r w:rsidRPr="00475579">
        <w:rPr>
          <w:rFonts w:ascii="Arial" w:hAnsi="Arial" w:cs="Arial"/>
        </w:rPr>
        <w:t xml:space="preserve"> show that age plays a significant role in influencing in-game purchase behavior among Generation Z gamers. Specifically, a significant difference was found between the 17–21 and 22–27-year-old groups, with the older group showing higher purchasing behavior (p = .028). This suggests that individuals in the 22–27 age range are more likely to engage in in-game spending compared to those slightly younger. However, there were no significant differences between the youngest group (12–16 years old) and either of the older groups, which implies that purchasing behavior may begin to stabilize or increase notably after early adolescence, particularly as players enter young adulthood.    </w:t>
      </w:r>
    </w:p>
    <w:p w14:paraId="15680C27" w14:textId="555B4BCA" w:rsidR="00D46853" w:rsidRPr="00D46853" w:rsidRDefault="00D46853" w:rsidP="00D46853">
      <w:pPr>
        <w:pStyle w:val="Body"/>
        <w:rPr>
          <w:rFonts w:ascii="Arial" w:hAnsi="Arial" w:cs="Arial"/>
        </w:rPr>
      </w:pPr>
      <w:r w:rsidRPr="00D46853">
        <w:rPr>
          <w:rFonts w:ascii="Arial" w:hAnsi="Arial" w:cs="Arial"/>
        </w:rPr>
        <w:t>The results presented in Table 1</w:t>
      </w:r>
      <w:r w:rsidR="00643967">
        <w:rPr>
          <w:rFonts w:ascii="Arial" w:hAnsi="Arial" w:cs="Arial"/>
        </w:rPr>
        <w:t>2</w:t>
      </w:r>
      <w:r w:rsidRPr="00D46853">
        <w:rPr>
          <w:rFonts w:ascii="Arial" w:hAnsi="Arial" w:cs="Arial"/>
        </w:rPr>
        <w:t xml:space="preserve"> show that age plays a significant role in influencing in-game purchase behavior among Generation Z gamers. Specifically, a significant difference was found between the 17–21 and 22–27-year-old groups, with the older group showing higher purchasing behavior (p = .028). This suggests that individuals in the 22–27 age range are more likely to engage in in-game spending compared to those slightly younger. However, there were no significant differences between the youngest group (12–16 years old) and either of the older groups, which implies that purchasing behavior may begin to stabilize or increase notably after early adolescence, particularly as players enter young adulthood.    </w:t>
      </w:r>
    </w:p>
    <w:p w14:paraId="53A702EB" w14:textId="4A4A32E0" w:rsidR="00D46853" w:rsidRPr="00517E23" w:rsidRDefault="00D46853" w:rsidP="00F22D04">
      <w:pPr>
        <w:jc w:val="both"/>
        <w:rPr>
          <w:rFonts w:ascii="Arial" w:hAnsi="Arial" w:cs="Arial"/>
        </w:rPr>
      </w:pPr>
      <w:r w:rsidRPr="00517E23">
        <w:rPr>
          <w:rFonts w:ascii="Arial" w:hAnsi="Arial" w:cs="Arial"/>
        </w:rPr>
        <w:t>Table 1</w:t>
      </w:r>
      <w:r w:rsidR="00643967">
        <w:rPr>
          <w:rFonts w:ascii="Arial" w:hAnsi="Arial" w:cs="Arial"/>
        </w:rPr>
        <w:t>1</w:t>
      </w:r>
      <w:r w:rsidRPr="00517E23">
        <w:rPr>
          <w:rFonts w:ascii="Arial" w:hAnsi="Arial" w:cs="Arial"/>
        </w:rPr>
        <w:t>. Mean comparison of the level of purchase behavior according to age</w:t>
      </w:r>
    </w:p>
    <w:tbl>
      <w:tblPr>
        <w:tblStyle w:val="TableGrid"/>
        <w:tblW w:w="8925" w:type="dxa"/>
        <w:tblLayout w:type="fixed"/>
        <w:tblLook w:val="04A0" w:firstRow="1" w:lastRow="0" w:firstColumn="1" w:lastColumn="0" w:noHBand="0" w:noVBand="1"/>
      </w:tblPr>
      <w:tblGrid>
        <w:gridCol w:w="1513"/>
        <w:gridCol w:w="990"/>
        <w:gridCol w:w="1231"/>
        <w:gridCol w:w="1381"/>
        <w:gridCol w:w="855"/>
        <w:gridCol w:w="810"/>
        <w:gridCol w:w="1080"/>
        <w:gridCol w:w="1065"/>
      </w:tblGrid>
      <w:tr w:rsidR="00D46853" w:rsidRPr="00517E23" w14:paraId="161ECEA1" w14:textId="77777777">
        <w:trPr>
          <w:trHeight w:val="317"/>
        </w:trPr>
        <w:tc>
          <w:tcPr>
            <w:tcW w:w="8921" w:type="dxa"/>
            <w:gridSpan w:val="8"/>
            <w:tcBorders>
              <w:top w:val="single" w:sz="4" w:space="0" w:color="auto"/>
              <w:left w:val="nil"/>
              <w:bottom w:val="single" w:sz="4" w:space="0" w:color="auto"/>
              <w:right w:val="nil"/>
            </w:tcBorders>
            <w:hideMark/>
          </w:tcPr>
          <w:p w14:paraId="4927C78A"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Multiple Comparisons</w:t>
            </w:r>
          </w:p>
        </w:tc>
      </w:tr>
      <w:tr w:rsidR="00D46853" w:rsidRPr="00517E23" w14:paraId="3E9D09B8" w14:textId="77777777">
        <w:trPr>
          <w:trHeight w:val="317"/>
        </w:trPr>
        <w:tc>
          <w:tcPr>
            <w:tcW w:w="8921" w:type="dxa"/>
            <w:gridSpan w:val="8"/>
            <w:tcBorders>
              <w:top w:val="single" w:sz="4" w:space="0" w:color="auto"/>
              <w:left w:val="nil"/>
              <w:bottom w:val="nil"/>
              <w:right w:val="nil"/>
            </w:tcBorders>
          </w:tcPr>
          <w:p w14:paraId="36E9B3A1" w14:textId="77777777" w:rsidR="00D46853" w:rsidRPr="00517E23" w:rsidRDefault="00D46853" w:rsidP="00F22D04">
            <w:pPr>
              <w:jc w:val="both"/>
              <w:rPr>
                <w:rFonts w:ascii="Arial" w:hAnsi="Arial" w:cs="Arial"/>
                <w:sz w:val="20"/>
                <w:szCs w:val="20"/>
              </w:rPr>
            </w:pPr>
          </w:p>
        </w:tc>
      </w:tr>
      <w:tr w:rsidR="00D46853" w:rsidRPr="00517E23" w14:paraId="12C0039D" w14:textId="77777777">
        <w:trPr>
          <w:trHeight w:val="357"/>
        </w:trPr>
        <w:tc>
          <w:tcPr>
            <w:tcW w:w="1511" w:type="dxa"/>
            <w:vMerge w:val="restart"/>
            <w:tcBorders>
              <w:top w:val="nil"/>
              <w:left w:val="nil"/>
              <w:bottom w:val="nil"/>
              <w:right w:val="nil"/>
            </w:tcBorders>
            <w:hideMark/>
          </w:tcPr>
          <w:p w14:paraId="298AB6B4"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Dependent Variable</w:t>
            </w:r>
          </w:p>
        </w:tc>
        <w:tc>
          <w:tcPr>
            <w:tcW w:w="990" w:type="dxa"/>
            <w:vMerge w:val="restart"/>
            <w:tcBorders>
              <w:top w:val="nil"/>
              <w:left w:val="nil"/>
              <w:bottom w:val="nil"/>
              <w:right w:val="nil"/>
            </w:tcBorders>
            <w:hideMark/>
          </w:tcPr>
          <w:p w14:paraId="498FEF95"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(I) Age</w:t>
            </w:r>
          </w:p>
        </w:tc>
        <w:tc>
          <w:tcPr>
            <w:tcW w:w="1230" w:type="dxa"/>
            <w:vMerge w:val="restart"/>
            <w:tcBorders>
              <w:top w:val="nil"/>
              <w:left w:val="nil"/>
              <w:bottom w:val="nil"/>
              <w:right w:val="nil"/>
            </w:tcBorders>
            <w:hideMark/>
          </w:tcPr>
          <w:p w14:paraId="31E6F8F4"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(J) Age</w:t>
            </w:r>
          </w:p>
        </w:tc>
        <w:tc>
          <w:tcPr>
            <w:tcW w:w="1380" w:type="dxa"/>
            <w:vMerge w:val="restart"/>
            <w:tcBorders>
              <w:top w:val="nil"/>
              <w:left w:val="nil"/>
              <w:bottom w:val="nil"/>
              <w:right w:val="nil"/>
            </w:tcBorders>
            <w:hideMark/>
          </w:tcPr>
          <w:p w14:paraId="04E9699B"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Mean Difference (I-J)</w:t>
            </w:r>
          </w:p>
        </w:tc>
        <w:tc>
          <w:tcPr>
            <w:tcW w:w="855" w:type="dxa"/>
            <w:vMerge w:val="restart"/>
            <w:tcBorders>
              <w:top w:val="nil"/>
              <w:left w:val="nil"/>
              <w:bottom w:val="nil"/>
              <w:right w:val="nil"/>
            </w:tcBorders>
            <w:hideMark/>
          </w:tcPr>
          <w:p w14:paraId="0985254C"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Std. Error</w:t>
            </w:r>
          </w:p>
        </w:tc>
        <w:tc>
          <w:tcPr>
            <w:tcW w:w="810" w:type="dxa"/>
            <w:vMerge w:val="restart"/>
            <w:tcBorders>
              <w:top w:val="nil"/>
              <w:left w:val="nil"/>
              <w:bottom w:val="nil"/>
              <w:right w:val="nil"/>
            </w:tcBorders>
            <w:hideMark/>
          </w:tcPr>
          <w:p w14:paraId="53F47ABF"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Sig.</w:t>
            </w:r>
          </w:p>
        </w:tc>
        <w:tc>
          <w:tcPr>
            <w:tcW w:w="2145" w:type="dxa"/>
            <w:gridSpan w:val="2"/>
            <w:tcBorders>
              <w:top w:val="nil"/>
              <w:left w:val="nil"/>
              <w:bottom w:val="nil"/>
              <w:right w:val="nil"/>
            </w:tcBorders>
            <w:hideMark/>
          </w:tcPr>
          <w:p w14:paraId="6515DCAF"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95% Confidence Interval</w:t>
            </w:r>
          </w:p>
        </w:tc>
      </w:tr>
      <w:tr w:rsidR="00D46853" w:rsidRPr="00517E23" w14:paraId="4D75B252" w14:textId="77777777">
        <w:trPr>
          <w:trHeight w:val="90"/>
        </w:trPr>
        <w:tc>
          <w:tcPr>
            <w:tcW w:w="8921" w:type="dxa"/>
            <w:vMerge/>
            <w:tcBorders>
              <w:top w:val="nil"/>
              <w:left w:val="nil"/>
              <w:bottom w:val="nil"/>
              <w:right w:val="nil"/>
            </w:tcBorders>
            <w:vAlign w:val="center"/>
            <w:hideMark/>
          </w:tcPr>
          <w:p w14:paraId="6B574FEF" w14:textId="77777777" w:rsidR="00D46853" w:rsidRPr="00517E23" w:rsidRDefault="00D46853" w:rsidP="00F22D04">
            <w:pPr>
              <w:jc w:val="both"/>
              <w:rPr>
                <w:rFonts w:ascii="Arial" w:hAnsi="Arial" w:cs="Arial"/>
                <w:sz w:val="20"/>
                <w:szCs w:val="20"/>
              </w:rPr>
            </w:pPr>
          </w:p>
        </w:tc>
        <w:tc>
          <w:tcPr>
            <w:tcW w:w="990" w:type="dxa"/>
            <w:vMerge/>
            <w:tcBorders>
              <w:top w:val="nil"/>
              <w:left w:val="nil"/>
              <w:bottom w:val="nil"/>
              <w:right w:val="nil"/>
            </w:tcBorders>
            <w:vAlign w:val="center"/>
            <w:hideMark/>
          </w:tcPr>
          <w:p w14:paraId="0FA282FB" w14:textId="77777777" w:rsidR="00D46853" w:rsidRPr="00517E23" w:rsidRDefault="00D46853" w:rsidP="00F22D04">
            <w:pPr>
              <w:jc w:val="both"/>
              <w:rPr>
                <w:rFonts w:ascii="Arial" w:hAnsi="Arial" w:cs="Arial"/>
                <w:sz w:val="20"/>
                <w:szCs w:val="20"/>
              </w:rPr>
            </w:pPr>
          </w:p>
        </w:tc>
        <w:tc>
          <w:tcPr>
            <w:tcW w:w="1230" w:type="dxa"/>
            <w:vMerge/>
            <w:tcBorders>
              <w:top w:val="nil"/>
              <w:left w:val="nil"/>
              <w:bottom w:val="nil"/>
              <w:right w:val="nil"/>
            </w:tcBorders>
            <w:vAlign w:val="center"/>
            <w:hideMark/>
          </w:tcPr>
          <w:p w14:paraId="68879419" w14:textId="77777777" w:rsidR="00D46853" w:rsidRPr="00517E23" w:rsidRDefault="00D46853" w:rsidP="00F22D04">
            <w:pPr>
              <w:jc w:val="both"/>
              <w:rPr>
                <w:rFonts w:ascii="Arial" w:hAnsi="Arial" w:cs="Arial"/>
                <w:sz w:val="20"/>
                <w:szCs w:val="20"/>
              </w:rPr>
            </w:pPr>
          </w:p>
        </w:tc>
        <w:tc>
          <w:tcPr>
            <w:tcW w:w="1380" w:type="dxa"/>
            <w:vMerge/>
            <w:tcBorders>
              <w:top w:val="nil"/>
              <w:left w:val="nil"/>
              <w:bottom w:val="nil"/>
              <w:right w:val="nil"/>
            </w:tcBorders>
            <w:vAlign w:val="center"/>
            <w:hideMark/>
          </w:tcPr>
          <w:p w14:paraId="344976C6" w14:textId="77777777" w:rsidR="00D46853" w:rsidRPr="00517E23" w:rsidRDefault="00D46853" w:rsidP="00F22D04">
            <w:pPr>
              <w:jc w:val="both"/>
              <w:rPr>
                <w:rFonts w:ascii="Arial" w:hAnsi="Arial" w:cs="Arial"/>
                <w:sz w:val="20"/>
                <w:szCs w:val="20"/>
              </w:rPr>
            </w:pPr>
          </w:p>
        </w:tc>
        <w:tc>
          <w:tcPr>
            <w:tcW w:w="855" w:type="dxa"/>
            <w:vMerge/>
            <w:tcBorders>
              <w:top w:val="nil"/>
              <w:left w:val="nil"/>
              <w:bottom w:val="nil"/>
              <w:right w:val="nil"/>
            </w:tcBorders>
            <w:vAlign w:val="center"/>
            <w:hideMark/>
          </w:tcPr>
          <w:p w14:paraId="015E4ECB" w14:textId="77777777" w:rsidR="00D46853" w:rsidRPr="00517E23" w:rsidRDefault="00D46853" w:rsidP="00F22D04">
            <w:pPr>
              <w:jc w:val="both"/>
              <w:rPr>
                <w:rFonts w:ascii="Arial" w:hAnsi="Arial" w:cs="Arial"/>
                <w:sz w:val="20"/>
                <w:szCs w:val="20"/>
              </w:rPr>
            </w:pPr>
          </w:p>
        </w:tc>
        <w:tc>
          <w:tcPr>
            <w:tcW w:w="810" w:type="dxa"/>
            <w:vMerge/>
            <w:tcBorders>
              <w:top w:val="nil"/>
              <w:left w:val="nil"/>
              <w:bottom w:val="nil"/>
              <w:right w:val="nil"/>
            </w:tcBorders>
            <w:vAlign w:val="center"/>
            <w:hideMark/>
          </w:tcPr>
          <w:p w14:paraId="1A017274" w14:textId="77777777" w:rsidR="00D46853" w:rsidRPr="00517E23" w:rsidRDefault="00D46853" w:rsidP="00F22D04">
            <w:pPr>
              <w:jc w:val="both"/>
              <w:rPr>
                <w:rFonts w:ascii="Arial" w:hAnsi="Arial" w:cs="Arial"/>
                <w:sz w:val="20"/>
                <w:szCs w:val="20"/>
              </w:rPr>
            </w:pPr>
          </w:p>
        </w:tc>
        <w:tc>
          <w:tcPr>
            <w:tcW w:w="1080" w:type="dxa"/>
            <w:tcBorders>
              <w:top w:val="nil"/>
              <w:left w:val="nil"/>
              <w:bottom w:val="nil"/>
              <w:right w:val="nil"/>
            </w:tcBorders>
            <w:hideMark/>
          </w:tcPr>
          <w:p w14:paraId="4490822A"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Lower Bound</w:t>
            </w:r>
          </w:p>
        </w:tc>
        <w:tc>
          <w:tcPr>
            <w:tcW w:w="1065" w:type="dxa"/>
            <w:tcBorders>
              <w:top w:val="nil"/>
              <w:left w:val="nil"/>
              <w:bottom w:val="nil"/>
              <w:right w:val="nil"/>
            </w:tcBorders>
            <w:hideMark/>
          </w:tcPr>
          <w:p w14:paraId="76DE692C"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Upper Bound</w:t>
            </w:r>
          </w:p>
        </w:tc>
      </w:tr>
      <w:tr w:rsidR="00D46853" w:rsidRPr="00517E23" w14:paraId="73BF5E05" w14:textId="77777777">
        <w:trPr>
          <w:trHeight w:val="317"/>
        </w:trPr>
        <w:tc>
          <w:tcPr>
            <w:tcW w:w="1511" w:type="dxa"/>
            <w:vMerge w:val="restart"/>
            <w:tcBorders>
              <w:top w:val="nil"/>
              <w:left w:val="nil"/>
              <w:bottom w:val="nil"/>
              <w:right w:val="nil"/>
            </w:tcBorders>
            <w:hideMark/>
          </w:tcPr>
          <w:p w14:paraId="3746DF03"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 xml:space="preserve"> Purchase behavior</w:t>
            </w:r>
          </w:p>
        </w:tc>
        <w:tc>
          <w:tcPr>
            <w:tcW w:w="990" w:type="dxa"/>
            <w:vMerge w:val="restart"/>
            <w:tcBorders>
              <w:top w:val="nil"/>
              <w:left w:val="nil"/>
              <w:bottom w:val="nil"/>
              <w:right w:val="nil"/>
            </w:tcBorders>
            <w:hideMark/>
          </w:tcPr>
          <w:p w14:paraId="34E64D28"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12-16 years old</w:t>
            </w:r>
          </w:p>
        </w:tc>
        <w:tc>
          <w:tcPr>
            <w:tcW w:w="1230" w:type="dxa"/>
            <w:tcBorders>
              <w:top w:val="nil"/>
              <w:left w:val="nil"/>
              <w:bottom w:val="nil"/>
              <w:right w:val="nil"/>
            </w:tcBorders>
            <w:hideMark/>
          </w:tcPr>
          <w:p w14:paraId="022AD3EC"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17-21 years old</w:t>
            </w:r>
          </w:p>
        </w:tc>
        <w:tc>
          <w:tcPr>
            <w:tcW w:w="1380" w:type="dxa"/>
            <w:tcBorders>
              <w:top w:val="nil"/>
              <w:left w:val="nil"/>
              <w:bottom w:val="nil"/>
              <w:right w:val="nil"/>
            </w:tcBorders>
            <w:hideMark/>
          </w:tcPr>
          <w:p w14:paraId="4010B6C9"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.15862</w:t>
            </w:r>
          </w:p>
        </w:tc>
        <w:tc>
          <w:tcPr>
            <w:tcW w:w="855" w:type="dxa"/>
            <w:tcBorders>
              <w:top w:val="nil"/>
              <w:left w:val="nil"/>
              <w:bottom w:val="nil"/>
              <w:right w:val="nil"/>
            </w:tcBorders>
            <w:hideMark/>
          </w:tcPr>
          <w:p w14:paraId="5C4123BF"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.13008</w:t>
            </w:r>
          </w:p>
        </w:tc>
        <w:tc>
          <w:tcPr>
            <w:tcW w:w="810" w:type="dxa"/>
            <w:tcBorders>
              <w:top w:val="nil"/>
              <w:left w:val="nil"/>
              <w:bottom w:val="nil"/>
              <w:right w:val="nil"/>
            </w:tcBorders>
            <w:hideMark/>
          </w:tcPr>
          <w:p w14:paraId="4A05485A"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.444</w:t>
            </w:r>
          </w:p>
        </w:tc>
        <w:tc>
          <w:tcPr>
            <w:tcW w:w="1080" w:type="dxa"/>
            <w:tcBorders>
              <w:top w:val="nil"/>
              <w:left w:val="nil"/>
              <w:bottom w:val="nil"/>
              <w:right w:val="nil"/>
            </w:tcBorders>
            <w:hideMark/>
          </w:tcPr>
          <w:p w14:paraId="47B58919"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-.1494</w:t>
            </w:r>
          </w:p>
        </w:tc>
        <w:tc>
          <w:tcPr>
            <w:tcW w:w="1065" w:type="dxa"/>
            <w:tcBorders>
              <w:top w:val="nil"/>
              <w:left w:val="nil"/>
              <w:bottom w:val="nil"/>
              <w:right w:val="nil"/>
            </w:tcBorders>
            <w:hideMark/>
          </w:tcPr>
          <w:p w14:paraId="1A596D36"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.4666</w:t>
            </w:r>
          </w:p>
        </w:tc>
      </w:tr>
      <w:tr w:rsidR="00D46853" w:rsidRPr="00517E23" w14:paraId="7F8C6ECE" w14:textId="77777777">
        <w:trPr>
          <w:trHeight w:val="357"/>
        </w:trPr>
        <w:tc>
          <w:tcPr>
            <w:tcW w:w="8921" w:type="dxa"/>
            <w:vMerge/>
            <w:tcBorders>
              <w:top w:val="nil"/>
              <w:left w:val="nil"/>
              <w:bottom w:val="nil"/>
              <w:right w:val="nil"/>
            </w:tcBorders>
            <w:vAlign w:val="center"/>
            <w:hideMark/>
          </w:tcPr>
          <w:p w14:paraId="0F86E8DF" w14:textId="77777777" w:rsidR="00D46853" w:rsidRPr="00517E23" w:rsidRDefault="00D46853" w:rsidP="00F22D04">
            <w:pPr>
              <w:jc w:val="both"/>
              <w:rPr>
                <w:rFonts w:ascii="Arial" w:hAnsi="Arial" w:cs="Arial"/>
                <w:sz w:val="20"/>
                <w:szCs w:val="20"/>
              </w:rPr>
            </w:pPr>
          </w:p>
        </w:tc>
        <w:tc>
          <w:tcPr>
            <w:tcW w:w="990" w:type="dxa"/>
            <w:vMerge/>
            <w:tcBorders>
              <w:top w:val="nil"/>
              <w:left w:val="nil"/>
              <w:bottom w:val="nil"/>
              <w:right w:val="nil"/>
            </w:tcBorders>
            <w:vAlign w:val="center"/>
            <w:hideMark/>
          </w:tcPr>
          <w:p w14:paraId="45A05AA6" w14:textId="77777777" w:rsidR="00D46853" w:rsidRPr="00517E23" w:rsidRDefault="00D46853" w:rsidP="00F22D04">
            <w:pPr>
              <w:jc w:val="both"/>
              <w:rPr>
                <w:rFonts w:ascii="Arial" w:hAnsi="Arial" w:cs="Arial"/>
                <w:sz w:val="20"/>
                <w:szCs w:val="20"/>
              </w:rPr>
            </w:pPr>
          </w:p>
        </w:tc>
        <w:tc>
          <w:tcPr>
            <w:tcW w:w="1230" w:type="dxa"/>
            <w:tcBorders>
              <w:top w:val="nil"/>
              <w:left w:val="nil"/>
              <w:bottom w:val="nil"/>
              <w:right w:val="nil"/>
            </w:tcBorders>
            <w:hideMark/>
          </w:tcPr>
          <w:p w14:paraId="33C26F84"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22-27 years old</w:t>
            </w:r>
          </w:p>
        </w:tc>
        <w:tc>
          <w:tcPr>
            <w:tcW w:w="1380" w:type="dxa"/>
            <w:tcBorders>
              <w:top w:val="nil"/>
              <w:left w:val="nil"/>
              <w:bottom w:val="nil"/>
              <w:right w:val="nil"/>
            </w:tcBorders>
            <w:hideMark/>
          </w:tcPr>
          <w:p w14:paraId="453CF34B"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-.05833</w:t>
            </w:r>
          </w:p>
        </w:tc>
        <w:tc>
          <w:tcPr>
            <w:tcW w:w="855" w:type="dxa"/>
            <w:tcBorders>
              <w:top w:val="nil"/>
              <w:left w:val="nil"/>
              <w:bottom w:val="nil"/>
              <w:right w:val="nil"/>
            </w:tcBorders>
            <w:hideMark/>
          </w:tcPr>
          <w:p w14:paraId="4E4E6401"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.13763</w:t>
            </w:r>
          </w:p>
        </w:tc>
        <w:tc>
          <w:tcPr>
            <w:tcW w:w="810" w:type="dxa"/>
            <w:tcBorders>
              <w:top w:val="nil"/>
              <w:left w:val="nil"/>
              <w:bottom w:val="nil"/>
              <w:right w:val="nil"/>
            </w:tcBorders>
            <w:hideMark/>
          </w:tcPr>
          <w:p w14:paraId="305F5973"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.906</w:t>
            </w:r>
          </w:p>
        </w:tc>
        <w:tc>
          <w:tcPr>
            <w:tcW w:w="1080" w:type="dxa"/>
            <w:tcBorders>
              <w:top w:val="nil"/>
              <w:left w:val="nil"/>
              <w:bottom w:val="nil"/>
              <w:right w:val="nil"/>
            </w:tcBorders>
            <w:hideMark/>
          </w:tcPr>
          <w:p w14:paraId="54F75782"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-.3842</w:t>
            </w:r>
          </w:p>
        </w:tc>
        <w:tc>
          <w:tcPr>
            <w:tcW w:w="1065" w:type="dxa"/>
            <w:tcBorders>
              <w:top w:val="nil"/>
              <w:left w:val="nil"/>
              <w:bottom w:val="nil"/>
              <w:right w:val="nil"/>
            </w:tcBorders>
            <w:hideMark/>
          </w:tcPr>
          <w:p w14:paraId="2FE5020D"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.2675</w:t>
            </w:r>
          </w:p>
        </w:tc>
      </w:tr>
      <w:tr w:rsidR="00D46853" w:rsidRPr="00517E23" w14:paraId="0DB50336" w14:textId="77777777">
        <w:trPr>
          <w:trHeight w:val="357"/>
        </w:trPr>
        <w:tc>
          <w:tcPr>
            <w:tcW w:w="8921" w:type="dxa"/>
            <w:vMerge/>
            <w:tcBorders>
              <w:top w:val="nil"/>
              <w:left w:val="nil"/>
              <w:bottom w:val="nil"/>
              <w:right w:val="nil"/>
            </w:tcBorders>
            <w:vAlign w:val="center"/>
            <w:hideMark/>
          </w:tcPr>
          <w:p w14:paraId="4983DCFB" w14:textId="77777777" w:rsidR="00D46853" w:rsidRPr="00517E23" w:rsidRDefault="00D46853" w:rsidP="00F22D04">
            <w:pPr>
              <w:jc w:val="both"/>
              <w:rPr>
                <w:rFonts w:ascii="Arial" w:hAnsi="Arial" w:cs="Arial"/>
                <w:sz w:val="20"/>
                <w:szCs w:val="20"/>
              </w:rPr>
            </w:pPr>
          </w:p>
        </w:tc>
        <w:tc>
          <w:tcPr>
            <w:tcW w:w="990" w:type="dxa"/>
            <w:vMerge w:val="restart"/>
            <w:tcBorders>
              <w:top w:val="nil"/>
              <w:left w:val="nil"/>
              <w:bottom w:val="nil"/>
              <w:right w:val="nil"/>
            </w:tcBorders>
            <w:hideMark/>
          </w:tcPr>
          <w:p w14:paraId="62C164AB"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17-21 years old</w:t>
            </w:r>
          </w:p>
        </w:tc>
        <w:tc>
          <w:tcPr>
            <w:tcW w:w="1230" w:type="dxa"/>
            <w:tcBorders>
              <w:top w:val="nil"/>
              <w:left w:val="nil"/>
              <w:bottom w:val="nil"/>
              <w:right w:val="nil"/>
            </w:tcBorders>
            <w:hideMark/>
          </w:tcPr>
          <w:p w14:paraId="303FEC02"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12-16 years old</w:t>
            </w:r>
          </w:p>
        </w:tc>
        <w:tc>
          <w:tcPr>
            <w:tcW w:w="1380" w:type="dxa"/>
            <w:tcBorders>
              <w:top w:val="nil"/>
              <w:left w:val="nil"/>
              <w:bottom w:val="nil"/>
              <w:right w:val="nil"/>
            </w:tcBorders>
            <w:hideMark/>
          </w:tcPr>
          <w:p w14:paraId="1F4DD42F"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-.15862</w:t>
            </w:r>
          </w:p>
        </w:tc>
        <w:tc>
          <w:tcPr>
            <w:tcW w:w="855" w:type="dxa"/>
            <w:tcBorders>
              <w:top w:val="nil"/>
              <w:left w:val="nil"/>
              <w:bottom w:val="nil"/>
              <w:right w:val="nil"/>
            </w:tcBorders>
            <w:hideMark/>
          </w:tcPr>
          <w:p w14:paraId="07D1BF2F"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.13008</w:t>
            </w:r>
          </w:p>
        </w:tc>
        <w:tc>
          <w:tcPr>
            <w:tcW w:w="810" w:type="dxa"/>
            <w:tcBorders>
              <w:top w:val="nil"/>
              <w:left w:val="nil"/>
              <w:bottom w:val="nil"/>
              <w:right w:val="nil"/>
            </w:tcBorders>
            <w:hideMark/>
          </w:tcPr>
          <w:p w14:paraId="14A012B8"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.444</w:t>
            </w:r>
          </w:p>
        </w:tc>
        <w:tc>
          <w:tcPr>
            <w:tcW w:w="1080" w:type="dxa"/>
            <w:tcBorders>
              <w:top w:val="nil"/>
              <w:left w:val="nil"/>
              <w:bottom w:val="nil"/>
              <w:right w:val="nil"/>
            </w:tcBorders>
            <w:hideMark/>
          </w:tcPr>
          <w:p w14:paraId="5BFAC980"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-.4666</w:t>
            </w:r>
          </w:p>
        </w:tc>
        <w:tc>
          <w:tcPr>
            <w:tcW w:w="1065" w:type="dxa"/>
            <w:tcBorders>
              <w:top w:val="nil"/>
              <w:left w:val="nil"/>
              <w:bottom w:val="nil"/>
              <w:right w:val="nil"/>
            </w:tcBorders>
            <w:hideMark/>
          </w:tcPr>
          <w:p w14:paraId="3F11173B"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.1494</w:t>
            </w:r>
          </w:p>
        </w:tc>
      </w:tr>
      <w:tr w:rsidR="00D46853" w:rsidRPr="00517E23" w14:paraId="3D6D3D55" w14:textId="77777777">
        <w:trPr>
          <w:trHeight w:val="357"/>
        </w:trPr>
        <w:tc>
          <w:tcPr>
            <w:tcW w:w="8921" w:type="dxa"/>
            <w:vMerge/>
            <w:tcBorders>
              <w:top w:val="nil"/>
              <w:left w:val="nil"/>
              <w:bottom w:val="nil"/>
              <w:right w:val="nil"/>
            </w:tcBorders>
            <w:vAlign w:val="center"/>
            <w:hideMark/>
          </w:tcPr>
          <w:p w14:paraId="7448DABF" w14:textId="77777777" w:rsidR="00D46853" w:rsidRPr="00517E23" w:rsidRDefault="00D46853" w:rsidP="00F22D04">
            <w:pPr>
              <w:jc w:val="both"/>
              <w:rPr>
                <w:rFonts w:ascii="Arial" w:hAnsi="Arial" w:cs="Arial"/>
                <w:sz w:val="20"/>
                <w:szCs w:val="20"/>
              </w:rPr>
            </w:pPr>
          </w:p>
        </w:tc>
        <w:tc>
          <w:tcPr>
            <w:tcW w:w="990" w:type="dxa"/>
            <w:vMerge/>
            <w:tcBorders>
              <w:top w:val="nil"/>
              <w:left w:val="nil"/>
              <w:bottom w:val="nil"/>
              <w:right w:val="nil"/>
            </w:tcBorders>
            <w:vAlign w:val="center"/>
            <w:hideMark/>
          </w:tcPr>
          <w:p w14:paraId="29FCD111" w14:textId="77777777" w:rsidR="00D46853" w:rsidRPr="00517E23" w:rsidRDefault="00D46853" w:rsidP="00F22D04">
            <w:pPr>
              <w:jc w:val="both"/>
              <w:rPr>
                <w:rFonts w:ascii="Arial" w:hAnsi="Arial" w:cs="Arial"/>
                <w:sz w:val="20"/>
                <w:szCs w:val="20"/>
              </w:rPr>
            </w:pPr>
          </w:p>
        </w:tc>
        <w:tc>
          <w:tcPr>
            <w:tcW w:w="1230" w:type="dxa"/>
            <w:tcBorders>
              <w:top w:val="nil"/>
              <w:left w:val="nil"/>
              <w:bottom w:val="nil"/>
              <w:right w:val="nil"/>
            </w:tcBorders>
            <w:hideMark/>
          </w:tcPr>
          <w:p w14:paraId="62ED406E"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22-27 years old</w:t>
            </w:r>
          </w:p>
        </w:tc>
        <w:tc>
          <w:tcPr>
            <w:tcW w:w="1380" w:type="dxa"/>
            <w:tcBorders>
              <w:top w:val="nil"/>
              <w:left w:val="nil"/>
              <w:bottom w:val="nil"/>
              <w:right w:val="nil"/>
            </w:tcBorders>
            <w:hideMark/>
          </w:tcPr>
          <w:p w14:paraId="42CDB233"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-.21695</w:t>
            </w:r>
            <w:r w:rsidRPr="00517E23">
              <w:rPr>
                <w:rFonts w:ascii="Arial" w:hAnsi="Arial" w:cs="Arial"/>
                <w:sz w:val="20"/>
                <w:szCs w:val="20"/>
                <w:vertAlign w:val="superscript"/>
              </w:rPr>
              <w:t>*</w:t>
            </w:r>
          </w:p>
        </w:tc>
        <w:tc>
          <w:tcPr>
            <w:tcW w:w="855" w:type="dxa"/>
            <w:tcBorders>
              <w:top w:val="nil"/>
              <w:left w:val="nil"/>
              <w:bottom w:val="nil"/>
              <w:right w:val="nil"/>
            </w:tcBorders>
            <w:hideMark/>
          </w:tcPr>
          <w:p w14:paraId="683A1A21"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.08366</w:t>
            </w:r>
          </w:p>
        </w:tc>
        <w:tc>
          <w:tcPr>
            <w:tcW w:w="810" w:type="dxa"/>
            <w:tcBorders>
              <w:top w:val="nil"/>
              <w:left w:val="nil"/>
              <w:bottom w:val="nil"/>
              <w:right w:val="nil"/>
            </w:tcBorders>
            <w:hideMark/>
          </w:tcPr>
          <w:p w14:paraId="18094865"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.028</w:t>
            </w:r>
          </w:p>
        </w:tc>
        <w:tc>
          <w:tcPr>
            <w:tcW w:w="1080" w:type="dxa"/>
            <w:tcBorders>
              <w:top w:val="nil"/>
              <w:left w:val="nil"/>
              <w:bottom w:val="nil"/>
              <w:right w:val="nil"/>
            </w:tcBorders>
            <w:hideMark/>
          </w:tcPr>
          <w:p w14:paraId="372B0D74"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-.4150</w:t>
            </w:r>
          </w:p>
        </w:tc>
        <w:tc>
          <w:tcPr>
            <w:tcW w:w="1065" w:type="dxa"/>
            <w:tcBorders>
              <w:top w:val="nil"/>
              <w:left w:val="nil"/>
              <w:bottom w:val="nil"/>
              <w:right w:val="nil"/>
            </w:tcBorders>
            <w:hideMark/>
          </w:tcPr>
          <w:p w14:paraId="09AFEEEA"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-.0189</w:t>
            </w:r>
          </w:p>
        </w:tc>
      </w:tr>
      <w:tr w:rsidR="00D46853" w:rsidRPr="00517E23" w14:paraId="4468472E" w14:textId="77777777">
        <w:trPr>
          <w:trHeight w:val="357"/>
        </w:trPr>
        <w:tc>
          <w:tcPr>
            <w:tcW w:w="8921" w:type="dxa"/>
            <w:vMerge/>
            <w:tcBorders>
              <w:top w:val="nil"/>
              <w:left w:val="nil"/>
              <w:bottom w:val="nil"/>
              <w:right w:val="nil"/>
            </w:tcBorders>
            <w:vAlign w:val="center"/>
            <w:hideMark/>
          </w:tcPr>
          <w:p w14:paraId="22D6B3CE" w14:textId="77777777" w:rsidR="00D46853" w:rsidRPr="00517E23" w:rsidRDefault="00D46853" w:rsidP="00F22D04">
            <w:pPr>
              <w:jc w:val="both"/>
              <w:rPr>
                <w:rFonts w:ascii="Arial" w:hAnsi="Arial" w:cs="Arial"/>
                <w:sz w:val="20"/>
                <w:szCs w:val="20"/>
              </w:rPr>
            </w:pPr>
          </w:p>
        </w:tc>
        <w:tc>
          <w:tcPr>
            <w:tcW w:w="990" w:type="dxa"/>
            <w:vMerge w:val="restart"/>
            <w:tcBorders>
              <w:top w:val="nil"/>
              <w:left w:val="nil"/>
              <w:bottom w:val="nil"/>
              <w:right w:val="nil"/>
            </w:tcBorders>
            <w:hideMark/>
          </w:tcPr>
          <w:p w14:paraId="21BCBC15"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22-27 years old</w:t>
            </w:r>
          </w:p>
        </w:tc>
        <w:tc>
          <w:tcPr>
            <w:tcW w:w="1230" w:type="dxa"/>
            <w:tcBorders>
              <w:top w:val="nil"/>
              <w:left w:val="nil"/>
              <w:bottom w:val="nil"/>
              <w:right w:val="nil"/>
            </w:tcBorders>
            <w:hideMark/>
          </w:tcPr>
          <w:p w14:paraId="608827BA"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12-16 years old</w:t>
            </w:r>
          </w:p>
        </w:tc>
        <w:tc>
          <w:tcPr>
            <w:tcW w:w="1380" w:type="dxa"/>
            <w:tcBorders>
              <w:top w:val="nil"/>
              <w:left w:val="nil"/>
              <w:bottom w:val="nil"/>
              <w:right w:val="nil"/>
            </w:tcBorders>
            <w:hideMark/>
          </w:tcPr>
          <w:p w14:paraId="6268E9F4"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.05833</w:t>
            </w:r>
          </w:p>
        </w:tc>
        <w:tc>
          <w:tcPr>
            <w:tcW w:w="855" w:type="dxa"/>
            <w:tcBorders>
              <w:top w:val="nil"/>
              <w:left w:val="nil"/>
              <w:bottom w:val="nil"/>
              <w:right w:val="nil"/>
            </w:tcBorders>
            <w:hideMark/>
          </w:tcPr>
          <w:p w14:paraId="6DE4183E"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.13763</w:t>
            </w:r>
          </w:p>
        </w:tc>
        <w:tc>
          <w:tcPr>
            <w:tcW w:w="810" w:type="dxa"/>
            <w:tcBorders>
              <w:top w:val="nil"/>
              <w:left w:val="nil"/>
              <w:bottom w:val="nil"/>
              <w:right w:val="nil"/>
            </w:tcBorders>
            <w:hideMark/>
          </w:tcPr>
          <w:p w14:paraId="62830439"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.906</w:t>
            </w:r>
          </w:p>
        </w:tc>
        <w:tc>
          <w:tcPr>
            <w:tcW w:w="1080" w:type="dxa"/>
            <w:tcBorders>
              <w:top w:val="nil"/>
              <w:left w:val="nil"/>
              <w:bottom w:val="nil"/>
              <w:right w:val="nil"/>
            </w:tcBorders>
            <w:hideMark/>
          </w:tcPr>
          <w:p w14:paraId="5745E8BB"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-.2675</w:t>
            </w:r>
          </w:p>
        </w:tc>
        <w:tc>
          <w:tcPr>
            <w:tcW w:w="1065" w:type="dxa"/>
            <w:tcBorders>
              <w:top w:val="nil"/>
              <w:left w:val="nil"/>
              <w:bottom w:val="nil"/>
              <w:right w:val="nil"/>
            </w:tcBorders>
            <w:hideMark/>
          </w:tcPr>
          <w:p w14:paraId="2FFE2899"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.3842</w:t>
            </w:r>
          </w:p>
        </w:tc>
      </w:tr>
      <w:tr w:rsidR="00D46853" w:rsidRPr="00517E23" w14:paraId="1D7C206C" w14:textId="77777777">
        <w:trPr>
          <w:trHeight w:val="770"/>
        </w:trPr>
        <w:tc>
          <w:tcPr>
            <w:tcW w:w="8921" w:type="dxa"/>
            <w:vMerge/>
            <w:tcBorders>
              <w:top w:val="nil"/>
              <w:left w:val="nil"/>
              <w:bottom w:val="nil"/>
              <w:right w:val="nil"/>
            </w:tcBorders>
            <w:vAlign w:val="center"/>
            <w:hideMark/>
          </w:tcPr>
          <w:p w14:paraId="6F7F8221" w14:textId="77777777" w:rsidR="00D46853" w:rsidRPr="00517E23" w:rsidRDefault="00D46853" w:rsidP="00F22D04">
            <w:pPr>
              <w:jc w:val="both"/>
              <w:rPr>
                <w:rFonts w:ascii="Arial" w:hAnsi="Arial" w:cs="Arial"/>
                <w:sz w:val="20"/>
                <w:szCs w:val="20"/>
              </w:rPr>
            </w:pPr>
          </w:p>
        </w:tc>
        <w:tc>
          <w:tcPr>
            <w:tcW w:w="990" w:type="dxa"/>
            <w:vMerge/>
            <w:tcBorders>
              <w:top w:val="nil"/>
              <w:left w:val="nil"/>
              <w:bottom w:val="nil"/>
              <w:right w:val="nil"/>
            </w:tcBorders>
            <w:vAlign w:val="center"/>
            <w:hideMark/>
          </w:tcPr>
          <w:p w14:paraId="09B024B4" w14:textId="77777777" w:rsidR="00D46853" w:rsidRPr="00517E23" w:rsidRDefault="00D46853" w:rsidP="00F22D04">
            <w:pPr>
              <w:jc w:val="both"/>
              <w:rPr>
                <w:rFonts w:ascii="Arial" w:hAnsi="Arial" w:cs="Arial"/>
                <w:sz w:val="20"/>
                <w:szCs w:val="20"/>
              </w:rPr>
            </w:pPr>
          </w:p>
        </w:tc>
        <w:tc>
          <w:tcPr>
            <w:tcW w:w="1230" w:type="dxa"/>
            <w:tcBorders>
              <w:top w:val="nil"/>
              <w:left w:val="nil"/>
              <w:bottom w:val="nil"/>
              <w:right w:val="nil"/>
            </w:tcBorders>
            <w:hideMark/>
          </w:tcPr>
          <w:p w14:paraId="457CB27B"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17-21 years old</w:t>
            </w:r>
          </w:p>
        </w:tc>
        <w:tc>
          <w:tcPr>
            <w:tcW w:w="1380" w:type="dxa"/>
            <w:tcBorders>
              <w:top w:val="nil"/>
              <w:left w:val="nil"/>
              <w:bottom w:val="nil"/>
              <w:right w:val="nil"/>
            </w:tcBorders>
            <w:hideMark/>
          </w:tcPr>
          <w:p w14:paraId="5BD7EF26"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.21695</w:t>
            </w:r>
            <w:r w:rsidRPr="00517E23">
              <w:rPr>
                <w:rFonts w:ascii="Arial" w:hAnsi="Arial" w:cs="Arial"/>
                <w:sz w:val="20"/>
                <w:szCs w:val="20"/>
                <w:vertAlign w:val="superscript"/>
              </w:rPr>
              <w:t>*</w:t>
            </w:r>
          </w:p>
        </w:tc>
        <w:tc>
          <w:tcPr>
            <w:tcW w:w="855" w:type="dxa"/>
            <w:tcBorders>
              <w:top w:val="nil"/>
              <w:left w:val="nil"/>
              <w:bottom w:val="nil"/>
              <w:right w:val="nil"/>
            </w:tcBorders>
            <w:hideMark/>
          </w:tcPr>
          <w:p w14:paraId="05FE762D"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.08366</w:t>
            </w:r>
          </w:p>
        </w:tc>
        <w:tc>
          <w:tcPr>
            <w:tcW w:w="810" w:type="dxa"/>
            <w:tcBorders>
              <w:top w:val="nil"/>
              <w:left w:val="nil"/>
              <w:bottom w:val="nil"/>
              <w:right w:val="nil"/>
            </w:tcBorders>
            <w:hideMark/>
          </w:tcPr>
          <w:p w14:paraId="0E084902"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.028</w:t>
            </w:r>
          </w:p>
        </w:tc>
        <w:tc>
          <w:tcPr>
            <w:tcW w:w="1080" w:type="dxa"/>
            <w:tcBorders>
              <w:top w:val="nil"/>
              <w:left w:val="nil"/>
              <w:bottom w:val="nil"/>
              <w:right w:val="nil"/>
            </w:tcBorders>
            <w:hideMark/>
          </w:tcPr>
          <w:p w14:paraId="6EE58F17"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.0189</w:t>
            </w:r>
          </w:p>
        </w:tc>
        <w:tc>
          <w:tcPr>
            <w:tcW w:w="1065" w:type="dxa"/>
            <w:tcBorders>
              <w:top w:val="nil"/>
              <w:left w:val="nil"/>
              <w:bottom w:val="nil"/>
              <w:right w:val="nil"/>
            </w:tcBorders>
            <w:hideMark/>
          </w:tcPr>
          <w:p w14:paraId="77AF5C7D" w14:textId="77777777" w:rsidR="00D46853" w:rsidRPr="00517E23" w:rsidRDefault="00D46853" w:rsidP="00F22D04">
            <w:pPr>
              <w:jc w:val="both"/>
              <w:rPr>
                <w:rFonts w:ascii="Arial" w:hAnsi="Arial" w:cs="Arial"/>
                <w:sz w:val="20"/>
                <w:szCs w:val="20"/>
              </w:rPr>
            </w:pPr>
            <w:r w:rsidRPr="00517E23">
              <w:rPr>
                <w:rFonts w:ascii="Arial" w:hAnsi="Arial" w:cs="Arial"/>
                <w:sz w:val="20"/>
                <w:szCs w:val="20"/>
              </w:rPr>
              <w:t>.4150</w:t>
            </w:r>
          </w:p>
        </w:tc>
      </w:tr>
      <w:tr w:rsidR="00D46853" w:rsidRPr="00517E23" w14:paraId="6A4CBA82" w14:textId="77777777" w:rsidTr="00F22D04">
        <w:trPr>
          <w:trHeight w:val="60"/>
        </w:trPr>
        <w:tc>
          <w:tcPr>
            <w:tcW w:w="8921" w:type="dxa"/>
            <w:gridSpan w:val="8"/>
            <w:tcBorders>
              <w:top w:val="nil"/>
              <w:left w:val="nil"/>
              <w:bottom w:val="single" w:sz="4" w:space="0" w:color="auto"/>
              <w:right w:val="nil"/>
            </w:tcBorders>
          </w:tcPr>
          <w:p w14:paraId="3DF49033" w14:textId="77777777" w:rsidR="00D46853" w:rsidRPr="00517E23" w:rsidRDefault="00D46853" w:rsidP="00F22D04">
            <w:pPr>
              <w:jc w:val="both"/>
              <w:rPr>
                <w:rFonts w:ascii="Arial" w:hAnsi="Arial" w:cs="Arial"/>
                <w:sz w:val="20"/>
                <w:szCs w:val="20"/>
              </w:rPr>
            </w:pPr>
          </w:p>
        </w:tc>
      </w:tr>
    </w:tbl>
    <w:p w14:paraId="1C9C0018" w14:textId="77777777" w:rsidR="00D46853" w:rsidRPr="00517E23" w:rsidRDefault="00D46853" w:rsidP="00F22D04">
      <w:pPr>
        <w:jc w:val="both"/>
        <w:rPr>
          <w:rFonts w:ascii="Arial" w:hAnsi="Arial" w:cs="Arial"/>
        </w:rPr>
      </w:pPr>
    </w:p>
    <w:p w14:paraId="6AAE55F0" w14:textId="77777777" w:rsidR="006173A8" w:rsidRDefault="00D46853" w:rsidP="00D46853">
      <w:pPr>
        <w:pStyle w:val="Body"/>
        <w:rPr>
          <w:rFonts w:ascii="Arial" w:hAnsi="Arial" w:cs="Arial"/>
        </w:rPr>
      </w:pPr>
      <w:r w:rsidRPr="00D46853">
        <w:rPr>
          <w:rFonts w:ascii="Arial" w:hAnsi="Arial" w:cs="Arial"/>
        </w:rPr>
        <w:t>According to Garcia and Tan (2022), gamers in their early to mid-twenties are more likely to invest in games that provide value through customization, convenience, and aesthetic upgrade features that enhance both emotional and functional values. Similarly, Zhang et al. (2023) found that older Gen Z players engage more in microtransactions due to their increased purchasing power and deeper in-game involvement. These studies affirm that as players age, the value they derive from digital purchases becomes more meaningful, resulting in increased spending behavio</w:t>
      </w:r>
      <w:r w:rsidR="006173A8">
        <w:rPr>
          <w:rFonts w:ascii="Arial" w:hAnsi="Arial" w:cs="Arial"/>
        </w:rPr>
        <w:t>r.</w:t>
      </w:r>
      <w:r w:rsidRPr="00D46853">
        <w:rPr>
          <w:rFonts w:ascii="Arial" w:hAnsi="Arial" w:cs="Arial"/>
        </w:rPr>
        <w:t xml:space="preserve"> According to the Theory of Consumption Values (Sheth, Newman, &amp; Gross, 1991), consumer behavior is influenced by multiple perceived values, such as monetary value, conditional value, emotional value, and social value. As individuals age, their financial capability often increases, which enhances the monetary and conditional values associated with making purchases in a game.</w:t>
      </w:r>
    </w:p>
    <w:p w14:paraId="3E51AAA8" w14:textId="3D23BD44" w:rsidR="00D46853" w:rsidRPr="00D46853" w:rsidRDefault="00D46853" w:rsidP="00D46853">
      <w:pPr>
        <w:pStyle w:val="Body"/>
        <w:rPr>
          <w:rFonts w:ascii="Arial" w:hAnsi="Arial" w:cs="Arial"/>
        </w:rPr>
      </w:pPr>
      <w:r w:rsidRPr="00D46853">
        <w:rPr>
          <w:rFonts w:ascii="Arial" w:hAnsi="Arial" w:cs="Arial"/>
        </w:rPr>
        <w:t>The results underscore that in-game purchase behavior strengthens with age, particularly among players transitioning from late adolescence to early adulthood. This shift is likely driven by an increase in perceived value, financial autonomy, and emotional connection to the gaming experience. These insights suggest that game developers and marketers should target older segments of Gen Z with value-based features—such as personalized content, exclusive bundles, and time-limited offers—that align with the consumption values most relevant to this age group. Understanding these value-driven behaviors can help optimize in-game monetization strategies while enhancing the overall player experience.</w:t>
      </w:r>
    </w:p>
    <w:p w14:paraId="5E0CC7D2" w14:textId="0A28B545" w:rsidR="00D46853" w:rsidRPr="00D46853" w:rsidRDefault="00D46853" w:rsidP="00D46853">
      <w:pPr>
        <w:pStyle w:val="Body"/>
        <w:rPr>
          <w:rFonts w:ascii="Arial" w:hAnsi="Arial" w:cs="Arial"/>
        </w:rPr>
      </w:pPr>
      <w:r w:rsidRPr="00D46853">
        <w:rPr>
          <w:rFonts w:ascii="Arial" w:hAnsi="Arial" w:cs="Arial"/>
        </w:rPr>
        <w:t xml:space="preserve">The ANOVA results in Table </w:t>
      </w:r>
      <w:r w:rsidR="00643967">
        <w:rPr>
          <w:rFonts w:ascii="Arial" w:hAnsi="Arial" w:cs="Arial"/>
        </w:rPr>
        <w:t>12</w:t>
      </w:r>
      <w:r w:rsidRPr="00D46853">
        <w:rPr>
          <w:rFonts w:ascii="Arial" w:hAnsi="Arial" w:cs="Arial"/>
        </w:rPr>
        <w:t xml:space="preserve"> indicate that there are no significant differences in in-game purchase behavior across education levels for all dimensions measured—social value, conditional value, emotional value, monetary value, visual quality, trendiness, and customization. The p-values for these variables all exceed the conventional significance level of 0.05, suggesting that educational attainment does not significantly impact how Generation Z gamers perceive or engage in in-game purchasing behavior.</w:t>
      </w:r>
    </w:p>
    <w:tbl>
      <w:tblPr>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84"/>
        <w:gridCol w:w="1321"/>
        <w:gridCol w:w="1176"/>
        <w:gridCol w:w="535"/>
        <w:gridCol w:w="1250"/>
        <w:gridCol w:w="928"/>
        <w:gridCol w:w="885"/>
        <w:gridCol w:w="1261"/>
        <w:gridCol w:w="1261"/>
      </w:tblGrid>
      <w:tr w:rsidR="00F22D04" w:rsidRPr="00517E23" w14:paraId="33CB6820" w14:textId="013254C4" w:rsidTr="00F22D04">
        <w:trPr>
          <w:cantSplit/>
          <w:trHeight w:val="745"/>
        </w:trPr>
        <w:tc>
          <w:tcPr>
            <w:tcW w:w="7379" w:type="dxa"/>
            <w:gridSpan w:val="7"/>
            <w:tcBorders>
              <w:top w:val="single" w:sz="4" w:space="0" w:color="auto"/>
              <w:left w:val="nil"/>
              <w:bottom w:val="single" w:sz="4" w:space="0" w:color="auto"/>
              <w:right w:val="nil"/>
            </w:tcBorders>
            <w:shd w:val="clear" w:color="auto" w:fill="FFFFFF"/>
            <w:hideMark/>
          </w:tcPr>
          <w:p w14:paraId="123B2830" w14:textId="77777777" w:rsidR="00F22D04" w:rsidRDefault="00F22D04" w:rsidP="00F22D04">
            <w:pPr>
              <w:jc w:val="both"/>
              <w:rPr>
                <w:rFonts w:ascii="Arial" w:hAnsi="Arial" w:cs="Arial"/>
              </w:rPr>
            </w:pPr>
          </w:p>
          <w:p w14:paraId="3B922F4A" w14:textId="77777777" w:rsidR="00F22D04" w:rsidRDefault="00F22D04" w:rsidP="00F22D04">
            <w:pPr>
              <w:jc w:val="both"/>
              <w:rPr>
                <w:rFonts w:ascii="Arial" w:hAnsi="Arial" w:cs="Arial"/>
              </w:rPr>
            </w:pPr>
          </w:p>
          <w:p w14:paraId="2B5AB4E2" w14:textId="028175D5" w:rsidR="00F22D04" w:rsidRPr="00517E23" w:rsidRDefault="00F22D04" w:rsidP="00F22D04">
            <w:pPr>
              <w:jc w:val="both"/>
              <w:rPr>
                <w:rFonts w:ascii="Arial" w:hAnsi="Arial" w:cs="Arial"/>
              </w:rPr>
            </w:pPr>
            <w:r w:rsidRPr="00517E23">
              <w:rPr>
                <w:rFonts w:ascii="Arial" w:hAnsi="Arial" w:cs="Arial"/>
              </w:rPr>
              <w:t xml:space="preserve">Table </w:t>
            </w:r>
            <w:r>
              <w:rPr>
                <w:rFonts w:ascii="Arial" w:hAnsi="Arial" w:cs="Arial"/>
              </w:rPr>
              <w:t>12</w:t>
            </w:r>
            <w:r w:rsidRPr="00517E23">
              <w:rPr>
                <w:rFonts w:ascii="Arial" w:hAnsi="Arial" w:cs="Arial"/>
              </w:rPr>
              <w:t>. ANOVA. Mean comparison of the level of purchase behavior to education.</w:t>
            </w:r>
          </w:p>
        </w:tc>
        <w:tc>
          <w:tcPr>
            <w:tcW w:w="1261" w:type="dxa"/>
            <w:tcBorders>
              <w:top w:val="single" w:sz="4" w:space="0" w:color="auto"/>
              <w:left w:val="nil"/>
              <w:bottom w:val="single" w:sz="4" w:space="0" w:color="auto"/>
              <w:right w:val="nil"/>
            </w:tcBorders>
            <w:shd w:val="clear" w:color="auto" w:fill="FFFFFF"/>
          </w:tcPr>
          <w:p w14:paraId="51DA03AA" w14:textId="77777777" w:rsidR="00F22D04" w:rsidRPr="00517E23" w:rsidRDefault="00F22D04" w:rsidP="00F22D04">
            <w:pPr>
              <w:jc w:val="both"/>
              <w:rPr>
                <w:rFonts w:ascii="Arial" w:hAnsi="Arial" w:cs="Arial"/>
              </w:rPr>
            </w:pPr>
          </w:p>
        </w:tc>
        <w:tc>
          <w:tcPr>
            <w:tcW w:w="1261" w:type="dxa"/>
            <w:tcBorders>
              <w:top w:val="single" w:sz="4" w:space="0" w:color="auto"/>
              <w:left w:val="nil"/>
              <w:bottom w:val="single" w:sz="4" w:space="0" w:color="auto"/>
              <w:right w:val="nil"/>
            </w:tcBorders>
            <w:shd w:val="clear" w:color="auto" w:fill="FFFFFF"/>
          </w:tcPr>
          <w:p w14:paraId="02EA8B12" w14:textId="77777777" w:rsidR="00F22D04" w:rsidRPr="00517E23" w:rsidRDefault="00F22D04" w:rsidP="00F22D04">
            <w:pPr>
              <w:jc w:val="both"/>
              <w:rPr>
                <w:rFonts w:ascii="Arial" w:hAnsi="Arial" w:cs="Arial"/>
              </w:rPr>
            </w:pPr>
          </w:p>
        </w:tc>
      </w:tr>
      <w:tr w:rsidR="00F22D04" w:rsidRPr="00517E23" w14:paraId="0120209B" w14:textId="7AE5D6ED" w:rsidTr="00F22D04">
        <w:trPr>
          <w:cantSplit/>
          <w:trHeight w:val="376"/>
        </w:trPr>
        <w:tc>
          <w:tcPr>
            <w:tcW w:w="1284" w:type="dxa"/>
            <w:tcBorders>
              <w:top w:val="single" w:sz="4" w:space="0" w:color="auto"/>
              <w:left w:val="nil"/>
              <w:bottom w:val="nil"/>
              <w:right w:val="nil"/>
            </w:tcBorders>
            <w:shd w:val="clear" w:color="auto" w:fill="FFFFFF"/>
            <w:vAlign w:val="center"/>
            <w:hideMark/>
          </w:tcPr>
          <w:p w14:paraId="1D666586" w14:textId="77777777" w:rsidR="00F22D04" w:rsidRPr="00517E23" w:rsidRDefault="00F22D04" w:rsidP="00CF0BED">
            <w:pPr>
              <w:rPr>
                <w:rFonts w:ascii="Arial" w:hAnsi="Arial" w:cs="Arial"/>
              </w:rPr>
            </w:pPr>
            <w:r w:rsidRPr="00517E23">
              <w:rPr>
                <w:rFonts w:ascii="Arial" w:hAnsi="Arial" w:cs="Arial"/>
              </w:rPr>
              <w:t>Social Value</w:t>
            </w:r>
          </w:p>
        </w:tc>
        <w:tc>
          <w:tcPr>
            <w:tcW w:w="1321" w:type="dxa"/>
            <w:tcBorders>
              <w:top w:val="single" w:sz="4" w:space="0" w:color="auto"/>
              <w:left w:val="nil"/>
              <w:bottom w:val="nil"/>
              <w:right w:val="nil"/>
            </w:tcBorders>
            <w:shd w:val="clear" w:color="auto" w:fill="FFFFFF"/>
            <w:vAlign w:val="center"/>
            <w:hideMark/>
          </w:tcPr>
          <w:p w14:paraId="7C518D9C" w14:textId="77777777" w:rsidR="00F22D04" w:rsidRPr="00517E23" w:rsidRDefault="00F22D04" w:rsidP="00CF0BED">
            <w:pPr>
              <w:rPr>
                <w:rFonts w:ascii="Arial" w:hAnsi="Arial" w:cs="Arial"/>
              </w:rPr>
            </w:pPr>
            <w:r w:rsidRPr="00517E23">
              <w:rPr>
                <w:rFonts w:ascii="Arial" w:hAnsi="Arial" w:cs="Arial"/>
              </w:rPr>
              <w:t>Between Groups</w:t>
            </w:r>
          </w:p>
        </w:tc>
        <w:tc>
          <w:tcPr>
            <w:tcW w:w="1176" w:type="dxa"/>
            <w:tcBorders>
              <w:top w:val="single" w:sz="4" w:space="0" w:color="auto"/>
              <w:left w:val="nil"/>
              <w:bottom w:val="nil"/>
              <w:right w:val="nil"/>
            </w:tcBorders>
            <w:shd w:val="clear" w:color="auto" w:fill="FFFFFF"/>
            <w:vAlign w:val="center"/>
            <w:hideMark/>
          </w:tcPr>
          <w:p w14:paraId="5FB281E5" w14:textId="77777777" w:rsidR="00F22D04" w:rsidRPr="00517E23" w:rsidRDefault="00F22D04" w:rsidP="00CF0BED">
            <w:pPr>
              <w:rPr>
                <w:rFonts w:ascii="Arial" w:hAnsi="Arial" w:cs="Arial"/>
              </w:rPr>
            </w:pPr>
            <w:r w:rsidRPr="00517E23">
              <w:rPr>
                <w:rFonts w:ascii="Arial" w:hAnsi="Arial" w:cs="Arial"/>
              </w:rPr>
              <w:t>.524</w:t>
            </w:r>
          </w:p>
        </w:tc>
        <w:tc>
          <w:tcPr>
            <w:tcW w:w="535" w:type="dxa"/>
            <w:tcBorders>
              <w:top w:val="single" w:sz="4" w:space="0" w:color="auto"/>
              <w:left w:val="nil"/>
              <w:bottom w:val="nil"/>
              <w:right w:val="nil"/>
            </w:tcBorders>
            <w:shd w:val="clear" w:color="auto" w:fill="FFFFFF"/>
            <w:vAlign w:val="center"/>
            <w:hideMark/>
          </w:tcPr>
          <w:p w14:paraId="5E2E2181" w14:textId="77777777" w:rsidR="00F22D04" w:rsidRPr="00517E23" w:rsidRDefault="00F22D04" w:rsidP="00CF0BED">
            <w:pPr>
              <w:rPr>
                <w:rFonts w:ascii="Arial" w:hAnsi="Arial" w:cs="Arial"/>
              </w:rPr>
            </w:pPr>
            <w:r w:rsidRPr="00517E23">
              <w:rPr>
                <w:rFonts w:ascii="Arial" w:hAnsi="Arial" w:cs="Arial"/>
              </w:rPr>
              <w:t>3</w:t>
            </w:r>
          </w:p>
        </w:tc>
        <w:tc>
          <w:tcPr>
            <w:tcW w:w="1250" w:type="dxa"/>
            <w:tcBorders>
              <w:top w:val="single" w:sz="4" w:space="0" w:color="auto"/>
              <w:left w:val="nil"/>
              <w:bottom w:val="nil"/>
              <w:right w:val="nil"/>
            </w:tcBorders>
            <w:shd w:val="clear" w:color="auto" w:fill="FFFFFF"/>
            <w:vAlign w:val="center"/>
            <w:hideMark/>
          </w:tcPr>
          <w:p w14:paraId="2AC8409C" w14:textId="77777777" w:rsidR="00F22D04" w:rsidRPr="00517E23" w:rsidRDefault="00F22D04" w:rsidP="00CF0BED">
            <w:pPr>
              <w:rPr>
                <w:rFonts w:ascii="Arial" w:hAnsi="Arial" w:cs="Arial"/>
              </w:rPr>
            </w:pPr>
            <w:r w:rsidRPr="00517E23">
              <w:rPr>
                <w:rFonts w:ascii="Arial" w:hAnsi="Arial" w:cs="Arial"/>
              </w:rPr>
              <w:t>.175</w:t>
            </w:r>
          </w:p>
        </w:tc>
        <w:tc>
          <w:tcPr>
            <w:tcW w:w="928" w:type="dxa"/>
            <w:tcBorders>
              <w:top w:val="single" w:sz="4" w:space="0" w:color="auto"/>
              <w:left w:val="nil"/>
              <w:bottom w:val="nil"/>
              <w:right w:val="nil"/>
            </w:tcBorders>
            <w:shd w:val="clear" w:color="auto" w:fill="FFFFFF"/>
            <w:vAlign w:val="center"/>
            <w:hideMark/>
          </w:tcPr>
          <w:p w14:paraId="5F6365FB" w14:textId="77777777" w:rsidR="00F22D04" w:rsidRPr="00517E23" w:rsidRDefault="00F22D04" w:rsidP="00CF0BED">
            <w:pPr>
              <w:rPr>
                <w:rFonts w:ascii="Arial" w:hAnsi="Arial" w:cs="Arial"/>
              </w:rPr>
            </w:pPr>
            <w:r w:rsidRPr="00517E23">
              <w:rPr>
                <w:rFonts w:ascii="Arial" w:hAnsi="Arial" w:cs="Arial"/>
              </w:rPr>
              <w:t>.892</w:t>
            </w:r>
          </w:p>
        </w:tc>
        <w:tc>
          <w:tcPr>
            <w:tcW w:w="885" w:type="dxa"/>
            <w:tcBorders>
              <w:top w:val="single" w:sz="4" w:space="0" w:color="auto"/>
              <w:left w:val="nil"/>
              <w:bottom w:val="nil"/>
              <w:right w:val="nil"/>
            </w:tcBorders>
            <w:shd w:val="clear" w:color="auto" w:fill="FFFFFF"/>
            <w:vAlign w:val="center"/>
            <w:hideMark/>
          </w:tcPr>
          <w:p w14:paraId="034C28B3" w14:textId="77777777" w:rsidR="00F22D04" w:rsidRPr="00517E23" w:rsidRDefault="00F22D04" w:rsidP="00CF0BED">
            <w:pPr>
              <w:rPr>
                <w:rFonts w:ascii="Arial" w:hAnsi="Arial" w:cs="Arial"/>
              </w:rPr>
            </w:pPr>
            <w:r w:rsidRPr="00517E23">
              <w:rPr>
                <w:rFonts w:ascii="Arial" w:hAnsi="Arial" w:cs="Arial"/>
              </w:rPr>
              <w:t>.447</w:t>
            </w:r>
          </w:p>
        </w:tc>
        <w:tc>
          <w:tcPr>
            <w:tcW w:w="1261" w:type="dxa"/>
            <w:tcBorders>
              <w:top w:val="single" w:sz="4" w:space="0" w:color="auto"/>
              <w:left w:val="nil"/>
              <w:bottom w:val="nil"/>
              <w:right w:val="nil"/>
            </w:tcBorders>
            <w:shd w:val="clear" w:color="auto" w:fill="FFFFFF"/>
            <w:vAlign w:val="center"/>
            <w:hideMark/>
          </w:tcPr>
          <w:p w14:paraId="1BC21EB1" w14:textId="77777777" w:rsidR="00F22D04" w:rsidRPr="00517E23" w:rsidRDefault="00F22D04" w:rsidP="00CF0BED">
            <w:pPr>
              <w:rPr>
                <w:rFonts w:ascii="Arial" w:hAnsi="Arial" w:cs="Arial"/>
              </w:rPr>
            </w:pPr>
            <w:r w:rsidRPr="00517E23">
              <w:rPr>
                <w:rFonts w:ascii="Arial" w:hAnsi="Arial" w:cs="Arial"/>
              </w:rPr>
              <w:t>No significant difference</w:t>
            </w:r>
          </w:p>
        </w:tc>
        <w:tc>
          <w:tcPr>
            <w:tcW w:w="1261" w:type="dxa"/>
            <w:tcBorders>
              <w:top w:val="single" w:sz="4" w:space="0" w:color="auto"/>
              <w:left w:val="nil"/>
              <w:bottom w:val="nil"/>
              <w:right w:val="nil"/>
            </w:tcBorders>
            <w:shd w:val="clear" w:color="auto" w:fill="FFFFFF"/>
          </w:tcPr>
          <w:p w14:paraId="5E733FF0" w14:textId="77777777" w:rsidR="00F22D04" w:rsidRPr="00517E23" w:rsidRDefault="00F22D04" w:rsidP="00CF0BED">
            <w:pPr>
              <w:rPr>
                <w:rFonts w:ascii="Arial" w:hAnsi="Arial" w:cs="Arial"/>
              </w:rPr>
            </w:pPr>
          </w:p>
        </w:tc>
      </w:tr>
      <w:tr w:rsidR="00F22D04" w:rsidRPr="00517E23" w14:paraId="3825E46F" w14:textId="0668B2D5" w:rsidTr="00F22D04">
        <w:trPr>
          <w:cantSplit/>
          <w:trHeight w:val="608"/>
        </w:trPr>
        <w:tc>
          <w:tcPr>
            <w:tcW w:w="2605" w:type="dxa"/>
            <w:gridSpan w:val="2"/>
            <w:tcBorders>
              <w:top w:val="nil"/>
              <w:left w:val="nil"/>
              <w:bottom w:val="nil"/>
              <w:right w:val="nil"/>
            </w:tcBorders>
            <w:shd w:val="clear" w:color="auto" w:fill="FFFFFF"/>
          </w:tcPr>
          <w:p w14:paraId="488F9C8C" w14:textId="77777777" w:rsidR="00F22D04" w:rsidRPr="00517E23" w:rsidRDefault="00F22D04" w:rsidP="00CF0BED">
            <w:pPr>
              <w:rPr>
                <w:rFonts w:ascii="Arial" w:hAnsi="Arial" w:cs="Arial"/>
              </w:rPr>
            </w:pPr>
          </w:p>
        </w:tc>
        <w:tc>
          <w:tcPr>
            <w:tcW w:w="1176" w:type="dxa"/>
            <w:tcBorders>
              <w:top w:val="nil"/>
              <w:left w:val="nil"/>
              <w:bottom w:val="nil"/>
              <w:right w:val="nil"/>
            </w:tcBorders>
            <w:shd w:val="clear" w:color="auto" w:fill="FFFFFF"/>
            <w:hideMark/>
          </w:tcPr>
          <w:p w14:paraId="48757037" w14:textId="77777777" w:rsidR="00F22D04" w:rsidRPr="00517E23" w:rsidRDefault="00F22D04" w:rsidP="00CF0BED">
            <w:pPr>
              <w:rPr>
                <w:rFonts w:ascii="Arial" w:hAnsi="Arial" w:cs="Arial"/>
              </w:rPr>
            </w:pPr>
            <w:r w:rsidRPr="00517E23">
              <w:rPr>
                <w:rFonts w:ascii="Arial" w:hAnsi="Arial" w:cs="Arial"/>
              </w:rPr>
              <w:t>Sum of Squares</w:t>
            </w:r>
          </w:p>
        </w:tc>
        <w:tc>
          <w:tcPr>
            <w:tcW w:w="535" w:type="dxa"/>
            <w:tcBorders>
              <w:top w:val="nil"/>
              <w:left w:val="nil"/>
              <w:bottom w:val="nil"/>
              <w:right w:val="nil"/>
            </w:tcBorders>
            <w:shd w:val="clear" w:color="auto" w:fill="FFFFFF"/>
            <w:hideMark/>
          </w:tcPr>
          <w:p w14:paraId="5C5ECC9D" w14:textId="77777777" w:rsidR="00F22D04" w:rsidRPr="00517E23" w:rsidRDefault="00F22D04" w:rsidP="00CF0BED">
            <w:pPr>
              <w:rPr>
                <w:rFonts w:ascii="Arial" w:hAnsi="Arial" w:cs="Arial"/>
              </w:rPr>
            </w:pPr>
            <w:r w:rsidRPr="00517E23">
              <w:rPr>
                <w:rFonts w:ascii="Arial" w:hAnsi="Arial" w:cs="Arial"/>
              </w:rPr>
              <w:t>df</w:t>
            </w:r>
          </w:p>
        </w:tc>
        <w:tc>
          <w:tcPr>
            <w:tcW w:w="1250" w:type="dxa"/>
            <w:tcBorders>
              <w:top w:val="nil"/>
              <w:left w:val="nil"/>
              <w:bottom w:val="nil"/>
              <w:right w:val="nil"/>
            </w:tcBorders>
            <w:shd w:val="clear" w:color="auto" w:fill="FFFFFF"/>
            <w:hideMark/>
          </w:tcPr>
          <w:p w14:paraId="3BDC8CAF" w14:textId="77777777" w:rsidR="00F22D04" w:rsidRPr="00517E23" w:rsidRDefault="00F22D04" w:rsidP="00CF0BED">
            <w:pPr>
              <w:rPr>
                <w:rFonts w:ascii="Arial" w:hAnsi="Arial" w:cs="Arial"/>
              </w:rPr>
            </w:pPr>
            <w:r w:rsidRPr="00517E23">
              <w:rPr>
                <w:rFonts w:ascii="Arial" w:hAnsi="Arial" w:cs="Arial"/>
              </w:rPr>
              <w:t>Mean Square</w:t>
            </w:r>
          </w:p>
        </w:tc>
        <w:tc>
          <w:tcPr>
            <w:tcW w:w="928" w:type="dxa"/>
            <w:tcBorders>
              <w:top w:val="nil"/>
              <w:left w:val="nil"/>
              <w:bottom w:val="nil"/>
              <w:right w:val="nil"/>
            </w:tcBorders>
            <w:shd w:val="clear" w:color="auto" w:fill="FFFFFF"/>
            <w:hideMark/>
          </w:tcPr>
          <w:p w14:paraId="170DF3C3" w14:textId="77777777" w:rsidR="00F22D04" w:rsidRPr="00517E23" w:rsidRDefault="00F22D04" w:rsidP="00CF0BED">
            <w:pPr>
              <w:rPr>
                <w:rFonts w:ascii="Arial" w:hAnsi="Arial" w:cs="Arial"/>
              </w:rPr>
            </w:pPr>
            <w:r w:rsidRPr="00517E23">
              <w:rPr>
                <w:rFonts w:ascii="Arial" w:hAnsi="Arial" w:cs="Arial"/>
              </w:rPr>
              <w:t>F</w:t>
            </w:r>
          </w:p>
        </w:tc>
        <w:tc>
          <w:tcPr>
            <w:tcW w:w="885" w:type="dxa"/>
            <w:tcBorders>
              <w:top w:val="nil"/>
              <w:left w:val="nil"/>
              <w:bottom w:val="nil"/>
              <w:right w:val="nil"/>
            </w:tcBorders>
            <w:shd w:val="clear" w:color="auto" w:fill="FFFFFF"/>
            <w:hideMark/>
          </w:tcPr>
          <w:p w14:paraId="0D4D3FAF" w14:textId="77777777" w:rsidR="00F22D04" w:rsidRPr="00517E23" w:rsidRDefault="00F22D04" w:rsidP="00CF0BED">
            <w:pPr>
              <w:rPr>
                <w:rFonts w:ascii="Arial" w:hAnsi="Arial" w:cs="Arial"/>
              </w:rPr>
            </w:pPr>
            <w:r w:rsidRPr="00517E23">
              <w:rPr>
                <w:rFonts w:ascii="Arial" w:hAnsi="Arial" w:cs="Arial"/>
              </w:rPr>
              <w:t>Sig.</w:t>
            </w:r>
          </w:p>
        </w:tc>
        <w:tc>
          <w:tcPr>
            <w:tcW w:w="1261" w:type="dxa"/>
            <w:tcBorders>
              <w:top w:val="nil"/>
              <w:left w:val="nil"/>
              <w:bottom w:val="nil"/>
              <w:right w:val="nil"/>
            </w:tcBorders>
            <w:shd w:val="clear" w:color="auto" w:fill="FFFFFF"/>
          </w:tcPr>
          <w:p w14:paraId="6790C6C2" w14:textId="77777777" w:rsidR="00F22D04" w:rsidRPr="00517E23" w:rsidRDefault="00F22D04" w:rsidP="00CF0BED">
            <w:pPr>
              <w:rPr>
                <w:rFonts w:ascii="Arial" w:hAnsi="Arial" w:cs="Arial"/>
              </w:rPr>
            </w:pPr>
          </w:p>
        </w:tc>
        <w:tc>
          <w:tcPr>
            <w:tcW w:w="1261" w:type="dxa"/>
            <w:tcBorders>
              <w:top w:val="nil"/>
              <w:left w:val="nil"/>
              <w:bottom w:val="nil"/>
              <w:right w:val="nil"/>
            </w:tcBorders>
            <w:shd w:val="clear" w:color="auto" w:fill="FFFFFF"/>
          </w:tcPr>
          <w:p w14:paraId="79A14448" w14:textId="77777777" w:rsidR="00F22D04" w:rsidRPr="00517E23" w:rsidRDefault="00F22D04" w:rsidP="00CF0BED">
            <w:pPr>
              <w:rPr>
                <w:rFonts w:ascii="Arial" w:hAnsi="Arial" w:cs="Arial"/>
              </w:rPr>
            </w:pPr>
          </w:p>
        </w:tc>
      </w:tr>
      <w:tr w:rsidR="00F22D04" w:rsidRPr="00517E23" w14:paraId="7164F4AE" w14:textId="3AC5731F" w:rsidTr="00F22D04">
        <w:trPr>
          <w:cantSplit/>
          <w:trHeight w:val="322"/>
        </w:trPr>
        <w:tc>
          <w:tcPr>
            <w:tcW w:w="1284" w:type="dxa"/>
            <w:vMerge w:val="restart"/>
            <w:tcBorders>
              <w:top w:val="nil"/>
              <w:left w:val="nil"/>
              <w:bottom w:val="nil"/>
              <w:right w:val="nil"/>
            </w:tcBorders>
            <w:shd w:val="clear" w:color="auto" w:fill="FFFFFF"/>
            <w:vAlign w:val="center"/>
          </w:tcPr>
          <w:p w14:paraId="20B935A4" w14:textId="77777777" w:rsidR="00F22D04" w:rsidRPr="00517E23" w:rsidRDefault="00F22D04" w:rsidP="00CF0BED">
            <w:pPr>
              <w:rPr>
                <w:rFonts w:ascii="Arial" w:hAnsi="Arial" w:cs="Arial"/>
              </w:rPr>
            </w:pPr>
          </w:p>
        </w:tc>
        <w:tc>
          <w:tcPr>
            <w:tcW w:w="1321" w:type="dxa"/>
            <w:tcBorders>
              <w:top w:val="nil"/>
              <w:left w:val="nil"/>
              <w:bottom w:val="nil"/>
              <w:right w:val="nil"/>
            </w:tcBorders>
            <w:shd w:val="clear" w:color="auto" w:fill="FFFFFF"/>
            <w:vAlign w:val="center"/>
            <w:hideMark/>
          </w:tcPr>
          <w:p w14:paraId="7C4B9AB5" w14:textId="77777777" w:rsidR="00F22D04" w:rsidRPr="00517E23" w:rsidRDefault="00F22D04" w:rsidP="00CF0BED">
            <w:pPr>
              <w:rPr>
                <w:rFonts w:ascii="Arial" w:hAnsi="Arial" w:cs="Arial"/>
              </w:rPr>
            </w:pPr>
            <w:r w:rsidRPr="00517E23">
              <w:rPr>
                <w:rFonts w:ascii="Arial" w:hAnsi="Arial" w:cs="Arial"/>
              </w:rPr>
              <w:t>Within Groups</w:t>
            </w:r>
          </w:p>
        </w:tc>
        <w:tc>
          <w:tcPr>
            <w:tcW w:w="1176" w:type="dxa"/>
            <w:tcBorders>
              <w:top w:val="nil"/>
              <w:left w:val="nil"/>
              <w:bottom w:val="nil"/>
              <w:right w:val="nil"/>
            </w:tcBorders>
            <w:shd w:val="clear" w:color="auto" w:fill="FFFFFF"/>
            <w:vAlign w:val="center"/>
            <w:hideMark/>
          </w:tcPr>
          <w:p w14:paraId="7B7B128D" w14:textId="77777777" w:rsidR="00F22D04" w:rsidRPr="00517E23" w:rsidRDefault="00F22D04" w:rsidP="00CF0BED">
            <w:pPr>
              <w:rPr>
                <w:rFonts w:ascii="Arial" w:hAnsi="Arial" w:cs="Arial"/>
              </w:rPr>
            </w:pPr>
            <w:r w:rsidRPr="00517E23">
              <w:rPr>
                <w:rFonts w:ascii="Arial" w:hAnsi="Arial" w:cs="Arial"/>
              </w:rPr>
              <w:t>28.593</w:t>
            </w:r>
          </w:p>
        </w:tc>
        <w:tc>
          <w:tcPr>
            <w:tcW w:w="535" w:type="dxa"/>
            <w:tcBorders>
              <w:top w:val="nil"/>
              <w:left w:val="nil"/>
              <w:bottom w:val="nil"/>
              <w:right w:val="nil"/>
            </w:tcBorders>
            <w:shd w:val="clear" w:color="auto" w:fill="FFFFFF"/>
            <w:vAlign w:val="center"/>
            <w:hideMark/>
          </w:tcPr>
          <w:p w14:paraId="3B83B4B7" w14:textId="77777777" w:rsidR="00F22D04" w:rsidRPr="00517E23" w:rsidRDefault="00F22D04" w:rsidP="00CF0BED">
            <w:pPr>
              <w:rPr>
                <w:rFonts w:ascii="Arial" w:hAnsi="Arial" w:cs="Arial"/>
              </w:rPr>
            </w:pPr>
            <w:r w:rsidRPr="00517E23">
              <w:rPr>
                <w:rFonts w:ascii="Arial" w:hAnsi="Arial" w:cs="Arial"/>
              </w:rPr>
              <w:t>146</w:t>
            </w:r>
          </w:p>
        </w:tc>
        <w:tc>
          <w:tcPr>
            <w:tcW w:w="1250" w:type="dxa"/>
            <w:tcBorders>
              <w:top w:val="nil"/>
              <w:left w:val="nil"/>
              <w:bottom w:val="nil"/>
              <w:right w:val="nil"/>
            </w:tcBorders>
            <w:shd w:val="clear" w:color="auto" w:fill="FFFFFF"/>
            <w:vAlign w:val="center"/>
            <w:hideMark/>
          </w:tcPr>
          <w:p w14:paraId="46B8B64F" w14:textId="77777777" w:rsidR="00F22D04" w:rsidRPr="00517E23" w:rsidRDefault="00F22D04" w:rsidP="00CF0BED">
            <w:pPr>
              <w:rPr>
                <w:rFonts w:ascii="Arial" w:hAnsi="Arial" w:cs="Arial"/>
              </w:rPr>
            </w:pPr>
            <w:r w:rsidRPr="00517E23">
              <w:rPr>
                <w:rFonts w:ascii="Arial" w:hAnsi="Arial" w:cs="Arial"/>
              </w:rPr>
              <w:t>.196</w:t>
            </w:r>
          </w:p>
        </w:tc>
        <w:tc>
          <w:tcPr>
            <w:tcW w:w="928" w:type="dxa"/>
            <w:tcBorders>
              <w:top w:val="nil"/>
              <w:left w:val="nil"/>
              <w:bottom w:val="nil"/>
              <w:right w:val="nil"/>
            </w:tcBorders>
            <w:shd w:val="clear" w:color="auto" w:fill="FFFFFF"/>
          </w:tcPr>
          <w:p w14:paraId="3736C8C5" w14:textId="77777777" w:rsidR="00F22D04" w:rsidRPr="00517E23" w:rsidRDefault="00F22D04" w:rsidP="00CF0BED">
            <w:pPr>
              <w:rPr>
                <w:rFonts w:ascii="Arial" w:hAnsi="Arial" w:cs="Arial"/>
              </w:rPr>
            </w:pPr>
          </w:p>
        </w:tc>
        <w:tc>
          <w:tcPr>
            <w:tcW w:w="885" w:type="dxa"/>
            <w:tcBorders>
              <w:top w:val="nil"/>
              <w:left w:val="nil"/>
              <w:bottom w:val="nil"/>
              <w:right w:val="nil"/>
            </w:tcBorders>
            <w:shd w:val="clear" w:color="auto" w:fill="FFFFFF"/>
          </w:tcPr>
          <w:p w14:paraId="4BC0FFC3" w14:textId="77777777" w:rsidR="00F22D04" w:rsidRPr="00517E23" w:rsidRDefault="00F22D04" w:rsidP="00CF0BED">
            <w:pPr>
              <w:rPr>
                <w:rFonts w:ascii="Arial" w:hAnsi="Arial" w:cs="Arial"/>
              </w:rPr>
            </w:pPr>
          </w:p>
        </w:tc>
        <w:tc>
          <w:tcPr>
            <w:tcW w:w="1261" w:type="dxa"/>
            <w:tcBorders>
              <w:top w:val="nil"/>
              <w:left w:val="nil"/>
              <w:bottom w:val="nil"/>
              <w:right w:val="nil"/>
            </w:tcBorders>
            <w:shd w:val="clear" w:color="auto" w:fill="FFFFFF"/>
          </w:tcPr>
          <w:p w14:paraId="4620BFA5" w14:textId="77777777" w:rsidR="00F22D04" w:rsidRPr="00517E23" w:rsidRDefault="00F22D04" w:rsidP="00CF0BED">
            <w:pPr>
              <w:rPr>
                <w:rFonts w:ascii="Arial" w:hAnsi="Arial" w:cs="Arial"/>
              </w:rPr>
            </w:pPr>
          </w:p>
        </w:tc>
        <w:tc>
          <w:tcPr>
            <w:tcW w:w="1261" w:type="dxa"/>
            <w:tcBorders>
              <w:top w:val="nil"/>
              <w:left w:val="nil"/>
              <w:bottom w:val="nil"/>
              <w:right w:val="nil"/>
            </w:tcBorders>
            <w:shd w:val="clear" w:color="auto" w:fill="FFFFFF"/>
          </w:tcPr>
          <w:p w14:paraId="43DE3491" w14:textId="77777777" w:rsidR="00F22D04" w:rsidRPr="00517E23" w:rsidRDefault="00F22D04" w:rsidP="00CF0BED">
            <w:pPr>
              <w:rPr>
                <w:rFonts w:ascii="Arial" w:hAnsi="Arial" w:cs="Arial"/>
              </w:rPr>
            </w:pPr>
          </w:p>
        </w:tc>
      </w:tr>
      <w:tr w:rsidR="00F22D04" w:rsidRPr="00517E23" w14:paraId="61A4509B" w14:textId="3E938361" w:rsidTr="00F22D04">
        <w:trPr>
          <w:cantSplit/>
          <w:trHeight w:val="289"/>
        </w:trPr>
        <w:tc>
          <w:tcPr>
            <w:tcW w:w="1284" w:type="dxa"/>
            <w:vMerge/>
            <w:tcBorders>
              <w:top w:val="nil"/>
              <w:left w:val="nil"/>
              <w:bottom w:val="nil"/>
              <w:right w:val="nil"/>
            </w:tcBorders>
            <w:vAlign w:val="center"/>
            <w:hideMark/>
          </w:tcPr>
          <w:p w14:paraId="490BABF3" w14:textId="77777777" w:rsidR="00F22D04" w:rsidRPr="00517E23" w:rsidRDefault="00F22D04" w:rsidP="00CF0BED">
            <w:pPr>
              <w:rPr>
                <w:rFonts w:ascii="Arial" w:hAnsi="Arial" w:cs="Arial"/>
              </w:rPr>
            </w:pPr>
          </w:p>
        </w:tc>
        <w:tc>
          <w:tcPr>
            <w:tcW w:w="1321" w:type="dxa"/>
            <w:tcBorders>
              <w:top w:val="nil"/>
              <w:left w:val="nil"/>
              <w:bottom w:val="nil"/>
              <w:right w:val="nil"/>
            </w:tcBorders>
            <w:shd w:val="clear" w:color="auto" w:fill="FFFFFF"/>
            <w:vAlign w:val="center"/>
            <w:hideMark/>
          </w:tcPr>
          <w:p w14:paraId="5FD0631D" w14:textId="77777777" w:rsidR="00F22D04" w:rsidRPr="00517E23" w:rsidRDefault="00F22D04" w:rsidP="00CF0BED">
            <w:pPr>
              <w:rPr>
                <w:rFonts w:ascii="Arial" w:hAnsi="Arial" w:cs="Arial"/>
              </w:rPr>
            </w:pPr>
            <w:r w:rsidRPr="00517E23">
              <w:rPr>
                <w:rFonts w:ascii="Arial" w:hAnsi="Arial" w:cs="Arial"/>
              </w:rPr>
              <w:t>Total</w:t>
            </w:r>
          </w:p>
        </w:tc>
        <w:tc>
          <w:tcPr>
            <w:tcW w:w="1176" w:type="dxa"/>
            <w:tcBorders>
              <w:top w:val="nil"/>
              <w:left w:val="nil"/>
              <w:bottom w:val="nil"/>
              <w:right w:val="nil"/>
            </w:tcBorders>
            <w:shd w:val="clear" w:color="auto" w:fill="FFFFFF"/>
            <w:vAlign w:val="center"/>
            <w:hideMark/>
          </w:tcPr>
          <w:p w14:paraId="58774792" w14:textId="77777777" w:rsidR="00F22D04" w:rsidRPr="00517E23" w:rsidRDefault="00F22D04" w:rsidP="00CF0BED">
            <w:pPr>
              <w:rPr>
                <w:rFonts w:ascii="Arial" w:hAnsi="Arial" w:cs="Arial"/>
              </w:rPr>
            </w:pPr>
            <w:r w:rsidRPr="00517E23">
              <w:rPr>
                <w:rFonts w:ascii="Arial" w:hAnsi="Arial" w:cs="Arial"/>
              </w:rPr>
              <w:t>29.117</w:t>
            </w:r>
          </w:p>
        </w:tc>
        <w:tc>
          <w:tcPr>
            <w:tcW w:w="535" w:type="dxa"/>
            <w:tcBorders>
              <w:top w:val="nil"/>
              <w:left w:val="nil"/>
              <w:bottom w:val="nil"/>
              <w:right w:val="nil"/>
            </w:tcBorders>
            <w:shd w:val="clear" w:color="auto" w:fill="FFFFFF"/>
            <w:vAlign w:val="center"/>
            <w:hideMark/>
          </w:tcPr>
          <w:p w14:paraId="7301856D" w14:textId="77777777" w:rsidR="00F22D04" w:rsidRPr="00517E23" w:rsidRDefault="00F22D04" w:rsidP="00CF0BED">
            <w:pPr>
              <w:rPr>
                <w:rFonts w:ascii="Arial" w:hAnsi="Arial" w:cs="Arial"/>
              </w:rPr>
            </w:pPr>
            <w:r w:rsidRPr="00517E23">
              <w:rPr>
                <w:rFonts w:ascii="Arial" w:hAnsi="Arial" w:cs="Arial"/>
              </w:rPr>
              <w:t>149</w:t>
            </w:r>
          </w:p>
        </w:tc>
        <w:tc>
          <w:tcPr>
            <w:tcW w:w="1250" w:type="dxa"/>
            <w:tcBorders>
              <w:top w:val="nil"/>
              <w:left w:val="nil"/>
              <w:bottom w:val="nil"/>
              <w:right w:val="nil"/>
            </w:tcBorders>
            <w:shd w:val="clear" w:color="auto" w:fill="FFFFFF"/>
          </w:tcPr>
          <w:p w14:paraId="1C689B30" w14:textId="77777777" w:rsidR="00F22D04" w:rsidRPr="00517E23" w:rsidRDefault="00F22D04" w:rsidP="00CF0BED">
            <w:pPr>
              <w:rPr>
                <w:rFonts w:ascii="Arial" w:hAnsi="Arial" w:cs="Arial"/>
              </w:rPr>
            </w:pPr>
          </w:p>
        </w:tc>
        <w:tc>
          <w:tcPr>
            <w:tcW w:w="928" w:type="dxa"/>
            <w:tcBorders>
              <w:top w:val="nil"/>
              <w:left w:val="nil"/>
              <w:bottom w:val="nil"/>
              <w:right w:val="nil"/>
            </w:tcBorders>
            <w:shd w:val="clear" w:color="auto" w:fill="FFFFFF"/>
          </w:tcPr>
          <w:p w14:paraId="74164C30" w14:textId="77777777" w:rsidR="00F22D04" w:rsidRPr="00517E23" w:rsidRDefault="00F22D04" w:rsidP="00CF0BED">
            <w:pPr>
              <w:rPr>
                <w:rFonts w:ascii="Arial" w:hAnsi="Arial" w:cs="Arial"/>
              </w:rPr>
            </w:pPr>
          </w:p>
        </w:tc>
        <w:tc>
          <w:tcPr>
            <w:tcW w:w="885" w:type="dxa"/>
            <w:tcBorders>
              <w:top w:val="nil"/>
              <w:left w:val="nil"/>
              <w:bottom w:val="nil"/>
              <w:right w:val="nil"/>
            </w:tcBorders>
            <w:shd w:val="clear" w:color="auto" w:fill="FFFFFF"/>
          </w:tcPr>
          <w:p w14:paraId="1675BFC8" w14:textId="77777777" w:rsidR="00F22D04" w:rsidRPr="00517E23" w:rsidRDefault="00F22D04" w:rsidP="00CF0BED">
            <w:pPr>
              <w:rPr>
                <w:rFonts w:ascii="Arial" w:hAnsi="Arial" w:cs="Arial"/>
              </w:rPr>
            </w:pPr>
          </w:p>
        </w:tc>
        <w:tc>
          <w:tcPr>
            <w:tcW w:w="1261" w:type="dxa"/>
            <w:tcBorders>
              <w:top w:val="nil"/>
              <w:left w:val="nil"/>
              <w:bottom w:val="nil"/>
              <w:right w:val="nil"/>
            </w:tcBorders>
            <w:shd w:val="clear" w:color="auto" w:fill="FFFFFF"/>
          </w:tcPr>
          <w:p w14:paraId="3E4B1653" w14:textId="77777777" w:rsidR="00F22D04" w:rsidRPr="00517E23" w:rsidRDefault="00F22D04" w:rsidP="00CF0BED">
            <w:pPr>
              <w:rPr>
                <w:rFonts w:ascii="Arial" w:hAnsi="Arial" w:cs="Arial"/>
              </w:rPr>
            </w:pPr>
          </w:p>
        </w:tc>
        <w:tc>
          <w:tcPr>
            <w:tcW w:w="1261" w:type="dxa"/>
            <w:tcBorders>
              <w:top w:val="nil"/>
              <w:left w:val="nil"/>
              <w:bottom w:val="nil"/>
              <w:right w:val="nil"/>
            </w:tcBorders>
            <w:shd w:val="clear" w:color="auto" w:fill="FFFFFF"/>
          </w:tcPr>
          <w:p w14:paraId="3C23FEE0" w14:textId="77777777" w:rsidR="00F22D04" w:rsidRPr="00517E23" w:rsidRDefault="00F22D04" w:rsidP="00CF0BED">
            <w:pPr>
              <w:rPr>
                <w:rFonts w:ascii="Arial" w:hAnsi="Arial" w:cs="Arial"/>
              </w:rPr>
            </w:pPr>
          </w:p>
        </w:tc>
      </w:tr>
      <w:tr w:rsidR="00F22D04" w:rsidRPr="00517E23" w14:paraId="6EA1695A" w14:textId="4BF59AA9" w:rsidTr="00F22D04">
        <w:trPr>
          <w:cantSplit/>
          <w:trHeight w:val="304"/>
        </w:trPr>
        <w:tc>
          <w:tcPr>
            <w:tcW w:w="1284" w:type="dxa"/>
            <w:vMerge w:val="restart"/>
            <w:tcBorders>
              <w:top w:val="nil"/>
              <w:left w:val="nil"/>
              <w:bottom w:val="nil"/>
              <w:right w:val="nil"/>
            </w:tcBorders>
            <w:shd w:val="clear" w:color="auto" w:fill="FFFFFF"/>
            <w:vAlign w:val="center"/>
            <w:hideMark/>
          </w:tcPr>
          <w:p w14:paraId="77B53E12" w14:textId="77777777" w:rsidR="00F22D04" w:rsidRPr="00517E23" w:rsidRDefault="00F22D04" w:rsidP="00CF0BED">
            <w:pPr>
              <w:rPr>
                <w:rFonts w:ascii="Arial" w:hAnsi="Arial" w:cs="Arial"/>
              </w:rPr>
            </w:pPr>
            <w:r w:rsidRPr="00517E23">
              <w:rPr>
                <w:rFonts w:ascii="Arial" w:hAnsi="Arial" w:cs="Arial"/>
              </w:rPr>
              <w:t>Conditional Value</w:t>
            </w:r>
          </w:p>
        </w:tc>
        <w:tc>
          <w:tcPr>
            <w:tcW w:w="1321" w:type="dxa"/>
            <w:tcBorders>
              <w:top w:val="nil"/>
              <w:left w:val="nil"/>
              <w:bottom w:val="nil"/>
              <w:right w:val="nil"/>
            </w:tcBorders>
            <w:shd w:val="clear" w:color="auto" w:fill="FFFFFF"/>
            <w:vAlign w:val="center"/>
            <w:hideMark/>
          </w:tcPr>
          <w:p w14:paraId="7F1B2ABA" w14:textId="77777777" w:rsidR="00F22D04" w:rsidRPr="00517E23" w:rsidRDefault="00F22D04" w:rsidP="00CF0BED">
            <w:pPr>
              <w:rPr>
                <w:rFonts w:ascii="Arial" w:hAnsi="Arial" w:cs="Arial"/>
              </w:rPr>
            </w:pPr>
            <w:r w:rsidRPr="00517E23">
              <w:rPr>
                <w:rFonts w:ascii="Arial" w:hAnsi="Arial" w:cs="Arial"/>
              </w:rPr>
              <w:t>Between Groups</w:t>
            </w:r>
          </w:p>
        </w:tc>
        <w:tc>
          <w:tcPr>
            <w:tcW w:w="1176" w:type="dxa"/>
            <w:tcBorders>
              <w:top w:val="nil"/>
              <w:left w:val="nil"/>
              <w:bottom w:val="nil"/>
              <w:right w:val="nil"/>
            </w:tcBorders>
            <w:shd w:val="clear" w:color="auto" w:fill="FFFFFF"/>
            <w:vAlign w:val="center"/>
            <w:hideMark/>
          </w:tcPr>
          <w:p w14:paraId="50431AE1" w14:textId="77777777" w:rsidR="00F22D04" w:rsidRPr="00517E23" w:rsidRDefault="00F22D04" w:rsidP="00CF0BED">
            <w:pPr>
              <w:rPr>
                <w:rFonts w:ascii="Arial" w:hAnsi="Arial" w:cs="Arial"/>
              </w:rPr>
            </w:pPr>
            <w:r w:rsidRPr="00517E23">
              <w:rPr>
                <w:rFonts w:ascii="Arial" w:hAnsi="Arial" w:cs="Arial"/>
              </w:rPr>
              <w:t>.508</w:t>
            </w:r>
          </w:p>
        </w:tc>
        <w:tc>
          <w:tcPr>
            <w:tcW w:w="535" w:type="dxa"/>
            <w:tcBorders>
              <w:top w:val="nil"/>
              <w:left w:val="nil"/>
              <w:bottom w:val="nil"/>
              <w:right w:val="nil"/>
            </w:tcBorders>
            <w:shd w:val="clear" w:color="auto" w:fill="FFFFFF"/>
            <w:vAlign w:val="center"/>
            <w:hideMark/>
          </w:tcPr>
          <w:p w14:paraId="396B0693" w14:textId="77777777" w:rsidR="00F22D04" w:rsidRPr="00517E23" w:rsidRDefault="00F22D04" w:rsidP="00CF0BED">
            <w:pPr>
              <w:rPr>
                <w:rFonts w:ascii="Arial" w:hAnsi="Arial" w:cs="Arial"/>
              </w:rPr>
            </w:pPr>
            <w:r w:rsidRPr="00517E23">
              <w:rPr>
                <w:rFonts w:ascii="Arial" w:hAnsi="Arial" w:cs="Arial"/>
              </w:rPr>
              <w:t>3</w:t>
            </w:r>
          </w:p>
        </w:tc>
        <w:tc>
          <w:tcPr>
            <w:tcW w:w="1250" w:type="dxa"/>
            <w:tcBorders>
              <w:top w:val="nil"/>
              <w:left w:val="nil"/>
              <w:bottom w:val="nil"/>
              <w:right w:val="nil"/>
            </w:tcBorders>
            <w:shd w:val="clear" w:color="auto" w:fill="FFFFFF"/>
            <w:vAlign w:val="center"/>
            <w:hideMark/>
          </w:tcPr>
          <w:p w14:paraId="59E81143" w14:textId="77777777" w:rsidR="00F22D04" w:rsidRPr="00517E23" w:rsidRDefault="00F22D04" w:rsidP="00CF0BED">
            <w:pPr>
              <w:rPr>
                <w:rFonts w:ascii="Arial" w:hAnsi="Arial" w:cs="Arial"/>
              </w:rPr>
            </w:pPr>
            <w:r w:rsidRPr="00517E23">
              <w:rPr>
                <w:rFonts w:ascii="Arial" w:hAnsi="Arial" w:cs="Arial"/>
              </w:rPr>
              <w:t>.169</w:t>
            </w:r>
          </w:p>
        </w:tc>
        <w:tc>
          <w:tcPr>
            <w:tcW w:w="928" w:type="dxa"/>
            <w:tcBorders>
              <w:top w:val="nil"/>
              <w:left w:val="nil"/>
              <w:bottom w:val="nil"/>
              <w:right w:val="nil"/>
            </w:tcBorders>
            <w:shd w:val="clear" w:color="auto" w:fill="FFFFFF"/>
            <w:vAlign w:val="center"/>
            <w:hideMark/>
          </w:tcPr>
          <w:p w14:paraId="36EB2BB4" w14:textId="77777777" w:rsidR="00F22D04" w:rsidRPr="00517E23" w:rsidRDefault="00F22D04" w:rsidP="00CF0BED">
            <w:pPr>
              <w:rPr>
                <w:rFonts w:ascii="Arial" w:hAnsi="Arial" w:cs="Arial"/>
              </w:rPr>
            </w:pPr>
            <w:r w:rsidRPr="00517E23">
              <w:rPr>
                <w:rFonts w:ascii="Arial" w:hAnsi="Arial" w:cs="Arial"/>
              </w:rPr>
              <w:t>.492</w:t>
            </w:r>
          </w:p>
        </w:tc>
        <w:tc>
          <w:tcPr>
            <w:tcW w:w="885" w:type="dxa"/>
            <w:tcBorders>
              <w:top w:val="nil"/>
              <w:left w:val="nil"/>
              <w:bottom w:val="nil"/>
              <w:right w:val="nil"/>
            </w:tcBorders>
            <w:shd w:val="clear" w:color="auto" w:fill="FFFFFF"/>
            <w:vAlign w:val="center"/>
            <w:hideMark/>
          </w:tcPr>
          <w:p w14:paraId="76F87599" w14:textId="77777777" w:rsidR="00F22D04" w:rsidRPr="00517E23" w:rsidRDefault="00F22D04" w:rsidP="00CF0BED">
            <w:pPr>
              <w:rPr>
                <w:rFonts w:ascii="Arial" w:hAnsi="Arial" w:cs="Arial"/>
              </w:rPr>
            </w:pPr>
            <w:r w:rsidRPr="00517E23">
              <w:rPr>
                <w:rFonts w:ascii="Arial" w:hAnsi="Arial" w:cs="Arial"/>
              </w:rPr>
              <w:t>.688</w:t>
            </w:r>
          </w:p>
        </w:tc>
        <w:tc>
          <w:tcPr>
            <w:tcW w:w="1261" w:type="dxa"/>
            <w:vMerge w:val="restart"/>
            <w:tcBorders>
              <w:top w:val="nil"/>
              <w:left w:val="nil"/>
              <w:bottom w:val="nil"/>
              <w:right w:val="nil"/>
            </w:tcBorders>
            <w:shd w:val="clear" w:color="auto" w:fill="FFFFFF"/>
            <w:vAlign w:val="center"/>
            <w:hideMark/>
          </w:tcPr>
          <w:p w14:paraId="34C46D49" w14:textId="77777777" w:rsidR="00F22D04" w:rsidRPr="00517E23" w:rsidRDefault="00F22D04" w:rsidP="00CF0BED">
            <w:pPr>
              <w:rPr>
                <w:rFonts w:ascii="Arial" w:hAnsi="Arial" w:cs="Arial"/>
              </w:rPr>
            </w:pPr>
            <w:r w:rsidRPr="00517E23">
              <w:rPr>
                <w:rFonts w:ascii="Arial" w:hAnsi="Arial" w:cs="Arial"/>
              </w:rPr>
              <w:t>No significant difference</w:t>
            </w:r>
          </w:p>
        </w:tc>
        <w:tc>
          <w:tcPr>
            <w:tcW w:w="1261" w:type="dxa"/>
            <w:tcBorders>
              <w:top w:val="nil"/>
              <w:left w:val="nil"/>
              <w:bottom w:val="nil"/>
              <w:right w:val="nil"/>
            </w:tcBorders>
            <w:shd w:val="clear" w:color="auto" w:fill="FFFFFF"/>
          </w:tcPr>
          <w:p w14:paraId="283B2395" w14:textId="77777777" w:rsidR="00F22D04" w:rsidRPr="00517E23" w:rsidRDefault="00F22D04" w:rsidP="00CF0BED">
            <w:pPr>
              <w:rPr>
                <w:rFonts w:ascii="Arial" w:hAnsi="Arial" w:cs="Arial"/>
              </w:rPr>
            </w:pPr>
          </w:p>
        </w:tc>
      </w:tr>
      <w:tr w:rsidR="00F22D04" w:rsidRPr="00517E23" w14:paraId="16ADB87B" w14:textId="7FD0CAF7" w:rsidTr="00F22D04">
        <w:trPr>
          <w:cantSplit/>
          <w:trHeight w:val="286"/>
        </w:trPr>
        <w:tc>
          <w:tcPr>
            <w:tcW w:w="1284" w:type="dxa"/>
            <w:vMerge/>
            <w:tcBorders>
              <w:top w:val="nil"/>
              <w:left w:val="nil"/>
              <w:bottom w:val="nil"/>
              <w:right w:val="nil"/>
            </w:tcBorders>
            <w:vAlign w:val="center"/>
            <w:hideMark/>
          </w:tcPr>
          <w:p w14:paraId="415387BF" w14:textId="77777777" w:rsidR="00F22D04" w:rsidRPr="00517E23" w:rsidRDefault="00F22D04" w:rsidP="00CF0BED">
            <w:pPr>
              <w:rPr>
                <w:rFonts w:ascii="Arial" w:hAnsi="Arial" w:cs="Arial"/>
              </w:rPr>
            </w:pPr>
          </w:p>
        </w:tc>
        <w:tc>
          <w:tcPr>
            <w:tcW w:w="1321" w:type="dxa"/>
            <w:tcBorders>
              <w:top w:val="nil"/>
              <w:left w:val="nil"/>
              <w:bottom w:val="nil"/>
              <w:right w:val="nil"/>
            </w:tcBorders>
            <w:shd w:val="clear" w:color="auto" w:fill="FFFFFF"/>
            <w:vAlign w:val="center"/>
            <w:hideMark/>
          </w:tcPr>
          <w:p w14:paraId="3C8B9383" w14:textId="77777777" w:rsidR="00F22D04" w:rsidRPr="00517E23" w:rsidRDefault="00F22D04" w:rsidP="00CF0BED">
            <w:pPr>
              <w:rPr>
                <w:rFonts w:ascii="Arial" w:hAnsi="Arial" w:cs="Arial"/>
              </w:rPr>
            </w:pPr>
            <w:r w:rsidRPr="00517E23">
              <w:rPr>
                <w:rFonts w:ascii="Arial" w:hAnsi="Arial" w:cs="Arial"/>
              </w:rPr>
              <w:t>Within Groups</w:t>
            </w:r>
          </w:p>
        </w:tc>
        <w:tc>
          <w:tcPr>
            <w:tcW w:w="1176" w:type="dxa"/>
            <w:tcBorders>
              <w:top w:val="nil"/>
              <w:left w:val="nil"/>
              <w:bottom w:val="nil"/>
              <w:right w:val="nil"/>
            </w:tcBorders>
            <w:shd w:val="clear" w:color="auto" w:fill="FFFFFF"/>
            <w:vAlign w:val="center"/>
            <w:hideMark/>
          </w:tcPr>
          <w:p w14:paraId="51A6DC5C" w14:textId="77777777" w:rsidR="00F22D04" w:rsidRPr="00517E23" w:rsidRDefault="00F22D04" w:rsidP="00CF0BED">
            <w:pPr>
              <w:rPr>
                <w:rFonts w:ascii="Arial" w:hAnsi="Arial" w:cs="Arial"/>
              </w:rPr>
            </w:pPr>
            <w:r w:rsidRPr="00517E23">
              <w:rPr>
                <w:rFonts w:ascii="Arial" w:hAnsi="Arial" w:cs="Arial"/>
              </w:rPr>
              <w:t>50.249</w:t>
            </w:r>
          </w:p>
        </w:tc>
        <w:tc>
          <w:tcPr>
            <w:tcW w:w="535" w:type="dxa"/>
            <w:tcBorders>
              <w:top w:val="nil"/>
              <w:left w:val="nil"/>
              <w:bottom w:val="nil"/>
              <w:right w:val="nil"/>
            </w:tcBorders>
            <w:shd w:val="clear" w:color="auto" w:fill="FFFFFF"/>
            <w:vAlign w:val="center"/>
            <w:hideMark/>
          </w:tcPr>
          <w:p w14:paraId="0960921D" w14:textId="77777777" w:rsidR="00F22D04" w:rsidRPr="00517E23" w:rsidRDefault="00F22D04" w:rsidP="00CF0BED">
            <w:pPr>
              <w:rPr>
                <w:rFonts w:ascii="Arial" w:hAnsi="Arial" w:cs="Arial"/>
              </w:rPr>
            </w:pPr>
            <w:r w:rsidRPr="00517E23">
              <w:rPr>
                <w:rFonts w:ascii="Arial" w:hAnsi="Arial" w:cs="Arial"/>
              </w:rPr>
              <w:t>146</w:t>
            </w:r>
          </w:p>
        </w:tc>
        <w:tc>
          <w:tcPr>
            <w:tcW w:w="1250" w:type="dxa"/>
            <w:tcBorders>
              <w:top w:val="nil"/>
              <w:left w:val="nil"/>
              <w:bottom w:val="nil"/>
              <w:right w:val="nil"/>
            </w:tcBorders>
            <w:shd w:val="clear" w:color="auto" w:fill="FFFFFF"/>
            <w:vAlign w:val="center"/>
            <w:hideMark/>
          </w:tcPr>
          <w:p w14:paraId="58D20A19" w14:textId="77777777" w:rsidR="00F22D04" w:rsidRPr="00517E23" w:rsidRDefault="00F22D04" w:rsidP="00CF0BED">
            <w:pPr>
              <w:rPr>
                <w:rFonts w:ascii="Arial" w:hAnsi="Arial" w:cs="Arial"/>
              </w:rPr>
            </w:pPr>
            <w:r w:rsidRPr="00517E23">
              <w:rPr>
                <w:rFonts w:ascii="Arial" w:hAnsi="Arial" w:cs="Arial"/>
              </w:rPr>
              <w:t>.344</w:t>
            </w:r>
          </w:p>
        </w:tc>
        <w:tc>
          <w:tcPr>
            <w:tcW w:w="928" w:type="dxa"/>
            <w:tcBorders>
              <w:top w:val="nil"/>
              <w:left w:val="nil"/>
              <w:bottom w:val="nil"/>
              <w:right w:val="nil"/>
            </w:tcBorders>
            <w:shd w:val="clear" w:color="auto" w:fill="FFFFFF"/>
          </w:tcPr>
          <w:p w14:paraId="0CDA3754" w14:textId="77777777" w:rsidR="00F22D04" w:rsidRPr="00517E23" w:rsidRDefault="00F22D04" w:rsidP="00CF0BED">
            <w:pPr>
              <w:rPr>
                <w:rFonts w:ascii="Arial" w:hAnsi="Arial" w:cs="Arial"/>
              </w:rPr>
            </w:pPr>
          </w:p>
        </w:tc>
        <w:tc>
          <w:tcPr>
            <w:tcW w:w="885" w:type="dxa"/>
            <w:tcBorders>
              <w:top w:val="nil"/>
              <w:left w:val="nil"/>
              <w:bottom w:val="nil"/>
              <w:right w:val="nil"/>
            </w:tcBorders>
            <w:shd w:val="clear" w:color="auto" w:fill="FFFFFF"/>
          </w:tcPr>
          <w:p w14:paraId="2A89479E" w14:textId="77777777" w:rsidR="00F22D04" w:rsidRPr="00517E23" w:rsidRDefault="00F22D04" w:rsidP="00CF0BED">
            <w:pPr>
              <w:rPr>
                <w:rFonts w:ascii="Arial" w:hAnsi="Arial" w:cs="Arial"/>
              </w:rPr>
            </w:pPr>
          </w:p>
        </w:tc>
        <w:tc>
          <w:tcPr>
            <w:tcW w:w="1261" w:type="dxa"/>
            <w:vMerge/>
            <w:tcBorders>
              <w:top w:val="nil"/>
              <w:left w:val="nil"/>
              <w:bottom w:val="nil"/>
              <w:right w:val="nil"/>
            </w:tcBorders>
            <w:vAlign w:val="center"/>
            <w:hideMark/>
          </w:tcPr>
          <w:p w14:paraId="6F8D316B" w14:textId="77777777" w:rsidR="00F22D04" w:rsidRPr="00517E23" w:rsidRDefault="00F22D04" w:rsidP="00CF0BED">
            <w:pPr>
              <w:rPr>
                <w:rFonts w:ascii="Arial" w:hAnsi="Arial" w:cs="Arial"/>
              </w:rPr>
            </w:pPr>
          </w:p>
        </w:tc>
        <w:tc>
          <w:tcPr>
            <w:tcW w:w="1261" w:type="dxa"/>
            <w:tcBorders>
              <w:top w:val="nil"/>
              <w:left w:val="nil"/>
              <w:bottom w:val="nil"/>
              <w:right w:val="nil"/>
            </w:tcBorders>
          </w:tcPr>
          <w:p w14:paraId="08075CA5" w14:textId="77777777" w:rsidR="00F22D04" w:rsidRPr="00517E23" w:rsidRDefault="00F22D04" w:rsidP="00CF0BED">
            <w:pPr>
              <w:rPr>
                <w:rFonts w:ascii="Arial" w:hAnsi="Arial" w:cs="Arial"/>
              </w:rPr>
            </w:pPr>
          </w:p>
        </w:tc>
      </w:tr>
      <w:tr w:rsidR="00F22D04" w:rsidRPr="00517E23" w14:paraId="686DFE13" w14:textId="1D79E39C" w:rsidTr="00F22D04">
        <w:trPr>
          <w:cantSplit/>
          <w:trHeight w:val="286"/>
        </w:trPr>
        <w:tc>
          <w:tcPr>
            <w:tcW w:w="1284" w:type="dxa"/>
            <w:vMerge/>
            <w:tcBorders>
              <w:top w:val="nil"/>
              <w:left w:val="nil"/>
              <w:bottom w:val="nil"/>
              <w:right w:val="nil"/>
            </w:tcBorders>
            <w:vAlign w:val="center"/>
            <w:hideMark/>
          </w:tcPr>
          <w:p w14:paraId="218AFBA9" w14:textId="77777777" w:rsidR="00F22D04" w:rsidRPr="00517E23" w:rsidRDefault="00F22D04" w:rsidP="00CF0BED">
            <w:pPr>
              <w:rPr>
                <w:rFonts w:ascii="Arial" w:hAnsi="Arial" w:cs="Arial"/>
              </w:rPr>
            </w:pPr>
          </w:p>
        </w:tc>
        <w:tc>
          <w:tcPr>
            <w:tcW w:w="1321" w:type="dxa"/>
            <w:tcBorders>
              <w:top w:val="nil"/>
              <w:left w:val="nil"/>
              <w:bottom w:val="nil"/>
              <w:right w:val="nil"/>
            </w:tcBorders>
            <w:shd w:val="clear" w:color="auto" w:fill="FFFFFF"/>
            <w:vAlign w:val="center"/>
            <w:hideMark/>
          </w:tcPr>
          <w:p w14:paraId="6BE545FA" w14:textId="77777777" w:rsidR="00F22D04" w:rsidRPr="00517E23" w:rsidRDefault="00F22D04" w:rsidP="00CF0BED">
            <w:pPr>
              <w:rPr>
                <w:rFonts w:ascii="Arial" w:hAnsi="Arial" w:cs="Arial"/>
              </w:rPr>
            </w:pPr>
            <w:r w:rsidRPr="00517E23">
              <w:rPr>
                <w:rFonts w:ascii="Arial" w:hAnsi="Arial" w:cs="Arial"/>
              </w:rPr>
              <w:t>Total</w:t>
            </w:r>
          </w:p>
        </w:tc>
        <w:tc>
          <w:tcPr>
            <w:tcW w:w="1176" w:type="dxa"/>
            <w:tcBorders>
              <w:top w:val="nil"/>
              <w:left w:val="nil"/>
              <w:bottom w:val="nil"/>
              <w:right w:val="nil"/>
            </w:tcBorders>
            <w:shd w:val="clear" w:color="auto" w:fill="FFFFFF"/>
            <w:vAlign w:val="center"/>
            <w:hideMark/>
          </w:tcPr>
          <w:p w14:paraId="55BA81E1" w14:textId="77777777" w:rsidR="00F22D04" w:rsidRPr="00517E23" w:rsidRDefault="00F22D04" w:rsidP="00CF0BED">
            <w:pPr>
              <w:rPr>
                <w:rFonts w:ascii="Arial" w:hAnsi="Arial" w:cs="Arial"/>
              </w:rPr>
            </w:pPr>
            <w:r w:rsidRPr="00517E23">
              <w:rPr>
                <w:rFonts w:ascii="Arial" w:hAnsi="Arial" w:cs="Arial"/>
              </w:rPr>
              <w:t>50.758</w:t>
            </w:r>
          </w:p>
        </w:tc>
        <w:tc>
          <w:tcPr>
            <w:tcW w:w="535" w:type="dxa"/>
            <w:tcBorders>
              <w:top w:val="nil"/>
              <w:left w:val="nil"/>
              <w:bottom w:val="nil"/>
              <w:right w:val="nil"/>
            </w:tcBorders>
            <w:shd w:val="clear" w:color="auto" w:fill="FFFFFF"/>
            <w:vAlign w:val="center"/>
            <w:hideMark/>
          </w:tcPr>
          <w:p w14:paraId="6F156A87" w14:textId="77777777" w:rsidR="00F22D04" w:rsidRPr="00517E23" w:rsidRDefault="00F22D04" w:rsidP="00CF0BED">
            <w:pPr>
              <w:rPr>
                <w:rFonts w:ascii="Arial" w:hAnsi="Arial" w:cs="Arial"/>
              </w:rPr>
            </w:pPr>
            <w:r w:rsidRPr="00517E23">
              <w:rPr>
                <w:rFonts w:ascii="Arial" w:hAnsi="Arial" w:cs="Arial"/>
              </w:rPr>
              <w:t>149</w:t>
            </w:r>
          </w:p>
        </w:tc>
        <w:tc>
          <w:tcPr>
            <w:tcW w:w="1250" w:type="dxa"/>
            <w:tcBorders>
              <w:top w:val="nil"/>
              <w:left w:val="nil"/>
              <w:bottom w:val="nil"/>
              <w:right w:val="nil"/>
            </w:tcBorders>
            <w:shd w:val="clear" w:color="auto" w:fill="FFFFFF"/>
          </w:tcPr>
          <w:p w14:paraId="23A4BC6C" w14:textId="77777777" w:rsidR="00F22D04" w:rsidRPr="00517E23" w:rsidRDefault="00F22D04" w:rsidP="00CF0BED">
            <w:pPr>
              <w:rPr>
                <w:rFonts w:ascii="Arial" w:hAnsi="Arial" w:cs="Arial"/>
              </w:rPr>
            </w:pPr>
          </w:p>
        </w:tc>
        <w:tc>
          <w:tcPr>
            <w:tcW w:w="928" w:type="dxa"/>
            <w:tcBorders>
              <w:top w:val="nil"/>
              <w:left w:val="nil"/>
              <w:bottom w:val="nil"/>
              <w:right w:val="nil"/>
            </w:tcBorders>
            <w:shd w:val="clear" w:color="auto" w:fill="FFFFFF"/>
          </w:tcPr>
          <w:p w14:paraId="01DD4CFC" w14:textId="77777777" w:rsidR="00F22D04" w:rsidRPr="00517E23" w:rsidRDefault="00F22D04" w:rsidP="00CF0BED">
            <w:pPr>
              <w:rPr>
                <w:rFonts w:ascii="Arial" w:hAnsi="Arial" w:cs="Arial"/>
              </w:rPr>
            </w:pPr>
          </w:p>
        </w:tc>
        <w:tc>
          <w:tcPr>
            <w:tcW w:w="885" w:type="dxa"/>
            <w:tcBorders>
              <w:top w:val="nil"/>
              <w:left w:val="nil"/>
              <w:bottom w:val="nil"/>
              <w:right w:val="nil"/>
            </w:tcBorders>
            <w:shd w:val="clear" w:color="auto" w:fill="FFFFFF"/>
          </w:tcPr>
          <w:p w14:paraId="21DF198B" w14:textId="77777777" w:rsidR="00F22D04" w:rsidRPr="00517E23" w:rsidRDefault="00F22D04" w:rsidP="00CF0BED">
            <w:pPr>
              <w:rPr>
                <w:rFonts w:ascii="Arial" w:hAnsi="Arial" w:cs="Arial"/>
              </w:rPr>
            </w:pPr>
          </w:p>
        </w:tc>
        <w:tc>
          <w:tcPr>
            <w:tcW w:w="1261" w:type="dxa"/>
            <w:tcBorders>
              <w:top w:val="nil"/>
              <w:left w:val="nil"/>
              <w:bottom w:val="nil"/>
              <w:right w:val="nil"/>
            </w:tcBorders>
            <w:shd w:val="clear" w:color="auto" w:fill="FFFFFF"/>
          </w:tcPr>
          <w:p w14:paraId="06E3B39B" w14:textId="77777777" w:rsidR="00F22D04" w:rsidRPr="00517E23" w:rsidRDefault="00F22D04" w:rsidP="00CF0BED">
            <w:pPr>
              <w:rPr>
                <w:rFonts w:ascii="Arial" w:hAnsi="Arial" w:cs="Arial"/>
              </w:rPr>
            </w:pPr>
          </w:p>
        </w:tc>
        <w:tc>
          <w:tcPr>
            <w:tcW w:w="1261" w:type="dxa"/>
            <w:tcBorders>
              <w:top w:val="nil"/>
              <w:left w:val="nil"/>
              <w:bottom w:val="nil"/>
              <w:right w:val="nil"/>
            </w:tcBorders>
            <w:shd w:val="clear" w:color="auto" w:fill="FFFFFF"/>
          </w:tcPr>
          <w:p w14:paraId="681D9DF4" w14:textId="77777777" w:rsidR="00F22D04" w:rsidRPr="00517E23" w:rsidRDefault="00F22D04" w:rsidP="00CF0BED">
            <w:pPr>
              <w:rPr>
                <w:rFonts w:ascii="Arial" w:hAnsi="Arial" w:cs="Arial"/>
              </w:rPr>
            </w:pPr>
          </w:p>
        </w:tc>
      </w:tr>
      <w:tr w:rsidR="00F22D04" w:rsidRPr="00517E23" w14:paraId="30003DC6" w14:textId="53418204" w:rsidTr="00F22D04">
        <w:trPr>
          <w:cantSplit/>
          <w:trHeight w:val="304"/>
        </w:trPr>
        <w:tc>
          <w:tcPr>
            <w:tcW w:w="1284" w:type="dxa"/>
            <w:vMerge w:val="restart"/>
            <w:tcBorders>
              <w:top w:val="nil"/>
              <w:left w:val="nil"/>
              <w:bottom w:val="nil"/>
              <w:right w:val="nil"/>
            </w:tcBorders>
            <w:shd w:val="clear" w:color="auto" w:fill="FFFFFF"/>
            <w:vAlign w:val="center"/>
            <w:hideMark/>
          </w:tcPr>
          <w:p w14:paraId="5EB904A7" w14:textId="77777777" w:rsidR="00F22D04" w:rsidRPr="00517E23" w:rsidRDefault="00F22D04" w:rsidP="00CF0BED">
            <w:pPr>
              <w:rPr>
                <w:rFonts w:ascii="Arial" w:hAnsi="Arial" w:cs="Arial"/>
              </w:rPr>
            </w:pPr>
            <w:r w:rsidRPr="00517E23">
              <w:rPr>
                <w:rFonts w:ascii="Arial" w:hAnsi="Arial" w:cs="Arial"/>
              </w:rPr>
              <w:t>Emotional Value</w:t>
            </w:r>
          </w:p>
        </w:tc>
        <w:tc>
          <w:tcPr>
            <w:tcW w:w="1321" w:type="dxa"/>
            <w:tcBorders>
              <w:top w:val="nil"/>
              <w:left w:val="nil"/>
              <w:bottom w:val="nil"/>
              <w:right w:val="nil"/>
            </w:tcBorders>
            <w:shd w:val="clear" w:color="auto" w:fill="FFFFFF"/>
            <w:vAlign w:val="center"/>
            <w:hideMark/>
          </w:tcPr>
          <w:p w14:paraId="7AF46E21" w14:textId="77777777" w:rsidR="00F22D04" w:rsidRPr="00517E23" w:rsidRDefault="00F22D04" w:rsidP="00CF0BED">
            <w:pPr>
              <w:rPr>
                <w:rFonts w:ascii="Arial" w:hAnsi="Arial" w:cs="Arial"/>
              </w:rPr>
            </w:pPr>
            <w:r w:rsidRPr="00517E23">
              <w:rPr>
                <w:rFonts w:ascii="Arial" w:hAnsi="Arial" w:cs="Arial"/>
              </w:rPr>
              <w:t>Between Groups</w:t>
            </w:r>
          </w:p>
        </w:tc>
        <w:tc>
          <w:tcPr>
            <w:tcW w:w="1176" w:type="dxa"/>
            <w:tcBorders>
              <w:top w:val="nil"/>
              <w:left w:val="nil"/>
              <w:bottom w:val="nil"/>
              <w:right w:val="nil"/>
            </w:tcBorders>
            <w:shd w:val="clear" w:color="auto" w:fill="FFFFFF"/>
            <w:vAlign w:val="center"/>
            <w:hideMark/>
          </w:tcPr>
          <w:p w14:paraId="0E31E4AC" w14:textId="77777777" w:rsidR="00F22D04" w:rsidRPr="00517E23" w:rsidRDefault="00F22D04" w:rsidP="00CF0BED">
            <w:pPr>
              <w:rPr>
                <w:rFonts w:ascii="Arial" w:hAnsi="Arial" w:cs="Arial"/>
              </w:rPr>
            </w:pPr>
            <w:r w:rsidRPr="00517E23">
              <w:rPr>
                <w:rFonts w:ascii="Arial" w:hAnsi="Arial" w:cs="Arial"/>
              </w:rPr>
              <w:t>.416</w:t>
            </w:r>
          </w:p>
        </w:tc>
        <w:tc>
          <w:tcPr>
            <w:tcW w:w="535" w:type="dxa"/>
            <w:tcBorders>
              <w:top w:val="nil"/>
              <w:left w:val="nil"/>
              <w:bottom w:val="nil"/>
              <w:right w:val="nil"/>
            </w:tcBorders>
            <w:shd w:val="clear" w:color="auto" w:fill="FFFFFF"/>
            <w:vAlign w:val="center"/>
            <w:hideMark/>
          </w:tcPr>
          <w:p w14:paraId="2B1E578D" w14:textId="77777777" w:rsidR="00F22D04" w:rsidRPr="00517E23" w:rsidRDefault="00F22D04" w:rsidP="00CF0BED">
            <w:pPr>
              <w:rPr>
                <w:rFonts w:ascii="Arial" w:hAnsi="Arial" w:cs="Arial"/>
              </w:rPr>
            </w:pPr>
            <w:r w:rsidRPr="00517E23">
              <w:rPr>
                <w:rFonts w:ascii="Arial" w:hAnsi="Arial" w:cs="Arial"/>
              </w:rPr>
              <w:t>3</w:t>
            </w:r>
          </w:p>
        </w:tc>
        <w:tc>
          <w:tcPr>
            <w:tcW w:w="1250" w:type="dxa"/>
            <w:tcBorders>
              <w:top w:val="nil"/>
              <w:left w:val="nil"/>
              <w:bottom w:val="nil"/>
              <w:right w:val="nil"/>
            </w:tcBorders>
            <w:shd w:val="clear" w:color="auto" w:fill="FFFFFF"/>
            <w:vAlign w:val="center"/>
            <w:hideMark/>
          </w:tcPr>
          <w:p w14:paraId="4611977C" w14:textId="77777777" w:rsidR="00F22D04" w:rsidRPr="00517E23" w:rsidRDefault="00F22D04" w:rsidP="00CF0BED">
            <w:pPr>
              <w:rPr>
                <w:rFonts w:ascii="Arial" w:hAnsi="Arial" w:cs="Arial"/>
              </w:rPr>
            </w:pPr>
            <w:r w:rsidRPr="00517E23">
              <w:rPr>
                <w:rFonts w:ascii="Arial" w:hAnsi="Arial" w:cs="Arial"/>
              </w:rPr>
              <w:t>.139</w:t>
            </w:r>
          </w:p>
        </w:tc>
        <w:tc>
          <w:tcPr>
            <w:tcW w:w="928" w:type="dxa"/>
            <w:tcBorders>
              <w:top w:val="nil"/>
              <w:left w:val="nil"/>
              <w:bottom w:val="nil"/>
              <w:right w:val="nil"/>
            </w:tcBorders>
            <w:shd w:val="clear" w:color="auto" w:fill="FFFFFF"/>
            <w:vAlign w:val="center"/>
            <w:hideMark/>
          </w:tcPr>
          <w:p w14:paraId="2BED5307" w14:textId="77777777" w:rsidR="00F22D04" w:rsidRPr="00517E23" w:rsidRDefault="00F22D04" w:rsidP="00CF0BED">
            <w:pPr>
              <w:rPr>
                <w:rFonts w:ascii="Arial" w:hAnsi="Arial" w:cs="Arial"/>
              </w:rPr>
            </w:pPr>
            <w:r w:rsidRPr="00517E23">
              <w:rPr>
                <w:rFonts w:ascii="Arial" w:hAnsi="Arial" w:cs="Arial"/>
              </w:rPr>
              <w:t>.625</w:t>
            </w:r>
          </w:p>
        </w:tc>
        <w:tc>
          <w:tcPr>
            <w:tcW w:w="885" w:type="dxa"/>
            <w:tcBorders>
              <w:top w:val="nil"/>
              <w:left w:val="nil"/>
              <w:bottom w:val="nil"/>
              <w:right w:val="nil"/>
            </w:tcBorders>
            <w:shd w:val="clear" w:color="auto" w:fill="FFFFFF"/>
            <w:vAlign w:val="center"/>
            <w:hideMark/>
          </w:tcPr>
          <w:p w14:paraId="4A970B5C" w14:textId="77777777" w:rsidR="00F22D04" w:rsidRPr="00517E23" w:rsidRDefault="00F22D04" w:rsidP="00CF0BED">
            <w:pPr>
              <w:rPr>
                <w:rFonts w:ascii="Arial" w:hAnsi="Arial" w:cs="Arial"/>
              </w:rPr>
            </w:pPr>
            <w:r w:rsidRPr="00517E23">
              <w:rPr>
                <w:rFonts w:ascii="Arial" w:hAnsi="Arial" w:cs="Arial"/>
              </w:rPr>
              <w:t>.600</w:t>
            </w:r>
          </w:p>
        </w:tc>
        <w:tc>
          <w:tcPr>
            <w:tcW w:w="1261" w:type="dxa"/>
            <w:vMerge w:val="restart"/>
            <w:tcBorders>
              <w:top w:val="nil"/>
              <w:left w:val="nil"/>
              <w:bottom w:val="nil"/>
              <w:right w:val="nil"/>
            </w:tcBorders>
            <w:shd w:val="clear" w:color="auto" w:fill="FFFFFF"/>
            <w:vAlign w:val="center"/>
            <w:hideMark/>
          </w:tcPr>
          <w:p w14:paraId="1F9B9DC4" w14:textId="77777777" w:rsidR="00F22D04" w:rsidRPr="00517E23" w:rsidRDefault="00F22D04" w:rsidP="00CF0BED">
            <w:pPr>
              <w:rPr>
                <w:rFonts w:ascii="Arial" w:hAnsi="Arial" w:cs="Arial"/>
              </w:rPr>
            </w:pPr>
            <w:r w:rsidRPr="00517E23">
              <w:rPr>
                <w:rFonts w:ascii="Arial" w:hAnsi="Arial" w:cs="Arial"/>
              </w:rPr>
              <w:t>No significant difference</w:t>
            </w:r>
          </w:p>
        </w:tc>
        <w:tc>
          <w:tcPr>
            <w:tcW w:w="1261" w:type="dxa"/>
            <w:tcBorders>
              <w:top w:val="nil"/>
              <w:left w:val="nil"/>
              <w:bottom w:val="nil"/>
              <w:right w:val="nil"/>
            </w:tcBorders>
            <w:shd w:val="clear" w:color="auto" w:fill="FFFFFF"/>
          </w:tcPr>
          <w:p w14:paraId="1325AE45" w14:textId="77777777" w:rsidR="00F22D04" w:rsidRPr="00517E23" w:rsidRDefault="00F22D04" w:rsidP="00CF0BED">
            <w:pPr>
              <w:rPr>
                <w:rFonts w:ascii="Arial" w:hAnsi="Arial" w:cs="Arial"/>
              </w:rPr>
            </w:pPr>
          </w:p>
        </w:tc>
      </w:tr>
      <w:tr w:rsidR="00F22D04" w:rsidRPr="00517E23" w14:paraId="1B3D951A" w14:textId="279B463D" w:rsidTr="00F22D04">
        <w:trPr>
          <w:cantSplit/>
          <w:trHeight w:val="286"/>
        </w:trPr>
        <w:tc>
          <w:tcPr>
            <w:tcW w:w="1284" w:type="dxa"/>
            <w:vMerge/>
            <w:tcBorders>
              <w:top w:val="nil"/>
              <w:left w:val="nil"/>
              <w:bottom w:val="nil"/>
              <w:right w:val="nil"/>
            </w:tcBorders>
            <w:vAlign w:val="center"/>
            <w:hideMark/>
          </w:tcPr>
          <w:p w14:paraId="144E990B" w14:textId="77777777" w:rsidR="00F22D04" w:rsidRPr="00517E23" w:rsidRDefault="00F22D04" w:rsidP="00CF0BED">
            <w:pPr>
              <w:rPr>
                <w:rFonts w:ascii="Arial" w:hAnsi="Arial" w:cs="Arial"/>
              </w:rPr>
            </w:pPr>
          </w:p>
        </w:tc>
        <w:tc>
          <w:tcPr>
            <w:tcW w:w="1321" w:type="dxa"/>
            <w:tcBorders>
              <w:top w:val="nil"/>
              <w:left w:val="nil"/>
              <w:bottom w:val="nil"/>
              <w:right w:val="nil"/>
            </w:tcBorders>
            <w:shd w:val="clear" w:color="auto" w:fill="FFFFFF"/>
            <w:vAlign w:val="center"/>
            <w:hideMark/>
          </w:tcPr>
          <w:p w14:paraId="2651F2BF" w14:textId="77777777" w:rsidR="00F22D04" w:rsidRPr="00517E23" w:rsidRDefault="00F22D04" w:rsidP="00CF0BED">
            <w:pPr>
              <w:rPr>
                <w:rFonts w:ascii="Arial" w:hAnsi="Arial" w:cs="Arial"/>
              </w:rPr>
            </w:pPr>
            <w:r w:rsidRPr="00517E23">
              <w:rPr>
                <w:rFonts w:ascii="Arial" w:hAnsi="Arial" w:cs="Arial"/>
              </w:rPr>
              <w:t>Within Groups</w:t>
            </w:r>
          </w:p>
        </w:tc>
        <w:tc>
          <w:tcPr>
            <w:tcW w:w="1176" w:type="dxa"/>
            <w:tcBorders>
              <w:top w:val="nil"/>
              <w:left w:val="nil"/>
              <w:bottom w:val="nil"/>
              <w:right w:val="nil"/>
            </w:tcBorders>
            <w:shd w:val="clear" w:color="auto" w:fill="FFFFFF"/>
            <w:vAlign w:val="center"/>
            <w:hideMark/>
          </w:tcPr>
          <w:p w14:paraId="30DA4242" w14:textId="77777777" w:rsidR="00F22D04" w:rsidRPr="00517E23" w:rsidRDefault="00F22D04" w:rsidP="00CF0BED">
            <w:pPr>
              <w:rPr>
                <w:rFonts w:ascii="Arial" w:hAnsi="Arial" w:cs="Arial"/>
              </w:rPr>
            </w:pPr>
            <w:r w:rsidRPr="00517E23">
              <w:rPr>
                <w:rFonts w:ascii="Arial" w:hAnsi="Arial" w:cs="Arial"/>
              </w:rPr>
              <w:t>32.390</w:t>
            </w:r>
          </w:p>
        </w:tc>
        <w:tc>
          <w:tcPr>
            <w:tcW w:w="535" w:type="dxa"/>
            <w:tcBorders>
              <w:top w:val="nil"/>
              <w:left w:val="nil"/>
              <w:bottom w:val="nil"/>
              <w:right w:val="nil"/>
            </w:tcBorders>
            <w:shd w:val="clear" w:color="auto" w:fill="FFFFFF"/>
            <w:vAlign w:val="center"/>
            <w:hideMark/>
          </w:tcPr>
          <w:p w14:paraId="402CB2A5" w14:textId="77777777" w:rsidR="00F22D04" w:rsidRPr="00517E23" w:rsidRDefault="00F22D04" w:rsidP="00CF0BED">
            <w:pPr>
              <w:rPr>
                <w:rFonts w:ascii="Arial" w:hAnsi="Arial" w:cs="Arial"/>
              </w:rPr>
            </w:pPr>
            <w:r w:rsidRPr="00517E23">
              <w:rPr>
                <w:rFonts w:ascii="Arial" w:hAnsi="Arial" w:cs="Arial"/>
              </w:rPr>
              <w:t>146</w:t>
            </w:r>
          </w:p>
        </w:tc>
        <w:tc>
          <w:tcPr>
            <w:tcW w:w="1250" w:type="dxa"/>
            <w:tcBorders>
              <w:top w:val="nil"/>
              <w:left w:val="nil"/>
              <w:bottom w:val="nil"/>
              <w:right w:val="nil"/>
            </w:tcBorders>
            <w:shd w:val="clear" w:color="auto" w:fill="FFFFFF"/>
            <w:vAlign w:val="center"/>
            <w:hideMark/>
          </w:tcPr>
          <w:p w14:paraId="0DCE4786" w14:textId="77777777" w:rsidR="00F22D04" w:rsidRPr="00517E23" w:rsidRDefault="00F22D04" w:rsidP="00CF0BED">
            <w:pPr>
              <w:rPr>
                <w:rFonts w:ascii="Arial" w:hAnsi="Arial" w:cs="Arial"/>
              </w:rPr>
            </w:pPr>
            <w:r w:rsidRPr="00517E23">
              <w:rPr>
                <w:rFonts w:ascii="Arial" w:hAnsi="Arial" w:cs="Arial"/>
              </w:rPr>
              <w:t>.222</w:t>
            </w:r>
          </w:p>
        </w:tc>
        <w:tc>
          <w:tcPr>
            <w:tcW w:w="928" w:type="dxa"/>
            <w:tcBorders>
              <w:top w:val="nil"/>
              <w:left w:val="nil"/>
              <w:bottom w:val="nil"/>
              <w:right w:val="nil"/>
            </w:tcBorders>
            <w:shd w:val="clear" w:color="auto" w:fill="FFFFFF"/>
          </w:tcPr>
          <w:p w14:paraId="3D9AA284" w14:textId="77777777" w:rsidR="00F22D04" w:rsidRPr="00517E23" w:rsidRDefault="00F22D04" w:rsidP="00CF0BED">
            <w:pPr>
              <w:rPr>
                <w:rFonts w:ascii="Arial" w:hAnsi="Arial" w:cs="Arial"/>
              </w:rPr>
            </w:pPr>
          </w:p>
        </w:tc>
        <w:tc>
          <w:tcPr>
            <w:tcW w:w="885" w:type="dxa"/>
            <w:tcBorders>
              <w:top w:val="nil"/>
              <w:left w:val="nil"/>
              <w:bottom w:val="nil"/>
              <w:right w:val="nil"/>
            </w:tcBorders>
            <w:shd w:val="clear" w:color="auto" w:fill="FFFFFF"/>
          </w:tcPr>
          <w:p w14:paraId="70597CB0" w14:textId="77777777" w:rsidR="00F22D04" w:rsidRPr="00517E23" w:rsidRDefault="00F22D04" w:rsidP="00CF0BED">
            <w:pPr>
              <w:rPr>
                <w:rFonts w:ascii="Arial" w:hAnsi="Arial" w:cs="Arial"/>
              </w:rPr>
            </w:pPr>
          </w:p>
        </w:tc>
        <w:tc>
          <w:tcPr>
            <w:tcW w:w="1261" w:type="dxa"/>
            <w:vMerge/>
            <w:tcBorders>
              <w:top w:val="nil"/>
              <w:left w:val="nil"/>
              <w:bottom w:val="nil"/>
              <w:right w:val="nil"/>
            </w:tcBorders>
            <w:vAlign w:val="center"/>
            <w:hideMark/>
          </w:tcPr>
          <w:p w14:paraId="34116ADE" w14:textId="77777777" w:rsidR="00F22D04" w:rsidRPr="00517E23" w:rsidRDefault="00F22D04" w:rsidP="00CF0BED">
            <w:pPr>
              <w:rPr>
                <w:rFonts w:ascii="Arial" w:hAnsi="Arial" w:cs="Arial"/>
              </w:rPr>
            </w:pPr>
          </w:p>
        </w:tc>
        <w:tc>
          <w:tcPr>
            <w:tcW w:w="1261" w:type="dxa"/>
            <w:tcBorders>
              <w:top w:val="nil"/>
              <w:left w:val="nil"/>
              <w:bottom w:val="nil"/>
              <w:right w:val="nil"/>
            </w:tcBorders>
          </w:tcPr>
          <w:p w14:paraId="0AE25C58" w14:textId="77777777" w:rsidR="00F22D04" w:rsidRPr="00517E23" w:rsidRDefault="00F22D04" w:rsidP="00CF0BED">
            <w:pPr>
              <w:rPr>
                <w:rFonts w:ascii="Arial" w:hAnsi="Arial" w:cs="Arial"/>
              </w:rPr>
            </w:pPr>
          </w:p>
        </w:tc>
      </w:tr>
      <w:tr w:rsidR="00F22D04" w:rsidRPr="00517E23" w14:paraId="601D8172" w14:textId="28FD48B4" w:rsidTr="00F22D04">
        <w:trPr>
          <w:cantSplit/>
          <w:trHeight w:val="90"/>
        </w:trPr>
        <w:tc>
          <w:tcPr>
            <w:tcW w:w="1284" w:type="dxa"/>
            <w:vMerge/>
            <w:tcBorders>
              <w:top w:val="nil"/>
              <w:left w:val="nil"/>
              <w:bottom w:val="nil"/>
              <w:right w:val="nil"/>
            </w:tcBorders>
            <w:vAlign w:val="center"/>
            <w:hideMark/>
          </w:tcPr>
          <w:p w14:paraId="248DC0BE" w14:textId="77777777" w:rsidR="00F22D04" w:rsidRPr="00517E23" w:rsidRDefault="00F22D04" w:rsidP="00CF0BED">
            <w:pPr>
              <w:rPr>
                <w:rFonts w:ascii="Arial" w:hAnsi="Arial" w:cs="Arial"/>
              </w:rPr>
            </w:pPr>
          </w:p>
        </w:tc>
        <w:tc>
          <w:tcPr>
            <w:tcW w:w="1321" w:type="dxa"/>
            <w:tcBorders>
              <w:top w:val="nil"/>
              <w:left w:val="nil"/>
              <w:bottom w:val="nil"/>
              <w:right w:val="nil"/>
            </w:tcBorders>
            <w:shd w:val="clear" w:color="auto" w:fill="FFFFFF"/>
            <w:vAlign w:val="center"/>
            <w:hideMark/>
          </w:tcPr>
          <w:p w14:paraId="6D27F8A3" w14:textId="77777777" w:rsidR="00F22D04" w:rsidRPr="00517E23" w:rsidRDefault="00F22D04" w:rsidP="00CF0BED">
            <w:pPr>
              <w:rPr>
                <w:rFonts w:ascii="Arial" w:hAnsi="Arial" w:cs="Arial"/>
              </w:rPr>
            </w:pPr>
            <w:r w:rsidRPr="00517E23">
              <w:rPr>
                <w:rFonts w:ascii="Arial" w:hAnsi="Arial" w:cs="Arial"/>
              </w:rPr>
              <w:t>Total</w:t>
            </w:r>
          </w:p>
        </w:tc>
        <w:tc>
          <w:tcPr>
            <w:tcW w:w="1176" w:type="dxa"/>
            <w:tcBorders>
              <w:top w:val="nil"/>
              <w:left w:val="nil"/>
              <w:bottom w:val="nil"/>
              <w:right w:val="nil"/>
            </w:tcBorders>
            <w:shd w:val="clear" w:color="auto" w:fill="FFFFFF"/>
            <w:vAlign w:val="center"/>
            <w:hideMark/>
          </w:tcPr>
          <w:p w14:paraId="317A6739" w14:textId="77777777" w:rsidR="00F22D04" w:rsidRPr="00517E23" w:rsidRDefault="00F22D04" w:rsidP="00CF0BED">
            <w:pPr>
              <w:rPr>
                <w:rFonts w:ascii="Arial" w:hAnsi="Arial" w:cs="Arial"/>
              </w:rPr>
            </w:pPr>
            <w:r w:rsidRPr="00517E23">
              <w:rPr>
                <w:rFonts w:ascii="Arial" w:hAnsi="Arial" w:cs="Arial"/>
              </w:rPr>
              <w:t>32.806</w:t>
            </w:r>
          </w:p>
        </w:tc>
        <w:tc>
          <w:tcPr>
            <w:tcW w:w="535" w:type="dxa"/>
            <w:tcBorders>
              <w:top w:val="nil"/>
              <w:left w:val="nil"/>
              <w:bottom w:val="nil"/>
              <w:right w:val="nil"/>
            </w:tcBorders>
            <w:shd w:val="clear" w:color="auto" w:fill="FFFFFF"/>
            <w:vAlign w:val="center"/>
            <w:hideMark/>
          </w:tcPr>
          <w:p w14:paraId="3FD6BFA9" w14:textId="77777777" w:rsidR="00F22D04" w:rsidRPr="00517E23" w:rsidRDefault="00F22D04" w:rsidP="00CF0BED">
            <w:pPr>
              <w:rPr>
                <w:rFonts w:ascii="Arial" w:hAnsi="Arial" w:cs="Arial"/>
              </w:rPr>
            </w:pPr>
            <w:r w:rsidRPr="00517E23">
              <w:rPr>
                <w:rFonts w:ascii="Arial" w:hAnsi="Arial" w:cs="Arial"/>
              </w:rPr>
              <w:t>149</w:t>
            </w:r>
          </w:p>
        </w:tc>
        <w:tc>
          <w:tcPr>
            <w:tcW w:w="1250" w:type="dxa"/>
            <w:tcBorders>
              <w:top w:val="nil"/>
              <w:left w:val="nil"/>
              <w:bottom w:val="nil"/>
              <w:right w:val="nil"/>
            </w:tcBorders>
            <w:shd w:val="clear" w:color="auto" w:fill="FFFFFF"/>
          </w:tcPr>
          <w:p w14:paraId="2C839AF3" w14:textId="77777777" w:rsidR="00F22D04" w:rsidRPr="00517E23" w:rsidRDefault="00F22D04" w:rsidP="00CF0BED">
            <w:pPr>
              <w:rPr>
                <w:rFonts w:ascii="Arial" w:hAnsi="Arial" w:cs="Arial"/>
              </w:rPr>
            </w:pPr>
          </w:p>
        </w:tc>
        <w:tc>
          <w:tcPr>
            <w:tcW w:w="928" w:type="dxa"/>
            <w:tcBorders>
              <w:top w:val="nil"/>
              <w:left w:val="nil"/>
              <w:bottom w:val="nil"/>
              <w:right w:val="nil"/>
            </w:tcBorders>
            <w:shd w:val="clear" w:color="auto" w:fill="FFFFFF"/>
          </w:tcPr>
          <w:p w14:paraId="4FDC2CF9" w14:textId="77777777" w:rsidR="00F22D04" w:rsidRPr="00517E23" w:rsidRDefault="00F22D04" w:rsidP="00CF0BED">
            <w:pPr>
              <w:rPr>
                <w:rFonts w:ascii="Arial" w:hAnsi="Arial" w:cs="Arial"/>
              </w:rPr>
            </w:pPr>
          </w:p>
        </w:tc>
        <w:tc>
          <w:tcPr>
            <w:tcW w:w="885" w:type="dxa"/>
            <w:tcBorders>
              <w:top w:val="nil"/>
              <w:left w:val="nil"/>
              <w:bottom w:val="nil"/>
              <w:right w:val="nil"/>
            </w:tcBorders>
            <w:shd w:val="clear" w:color="auto" w:fill="FFFFFF"/>
          </w:tcPr>
          <w:p w14:paraId="4CB63E59" w14:textId="77777777" w:rsidR="00F22D04" w:rsidRPr="00517E23" w:rsidRDefault="00F22D04" w:rsidP="00CF0BED">
            <w:pPr>
              <w:rPr>
                <w:rFonts w:ascii="Arial" w:hAnsi="Arial" w:cs="Arial"/>
              </w:rPr>
            </w:pPr>
          </w:p>
        </w:tc>
        <w:tc>
          <w:tcPr>
            <w:tcW w:w="1261" w:type="dxa"/>
            <w:tcBorders>
              <w:top w:val="nil"/>
              <w:left w:val="nil"/>
              <w:bottom w:val="nil"/>
              <w:right w:val="nil"/>
            </w:tcBorders>
            <w:shd w:val="clear" w:color="auto" w:fill="FFFFFF"/>
          </w:tcPr>
          <w:p w14:paraId="0682B9C5" w14:textId="77777777" w:rsidR="00F22D04" w:rsidRPr="00517E23" w:rsidRDefault="00F22D04" w:rsidP="00CF0BED">
            <w:pPr>
              <w:rPr>
                <w:rFonts w:ascii="Arial" w:hAnsi="Arial" w:cs="Arial"/>
              </w:rPr>
            </w:pPr>
          </w:p>
        </w:tc>
        <w:tc>
          <w:tcPr>
            <w:tcW w:w="1261" w:type="dxa"/>
            <w:tcBorders>
              <w:top w:val="nil"/>
              <w:left w:val="nil"/>
              <w:bottom w:val="nil"/>
              <w:right w:val="nil"/>
            </w:tcBorders>
            <w:shd w:val="clear" w:color="auto" w:fill="FFFFFF"/>
          </w:tcPr>
          <w:p w14:paraId="17DAE5BA" w14:textId="77777777" w:rsidR="00F22D04" w:rsidRPr="00517E23" w:rsidRDefault="00F22D04" w:rsidP="00CF0BED">
            <w:pPr>
              <w:rPr>
                <w:rFonts w:ascii="Arial" w:hAnsi="Arial" w:cs="Arial"/>
              </w:rPr>
            </w:pPr>
          </w:p>
        </w:tc>
      </w:tr>
      <w:tr w:rsidR="00F22D04" w:rsidRPr="00517E23" w14:paraId="1638C762" w14:textId="43ABDD39" w:rsidTr="00F22D04">
        <w:trPr>
          <w:cantSplit/>
          <w:trHeight w:val="250"/>
        </w:trPr>
        <w:tc>
          <w:tcPr>
            <w:tcW w:w="1284" w:type="dxa"/>
            <w:vMerge w:val="restart"/>
            <w:tcBorders>
              <w:top w:val="nil"/>
              <w:left w:val="nil"/>
              <w:bottom w:val="nil"/>
              <w:right w:val="nil"/>
            </w:tcBorders>
            <w:shd w:val="clear" w:color="auto" w:fill="FFFFFF"/>
            <w:vAlign w:val="center"/>
            <w:hideMark/>
          </w:tcPr>
          <w:p w14:paraId="66FBEC2C" w14:textId="77777777" w:rsidR="00F22D04" w:rsidRPr="00517E23" w:rsidRDefault="00F22D04" w:rsidP="00CF0BED">
            <w:pPr>
              <w:rPr>
                <w:rFonts w:ascii="Arial" w:hAnsi="Arial" w:cs="Arial"/>
              </w:rPr>
            </w:pPr>
            <w:r w:rsidRPr="00517E23">
              <w:rPr>
                <w:rFonts w:ascii="Arial" w:hAnsi="Arial" w:cs="Arial"/>
              </w:rPr>
              <w:t>Monetary Value</w:t>
            </w:r>
          </w:p>
        </w:tc>
        <w:tc>
          <w:tcPr>
            <w:tcW w:w="1321" w:type="dxa"/>
            <w:tcBorders>
              <w:top w:val="nil"/>
              <w:left w:val="nil"/>
              <w:bottom w:val="nil"/>
              <w:right w:val="nil"/>
            </w:tcBorders>
            <w:shd w:val="clear" w:color="auto" w:fill="FFFFFF"/>
            <w:vAlign w:val="center"/>
            <w:hideMark/>
          </w:tcPr>
          <w:p w14:paraId="69A03431" w14:textId="77777777" w:rsidR="00F22D04" w:rsidRPr="00517E23" w:rsidRDefault="00F22D04" w:rsidP="00CF0BED">
            <w:pPr>
              <w:rPr>
                <w:rFonts w:ascii="Arial" w:hAnsi="Arial" w:cs="Arial"/>
              </w:rPr>
            </w:pPr>
            <w:r w:rsidRPr="00517E23">
              <w:rPr>
                <w:rFonts w:ascii="Arial" w:hAnsi="Arial" w:cs="Arial"/>
              </w:rPr>
              <w:t>Between Groups</w:t>
            </w:r>
          </w:p>
        </w:tc>
        <w:tc>
          <w:tcPr>
            <w:tcW w:w="1176" w:type="dxa"/>
            <w:tcBorders>
              <w:top w:val="nil"/>
              <w:left w:val="nil"/>
              <w:bottom w:val="nil"/>
              <w:right w:val="nil"/>
            </w:tcBorders>
            <w:shd w:val="clear" w:color="auto" w:fill="FFFFFF"/>
            <w:vAlign w:val="center"/>
            <w:hideMark/>
          </w:tcPr>
          <w:p w14:paraId="41FF1E55" w14:textId="77777777" w:rsidR="00F22D04" w:rsidRPr="00517E23" w:rsidRDefault="00F22D04" w:rsidP="00CF0BED">
            <w:pPr>
              <w:rPr>
                <w:rFonts w:ascii="Arial" w:hAnsi="Arial" w:cs="Arial"/>
              </w:rPr>
            </w:pPr>
            <w:r w:rsidRPr="00517E23">
              <w:rPr>
                <w:rFonts w:ascii="Arial" w:hAnsi="Arial" w:cs="Arial"/>
              </w:rPr>
              <w:t>.180</w:t>
            </w:r>
          </w:p>
        </w:tc>
        <w:tc>
          <w:tcPr>
            <w:tcW w:w="535" w:type="dxa"/>
            <w:tcBorders>
              <w:top w:val="nil"/>
              <w:left w:val="nil"/>
              <w:bottom w:val="nil"/>
              <w:right w:val="nil"/>
            </w:tcBorders>
            <w:shd w:val="clear" w:color="auto" w:fill="FFFFFF"/>
            <w:vAlign w:val="center"/>
            <w:hideMark/>
          </w:tcPr>
          <w:p w14:paraId="733B773F" w14:textId="77777777" w:rsidR="00F22D04" w:rsidRPr="00517E23" w:rsidRDefault="00F22D04" w:rsidP="00CF0BED">
            <w:pPr>
              <w:rPr>
                <w:rFonts w:ascii="Arial" w:hAnsi="Arial" w:cs="Arial"/>
              </w:rPr>
            </w:pPr>
            <w:r w:rsidRPr="00517E23">
              <w:rPr>
                <w:rFonts w:ascii="Arial" w:hAnsi="Arial" w:cs="Arial"/>
              </w:rPr>
              <w:t>3</w:t>
            </w:r>
          </w:p>
        </w:tc>
        <w:tc>
          <w:tcPr>
            <w:tcW w:w="1250" w:type="dxa"/>
            <w:tcBorders>
              <w:top w:val="nil"/>
              <w:left w:val="nil"/>
              <w:bottom w:val="nil"/>
              <w:right w:val="nil"/>
            </w:tcBorders>
            <w:shd w:val="clear" w:color="auto" w:fill="FFFFFF"/>
            <w:vAlign w:val="center"/>
            <w:hideMark/>
          </w:tcPr>
          <w:p w14:paraId="4B5A99F5" w14:textId="77777777" w:rsidR="00F22D04" w:rsidRPr="00517E23" w:rsidRDefault="00F22D04" w:rsidP="00CF0BED">
            <w:pPr>
              <w:rPr>
                <w:rFonts w:ascii="Arial" w:hAnsi="Arial" w:cs="Arial"/>
              </w:rPr>
            </w:pPr>
            <w:r w:rsidRPr="00517E23">
              <w:rPr>
                <w:rFonts w:ascii="Arial" w:hAnsi="Arial" w:cs="Arial"/>
              </w:rPr>
              <w:t>.060</w:t>
            </w:r>
          </w:p>
        </w:tc>
        <w:tc>
          <w:tcPr>
            <w:tcW w:w="928" w:type="dxa"/>
            <w:tcBorders>
              <w:top w:val="nil"/>
              <w:left w:val="nil"/>
              <w:bottom w:val="nil"/>
              <w:right w:val="nil"/>
            </w:tcBorders>
            <w:shd w:val="clear" w:color="auto" w:fill="FFFFFF"/>
            <w:vAlign w:val="center"/>
            <w:hideMark/>
          </w:tcPr>
          <w:p w14:paraId="6DD11F66" w14:textId="77777777" w:rsidR="00F22D04" w:rsidRPr="00517E23" w:rsidRDefault="00F22D04" w:rsidP="00CF0BED">
            <w:pPr>
              <w:rPr>
                <w:rFonts w:ascii="Arial" w:hAnsi="Arial" w:cs="Arial"/>
              </w:rPr>
            </w:pPr>
            <w:r w:rsidRPr="00517E23">
              <w:rPr>
                <w:rFonts w:ascii="Arial" w:hAnsi="Arial" w:cs="Arial"/>
              </w:rPr>
              <w:t>.233</w:t>
            </w:r>
          </w:p>
        </w:tc>
        <w:tc>
          <w:tcPr>
            <w:tcW w:w="885" w:type="dxa"/>
            <w:tcBorders>
              <w:top w:val="nil"/>
              <w:left w:val="nil"/>
              <w:bottom w:val="nil"/>
              <w:right w:val="nil"/>
            </w:tcBorders>
            <w:shd w:val="clear" w:color="auto" w:fill="FFFFFF"/>
            <w:vAlign w:val="center"/>
            <w:hideMark/>
          </w:tcPr>
          <w:p w14:paraId="0AAE6C44" w14:textId="77777777" w:rsidR="00F22D04" w:rsidRPr="00517E23" w:rsidRDefault="00F22D04" w:rsidP="00CF0BED">
            <w:pPr>
              <w:rPr>
                <w:rFonts w:ascii="Arial" w:hAnsi="Arial" w:cs="Arial"/>
              </w:rPr>
            </w:pPr>
            <w:r w:rsidRPr="00517E23">
              <w:rPr>
                <w:rFonts w:ascii="Arial" w:hAnsi="Arial" w:cs="Arial"/>
              </w:rPr>
              <w:t>.873</w:t>
            </w:r>
          </w:p>
        </w:tc>
        <w:tc>
          <w:tcPr>
            <w:tcW w:w="1261" w:type="dxa"/>
            <w:vMerge w:val="restart"/>
            <w:tcBorders>
              <w:top w:val="nil"/>
              <w:left w:val="nil"/>
              <w:bottom w:val="nil"/>
              <w:right w:val="nil"/>
            </w:tcBorders>
            <w:shd w:val="clear" w:color="auto" w:fill="FFFFFF"/>
            <w:vAlign w:val="center"/>
            <w:hideMark/>
          </w:tcPr>
          <w:p w14:paraId="607C28DE" w14:textId="77777777" w:rsidR="00F22D04" w:rsidRPr="00517E23" w:rsidRDefault="00F22D04" w:rsidP="00CF0BED">
            <w:pPr>
              <w:rPr>
                <w:rFonts w:ascii="Arial" w:hAnsi="Arial" w:cs="Arial"/>
              </w:rPr>
            </w:pPr>
            <w:r w:rsidRPr="00517E23">
              <w:rPr>
                <w:rFonts w:ascii="Arial" w:hAnsi="Arial" w:cs="Arial"/>
              </w:rPr>
              <w:t>No significant difference</w:t>
            </w:r>
          </w:p>
        </w:tc>
        <w:tc>
          <w:tcPr>
            <w:tcW w:w="1261" w:type="dxa"/>
            <w:tcBorders>
              <w:top w:val="nil"/>
              <w:left w:val="nil"/>
              <w:bottom w:val="nil"/>
              <w:right w:val="nil"/>
            </w:tcBorders>
            <w:shd w:val="clear" w:color="auto" w:fill="FFFFFF"/>
          </w:tcPr>
          <w:p w14:paraId="3352A694" w14:textId="77777777" w:rsidR="00F22D04" w:rsidRPr="00517E23" w:rsidRDefault="00F22D04" w:rsidP="00CF0BED">
            <w:pPr>
              <w:rPr>
                <w:rFonts w:ascii="Arial" w:hAnsi="Arial" w:cs="Arial"/>
              </w:rPr>
            </w:pPr>
          </w:p>
        </w:tc>
      </w:tr>
      <w:tr w:rsidR="00F22D04" w:rsidRPr="00517E23" w14:paraId="02AC7C6C" w14:textId="04CD5190" w:rsidTr="00F22D04">
        <w:trPr>
          <w:cantSplit/>
          <w:trHeight w:val="286"/>
        </w:trPr>
        <w:tc>
          <w:tcPr>
            <w:tcW w:w="1284" w:type="dxa"/>
            <w:vMerge/>
            <w:tcBorders>
              <w:top w:val="nil"/>
              <w:left w:val="nil"/>
              <w:bottom w:val="nil"/>
              <w:right w:val="nil"/>
            </w:tcBorders>
            <w:vAlign w:val="center"/>
            <w:hideMark/>
          </w:tcPr>
          <w:p w14:paraId="1B45C24F" w14:textId="77777777" w:rsidR="00F22D04" w:rsidRPr="00517E23" w:rsidRDefault="00F22D04" w:rsidP="00CF0BED">
            <w:pPr>
              <w:rPr>
                <w:rFonts w:ascii="Arial" w:hAnsi="Arial" w:cs="Arial"/>
              </w:rPr>
            </w:pPr>
          </w:p>
        </w:tc>
        <w:tc>
          <w:tcPr>
            <w:tcW w:w="1321" w:type="dxa"/>
            <w:tcBorders>
              <w:top w:val="nil"/>
              <w:left w:val="nil"/>
              <w:bottom w:val="nil"/>
              <w:right w:val="nil"/>
            </w:tcBorders>
            <w:shd w:val="clear" w:color="auto" w:fill="FFFFFF"/>
            <w:vAlign w:val="center"/>
            <w:hideMark/>
          </w:tcPr>
          <w:p w14:paraId="5E3C2405" w14:textId="77777777" w:rsidR="00F22D04" w:rsidRPr="00517E23" w:rsidRDefault="00F22D04" w:rsidP="00CF0BED">
            <w:pPr>
              <w:rPr>
                <w:rFonts w:ascii="Arial" w:hAnsi="Arial" w:cs="Arial"/>
              </w:rPr>
            </w:pPr>
            <w:r w:rsidRPr="00517E23">
              <w:rPr>
                <w:rFonts w:ascii="Arial" w:hAnsi="Arial" w:cs="Arial"/>
              </w:rPr>
              <w:t>Within Groups</w:t>
            </w:r>
          </w:p>
        </w:tc>
        <w:tc>
          <w:tcPr>
            <w:tcW w:w="1176" w:type="dxa"/>
            <w:tcBorders>
              <w:top w:val="nil"/>
              <w:left w:val="nil"/>
              <w:bottom w:val="nil"/>
              <w:right w:val="nil"/>
            </w:tcBorders>
            <w:shd w:val="clear" w:color="auto" w:fill="FFFFFF"/>
            <w:vAlign w:val="center"/>
            <w:hideMark/>
          </w:tcPr>
          <w:p w14:paraId="443EAD0E" w14:textId="77777777" w:rsidR="00F22D04" w:rsidRPr="00517E23" w:rsidRDefault="00F22D04" w:rsidP="00CF0BED">
            <w:pPr>
              <w:rPr>
                <w:rFonts w:ascii="Arial" w:hAnsi="Arial" w:cs="Arial"/>
              </w:rPr>
            </w:pPr>
            <w:r w:rsidRPr="00517E23">
              <w:rPr>
                <w:rFonts w:ascii="Arial" w:hAnsi="Arial" w:cs="Arial"/>
              </w:rPr>
              <w:t>37.622</w:t>
            </w:r>
          </w:p>
        </w:tc>
        <w:tc>
          <w:tcPr>
            <w:tcW w:w="535" w:type="dxa"/>
            <w:tcBorders>
              <w:top w:val="nil"/>
              <w:left w:val="nil"/>
              <w:bottom w:val="nil"/>
              <w:right w:val="nil"/>
            </w:tcBorders>
            <w:shd w:val="clear" w:color="auto" w:fill="FFFFFF"/>
            <w:vAlign w:val="center"/>
            <w:hideMark/>
          </w:tcPr>
          <w:p w14:paraId="3381D8BD" w14:textId="77777777" w:rsidR="00F22D04" w:rsidRPr="00517E23" w:rsidRDefault="00F22D04" w:rsidP="00CF0BED">
            <w:pPr>
              <w:rPr>
                <w:rFonts w:ascii="Arial" w:hAnsi="Arial" w:cs="Arial"/>
              </w:rPr>
            </w:pPr>
            <w:r w:rsidRPr="00517E23">
              <w:rPr>
                <w:rFonts w:ascii="Arial" w:hAnsi="Arial" w:cs="Arial"/>
              </w:rPr>
              <w:t>146</w:t>
            </w:r>
          </w:p>
        </w:tc>
        <w:tc>
          <w:tcPr>
            <w:tcW w:w="1250" w:type="dxa"/>
            <w:tcBorders>
              <w:top w:val="nil"/>
              <w:left w:val="nil"/>
              <w:bottom w:val="nil"/>
              <w:right w:val="nil"/>
            </w:tcBorders>
            <w:shd w:val="clear" w:color="auto" w:fill="FFFFFF"/>
            <w:vAlign w:val="center"/>
            <w:hideMark/>
          </w:tcPr>
          <w:p w14:paraId="17649EA8" w14:textId="77777777" w:rsidR="00F22D04" w:rsidRPr="00517E23" w:rsidRDefault="00F22D04" w:rsidP="00CF0BED">
            <w:pPr>
              <w:rPr>
                <w:rFonts w:ascii="Arial" w:hAnsi="Arial" w:cs="Arial"/>
              </w:rPr>
            </w:pPr>
            <w:r w:rsidRPr="00517E23">
              <w:rPr>
                <w:rFonts w:ascii="Arial" w:hAnsi="Arial" w:cs="Arial"/>
              </w:rPr>
              <w:t>.258</w:t>
            </w:r>
          </w:p>
        </w:tc>
        <w:tc>
          <w:tcPr>
            <w:tcW w:w="928" w:type="dxa"/>
            <w:tcBorders>
              <w:top w:val="nil"/>
              <w:left w:val="nil"/>
              <w:bottom w:val="nil"/>
              <w:right w:val="nil"/>
            </w:tcBorders>
            <w:shd w:val="clear" w:color="auto" w:fill="FFFFFF"/>
          </w:tcPr>
          <w:p w14:paraId="0A275E43" w14:textId="77777777" w:rsidR="00F22D04" w:rsidRPr="00517E23" w:rsidRDefault="00F22D04" w:rsidP="00CF0BED">
            <w:pPr>
              <w:rPr>
                <w:rFonts w:ascii="Arial" w:hAnsi="Arial" w:cs="Arial"/>
              </w:rPr>
            </w:pPr>
          </w:p>
        </w:tc>
        <w:tc>
          <w:tcPr>
            <w:tcW w:w="885" w:type="dxa"/>
            <w:tcBorders>
              <w:top w:val="nil"/>
              <w:left w:val="nil"/>
              <w:bottom w:val="nil"/>
              <w:right w:val="nil"/>
            </w:tcBorders>
            <w:shd w:val="clear" w:color="auto" w:fill="FFFFFF"/>
          </w:tcPr>
          <w:p w14:paraId="2357F1E7" w14:textId="77777777" w:rsidR="00F22D04" w:rsidRPr="00517E23" w:rsidRDefault="00F22D04" w:rsidP="00CF0BED">
            <w:pPr>
              <w:rPr>
                <w:rFonts w:ascii="Arial" w:hAnsi="Arial" w:cs="Arial"/>
              </w:rPr>
            </w:pPr>
          </w:p>
        </w:tc>
        <w:tc>
          <w:tcPr>
            <w:tcW w:w="1261" w:type="dxa"/>
            <w:vMerge/>
            <w:tcBorders>
              <w:top w:val="nil"/>
              <w:left w:val="nil"/>
              <w:bottom w:val="nil"/>
              <w:right w:val="nil"/>
            </w:tcBorders>
            <w:vAlign w:val="center"/>
            <w:hideMark/>
          </w:tcPr>
          <w:p w14:paraId="7FE80248" w14:textId="77777777" w:rsidR="00F22D04" w:rsidRPr="00517E23" w:rsidRDefault="00F22D04" w:rsidP="00CF0BED">
            <w:pPr>
              <w:rPr>
                <w:rFonts w:ascii="Arial" w:hAnsi="Arial" w:cs="Arial"/>
              </w:rPr>
            </w:pPr>
          </w:p>
        </w:tc>
        <w:tc>
          <w:tcPr>
            <w:tcW w:w="1261" w:type="dxa"/>
            <w:tcBorders>
              <w:top w:val="nil"/>
              <w:left w:val="nil"/>
              <w:bottom w:val="nil"/>
              <w:right w:val="nil"/>
            </w:tcBorders>
          </w:tcPr>
          <w:p w14:paraId="53BEB3F7" w14:textId="77777777" w:rsidR="00F22D04" w:rsidRPr="00517E23" w:rsidRDefault="00F22D04" w:rsidP="00CF0BED">
            <w:pPr>
              <w:rPr>
                <w:rFonts w:ascii="Arial" w:hAnsi="Arial" w:cs="Arial"/>
              </w:rPr>
            </w:pPr>
          </w:p>
        </w:tc>
      </w:tr>
      <w:tr w:rsidR="00F22D04" w:rsidRPr="00517E23" w14:paraId="3528002A" w14:textId="560ADC7A" w:rsidTr="00F22D04">
        <w:trPr>
          <w:cantSplit/>
          <w:trHeight w:val="286"/>
        </w:trPr>
        <w:tc>
          <w:tcPr>
            <w:tcW w:w="1284" w:type="dxa"/>
            <w:vMerge/>
            <w:tcBorders>
              <w:top w:val="nil"/>
              <w:left w:val="nil"/>
              <w:bottom w:val="nil"/>
              <w:right w:val="nil"/>
            </w:tcBorders>
            <w:vAlign w:val="center"/>
            <w:hideMark/>
          </w:tcPr>
          <w:p w14:paraId="2E2DDCE1" w14:textId="77777777" w:rsidR="00F22D04" w:rsidRPr="00517E23" w:rsidRDefault="00F22D04" w:rsidP="00CF0BED">
            <w:pPr>
              <w:rPr>
                <w:rFonts w:ascii="Arial" w:hAnsi="Arial" w:cs="Arial"/>
              </w:rPr>
            </w:pPr>
          </w:p>
        </w:tc>
        <w:tc>
          <w:tcPr>
            <w:tcW w:w="1321" w:type="dxa"/>
            <w:tcBorders>
              <w:top w:val="nil"/>
              <w:left w:val="nil"/>
              <w:bottom w:val="nil"/>
              <w:right w:val="nil"/>
            </w:tcBorders>
            <w:shd w:val="clear" w:color="auto" w:fill="FFFFFF"/>
            <w:vAlign w:val="center"/>
            <w:hideMark/>
          </w:tcPr>
          <w:p w14:paraId="307F6C92" w14:textId="77777777" w:rsidR="00F22D04" w:rsidRPr="00517E23" w:rsidRDefault="00F22D04" w:rsidP="00CF0BED">
            <w:pPr>
              <w:rPr>
                <w:rFonts w:ascii="Arial" w:hAnsi="Arial" w:cs="Arial"/>
              </w:rPr>
            </w:pPr>
            <w:r w:rsidRPr="00517E23">
              <w:rPr>
                <w:rFonts w:ascii="Arial" w:hAnsi="Arial" w:cs="Arial"/>
              </w:rPr>
              <w:t>Total</w:t>
            </w:r>
          </w:p>
        </w:tc>
        <w:tc>
          <w:tcPr>
            <w:tcW w:w="1176" w:type="dxa"/>
            <w:tcBorders>
              <w:top w:val="nil"/>
              <w:left w:val="nil"/>
              <w:bottom w:val="nil"/>
              <w:right w:val="nil"/>
            </w:tcBorders>
            <w:shd w:val="clear" w:color="auto" w:fill="FFFFFF"/>
            <w:vAlign w:val="center"/>
            <w:hideMark/>
          </w:tcPr>
          <w:p w14:paraId="2374FCCD" w14:textId="77777777" w:rsidR="00F22D04" w:rsidRPr="00517E23" w:rsidRDefault="00F22D04" w:rsidP="00CF0BED">
            <w:pPr>
              <w:rPr>
                <w:rFonts w:ascii="Arial" w:hAnsi="Arial" w:cs="Arial"/>
              </w:rPr>
            </w:pPr>
            <w:r w:rsidRPr="00517E23">
              <w:rPr>
                <w:rFonts w:ascii="Arial" w:hAnsi="Arial" w:cs="Arial"/>
              </w:rPr>
              <w:t>37.802</w:t>
            </w:r>
          </w:p>
        </w:tc>
        <w:tc>
          <w:tcPr>
            <w:tcW w:w="535" w:type="dxa"/>
            <w:tcBorders>
              <w:top w:val="nil"/>
              <w:left w:val="nil"/>
              <w:bottom w:val="nil"/>
              <w:right w:val="nil"/>
            </w:tcBorders>
            <w:shd w:val="clear" w:color="auto" w:fill="FFFFFF"/>
            <w:vAlign w:val="center"/>
            <w:hideMark/>
          </w:tcPr>
          <w:p w14:paraId="5A12FD31" w14:textId="77777777" w:rsidR="00F22D04" w:rsidRPr="00517E23" w:rsidRDefault="00F22D04" w:rsidP="00CF0BED">
            <w:pPr>
              <w:rPr>
                <w:rFonts w:ascii="Arial" w:hAnsi="Arial" w:cs="Arial"/>
              </w:rPr>
            </w:pPr>
            <w:r w:rsidRPr="00517E23">
              <w:rPr>
                <w:rFonts w:ascii="Arial" w:hAnsi="Arial" w:cs="Arial"/>
              </w:rPr>
              <w:t>149</w:t>
            </w:r>
          </w:p>
        </w:tc>
        <w:tc>
          <w:tcPr>
            <w:tcW w:w="1250" w:type="dxa"/>
            <w:tcBorders>
              <w:top w:val="nil"/>
              <w:left w:val="nil"/>
              <w:bottom w:val="nil"/>
              <w:right w:val="nil"/>
            </w:tcBorders>
            <w:shd w:val="clear" w:color="auto" w:fill="FFFFFF"/>
          </w:tcPr>
          <w:p w14:paraId="25882DE6" w14:textId="77777777" w:rsidR="00F22D04" w:rsidRPr="00517E23" w:rsidRDefault="00F22D04" w:rsidP="00CF0BED">
            <w:pPr>
              <w:rPr>
                <w:rFonts w:ascii="Arial" w:hAnsi="Arial" w:cs="Arial"/>
              </w:rPr>
            </w:pPr>
          </w:p>
        </w:tc>
        <w:tc>
          <w:tcPr>
            <w:tcW w:w="928" w:type="dxa"/>
            <w:tcBorders>
              <w:top w:val="nil"/>
              <w:left w:val="nil"/>
              <w:bottom w:val="nil"/>
              <w:right w:val="nil"/>
            </w:tcBorders>
            <w:shd w:val="clear" w:color="auto" w:fill="FFFFFF"/>
          </w:tcPr>
          <w:p w14:paraId="74559603" w14:textId="77777777" w:rsidR="00F22D04" w:rsidRPr="00517E23" w:rsidRDefault="00F22D04" w:rsidP="00CF0BED">
            <w:pPr>
              <w:rPr>
                <w:rFonts w:ascii="Arial" w:hAnsi="Arial" w:cs="Arial"/>
              </w:rPr>
            </w:pPr>
          </w:p>
        </w:tc>
        <w:tc>
          <w:tcPr>
            <w:tcW w:w="885" w:type="dxa"/>
            <w:tcBorders>
              <w:top w:val="nil"/>
              <w:left w:val="nil"/>
              <w:bottom w:val="nil"/>
              <w:right w:val="nil"/>
            </w:tcBorders>
            <w:shd w:val="clear" w:color="auto" w:fill="FFFFFF"/>
          </w:tcPr>
          <w:p w14:paraId="1268D98B" w14:textId="77777777" w:rsidR="00F22D04" w:rsidRPr="00517E23" w:rsidRDefault="00F22D04" w:rsidP="00CF0BED">
            <w:pPr>
              <w:rPr>
                <w:rFonts w:ascii="Arial" w:hAnsi="Arial" w:cs="Arial"/>
              </w:rPr>
            </w:pPr>
          </w:p>
        </w:tc>
        <w:tc>
          <w:tcPr>
            <w:tcW w:w="1261" w:type="dxa"/>
            <w:tcBorders>
              <w:top w:val="nil"/>
              <w:left w:val="nil"/>
              <w:bottom w:val="nil"/>
              <w:right w:val="nil"/>
            </w:tcBorders>
            <w:shd w:val="clear" w:color="auto" w:fill="FFFFFF"/>
          </w:tcPr>
          <w:p w14:paraId="5B6E6510" w14:textId="77777777" w:rsidR="00F22D04" w:rsidRPr="00517E23" w:rsidRDefault="00F22D04" w:rsidP="00CF0BED">
            <w:pPr>
              <w:rPr>
                <w:rFonts w:ascii="Arial" w:hAnsi="Arial" w:cs="Arial"/>
              </w:rPr>
            </w:pPr>
          </w:p>
        </w:tc>
        <w:tc>
          <w:tcPr>
            <w:tcW w:w="1261" w:type="dxa"/>
            <w:tcBorders>
              <w:top w:val="nil"/>
              <w:left w:val="nil"/>
              <w:bottom w:val="nil"/>
              <w:right w:val="nil"/>
            </w:tcBorders>
            <w:shd w:val="clear" w:color="auto" w:fill="FFFFFF"/>
          </w:tcPr>
          <w:p w14:paraId="79B914AD" w14:textId="77777777" w:rsidR="00F22D04" w:rsidRPr="00517E23" w:rsidRDefault="00F22D04" w:rsidP="00CF0BED">
            <w:pPr>
              <w:rPr>
                <w:rFonts w:ascii="Arial" w:hAnsi="Arial" w:cs="Arial"/>
              </w:rPr>
            </w:pPr>
          </w:p>
        </w:tc>
      </w:tr>
      <w:tr w:rsidR="00F22D04" w:rsidRPr="00517E23" w14:paraId="457AB705" w14:textId="4C5B2151" w:rsidTr="00F22D04">
        <w:trPr>
          <w:cantSplit/>
          <w:trHeight w:val="232"/>
        </w:trPr>
        <w:tc>
          <w:tcPr>
            <w:tcW w:w="1284" w:type="dxa"/>
            <w:vMerge w:val="restart"/>
            <w:tcBorders>
              <w:top w:val="nil"/>
              <w:left w:val="nil"/>
              <w:bottom w:val="nil"/>
              <w:right w:val="nil"/>
            </w:tcBorders>
            <w:shd w:val="clear" w:color="auto" w:fill="FFFFFF"/>
            <w:vAlign w:val="center"/>
            <w:hideMark/>
          </w:tcPr>
          <w:p w14:paraId="5A9B0D91" w14:textId="77777777" w:rsidR="00F22D04" w:rsidRPr="00517E23" w:rsidRDefault="00F22D04" w:rsidP="00CF0BED">
            <w:pPr>
              <w:rPr>
                <w:rFonts w:ascii="Arial" w:hAnsi="Arial" w:cs="Arial"/>
              </w:rPr>
            </w:pPr>
            <w:r w:rsidRPr="00517E23">
              <w:rPr>
                <w:rFonts w:ascii="Arial" w:hAnsi="Arial" w:cs="Arial"/>
              </w:rPr>
              <w:t>Visual Quality</w:t>
            </w:r>
          </w:p>
        </w:tc>
        <w:tc>
          <w:tcPr>
            <w:tcW w:w="1321" w:type="dxa"/>
            <w:tcBorders>
              <w:top w:val="nil"/>
              <w:left w:val="nil"/>
              <w:bottom w:val="nil"/>
              <w:right w:val="nil"/>
            </w:tcBorders>
            <w:shd w:val="clear" w:color="auto" w:fill="FFFFFF"/>
            <w:vAlign w:val="center"/>
            <w:hideMark/>
          </w:tcPr>
          <w:p w14:paraId="09646A5E" w14:textId="77777777" w:rsidR="00F22D04" w:rsidRPr="00517E23" w:rsidRDefault="00F22D04" w:rsidP="00CF0BED">
            <w:pPr>
              <w:rPr>
                <w:rFonts w:ascii="Arial" w:hAnsi="Arial" w:cs="Arial"/>
              </w:rPr>
            </w:pPr>
            <w:r w:rsidRPr="00517E23">
              <w:rPr>
                <w:rFonts w:ascii="Arial" w:hAnsi="Arial" w:cs="Arial"/>
              </w:rPr>
              <w:t>Between Groups</w:t>
            </w:r>
          </w:p>
        </w:tc>
        <w:tc>
          <w:tcPr>
            <w:tcW w:w="1176" w:type="dxa"/>
            <w:tcBorders>
              <w:top w:val="nil"/>
              <w:left w:val="nil"/>
              <w:bottom w:val="nil"/>
              <w:right w:val="nil"/>
            </w:tcBorders>
            <w:shd w:val="clear" w:color="auto" w:fill="FFFFFF"/>
            <w:vAlign w:val="center"/>
            <w:hideMark/>
          </w:tcPr>
          <w:p w14:paraId="6C5140D5" w14:textId="77777777" w:rsidR="00F22D04" w:rsidRPr="00517E23" w:rsidRDefault="00F22D04" w:rsidP="00CF0BED">
            <w:pPr>
              <w:rPr>
                <w:rFonts w:ascii="Arial" w:hAnsi="Arial" w:cs="Arial"/>
              </w:rPr>
            </w:pPr>
            <w:r w:rsidRPr="00517E23">
              <w:rPr>
                <w:rFonts w:ascii="Arial" w:hAnsi="Arial" w:cs="Arial"/>
              </w:rPr>
              <w:t>.676</w:t>
            </w:r>
          </w:p>
        </w:tc>
        <w:tc>
          <w:tcPr>
            <w:tcW w:w="535" w:type="dxa"/>
            <w:tcBorders>
              <w:top w:val="nil"/>
              <w:left w:val="nil"/>
              <w:bottom w:val="nil"/>
              <w:right w:val="nil"/>
            </w:tcBorders>
            <w:shd w:val="clear" w:color="auto" w:fill="FFFFFF"/>
            <w:vAlign w:val="center"/>
            <w:hideMark/>
          </w:tcPr>
          <w:p w14:paraId="04311D6C" w14:textId="77777777" w:rsidR="00F22D04" w:rsidRPr="00517E23" w:rsidRDefault="00F22D04" w:rsidP="00CF0BED">
            <w:pPr>
              <w:rPr>
                <w:rFonts w:ascii="Arial" w:hAnsi="Arial" w:cs="Arial"/>
              </w:rPr>
            </w:pPr>
            <w:r w:rsidRPr="00517E23">
              <w:rPr>
                <w:rFonts w:ascii="Arial" w:hAnsi="Arial" w:cs="Arial"/>
              </w:rPr>
              <w:t>3</w:t>
            </w:r>
          </w:p>
        </w:tc>
        <w:tc>
          <w:tcPr>
            <w:tcW w:w="1250" w:type="dxa"/>
            <w:tcBorders>
              <w:top w:val="nil"/>
              <w:left w:val="nil"/>
              <w:bottom w:val="nil"/>
              <w:right w:val="nil"/>
            </w:tcBorders>
            <w:shd w:val="clear" w:color="auto" w:fill="FFFFFF"/>
            <w:vAlign w:val="center"/>
            <w:hideMark/>
          </w:tcPr>
          <w:p w14:paraId="6B427D64" w14:textId="77777777" w:rsidR="00F22D04" w:rsidRPr="00517E23" w:rsidRDefault="00F22D04" w:rsidP="00CF0BED">
            <w:pPr>
              <w:rPr>
                <w:rFonts w:ascii="Arial" w:hAnsi="Arial" w:cs="Arial"/>
              </w:rPr>
            </w:pPr>
            <w:r w:rsidRPr="00517E23">
              <w:rPr>
                <w:rFonts w:ascii="Arial" w:hAnsi="Arial" w:cs="Arial"/>
              </w:rPr>
              <w:t>.225</w:t>
            </w:r>
          </w:p>
        </w:tc>
        <w:tc>
          <w:tcPr>
            <w:tcW w:w="928" w:type="dxa"/>
            <w:tcBorders>
              <w:top w:val="nil"/>
              <w:left w:val="nil"/>
              <w:bottom w:val="nil"/>
              <w:right w:val="nil"/>
            </w:tcBorders>
            <w:shd w:val="clear" w:color="auto" w:fill="FFFFFF"/>
            <w:vAlign w:val="center"/>
            <w:hideMark/>
          </w:tcPr>
          <w:p w14:paraId="70D15844" w14:textId="77777777" w:rsidR="00F22D04" w:rsidRPr="00517E23" w:rsidRDefault="00F22D04" w:rsidP="00CF0BED">
            <w:pPr>
              <w:rPr>
                <w:rFonts w:ascii="Arial" w:hAnsi="Arial" w:cs="Arial"/>
              </w:rPr>
            </w:pPr>
            <w:r w:rsidRPr="00517E23">
              <w:rPr>
                <w:rFonts w:ascii="Arial" w:hAnsi="Arial" w:cs="Arial"/>
              </w:rPr>
              <w:t>.796</w:t>
            </w:r>
          </w:p>
        </w:tc>
        <w:tc>
          <w:tcPr>
            <w:tcW w:w="885" w:type="dxa"/>
            <w:tcBorders>
              <w:top w:val="nil"/>
              <w:left w:val="nil"/>
              <w:bottom w:val="nil"/>
              <w:right w:val="nil"/>
            </w:tcBorders>
            <w:shd w:val="clear" w:color="auto" w:fill="FFFFFF"/>
            <w:vAlign w:val="center"/>
            <w:hideMark/>
          </w:tcPr>
          <w:p w14:paraId="2A341B1F" w14:textId="77777777" w:rsidR="00F22D04" w:rsidRPr="00517E23" w:rsidRDefault="00F22D04" w:rsidP="00CF0BED">
            <w:pPr>
              <w:rPr>
                <w:rFonts w:ascii="Arial" w:hAnsi="Arial" w:cs="Arial"/>
              </w:rPr>
            </w:pPr>
            <w:r w:rsidRPr="00517E23">
              <w:rPr>
                <w:rFonts w:ascii="Arial" w:hAnsi="Arial" w:cs="Arial"/>
              </w:rPr>
              <w:t>.498</w:t>
            </w:r>
          </w:p>
        </w:tc>
        <w:tc>
          <w:tcPr>
            <w:tcW w:w="1261" w:type="dxa"/>
            <w:vMerge w:val="restart"/>
            <w:tcBorders>
              <w:top w:val="nil"/>
              <w:left w:val="nil"/>
              <w:bottom w:val="nil"/>
              <w:right w:val="nil"/>
            </w:tcBorders>
            <w:shd w:val="clear" w:color="auto" w:fill="FFFFFF"/>
            <w:vAlign w:val="center"/>
            <w:hideMark/>
          </w:tcPr>
          <w:p w14:paraId="2C0135D3" w14:textId="77777777" w:rsidR="00F22D04" w:rsidRPr="00517E23" w:rsidRDefault="00F22D04" w:rsidP="00CF0BED">
            <w:pPr>
              <w:rPr>
                <w:rFonts w:ascii="Arial" w:hAnsi="Arial" w:cs="Arial"/>
              </w:rPr>
            </w:pPr>
            <w:r w:rsidRPr="00517E23">
              <w:rPr>
                <w:rFonts w:ascii="Arial" w:hAnsi="Arial" w:cs="Arial"/>
              </w:rPr>
              <w:t>No significant difference</w:t>
            </w:r>
          </w:p>
        </w:tc>
        <w:tc>
          <w:tcPr>
            <w:tcW w:w="1261" w:type="dxa"/>
            <w:tcBorders>
              <w:top w:val="nil"/>
              <w:left w:val="nil"/>
              <w:bottom w:val="nil"/>
              <w:right w:val="nil"/>
            </w:tcBorders>
            <w:shd w:val="clear" w:color="auto" w:fill="FFFFFF"/>
          </w:tcPr>
          <w:p w14:paraId="5F19ECA0" w14:textId="77777777" w:rsidR="00F22D04" w:rsidRPr="00517E23" w:rsidRDefault="00F22D04" w:rsidP="00CF0BED">
            <w:pPr>
              <w:rPr>
                <w:rFonts w:ascii="Arial" w:hAnsi="Arial" w:cs="Arial"/>
              </w:rPr>
            </w:pPr>
          </w:p>
        </w:tc>
      </w:tr>
      <w:tr w:rsidR="00F22D04" w:rsidRPr="00517E23" w14:paraId="0C040A41" w14:textId="0097ABEB" w:rsidTr="00F22D04">
        <w:trPr>
          <w:cantSplit/>
          <w:trHeight w:val="286"/>
        </w:trPr>
        <w:tc>
          <w:tcPr>
            <w:tcW w:w="1284" w:type="dxa"/>
            <w:vMerge/>
            <w:tcBorders>
              <w:top w:val="nil"/>
              <w:left w:val="nil"/>
              <w:bottom w:val="nil"/>
              <w:right w:val="nil"/>
            </w:tcBorders>
            <w:vAlign w:val="center"/>
            <w:hideMark/>
          </w:tcPr>
          <w:p w14:paraId="0FCC0CB7" w14:textId="77777777" w:rsidR="00F22D04" w:rsidRPr="00517E23" w:rsidRDefault="00F22D04" w:rsidP="00CF0BED">
            <w:pPr>
              <w:rPr>
                <w:rFonts w:ascii="Arial" w:hAnsi="Arial" w:cs="Arial"/>
              </w:rPr>
            </w:pPr>
          </w:p>
        </w:tc>
        <w:tc>
          <w:tcPr>
            <w:tcW w:w="1321" w:type="dxa"/>
            <w:tcBorders>
              <w:top w:val="nil"/>
              <w:left w:val="nil"/>
              <w:bottom w:val="nil"/>
              <w:right w:val="nil"/>
            </w:tcBorders>
            <w:shd w:val="clear" w:color="auto" w:fill="FFFFFF"/>
            <w:vAlign w:val="center"/>
            <w:hideMark/>
          </w:tcPr>
          <w:p w14:paraId="2210906A" w14:textId="77777777" w:rsidR="00F22D04" w:rsidRPr="00517E23" w:rsidRDefault="00F22D04" w:rsidP="00CF0BED">
            <w:pPr>
              <w:rPr>
                <w:rFonts w:ascii="Arial" w:hAnsi="Arial" w:cs="Arial"/>
              </w:rPr>
            </w:pPr>
            <w:r w:rsidRPr="00517E23">
              <w:rPr>
                <w:rFonts w:ascii="Arial" w:hAnsi="Arial" w:cs="Arial"/>
              </w:rPr>
              <w:t>Within Groups</w:t>
            </w:r>
          </w:p>
        </w:tc>
        <w:tc>
          <w:tcPr>
            <w:tcW w:w="1176" w:type="dxa"/>
            <w:tcBorders>
              <w:top w:val="nil"/>
              <w:left w:val="nil"/>
              <w:bottom w:val="nil"/>
              <w:right w:val="nil"/>
            </w:tcBorders>
            <w:shd w:val="clear" w:color="auto" w:fill="FFFFFF"/>
            <w:vAlign w:val="center"/>
            <w:hideMark/>
          </w:tcPr>
          <w:p w14:paraId="7080F45E" w14:textId="77777777" w:rsidR="00F22D04" w:rsidRPr="00517E23" w:rsidRDefault="00F22D04" w:rsidP="00CF0BED">
            <w:pPr>
              <w:rPr>
                <w:rFonts w:ascii="Arial" w:hAnsi="Arial" w:cs="Arial"/>
              </w:rPr>
            </w:pPr>
            <w:r w:rsidRPr="00517E23">
              <w:rPr>
                <w:rFonts w:ascii="Arial" w:hAnsi="Arial" w:cs="Arial"/>
              </w:rPr>
              <w:t>41.335</w:t>
            </w:r>
          </w:p>
        </w:tc>
        <w:tc>
          <w:tcPr>
            <w:tcW w:w="535" w:type="dxa"/>
            <w:tcBorders>
              <w:top w:val="nil"/>
              <w:left w:val="nil"/>
              <w:bottom w:val="nil"/>
              <w:right w:val="nil"/>
            </w:tcBorders>
            <w:shd w:val="clear" w:color="auto" w:fill="FFFFFF"/>
            <w:vAlign w:val="center"/>
            <w:hideMark/>
          </w:tcPr>
          <w:p w14:paraId="1E2BAD64" w14:textId="77777777" w:rsidR="00F22D04" w:rsidRPr="00517E23" w:rsidRDefault="00F22D04" w:rsidP="00CF0BED">
            <w:pPr>
              <w:rPr>
                <w:rFonts w:ascii="Arial" w:hAnsi="Arial" w:cs="Arial"/>
              </w:rPr>
            </w:pPr>
            <w:r w:rsidRPr="00517E23">
              <w:rPr>
                <w:rFonts w:ascii="Arial" w:hAnsi="Arial" w:cs="Arial"/>
              </w:rPr>
              <w:t>146</w:t>
            </w:r>
          </w:p>
        </w:tc>
        <w:tc>
          <w:tcPr>
            <w:tcW w:w="1250" w:type="dxa"/>
            <w:tcBorders>
              <w:top w:val="nil"/>
              <w:left w:val="nil"/>
              <w:bottom w:val="nil"/>
              <w:right w:val="nil"/>
            </w:tcBorders>
            <w:shd w:val="clear" w:color="auto" w:fill="FFFFFF"/>
            <w:vAlign w:val="center"/>
            <w:hideMark/>
          </w:tcPr>
          <w:p w14:paraId="0CA796E5" w14:textId="77777777" w:rsidR="00F22D04" w:rsidRPr="00517E23" w:rsidRDefault="00F22D04" w:rsidP="00CF0BED">
            <w:pPr>
              <w:rPr>
                <w:rFonts w:ascii="Arial" w:hAnsi="Arial" w:cs="Arial"/>
              </w:rPr>
            </w:pPr>
            <w:r w:rsidRPr="00517E23">
              <w:rPr>
                <w:rFonts w:ascii="Arial" w:hAnsi="Arial" w:cs="Arial"/>
              </w:rPr>
              <w:t>.283</w:t>
            </w:r>
          </w:p>
        </w:tc>
        <w:tc>
          <w:tcPr>
            <w:tcW w:w="928" w:type="dxa"/>
            <w:tcBorders>
              <w:top w:val="nil"/>
              <w:left w:val="nil"/>
              <w:bottom w:val="nil"/>
              <w:right w:val="nil"/>
            </w:tcBorders>
            <w:shd w:val="clear" w:color="auto" w:fill="FFFFFF"/>
          </w:tcPr>
          <w:p w14:paraId="14548033" w14:textId="77777777" w:rsidR="00F22D04" w:rsidRPr="00517E23" w:rsidRDefault="00F22D04" w:rsidP="00CF0BED">
            <w:pPr>
              <w:rPr>
                <w:rFonts w:ascii="Arial" w:hAnsi="Arial" w:cs="Arial"/>
              </w:rPr>
            </w:pPr>
          </w:p>
        </w:tc>
        <w:tc>
          <w:tcPr>
            <w:tcW w:w="885" w:type="dxa"/>
            <w:tcBorders>
              <w:top w:val="nil"/>
              <w:left w:val="nil"/>
              <w:bottom w:val="nil"/>
              <w:right w:val="nil"/>
            </w:tcBorders>
            <w:shd w:val="clear" w:color="auto" w:fill="FFFFFF"/>
          </w:tcPr>
          <w:p w14:paraId="08C6D010" w14:textId="77777777" w:rsidR="00F22D04" w:rsidRPr="00517E23" w:rsidRDefault="00F22D04" w:rsidP="00CF0BED">
            <w:pPr>
              <w:rPr>
                <w:rFonts w:ascii="Arial" w:hAnsi="Arial" w:cs="Arial"/>
              </w:rPr>
            </w:pPr>
          </w:p>
        </w:tc>
        <w:tc>
          <w:tcPr>
            <w:tcW w:w="1261" w:type="dxa"/>
            <w:vMerge/>
            <w:tcBorders>
              <w:top w:val="nil"/>
              <w:left w:val="nil"/>
              <w:bottom w:val="nil"/>
              <w:right w:val="nil"/>
            </w:tcBorders>
            <w:vAlign w:val="center"/>
            <w:hideMark/>
          </w:tcPr>
          <w:p w14:paraId="4E28BDBE" w14:textId="77777777" w:rsidR="00F22D04" w:rsidRPr="00517E23" w:rsidRDefault="00F22D04" w:rsidP="00CF0BED">
            <w:pPr>
              <w:rPr>
                <w:rFonts w:ascii="Arial" w:hAnsi="Arial" w:cs="Arial"/>
              </w:rPr>
            </w:pPr>
          </w:p>
        </w:tc>
        <w:tc>
          <w:tcPr>
            <w:tcW w:w="1261" w:type="dxa"/>
            <w:tcBorders>
              <w:top w:val="nil"/>
              <w:left w:val="nil"/>
              <w:bottom w:val="nil"/>
              <w:right w:val="nil"/>
            </w:tcBorders>
          </w:tcPr>
          <w:p w14:paraId="55AAF82A" w14:textId="77777777" w:rsidR="00F22D04" w:rsidRPr="00517E23" w:rsidRDefault="00F22D04" w:rsidP="00CF0BED">
            <w:pPr>
              <w:rPr>
                <w:rFonts w:ascii="Arial" w:hAnsi="Arial" w:cs="Arial"/>
              </w:rPr>
            </w:pPr>
          </w:p>
        </w:tc>
      </w:tr>
      <w:tr w:rsidR="00F22D04" w:rsidRPr="00517E23" w14:paraId="3BB3E2DE" w14:textId="1AFF3A07" w:rsidTr="00F22D04">
        <w:trPr>
          <w:cantSplit/>
          <w:trHeight w:val="286"/>
        </w:trPr>
        <w:tc>
          <w:tcPr>
            <w:tcW w:w="1284" w:type="dxa"/>
            <w:vMerge/>
            <w:tcBorders>
              <w:top w:val="nil"/>
              <w:left w:val="nil"/>
              <w:bottom w:val="nil"/>
              <w:right w:val="nil"/>
            </w:tcBorders>
            <w:vAlign w:val="center"/>
            <w:hideMark/>
          </w:tcPr>
          <w:p w14:paraId="120A0621" w14:textId="77777777" w:rsidR="00F22D04" w:rsidRPr="00517E23" w:rsidRDefault="00F22D04" w:rsidP="00CF0BED">
            <w:pPr>
              <w:rPr>
                <w:rFonts w:ascii="Arial" w:hAnsi="Arial" w:cs="Arial"/>
              </w:rPr>
            </w:pPr>
          </w:p>
        </w:tc>
        <w:tc>
          <w:tcPr>
            <w:tcW w:w="1321" w:type="dxa"/>
            <w:tcBorders>
              <w:top w:val="nil"/>
              <w:left w:val="nil"/>
              <w:bottom w:val="nil"/>
              <w:right w:val="nil"/>
            </w:tcBorders>
            <w:shd w:val="clear" w:color="auto" w:fill="FFFFFF"/>
            <w:vAlign w:val="center"/>
            <w:hideMark/>
          </w:tcPr>
          <w:p w14:paraId="2599E167" w14:textId="77777777" w:rsidR="00F22D04" w:rsidRPr="00517E23" w:rsidRDefault="00F22D04" w:rsidP="00CF0BED">
            <w:pPr>
              <w:rPr>
                <w:rFonts w:ascii="Arial" w:hAnsi="Arial" w:cs="Arial"/>
              </w:rPr>
            </w:pPr>
            <w:r w:rsidRPr="00517E23">
              <w:rPr>
                <w:rFonts w:ascii="Arial" w:hAnsi="Arial" w:cs="Arial"/>
              </w:rPr>
              <w:t>Total</w:t>
            </w:r>
          </w:p>
        </w:tc>
        <w:tc>
          <w:tcPr>
            <w:tcW w:w="1176" w:type="dxa"/>
            <w:tcBorders>
              <w:top w:val="nil"/>
              <w:left w:val="nil"/>
              <w:bottom w:val="nil"/>
              <w:right w:val="nil"/>
            </w:tcBorders>
            <w:shd w:val="clear" w:color="auto" w:fill="FFFFFF"/>
            <w:vAlign w:val="center"/>
            <w:hideMark/>
          </w:tcPr>
          <w:p w14:paraId="1B68F5DA" w14:textId="77777777" w:rsidR="00F22D04" w:rsidRPr="00517E23" w:rsidRDefault="00F22D04" w:rsidP="00CF0BED">
            <w:pPr>
              <w:rPr>
                <w:rFonts w:ascii="Arial" w:hAnsi="Arial" w:cs="Arial"/>
              </w:rPr>
            </w:pPr>
            <w:r w:rsidRPr="00517E23">
              <w:rPr>
                <w:rFonts w:ascii="Arial" w:hAnsi="Arial" w:cs="Arial"/>
              </w:rPr>
              <w:t>42.011</w:t>
            </w:r>
          </w:p>
        </w:tc>
        <w:tc>
          <w:tcPr>
            <w:tcW w:w="535" w:type="dxa"/>
            <w:tcBorders>
              <w:top w:val="nil"/>
              <w:left w:val="nil"/>
              <w:bottom w:val="nil"/>
              <w:right w:val="nil"/>
            </w:tcBorders>
            <w:shd w:val="clear" w:color="auto" w:fill="FFFFFF"/>
            <w:vAlign w:val="center"/>
            <w:hideMark/>
          </w:tcPr>
          <w:p w14:paraId="24AC5FF9" w14:textId="77777777" w:rsidR="00F22D04" w:rsidRPr="00517E23" w:rsidRDefault="00F22D04" w:rsidP="00CF0BED">
            <w:pPr>
              <w:rPr>
                <w:rFonts w:ascii="Arial" w:hAnsi="Arial" w:cs="Arial"/>
              </w:rPr>
            </w:pPr>
            <w:r w:rsidRPr="00517E23">
              <w:rPr>
                <w:rFonts w:ascii="Arial" w:hAnsi="Arial" w:cs="Arial"/>
              </w:rPr>
              <w:t>149</w:t>
            </w:r>
          </w:p>
        </w:tc>
        <w:tc>
          <w:tcPr>
            <w:tcW w:w="1250" w:type="dxa"/>
            <w:tcBorders>
              <w:top w:val="nil"/>
              <w:left w:val="nil"/>
              <w:bottom w:val="nil"/>
              <w:right w:val="nil"/>
            </w:tcBorders>
            <w:shd w:val="clear" w:color="auto" w:fill="FFFFFF"/>
          </w:tcPr>
          <w:p w14:paraId="03EA9AA5" w14:textId="77777777" w:rsidR="00F22D04" w:rsidRPr="00517E23" w:rsidRDefault="00F22D04" w:rsidP="00CF0BED">
            <w:pPr>
              <w:rPr>
                <w:rFonts w:ascii="Arial" w:hAnsi="Arial" w:cs="Arial"/>
              </w:rPr>
            </w:pPr>
          </w:p>
        </w:tc>
        <w:tc>
          <w:tcPr>
            <w:tcW w:w="928" w:type="dxa"/>
            <w:tcBorders>
              <w:top w:val="nil"/>
              <w:left w:val="nil"/>
              <w:bottom w:val="nil"/>
              <w:right w:val="nil"/>
            </w:tcBorders>
            <w:shd w:val="clear" w:color="auto" w:fill="FFFFFF"/>
          </w:tcPr>
          <w:p w14:paraId="5A3B4E7B" w14:textId="77777777" w:rsidR="00F22D04" w:rsidRPr="00517E23" w:rsidRDefault="00F22D04" w:rsidP="00CF0BED">
            <w:pPr>
              <w:rPr>
                <w:rFonts w:ascii="Arial" w:hAnsi="Arial" w:cs="Arial"/>
              </w:rPr>
            </w:pPr>
          </w:p>
        </w:tc>
        <w:tc>
          <w:tcPr>
            <w:tcW w:w="885" w:type="dxa"/>
            <w:tcBorders>
              <w:top w:val="nil"/>
              <w:left w:val="nil"/>
              <w:bottom w:val="nil"/>
              <w:right w:val="nil"/>
            </w:tcBorders>
            <w:shd w:val="clear" w:color="auto" w:fill="FFFFFF"/>
          </w:tcPr>
          <w:p w14:paraId="303EBAC6" w14:textId="77777777" w:rsidR="00F22D04" w:rsidRPr="00517E23" w:rsidRDefault="00F22D04" w:rsidP="00CF0BED">
            <w:pPr>
              <w:rPr>
                <w:rFonts w:ascii="Arial" w:hAnsi="Arial" w:cs="Arial"/>
              </w:rPr>
            </w:pPr>
          </w:p>
        </w:tc>
        <w:tc>
          <w:tcPr>
            <w:tcW w:w="1261" w:type="dxa"/>
            <w:tcBorders>
              <w:top w:val="nil"/>
              <w:left w:val="nil"/>
              <w:bottom w:val="nil"/>
              <w:right w:val="nil"/>
            </w:tcBorders>
            <w:shd w:val="clear" w:color="auto" w:fill="FFFFFF"/>
          </w:tcPr>
          <w:p w14:paraId="718FFB98" w14:textId="77777777" w:rsidR="00F22D04" w:rsidRPr="00517E23" w:rsidRDefault="00F22D04" w:rsidP="00CF0BED">
            <w:pPr>
              <w:rPr>
                <w:rFonts w:ascii="Arial" w:hAnsi="Arial" w:cs="Arial"/>
              </w:rPr>
            </w:pPr>
          </w:p>
        </w:tc>
        <w:tc>
          <w:tcPr>
            <w:tcW w:w="1261" w:type="dxa"/>
            <w:tcBorders>
              <w:top w:val="nil"/>
              <w:left w:val="nil"/>
              <w:bottom w:val="nil"/>
              <w:right w:val="nil"/>
            </w:tcBorders>
            <w:shd w:val="clear" w:color="auto" w:fill="FFFFFF"/>
          </w:tcPr>
          <w:p w14:paraId="4C61EA85" w14:textId="77777777" w:rsidR="00F22D04" w:rsidRPr="00517E23" w:rsidRDefault="00F22D04" w:rsidP="00CF0BED">
            <w:pPr>
              <w:rPr>
                <w:rFonts w:ascii="Arial" w:hAnsi="Arial" w:cs="Arial"/>
              </w:rPr>
            </w:pPr>
          </w:p>
        </w:tc>
      </w:tr>
      <w:tr w:rsidR="00F22D04" w:rsidRPr="00517E23" w14:paraId="3ABD9B3C" w14:textId="636ED132" w:rsidTr="00F22D04">
        <w:trPr>
          <w:cantSplit/>
          <w:trHeight w:val="304"/>
        </w:trPr>
        <w:tc>
          <w:tcPr>
            <w:tcW w:w="1284" w:type="dxa"/>
            <w:vMerge w:val="restart"/>
            <w:tcBorders>
              <w:top w:val="nil"/>
              <w:left w:val="nil"/>
              <w:bottom w:val="nil"/>
              <w:right w:val="nil"/>
            </w:tcBorders>
            <w:shd w:val="clear" w:color="auto" w:fill="FFFFFF"/>
            <w:vAlign w:val="center"/>
            <w:hideMark/>
          </w:tcPr>
          <w:p w14:paraId="7F1320CE" w14:textId="77777777" w:rsidR="00F22D04" w:rsidRPr="00517E23" w:rsidRDefault="00F22D04" w:rsidP="00CF0BED">
            <w:pPr>
              <w:rPr>
                <w:rFonts w:ascii="Arial" w:hAnsi="Arial" w:cs="Arial"/>
              </w:rPr>
            </w:pPr>
            <w:r w:rsidRPr="00517E23">
              <w:rPr>
                <w:rFonts w:ascii="Arial" w:hAnsi="Arial" w:cs="Arial"/>
              </w:rPr>
              <w:t>Trendiness</w:t>
            </w:r>
          </w:p>
        </w:tc>
        <w:tc>
          <w:tcPr>
            <w:tcW w:w="1321" w:type="dxa"/>
            <w:tcBorders>
              <w:top w:val="nil"/>
              <w:left w:val="nil"/>
              <w:bottom w:val="nil"/>
              <w:right w:val="nil"/>
            </w:tcBorders>
            <w:shd w:val="clear" w:color="auto" w:fill="FFFFFF"/>
            <w:vAlign w:val="center"/>
            <w:hideMark/>
          </w:tcPr>
          <w:p w14:paraId="1BDE8DF4" w14:textId="77777777" w:rsidR="00F22D04" w:rsidRPr="00517E23" w:rsidRDefault="00F22D04" w:rsidP="00CF0BED">
            <w:pPr>
              <w:rPr>
                <w:rFonts w:ascii="Arial" w:hAnsi="Arial" w:cs="Arial"/>
              </w:rPr>
            </w:pPr>
            <w:r w:rsidRPr="00517E23">
              <w:rPr>
                <w:rFonts w:ascii="Arial" w:hAnsi="Arial" w:cs="Arial"/>
              </w:rPr>
              <w:t>Between Groups</w:t>
            </w:r>
          </w:p>
        </w:tc>
        <w:tc>
          <w:tcPr>
            <w:tcW w:w="1176" w:type="dxa"/>
            <w:tcBorders>
              <w:top w:val="nil"/>
              <w:left w:val="nil"/>
              <w:bottom w:val="nil"/>
              <w:right w:val="nil"/>
            </w:tcBorders>
            <w:shd w:val="clear" w:color="auto" w:fill="FFFFFF"/>
            <w:vAlign w:val="center"/>
            <w:hideMark/>
          </w:tcPr>
          <w:p w14:paraId="43F87AB8" w14:textId="77777777" w:rsidR="00F22D04" w:rsidRPr="00517E23" w:rsidRDefault="00F22D04" w:rsidP="00CF0BED">
            <w:pPr>
              <w:rPr>
                <w:rFonts w:ascii="Arial" w:hAnsi="Arial" w:cs="Arial"/>
              </w:rPr>
            </w:pPr>
            <w:r w:rsidRPr="00517E23">
              <w:rPr>
                <w:rFonts w:ascii="Arial" w:hAnsi="Arial" w:cs="Arial"/>
              </w:rPr>
              <w:t>.186</w:t>
            </w:r>
          </w:p>
        </w:tc>
        <w:tc>
          <w:tcPr>
            <w:tcW w:w="535" w:type="dxa"/>
            <w:tcBorders>
              <w:top w:val="nil"/>
              <w:left w:val="nil"/>
              <w:bottom w:val="nil"/>
              <w:right w:val="nil"/>
            </w:tcBorders>
            <w:shd w:val="clear" w:color="auto" w:fill="FFFFFF"/>
            <w:vAlign w:val="center"/>
            <w:hideMark/>
          </w:tcPr>
          <w:p w14:paraId="2E88BDB6" w14:textId="77777777" w:rsidR="00F22D04" w:rsidRPr="00517E23" w:rsidRDefault="00F22D04" w:rsidP="00CF0BED">
            <w:pPr>
              <w:rPr>
                <w:rFonts w:ascii="Arial" w:hAnsi="Arial" w:cs="Arial"/>
              </w:rPr>
            </w:pPr>
            <w:r w:rsidRPr="00517E23">
              <w:rPr>
                <w:rFonts w:ascii="Arial" w:hAnsi="Arial" w:cs="Arial"/>
              </w:rPr>
              <w:t>3</w:t>
            </w:r>
          </w:p>
        </w:tc>
        <w:tc>
          <w:tcPr>
            <w:tcW w:w="1250" w:type="dxa"/>
            <w:tcBorders>
              <w:top w:val="nil"/>
              <w:left w:val="nil"/>
              <w:bottom w:val="nil"/>
              <w:right w:val="nil"/>
            </w:tcBorders>
            <w:shd w:val="clear" w:color="auto" w:fill="FFFFFF"/>
            <w:vAlign w:val="center"/>
            <w:hideMark/>
          </w:tcPr>
          <w:p w14:paraId="4EE2B2ED" w14:textId="77777777" w:rsidR="00F22D04" w:rsidRPr="00517E23" w:rsidRDefault="00F22D04" w:rsidP="00CF0BED">
            <w:pPr>
              <w:rPr>
                <w:rFonts w:ascii="Arial" w:hAnsi="Arial" w:cs="Arial"/>
              </w:rPr>
            </w:pPr>
            <w:r w:rsidRPr="00517E23">
              <w:rPr>
                <w:rFonts w:ascii="Arial" w:hAnsi="Arial" w:cs="Arial"/>
              </w:rPr>
              <w:t>.062</w:t>
            </w:r>
          </w:p>
        </w:tc>
        <w:tc>
          <w:tcPr>
            <w:tcW w:w="928" w:type="dxa"/>
            <w:tcBorders>
              <w:top w:val="nil"/>
              <w:left w:val="nil"/>
              <w:bottom w:val="nil"/>
              <w:right w:val="nil"/>
            </w:tcBorders>
            <w:shd w:val="clear" w:color="auto" w:fill="FFFFFF"/>
            <w:vAlign w:val="center"/>
            <w:hideMark/>
          </w:tcPr>
          <w:p w14:paraId="69F716B2" w14:textId="77777777" w:rsidR="00F22D04" w:rsidRPr="00517E23" w:rsidRDefault="00F22D04" w:rsidP="00CF0BED">
            <w:pPr>
              <w:rPr>
                <w:rFonts w:ascii="Arial" w:hAnsi="Arial" w:cs="Arial"/>
              </w:rPr>
            </w:pPr>
            <w:r w:rsidRPr="00517E23">
              <w:rPr>
                <w:rFonts w:ascii="Arial" w:hAnsi="Arial" w:cs="Arial"/>
              </w:rPr>
              <w:t>.213</w:t>
            </w:r>
          </w:p>
        </w:tc>
        <w:tc>
          <w:tcPr>
            <w:tcW w:w="885" w:type="dxa"/>
            <w:tcBorders>
              <w:top w:val="nil"/>
              <w:left w:val="nil"/>
              <w:bottom w:val="nil"/>
              <w:right w:val="nil"/>
            </w:tcBorders>
            <w:shd w:val="clear" w:color="auto" w:fill="FFFFFF"/>
            <w:vAlign w:val="center"/>
            <w:hideMark/>
          </w:tcPr>
          <w:p w14:paraId="472E9A62" w14:textId="77777777" w:rsidR="00F22D04" w:rsidRPr="00517E23" w:rsidRDefault="00F22D04" w:rsidP="00CF0BED">
            <w:pPr>
              <w:rPr>
                <w:rFonts w:ascii="Arial" w:hAnsi="Arial" w:cs="Arial"/>
              </w:rPr>
            </w:pPr>
            <w:r w:rsidRPr="00517E23">
              <w:rPr>
                <w:rFonts w:ascii="Arial" w:hAnsi="Arial" w:cs="Arial"/>
              </w:rPr>
              <w:t>.887</w:t>
            </w:r>
          </w:p>
        </w:tc>
        <w:tc>
          <w:tcPr>
            <w:tcW w:w="1261" w:type="dxa"/>
            <w:vMerge w:val="restart"/>
            <w:tcBorders>
              <w:top w:val="nil"/>
              <w:left w:val="nil"/>
              <w:bottom w:val="nil"/>
              <w:right w:val="nil"/>
            </w:tcBorders>
            <w:shd w:val="clear" w:color="auto" w:fill="FFFFFF"/>
            <w:vAlign w:val="center"/>
            <w:hideMark/>
          </w:tcPr>
          <w:p w14:paraId="61E574C5" w14:textId="77777777" w:rsidR="00F22D04" w:rsidRPr="00517E23" w:rsidRDefault="00F22D04" w:rsidP="00CF0BED">
            <w:pPr>
              <w:rPr>
                <w:rFonts w:ascii="Arial" w:hAnsi="Arial" w:cs="Arial"/>
              </w:rPr>
            </w:pPr>
            <w:r w:rsidRPr="00517E23">
              <w:rPr>
                <w:rFonts w:ascii="Arial" w:hAnsi="Arial" w:cs="Arial"/>
              </w:rPr>
              <w:t>No significant difference</w:t>
            </w:r>
          </w:p>
        </w:tc>
        <w:tc>
          <w:tcPr>
            <w:tcW w:w="1261" w:type="dxa"/>
            <w:tcBorders>
              <w:top w:val="nil"/>
              <w:left w:val="nil"/>
              <w:bottom w:val="nil"/>
              <w:right w:val="nil"/>
            </w:tcBorders>
            <w:shd w:val="clear" w:color="auto" w:fill="FFFFFF"/>
          </w:tcPr>
          <w:p w14:paraId="2D5C660C" w14:textId="77777777" w:rsidR="00F22D04" w:rsidRPr="00517E23" w:rsidRDefault="00F22D04" w:rsidP="00CF0BED">
            <w:pPr>
              <w:rPr>
                <w:rFonts w:ascii="Arial" w:hAnsi="Arial" w:cs="Arial"/>
              </w:rPr>
            </w:pPr>
          </w:p>
        </w:tc>
      </w:tr>
      <w:tr w:rsidR="00F22D04" w:rsidRPr="00517E23" w14:paraId="609263DB" w14:textId="4CC3B001" w:rsidTr="00F22D04">
        <w:trPr>
          <w:cantSplit/>
          <w:trHeight w:val="286"/>
        </w:trPr>
        <w:tc>
          <w:tcPr>
            <w:tcW w:w="1284" w:type="dxa"/>
            <w:vMerge/>
            <w:tcBorders>
              <w:top w:val="nil"/>
              <w:left w:val="nil"/>
              <w:bottom w:val="nil"/>
              <w:right w:val="nil"/>
            </w:tcBorders>
            <w:vAlign w:val="center"/>
            <w:hideMark/>
          </w:tcPr>
          <w:p w14:paraId="16F91555" w14:textId="77777777" w:rsidR="00F22D04" w:rsidRPr="00517E23" w:rsidRDefault="00F22D04" w:rsidP="00CF0BED">
            <w:pPr>
              <w:rPr>
                <w:rFonts w:ascii="Arial" w:hAnsi="Arial" w:cs="Arial"/>
              </w:rPr>
            </w:pPr>
          </w:p>
        </w:tc>
        <w:tc>
          <w:tcPr>
            <w:tcW w:w="1321" w:type="dxa"/>
            <w:tcBorders>
              <w:top w:val="nil"/>
              <w:left w:val="nil"/>
              <w:bottom w:val="nil"/>
              <w:right w:val="nil"/>
            </w:tcBorders>
            <w:shd w:val="clear" w:color="auto" w:fill="FFFFFF"/>
            <w:vAlign w:val="center"/>
            <w:hideMark/>
          </w:tcPr>
          <w:p w14:paraId="6CB40AC2" w14:textId="77777777" w:rsidR="00F22D04" w:rsidRPr="00517E23" w:rsidRDefault="00F22D04" w:rsidP="00CF0BED">
            <w:pPr>
              <w:rPr>
                <w:rFonts w:ascii="Arial" w:hAnsi="Arial" w:cs="Arial"/>
              </w:rPr>
            </w:pPr>
            <w:r w:rsidRPr="00517E23">
              <w:rPr>
                <w:rFonts w:ascii="Arial" w:hAnsi="Arial" w:cs="Arial"/>
              </w:rPr>
              <w:t>Within Groups</w:t>
            </w:r>
          </w:p>
        </w:tc>
        <w:tc>
          <w:tcPr>
            <w:tcW w:w="1176" w:type="dxa"/>
            <w:tcBorders>
              <w:top w:val="nil"/>
              <w:left w:val="nil"/>
              <w:bottom w:val="nil"/>
              <w:right w:val="nil"/>
            </w:tcBorders>
            <w:shd w:val="clear" w:color="auto" w:fill="FFFFFF"/>
            <w:vAlign w:val="center"/>
            <w:hideMark/>
          </w:tcPr>
          <w:p w14:paraId="520DAD1C" w14:textId="77777777" w:rsidR="00F22D04" w:rsidRPr="00517E23" w:rsidRDefault="00F22D04" w:rsidP="00CF0BED">
            <w:pPr>
              <w:rPr>
                <w:rFonts w:ascii="Arial" w:hAnsi="Arial" w:cs="Arial"/>
              </w:rPr>
            </w:pPr>
            <w:r w:rsidRPr="00517E23">
              <w:rPr>
                <w:rFonts w:ascii="Arial" w:hAnsi="Arial" w:cs="Arial"/>
              </w:rPr>
              <w:t>42.564</w:t>
            </w:r>
          </w:p>
        </w:tc>
        <w:tc>
          <w:tcPr>
            <w:tcW w:w="535" w:type="dxa"/>
            <w:tcBorders>
              <w:top w:val="nil"/>
              <w:left w:val="nil"/>
              <w:bottom w:val="nil"/>
              <w:right w:val="nil"/>
            </w:tcBorders>
            <w:shd w:val="clear" w:color="auto" w:fill="FFFFFF"/>
            <w:vAlign w:val="center"/>
            <w:hideMark/>
          </w:tcPr>
          <w:p w14:paraId="71B6F618" w14:textId="77777777" w:rsidR="00F22D04" w:rsidRPr="00517E23" w:rsidRDefault="00F22D04" w:rsidP="00CF0BED">
            <w:pPr>
              <w:rPr>
                <w:rFonts w:ascii="Arial" w:hAnsi="Arial" w:cs="Arial"/>
              </w:rPr>
            </w:pPr>
            <w:r w:rsidRPr="00517E23">
              <w:rPr>
                <w:rFonts w:ascii="Arial" w:hAnsi="Arial" w:cs="Arial"/>
              </w:rPr>
              <w:t>146</w:t>
            </w:r>
          </w:p>
        </w:tc>
        <w:tc>
          <w:tcPr>
            <w:tcW w:w="1250" w:type="dxa"/>
            <w:tcBorders>
              <w:top w:val="nil"/>
              <w:left w:val="nil"/>
              <w:bottom w:val="nil"/>
              <w:right w:val="nil"/>
            </w:tcBorders>
            <w:shd w:val="clear" w:color="auto" w:fill="FFFFFF"/>
            <w:vAlign w:val="center"/>
            <w:hideMark/>
          </w:tcPr>
          <w:p w14:paraId="130BD847" w14:textId="77777777" w:rsidR="00F22D04" w:rsidRPr="00517E23" w:rsidRDefault="00F22D04" w:rsidP="00CF0BED">
            <w:pPr>
              <w:rPr>
                <w:rFonts w:ascii="Arial" w:hAnsi="Arial" w:cs="Arial"/>
              </w:rPr>
            </w:pPr>
            <w:r w:rsidRPr="00517E23">
              <w:rPr>
                <w:rFonts w:ascii="Arial" w:hAnsi="Arial" w:cs="Arial"/>
              </w:rPr>
              <w:t>.292</w:t>
            </w:r>
          </w:p>
        </w:tc>
        <w:tc>
          <w:tcPr>
            <w:tcW w:w="928" w:type="dxa"/>
            <w:tcBorders>
              <w:top w:val="nil"/>
              <w:left w:val="nil"/>
              <w:bottom w:val="nil"/>
              <w:right w:val="nil"/>
            </w:tcBorders>
            <w:shd w:val="clear" w:color="auto" w:fill="FFFFFF"/>
          </w:tcPr>
          <w:p w14:paraId="4874E273" w14:textId="77777777" w:rsidR="00F22D04" w:rsidRPr="00517E23" w:rsidRDefault="00F22D04" w:rsidP="00CF0BED">
            <w:pPr>
              <w:rPr>
                <w:rFonts w:ascii="Arial" w:hAnsi="Arial" w:cs="Arial"/>
              </w:rPr>
            </w:pPr>
          </w:p>
        </w:tc>
        <w:tc>
          <w:tcPr>
            <w:tcW w:w="885" w:type="dxa"/>
            <w:tcBorders>
              <w:top w:val="nil"/>
              <w:left w:val="nil"/>
              <w:bottom w:val="nil"/>
              <w:right w:val="nil"/>
            </w:tcBorders>
            <w:shd w:val="clear" w:color="auto" w:fill="FFFFFF"/>
          </w:tcPr>
          <w:p w14:paraId="47203AA1" w14:textId="77777777" w:rsidR="00F22D04" w:rsidRPr="00517E23" w:rsidRDefault="00F22D04" w:rsidP="00CF0BED">
            <w:pPr>
              <w:rPr>
                <w:rFonts w:ascii="Arial" w:hAnsi="Arial" w:cs="Arial"/>
              </w:rPr>
            </w:pPr>
          </w:p>
        </w:tc>
        <w:tc>
          <w:tcPr>
            <w:tcW w:w="1261" w:type="dxa"/>
            <w:vMerge/>
            <w:tcBorders>
              <w:top w:val="nil"/>
              <w:left w:val="nil"/>
              <w:bottom w:val="nil"/>
              <w:right w:val="nil"/>
            </w:tcBorders>
            <w:vAlign w:val="center"/>
            <w:hideMark/>
          </w:tcPr>
          <w:p w14:paraId="3A761F0F" w14:textId="77777777" w:rsidR="00F22D04" w:rsidRPr="00517E23" w:rsidRDefault="00F22D04" w:rsidP="00CF0BED">
            <w:pPr>
              <w:rPr>
                <w:rFonts w:ascii="Arial" w:hAnsi="Arial" w:cs="Arial"/>
              </w:rPr>
            </w:pPr>
          </w:p>
        </w:tc>
        <w:tc>
          <w:tcPr>
            <w:tcW w:w="1261" w:type="dxa"/>
            <w:tcBorders>
              <w:top w:val="nil"/>
              <w:left w:val="nil"/>
              <w:bottom w:val="nil"/>
              <w:right w:val="nil"/>
            </w:tcBorders>
          </w:tcPr>
          <w:p w14:paraId="0A43E172" w14:textId="77777777" w:rsidR="00F22D04" w:rsidRPr="00517E23" w:rsidRDefault="00F22D04" w:rsidP="00CF0BED">
            <w:pPr>
              <w:rPr>
                <w:rFonts w:ascii="Arial" w:hAnsi="Arial" w:cs="Arial"/>
              </w:rPr>
            </w:pPr>
          </w:p>
        </w:tc>
      </w:tr>
      <w:tr w:rsidR="00F22D04" w:rsidRPr="00517E23" w14:paraId="00F08123" w14:textId="692C860A" w:rsidTr="00F22D04">
        <w:trPr>
          <w:cantSplit/>
          <w:trHeight w:val="286"/>
        </w:trPr>
        <w:tc>
          <w:tcPr>
            <w:tcW w:w="1284" w:type="dxa"/>
            <w:vMerge/>
            <w:tcBorders>
              <w:top w:val="nil"/>
              <w:left w:val="nil"/>
              <w:bottom w:val="nil"/>
              <w:right w:val="nil"/>
            </w:tcBorders>
            <w:vAlign w:val="center"/>
            <w:hideMark/>
          </w:tcPr>
          <w:p w14:paraId="6B0DA77E" w14:textId="77777777" w:rsidR="00F22D04" w:rsidRPr="00517E23" w:rsidRDefault="00F22D04" w:rsidP="00CF0BED">
            <w:pPr>
              <w:rPr>
                <w:rFonts w:ascii="Arial" w:hAnsi="Arial" w:cs="Arial"/>
              </w:rPr>
            </w:pPr>
          </w:p>
        </w:tc>
        <w:tc>
          <w:tcPr>
            <w:tcW w:w="1321" w:type="dxa"/>
            <w:tcBorders>
              <w:top w:val="nil"/>
              <w:left w:val="nil"/>
              <w:bottom w:val="nil"/>
              <w:right w:val="nil"/>
            </w:tcBorders>
            <w:shd w:val="clear" w:color="auto" w:fill="FFFFFF"/>
            <w:vAlign w:val="center"/>
            <w:hideMark/>
          </w:tcPr>
          <w:p w14:paraId="05DF6BF0" w14:textId="77777777" w:rsidR="00F22D04" w:rsidRPr="00517E23" w:rsidRDefault="00F22D04" w:rsidP="00CF0BED">
            <w:pPr>
              <w:rPr>
                <w:rFonts w:ascii="Arial" w:hAnsi="Arial" w:cs="Arial"/>
              </w:rPr>
            </w:pPr>
            <w:r w:rsidRPr="00517E23">
              <w:rPr>
                <w:rFonts w:ascii="Arial" w:hAnsi="Arial" w:cs="Arial"/>
              </w:rPr>
              <w:t>Total</w:t>
            </w:r>
          </w:p>
        </w:tc>
        <w:tc>
          <w:tcPr>
            <w:tcW w:w="1176" w:type="dxa"/>
            <w:tcBorders>
              <w:top w:val="nil"/>
              <w:left w:val="nil"/>
              <w:bottom w:val="nil"/>
              <w:right w:val="nil"/>
            </w:tcBorders>
            <w:shd w:val="clear" w:color="auto" w:fill="FFFFFF"/>
            <w:vAlign w:val="center"/>
            <w:hideMark/>
          </w:tcPr>
          <w:p w14:paraId="673C7DAC" w14:textId="77777777" w:rsidR="00F22D04" w:rsidRPr="00517E23" w:rsidRDefault="00F22D04" w:rsidP="00CF0BED">
            <w:pPr>
              <w:rPr>
                <w:rFonts w:ascii="Arial" w:hAnsi="Arial" w:cs="Arial"/>
              </w:rPr>
            </w:pPr>
            <w:r w:rsidRPr="00517E23">
              <w:rPr>
                <w:rFonts w:ascii="Arial" w:hAnsi="Arial" w:cs="Arial"/>
              </w:rPr>
              <w:t>42.750</w:t>
            </w:r>
          </w:p>
        </w:tc>
        <w:tc>
          <w:tcPr>
            <w:tcW w:w="535" w:type="dxa"/>
            <w:tcBorders>
              <w:top w:val="nil"/>
              <w:left w:val="nil"/>
              <w:bottom w:val="nil"/>
              <w:right w:val="nil"/>
            </w:tcBorders>
            <w:shd w:val="clear" w:color="auto" w:fill="FFFFFF"/>
            <w:vAlign w:val="center"/>
            <w:hideMark/>
          </w:tcPr>
          <w:p w14:paraId="16AE2520" w14:textId="77777777" w:rsidR="00F22D04" w:rsidRPr="00517E23" w:rsidRDefault="00F22D04" w:rsidP="00CF0BED">
            <w:pPr>
              <w:rPr>
                <w:rFonts w:ascii="Arial" w:hAnsi="Arial" w:cs="Arial"/>
              </w:rPr>
            </w:pPr>
            <w:r w:rsidRPr="00517E23">
              <w:rPr>
                <w:rFonts w:ascii="Arial" w:hAnsi="Arial" w:cs="Arial"/>
              </w:rPr>
              <w:t>149</w:t>
            </w:r>
          </w:p>
        </w:tc>
        <w:tc>
          <w:tcPr>
            <w:tcW w:w="1250" w:type="dxa"/>
            <w:tcBorders>
              <w:top w:val="nil"/>
              <w:left w:val="nil"/>
              <w:bottom w:val="nil"/>
              <w:right w:val="nil"/>
            </w:tcBorders>
            <w:shd w:val="clear" w:color="auto" w:fill="FFFFFF"/>
          </w:tcPr>
          <w:p w14:paraId="31D2F6D8" w14:textId="77777777" w:rsidR="00F22D04" w:rsidRPr="00517E23" w:rsidRDefault="00F22D04" w:rsidP="00CF0BED">
            <w:pPr>
              <w:rPr>
                <w:rFonts w:ascii="Arial" w:hAnsi="Arial" w:cs="Arial"/>
              </w:rPr>
            </w:pPr>
          </w:p>
        </w:tc>
        <w:tc>
          <w:tcPr>
            <w:tcW w:w="928" w:type="dxa"/>
            <w:tcBorders>
              <w:top w:val="nil"/>
              <w:left w:val="nil"/>
              <w:bottom w:val="nil"/>
              <w:right w:val="nil"/>
            </w:tcBorders>
            <w:shd w:val="clear" w:color="auto" w:fill="FFFFFF"/>
          </w:tcPr>
          <w:p w14:paraId="05549B7B" w14:textId="77777777" w:rsidR="00F22D04" w:rsidRPr="00517E23" w:rsidRDefault="00F22D04" w:rsidP="00CF0BED">
            <w:pPr>
              <w:rPr>
                <w:rFonts w:ascii="Arial" w:hAnsi="Arial" w:cs="Arial"/>
              </w:rPr>
            </w:pPr>
          </w:p>
        </w:tc>
        <w:tc>
          <w:tcPr>
            <w:tcW w:w="885" w:type="dxa"/>
            <w:tcBorders>
              <w:top w:val="nil"/>
              <w:left w:val="nil"/>
              <w:bottom w:val="nil"/>
              <w:right w:val="nil"/>
            </w:tcBorders>
            <w:shd w:val="clear" w:color="auto" w:fill="FFFFFF"/>
          </w:tcPr>
          <w:p w14:paraId="19DD7D73" w14:textId="77777777" w:rsidR="00F22D04" w:rsidRPr="00517E23" w:rsidRDefault="00F22D04" w:rsidP="00CF0BED">
            <w:pPr>
              <w:rPr>
                <w:rFonts w:ascii="Arial" w:hAnsi="Arial" w:cs="Arial"/>
              </w:rPr>
            </w:pPr>
          </w:p>
        </w:tc>
        <w:tc>
          <w:tcPr>
            <w:tcW w:w="1261" w:type="dxa"/>
            <w:tcBorders>
              <w:top w:val="nil"/>
              <w:left w:val="nil"/>
              <w:bottom w:val="nil"/>
              <w:right w:val="nil"/>
            </w:tcBorders>
            <w:shd w:val="clear" w:color="auto" w:fill="FFFFFF"/>
          </w:tcPr>
          <w:p w14:paraId="61226E5B" w14:textId="77777777" w:rsidR="00F22D04" w:rsidRPr="00517E23" w:rsidRDefault="00F22D04" w:rsidP="00CF0BED">
            <w:pPr>
              <w:rPr>
                <w:rFonts w:ascii="Arial" w:hAnsi="Arial" w:cs="Arial"/>
              </w:rPr>
            </w:pPr>
          </w:p>
        </w:tc>
        <w:tc>
          <w:tcPr>
            <w:tcW w:w="1261" w:type="dxa"/>
            <w:tcBorders>
              <w:top w:val="nil"/>
              <w:left w:val="nil"/>
              <w:bottom w:val="nil"/>
              <w:right w:val="nil"/>
            </w:tcBorders>
            <w:shd w:val="clear" w:color="auto" w:fill="FFFFFF"/>
          </w:tcPr>
          <w:p w14:paraId="6C1F0D3D" w14:textId="77777777" w:rsidR="00F22D04" w:rsidRPr="00517E23" w:rsidRDefault="00F22D04" w:rsidP="00CF0BED">
            <w:pPr>
              <w:rPr>
                <w:rFonts w:ascii="Arial" w:hAnsi="Arial" w:cs="Arial"/>
              </w:rPr>
            </w:pPr>
          </w:p>
        </w:tc>
      </w:tr>
      <w:tr w:rsidR="00F22D04" w:rsidRPr="00517E23" w14:paraId="65DA211E" w14:textId="7E4BD4AB" w:rsidTr="00F22D04">
        <w:trPr>
          <w:cantSplit/>
          <w:trHeight w:val="143"/>
        </w:trPr>
        <w:tc>
          <w:tcPr>
            <w:tcW w:w="1284" w:type="dxa"/>
            <w:vMerge w:val="restart"/>
            <w:tcBorders>
              <w:top w:val="nil"/>
              <w:left w:val="nil"/>
              <w:bottom w:val="single" w:sz="4" w:space="0" w:color="auto"/>
              <w:right w:val="nil"/>
            </w:tcBorders>
            <w:shd w:val="clear" w:color="auto" w:fill="FFFFFF"/>
            <w:vAlign w:val="center"/>
            <w:hideMark/>
          </w:tcPr>
          <w:p w14:paraId="2596DAA8" w14:textId="77777777" w:rsidR="00F22D04" w:rsidRPr="00517E23" w:rsidRDefault="00F22D04" w:rsidP="00CF0BED">
            <w:pPr>
              <w:rPr>
                <w:rFonts w:ascii="Arial" w:hAnsi="Arial" w:cs="Arial"/>
              </w:rPr>
            </w:pPr>
            <w:r w:rsidRPr="00517E23">
              <w:rPr>
                <w:rFonts w:ascii="Arial" w:hAnsi="Arial" w:cs="Arial"/>
              </w:rPr>
              <w:t>Customization</w:t>
            </w:r>
          </w:p>
        </w:tc>
        <w:tc>
          <w:tcPr>
            <w:tcW w:w="1321" w:type="dxa"/>
            <w:tcBorders>
              <w:top w:val="nil"/>
              <w:left w:val="nil"/>
              <w:bottom w:val="nil"/>
              <w:right w:val="nil"/>
            </w:tcBorders>
            <w:shd w:val="clear" w:color="auto" w:fill="FFFFFF"/>
            <w:vAlign w:val="center"/>
            <w:hideMark/>
          </w:tcPr>
          <w:p w14:paraId="274F28B0" w14:textId="77777777" w:rsidR="00F22D04" w:rsidRPr="00517E23" w:rsidRDefault="00F22D04" w:rsidP="00CF0BED">
            <w:pPr>
              <w:rPr>
                <w:rFonts w:ascii="Arial" w:hAnsi="Arial" w:cs="Arial"/>
              </w:rPr>
            </w:pPr>
            <w:r w:rsidRPr="00517E23">
              <w:rPr>
                <w:rFonts w:ascii="Arial" w:hAnsi="Arial" w:cs="Arial"/>
              </w:rPr>
              <w:t>Between Groups</w:t>
            </w:r>
          </w:p>
        </w:tc>
        <w:tc>
          <w:tcPr>
            <w:tcW w:w="1176" w:type="dxa"/>
            <w:tcBorders>
              <w:top w:val="nil"/>
              <w:left w:val="nil"/>
              <w:bottom w:val="nil"/>
              <w:right w:val="nil"/>
            </w:tcBorders>
            <w:shd w:val="clear" w:color="auto" w:fill="FFFFFF"/>
            <w:vAlign w:val="center"/>
            <w:hideMark/>
          </w:tcPr>
          <w:p w14:paraId="22D8BC1F" w14:textId="77777777" w:rsidR="00F22D04" w:rsidRPr="00517E23" w:rsidRDefault="00F22D04" w:rsidP="00CF0BED">
            <w:pPr>
              <w:rPr>
                <w:rFonts w:ascii="Arial" w:hAnsi="Arial" w:cs="Arial"/>
              </w:rPr>
            </w:pPr>
            <w:r w:rsidRPr="00517E23">
              <w:rPr>
                <w:rFonts w:ascii="Arial" w:hAnsi="Arial" w:cs="Arial"/>
              </w:rPr>
              <w:t>.802</w:t>
            </w:r>
          </w:p>
        </w:tc>
        <w:tc>
          <w:tcPr>
            <w:tcW w:w="535" w:type="dxa"/>
            <w:tcBorders>
              <w:top w:val="nil"/>
              <w:left w:val="nil"/>
              <w:bottom w:val="nil"/>
              <w:right w:val="nil"/>
            </w:tcBorders>
            <w:shd w:val="clear" w:color="auto" w:fill="FFFFFF"/>
            <w:vAlign w:val="center"/>
            <w:hideMark/>
          </w:tcPr>
          <w:p w14:paraId="6FB5BABA" w14:textId="77777777" w:rsidR="00F22D04" w:rsidRPr="00517E23" w:rsidRDefault="00F22D04" w:rsidP="00CF0BED">
            <w:pPr>
              <w:rPr>
                <w:rFonts w:ascii="Arial" w:hAnsi="Arial" w:cs="Arial"/>
              </w:rPr>
            </w:pPr>
            <w:r w:rsidRPr="00517E23">
              <w:rPr>
                <w:rFonts w:ascii="Arial" w:hAnsi="Arial" w:cs="Arial"/>
              </w:rPr>
              <w:t>3</w:t>
            </w:r>
          </w:p>
        </w:tc>
        <w:tc>
          <w:tcPr>
            <w:tcW w:w="1250" w:type="dxa"/>
            <w:tcBorders>
              <w:top w:val="nil"/>
              <w:left w:val="nil"/>
              <w:bottom w:val="nil"/>
              <w:right w:val="nil"/>
            </w:tcBorders>
            <w:shd w:val="clear" w:color="auto" w:fill="FFFFFF"/>
            <w:vAlign w:val="center"/>
            <w:hideMark/>
          </w:tcPr>
          <w:p w14:paraId="29C96260" w14:textId="77777777" w:rsidR="00F22D04" w:rsidRPr="00517E23" w:rsidRDefault="00F22D04" w:rsidP="00CF0BED">
            <w:pPr>
              <w:rPr>
                <w:rFonts w:ascii="Arial" w:hAnsi="Arial" w:cs="Arial"/>
              </w:rPr>
            </w:pPr>
            <w:r w:rsidRPr="00517E23">
              <w:rPr>
                <w:rFonts w:ascii="Arial" w:hAnsi="Arial" w:cs="Arial"/>
              </w:rPr>
              <w:t>.267</w:t>
            </w:r>
          </w:p>
        </w:tc>
        <w:tc>
          <w:tcPr>
            <w:tcW w:w="928" w:type="dxa"/>
            <w:tcBorders>
              <w:top w:val="nil"/>
              <w:left w:val="nil"/>
              <w:bottom w:val="nil"/>
              <w:right w:val="nil"/>
            </w:tcBorders>
            <w:shd w:val="clear" w:color="auto" w:fill="FFFFFF"/>
            <w:vAlign w:val="center"/>
            <w:hideMark/>
          </w:tcPr>
          <w:p w14:paraId="2DCFD538" w14:textId="77777777" w:rsidR="00F22D04" w:rsidRPr="00517E23" w:rsidRDefault="00F22D04" w:rsidP="00CF0BED">
            <w:pPr>
              <w:rPr>
                <w:rFonts w:ascii="Arial" w:hAnsi="Arial" w:cs="Arial"/>
              </w:rPr>
            </w:pPr>
            <w:r w:rsidRPr="00517E23">
              <w:rPr>
                <w:rFonts w:ascii="Arial" w:hAnsi="Arial" w:cs="Arial"/>
              </w:rPr>
              <w:t>.722</w:t>
            </w:r>
          </w:p>
        </w:tc>
        <w:tc>
          <w:tcPr>
            <w:tcW w:w="885" w:type="dxa"/>
            <w:tcBorders>
              <w:top w:val="nil"/>
              <w:left w:val="nil"/>
              <w:bottom w:val="nil"/>
              <w:right w:val="nil"/>
            </w:tcBorders>
            <w:shd w:val="clear" w:color="auto" w:fill="FFFFFF"/>
            <w:vAlign w:val="center"/>
            <w:hideMark/>
          </w:tcPr>
          <w:p w14:paraId="19337EBE" w14:textId="77777777" w:rsidR="00F22D04" w:rsidRPr="00517E23" w:rsidRDefault="00F22D04" w:rsidP="00CF0BED">
            <w:pPr>
              <w:rPr>
                <w:rFonts w:ascii="Arial" w:hAnsi="Arial" w:cs="Arial"/>
              </w:rPr>
            </w:pPr>
            <w:r w:rsidRPr="00517E23">
              <w:rPr>
                <w:rFonts w:ascii="Arial" w:hAnsi="Arial" w:cs="Arial"/>
              </w:rPr>
              <w:t>.541</w:t>
            </w:r>
          </w:p>
        </w:tc>
        <w:tc>
          <w:tcPr>
            <w:tcW w:w="1261" w:type="dxa"/>
            <w:vMerge w:val="restart"/>
            <w:tcBorders>
              <w:top w:val="nil"/>
              <w:left w:val="nil"/>
              <w:bottom w:val="nil"/>
              <w:right w:val="nil"/>
            </w:tcBorders>
            <w:shd w:val="clear" w:color="auto" w:fill="FFFFFF"/>
            <w:vAlign w:val="center"/>
            <w:hideMark/>
          </w:tcPr>
          <w:p w14:paraId="6791F7BE" w14:textId="77777777" w:rsidR="00F22D04" w:rsidRPr="00517E23" w:rsidRDefault="00F22D04" w:rsidP="00CF0BED">
            <w:pPr>
              <w:rPr>
                <w:rFonts w:ascii="Arial" w:hAnsi="Arial" w:cs="Arial"/>
              </w:rPr>
            </w:pPr>
            <w:r w:rsidRPr="00517E23">
              <w:rPr>
                <w:rFonts w:ascii="Arial" w:hAnsi="Arial" w:cs="Arial"/>
              </w:rPr>
              <w:t>No significant difference</w:t>
            </w:r>
          </w:p>
        </w:tc>
        <w:tc>
          <w:tcPr>
            <w:tcW w:w="1261" w:type="dxa"/>
            <w:tcBorders>
              <w:top w:val="nil"/>
              <w:left w:val="nil"/>
              <w:bottom w:val="nil"/>
              <w:right w:val="nil"/>
            </w:tcBorders>
            <w:shd w:val="clear" w:color="auto" w:fill="FFFFFF"/>
          </w:tcPr>
          <w:p w14:paraId="3E2A9989" w14:textId="77777777" w:rsidR="00F22D04" w:rsidRPr="00517E23" w:rsidRDefault="00F22D04" w:rsidP="00CF0BED">
            <w:pPr>
              <w:rPr>
                <w:rFonts w:ascii="Arial" w:hAnsi="Arial" w:cs="Arial"/>
              </w:rPr>
            </w:pPr>
          </w:p>
        </w:tc>
      </w:tr>
      <w:tr w:rsidR="00F22D04" w:rsidRPr="00517E23" w14:paraId="0AE31814" w14:textId="0350E887" w:rsidTr="00F22D04">
        <w:trPr>
          <w:cantSplit/>
          <w:trHeight w:val="286"/>
        </w:trPr>
        <w:tc>
          <w:tcPr>
            <w:tcW w:w="1284" w:type="dxa"/>
            <w:vMerge/>
            <w:tcBorders>
              <w:top w:val="nil"/>
              <w:left w:val="nil"/>
              <w:bottom w:val="single" w:sz="4" w:space="0" w:color="auto"/>
              <w:right w:val="nil"/>
            </w:tcBorders>
            <w:vAlign w:val="center"/>
            <w:hideMark/>
          </w:tcPr>
          <w:p w14:paraId="7C3567B8" w14:textId="77777777" w:rsidR="00F22D04" w:rsidRPr="00517E23" w:rsidRDefault="00F22D04" w:rsidP="00CF0BED">
            <w:pPr>
              <w:rPr>
                <w:rFonts w:ascii="Arial" w:hAnsi="Arial" w:cs="Arial"/>
              </w:rPr>
            </w:pPr>
          </w:p>
        </w:tc>
        <w:tc>
          <w:tcPr>
            <w:tcW w:w="1321" w:type="dxa"/>
            <w:tcBorders>
              <w:top w:val="nil"/>
              <w:left w:val="nil"/>
              <w:bottom w:val="nil"/>
              <w:right w:val="nil"/>
            </w:tcBorders>
            <w:shd w:val="clear" w:color="auto" w:fill="FFFFFF"/>
            <w:vAlign w:val="center"/>
            <w:hideMark/>
          </w:tcPr>
          <w:p w14:paraId="27D8E64C" w14:textId="77777777" w:rsidR="00F22D04" w:rsidRPr="00517E23" w:rsidRDefault="00F22D04" w:rsidP="00CF0BED">
            <w:pPr>
              <w:rPr>
                <w:rFonts w:ascii="Arial" w:hAnsi="Arial" w:cs="Arial"/>
              </w:rPr>
            </w:pPr>
            <w:r w:rsidRPr="00517E23">
              <w:rPr>
                <w:rFonts w:ascii="Arial" w:hAnsi="Arial" w:cs="Arial"/>
              </w:rPr>
              <w:t>Within Groups</w:t>
            </w:r>
          </w:p>
        </w:tc>
        <w:tc>
          <w:tcPr>
            <w:tcW w:w="1176" w:type="dxa"/>
            <w:tcBorders>
              <w:top w:val="nil"/>
              <w:left w:val="nil"/>
              <w:bottom w:val="nil"/>
              <w:right w:val="nil"/>
            </w:tcBorders>
            <w:shd w:val="clear" w:color="auto" w:fill="FFFFFF"/>
            <w:vAlign w:val="center"/>
            <w:hideMark/>
          </w:tcPr>
          <w:p w14:paraId="4707AD2D" w14:textId="77777777" w:rsidR="00F22D04" w:rsidRPr="00517E23" w:rsidRDefault="00F22D04" w:rsidP="00CF0BED">
            <w:pPr>
              <w:rPr>
                <w:rFonts w:ascii="Arial" w:hAnsi="Arial" w:cs="Arial"/>
              </w:rPr>
            </w:pPr>
            <w:r w:rsidRPr="00517E23">
              <w:rPr>
                <w:rFonts w:ascii="Arial" w:hAnsi="Arial" w:cs="Arial"/>
              </w:rPr>
              <w:t>54.107</w:t>
            </w:r>
          </w:p>
        </w:tc>
        <w:tc>
          <w:tcPr>
            <w:tcW w:w="535" w:type="dxa"/>
            <w:tcBorders>
              <w:top w:val="nil"/>
              <w:left w:val="nil"/>
              <w:bottom w:val="nil"/>
              <w:right w:val="nil"/>
            </w:tcBorders>
            <w:shd w:val="clear" w:color="auto" w:fill="FFFFFF"/>
            <w:vAlign w:val="center"/>
            <w:hideMark/>
          </w:tcPr>
          <w:p w14:paraId="0C8B80B3" w14:textId="77777777" w:rsidR="00F22D04" w:rsidRPr="00517E23" w:rsidRDefault="00F22D04" w:rsidP="00CF0BED">
            <w:pPr>
              <w:rPr>
                <w:rFonts w:ascii="Arial" w:hAnsi="Arial" w:cs="Arial"/>
              </w:rPr>
            </w:pPr>
            <w:r w:rsidRPr="00517E23">
              <w:rPr>
                <w:rFonts w:ascii="Arial" w:hAnsi="Arial" w:cs="Arial"/>
              </w:rPr>
              <w:t>146</w:t>
            </w:r>
          </w:p>
        </w:tc>
        <w:tc>
          <w:tcPr>
            <w:tcW w:w="1250" w:type="dxa"/>
            <w:tcBorders>
              <w:top w:val="nil"/>
              <w:left w:val="nil"/>
              <w:bottom w:val="nil"/>
              <w:right w:val="nil"/>
            </w:tcBorders>
            <w:shd w:val="clear" w:color="auto" w:fill="FFFFFF"/>
            <w:vAlign w:val="center"/>
            <w:hideMark/>
          </w:tcPr>
          <w:p w14:paraId="5ED51556" w14:textId="77777777" w:rsidR="00F22D04" w:rsidRPr="00517E23" w:rsidRDefault="00F22D04" w:rsidP="00CF0BED">
            <w:pPr>
              <w:rPr>
                <w:rFonts w:ascii="Arial" w:hAnsi="Arial" w:cs="Arial"/>
              </w:rPr>
            </w:pPr>
            <w:r w:rsidRPr="00517E23">
              <w:rPr>
                <w:rFonts w:ascii="Arial" w:hAnsi="Arial" w:cs="Arial"/>
              </w:rPr>
              <w:t>.371</w:t>
            </w:r>
          </w:p>
        </w:tc>
        <w:tc>
          <w:tcPr>
            <w:tcW w:w="928" w:type="dxa"/>
            <w:tcBorders>
              <w:top w:val="nil"/>
              <w:left w:val="nil"/>
              <w:bottom w:val="nil"/>
              <w:right w:val="nil"/>
            </w:tcBorders>
            <w:shd w:val="clear" w:color="auto" w:fill="FFFFFF"/>
          </w:tcPr>
          <w:p w14:paraId="2FA07AEE" w14:textId="77777777" w:rsidR="00F22D04" w:rsidRPr="00517E23" w:rsidRDefault="00F22D04" w:rsidP="00CF0BED">
            <w:pPr>
              <w:rPr>
                <w:rFonts w:ascii="Arial" w:hAnsi="Arial" w:cs="Arial"/>
              </w:rPr>
            </w:pPr>
          </w:p>
        </w:tc>
        <w:tc>
          <w:tcPr>
            <w:tcW w:w="885" w:type="dxa"/>
            <w:tcBorders>
              <w:top w:val="nil"/>
              <w:left w:val="nil"/>
              <w:bottom w:val="nil"/>
              <w:right w:val="nil"/>
            </w:tcBorders>
            <w:shd w:val="clear" w:color="auto" w:fill="FFFFFF"/>
          </w:tcPr>
          <w:p w14:paraId="3A98CB83" w14:textId="77777777" w:rsidR="00F22D04" w:rsidRPr="00517E23" w:rsidRDefault="00F22D04" w:rsidP="00CF0BED">
            <w:pPr>
              <w:rPr>
                <w:rFonts w:ascii="Arial" w:hAnsi="Arial" w:cs="Arial"/>
              </w:rPr>
            </w:pPr>
          </w:p>
        </w:tc>
        <w:tc>
          <w:tcPr>
            <w:tcW w:w="1261" w:type="dxa"/>
            <w:vMerge/>
            <w:tcBorders>
              <w:top w:val="nil"/>
              <w:left w:val="nil"/>
              <w:bottom w:val="nil"/>
              <w:right w:val="nil"/>
            </w:tcBorders>
            <w:vAlign w:val="center"/>
            <w:hideMark/>
          </w:tcPr>
          <w:p w14:paraId="12C42C45" w14:textId="77777777" w:rsidR="00F22D04" w:rsidRPr="00517E23" w:rsidRDefault="00F22D04" w:rsidP="00CF0BED">
            <w:pPr>
              <w:rPr>
                <w:rFonts w:ascii="Arial" w:hAnsi="Arial" w:cs="Arial"/>
              </w:rPr>
            </w:pPr>
          </w:p>
        </w:tc>
        <w:tc>
          <w:tcPr>
            <w:tcW w:w="1261" w:type="dxa"/>
            <w:tcBorders>
              <w:top w:val="nil"/>
              <w:left w:val="nil"/>
              <w:bottom w:val="nil"/>
              <w:right w:val="nil"/>
            </w:tcBorders>
          </w:tcPr>
          <w:p w14:paraId="51F528A8" w14:textId="77777777" w:rsidR="00F22D04" w:rsidRPr="00517E23" w:rsidRDefault="00F22D04" w:rsidP="00CF0BED">
            <w:pPr>
              <w:rPr>
                <w:rFonts w:ascii="Arial" w:hAnsi="Arial" w:cs="Arial"/>
              </w:rPr>
            </w:pPr>
          </w:p>
        </w:tc>
      </w:tr>
      <w:tr w:rsidR="00F22D04" w:rsidRPr="00517E23" w14:paraId="34FCF5DE" w14:textId="452595EA" w:rsidTr="00F22D04">
        <w:trPr>
          <w:cantSplit/>
          <w:trHeight w:val="286"/>
        </w:trPr>
        <w:tc>
          <w:tcPr>
            <w:tcW w:w="1284" w:type="dxa"/>
            <w:vMerge/>
            <w:tcBorders>
              <w:top w:val="nil"/>
              <w:left w:val="nil"/>
              <w:bottom w:val="single" w:sz="4" w:space="0" w:color="auto"/>
              <w:right w:val="nil"/>
            </w:tcBorders>
            <w:vAlign w:val="center"/>
            <w:hideMark/>
          </w:tcPr>
          <w:p w14:paraId="451F75E8" w14:textId="77777777" w:rsidR="00F22D04" w:rsidRPr="00517E23" w:rsidRDefault="00F22D04" w:rsidP="00CF0BED">
            <w:pPr>
              <w:rPr>
                <w:rFonts w:ascii="Arial" w:hAnsi="Arial" w:cs="Arial"/>
              </w:rPr>
            </w:pPr>
          </w:p>
        </w:tc>
        <w:tc>
          <w:tcPr>
            <w:tcW w:w="1321" w:type="dxa"/>
            <w:tcBorders>
              <w:top w:val="nil"/>
              <w:left w:val="nil"/>
              <w:bottom w:val="single" w:sz="4" w:space="0" w:color="auto"/>
              <w:right w:val="nil"/>
            </w:tcBorders>
            <w:shd w:val="clear" w:color="auto" w:fill="FFFFFF"/>
            <w:vAlign w:val="center"/>
            <w:hideMark/>
          </w:tcPr>
          <w:p w14:paraId="62FB196D" w14:textId="77777777" w:rsidR="00F22D04" w:rsidRPr="00517E23" w:rsidRDefault="00F22D04" w:rsidP="00CF0BED">
            <w:pPr>
              <w:rPr>
                <w:rFonts w:ascii="Arial" w:hAnsi="Arial" w:cs="Arial"/>
              </w:rPr>
            </w:pPr>
            <w:r w:rsidRPr="00517E23">
              <w:rPr>
                <w:rFonts w:ascii="Arial" w:hAnsi="Arial" w:cs="Arial"/>
              </w:rPr>
              <w:t>Total</w:t>
            </w:r>
          </w:p>
        </w:tc>
        <w:tc>
          <w:tcPr>
            <w:tcW w:w="1176" w:type="dxa"/>
            <w:tcBorders>
              <w:top w:val="nil"/>
              <w:left w:val="nil"/>
              <w:bottom w:val="single" w:sz="4" w:space="0" w:color="auto"/>
              <w:right w:val="nil"/>
            </w:tcBorders>
            <w:shd w:val="clear" w:color="auto" w:fill="FFFFFF"/>
            <w:vAlign w:val="center"/>
            <w:hideMark/>
          </w:tcPr>
          <w:p w14:paraId="560B43C3" w14:textId="77777777" w:rsidR="00F22D04" w:rsidRPr="00517E23" w:rsidRDefault="00F22D04" w:rsidP="00CF0BED">
            <w:pPr>
              <w:rPr>
                <w:rFonts w:ascii="Arial" w:hAnsi="Arial" w:cs="Arial"/>
              </w:rPr>
            </w:pPr>
            <w:r w:rsidRPr="00517E23">
              <w:rPr>
                <w:rFonts w:ascii="Arial" w:hAnsi="Arial" w:cs="Arial"/>
              </w:rPr>
              <w:t>54.909</w:t>
            </w:r>
          </w:p>
        </w:tc>
        <w:tc>
          <w:tcPr>
            <w:tcW w:w="535" w:type="dxa"/>
            <w:tcBorders>
              <w:top w:val="nil"/>
              <w:left w:val="nil"/>
              <w:bottom w:val="single" w:sz="4" w:space="0" w:color="auto"/>
              <w:right w:val="nil"/>
            </w:tcBorders>
            <w:shd w:val="clear" w:color="auto" w:fill="FFFFFF"/>
            <w:vAlign w:val="center"/>
            <w:hideMark/>
          </w:tcPr>
          <w:p w14:paraId="09336F87" w14:textId="77777777" w:rsidR="00F22D04" w:rsidRPr="00517E23" w:rsidRDefault="00F22D04" w:rsidP="00CF0BED">
            <w:pPr>
              <w:rPr>
                <w:rFonts w:ascii="Arial" w:hAnsi="Arial" w:cs="Arial"/>
              </w:rPr>
            </w:pPr>
            <w:r w:rsidRPr="00517E23">
              <w:rPr>
                <w:rFonts w:ascii="Arial" w:hAnsi="Arial" w:cs="Arial"/>
              </w:rPr>
              <w:t>149</w:t>
            </w:r>
          </w:p>
        </w:tc>
        <w:tc>
          <w:tcPr>
            <w:tcW w:w="1250" w:type="dxa"/>
            <w:tcBorders>
              <w:top w:val="nil"/>
              <w:left w:val="nil"/>
              <w:bottom w:val="single" w:sz="4" w:space="0" w:color="auto"/>
              <w:right w:val="nil"/>
            </w:tcBorders>
            <w:shd w:val="clear" w:color="auto" w:fill="FFFFFF"/>
          </w:tcPr>
          <w:p w14:paraId="154A3FCC" w14:textId="77777777" w:rsidR="00F22D04" w:rsidRPr="00517E23" w:rsidRDefault="00F22D04" w:rsidP="00CF0BED">
            <w:pPr>
              <w:rPr>
                <w:rFonts w:ascii="Arial" w:hAnsi="Arial" w:cs="Arial"/>
              </w:rPr>
            </w:pPr>
          </w:p>
        </w:tc>
        <w:tc>
          <w:tcPr>
            <w:tcW w:w="928" w:type="dxa"/>
            <w:tcBorders>
              <w:top w:val="nil"/>
              <w:left w:val="nil"/>
              <w:bottom w:val="single" w:sz="4" w:space="0" w:color="auto"/>
              <w:right w:val="nil"/>
            </w:tcBorders>
            <w:shd w:val="clear" w:color="auto" w:fill="FFFFFF"/>
          </w:tcPr>
          <w:p w14:paraId="5C7E3FF6" w14:textId="77777777" w:rsidR="00F22D04" w:rsidRPr="00517E23" w:rsidRDefault="00F22D04" w:rsidP="00CF0BED">
            <w:pPr>
              <w:rPr>
                <w:rFonts w:ascii="Arial" w:hAnsi="Arial" w:cs="Arial"/>
              </w:rPr>
            </w:pPr>
          </w:p>
        </w:tc>
        <w:tc>
          <w:tcPr>
            <w:tcW w:w="885" w:type="dxa"/>
            <w:tcBorders>
              <w:top w:val="nil"/>
              <w:left w:val="nil"/>
              <w:bottom w:val="single" w:sz="4" w:space="0" w:color="auto"/>
              <w:right w:val="nil"/>
            </w:tcBorders>
            <w:shd w:val="clear" w:color="auto" w:fill="FFFFFF"/>
          </w:tcPr>
          <w:p w14:paraId="7268ABD0" w14:textId="77777777" w:rsidR="00F22D04" w:rsidRPr="00517E23" w:rsidRDefault="00F22D04" w:rsidP="00CF0BED">
            <w:pPr>
              <w:rPr>
                <w:rFonts w:ascii="Arial" w:hAnsi="Arial" w:cs="Arial"/>
              </w:rPr>
            </w:pPr>
          </w:p>
        </w:tc>
        <w:tc>
          <w:tcPr>
            <w:tcW w:w="1261" w:type="dxa"/>
            <w:tcBorders>
              <w:top w:val="nil"/>
              <w:left w:val="nil"/>
              <w:bottom w:val="single" w:sz="4" w:space="0" w:color="auto"/>
              <w:right w:val="nil"/>
            </w:tcBorders>
            <w:shd w:val="clear" w:color="auto" w:fill="FFFFFF"/>
          </w:tcPr>
          <w:p w14:paraId="34943689" w14:textId="77777777" w:rsidR="00F22D04" w:rsidRPr="00517E23" w:rsidRDefault="00F22D04" w:rsidP="00CF0BED">
            <w:pPr>
              <w:rPr>
                <w:rFonts w:ascii="Arial" w:hAnsi="Arial" w:cs="Arial"/>
              </w:rPr>
            </w:pPr>
          </w:p>
        </w:tc>
        <w:tc>
          <w:tcPr>
            <w:tcW w:w="1261" w:type="dxa"/>
            <w:tcBorders>
              <w:top w:val="nil"/>
              <w:left w:val="nil"/>
              <w:bottom w:val="single" w:sz="4" w:space="0" w:color="auto"/>
              <w:right w:val="nil"/>
            </w:tcBorders>
            <w:shd w:val="clear" w:color="auto" w:fill="FFFFFF"/>
          </w:tcPr>
          <w:p w14:paraId="4DF51D88" w14:textId="77777777" w:rsidR="00F22D04" w:rsidRPr="00517E23" w:rsidRDefault="00F22D04" w:rsidP="00CF0BED">
            <w:pPr>
              <w:rPr>
                <w:rFonts w:ascii="Arial" w:hAnsi="Arial" w:cs="Arial"/>
              </w:rPr>
            </w:pPr>
          </w:p>
        </w:tc>
      </w:tr>
    </w:tbl>
    <w:p w14:paraId="67712627" w14:textId="77777777" w:rsidR="00D46853" w:rsidRPr="00517E23" w:rsidRDefault="00D46853" w:rsidP="00CF0BED">
      <w:pPr>
        <w:rPr>
          <w:rFonts w:ascii="Arial" w:hAnsi="Arial" w:cs="Arial"/>
        </w:rPr>
      </w:pPr>
    </w:p>
    <w:p w14:paraId="7AD1A492" w14:textId="2E5ADB4D" w:rsidR="00D46853" w:rsidRPr="00D46853" w:rsidRDefault="00D46853" w:rsidP="00D46853">
      <w:pPr>
        <w:pStyle w:val="Body"/>
        <w:rPr>
          <w:rFonts w:ascii="Arial" w:hAnsi="Arial" w:cs="Arial"/>
        </w:rPr>
      </w:pPr>
      <w:r w:rsidRPr="00D46853">
        <w:rPr>
          <w:rFonts w:ascii="Arial" w:hAnsi="Arial" w:cs="Arial"/>
        </w:rPr>
        <w:t>Supporting this, Kim and Park (2022) found that gaming motivations are largely driven by emotional and social gratifications rather than socio-demographic characteristics, including education. Similarly, Lopez and Choi (2023) demonstrated that player engagement and spending patterns were more strongly predicted by psychological factors such as game involvement and identity expression than by formal education. Nguyen et al. (2021) also emphasized that the immersive and social nature of games creates a shared platform of value for players across educational statuses, which leads to similar in-game purchasing behaviors.</w:t>
      </w:r>
    </w:p>
    <w:p w14:paraId="57A35F49" w14:textId="7074664D" w:rsidR="00D46853" w:rsidRPr="00D46853" w:rsidRDefault="00D46853" w:rsidP="00D46853">
      <w:pPr>
        <w:pStyle w:val="Body"/>
        <w:rPr>
          <w:rFonts w:ascii="Arial" w:hAnsi="Arial" w:cs="Arial"/>
        </w:rPr>
      </w:pPr>
      <w:r w:rsidRPr="00D46853">
        <w:rPr>
          <w:rFonts w:ascii="Arial" w:hAnsi="Arial" w:cs="Arial"/>
        </w:rPr>
        <w:t>Garcia and Lee (2024) highlighted that digital consumption among Gen Z is highly influenced by peer networks and emotional attachment to virtual experiences, factors that tend to transcend educational differences. These studies collectively reinforce the idea that value perceptions rooted in emotional and social experience are more significant drivers of in-game purchases than education level.</w:t>
      </w:r>
    </w:p>
    <w:p w14:paraId="318B633D" w14:textId="35B9CC4A" w:rsidR="00D46853" w:rsidRPr="00D46853" w:rsidRDefault="00D46853" w:rsidP="00D46853">
      <w:pPr>
        <w:pStyle w:val="Body"/>
        <w:rPr>
          <w:rFonts w:ascii="Arial" w:hAnsi="Arial" w:cs="Arial"/>
        </w:rPr>
      </w:pPr>
      <w:r w:rsidRPr="00D46853">
        <w:rPr>
          <w:rFonts w:ascii="Arial" w:hAnsi="Arial" w:cs="Arial"/>
        </w:rPr>
        <w:t>This finding is consistent with the Theory of Consumption Values (1991), which posits that consumer decisions are primarily influenced by perceived product or experience value rather than demographic factors such as education. In gaming contexts, players are motivated by intrinsic values such as emotional satisfaction, social connection, and personalization, which are generally experienced similarly regardless of educational background.</w:t>
      </w:r>
    </w:p>
    <w:p w14:paraId="4B6AEE55" w14:textId="02B612F9" w:rsidR="00D46853" w:rsidRDefault="00D46853" w:rsidP="00CF0BED">
      <w:pPr>
        <w:pStyle w:val="Body"/>
        <w:spacing w:after="0"/>
        <w:rPr>
          <w:rFonts w:ascii="Arial" w:hAnsi="Arial" w:cs="Arial"/>
        </w:rPr>
      </w:pPr>
      <w:r w:rsidRPr="00D46853">
        <w:rPr>
          <w:rFonts w:ascii="Arial" w:hAnsi="Arial" w:cs="Arial"/>
        </w:rPr>
        <w:t xml:space="preserve"> The research reinforces the idea that gaming culture is an equalizing environment where perceived value drives behavior more than personal background. This has important implications for developers and marketers, suggesting that marketing strategies and in-game offerings should focus on delivering emotionally engaging, socially interactive, and personalized content to appeal broadly across educational demographics. Instead of targeting players based on their academic status, efforts should be directed toward enhancing the intrinsic value of the gaming experience for all users.</w:t>
      </w:r>
    </w:p>
    <w:p w14:paraId="14E932EA" w14:textId="77777777" w:rsidR="000862BF" w:rsidRDefault="000862BF" w:rsidP="00CF0BED">
      <w:pPr>
        <w:pStyle w:val="Body"/>
        <w:spacing w:after="0"/>
        <w:rPr>
          <w:rFonts w:ascii="Arial" w:hAnsi="Arial" w:cs="Arial"/>
        </w:rPr>
      </w:pPr>
    </w:p>
    <w:p w14:paraId="7700EC4B" w14:textId="77777777" w:rsidR="000862BF" w:rsidRDefault="000862BF" w:rsidP="00CF0BED">
      <w:pPr>
        <w:pStyle w:val="Body"/>
        <w:spacing w:after="0"/>
        <w:rPr>
          <w:rFonts w:ascii="Arial" w:hAnsi="Arial" w:cs="Arial"/>
        </w:rPr>
      </w:pPr>
    </w:p>
    <w:p w14:paraId="3A2C8DC6" w14:textId="77777777" w:rsidR="000862BF" w:rsidRPr="00D46853" w:rsidRDefault="000862BF" w:rsidP="00CF0BED">
      <w:pPr>
        <w:pStyle w:val="Body"/>
        <w:spacing w:after="0"/>
        <w:rPr>
          <w:rFonts w:ascii="Arial" w:hAnsi="Arial" w:cs="Arial"/>
        </w:rPr>
      </w:pPr>
    </w:p>
    <w:p w14:paraId="6045FE2E" w14:textId="77777777" w:rsidR="00D46853" w:rsidRPr="00D46853" w:rsidRDefault="00D46853" w:rsidP="00D46853">
      <w:pPr>
        <w:pStyle w:val="Body"/>
        <w:rPr>
          <w:rFonts w:ascii="Arial" w:hAnsi="Arial" w:cs="Arial"/>
          <w:b/>
          <w:bCs/>
          <w:sz w:val="22"/>
          <w:szCs w:val="22"/>
        </w:rPr>
      </w:pPr>
    </w:p>
    <w:p w14:paraId="6813B4B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7087DBC" w14:textId="77777777" w:rsidR="00790ADA" w:rsidRPr="00FB3A86" w:rsidRDefault="00790ADA" w:rsidP="00441B6F">
      <w:pPr>
        <w:pStyle w:val="ConcHead"/>
        <w:spacing w:after="0"/>
        <w:jc w:val="both"/>
        <w:rPr>
          <w:rFonts w:ascii="Arial" w:hAnsi="Arial" w:cs="Arial"/>
        </w:rPr>
      </w:pPr>
    </w:p>
    <w:p w14:paraId="41DEF24B" w14:textId="7CA616E3" w:rsidR="00D46853" w:rsidRDefault="006173A8" w:rsidP="00D46853">
      <w:pPr>
        <w:pStyle w:val="Body"/>
        <w:spacing w:after="0"/>
        <w:rPr>
          <w:rFonts w:ascii="Arial" w:hAnsi="Arial" w:cs="Arial"/>
        </w:rPr>
      </w:pPr>
      <w:r>
        <w:rPr>
          <w:rFonts w:ascii="Arial" w:hAnsi="Arial" w:cs="Arial"/>
        </w:rPr>
        <w:t>F</w:t>
      </w:r>
      <w:r w:rsidR="00D46853" w:rsidRPr="00D46853">
        <w:rPr>
          <w:rFonts w:ascii="Arial" w:hAnsi="Arial" w:cs="Arial"/>
        </w:rPr>
        <w:t>indings of the study revealed that Generation Z in Cateel, Davao Oriental, exhibited a very high level of in-game purchase behavior, indicating strong engagement with virtual items in online battle royale games. Among the factors examined, emotional value, trendiness, customization, and social value were the most influential, suggesting that Gen Z gamers are highly driven by enjoyment, social recognition, personal expression, and staying aligned with current gaming trends. Visual quality, monetary value, and conditional value also played important roles. The high score in monetary value indicates that Gen Z considers affordability and perceived value when making purchases, while the strong influence of conditional value shows that limited-time offers and seasonal items effectively trigger spending decisions. Furthermore, significant differences were found when respondents were grouped by age, gender, and educational attainment, confirming that demographic factors impact spending behavior. These results support the Theory of Consumption Values, demonstrating that when in-game elements satisfy users’ emotional, The social, financial, and contextual needs, they are more likely to engage in purchase behavior.</w:t>
      </w:r>
    </w:p>
    <w:p w14:paraId="0AC8EFCA" w14:textId="59A3CC75" w:rsidR="008C7DC3" w:rsidRDefault="008C7DC3" w:rsidP="00D46853">
      <w:pPr>
        <w:pStyle w:val="Body"/>
        <w:spacing w:after="0"/>
        <w:rPr>
          <w:rFonts w:ascii="Arial" w:hAnsi="Arial" w:cs="Arial"/>
        </w:rPr>
      </w:pPr>
    </w:p>
    <w:p w14:paraId="5C1057D0" w14:textId="77777777" w:rsidR="00721DA3" w:rsidRDefault="00721DA3" w:rsidP="00393698">
      <w:pPr>
        <w:jc w:val="both"/>
        <w:rPr>
          <w:rFonts w:ascii="Calibri" w:eastAsia="Calibri" w:hAnsi="Calibri"/>
          <w:b/>
          <w:kern w:val="2"/>
          <w:highlight w:val="yellow"/>
        </w:rPr>
      </w:pPr>
      <w:bookmarkStart w:id="7" w:name="_Hlk197682619"/>
      <w:bookmarkStart w:id="8" w:name="_Hlk180402183"/>
      <w:bookmarkStart w:id="9" w:name="_Hlk183680988"/>
    </w:p>
    <w:p w14:paraId="29283AA1" w14:textId="77777777" w:rsidR="00721DA3" w:rsidRPr="00721DA3" w:rsidRDefault="00721DA3" w:rsidP="00721DA3">
      <w:pPr>
        <w:jc w:val="both"/>
        <w:rPr>
          <w:rFonts w:ascii="Calibri" w:eastAsia="Calibri" w:hAnsi="Calibri"/>
          <w:b/>
          <w:kern w:val="2"/>
        </w:rPr>
      </w:pPr>
      <w:r w:rsidRPr="00721DA3">
        <w:rPr>
          <w:rFonts w:ascii="Calibri" w:eastAsia="Calibri" w:hAnsi="Calibri"/>
          <w:b/>
          <w:kern w:val="2"/>
        </w:rPr>
        <w:t>Ethical Approval:</w:t>
      </w:r>
    </w:p>
    <w:p w14:paraId="075DFF4B" w14:textId="77777777" w:rsidR="00721DA3" w:rsidRPr="00721DA3" w:rsidRDefault="00721DA3" w:rsidP="00721DA3">
      <w:pPr>
        <w:jc w:val="both"/>
        <w:rPr>
          <w:rFonts w:ascii="Calibri" w:eastAsia="Calibri" w:hAnsi="Calibri"/>
          <w:b/>
          <w:kern w:val="2"/>
        </w:rPr>
      </w:pPr>
    </w:p>
    <w:p w14:paraId="49A46A84" w14:textId="401754CB" w:rsidR="00721DA3" w:rsidRDefault="00721DA3" w:rsidP="00721DA3">
      <w:pPr>
        <w:jc w:val="both"/>
        <w:rPr>
          <w:rFonts w:ascii="Calibri" w:eastAsia="Calibri" w:hAnsi="Calibri"/>
          <w:kern w:val="2"/>
        </w:rPr>
      </w:pPr>
      <w:r w:rsidRPr="00721DA3">
        <w:rPr>
          <w:rFonts w:ascii="Calibri" w:eastAsia="Calibri" w:hAnsi="Calibri"/>
          <w:kern w:val="2"/>
        </w:rPr>
        <w:t>As per international standards or university standards written ethical approval has been collected and preserved by the author(s).</w:t>
      </w:r>
    </w:p>
    <w:p w14:paraId="5A1CB55A" w14:textId="1A663416" w:rsidR="00721DA3" w:rsidRDefault="00721DA3" w:rsidP="00721DA3">
      <w:pPr>
        <w:jc w:val="both"/>
        <w:rPr>
          <w:rFonts w:ascii="Calibri" w:eastAsia="Calibri" w:hAnsi="Calibri"/>
          <w:kern w:val="2"/>
          <w:highlight w:val="yellow"/>
        </w:rPr>
      </w:pPr>
    </w:p>
    <w:p w14:paraId="4C462679" w14:textId="16C4BDCB" w:rsidR="00721DA3" w:rsidRDefault="00721DA3" w:rsidP="00721DA3">
      <w:pPr>
        <w:jc w:val="both"/>
        <w:rPr>
          <w:rFonts w:ascii="Calibri" w:eastAsia="Calibri" w:hAnsi="Calibri"/>
          <w:b/>
          <w:kern w:val="2"/>
        </w:rPr>
      </w:pPr>
      <w:r w:rsidRPr="00721DA3">
        <w:rPr>
          <w:rFonts w:ascii="Calibri" w:eastAsia="Calibri" w:hAnsi="Calibri"/>
          <w:b/>
          <w:kern w:val="2"/>
        </w:rPr>
        <w:t xml:space="preserve">Consent </w:t>
      </w:r>
    </w:p>
    <w:p w14:paraId="14B1C2C1" w14:textId="77777777" w:rsidR="00721DA3" w:rsidRPr="00721DA3" w:rsidRDefault="00721DA3" w:rsidP="00721DA3">
      <w:pPr>
        <w:jc w:val="both"/>
        <w:rPr>
          <w:rFonts w:ascii="Calibri" w:eastAsia="Calibri" w:hAnsi="Calibri"/>
          <w:b/>
          <w:kern w:val="2"/>
        </w:rPr>
      </w:pPr>
    </w:p>
    <w:p w14:paraId="164B0B2F" w14:textId="3A3ED02A" w:rsidR="00721DA3" w:rsidRPr="00721DA3" w:rsidRDefault="00721DA3" w:rsidP="00721DA3">
      <w:pPr>
        <w:jc w:val="both"/>
        <w:rPr>
          <w:rFonts w:ascii="Calibri" w:eastAsia="Calibri" w:hAnsi="Calibri"/>
          <w:kern w:val="2"/>
          <w:highlight w:val="yellow"/>
        </w:rPr>
      </w:pPr>
      <w:r w:rsidRPr="00721DA3">
        <w:rPr>
          <w:rFonts w:ascii="Calibri" w:eastAsia="Calibri" w:hAnsi="Calibri"/>
          <w:kern w:val="2"/>
        </w:rPr>
        <w:t>As per international standards or university standards, respondents’ written consent has been collected and preserved by the author(s).</w:t>
      </w:r>
    </w:p>
    <w:p w14:paraId="7BF162E0" w14:textId="77777777" w:rsidR="00721DA3" w:rsidRDefault="00721DA3" w:rsidP="00393698">
      <w:pPr>
        <w:jc w:val="both"/>
        <w:rPr>
          <w:rFonts w:ascii="Calibri" w:eastAsia="Calibri" w:hAnsi="Calibri"/>
          <w:b/>
          <w:kern w:val="2"/>
          <w:highlight w:val="yellow"/>
        </w:rPr>
      </w:pPr>
    </w:p>
    <w:p w14:paraId="073D2C7C" w14:textId="77777777" w:rsidR="00721DA3" w:rsidRDefault="00721DA3" w:rsidP="00393698">
      <w:pPr>
        <w:jc w:val="both"/>
        <w:rPr>
          <w:rFonts w:ascii="Calibri" w:eastAsia="Calibri" w:hAnsi="Calibri"/>
          <w:b/>
          <w:kern w:val="2"/>
          <w:highlight w:val="yellow"/>
        </w:rPr>
      </w:pPr>
    </w:p>
    <w:p w14:paraId="7C4857BB" w14:textId="766B237B" w:rsidR="008C7DC3" w:rsidRPr="001B629B" w:rsidRDefault="008C7DC3" w:rsidP="00393698">
      <w:pPr>
        <w:jc w:val="both"/>
        <w:rPr>
          <w:rFonts w:ascii="Calibri" w:eastAsia="Calibri" w:hAnsi="Calibri"/>
          <w:b/>
          <w:kern w:val="2"/>
          <w:highlight w:val="yellow"/>
        </w:rPr>
      </w:pPr>
      <w:r w:rsidRPr="001B629B">
        <w:rPr>
          <w:rFonts w:ascii="Calibri" w:eastAsia="Calibri" w:hAnsi="Calibri"/>
          <w:b/>
          <w:kern w:val="2"/>
          <w:highlight w:val="yellow"/>
        </w:rPr>
        <w:t>Disclaimer (Artificial intelligence)</w:t>
      </w:r>
    </w:p>
    <w:p w14:paraId="7E5A9897" w14:textId="77777777" w:rsidR="008C7DC3" w:rsidRPr="009C5487" w:rsidRDefault="008C7DC3" w:rsidP="00393698">
      <w:pPr>
        <w:jc w:val="both"/>
        <w:rPr>
          <w:rFonts w:ascii="Calibri" w:eastAsia="Calibri" w:hAnsi="Calibri"/>
          <w:kern w:val="2"/>
          <w:highlight w:val="yellow"/>
        </w:rPr>
      </w:pPr>
      <w:r w:rsidRPr="009C5487">
        <w:rPr>
          <w:rFonts w:ascii="Calibri" w:eastAsia="Calibri" w:hAnsi="Calibri"/>
          <w:kern w:val="2"/>
          <w:highlight w:val="yellow"/>
        </w:rPr>
        <w:t xml:space="preserve">Option 1: </w:t>
      </w:r>
    </w:p>
    <w:p w14:paraId="749CDC34" w14:textId="77777777" w:rsidR="008C7DC3" w:rsidRPr="009C5487" w:rsidRDefault="008C7DC3" w:rsidP="00393698">
      <w:pPr>
        <w:jc w:val="both"/>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0B8A0C4" w14:textId="77777777" w:rsidR="008C7DC3" w:rsidRPr="009C5487" w:rsidRDefault="008C7DC3" w:rsidP="00393698">
      <w:pPr>
        <w:jc w:val="both"/>
        <w:rPr>
          <w:rFonts w:ascii="Calibri" w:eastAsia="Calibri" w:hAnsi="Calibri"/>
          <w:kern w:val="2"/>
          <w:highlight w:val="yellow"/>
        </w:rPr>
      </w:pPr>
      <w:r w:rsidRPr="009C5487">
        <w:rPr>
          <w:rFonts w:ascii="Calibri" w:eastAsia="Calibri" w:hAnsi="Calibri"/>
          <w:kern w:val="2"/>
          <w:highlight w:val="yellow"/>
        </w:rPr>
        <w:t xml:space="preserve">Option 2: </w:t>
      </w:r>
    </w:p>
    <w:p w14:paraId="05FC4C02" w14:textId="77777777" w:rsidR="008C7DC3" w:rsidRPr="009C5487" w:rsidRDefault="008C7DC3" w:rsidP="00393698">
      <w:pPr>
        <w:jc w:val="both"/>
        <w:rPr>
          <w:rFonts w:ascii="Calibri" w:eastAsia="Calibri" w:hAnsi="Calibri"/>
          <w:kern w:val="2"/>
          <w:highlight w:val="yellow"/>
        </w:rPr>
      </w:pPr>
      <w:r w:rsidRPr="009C5487">
        <w:rPr>
          <w:rFonts w:ascii="Calibri" w:eastAsia="Calibri" w:hAnsi="Calibri"/>
          <w:kern w:val="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A929630" w14:textId="77777777" w:rsidR="00393698" w:rsidRDefault="008C7DC3" w:rsidP="00393698">
      <w:pPr>
        <w:jc w:val="both"/>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090C9C8A" w14:textId="36F7C6CE" w:rsidR="008C7DC3" w:rsidRPr="009C5487" w:rsidRDefault="008C7DC3" w:rsidP="00393698">
      <w:pPr>
        <w:jc w:val="both"/>
        <w:rPr>
          <w:rFonts w:ascii="Calibri" w:eastAsia="Calibri" w:hAnsi="Calibri"/>
          <w:kern w:val="2"/>
          <w:highlight w:val="yellow"/>
        </w:rPr>
      </w:pPr>
      <w:r w:rsidRPr="009C5487">
        <w:rPr>
          <w:rFonts w:ascii="Calibri" w:eastAsia="Calibri" w:hAnsi="Calibri"/>
          <w:kern w:val="2"/>
          <w:highlight w:val="yellow"/>
        </w:rPr>
        <w:t>1.</w:t>
      </w:r>
    </w:p>
    <w:p w14:paraId="43DE0D89" w14:textId="77777777" w:rsidR="008C7DC3" w:rsidRPr="009C5487" w:rsidRDefault="008C7DC3" w:rsidP="008C7DC3">
      <w:pPr>
        <w:rPr>
          <w:rFonts w:ascii="Calibri" w:eastAsia="Calibri" w:hAnsi="Calibri"/>
          <w:kern w:val="2"/>
          <w:highlight w:val="yellow"/>
        </w:rPr>
      </w:pPr>
      <w:r w:rsidRPr="009C5487">
        <w:rPr>
          <w:rFonts w:ascii="Calibri" w:eastAsia="Calibri" w:hAnsi="Calibri"/>
          <w:kern w:val="2"/>
          <w:highlight w:val="yellow"/>
        </w:rPr>
        <w:t>2.</w:t>
      </w:r>
    </w:p>
    <w:p w14:paraId="38BA0B79" w14:textId="77777777" w:rsidR="008C7DC3" w:rsidRPr="009C5487" w:rsidRDefault="008C7DC3" w:rsidP="008C7DC3">
      <w:pPr>
        <w:rPr>
          <w:rFonts w:ascii="Calibri" w:eastAsia="Calibri" w:hAnsi="Calibri"/>
          <w:kern w:val="2"/>
        </w:rPr>
      </w:pPr>
      <w:bookmarkStart w:id="10" w:name="_Hlk197682629"/>
      <w:bookmarkEnd w:id="7"/>
      <w:r w:rsidRPr="009C5487">
        <w:rPr>
          <w:rFonts w:ascii="Calibri" w:eastAsia="Calibri" w:hAnsi="Calibri"/>
          <w:kern w:val="2"/>
          <w:highlight w:val="yellow"/>
        </w:rPr>
        <w:t>3.</w:t>
      </w:r>
    </w:p>
    <w:bookmarkEnd w:id="8"/>
    <w:bookmarkEnd w:id="9"/>
    <w:bookmarkEnd w:id="10"/>
    <w:p w14:paraId="7BE7878E" w14:textId="77777777" w:rsidR="008C7DC3" w:rsidRDefault="008C7DC3" w:rsidP="00D46853">
      <w:pPr>
        <w:pStyle w:val="Body"/>
        <w:spacing w:after="0"/>
        <w:rPr>
          <w:rFonts w:ascii="Arial" w:hAnsi="Arial" w:cs="Arial"/>
        </w:rPr>
      </w:pPr>
    </w:p>
    <w:p w14:paraId="332039EF" w14:textId="77777777" w:rsidR="00643967" w:rsidRDefault="00643967" w:rsidP="00D46853">
      <w:pPr>
        <w:pStyle w:val="Body"/>
        <w:spacing w:after="0"/>
        <w:rPr>
          <w:rFonts w:ascii="Arial" w:hAnsi="Arial" w:cs="Arial"/>
        </w:rPr>
      </w:pPr>
    </w:p>
    <w:p w14:paraId="18D28509" w14:textId="77777777" w:rsidR="00860000" w:rsidRDefault="00860000" w:rsidP="00441B6F">
      <w:pPr>
        <w:pStyle w:val="ReferHead"/>
        <w:spacing w:after="0"/>
        <w:jc w:val="both"/>
        <w:rPr>
          <w:rFonts w:ascii="Arial" w:hAnsi="Arial" w:cs="Arial"/>
        </w:rPr>
      </w:pPr>
    </w:p>
    <w:p w14:paraId="5F46723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9CF35AA" w14:textId="77777777" w:rsidR="0027022D" w:rsidRDefault="0027022D" w:rsidP="00441B6F">
      <w:pPr>
        <w:pStyle w:val="ReferHead"/>
        <w:spacing w:after="0"/>
        <w:jc w:val="both"/>
        <w:rPr>
          <w:rFonts w:ascii="Arial" w:hAnsi="Arial" w:cs="Arial"/>
        </w:rPr>
      </w:pPr>
    </w:p>
    <w:p w14:paraId="5C70BA16" w14:textId="77777777" w:rsidR="0027022D" w:rsidRPr="00976E89" w:rsidRDefault="0027022D" w:rsidP="00441B6F">
      <w:pPr>
        <w:pStyle w:val="ReferHead"/>
        <w:spacing w:after="0"/>
        <w:jc w:val="both"/>
        <w:rPr>
          <w:rFonts w:cs="Helvetica"/>
          <w:b w:val="0"/>
          <w:bCs/>
        </w:rPr>
      </w:pPr>
    </w:p>
    <w:p w14:paraId="5514D3F6"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Abu Bakar, M. F., Wu, W., Proverbs, D., &amp; Mavritsaki, E. (2024). The role of emotional appeal in water conservation communication: a framework for social media engagement. Sustainable Water Resources Management, 10(4), 151.</w:t>
      </w:r>
    </w:p>
    <w:p w14:paraId="1B146421" w14:textId="77777777" w:rsidR="00976E89" w:rsidRDefault="00976E89" w:rsidP="00976E89">
      <w:pPr>
        <w:ind w:left="770" w:hangingChars="350" w:hanging="770"/>
        <w:jc w:val="both"/>
        <w:rPr>
          <w:rFonts w:ascii="Arial" w:hAnsi="Arial" w:cs="Arial"/>
          <w:sz w:val="22"/>
          <w:szCs w:val="22"/>
        </w:rPr>
      </w:pPr>
    </w:p>
    <w:p w14:paraId="7851FEB5" w14:textId="77777777" w:rsidR="00976E89" w:rsidRDefault="00976E89" w:rsidP="00976E89">
      <w:pPr>
        <w:jc w:val="both"/>
        <w:rPr>
          <w:rFonts w:ascii="Arial" w:hAnsi="Arial" w:cs="Arial"/>
          <w:sz w:val="22"/>
          <w:szCs w:val="22"/>
        </w:rPr>
      </w:pPr>
      <w:r>
        <w:rPr>
          <w:rFonts w:ascii="Arial" w:eastAsia="Calibri" w:hAnsi="Arial" w:cs="Arial"/>
          <w:sz w:val="22"/>
          <w:szCs w:val="22"/>
        </w:rPr>
        <w:t>Aggarwal, R., &amp; Ranganathan, P. (2019). Study designs: Part 2–descriptive studies. Perspectives in clinical research, 10(1), 34-36.</w:t>
      </w:r>
    </w:p>
    <w:p w14:paraId="7CA552D9" w14:textId="77777777" w:rsidR="00976E89" w:rsidRDefault="00976E89" w:rsidP="00976E89">
      <w:pPr>
        <w:jc w:val="both"/>
        <w:rPr>
          <w:rFonts w:ascii="Arial" w:hAnsi="Arial" w:cs="Arial"/>
          <w:sz w:val="22"/>
          <w:szCs w:val="22"/>
        </w:rPr>
      </w:pPr>
    </w:p>
    <w:p w14:paraId="6D683AA7"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Alexiou, A., &amp; Schippers, M. C. (2018). Digital game elements, user experience and learning: A conceptual framework. Education and Information Technologies, 23, 2545-2567.</w:t>
      </w:r>
    </w:p>
    <w:p w14:paraId="529F0131" w14:textId="77777777" w:rsidR="00976E89" w:rsidRDefault="00976E89" w:rsidP="00976E89">
      <w:pPr>
        <w:ind w:left="770" w:hangingChars="350" w:hanging="770"/>
        <w:jc w:val="both"/>
        <w:rPr>
          <w:rFonts w:ascii="Arial" w:hAnsi="Arial" w:cs="Arial"/>
          <w:sz w:val="22"/>
          <w:szCs w:val="22"/>
        </w:rPr>
      </w:pPr>
    </w:p>
    <w:p w14:paraId="38FD9DA0" w14:textId="77777777" w:rsidR="00976E89" w:rsidRDefault="00976E89" w:rsidP="00976E89">
      <w:pPr>
        <w:spacing w:line="276" w:lineRule="auto"/>
        <w:ind w:left="770" w:hangingChars="350" w:hanging="770"/>
        <w:jc w:val="both"/>
        <w:rPr>
          <w:rFonts w:ascii="Arial" w:hAnsi="Arial" w:cs="Arial"/>
          <w:sz w:val="22"/>
          <w:szCs w:val="22"/>
        </w:rPr>
      </w:pPr>
      <w:r>
        <w:rPr>
          <w:rFonts w:ascii="Arial" w:hAnsi="Arial" w:cs="Arial"/>
          <w:sz w:val="22"/>
          <w:szCs w:val="22"/>
        </w:rPr>
        <w:t>Alha, K. (2020). The rise of free-to-play: How the revenue model changed games and playing.</w:t>
      </w:r>
    </w:p>
    <w:p w14:paraId="7494E162" w14:textId="77777777" w:rsidR="00976E89" w:rsidRDefault="00976E89" w:rsidP="00976E89">
      <w:pPr>
        <w:jc w:val="both"/>
        <w:rPr>
          <w:rFonts w:ascii="Arial" w:hAnsi="Arial" w:cs="Arial"/>
          <w:sz w:val="22"/>
          <w:szCs w:val="22"/>
        </w:rPr>
      </w:pPr>
    </w:p>
    <w:p w14:paraId="0E9759C7"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Almahmoud, M. (2021). Social Media Use and Saudi Adolescents’ Identity Development. University of Rochester.</w:t>
      </w:r>
    </w:p>
    <w:p w14:paraId="5F5BCD6E" w14:textId="77777777" w:rsidR="00976E89" w:rsidRDefault="00976E89" w:rsidP="00976E89">
      <w:pPr>
        <w:jc w:val="both"/>
        <w:rPr>
          <w:rFonts w:ascii="Arial" w:hAnsi="Arial" w:cs="Arial"/>
          <w:sz w:val="22"/>
          <w:szCs w:val="22"/>
        </w:rPr>
      </w:pPr>
    </w:p>
    <w:p w14:paraId="5FE4E042"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Amarullah, D., Handriana, T., &amp; Maharudin, A. (2022). Ewom credibility, trust, perceived risk, and purchase intention in the context of e-commerce: moderating role of online shopping experience. Jurnal Ekonomi Bisnis Dan Kewirausahaan, 11(1), 61-83.</w:t>
      </w:r>
    </w:p>
    <w:p w14:paraId="6A7C2202" w14:textId="77777777" w:rsidR="00976E89" w:rsidRDefault="00976E89" w:rsidP="00976E89">
      <w:pPr>
        <w:jc w:val="both"/>
        <w:rPr>
          <w:rFonts w:ascii="Arial" w:hAnsi="Arial" w:cs="Arial"/>
          <w:sz w:val="22"/>
          <w:szCs w:val="22"/>
        </w:rPr>
      </w:pPr>
    </w:p>
    <w:p w14:paraId="3731A55B"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Aroean, L., Dousios, D., &amp; Michaelidou, N. (2019). Exploring interaction differences in Micro-blogging Word of Mouth between entrepreneurial and conventional service providers. Computers in Human Behavior, 95, 324-336.</w:t>
      </w:r>
    </w:p>
    <w:p w14:paraId="06A16CDA" w14:textId="77777777" w:rsidR="00976E89" w:rsidRDefault="00976E89" w:rsidP="00976E89">
      <w:pPr>
        <w:jc w:val="both"/>
        <w:rPr>
          <w:rFonts w:ascii="Arial" w:hAnsi="Arial" w:cs="Arial"/>
          <w:sz w:val="22"/>
          <w:szCs w:val="22"/>
        </w:rPr>
      </w:pPr>
    </w:p>
    <w:p w14:paraId="79D9A409"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Arvola, A., Vassallo, M., Dean, M., Lampila, P., Saba, A., Lähteenmäki, L., &amp; Shepherd, R. (2008). Predicting intentions to purchase organic food: The role of affective and moral attitudes in the Theory of Planned Behaviour. Appetite, 50(2-3), 443-454.</w:t>
      </w:r>
    </w:p>
    <w:p w14:paraId="2D76D9FE" w14:textId="77777777" w:rsidR="00976E89" w:rsidRDefault="00976E89" w:rsidP="00976E89">
      <w:pPr>
        <w:jc w:val="both"/>
        <w:rPr>
          <w:rFonts w:ascii="Arial" w:hAnsi="Arial" w:cs="Arial"/>
          <w:sz w:val="22"/>
          <w:szCs w:val="22"/>
        </w:rPr>
      </w:pPr>
    </w:p>
    <w:p w14:paraId="4395AE54"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Attig, C., &amp; Franke, T. (2020). Abandonment of personal quantification: A review and empirical study investigating reasons for wearable activity tracking attrition. Computers in Human Behavior, 102, 223-237.</w:t>
      </w:r>
    </w:p>
    <w:p w14:paraId="604DAA2D" w14:textId="77777777" w:rsidR="00976E89" w:rsidRDefault="00976E89" w:rsidP="00976E89">
      <w:pPr>
        <w:jc w:val="both"/>
        <w:rPr>
          <w:rFonts w:ascii="Arial" w:hAnsi="Arial" w:cs="Arial"/>
          <w:sz w:val="22"/>
          <w:szCs w:val="22"/>
        </w:rPr>
      </w:pPr>
    </w:p>
    <w:p w14:paraId="1E865C23"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Bearden, W. O., &amp; Netemeyer, R. G. (1999). Handbook of marketing scales: Multi-item measures for marketing and consumer behavior research. Sage publications.</w:t>
      </w:r>
    </w:p>
    <w:p w14:paraId="238971C0" w14:textId="77777777" w:rsidR="00976E89" w:rsidRDefault="00976E89" w:rsidP="00976E89">
      <w:pPr>
        <w:jc w:val="both"/>
        <w:rPr>
          <w:rFonts w:ascii="Arial" w:hAnsi="Arial" w:cs="Arial"/>
          <w:sz w:val="22"/>
          <w:szCs w:val="22"/>
        </w:rPr>
      </w:pPr>
    </w:p>
    <w:p w14:paraId="6ADD8DB7"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Belangee, S., Bluvshtein, M., &amp; Haugen, D. (2015). Cybersocial connectedness: A survey of perceived benefits and disadvantages of social media use. The Journal of Individual Psychology, 71(2), 122-134.</w:t>
      </w:r>
    </w:p>
    <w:p w14:paraId="5092A3CF" w14:textId="77777777" w:rsidR="00976E89" w:rsidRDefault="00976E89" w:rsidP="00976E89">
      <w:pPr>
        <w:jc w:val="both"/>
        <w:rPr>
          <w:rFonts w:ascii="Arial" w:hAnsi="Arial" w:cs="Arial"/>
          <w:sz w:val="22"/>
          <w:szCs w:val="22"/>
        </w:rPr>
      </w:pPr>
    </w:p>
    <w:p w14:paraId="24A31FA2"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Bhaiswar, R., Chawla, D., &amp; Meenakshi, N. (2022). The influence of eWOM communications on intended online purchases: a literature review using TCCM framework and future research agenda. International Journal of Indian Culture and Business Management, 26(3), 328-361.</w:t>
      </w:r>
    </w:p>
    <w:p w14:paraId="21013EC1" w14:textId="77777777" w:rsidR="00976E89" w:rsidRDefault="00976E89" w:rsidP="00976E89">
      <w:pPr>
        <w:jc w:val="both"/>
        <w:rPr>
          <w:rFonts w:ascii="Arial" w:hAnsi="Arial" w:cs="Arial"/>
          <w:sz w:val="22"/>
          <w:szCs w:val="22"/>
        </w:rPr>
      </w:pPr>
    </w:p>
    <w:p w14:paraId="47D12EBB"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Brunner, C. B., &amp; Baum, M. (2020). The impact of brand portfolios on organizational attractiveness. Journal of Business Research, 106, 182-195.</w:t>
      </w:r>
    </w:p>
    <w:p w14:paraId="3EFA93C0" w14:textId="77777777" w:rsidR="00976E89" w:rsidRDefault="00976E89" w:rsidP="00976E89">
      <w:pPr>
        <w:jc w:val="both"/>
        <w:rPr>
          <w:rFonts w:ascii="Arial" w:hAnsi="Arial" w:cs="Arial"/>
          <w:sz w:val="22"/>
          <w:szCs w:val="22"/>
        </w:rPr>
      </w:pPr>
    </w:p>
    <w:p w14:paraId="2E030218"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Cai, J., &amp; Wohn, D. Y. (2019). Live streaming commerce: Uses and gratifications approach to understanding consumers’ motivations.</w:t>
      </w:r>
    </w:p>
    <w:p w14:paraId="44742849" w14:textId="77777777" w:rsidR="00976E89" w:rsidRDefault="00976E89" w:rsidP="00976E89">
      <w:pPr>
        <w:jc w:val="both"/>
        <w:rPr>
          <w:rFonts w:ascii="Arial" w:hAnsi="Arial" w:cs="Arial"/>
          <w:sz w:val="22"/>
          <w:szCs w:val="22"/>
        </w:rPr>
      </w:pPr>
    </w:p>
    <w:p w14:paraId="373A62FE"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Carnevale, J. B., &amp; Hatak, I. (2020). Employee adjustment and well-being in the era of COVID-19: Implications for human resource management. Journal of business research, 116, 183-187.</w:t>
      </w:r>
    </w:p>
    <w:p w14:paraId="55F48862" w14:textId="77777777" w:rsidR="00976E89" w:rsidRDefault="00976E89" w:rsidP="00976E89">
      <w:pPr>
        <w:jc w:val="both"/>
        <w:rPr>
          <w:rFonts w:ascii="Arial" w:hAnsi="Arial" w:cs="Arial"/>
          <w:sz w:val="22"/>
          <w:szCs w:val="22"/>
        </w:rPr>
      </w:pPr>
    </w:p>
    <w:p w14:paraId="2120F6D6"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Chandra, S., &amp; Verma, S. (2023). Personalized Recommendation During Customer Shopping Journey. In The Palgrave Handbook of Interactive Marketing (pp. 729-752). Cham: Springer International Publishing.</w:t>
      </w:r>
    </w:p>
    <w:p w14:paraId="08AA446A" w14:textId="77777777" w:rsidR="00976E89" w:rsidRDefault="00976E89" w:rsidP="00976E89">
      <w:pPr>
        <w:jc w:val="both"/>
        <w:rPr>
          <w:rFonts w:ascii="Arial" w:hAnsi="Arial" w:cs="Arial"/>
          <w:sz w:val="22"/>
          <w:szCs w:val="22"/>
        </w:rPr>
      </w:pPr>
    </w:p>
    <w:p w14:paraId="070F53BA" w14:textId="77777777" w:rsidR="00976E89" w:rsidRDefault="00976E89" w:rsidP="00976E89">
      <w:pPr>
        <w:jc w:val="both"/>
        <w:rPr>
          <w:rFonts w:ascii="Arial" w:hAnsi="Arial" w:cs="Arial"/>
          <w:sz w:val="22"/>
          <w:szCs w:val="22"/>
        </w:rPr>
      </w:pPr>
      <w:r>
        <w:rPr>
          <w:rFonts w:ascii="Arial" w:eastAsia="Calibri" w:hAnsi="Arial" w:cs="Arial"/>
          <w:sz w:val="22"/>
          <w:szCs w:val="22"/>
        </w:rPr>
        <w:t>Dill-Shackleford, K. Rebecca (Riva) Tukachinsky Forster, Chapman University, USA.</w:t>
      </w:r>
    </w:p>
    <w:p w14:paraId="720BC967" w14:textId="77777777" w:rsidR="00976E89" w:rsidRDefault="00976E89" w:rsidP="00976E89">
      <w:pPr>
        <w:jc w:val="both"/>
        <w:rPr>
          <w:rFonts w:ascii="Arial" w:hAnsi="Arial" w:cs="Arial"/>
          <w:sz w:val="22"/>
          <w:szCs w:val="22"/>
        </w:rPr>
      </w:pPr>
    </w:p>
    <w:p w14:paraId="493A7585" w14:textId="77777777" w:rsidR="00976E89" w:rsidRDefault="00976E89" w:rsidP="00976E89">
      <w:pPr>
        <w:jc w:val="both"/>
        <w:rPr>
          <w:rFonts w:ascii="Arial" w:hAnsi="Arial" w:cs="Arial"/>
          <w:sz w:val="22"/>
          <w:szCs w:val="22"/>
        </w:rPr>
      </w:pPr>
      <w:r>
        <w:rPr>
          <w:rFonts w:ascii="Arial" w:eastAsia="Calibri" w:hAnsi="Arial" w:cs="Arial"/>
          <w:sz w:val="22"/>
          <w:szCs w:val="22"/>
        </w:rPr>
        <w:t>Dingli, A., &amp; Seychell, D. (2015). The new digital natives. JB Metzler: Stuttgart, Germany.</w:t>
      </w:r>
    </w:p>
    <w:p w14:paraId="62BB47F4" w14:textId="77777777" w:rsidR="00976E89" w:rsidRDefault="00976E89" w:rsidP="00976E89">
      <w:pPr>
        <w:jc w:val="both"/>
        <w:rPr>
          <w:rFonts w:ascii="Arial" w:hAnsi="Arial" w:cs="Arial"/>
          <w:sz w:val="22"/>
          <w:szCs w:val="22"/>
        </w:rPr>
      </w:pPr>
    </w:p>
    <w:p w14:paraId="45C45746"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Dulko, D. (2024). The impact of functional, personal and social values of an online game on the purchase intention of in-game items (Doctoral dissertation, Vilniaus universitetas.).</w:t>
      </w:r>
    </w:p>
    <w:p w14:paraId="1854E708" w14:textId="77777777" w:rsidR="00976E89" w:rsidRDefault="00976E89" w:rsidP="00976E89">
      <w:pPr>
        <w:jc w:val="both"/>
        <w:rPr>
          <w:rFonts w:ascii="Arial" w:hAnsi="Arial" w:cs="Arial"/>
          <w:sz w:val="22"/>
          <w:szCs w:val="22"/>
        </w:rPr>
      </w:pPr>
    </w:p>
    <w:p w14:paraId="0C2FE624" w14:textId="77777777" w:rsidR="00976E89" w:rsidRDefault="00976E89" w:rsidP="00976E89">
      <w:pPr>
        <w:spacing w:line="276" w:lineRule="auto"/>
        <w:ind w:left="770" w:hangingChars="350" w:hanging="770"/>
        <w:rPr>
          <w:rFonts w:ascii="Arial" w:hAnsi="Arial" w:cs="Arial"/>
          <w:color w:val="222222"/>
          <w:sz w:val="22"/>
          <w:szCs w:val="22"/>
          <w:shd w:val="clear" w:color="auto" w:fill="FFFFFF"/>
        </w:rPr>
      </w:pPr>
      <w:r>
        <w:rPr>
          <w:rFonts w:ascii="Arial" w:hAnsi="Arial" w:cs="Arial"/>
          <w:color w:val="222222"/>
          <w:sz w:val="22"/>
          <w:szCs w:val="22"/>
          <w:shd w:val="clear" w:color="auto" w:fill="FFFFFF"/>
        </w:rPr>
        <w:t>Drummond, A., &amp; Sauer, J. D. (2018). Video game loot boxes are psychologically akin to gambling. Nature human behaviour, 2(8), 530-532.</w:t>
      </w:r>
    </w:p>
    <w:p w14:paraId="249CAA74" w14:textId="77777777" w:rsidR="00976E89" w:rsidRDefault="00976E89" w:rsidP="00976E89">
      <w:pPr>
        <w:jc w:val="both"/>
        <w:rPr>
          <w:rFonts w:ascii="Arial" w:hAnsi="Arial" w:cs="Arial"/>
          <w:sz w:val="22"/>
          <w:szCs w:val="22"/>
        </w:rPr>
      </w:pPr>
    </w:p>
    <w:p w14:paraId="2943E089"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Dziewanowska, K. (2015). Dimensions of real and virtual consumer experiences. Faculty of Management Working Paper Series, (WPS 4/2015), 1-55.</w:t>
      </w:r>
    </w:p>
    <w:p w14:paraId="2C09AAAF" w14:textId="77777777" w:rsidR="00976E89" w:rsidRDefault="00976E89" w:rsidP="00976E89">
      <w:pPr>
        <w:jc w:val="both"/>
        <w:rPr>
          <w:rFonts w:ascii="Arial" w:hAnsi="Arial" w:cs="Arial"/>
          <w:sz w:val="22"/>
          <w:szCs w:val="22"/>
        </w:rPr>
      </w:pPr>
    </w:p>
    <w:p w14:paraId="09E5B6EC"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Esmaeili, L., &amp; Hashemi G, S. A. (2019). A systematic review on social commerce. Journal of Strategic Marketing, 27(4), 317-355.</w:t>
      </w:r>
    </w:p>
    <w:p w14:paraId="4CA729D1" w14:textId="77777777" w:rsidR="00976E89" w:rsidRDefault="00976E89" w:rsidP="00976E89">
      <w:pPr>
        <w:jc w:val="both"/>
        <w:rPr>
          <w:rFonts w:ascii="Arial" w:hAnsi="Arial" w:cs="Arial"/>
          <w:sz w:val="22"/>
          <w:szCs w:val="22"/>
        </w:rPr>
      </w:pPr>
    </w:p>
    <w:p w14:paraId="43FC059A"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Farina, M., &amp; Lavazza, A. (Eds.). (2024). Philosophy, Expertise, and the Myth of Neutrality. Routledge.</w:t>
      </w:r>
    </w:p>
    <w:p w14:paraId="366FB425" w14:textId="77777777" w:rsidR="00976E89" w:rsidRDefault="00976E89" w:rsidP="00976E89">
      <w:pPr>
        <w:jc w:val="both"/>
        <w:rPr>
          <w:rFonts w:ascii="Arial" w:hAnsi="Arial" w:cs="Arial"/>
          <w:sz w:val="22"/>
          <w:szCs w:val="22"/>
        </w:rPr>
      </w:pPr>
    </w:p>
    <w:p w14:paraId="765EC90D"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Felton, W. M. (2021). Presence in virtual environments: Visual factors and measure convergence (Doctoral dissertation, University of Idaho).</w:t>
      </w:r>
    </w:p>
    <w:p w14:paraId="2D540138" w14:textId="77777777" w:rsidR="00976E89" w:rsidRDefault="00976E89" w:rsidP="00976E89">
      <w:pPr>
        <w:jc w:val="both"/>
        <w:rPr>
          <w:rFonts w:ascii="Arial" w:hAnsi="Arial" w:cs="Arial"/>
          <w:sz w:val="22"/>
          <w:szCs w:val="22"/>
        </w:rPr>
      </w:pPr>
    </w:p>
    <w:p w14:paraId="0ABF80D0"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Feng, Z., Al Mamun, A., Masukujjaman, M., Wu, M., &amp; Yang, Q. (2024). Impulse buying behavior during livestreaming: Moderating effects of scarcity persuasion and price perception. Heliyon, 10(7).</w:t>
      </w:r>
    </w:p>
    <w:p w14:paraId="6FBD5944" w14:textId="77777777" w:rsidR="00976E89" w:rsidRDefault="00976E89" w:rsidP="00976E89">
      <w:pPr>
        <w:jc w:val="both"/>
        <w:rPr>
          <w:rFonts w:ascii="Arial" w:hAnsi="Arial" w:cs="Arial"/>
          <w:sz w:val="22"/>
          <w:szCs w:val="22"/>
        </w:rPr>
      </w:pPr>
    </w:p>
    <w:p w14:paraId="4E167E43"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Fong, K. A. (2017). Reflecting and Shaping the Self through Avatars: The Relationship between Avatars, Identity, and Personal Needs.</w:t>
      </w:r>
    </w:p>
    <w:p w14:paraId="4FF6B438" w14:textId="77777777" w:rsidR="00976E89" w:rsidRDefault="00976E89" w:rsidP="00976E89">
      <w:pPr>
        <w:jc w:val="both"/>
        <w:rPr>
          <w:rFonts w:ascii="Arial" w:hAnsi="Arial" w:cs="Arial"/>
          <w:sz w:val="22"/>
          <w:szCs w:val="22"/>
        </w:rPr>
      </w:pPr>
    </w:p>
    <w:p w14:paraId="466CA70E"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Ford, J. B. (2021). New Advances in Advertising Research. Journal of Advertising Research, 61(1), 1-2.</w:t>
      </w:r>
    </w:p>
    <w:p w14:paraId="51518E57" w14:textId="77777777" w:rsidR="00976E89" w:rsidRDefault="00976E89" w:rsidP="00976E89">
      <w:pPr>
        <w:jc w:val="both"/>
        <w:rPr>
          <w:rFonts w:ascii="Arial" w:hAnsi="Arial" w:cs="Arial"/>
          <w:sz w:val="22"/>
          <w:szCs w:val="22"/>
        </w:rPr>
      </w:pPr>
    </w:p>
    <w:p w14:paraId="40CE79AB"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Francis, T., &amp; Hoefel, F. (2018). True Gen’: Generation Z and its implications for companies. McKinsey &amp; Company, 12(2).</w:t>
      </w:r>
    </w:p>
    <w:p w14:paraId="4C1E7BB3" w14:textId="77777777" w:rsidR="00976E89" w:rsidRDefault="00976E89" w:rsidP="00976E89">
      <w:pPr>
        <w:ind w:left="770" w:hangingChars="350" w:hanging="770"/>
        <w:jc w:val="both"/>
        <w:rPr>
          <w:rFonts w:ascii="Arial" w:hAnsi="Arial" w:cs="Arial"/>
          <w:sz w:val="22"/>
          <w:szCs w:val="22"/>
        </w:rPr>
      </w:pPr>
    </w:p>
    <w:p w14:paraId="487C4F0E" w14:textId="77777777" w:rsidR="00976E89" w:rsidRDefault="00976E89" w:rsidP="00976E89">
      <w:pPr>
        <w:spacing w:line="276" w:lineRule="auto"/>
        <w:ind w:left="770" w:hangingChars="350" w:hanging="770"/>
        <w:jc w:val="both"/>
        <w:rPr>
          <w:rFonts w:ascii="Arial" w:hAnsi="Arial" w:cs="Arial"/>
          <w:sz w:val="22"/>
          <w:szCs w:val="22"/>
        </w:rPr>
      </w:pPr>
      <w:r>
        <w:rPr>
          <w:rFonts w:ascii="Arial" w:hAnsi="Arial" w:cs="Arial"/>
          <w:sz w:val="22"/>
          <w:szCs w:val="22"/>
          <w:shd w:val="clear" w:color="auto" w:fill="FFFFFF"/>
        </w:rPr>
        <w:t>Gao, S., &amp; Hallikainen, P. (2024). Rethinking the Gaming Experience: A Critical Review, Synthesis of Current Knowledge, and Research Agenda. Communications of the Association for Information Systems, 55(1), 897-945.</w:t>
      </w:r>
    </w:p>
    <w:p w14:paraId="63F19B6F" w14:textId="77777777" w:rsidR="00976E89" w:rsidRDefault="00976E89" w:rsidP="00976E89">
      <w:pPr>
        <w:jc w:val="both"/>
        <w:rPr>
          <w:rFonts w:ascii="Arial" w:hAnsi="Arial" w:cs="Arial"/>
          <w:sz w:val="22"/>
          <w:szCs w:val="22"/>
        </w:rPr>
      </w:pPr>
    </w:p>
    <w:p w14:paraId="46E4D8E0"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Gao, S., &amp; Hallikainen, P. (2024). Rethinking the Gaming Experience: A Critical Review, Synthesis of Current Knowledge, and Research Agenda. Communications of the Association for Information Systems, 55(1), 36.</w:t>
      </w:r>
    </w:p>
    <w:p w14:paraId="5460E443" w14:textId="77777777" w:rsidR="00976E89" w:rsidRDefault="00976E89" w:rsidP="00976E89">
      <w:pPr>
        <w:jc w:val="both"/>
        <w:rPr>
          <w:rFonts w:ascii="Arial" w:hAnsi="Arial" w:cs="Arial"/>
          <w:sz w:val="22"/>
          <w:szCs w:val="22"/>
        </w:rPr>
      </w:pPr>
    </w:p>
    <w:p w14:paraId="2421C4D8"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Hamari, J., Alha, K., Järvelä, S., Kivikangas, J. M., Koivisto, J., &amp; Paavilainen, J. (2017). Why do players buy in-game content? An empirical study on concrete purchase motivations. Computers in Human Behavior, 68, 538-546.</w:t>
      </w:r>
    </w:p>
    <w:p w14:paraId="3E895887" w14:textId="77777777" w:rsidR="00976E89" w:rsidRDefault="00976E89" w:rsidP="00976E89">
      <w:pPr>
        <w:jc w:val="both"/>
        <w:rPr>
          <w:rFonts w:ascii="Arial" w:hAnsi="Arial" w:cs="Arial"/>
          <w:sz w:val="22"/>
          <w:szCs w:val="22"/>
        </w:rPr>
      </w:pPr>
    </w:p>
    <w:p w14:paraId="36160684"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lastRenderedPageBreak/>
        <w:t>Hamari, J., Hanner, N., &amp; Koivisto, J. (2017). Service quality explains why people use premium services but not if they go premium: An empirical study in free-to-play games. International Journal of Information Management, 37(1), 1449-1459.</w:t>
      </w:r>
    </w:p>
    <w:p w14:paraId="0604B6C5" w14:textId="77777777" w:rsidR="00976E89" w:rsidRDefault="00976E89" w:rsidP="00976E89">
      <w:pPr>
        <w:jc w:val="both"/>
        <w:rPr>
          <w:rFonts w:ascii="Arial" w:hAnsi="Arial" w:cs="Arial"/>
          <w:sz w:val="22"/>
          <w:szCs w:val="22"/>
        </w:rPr>
      </w:pPr>
    </w:p>
    <w:p w14:paraId="7DE45B9C"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Hamari, J., Koivisto, J., &amp; Sarsa, H. (2014, January). Does gamification work?—a literature review of empirical studies on gamification. In 2014 47th Hawaii international conference on system sciences (pp. 3025-3034).</w:t>
      </w:r>
    </w:p>
    <w:p w14:paraId="3C9B6AC8" w14:textId="77777777" w:rsidR="00976E89" w:rsidRDefault="00976E89" w:rsidP="00976E89">
      <w:pPr>
        <w:jc w:val="both"/>
        <w:rPr>
          <w:rFonts w:ascii="Arial" w:hAnsi="Arial" w:cs="Arial"/>
          <w:sz w:val="22"/>
          <w:szCs w:val="22"/>
        </w:rPr>
      </w:pPr>
    </w:p>
    <w:p w14:paraId="315C3EEB"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Hasan, A. A. T. (2022). Technology attachment, e-Attitude, perceived value, and behavioral intentions towards Uber-ridesharing services: the role of hedonic, utilitarian, epistemic, and symbolic value. Journal of Contemporary Marketing Science, 5(3), 239-265.</w:t>
      </w:r>
    </w:p>
    <w:p w14:paraId="3AE6830E" w14:textId="77777777" w:rsidR="00976E89" w:rsidRDefault="00976E89" w:rsidP="00976E89">
      <w:pPr>
        <w:jc w:val="both"/>
        <w:rPr>
          <w:rFonts w:ascii="Arial" w:hAnsi="Arial" w:cs="Arial"/>
          <w:sz w:val="22"/>
          <w:szCs w:val="22"/>
        </w:rPr>
      </w:pPr>
    </w:p>
    <w:p w14:paraId="383E8714"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Henley, A. Z., &amp; Fleming, S. D. (2014, April). The patchworks code editor: Toward faster navigation with less code arranging and fewer navigation mistakes. In Proceedings of the sigchi conference on human factors in computing systems (pp. 2511-2520).</w:t>
      </w:r>
    </w:p>
    <w:p w14:paraId="51D0DFAF" w14:textId="77777777" w:rsidR="00976E89" w:rsidRDefault="00976E89" w:rsidP="00976E89">
      <w:pPr>
        <w:jc w:val="both"/>
        <w:rPr>
          <w:rFonts w:ascii="Arial" w:hAnsi="Arial" w:cs="Arial"/>
          <w:sz w:val="22"/>
          <w:szCs w:val="22"/>
        </w:rPr>
      </w:pPr>
    </w:p>
    <w:p w14:paraId="5522191C"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Hew, J. J., Lee, V. H., T’ng, S. T., Tan, G. W. H., Ooi, K. B., &amp; Dwivedi, Y. K. (2024). Are online mobile gamers really happy? On the suppressor role of online game addiction. Information Systems Frontiers, 26(1), 217-249.</w:t>
      </w:r>
    </w:p>
    <w:p w14:paraId="182A2D87" w14:textId="77777777" w:rsidR="00976E89" w:rsidRDefault="00976E89" w:rsidP="00976E89">
      <w:pPr>
        <w:jc w:val="both"/>
        <w:rPr>
          <w:rFonts w:ascii="Arial" w:hAnsi="Arial" w:cs="Arial"/>
          <w:sz w:val="22"/>
          <w:szCs w:val="22"/>
        </w:rPr>
      </w:pPr>
    </w:p>
    <w:p w14:paraId="25214C2B"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Heyman, J. E., &amp; Mellers, B. A. (2018). Perceptions of fair pricing. In Handbook of consumer psychology (pp. 679-693). Routledge.</w:t>
      </w:r>
    </w:p>
    <w:p w14:paraId="0973C2F9" w14:textId="77777777" w:rsidR="00976E89" w:rsidRDefault="00976E89" w:rsidP="00976E89">
      <w:pPr>
        <w:jc w:val="both"/>
        <w:rPr>
          <w:rFonts w:ascii="Arial" w:hAnsi="Arial" w:cs="Arial"/>
          <w:sz w:val="22"/>
          <w:szCs w:val="22"/>
        </w:rPr>
      </w:pPr>
    </w:p>
    <w:p w14:paraId="390B8A85"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Hofacker, C. F., De Ruyter, K., Lurie, N. H., Manchanda, P., &amp; Donaldson, J. (2016). Gamification and mobile marketing effectiveness. Journal of Interactive Marketing, 34(1), 25-36.</w:t>
      </w:r>
    </w:p>
    <w:p w14:paraId="0ACDF5C6" w14:textId="77777777" w:rsidR="00976E89" w:rsidRDefault="00976E89" w:rsidP="00976E89">
      <w:pPr>
        <w:jc w:val="both"/>
        <w:rPr>
          <w:rFonts w:ascii="Arial" w:hAnsi="Arial" w:cs="Arial"/>
          <w:sz w:val="22"/>
          <w:szCs w:val="22"/>
        </w:rPr>
      </w:pPr>
    </w:p>
    <w:p w14:paraId="1A5A5E29"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Hooker, R., Wasko, M., Paradice, D., Teigland, R., &amp; Hofacker, C. (2019). Beyond gaming: linking flow, brand attitudes, and purchase intent in realistic and emergent three-dimensional virtual environments. Information Technology &amp; People, 32(6), 1397-1422.</w:t>
      </w:r>
    </w:p>
    <w:p w14:paraId="17DB0B56" w14:textId="77777777" w:rsidR="00976E89" w:rsidRDefault="00976E89" w:rsidP="00976E89">
      <w:pPr>
        <w:jc w:val="both"/>
        <w:rPr>
          <w:rFonts w:ascii="Arial" w:hAnsi="Arial" w:cs="Arial"/>
          <w:sz w:val="22"/>
          <w:szCs w:val="22"/>
        </w:rPr>
      </w:pPr>
    </w:p>
    <w:p w14:paraId="494E9DCF"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Johnson, D., Nacke, L. E., &amp; Wyeth, P. (2015, April). All about that base: differing player experiences in video game genres and the unique case of moba games. In Proceedings of the 33rd Annual ACM Conference on Human Factors in Computing Systems (pp. 2265-2274)</w:t>
      </w:r>
    </w:p>
    <w:p w14:paraId="6808F78C" w14:textId="77777777" w:rsidR="00976E89" w:rsidRDefault="00976E89" w:rsidP="00976E89">
      <w:pPr>
        <w:jc w:val="both"/>
        <w:rPr>
          <w:rFonts w:ascii="Arial" w:hAnsi="Arial" w:cs="Arial"/>
          <w:sz w:val="22"/>
          <w:szCs w:val="22"/>
        </w:rPr>
      </w:pPr>
    </w:p>
    <w:p w14:paraId="3B0D9E89"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Kang, J., Moon, J., &amp; Diederich, M. (2019). Educational games and gamification: from foundations to applications of data analytics. Data analytics approaches in educational games and gamification systems, 3-23.</w:t>
      </w:r>
    </w:p>
    <w:p w14:paraId="1487BE18" w14:textId="77777777" w:rsidR="00976E89" w:rsidRDefault="00976E89" w:rsidP="00976E89">
      <w:pPr>
        <w:jc w:val="both"/>
        <w:rPr>
          <w:rFonts w:ascii="Arial" w:hAnsi="Arial" w:cs="Arial"/>
          <w:sz w:val="22"/>
          <w:szCs w:val="22"/>
        </w:rPr>
      </w:pPr>
    </w:p>
    <w:p w14:paraId="36946DC5"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Kim, J. E., Lloyd, S., Adebeshin, K., &amp; Kang, J. Y. M. (2019). Decoding fashion advertising symbolism in masstige and luxury brands. Journal of Fashion Marketing and Management: An International Journal, 23(2), 277-295.</w:t>
      </w:r>
    </w:p>
    <w:p w14:paraId="7743EA3E" w14:textId="77777777" w:rsidR="00976E89" w:rsidRDefault="00976E89" w:rsidP="00976E89">
      <w:pPr>
        <w:jc w:val="both"/>
        <w:rPr>
          <w:rFonts w:ascii="Arial" w:hAnsi="Arial" w:cs="Arial"/>
          <w:sz w:val="22"/>
          <w:szCs w:val="22"/>
        </w:rPr>
      </w:pPr>
    </w:p>
    <w:p w14:paraId="037E37E6"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King, D. L., &amp; Delfabbro, P. H. (2018). Predatory monetization schemes in video games (eg ‘loot boxes’) and internet gaming disorder.</w:t>
      </w:r>
    </w:p>
    <w:p w14:paraId="1C333146" w14:textId="77777777" w:rsidR="00976E89" w:rsidRDefault="00976E89" w:rsidP="00976E89">
      <w:pPr>
        <w:jc w:val="both"/>
        <w:rPr>
          <w:rFonts w:ascii="Arial" w:hAnsi="Arial" w:cs="Arial"/>
          <w:sz w:val="22"/>
          <w:szCs w:val="22"/>
        </w:rPr>
      </w:pPr>
    </w:p>
    <w:p w14:paraId="72F5FF2D" w14:textId="77777777" w:rsidR="00976E89" w:rsidRDefault="00976E89" w:rsidP="00976E89">
      <w:pPr>
        <w:jc w:val="both"/>
        <w:rPr>
          <w:rFonts w:ascii="Arial" w:hAnsi="Arial" w:cs="Arial"/>
          <w:sz w:val="22"/>
          <w:szCs w:val="22"/>
        </w:rPr>
      </w:pPr>
      <w:r>
        <w:rPr>
          <w:rFonts w:ascii="Arial" w:eastAsia="Calibri" w:hAnsi="Arial" w:cs="Arial"/>
          <w:sz w:val="22"/>
          <w:szCs w:val="22"/>
        </w:rPr>
        <w:t>Klein, A. (2022). Ricardo Ken Fujiharaa Lana Montezanoa Solange Alfinitoa.</w:t>
      </w:r>
    </w:p>
    <w:p w14:paraId="624B5CC1" w14:textId="77777777" w:rsidR="00976E89" w:rsidRDefault="00976E89" w:rsidP="00976E89">
      <w:pPr>
        <w:jc w:val="both"/>
        <w:rPr>
          <w:rFonts w:ascii="Arial" w:hAnsi="Arial" w:cs="Arial"/>
          <w:sz w:val="22"/>
          <w:szCs w:val="22"/>
        </w:rPr>
      </w:pPr>
    </w:p>
    <w:p w14:paraId="00323840"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Kotler, P., Keller, K. L., Brady, M., Goodman, M., &amp; Hansen, T. (2016). Marketing Management 3rd edn PDF eBook. Pearson Higher Ed.</w:t>
      </w:r>
    </w:p>
    <w:p w14:paraId="21A4A474" w14:textId="77777777" w:rsidR="00976E89" w:rsidRDefault="00976E89" w:rsidP="00976E89">
      <w:pPr>
        <w:jc w:val="both"/>
        <w:rPr>
          <w:rFonts w:ascii="Arial" w:hAnsi="Arial" w:cs="Arial"/>
          <w:sz w:val="22"/>
          <w:szCs w:val="22"/>
        </w:rPr>
      </w:pPr>
    </w:p>
    <w:p w14:paraId="4445A845"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Koulouris, J., Jeffery, Z., Best, J., O’neill, E., &amp; Lutteroth, C. (2020, April). Me vs. Super (wo) man: Effects of Customization and Identification in a VR Exergame. In Proceedings of the 2020 CHI conference on human factors in computing systems (pp. 1-17).</w:t>
      </w:r>
    </w:p>
    <w:p w14:paraId="3F5534C9" w14:textId="77777777" w:rsidR="00976E89" w:rsidRDefault="00976E89" w:rsidP="00976E89">
      <w:pPr>
        <w:jc w:val="both"/>
        <w:rPr>
          <w:rFonts w:ascii="Arial" w:hAnsi="Arial" w:cs="Arial"/>
          <w:sz w:val="22"/>
          <w:szCs w:val="22"/>
        </w:rPr>
      </w:pPr>
    </w:p>
    <w:p w14:paraId="42D6D511"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lastRenderedPageBreak/>
        <w:t>Kristofferson, K., McFerran, B., Morales, A. C., &amp; Dahl, D. W. (2017). The dark side of scarcity promotions: How exposure to limited-quantity promotions can induce aggression. Journal of Consumer Research, 43(5), 683-706.</w:t>
      </w:r>
    </w:p>
    <w:p w14:paraId="46B8C30B" w14:textId="77777777" w:rsidR="00976E89" w:rsidRDefault="00976E89" w:rsidP="00976E89">
      <w:pPr>
        <w:jc w:val="both"/>
        <w:rPr>
          <w:rFonts w:ascii="Arial" w:hAnsi="Arial" w:cs="Arial"/>
          <w:sz w:val="22"/>
          <w:szCs w:val="22"/>
        </w:rPr>
      </w:pPr>
    </w:p>
    <w:p w14:paraId="391F5CFB"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Kumar, A., Sharma, G., Sharma, A., Chopra, P., &amp; Rattan, P. Advances in Networks, Intelligence and Computing.</w:t>
      </w:r>
    </w:p>
    <w:p w14:paraId="033ED6D0" w14:textId="77777777" w:rsidR="00976E89" w:rsidRDefault="00976E89" w:rsidP="00976E89">
      <w:pPr>
        <w:jc w:val="both"/>
        <w:rPr>
          <w:rFonts w:ascii="Arial" w:hAnsi="Arial" w:cs="Arial"/>
          <w:sz w:val="22"/>
          <w:szCs w:val="22"/>
        </w:rPr>
      </w:pPr>
    </w:p>
    <w:p w14:paraId="1CC3A3EF"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Lavertu, L., Marder, B., Erz, A., &amp; Angell, R. (2020). The extended warming effect of social media: Examining whether the cognition of online audiences offline drives prosocial behavior in ‘real life’. Computers in Human Behavior, 110, 106389.</w:t>
      </w:r>
    </w:p>
    <w:p w14:paraId="1874CE69" w14:textId="77777777" w:rsidR="00976E89" w:rsidRDefault="00976E89" w:rsidP="00976E89">
      <w:pPr>
        <w:ind w:left="770" w:hangingChars="350" w:hanging="770"/>
        <w:jc w:val="both"/>
        <w:rPr>
          <w:rFonts w:ascii="Arial" w:hAnsi="Arial" w:cs="Arial"/>
          <w:sz w:val="22"/>
          <w:szCs w:val="22"/>
        </w:rPr>
      </w:pPr>
    </w:p>
    <w:p w14:paraId="541F60AB" w14:textId="77777777" w:rsidR="00976E89" w:rsidRDefault="00976E89" w:rsidP="00976E89">
      <w:pPr>
        <w:spacing w:line="276" w:lineRule="auto"/>
        <w:ind w:left="770" w:hangingChars="350" w:hanging="770"/>
        <w:jc w:val="both"/>
        <w:rPr>
          <w:rFonts w:ascii="Arial" w:hAnsi="Arial" w:cs="Arial"/>
          <w:sz w:val="22"/>
          <w:szCs w:val="22"/>
          <w:shd w:val="clear" w:color="auto" w:fill="FFFFFF"/>
        </w:rPr>
      </w:pPr>
      <w:r>
        <w:rPr>
          <w:rFonts w:ascii="Arial" w:hAnsi="Arial" w:cs="Arial"/>
          <w:sz w:val="22"/>
          <w:szCs w:val="22"/>
          <w:shd w:val="clear" w:color="auto" w:fill="FFFFFF"/>
        </w:rPr>
        <w:t>Lehdonvirta, V., &amp; Castronova, E. (2014). Virtual economies: Design and analysis. Mit Press.</w:t>
      </w:r>
    </w:p>
    <w:p w14:paraId="52CC67BF" w14:textId="77777777" w:rsidR="00976E89" w:rsidRDefault="00976E89" w:rsidP="00976E89">
      <w:pPr>
        <w:spacing w:line="276" w:lineRule="auto"/>
        <w:jc w:val="both"/>
        <w:rPr>
          <w:rFonts w:ascii="Arial" w:hAnsi="Arial" w:cs="Arial"/>
          <w:sz w:val="22"/>
          <w:szCs w:val="22"/>
          <w:shd w:val="clear" w:color="auto" w:fill="FFFFFF"/>
        </w:rPr>
      </w:pPr>
    </w:p>
    <w:p w14:paraId="06B4EC3F" w14:textId="77777777" w:rsidR="00976E89" w:rsidRDefault="00976E89" w:rsidP="00976E89">
      <w:pPr>
        <w:spacing w:line="276" w:lineRule="auto"/>
        <w:ind w:left="880" w:hangingChars="400" w:hanging="880"/>
        <w:jc w:val="both"/>
        <w:rPr>
          <w:rFonts w:ascii="Arial" w:hAnsi="Arial" w:cs="Arial"/>
          <w:sz w:val="22"/>
          <w:szCs w:val="22"/>
          <w:shd w:val="clear" w:color="auto" w:fill="FFFFFF"/>
        </w:rPr>
      </w:pPr>
      <w:r>
        <w:rPr>
          <w:rFonts w:ascii="Arial" w:hAnsi="Arial" w:cs="Arial"/>
          <w:sz w:val="22"/>
          <w:szCs w:val="22"/>
          <w:shd w:val="clear" w:color="auto" w:fill="FFFFFF"/>
        </w:rPr>
        <w:t>Li, W., Mills, D., &amp; Nower, L. (2019). The relationship of loot box purchases to problem video gaming and problem gambling. Addictive behaviors, 97, 27-34.</w:t>
      </w:r>
    </w:p>
    <w:p w14:paraId="65D7E8E7" w14:textId="77777777" w:rsidR="00976E89" w:rsidRDefault="00976E89" w:rsidP="00976E89">
      <w:pPr>
        <w:jc w:val="both"/>
        <w:rPr>
          <w:rFonts w:ascii="Arial" w:hAnsi="Arial" w:cs="Arial"/>
          <w:sz w:val="22"/>
          <w:szCs w:val="22"/>
        </w:rPr>
      </w:pPr>
    </w:p>
    <w:p w14:paraId="270ED2B7"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Li, X., Niu, Y., &amp; Xu, J. (2023). Factors Affecting Purchase Intention of Hanfu: Considering Product Identification, Cultural Motivation, and Perceived Authenticity. Behavioral Sciences, 13(8), 689.</w:t>
      </w:r>
    </w:p>
    <w:p w14:paraId="7EB6866D" w14:textId="77777777" w:rsidR="00976E89" w:rsidRDefault="00976E89" w:rsidP="00976E89">
      <w:pPr>
        <w:jc w:val="both"/>
        <w:rPr>
          <w:rFonts w:ascii="Arial" w:hAnsi="Arial" w:cs="Arial"/>
          <w:sz w:val="22"/>
          <w:szCs w:val="22"/>
        </w:rPr>
      </w:pPr>
    </w:p>
    <w:p w14:paraId="3B4FFC88"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Macey, J., &amp; Hamari, J. (2019). eSports, skins and loot boxes: Participants, practices and problematic behaviour associated with emergent forms of gambling. New Media &amp; Society, 21(1), 20-41.</w:t>
      </w:r>
    </w:p>
    <w:p w14:paraId="0697CDD8" w14:textId="77777777" w:rsidR="00976E89" w:rsidRDefault="00976E89" w:rsidP="00976E89">
      <w:pPr>
        <w:jc w:val="both"/>
        <w:rPr>
          <w:rFonts w:ascii="Arial" w:hAnsi="Arial" w:cs="Arial"/>
          <w:sz w:val="22"/>
          <w:szCs w:val="22"/>
        </w:rPr>
      </w:pPr>
    </w:p>
    <w:p w14:paraId="08C0822E"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Manyani, A., Biggs, R., Hill, L., &amp; Preiser, R. (2024). The evolution of social-ecological systems (SES) research: a co-authorship and co-citation network analysis. Ecology and Society, 29(1).</w:t>
      </w:r>
    </w:p>
    <w:p w14:paraId="5C4EE6B7" w14:textId="77777777" w:rsidR="00976E89" w:rsidRDefault="00976E89" w:rsidP="00976E89">
      <w:pPr>
        <w:jc w:val="both"/>
        <w:rPr>
          <w:rFonts w:ascii="Arial" w:hAnsi="Arial" w:cs="Arial"/>
          <w:sz w:val="22"/>
          <w:szCs w:val="22"/>
        </w:rPr>
      </w:pPr>
    </w:p>
    <w:p w14:paraId="59F5E9AC" w14:textId="77777777" w:rsidR="00976E89" w:rsidRDefault="00976E89" w:rsidP="00976E89">
      <w:pPr>
        <w:ind w:left="660" w:hangingChars="300" w:hanging="660"/>
        <w:jc w:val="both"/>
        <w:rPr>
          <w:rFonts w:ascii="Arial" w:hAnsi="Arial" w:cs="Arial"/>
          <w:sz w:val="22"/>
          <w:szCs w:val="22"/>
        </w:rPr>
      </w:pPr>
      <w:r>
        <w:rPr>
          <w:rFonts w:ascii="Arial" w:eastAsia="Calibri" w:hAnsi="Arial" w:cs="Arial"/>
          <w:sz w:val="22"/>
          <w:szCs w:val="22"/>
        </w:rPr>
        <w:t>Markey, P. M. (2016). The Video Game Debate: Unravelling the Physical, Social, and Psychological Effects of Digital Games. American Journal of Play, 8(3), 404-406.</w:t>
      </w:r>
    </w:p>
    <w:p w14:paraId="4A125A9A" w14:textId="77777777" w:rsidR="00976E89" w:rsidRDefault="00976E89" w:rsidP="00976E89">
      <w:pPr>
        <w:jc w:val="both"/>
        <w:rPr>
          <w:rFonts w:ascii="Arial" w:hAnsi="Arial" w:cs="Arial"/>
          <w:sz w:val="22"/>
          <w:szCs w:val="22"/>
        </w:rPr>
      </w:pPr>
    </w:p>
    <w:p w14:paraId="3D2AAE19"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Moses, T. E., &amp; Greenwald, M. K. (2019). History of regular nonmedical sedative and/or alcohol use differentiates substance-use patterns and consequences among chronic heroin users. Addictive behaviors, 97, 14-19.</w:t>
      </w:r>
    </w:p>
    <w:p w14:paraId="2965BAFE" w14:textId="77777777" w:rsidR="00976E89" w:rsidRDefault="00976E89" w:rsidP="00976E89">
      <w:pPr>
        <w:jc w:val="both"/>
        <w:rPr>
          <w:rFonts w:ascii="Arial" w:hAnsi="Arial" w:cs="Arial"/>
          <w:sz w:val="22"/>
          <w:szCs w:val="22"/>
        </w:rPr>
      </w:pPr>
    </w:p>
    <w:p w14:paraId="3EC367CF"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Mäntymäki, M., &amp; Salo, J. (2013). Purchasing behavior in social virtual worlds: An examination of Habbo Hotel. International Journal of Information Management, 33(2), 282-290.</w:t>
      </w:r>
    </w:p>
    <w:p w14:paraId="69723941" w14:textId="77777777" w:rsidR="00976E89" w:rsidRDefault="00976E89" w:rsidP="00976E89">
      <w:pPr>
        <w:jc w:val="both"/>
        <w:rPr>
          <w:rFonts w:ascii="Arial" w:hAnsi="Arial" w:cs="Arial"/>
          <w:sz w:val="22"/>
          <w:szCs w:val="22"/>
        </w:rPr>
      </w:pPr>
    </w:p>
    <w:p w14:paraId="5E0B5046" w14:textId="0EECE526"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Nabili, T., &amp; Wang, B. (2021). Understanding In-game Purchase Behavior of Millennials in Mobile Battle Royale Games.</w:t>
      </w:r>
      <w:r w:rsidR="003E55D1" w:rsidRPr="003E55D1">
        <w:t xml:space="preserve"> </w:t>
      </w:r>
      <w:r w:rsidR="003E55D1" w:rsidRPr="003E55D1">
        <w:rPr>
          <w:rFonts w:ascii="Arial" w:eastAsia="Calibri" w:hAnsi="Arial" w:cs="Arial"/>
          <w:sz w:val="22"/>
          <w:szCs w:val="22"/>
        </w:rPr>
        <w:t>Master’s Thesi</w:t>
      </w:r>
      <w:r w:rsidR="003E55D1">
        <w:rPr>
          <w:rFonts w:ascii="Arial" w:eastAsia="Calibri" w:hAnsi="Arial" w:cs="Arial"/>
          <w:sz w:val="22"/>
          <w:szCs w:val="22"/>
        </w:rPr>
        <w:t>s,</w:t>
      </w:r>
      <w:r w:rsidR="003E55D1" w:rsidRPr="003E55D1">
        <w:t xml:space="preserve"> </w:t>
      </w:r>
      <w:r w:rsidR="003E55D1" w:rsidRPr="003E55D1">
        <w:rPr>
          <w:rFonts w:ascii="Arial" w:eastAsia="Calibri" w:hAnsi="Arial" w:cs="Arial"/>
          <w:sz w:val="22"/>
          <w:szCs w:val="22"/>
        </w:rPr>
        <w:t>MSc Business Administration - Strategy and Management in International Organizations</w:t>
      </w:r>
      <w:r w:rsidR="003E55D1">
        <w:rPr>
          <w:rFonts w:ascii="Arial" w:eastAsia="Calibri" w:hAnsi="Arial" w:cs="Arial"/>
          <w:sz w:val="22"/>
          <w:szCs w:val="22"/>
        </w:rPr>
        <w:t xml:space="preserve">, </w:t>
      </w:r>
      <w:r w:rsidR="003E55D1" w:rsidRPr="003E55D1">
        <w:rPr>
          <w:rFonts w:ascii="Arial" w:eastAsia="Calibri" w:hAnsi="Arial" w:cs="Arial"/>
          <w:sz w:val="22"/>
          <w:szCs w:val="22"/>
        </w:rPr>
        <w:t>Department of Management and Engineering</w:t>
      </w:r>
      <w:r w:rsidR="003E55D1">
        <w:rPr>
          <w:rFonts w:ascii="Arial" w:eastAsia="Calibri" w:hAnsi="Arial" w:cs="Arial"/>
          <w:sz w:val="22"/>
          <w:szCs w:val="22"/>
        </w:rPr>
        <w:t>,</w:t>
      </w:r>
      <w:r w:rsidR="003E55D1" w:rsidRPr="003E55D1">
        <w:t xml:space="preserve"> </w:t>
      </w:r>
      <w:r w:rsidR="003E55D1" w:rsidRPr="003E55D1">
        <w:rPr>
          <w:rFonts w:ascii="Arial" w:eastAsia="Calibri" w:hAnsi="Arial" w:cs="Arial"/>
          <w:sz w:val="22"/>
          <w:szCs w:val="22"/>
        </w:rPr>
        <w:t>Linköping University</w:t>
      </w:r>
    </w:p>
    <w:p w14:paraId="73136937" w14:textId="77777777" w:rsidR="00976E89" w:rsidRDefault="00976E89" w:rsidP="00976E89">
      <w:pPr>
        <w:jc w:val="both"/>
        <w:rPr>
          <w:rFonts w:ascii="Arial" w:hAnsi="Arial" w:cs="Arial"/>
          <w:sz w:val="22"/>
          <w:szCs w:val="22"/>
        </w:rPr>
      </w:pPr>
    </w:p>
    <w:p w14:paraId="4AB85060"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Nugraha, K. S. W., Suryaningsih, I. B., &amp; Syahrone, M. (2024). The Role of Enjoyment, Trust, and Functional Quality on Purchasing Decisions of Online Game Items with Limited Edition as Moderator. Calitatea, 25(203), 16-28.</w:t>
      </w:r>
    </w:p>
    <w:p w14:paraId="1BF05436" w14:textId="77777777" w:rsidR="00976E89" w:rsidRDefault="00976E89" w:rsidP="00976E89">
      <w:pPr>
        <w:jc w:val="both"/>
        <w:rPr>
          <w:rFonts w:ascii="Arial" w:hAnsi="Arial" w:cs="Arial"/>
          <w:sz w:val="22"/>
          <w:szCs w:val="22"/>
        </w:rPr>
      </w:pPr>
    </w:p>
    <w:p w14:paraId="6DDB4D38"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Oklevik, O., Supphellen, M., &amp; Maehle, N. (2020). Time to retire the concept of brand personality? Extending the critique and introducing a new framework. Journal of Consumer Behaviour, 19(3), 211-218.</w:t>
      </w:r>
    </w:p>
    <w:p w14:paraId="112E40A0" w14:textId="77777777" w:rsidR="00976E89" w:rsidRDefault="00976E89" w:rsidP="00976E89">
      <w:pPr>
        <w:jc w:val="both"/>
        <w:rPr>
          <w:rFonts w:ascii="Arial" w:hAnsi="Arial" w:cs="Arial"/>
          <w:sz w:val="22"/>
          <w:szCs w:val="22"/>
        </w:rPr>
      </w:pPr>
    </w:p>
    <w:p w14:paraId="36720787"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Orfanidou, M. (2024). E-commerce and the influence of social media and online reviews on customer purchase decisionp</w:t>
      </w:r>
    </w:p>
    <w:p w14:paraId="4F9791DF" w14:textId="77777777" w:rsidR="00976E89" w:rsidRDefault="00976E89" w:rsidP="00976E89">
      <w:pPr>
        <w:jc w:val="both"/>
        <w:rPr>
          <w:rFonts w:ascii="Arial" w:hAnsi="Arial" w:cs="Arial"/>
          <w:sz w:val="22"/>
          <w:szCs w:val="22"/>
        </w:rPr>
      </w:pPr>
    </w:p>
    <w:p w14:paraId="04C3EAF6"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Pal, A., Chua, A. Y., &amp; Goh, D. H. L. (2020). How do users respond to online rumor rebuttals?. Computers in Human Behavior, 106, 106243.</w:t>
      </w:r>
    </w:p>
    <w:p w14:paraId="6B1995C3" w14:textId="77777777" w:rsidR="00976E89" w:rsidRDefault="00976E89" w:rsidP="00976E89">
      <w:pPr>
        <w:jc w:val="both"/>
        <w:rPr>
          <w:rFonts w:ascii="Arial" w:hAnsi="Arial" w:cs="Arial"/>
          <w:sz w:val="22"/>
          <w:szCs w:val="22"/>
        </w:rPr>
      </w:pPr>
    </w:p>
    <w:p w14:paraId="4F935519"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Pangaribuan, C. H., Putra, C. A., Wahyuni, M., Hidayat, D., &amp; Putra, O. P. B. (2021). The roles of unobstructed play and motivation to compete in influencing in-game virtual goods purchase: A preliminary study. International Journal of Economics and Management Systems, 6, 119-125.</w:t>
      </w:r>
    </w:p>
    <w:p w14:paraId="62347247" w14:textId="77777777" w:rsidR="00976E89" w:rsidRDefault="00976E89" w:rsidP="00976E89">
      <w:pPr>
        <w:jc w:val="both"/>
        <w:rPr>
          <w:rFonts w:ascii="Arial" w:hAnsi="Arial" w:cs="Arial"/>
          <w:sz w:val="22"/>
          <w:szCs w:val="22"/>
        </w:rPr>
      </w:pPr>
    </w:p>
    <w:p w14:paraId="1110F19A"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lastRenderedPageBreak/>
        <w:t>Park, M., Im, H., &amp; Kim, H. Y. (2020). “You are too friendly!” The negative effects of social media marketing on value perceptions of luxury fashion brands. Journal of Business Research, 117, 529-542.</w:t>
      </w:r>
    </w:p>
    <w:p w14:paraId="52115253"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Pitroso, G. (2024). Beyond subcultures: A literature review of gaming communities and sociological analysis. New Media &amp; Society, 14614448241252392.</w:t>
      </w:r>
    </w:p>
    <w:p w14:paraId="7D900886" w14:textId="77777777" w:rsidR="00976E89" w:rsidRDefault="00976E89" w:rsidP="00976E89">
      <w:pPr>
        <w:jc w:val="both"/>
        <w:rPr>
          <w:rFonts w:ascii="Arial" w:hAnsi="Arial" w:cs="Arial"/>
          <w:sz w:val="22"/>
          <w:szCs w:val="22"/>
        </w:rPr>
      </w:pPr>
    </w:p>
    <w:p w14:paraId="19A3FCBC"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Priporas, C. V., Stylos, N., &amp; Fotiadis, A. K. (2017). Generation Z consumers’    expectations of interactions in smart retailing: A future agenda. Computers in human behavior, 77, 374-381.</w:t>
      </w:r>
    </w:p>
    <w:p w14:paraId="43237C1B" w14:textId="77777777" w:rsidR="00976E89" w:rsidRDefault="00976E89" w:rsidP="00976E89">
      <w:pPr>
        <w:jc w:val="both"/>
        <w:rPr>
          <w:rFonts w:ascii="Arial" w:hAnsi="Arial" w:cs="Arial"/>
          <w:sz w:val="22"/>
          <w:szCs w:val="22"/>
        </w:rPr>
      </w:pPr>
    </w:p>
    <w:p w14:paraId="435D0069"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Purkayastha, S., Veliyath, R., &amp; George, R. (2019). The roles of family ownership and family management in the governance of agency conflicts. Journal of Business Research, 98, 50-64.</w:t>
      </w:r>
    </w:p>
    <w:p w14:paraId="61E5857F" w14:textId="77777777" w:rsidR="00976E89" w:rsidRDefault="00976E89" w:rsidP="00976E89">
      <w:pPr>
        <w:jc w:val="both"/>
        <w:rPr>
          <w:rFonts w:ascii="Arial" w:hAnsi="Arial" w:cs="Arial"/>
          <w:sz w:val="22"/>
          <w:szCs w:val="22"/>
        </w:rPr>
      </w:pPr>
    </w:p>
    <w:p w14:paraId="3D3F52AC"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Ryan, R. M. (2017). Self-determination theory: Basic psychological needs in motivation, development, and wellness. Guilford Press.</w:t>
      </w:r>
    </w:p>
    <w:p w14:paraId="41535BCA" w14:textId="77777777" w:rsidR="00976E89" w:rsidRDefault="00976E89" w:rsidP="00976E89">
      <w:pPr>
        <w:jc w:val="both"/>
        <w:rPr>
          <w:rFonts w:ascii="Arial" w:hAnsi="Arial" w:cs="Arial"/>
          <w:sz w:val="22"/>
          <w:szCs w:val="22"/>
        </w:rPr>
      </w:pPr>
    </w:p>
    <w:p w14:paraId="35F51CEA"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Saari, J., &amp; Varjonen, V. (2021). Digital games and second language acquisition: the effect of Gimkit! And Kahoot! On upper secondary school students’ vocabulary acquisition and motivation (Doctoral dissertation, University of Turku).</w:t>
      </w:r>
    </w:p>
    <w:p w14:paraId="17631042" w14:textId="77777777" w:rsidR="00976E89" w:rsidRDefault="00976E89" w:rsidP="00976E89">
      <w:pPr>
        <w:jc w:val="both"/>
        <w:rPr>
          <w:rFonts w:ascii="Arial" w:hAnsi="Arial" w:cs="Arial"/>
          <w:sz w:val="22"/>
          <w:szCs w:val="22"/>
        </w:rPr>
      </w:pPr>
    </w:p>
    <w:p w14:paraId="4E735FE2"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Saldanha, E. S., da Silva Ribeiro, S., &amp; Amaral, F. L. (2023). Unveiling the Nexus: Exploring Customer Satisfaction as a Mediator in the Interplay Between Marketing Mix and Customer Loyalty at Petro Stations in Dili, Timor-Leste. Timor Leste Journal of Business and Management, 5, 1-13.</w:t>
      </w:r>
    </w:p>
    <w:p w14:paraId="3B324BE0" w14:textId="77777777" w:rsidR="00976E89" w:rsidRDefault="00976E89" w:rsidP="00976E89">
      <w:pPr>
        <w:jc w:val="both"/>
        <w:rPr>
          <w:rFonts w:ascii="Arial" w:hAnsi="Arial" w:cs="Arial"/>
          <w:sz w:val="22"/>
          <w:szCs w:val="22"/>
        </w:rPr>
      </w:pPr>
    </w:p>
    <w:p w14:paraId="1395A3FF"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Shelstad, W. J. (2022). The Cost of Playing the Game: Modeling In-Game Purchase Intention and Investigating Purchase Behavior of Mobile Gamers.</w:t>
      </w:r>
    </w:p>
    <w:p w14:paraId="6EC13C62" w14:textId="77777777" w:rsidR="00976E89" w:rsidRDefault="00976E89" w:rsidP="00976E89">
      <w:pPr>
        <w:jc w:val="both"/>
        <w:rPr>
          <w:rFonts w:ascii="Arial" w:hAnsi="Arial" w:cs="Arial"/>
          <w:sz w:val="22"/>
          <w:szCs w:val="22"/>
        </w:rPr>
      </w:pPr>
    </w:p>
    <w:p w14:paraId="06367823"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Sheth, J. N. (1991). Consumption values and market choices: Theory and applications. South-western Publishing co.</w:t>
      </w:r>
    </w:p>
    <w:p w14:paraId="72AB85FE" w14:textId="77777777" w:rsidR="00976E89" w:rsidRDefault="00976E89" w:rsidP="00976E89">
      <w:pPr>
        <w:jc w:val="both"/>
        <w:rPr>
          <w:rFonts w:ascii="Arial" w:hAnsi="Arial" w:cs="Arial"/>
          <w:sz w:val="22"/>
          <w:szCs w:val="22"/>
        </w:rPr>
      </w:pPr>
    </w:p>
    <w:p w14:paraId="394052B7"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Sheth, J. N., Newman, B. I., &amp; Gross, B. L. (1991). Why we buy what we buy: A theory of consumption values. Journal of business research, 22(2), 159-170.</w:t>
      </w:r>
    </w:p>
    <w:p w14:paraId="73B2109E" w14:textId="77777777" w:rsidR="00976E89" w:rsidRDefault="00976E89" w:rsidP="00976E89">
      <w:pPr>
        <w:jc w:val="both"/>
        <w:rPr>
          <w:rFonts w:ascii="Arial" w:hAnsi="Arial" w:cs="Arial"/>
          <w:sz w:val="22"/>
          <w:szCs w:val="22"/>
        </w:rPr>
      </w:pPr>
    </w:p>
    <w:p w14:paraId="11346AF2"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Shokouhyar, S., Shokoohyar, S., &amp; Safari, S. (2020). Research on the influence of after-sales service quality factors on customer satisfaction. Journal of Retailing and Consumer Services, 56, 102139.</w:t>
      </w:r>
    </w:p>
    <w:p w14:paraId="22F78EF9" w14:textId="77777777" w:rsidR="00976E89" w:rsidRDefault="00976E89" w:rsidP="00976E89">
      <w:pPr>
        <w:jc w:val="both"/>
        <w:rPr>
          <w:rFonts w:ascii="Arial" w:hAnsi="Arial" w:cs="Arial"/>
          <w:sz w:val="22"/>
          <w:szCs w:val="22"/>
        </w:rPr>
      </w:pPr>
    </w:p>
    <w:p w14:paraId="0E349DC2"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Siedlecki, S. L. (2020). Understanding descriptive research designs and methods. Clinical Nurse Specialist, 34(1), 8-12.</w:t>
      </w:r>
    </w:p>
    <w:p w14:paraId="1394D0E7" w14:textId="77777777" w:rsidR="00976E89" w:rsidRDefault="00976E89" w:rsidP="00976E89">
      <w:pPr>
        <w:jc w:val="both"/>
        <w:rPr>
          <w:rFonts w:ascii="Arial" w:hAnsi="Arial" w:cs="Arial"/>
          <w:sz w:val="22"/>
          <w:szCs w:val="22"/>
        </w:rPr>
      </w:pPr>
    </w:p>
    <w:p w14:paraId="4F1EF4F3"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Steinnes, K. K. (2024). Architecting virtual storefronts: how in-game shops are designed to encourage consumption. Consumption Markets &amp; Culture, 1-18.</w:t>
      </w:r>
    </w:p>
    <w:p w14:paraId="71A7EF9B" w14:textId="77777777" w:rsidR="00976E89" w:rsidRDefault="00976E89" w:rsidP="00976E89">
      <w:pPr>
        <w:ind w:left="770" w:hangingChars="350" w:hanging="770"/>
        <w:jc w:val="both"/>
        <w:rPr>
          <w:rFonts w:ascii="Arial" w:hAnsi="Arial" w:cs="Arial"/>
          <w:sz w:val="22"/>
          <w:szCs w:val="22"/>
        </w:rPr>
      </w:pPr>
    </w:p>
    <w:p w14:paraId="52A00BA3"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Sweeney, J. C., &amp; Soutar, G. N. (2001). Consumer perceived value: The development of a multiple item scale. Journal of retailing, 77(2), 203-220.</w:t>
      </w:r>
    </w:p>
    <w:p w14:paraId="60EB4FA5" w14:textId="77777777" w:rsidR="00976E89" w:rsidRDefault="00976E89" w:rsidP="00976E89">
      <w:pPr>
        <w:jc w:val="both"/>
        <w:rPr>
          <w:rFonts w:ascii="Arial" w:hAnsi="Arial" w:cs="Arial"/>
          <w:sz w:val="22"/>
          <w:szCs w:val="22"/>
        </w:rPr>
      </w:pPr>
    </w:p>
    <w:p w14:paraId="3E5B4834"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Syah, T. Y. R., &amp; Olivia, D. (2022). Enhancing Patronage Intention on Online Fashion Industry in Indonesia: The Role of Value Co-Creation, Brand Image, and E-Service Quality. Cogent Business &amp; Management, 9(1), 2065790.</w:t>
      </w:r>
    </w:p>
    <w:p w14:paraId="4EEDD5DF" w14:textId="77777777" w:rsidR="00976E89" w:rsidRDefault="00976E89" w:rsidP="00976E89">
      <w:pPr>
        <w:jc w:val="both"/>
        <w:rPr>
          <w:rFonts w:ascii="Arial" w:hAnsi="Arial" w:cs="Arial"/>
          <w:sz w:val="22"/>
          <w:szCs w:val="22"/>
        </w:rPr>
      </w:pPr>
    </w:p>
    <w:p w14:paraId="1532A3D5"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Turner, A. (2015). Generation Z: Technology and social interest. The journal of individual Psychology, 71(2), 103-113.</w:t>
      </w:r>
    </w:p>
    <w:p w14:paraId="52C3D15C" w14:textId="77777777" w:rsidR="00976E89" w:rsidRDefault="00976E89" w:rsidP="00976E89">
      <w:pPr>
        <w:jc w:val="both"/>
        <w:rPr>
          <w:rFonts w:ascii="Arial" w:hAnsi="Arial" w:cs="Arial"/>
          <w:sz w:val="22"/>
          <w:szCs w:val="22"/>
        </w:rPr>
      </w:pPr>
    </w:p>
    <w:p w14:paraId="3D438BFE"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Van de Sanden, S., Willems, K., &amp; Brengman, M. (2020). How do consumers process digital display ads in-store? The effect of location, content, and goal relevance. Journal of Retailing and Consumer Services, 56, 102177.</w:t>
      </w:r>
    </w:p>
    <w:p w14:paraId="635E5362" w14:textId="77777777" w:rsidR="00976E89" w:rsidRDefault="00976E89" w:rsidP="00976E89">
      <w:pPr>
        <w:jc w:val="both"/>
        <w:rPr>
          <w:rFonts w:ascii="Arial" w:hAnsi="Arial" w:cs="Arial"/>
          <w:sz w:val="22"/>
          <w:szCs w:val="22"/>
        </w:rPr>
      </w:pPr>
    </w:p>
    <w:p w14:paraId="34B1B4B6"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lastRenderedPageBreak/>
        <w:t>Xin, X. (2023). Interactivity as a Predictor of Mobile Gaming Stickiness: An Exploratory Study Based on the Theory of Interactive Media Effects (Doctoral dissertation, Hong Kong Baptist University).</w:t>
      </w:r>
    </w:p>
    <w:p w14:paraId="206E895A" w14:textId="77777777" w:rsidR="00976E89" w:rsidRDefault="00976E89" w:rsidP="00976E89">
      <w:pPr>
        <w:jc w:val="both"/>
        <w:rPr>
          <w:rFonts w:ascii="Arial" w:hAnsi="Arial" w:cs="Arial"/>
          <w:sz w:val="22"/>
          <w:szCs w:val="22"/>
        </w:rPr>
      </w:pPr>
    </w:p>
    <w:p w14:paraId="4B98165D"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Xu, Y. (2021). Video Games and Tourism–Tourism Motivations of Chinese Video Game Players (Doctoral dissertation, Open Access Te Herenga Waka-Victoria University of Wellington).</w:t>
      </w:r>
    </w:p>
    <w:p w14:paraId="249ED15E" w14:textId="77777777" w:rsidR="00976E89" w:rsidRDefault="00976E89" w:rsidP="00976E89">
      <w:pPr>
        <w:jc w:val="both"/>
        <w:rPr>
          <w:rFonts w:ascii="Arial" w:hAnsi="Arial" w:cs="Arial"/>
          <w:sz w:val="22"/>
          <w:szCs w:val="22"/>
        </w:rPr>
      </w:pPr>
    </w:p>
    <w:p w14:paraId="7BD2C5FB"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Xu, Z., Turel, O., &amp; Yuan, Y. (2012). Online game addiction among adolescents: motivation and prevention factors. European journal of information systems, 21(3), 321-340.</w:t>
      </w:r>
    </w:p>
    <w:p w14:paraId="60022F49" w14:textId="77777777" w:rsidR="00976E89" w:rsidRDefault="00976E89" w:rsidP="00976E89">
      <w:pPr>
        <w:ind w:left="770" w:hangingChars="350" w:hanging="770"/>
        <w:jc w:val="both"/>
        <w:rPr>
          <w:rFonts w:ascii="Arial" w:hAnsi="Arial" w:cs="Arial"/>
          <w:sz w:val="22"/>
          <w:szCs w:val="22"/>
        </w:rPr>
      </w:pPr>
    </w:p>
    <w:p w14:paraId="4EDCDC29" w14:textId="77777777" w:rsidR="00976E89" w:rsidRDefault="00976E89" w:rsidP="00976E89">
      <w:pPr>
        <w:spacing w:line="276" w:lineRule="auto"/>
        <w:ind w:left="770" w:hangingChars="350" w:hanging="770"/>
        <w:jc w:val="both"/>
        <w:rPr>
          <w:rFonts w:ascii="Arial" w:hAnsi="Arial" w:cs="Arial"/>
          <w:sz w:val="22"/>
          <w:szCs w:val="22"/>
        </w:rPr>
      </w:pPr>
      <w:r>
        <w:rPr>
          <w:rFonts w:ascii="Arial" w:hAnsi="Arial" w:cs="Arial"/>
          <w:sz w:val="22"/>
          <w:szCs w:val="22"/>
          <w:shd w:val="clear" w:color="auto" w:fill="FFFFFF"/>
        </w:rPr>
        <w:t>Zagal, J. P., Björk, S., &amp; Lewis, C. (2013). Dark patterns in the design of games. In Foundations of Digital Games 2013.</w:t>
      </w:r>
    </w:p>
    <w:p w14:paraId="09F6E62B" w14:textId="77777777" w:rsidR="00976E89" w:rsidRDefault="00976E89" w:rsidP="00976E89">
      <w:pPr>
        <w:jc w:val="both"/>
        <w:rPr>
          <w:rFonts w:ascii="Arial" w:hAnsi="Arial" w:cs="Arial"/>
          <w:sz w:val="22"/>
          <w:szCs w:val="22"/>
        </w:rPr>
      </w:pPr>
    </w:p>
    <w:p w14:paraId="5FE8A7DB"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Zaremohzzabieh, Z., Ahrari, S., Krauss, S. E., Samah, A. A., Meng, L. K., &amp; Ariffin, Z. (2019). Predicting social entrepreneurial intention: A meta-analytic path analysis based on the theory of planned behavior. Journal of Business Research, 96, 264-276.</w:t>
      </w:r>
    </w:p>
    <w:p w14:paraId="7B7C6B26" w14:textId="77777777" w:rsidR="00976E89" w:rsidRDefault="00976E89" w:rsidP="00976E89">
      <w:pPr>
        <w:jc w:val="both"/>
        <w:rPr>
          <w:rFonts w:ascii="Arial" w:hAnsi="Arial" w:cs="Arial"/>
          <w:sz w:val="22"/>
          <w:szCs w:val="22"/>
        </w:rPr>
      </w:pPr>
    </w:p>
    <w:p w14:paraId="6F2794E7"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Zendle, D., &amp; Cairns, P. (2018). Video game loot boxes are linked to problem gambling: Results of a large-scale survey. PloS one, 13(11), e0206767.</w:t>
      </w:r>
    </w:p>
    <w:p w14:paraId="5C8844BF" w14:textId="77777777" w:rsidR="00976E89" w:rsidRDefault="00976E89" w:rsidP="00976E89">
      <w:pPr>
        <w:jc w:val="both"/>
        <w:rPr>
          <w:rFonts w:ascii="Arial" w:hAnsi="Arial" w:cs="Arial"/>
          <w:sz w:val="22"/>
          <w:szCs w:val="22"/>
        </w:rPr>
      </w:pPr>
    </w:p>
    <w:p w14:paraId="72C243B4" w14:textId="77777777" w:rsidR="00976E89" w:rsidRDefault="00976E89" w:rsidP="00976E89">
      <w:pPr>
        <w:ind w:left="770" w:hangingChars="350" w:hanging="770"/>
        <w:jc w:val="both"/>
        <w:rPr>
          <w:rFonts w:ascii="Arial" w:hAnsi="Arial" w:cs="Arial"/>
          <w:sz w:val="22"/>
          <w:szCs w:val="22"/>
        </w:rPr>
      </w:pPr>
      <w:r>
        <w:rPr>
          <w:rFonts w:ascii="Arial" w:eastAsia="Calibri" w:hAnsi="Arial" w:cs="Arial"/>
          <w:sz w:val="22"/>
          <w:szCs w:val="22"/>
        </w:rPr>
        <w:t>Zheng, H., Li, J., Salmon, C. T., &amp; Theng, Y. L. (2020). The effects of exergames on emotional well-being of older adults. Computers in Human Behavior, 110, 106383.</w:t>
      </w:r>
    </w:p>
    <w:p w14:paraId="5ED40BBF" w14:textId="10220424" w:rsidR="00790ADA" w:rsidRDefault="00790ADA" w:rsidP="00441B6F">
      <w:pPr>
        <w:pStyle w:val="Body"/>
        <w:spacing w:after="0"/>
        <w:rPr>
          <w:rFonts w:ascii="Arial" w:hAnsi="Arial" w:cs="Arial"/>
        </w:rPr>
      </w:pPr>
    </w:p>
    <w:p w14:paraId="04058464" w14:textId="084E92E2" w:rsidR="003E55D1" w:rsidRPr="00FB3A86" w:rsidRDefault="003E55D1" w:rsidP="00441B6F">
      <w:pPr>
        <w:pStyle w:val="Body"/>
        <w:spacing w:after="0"/>
        <w:rPr>
          <w:rFonts w:ascii="Arial" w:hAnsi="Arial" w:cs="Arial"/>
        </w:rPr>
      </w:pPr>
    </w:p>
    <w:p w14:paraId="07D38F02" w14:textId="77777777" w:rsidR="00303D19" w:rsidRDefault="00303D19" w:rsidP="00441B6F">
      <w:pPr>
        <w:pStyle w:val="Appendix"/>
        <w:spacing w:after="0"/>
        <w:jc w:val="both"/>
        <w:rPr>
          <w:rFonts w:ascii="Arial" w:hAnsi="Arial" w:cs="Arial"/>
        </w:rPr>
      </w:pPr>
    </w:p>
    <w:p w14:paraId="5A21F36D" w14:textId="77777777" w:rsidR="00303D19" w:rsidRDefault="00303D19" w:rsidP="00441B6F">
      <w:pPr>
        <w:pStyle w:val="Appendix"/>
        <w:spacing w:after="0"/>
        <w:jc w:val="both"/>
        <w:rPr>
          <w:rFonts w:ascii="Arial" w:hAnsi="Arial" w:cs="Arial"/>
        </w:rPr>
      </w:pPr>
    </w:p>
    <w:p w14:paraId="6384832C" w14:textId="77777777" w:rsidR="00303D19" w:rsidRDefault="00303D19" w:rsidP="00441B6F">
      <w:pPr>
        <w:pStyle w:val="Appendix"/>
        <w:spacing w:after="0"/>
        <w:jc w:val="both"/>
        <w:rPr>
          <w:rFonts w:ascii="Arial" w:hAnsi="Arial" w:cs="Arial"/>
        </w:rPr>
      </w:pPr>
      <w:r>
        <w:rPr>
          <w:rFonts w:ascii="Arial" w:hAnsi="Arial" w:cs="Arial"/>
        </w:rPr>
        <w:t>APPENDIX</w:t>
      </w:r>
    </w:p>
    <w:p w14:paraId="6DA9225F" w14:textId="77777777" w:rsidR="00303D19" w:rsidRDefault="00303D19" w:rsidP="00303D19">
      <w:pPr>
        <w:pStyle w:val="NormalWeb"/>
        <w:jc w:val="both"/>
        <w:rPr>
          <w:rFonts w:ascii="Arial" w:hAnsi="Arial" w:cs="Arial"/>
          <w:b/>
          <w:bCs/>
          <w:color w:val="000000"/>
        </w:rPr>
      </w:pPr>
      <w:r>
        <w:rPr>
          <w:rFonts w:ascii="Arial" w:hAnsi="Arial" w:cs="Arial"/>
          <w:b/>
          <w:bCs/>
          <w:color w:val="000000"/>
        </w:rPr>
        <w:t>Appendix A</w:t>
      </w:r>
    </w:p>
    <w:p w14:paraId="4B293EC8" w14:textId="77777777" w:rsidR="00976E89" w:rsidRDefault="00976E89" w:rsidP="00533AAB">
      <w:pPr>
        <w:rPr>
          <w:rFonts w:ascii="Arial" w:eastAsia="Calibri" w:hAnsi="Arial" w:cs="Arial"/>
          <w:b/>
          <w:sz w:val="22"/>
          <w:szCs w:val="22"/>
        </w:rPr>
      </w:pPr>
      <w:bookmarkStart w:id="11" w:name="_Toc7349"/>
      <w:r>
        <w:rPr>
          <w:rFonts w:ascii="Arial" w:eastAsia="Calibri" w:hAnsi="Arial" w:cs="Arial"/>
          <w:b/>
          <w:sz w:val="22"/>
          <w:szCs w:val="22"/>
        </w:rPr>
        <w:t>SURVEY QUESTIONNAIRE</w:t>
      </w:r>
      <w:bookmarkEnd w:id="11"/>
    </w:p>
    <w:p w14:paraId="085A549A" w14:textId="77777777" w:rsidR="00976E89" w:rsidRDefault="00976E89" w:rsidP="00976E89">
      <w:pPr>
        <w:spacing w:line="276" w:lineRule="auto"/>
        <w:rPr>
          <w:rFonts w:ascii="Arial" w:hAnsi="Arial" w:cs="Arial"/>
          <w:b/>
          <w:sz w:val="22"/>
          <w:szCs w:val="22"/>
        </w:rPr>
      </w:pPr>
    </w:p>
    <w:p w14:paraId="0C6C5889" w14:textId="77777777" w:rsidR="00976E89" w:rsidRDefault="00976E89" w:rsidP="00976E89">
      <w:pPr>
        <w:spacing w:line="276" w:lineRule="auto"/>
        <w:rPr>
          <w:rFonts w:ascii="Arial" w:hAnsi="Arial" w:cs="Arial"/>
          <w:b/>
          <w:bCs/>
          <w:sz w:val="22"/>
          <w:szCs w:val="22"/>
        </w:rPr>
      </w:pPr>
      <w:r>
        <w:rPr>
          <w:rFonts w:ascii="Arial" w:eastAsia="Calibri" w:hAnsi="Arial" w:cs="Arial"/>
          <w:sz w:val="22"/>
          <w:szCs w:val="22"/>
        </w:rPr>
        <w:t xml:space="preserve">Please choose the most suitable answers to the following. </w:t>
      </w:r>
      <w:r>
        <w:rPr>
          <w:rFonts w:ascii="Arial" w:eastAsia="Calibri" w:hAnsi="Arial" w:cs="Arial"/>
          <w:b/>
          <w:bCs/>
          <w:sz w:val="22"/>
          <w:szCs w:val="22"/>
        </w:rPr>
        <w:t>Put a check (</w:t>
      </w:r>
      <w:r>
        <w:rPr>
          <w:rFonts w:ascii="Segoe UI Symbol" w:eastAsia="Calibri" w:hAnsi="Segoe UI Symbol" w:cs="Segoe UI Symbol"/>
          <w:b/>
          <w:bCs/>
          <w:sz w:val="22"/>
          <w:szCs w:val="22"/>
        </w:rPr>
        <w:t>✓</w:t>
      </w:r>
      <w:r>
        <w:rPr>
          <w:rFonts w:ascii="Arial" w:eastAsia="Calibri" w:hAnsi="Arial" w:cs="Arial"/>
          <w:b/>
          <w:bCs/>
          <w:sz w:val="22"/>
          <w:szCs w:val="22"/>
        </w:rPr>
        <w:t>) on the table.</w:t>
      </w:r>
    </w:p>
    <w:p w14:paraId="338D4946" w14:textId="77777777" w:rsidR="00976E89" w:rsidRDefault="00976E89" w:rsidP="00976E89">
      <w:pPr>
        <w:jc w:val="both"/>
        <w:rPr>
          <w:rFonts w:ascii="Arial" w:hAnsi="Arial" w:cs="Arial"/>
          <w:b/>
          <w:bCs/>
          <w:sz w:val="22"/>
          <w:szCs w:val="22"/>
        </w:rPr>
      </w:pPr>
      <w:r>
        <w:rPr>
          <w:rFonts w:ascii="Arial" w:eastAsia="Calibri" w:hAnsi="Arial" w:cs="Arial"/>
          <w:b/>
          <w:bCs/>
          <w:sz w:val="22"/>
          <w:szCs w:val="22"/>
        </w:rPr>
        <w:t xml:space="preserve">STRONGLY AGREE- 5, AGREE- 4, NEUTRAL- 3, DISAGREE- 2, STRONGLY DISAGREE- 1 </w:t>
      </w:r>
    </w:p>
    <w:p w14:paraId="4E40E389" w14:textId="77777777" w:rsidR="00976E89" w:rsidRDefault="00976E89" w:rsidP="00976E89">
      <w:pPr>
        <w:jc w:val="both"/>
        <w:rPr>
          <w:rFonts w:ascii="Arial" w:hAnsi="Arial" w:cs="Arial"/>
          <w:b/>
          <w:bCs/>
          <w:sz w:val="22"/>
          <w:szCs w:val="22"/>
        </w:rPr>
      </w:pPr>
    </w:p>
    <w:tbl>
      <w:tblPr>
        <w:tblStyle w:val="TableGrid"/>
        <w:tblW w:w="0" w:type="auto"/>
        <w:tblLook w:val="04A0" w:firstRow="1" w:lastRow="0" w:firstColumn="1" w:lastColumn="0" w:noHBand="0" w:noVBand="1"/>
      </w:tblPr>
      <w:tblGrid>
        <w:gridCol w:w="4135"/>
        <w:gridCol w:w="990"/>
        <w:gridCol w:w="990"/>
        <w:gridCol w:w="900"/>
        <w:gridCol w:w="810"/>
        <w:gridCol w:w="805"/>
      </w:tblGrid>
      <w:tr w:rsidR="00976E89" w14:paraId="69AC0F9B"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2A65E832" w14:textId="77777777" w:rsidR="00976E89" w:rsidRDefault="00976E89" w:rsidP="001B629B">
            <w:pPr>
              <w:jc w:val="both"/>
              <w:rPr>
                <w:rFonts w:ascii="Arial" w:hAnsi="Arial" w:cs="Arial"/>
                <w:b/>
              </w:rPr>
            </w:pPr>
            <w:r>
              <w:rPr>
                <w:rFonts w:ascii="Arial" w:hAnsi="Arial" w:cs="Arial"/>
                <w:b/>
              </w:rPr>
              <w:t>Statement</w:t>
            </w:r>
          </w:p>
        </w:tc>
        <w:tc>
          <w:tcPr>
            <w:tcW w:w="990" w:type="dxa"/>
            <w:tcBorders>
              <w:top w:val="single" w:sz="4" w:space="0" w:color="000000"/>
              <w:left w:val="single" w:sz="4" w:space="0" w:color="000000"/>
              <w:bottom w:val="single" w:sz="4" w:space="0" w:color="000000"/>
              <w:right w:val="single" w:sz="4" w:space="0" w:color="000000"/>
            </w:tcBorders>
          </w:tcPr>
          <w:p w14:paraId="22898F72" w14:textId="77777777" w:rsidR="00976E89" w:rsidRDefault="00976E89" w:rsidP="001B629B">
            <w:pPr>
              <w:jc w:val="both"/>
              <w:rPr>
                <w:rFonts w:ascii="Arial" w:hAnsi="Arial" w:cs="Arial"/>
                <w:b/>
              </w:rPr>
            </w:pPr>
            <w:r>
              <w:rPr>
                <w:rFonts w:ascii="Arial" w:hAnsi="Arial" w:cs="Arial"/>
                <w:b/>
              </w:rPr>
              <w:t>5</w:t>
            </w:r>
          </w:p>
        </w:tc>
        <w:tc>
          <w:tcPr>
            <w:tcW w:w="990" w:type="dxa"/>
            <w:tcBorders>
              <w:top w:val="single" w:sz="4" w:space="0" w:color="000000"/>
              <w:left w:val="single" w:sz="4" w:space="0" w:color="000000"/>
              <w:bottom w:val="single" w:sz="4" w:space="0" w:color="000000"/>
              <w:right w:val="single" w:sz="4" w:space="0" w:color="000000"/>
            </w:tcBorders>
          </w:tcPr>
          <w:p w14:paraId="1250D49F" w14:textId="77777777" w:rsidR="00976E89" w:rsidRDefault="00976E89" w:rsidP="001B629B">
            <w:pPr>
              <w:jc w:val="both"/>
              <w:rPr>
                <w:rFonts w:ascii="Arial" w:hAnsi="Arial" w:cs="Arial"/>
                <w:b/>
              </w:rPr>
            </w:pPr>
            <w:r>
              <w:rPr>
                <w:rFonts w:ascii="Arial" w:hAnsi="Arial" w:cs="Arial"/>
                <w:b/>
              </w:rPr>
              <w:t>4</w:t>
            </w:r>
          </w:p>
        </w:tc>
        <w:tc>
          <w:tcPr>
            <w:tcW w:w="900" w:type="dxa"/>
            <w:tcBorders>
              <w:top w:val="single" w:sz="4" w:space="0" w:color="000000"/>
              <w:left w:val="single" w:sz="4" w:space="0" w:color="000000"/>
              <w:bottom w:val="single" w:sz="4" w:space="0" w:color="000000"/>
              <w:right w:val="single" w:sz="4" w:space="0" w:color="000000"/>
            </w:tcBorders>
          </w:tcPr>
          <w:p w14:paraId="41F980D3" w14:textId="77777777" w:rsidR="00976E89" w:rsidRDefault="00976E89" w:rsidP="001B629B">
            <w:pPr>
              <w:jc w:val="both"/>
              <w:rPr>
                <w:rFonts w:ascii="Arial" w:hAnsi="Arial" w:cs="Arial"/>
                <w:b/>
              </w:rPr>
            </w:pPr>
            <w:r>
              <w:rPr>
                <w:rFonts w:ascii="Arial" w:hAnsi="Arial" w:cs="Arial"/>
                <w:b/>
              </w:rPr>
              <w:t>3</w:t>
            </w:r>
          </w:p>
        </w:tc>
        <w:tc>
          <w:tcPr>
            <w:tcW w:w="810" w:type="dxa"/>
            <w:tcBorders>
              <w:top w:val="single" w:sz="4" w:space="0" w:color="000000"/>
              <w:left w:val="single" w:sz="4" w:space="0" w:color="000000"/>
              <w:bottom w:val="single" w:sz="4" w:space="0" w:color="000000"/>
              <w:right w:val="single" w:sz="4" w:space="0" w:color="000000"/>
            </w:tcBorders>
          </w:tcPr>
          <w:p w14:paraId="1BCFE6D0" w14:textId="77777777" w:rsidR="00976E89" w:rsidRDefault="00976E89" w:rsidP="001B629B">
            <w:pPr>
              <w:jc w:val="both"/>
              <w:rPr>
                <w:rFonts w:ascii="Arial" w:hAnsi="Arial" w:cs="Arial"/>
                <w:b/>
              </w:rPr>
            </w:pPr>
            <w:r>
              <w:rPr>
                <w:rFonts w:ascii="Arial" w:hAnsi="Arial" w:cs="Arial"/>
                <w:b/>
              </w:rPr>
              <w:t>2</w:t>
            </w:r>
          </w:p>
        </w:tc>
        <w:tc>
          <w:tcPr>
            <w:tcW w:w="805" w:type="dxa"/>
            <w:tcBorders>
              <w:top w:val="single" w:sz="4" w:space="0" w:color="000000"/>
              <w:left w:val="single" w:sz="4" w:space="0" w:color="000000"/>
              <w:bottom w:val="single" w:sz="4" w:space="0" w:color="000000"/>
              <w:right w:val="single" w:sz="4" w:space="0" w:color="000000"/>
            </w:tcBorders>
          </w:tcPr>
          <w:p w14:paraId="11D669F8" w14:textId="77777777" w:rsidR="00976E89" w:rsidRDefault="00976E89" w:rsidP="001B629B">
            <w:pPr>
              <w:jc w:val="both"/>
              <w:rPr>
                <w:rFonts w:ascii="Arial" w:hAnsi="Arial" w:cs="Arial"/>
                <w:b/>
              </w:rPr>
            </w:pPr>
            <w:r>
              <w:rPr>
                <w:rFonts w:ascii="Arial" w:hAnsi="Arial" w:cs="Arial"/>
                <w:b/>
              </w:rPr>
              <w:t>1</w:t>
            </w:r>
          </w:p>
        </w:tc>
      </w:tr>
      <w:tr w:rsidR="00976E89" w14:paraId="2A961345"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08DF9636" w14:textId="77777777" w:rsidR="00976E89" w:rsidRDefault="00976E89" w:rsidP="001B629B">
            <w:pPr>
              <w:jc w:val="both"/>
              <w:rPr>
                <w:rFonts w:ascii="Arial" w:hAnsi="Arial" w:cs="Arial"/>
              </w:rPr>
            </w:pPr>
          </w:p>
          <w:p w14:paraId="0492547C" w14:textId="77777777" w:rsidR="00976E89" w:rsidRDefault="00976E89" w:rsidP="001B629B">
            <w:pPr>
              <w:jc w:val="both"/>
              <w:rPr>
                <w:rFonts w:ascii="Arial" w:hAnsi="Arial" w:cs="Arial"/>
                <w:b/>
              </w:rPr>
            </w:pPr>
            <w:r>
              <w:rPr>
                <w:rFonts w:ascii="Arial" w:hAnsi="Arial" w:cs="Arial"/>
                <w:b/>
              </w:rPr>
              <w:t>Social Value</w:t>
            </w:r>
          </w:p>
        </w:tc>
        <w:tc>
          <w:tcPr>
            <w:tcW w:w="990" w:type="dxa"/>
            <w:tcBorders>
              <w:top w:val="single" w:sz="4" w:space="0" w:color="000000"/>
              <w:left w:val="single" w:sz="4" w:space="0" w:color="000000"/>
              <w:bottom w:val="single" w:sz="4" w:space="0" w:color="000000"/>
              <w:right w:val="single" w:sz="4" w:space="0" w:color="000000"/>
            </w:tcBorders>
          </w:tcPr>
          <w:p w14:paraId="7CBFDBBB"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675D8819"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0A3B07F8"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15AD6341"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37C563E5" w14:textId="77777777" w:rsidR="00976E89" w:rsidRDefault="00976E89" w:rsidP="001B629B">
            <w:pPr>
              <w:jc w:val="both"/>
              <w:rPr>
                <w:rFonts w:ascii="Arial" w:hAnsi="Arial" w:cs="Arial"/>
              </w:rPr>
            </w:pPr>
          </w:p>
        </w:tc>
      </w:tr>
      <w:tr w:rsidR="00976E89" w14:paraId="35B15E36"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5A6E180E" w14:textId="77777777" w:rsidR="00976E89" w:rsidRDefault="00976E89" w:rsidP="001B629B">
            <w:pPr>
              <w:rPr>
                <w:rFonts w:ascii="Arial" w:hAnsi="Arial" w:cs="Arial"/>
              </w:rPr>
            </w:pPr>
            <w:bookmarkStart w:id="12" w:name="_GoBack"/>
            <w:r>
              <w:rPr>
                <w:rFonts w:ascii="Arial" w:hAnsi="Arial" w:cs="Arial"/>
              </w:rPr>
              <w:t xml:space="preserve">I like to wear a game skin having </w:t>
            </w:r>
            <w:bookmarkEnd w:id="12"/>
            <w:r>
              <w:rPr>
                <w:rFonts w:ascii="Arial" w:hAnsi="Arial" w:cs="Arial"/>
              </w:rPr>
              <w:t>my own national symbol.</w:t>
            </w:r>
          </w:p>
        </w:tc>
        <w:tc>
          <w:tcPr>
            <w:tcW w:w="990" w:type="dxa"/>
            <w:tcBorders>
              <w:top w:val="single" w:sz="4" w:space="0" w:color="000000"/>
              <w:left w:val="single" w:sz="4" w:space="0" w:color="000000"/>
              <w:bottom w:val="single" w:sz="4" w:space="0" w:color="000000"/>
              <w:right w:val="single" w:sz="4" w:space="0" w:color="000000"/>
            </w:tcBorders>
          </w:tcPr>
          <w:p w14:paraId="4C9DB0B2"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58906DCF"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37D1938A"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7E15D9D7"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2752FC9A" w14:textId="77777777" w:rsidR="00976E89" w:rsidRDefault="00976E89" w:rsidP="001B629B">
            <w:pPr>
              <w:jc w:val="both"/>
              <w:rPr>
                <w:rFonts w:ascii="Arial" w:hAnsi="Arial" w:cs="Arial"/>
              </w:rPr>
            </w:pPr>
          </w:p>
        </w:tc>
      </w:tr>
      <w:tr w:rsidR="00976E89" w14:paraId="3BAC7590"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70781548" w14:textId="77777777" w:rsidR="00976E89" w:rsidRDefault="00976E89" w:rsidP="001B629B">
            <w:pPr>
              <w:rPr>
                <w:rFonts w:ascii="Arial" w:hAnsi="Arial" w:cs="Arial"/>
              </w:rPr>
            </w:pPr>
            <w:r>
              <w:rPr>
                <w:rFonts w:ascii="Arial" w:hAnsi="Arial" w:cs="Arial"/>
              </w:rPr>
              <w:t>I like paid items that give me a sense of cultural belonging.</w:t>
            </w:r>
          </w:p>
        </w:tc>
        <w:tc>
          <w:tcPr>
            <w:tcW w:w="990" w:type="dxa"/>
            <w:tcBorders>
              <w:top w:val="single" w:sz="4" w:space="0" w:color="000000"/>
              <w:left w:val="single" w:sz="4" w:space="0" w:color="000000"/>
              <w:bottom w:val="single" w:sz="4" w:space="0" w:color="000000"/>
              <w:right w:val="single" w:sz="4" w:space="0" w:color="000000"/>
            </w:tcBorders>
          </w:tcPr>
          <w:p w14:paraId="49D558ED"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18C159FC"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4CA5E2E0"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12FD8C69"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2400543D" w14:textId="77777777" w:rsidR="00976E89" w:rsidRDefault="00976E89" w:rsidP="001B629B">
            <w:pPr>
              <w:jc w:val="both"/>
              <w:rPr>
                <w:rFonts w:ascii="Arial" w:hAnsi="Arial" w:cs="Arial"/>
              </w:rPr>
            </w:pPr>
          </w:p>
        </w:tc>
      </w:tr>
      <w:tr w:rsidR="00976E89" w14:paraId="4F0AB62C"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6226E123" w14:textId="77777777" w:rsidR="00976E89" w:rsidRDefault="00976E89" w:rsidP="001B629B">
            <w:pPr>
              <w:rPr>
                <w:rFonts w:ascii="Arial" w:hAnsi="Arial" w:cs="Arial"/>
              </w:rPr>
            </w:pPr>
            <w:r>
              <w:rPr>
                <w:rFonts w:ascii="Arial" w:hAnsi="Arial" w:cs="Arial"/>
              </w:rPr>
              <w:t>I like paid items that have my own national symbols.</w:t>
            </w:r>
          </w:p>
        </w:tc>
        <w:tc>
          <w:tcPr>
            <w:tcW w:w="990" w:type="dxa"/>
            <w:tcBorders>
              <w:top w:val="single" w:sz="4" w:space="0" w:color="000000"/>
              <w:left w:val="single" w:sz="4" w:space="0" w:color="000000"/>
              <w:bottom w:val="single" w:sz="4" w:space="0" w:color="000000"/>
              <w:right w:val="single" w:sz="4" w:space="0" w:color="000000"/>
            </w:tcBorders>
          </w:tcPr>
          <w:p w14:paraId="0897F507"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489FC3F1"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342CC972"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3538EC89"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63D7209B" w14:textId="77777777" w:rsidR="00976E89" w:rsidRDefault="00976E89" w:rsidP="001B629B">
            <w:pPr>
              <w:jc w:val="both"/>
              <w:rPr>
                <w:rFonts w:ascii="Arial" w:hAnsi="Arial" w:cs="Arial"/>
              </w:rPr>
            </w:pPr>
          </w:p>
        </w:tc>
      </w:tr>
      <w:tr w:rsidR="00976E89" w14:paraId="370FEB73"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68FB83FC" w14:textId="77777777" w:rsidR="00976E89" w:rsidRDefault="00976E89" w:rsidP="001B629B">
            <w:pPr>
              <w:rPr>
                <w:rFonts w:ascii="Arial" w:hAnsi="Arial" w:cs="Arial"/>
              </w:rPr>
            </w:pPr>
            <w:r>
              <w:rPr>
                <w:rFonts w:ascii="Arial" w:hAnsi="Arial" w:cs="Arial"/>
              </w:rPr>
              <w:t>I think using paid items helps me to feel accepated by others.</w:t>
            </w:r>
          </w:p>
        </w:tc>
        <w:tc>
          <w:tcPr>
            <w:tcW w:w="990" w:type="dxa"/>
            <w:tcBorders>
              <w:top w:val="single" w:sz="4" w:space="0" w:color="000000"/>
              <w:left w:val="single" w:sz="4" w:space="0" w:color="000000"/>
              <w:bottom w:val="single" w:sz="4" w:space="0" w:color="000000"/>
              <w:right w:val="single" w:sz="4" w:space="0" w:color="000000"/>
            </w:tcBorders>
          </w:tcPr>
          <w:p w14:paraId="140337C3"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5A7EE5D1"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514362AF"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212DB2A9"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712BC420" w14:textId="77777777" w:rsidR="00976E89" w:rsidRDefault="00976E89" w:rsidP="001B629B">
            <w:pPr>
              <w:jc w:val="both"/>
              <w:rPr>
                <w:rFonts w:ascii="Arial" w:hAnsi="Arial" w:cs="Arial"/>
              </w:rPr>
            </w:pPr>
          </w:p>
        </w:tc>
      </w:tr>
      <w:tr w:rsidR="00976E89" w14:paraId="24D1928E"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78C85CF0" w14:textId="77777777" w:rsidR="00976E89" w:rsidRDefault="00976E89" w:rsidP="001B629B">
            <w:pPr>
              <w:rPr>
                <w:rFonts w:ascii="Arial" w:hAnsi="Arial" w:cs="Arial"/>
                <w:b/>
              </w:rPr>
            </w:pPr>
          </w:p>
          <w:p w14:paraId="39A24BF0" w14:textId="77777777" w:rsidR="00976E89" w:rsidRDefault="00976E89" w:rsidP="001B629B">
            <w:pPr>
              <w:rPr>
                <w:rFonts w:ascii="Arial" w:hAnsi="Arial" w:cs="Arial"/>
                <w:b/>
              </w:rPr>
            </w:pPr>
            <w:r>
              <w:rPr>
                <w:rFonts w:ascii="Arial" w:hAnsi="Arial" w:cs="Arial"/>
                <w:b/>
              </w:rPr>
              <w:t>Conditional Value</w:t>
            </w:r>
          </w:p>
        </w:tc>
        <w:tc>
          <w:tcPr>
            <w:tcW w:w="990" w:type="dxa"/>
            <w:tcBorders>
              <w:top w:val="single" w:sz="4" w:space="0" w:color="000000"/>
              <w:left w:val="single" w:sz="4" w:space="0" w:color="000000"/>
              <w:bottom w:val="single" w:sz="4" w:space="0" w:color="000000"/>
              <w:right w:val="single" w:sz="4" w:space="0" w:color="000000"/>
            </w:tcBorders>
          </w:tcPr>
          <w:p w14:paraId="22480DA2"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413FB25A"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43AA10DE"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6E55FD3F"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73E1499A" w14:textId="77777777" w:rsidR="00976E89" w:rsidRDefault="00976E89" w:rsidP="001B629B">
            <w:pPr>
              <w:jc w:val="both"/>
              <w:rPr>
                <w:rFonts w:ascii="Arial" w:hAnsi="Arial" w:cs="Arial"/>
              </w:rPr>
            </w:pPr>
          </w:p>
        </w:tc>
      </w:tr>
      <w:tr w:rsidR="00976E89" w14:paraId="6415C671"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16F023EF" w14:textId="77777777" w:rsidR="00976E89" w:rsidRDefault="00976E89" w:rsidP="001B629B">
            <w:pPr>
              <w:rPr>
                <w:rFonts w:ascii="Arial" w:hAnsi="Arial" w:cs="Arial"/>
              </w:rPr>
            </w:pPr>
            <w:r>
              <w:rPr>
                <w:rFonts w:ascii="Arial" w:hAnsi="Arial" w:cs="Arial"/>
              </w:rPr>
              <w:t>I feel satisfied when I have more holiday/season-restricted skins.</w:t>
            </w:r>
          </w:p>
        </w:tc>
        <w:tc>
          <w:tcPr>
            <w:tcW w:w="990" w:type="dxa"/>
            <w:tcBorders>
              <w:top w:val="single" w:sz="4" w:space="0" w:color="000000"/>
              <w:left w:val="single" w:sz="4" w:space="0" w:color="000000"/>
              <w:bottom w:val="single" w:sz="4" w:space="0" w:color="000000"/>
              <w:right w:val="single" w:sz="4" w:space="0" w:color="000000"/>
            </w:tcBorders>
          </w:tcPr>
          <w:p w14:paraId="159F5334"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1C47C164"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07D2E875"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412C7CC9"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62BC1245" w14:textId="77777777" w:rsidR="00976E89" w:rsidRDefault="00976E89" w:rsidP="001B629B">
            <w:pPr>
              <w:jc w:val="both"/>
              <w:rPr>
                <w:rFonts w:ascii="Arial" w:hAnsi="Arial" w:cs="Arial"/>
              </w:rPr>
            </w:pPr>
          </w:p>
        </w:tc>
      </w:tr>
      <w:tr w:rsidR="00976E89" w14:paraId="07D420AC"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326AD40A" w14:textId="77777777" w:rsidR="00976E89" w:rsidRDefault="00976E89" w:rsidP="001B629B">
            <w:pPr>
              <w:rPr>
                <w:rFonts w:ascii="Arial" w:hAnsi="Arial" w:cs="Arial"/>
              </w:rPr>
            </w:pPr>
            <w:r>
              <w:rPr>
                <w:rFonts w:ascii="Arial" w:hAnsi="Arial" w:cs="Arial"/>
              </w:rPr>
              <w:t>I like the paid items coming up on New Year.</w:t>
            </w:r>
          </w:p>
        </w:tc>
        <w:tc>
          <w:tcPr>
            <w:tcW w:w="990" w:type="dxa"/>
            <w:tcBorders>
              <w:top w:val="single" w:sz="4" w:space="0" w:color="000000"/>
              <w:left w:val="single" w:sz="4" w:space="0" w:color="000000"/>
              <w:bottom w:val="single" w:sz="4" w:space="0" w:color="000000"/>
              <w:right w:val="single" w:sz="4" w:space="0" w:color="000000"/>
            </w:tcBorders>
          </w:tcPr>
          <w:p w14:paraId="47554831"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2DBF615C"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2206CCEE"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79F09D60"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1ED260B1" w14:textId="77777777" w:rsidR="00976E89" w:rsidRDefault="00976E89" w:rsidP="001B629B">
            <w:pPr>
              <w:jc w:val="both"/>
              <w:rPr>
                <w:rFonts w:ascii="Arial" w:hAnsi="Arial" w:cs="Arial"/>
              </w:rPr>
            </w:pPr>
          </w:p>
        </w:tc>
      </w:tr>
      <w:tr w:rsidR="00976E89" w14:paraId="350DBB7D"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6FF62D10" w14:textId="77777777" w:rsidR="00976E89" w:rsidRDefault="00976E89" w:rsidP="001B629B">
            <w:pPr>
              <w:rPr>
                <w:rFonts w:ascii="Arial" w:hAnsi="Arial" w:cs="Arial"/>
              </w:rPr>
            </w:pPr>
            <w:r>
              <w:rPr>
                <w:rFonts w:ascii="Arial" w:hAnsi="Arial" w:cs="Arial"/>
              </w:rPr>
              <w:lastRenderedPageBreak/>
              <w:t>I like paid items in different seasons. For example, I prefer summer concept games skins when it is summer.</w:t>
            </w:r>
          </w:p>
        </w:tc>
        <w:tc>
          <w:tcPr>
            <w:tcW w:w="990" w:type="dxa"/>
            <w:tcBorders>
              <w:top w:val="single" w:sz="4" w:space="0" w:color="000000"/>
              <w:left w:val="single" w:sz="4" w:space="0" w:color="000000"/>
              <w:bottom w:val="single" w:sz="4" w:space="0" w:color="000000"/>
              <w:right w:val="single" w:sz="4" w:space="0" w:color="000000"/>
            </w:tcBorders>
          </w:tcPr>
          <w:p w14:paraId="522BC30F"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73E70737"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010CB0FC"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5EEE6B84"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7B9F9B17" w14:textId="77777777" w:rsidR="00976E89" w:rsidRDefault="00976E89" w:rsidP="001B629B">
            <w:pPr>
              <w:jc w:val="both"/>
              <w:rPr>
                <w:rFonts w:ascii="Arial" w:hAnsi="Arial" w:cs="Arial"/>
              </w:rPr>
            </w:pPr>
          </w:p>
        </w:tc>
      </w:tr>
      <w:tr w:rsidR="00976E89" w14:paraId="7AE408A1"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6ADE873E" w14:textId="77777777" w:rsidR="00976E89" w:rsidRDefault="00976E89" w:rsidP="001B629B">
            <w:pPr>
              <w:rPr>
                <w:rFonts w:ascii="Arial" w:hAnsi="Arial" w:cs="Arial"/>
                <w:b/>
              </w:rPr>
            </w:pPr>
          </w:p>
          <w:p w14:paraId="75F757BF" w14:textId="77777777" w:rsidR="00976E89" w:rsidRDefault="00976E89" w:rsidP="001B629B">
            <w:pPr>
              <w:rPr>
                <w:rFonts w:ascii="Arial" w:hAnsi="Arial" w:cs="Arial"/>
                <w:b/>
              </w:rPr>
            </w:pPr>
            <w:r>
              <w:rPr>
                <w:rFonts w:ascii="Arial" w:hAnsi="Arial" w:cs="Arial"/>
                <w:b/>
              </w:rPr>
              <w:t>Emotional Value</w:t>
            </w:r>
          </w:p>
        </w:tc>
        <w:tc>
          <w:tcPr>
            <w:tcW w:w="990" w:type="dxa"/>
            <w:tcBorders>
              <w:top w:val="single" w:sz="4" w:space="0" w:color="000000"/>
              <w:left w:val="single" w:sz="4" w:space="0" w:color="000000"/>
              <w:bottom w:val="single" w:sz="4" w:space="0" w:color="000000"/>
              <w:right w:val="single" w:sz="4" w:space="0" w:color="000000"/>
            </w:tcBorders>
          </w:tcPr>
          <w:p w14:paraId="2CEE2EE7"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488A18C7"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74E5615B"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1ED4E2D0"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680DF7B0" w14:textId="77777777" w:rsidR="00976E89" w:rsidRDefault="00976E89" w:rsidP="001B629B">
            <w:pPr>
              <w:jc w:val="both"/>
              <w:rPr>
                <w:rFonts w:ascii="Arial" w:hAnsi="Arial" w:cs="Arial"/>
              </w:rPr>
            </w:pPr>
          </w:p>
        </w:tc>
      </w:tr>
      <w:tr w:rsidR="00976E89" w14:paraId="054CEE43"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192C05B2" w14:textId="77777777" w:rsidR="00976E89" w:rsidRDefault="00976E89" w:rsidP="001B629B">
            <w:pPr>
              <w:rPr>
                <w:rFonts w:ascii="Arial" w:hAnsi="Arial" w:cs="Arial"/>
              </w:rPr>
            </w:pPr>
            <w:r>
              <w:rPr>
                <w:rFonts w:ascii="Arial" w:hAnsi="Arial" w:cs="Arial"/>
              </w:rPr>
              <w:t>I like paid items that remind me of my childhood.</w:t>
            </w:r>
          </w:p>
        </w:tc>
        <w:tc>
          <w:tcPr>
            <w:tcW w:w="990" w:type="dxa"/>
            <w:tcBorders>
              <w:top w:val="single" w:sz="4" w:space="0" w:color="000000"/>
              <w:left w:val="single" w:sz="4" w:space="0" w:color="000000"/>
              <w:bottom w:val="single" w:sz="4" w:space="0" w:color="000000"/>
              <w:right w:val="single" w:sz="4" w:space="0" w:color="000000"/>
            </w:tcBorders>
          </w:tcPr>
          <w:p w14:paraId="48E34538"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51E36117"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1B1090D7"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659147A5"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11765FFC" w14:textId="77777777" w:rsidR="00976E89" w:rsidRDefault="00976E89" w:rsidP="001B629B">
            <w:pPr>
              <w:jc w:val="both"/>
              <w:rPr>
                <w:rFonts w:ascii="Arial" w:hAnsi="Arial" w:cs="Arial"/>
              </w:rPr>
            </w:pPr>
          </w:p>
        </w:tc>
      </w:tr>
      <w:tr w:rsidR="00976E89" w14:paraId="7ACB7CF8"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735D3E27" w14:textId="77777777" w:rsidR="00976E89" w:rsidRDefault="00976E89" w:rsidP="001B629B">
            <w:pPr>
              <w:rPr>
                <w:rFonts w:ascii="Arial" w:hAnsi="Arial" w:cs="Arial"/>
              </w:rPr>
            </w:pPr>
            <w:r>
              <w:rPr>
                <w:rFonts w:ascii="Arial" w:hAnsi="Arial" w:cs="Arial"/>
              </w:rPr>
              <w:t>I think paid items create happiness.</w:t>
            </w:r>
          </w:p>
        </w:tc>
        <w:tc>
          <w:tcPr>
            <w:tcW w:w="990" w:type="dxa"/>
            <w:tcBorders>
              <w:top w:val="single" w:sz="4" w:space="0" w:color="000000"/>
              <w:left w:val="single" w:sz="4" w:space="0" w:color="000000"/>
              <w:bottom w:val="single" w:sz="4" w:space="0" w:color="000000"/>
              <w:right w:val="single" w:sz="4" w:space="0" w:color="000000"/>
            </w:tcBorders>
          </w:tcPr>
          <w:p w14:paraId="5B2658C0"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69279DE1"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2FE0C2AA"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5C98CC3F"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6CE07A94" w14:textId="77777777" w:rsidR="00976E89" w:rsidRDefault="00976E89" w:rsidP="001B629B">
            <w:pPr>
              <w:jc w:val="both"/>
              <w:rPr>
                <w:rFonts w:ascii="Arial" w:hAnsi="Arial" w:cs="Arial"/>
              </w:rPr>
            </w:pPr>
          </w:p>
        </w:tc>
      </w:tr>
      <w:tr w:rsidR="00976E89" w14:paraId="7CC80A41"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6B862403" w14:textId="77777777" w:rsidR="00976E89" w:rsidRDefault="00976E89" w:rsidP="001B629B">
            <w:pPr>
              <w:rPr>
                <w:rFonts w:ascii="Arial" w:hAnsi="Arial" w:cs="Arial"/>
              </w:rPr>
            </w:pPr>
            <w:r>
              <w:rPr>
                <w:rFonts w:ascii="Arial" w:hAnsi="Arial" w:cs="Arial"/>
              </w:rPr>
              <w:t>I believe paid items make my real-life dream come true in the game</w:t>
            </w:r>
          </w:p>
        </w:tc>
        <w:tc>
          <w:tcPr>
            <w:tcW w:w="990" w:type="dxa"/>
            <w:tcBorders>
              <w:top w:val="single" w:sz="4" w:space="0" w:color="000000"/>
              <w:left w:val="single" w:sz="4" w:space="0" w:color="000000"/>
              <w:bottom w:val="single" w:sz="4" w:space="0" w:color="000000"/>
              <w:right w:val="single" w:sz="4" w:space="0" w:color="000000"/>
            </w:tcBorders>
          </w:tcPr>
          <w:p w14:paraId="142072EA"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3BE53D2C"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6468835E"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1884AACE"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34996BC4" w14:textId="77777777" w:rsidR="00976E89" w:rsidRDefault="00976E89" w:rsidP="001B629B">
            <w:pPr>
              <w:jc w:val="both"/>
              <w:rPr>
                <w:rFonts w:ascii="Arial" w:hAnsi="Arial" w:cs="Arial"/>
              </w:rPr>
            </w:pPr>
          </w:p>
        </w:tc>
      </w:tr>
      <w:tr w:rsidR="00976E89" w14:paraId="426667C0"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213E4777" w14:textId="77777777" w:rsidR="00976E89" w:rsidRDefault="00976E89" w:rsidP="001B629B">
            <w:pPr>
              <w:rPr>
                <w:rFonts w:ascii="Arial" w:hAnsi="Arial" w:cs="Arial"/>
              </w:rPr>
            </w:pPr>
            <w:r>
              <w:rPr>
                <w:rFonts w:ascii="Arial" w:hAnsi="Arial" w:cs="Arial"/>
              </w:rPr>
              <w:t>It is fun to use paid items in the games.</w:t>
            </w:r>
          </w:p>
        </w:tc>
        <w:tc>
          <w:tcPr>
            <w:tcW w:w="990" w:type="dxa"/>
            <w:tcBorders>
              <w:top w:val="single" w:sz="4" w:space="0" w:color="000000"/>
              <w:left w:val="single" w:sz="4" w:space="0" w:color="000000"/>
              <w:bottom w:val="single" w:sz="4" w:space="0" w:color="000000"/>
              <w:right w:val="single" w:sz="4" w:space="0" w:color="000000"/>
            </w:tcBorders>
          </w:tcPr>
          <w:p w14:paraId="6D4870C7"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0F1B6640"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292E64B7"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73DA948C"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2381B76C" w14:textId="77777777" w:rsidR="00976E89" w:rsidRDefault="00976E89" w:rsidP="001B629B">
            <w:pPr>
              <w:jc w:val="both"/>
              <w:rPr>
                <w:rFonts w:ascii="Arial" w:hAnsi="Arial" w:cs="Arial"/>
              </w:rPr>
            </w:pPr>
          </w:p>
        </w:tc>
      </w:tr>
      <w:tr w:rsidR="00976E89" w14:paraId="35166267"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6DA70F75" w14:textId="77777777" w:rsidR="00976E89" w:rsidRDefault="00976E89" w:rsidP="001B629B">
            <w:pPr>
              <w:rPr>
                <w:rFonts w:ascii="Arial" w:hAnsi="Arial" w:cs="Arial"/>
              </w:rPr>
            </w:pPr>
            <w:r>
              <w:rPr>
                <w:rFonts w:ascii="Arial" w:hAnsi="Arial" w:cs="Arial"/>
              </w:rPr>
              <w:t>I like paid items that make the play enjoyable.</w:t>
            </w:r>
          </w:p>
        </w:tc>
        <w:tc>
          <w:tcPr>
            <w:tcW w:w="990" w:type="dxa"/>
            <w:tcBorders>
              <w:top w:val="single" w:sz="4" w:space="0" w:color="000000"/>
              <w:left w:val="single" w:sz="4" w:space="0" w:color="000000"/>
              <w:bottom w:val="single" w:sz="4" w:space="0" w:color="000000"/>
              <w:right w:val="single" w:sz="4" w:space="0" w:color="000000"/>
            </w:tcBorders>
          </w:tcPr>
          <w:p w14:paraId="3D08EC1F"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1A573B67"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1F8EA59A"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3E73CDDA"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7BACF3EA" w14:textId="77777777" w:rsidR="00976E89" w:rsidRDefault="00976E89" w:rsidP="001B629B">
            <w:pPr>
              <w:jc w:val="both"/>
              <w:rPr>
                <w:rFonts w:ascii="Arial" w:hAnsi="Arial" w:cs="Arial"/>
              </w:rPr>
            </w:pPr>
          </w:p>
        </w:tc>
      </w:tr>
      <w:tr w:rsidR="00976E89" w14:paraId="23566755"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36C9CFC7" w14:textId="77777777" w:rsidR="00976E89" w:rsidRDefault="00976E89" w:rsidP="001B629B">
            <w:pPr>
              <w:rPr>
                <w:rFonts w:ascii="Arial" w:hAnsi="Arial" w:cs="Arial"/>
              </w:rPr>
            </w:pPr>
          </w:p>
          <w:p w14:paraId="7734CE45" w14:textId="77777777" w:rsidR="00976E89" w:rsidRDefault="00976E89" w:rsidP="001B629B">
            <w:pPr>
              <w:rPr>
                <w:rFonts w:ascii="Arial" w:hAnsi="Arial" w:cs="Arial"/>
                <w:b/>
                <w:bCs/>
              </w:rPr>
            </w:pPr>
            <w:r>
              <w:rPr>
                <w:rFonts w:ascii="Arial" w:hAnsi="Arial" w:cs="Arial"/>
                <w:b/>
                <w:bCs/>
              </w:rPr>
              <w:t>Monetary Value</w:t>
            </w:r>
          </w:p>
        </w:tc>
        <w:tc>
          <w:tcPr>
            <w:tcW w:w="990" w:type="dxa"/>
            <w:tcBorders>
              <w:top w:val="single" w:sz="4" w:space="0" w:color="000000"/>
              <w:left w:val="single" w:sz="4" w:space="0" w:color="000000"/>
              <w:bottom w:val="single" w:sz="4" w:space="0" w:color="000000"/>
              <w:right w:val="single" w:sz="4" w:space="0" w:color="000000"/>
            </w:tcBorders>
          </w:tcPr>
          <w:p w14:paraId="3FDA2A1F"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2F8EC73F"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137E8984"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786E4752"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39B301BC" w14:textId="77777777" w:rsidR="00976E89" w:rsidRDefault="00976E89" w:rsidP="001B629B">
            <w:pPr>
              <w:jc w:val="both"/>
              <w:rPr>
                <w:rFonts w:ascii="Arial" w:hAnsi="Arial" w:cs="Arial"/>
              </w:rPr>
            </w:pPr>
          </w:p>
        </w:tc>
      </w:tr>
      <w:tr w:rsidR="00976E89" w14:paraId="0091AFB7"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44C70025" w14:textId="77777777" w:rsidR="00976E89" w:rsidRDefault="00976E89" w:rsidP="001B629B">
            <w:pPr>
              <w:rPr>
                <w:rFonts w:ascii="Arial" w:hAnsi="Arial" w:cs="Arial"/>
              </w:rPr>
            </w:pPr>
            <w:r>
              <w:rPr>
                <w:rFonts w:ascii="Arial" w:hAnsi="Arial" w:cs="Arial"/>
              </w:rPr>
              <w:t>I think prices for  paid items are acceptable.</w:t>
            </w:r>
          </w:p>
        </w:tc>
        <w:tc>
          <w:tcPr>
            <w:tcW w:w="990" w:type="dxa"/>
            <w:tcBorders>
              <w:top w:val="single" w:sz="4" w:space="0" w:color="000000"/>
              <w:left w:val="single" w:sz="4" w:space="0" w:color="000000"/>
              <w:bottom w:val="single" w:sz="4" w:space="0" w:color="000000"/>
              <w:right w:val="single" w:sz="4" w:space="0" w:color="000000"/>
            </w:tcBorders>
          </w:tcPr>
          <w:p w14:paraId="215D643C"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16DB0EA4"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6CCD6FEF"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204C132C"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21882F77" w14:textId="77777777" w:rsidR="00976E89" w:rsidRDefault="00976E89" w:rsidP="001B629B">
            <w:pPr>
              <w:jc w:val="both"/>
              <w:rPr>
                <w:rFonts w:ascii="Arial" w:hAnsi="Arial" w:cs="Arial"/>
              </w:rPr>
            </w:pPr>
          </w:p>
        </w:tc>
      </w:tr>
      <w:tr w:rsidR="00976E89" w14:paraId="5A9F00E4"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700EBDE5" w14:textId="77777777" w:rsidR="00976E89" w:rsidRDefault="00976E89" w:rsidP="001B629B">
            <w:pPr>
              <w:rPr>
                <w:rFonts w:ascii="Arial" w:hAnsi="Arial" w:cs="Arial"/>
              </w:rPr>
            </w:pPr>
            <w:r>
              <w:rPr>
                <w:rFonts w:ascii="Arial" w:hAnsi="Arial" w:cs="Arial"/>
              </w:rPr>
              <w:t>I like virtual items in the game because they are cost-effective.</w:t>
            </w:r>
          </w:p>
        </w:tc>
        <w:tc>
          <w:tcPr>
            <w:tcW w:w="990" w:type="dxa"/>
            <w:tcBorders>
              <w:top w:val="single" w:sz="4" w:space="0" w:color="000000"/>
              <w:left w:val="single" w:sz="4" w:space="0" w:color="000000"/>
              <w:bottom w:val="single" w:sz="4" w:space="0" w:color="000000"/>
              <w:right w:val="single" w:sz="4" w:space="0" w:color="000000"/>
            </w:tcBorders>
          </w:tcPr>
          <w:p w14:paraId="0097DFCD"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5D715FD0"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61758C13"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758B8E37"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05DBC19B" w14:textId="77777777" w:rsidR="00976E89" w:rsidRDefault="00976E89" w:rsidP="001B629B">
            <w:pPr>
              <w:jc w:val="both"/>
              <w:rPr>
                <w:rFonts w:ascii="Arial" w:hAnsi="Arial" w:cs="Arial"/>
              </w:rPr>
            </w:pPr>
          </w:p>
        </w:tc>
      </w:tr>
      <w:tr w:rsidR="00976E89" w14:paraId="2D0156F0"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20F223C4" w14:textId="77777777" w:rsidR="00976E89" w:rsidRDefault="00976E89" w:rsidP="001B629B">
            <w:pPr>
              <w:rPr>
                <w:rFonts w:ascii="Arial" w:hAnsi="Arial" w:cs="Arial"/>
              </w:rPr>
            </w:pPr>
            <w:r>
              <w:rPr>
                <w:rFonts w:ascii="Arial" w:hAnsi="Arial" w:cs="Arial"/>
              </w:rPr>
              <w:t xml:space="preserve">I don't think paid items are reasonably priced. </w:t>
            </w:r>
          </w:p>
        </w:tc>
        <w:tc>
          <w:tcPr>
            <w:tcW w:w="990" w:type="dxa"/>
            <w:tcBorders>
              <w:top w:val="single" w:sz="4" w:space="0" w:color="000000"/>
              <w:left w:val="single" w:sz="4" w:space="0" w:color="000000"/>
              <w:bottom w:val="single" w:sz="4" w:space="0" w:color="000000"/>
              <w:right w:val="single" w:sz="4" w:space="0" w:color="000000"/>
            </w:tcBorders>
          </w:tcPr>
          <w:p w14:paraId="0452D020"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78071EC2"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4433EF17"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17680D84"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0DDB315C" w14:textId="77777777" w:rsidR="00976E89" w:rsidRDefault="00976E89" w:rsidP="001B629B">
            <w:pPr>
              <w:jc w:val="both"/>
              <w:rPr>
                <w:rFonts w:ascii="Arial" w:hAnsi="Arial" w:cs="Arial"/>
              </w:rPr>
            </w:pPr>
          </w:p>
        </w:tc>
      </w:tr>
      <w:tr w:rsidR="00976E89" w14:paraId="3E80BFE5"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2770F7BA" w14:textId="77777777" w:rsidR="00976E89" w:rsidRDefault="00976E89" w:rsidP="001B629B">
            <w:pPr>
              <w:rPr>
                <w:rFonts w:ascii="Arial" w:hAnsi="Arial" w:cs="Arial"/>
              </w:rPr>
            </w:pPr>
            <w:r>
              <w:rPr>
                <w:rFonts w:ascii="Arial" w:hAnsi="Arial" w:cs="Arial"/>
              </w:rPr>
              <w:t>I believe paid items are variable at fair prices.</w:t>
            </w:r>
          </w:p>
        </w:tc>
        <w:tc>
          <w:tcPr>
            <w:tcW w:w="990" w:type="dxa"/>
            <w:tcBorders>
              <w:top w:val="single" w:sz="4" w:space="0" w:color="000000"/>
              <w:left w:val="single" w:sz="4" w:space="0" w:color="000000"/>
              <w:bottom w:val="single" w:sz="4" w:space="0" w:color="000000"/>
              <w:right w:val="single" w:sz="4" w:space="0" w:color="000000"/>
            </w:tcBorders>
          </w:tcPr>
          <w:p w14:paraId="33DC5970"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275FE060"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242F8FAE"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4FA7C0A8"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7196BA94" w14:textId="77777777" w:rsidR="00976E89" w:rsidRDefault="00976E89" w:rsidP="001B629B">
            <w:pPr>
              <w:jc w:val="both"/>
              <w:rPr>
                <w:rFonts w:ascii="Arial" w:hAnsi="Arial" w:cs="Arial"/>
              </w:rPr>
            </w:pPr>
          </w:p>
        </w:tc>
      </w:tr>
      <w:tr w:rsidR="00976E89" w14:paraId="32C3B941"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6C4E7F0B" w14:textId="77777777" w:rsidR="00976E89" w:rsidRDefault="00976E89" w:rsidP="001B629B">
            <w:pPr>
              <w:rPr>
                <w:rFonts w:ascii="Arial" w:hAnsi="Arial" w:cs="Arial"/>
              </w:rPr>
            </w:pPr>
          </w:p>
          <w:p w14:paraId="1A6CB472" w14:textId="77777777" w:rsidR="00976E89" w:rsidRDefault="00976E89" w:rsidP="001B629B">
            <w:pPr>
              <w:rPr>
                <w:rFonts w:ascii="Arial" w:hAnsi="Arial" w:cs="Arial"/>
                <w:b/>
              </w:rPr>
            </w:pPr>
            <w:r>
              <w:rPr>
                <w:rFonts w:ascii="Arial" w:hAnsi="Arial" w:cs="Arial"/>
                <w:b/>
              </w:rPr>
              <w:t>Visual Quality</w:t>
            </w:r>
          </w:p>
        </w:tc>
        <w:tc>
          <w:tcPr>
            <w:tcW w:w="990" w:type="dxa"/>
            <w:tcBorders>
              <w:top w:val="single" w:sz="4" w:space="0" w:color="000000"/>
              <w:left w:val="single" w:sz="4" w:space="0" w:color="000000"/>
              <w:bottom w:val="single" w:sz="4" w:space="0" w:color="000000"/>
              <w:right w:val="single" w:sz="4" w:space="0" w:color="000000"/>
            </w:tcBorders>
          </w:tcPr>
          <w:p w14:paraId="57533F2C"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2FAB58F2"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5B800D36"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5A87AD87"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2218F6E0" w14:textId="77777777" w:rsidR="00976E89" w:rsidRDefault="00976E89" w:rsidP="001B629B">
            <w:pPr>
              <w:jc w:val="both"/>
              <w:rPr>
                <w:rFonts w:ascii="Arial" w:hAnsi="Arial" w:cs="Arial"/>
              </w:rPr>
            </w:pPr>
          </w:p>
        </w:tc>
      </w:tr>
      <w:tr w:rsidR="00976E89" w14:paraId="42199B14"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19A6D034" w14:textId="77777777" w:rsidR="00976E89" w:rsidRDefault="00976E89" w:rsidP="001B629B">
            <w:pPr>
              <w:rPr>
                <w:rFonts w:ascii="Arial" w:hAnsi="Arial" w:cs="Arial"/>
              </w:rPr>
            </w:pPr>
            <w:r>
              <w:rPr>
                <w:rFonts w:ascii="Arial" w:hAnsi="Arial" w:cs="Arial"/>
              </w:rPr>
              <w:t>I appreciate paid items having high resolution.</w:t>
            </w:r>
          </w:p>
        </w:tc>
        <w:tc>
          <w:tcPr>
            <w:tcW w:w="990" w:type="dxa"/>
            <w:tcBorders>
              <w:top w:val="single" w:sz="4" w:space="0" w:color="000000"/>
              <w:left w:val="single" w:sz="4" w:space="0" w:color="000000"/>
              <w:bottom w:val="single" w:sz="4" w:space="0" w:color="000000"/>
              <w:right w:val="single" w:sz="4" w:space="0" w:color="000000"/>
            </w:tcBorders>
          </w:tcPr>
          <w:p w14:paraId="2F8E0959"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7709667B"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3EAD8401"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21ADF601"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29C33D76" w14:textId="77777777" w:rsidR="00976E89" w:rsidRDefault="00976E89" w:rsidP="001B629B">
            <w:pPr>
              <w:jc w:val="both"/>
              <w:rPr>
                <w:rFonts w:ascii="Arial" w:hAnsi="Arial" w:cs="Arial"/>
              </w:rPr>
            </w:pPr>
          </w:p>
        </w:tc>
      </w:tr>
      <w:tr w:rsidR="00976E89" w14:paraId="058574D9"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6B5F257B" w14:textId="77777777" w:rsidR="00976E89" w:rsidRDefault="00976E89" w:rsidP="001B629B">
            <w:pPr>
              <w:rPr>
                <w:rFonts w:ascii="Arial" w:hAnsi="Arial" w:cs="Arial"/>
              </w:rPr>
            </w:pPr>
            <w:r>
              <w:rPr>
                <w:rFonts w:ascii="Arial" w:hAnsi="Arial" w:cs="Arial"/>
              </w:rPr>
              <w:t>I enjoy seeing displays of products that have superior designs.</w:t>
            </w:r>
          </w:p>
        </w:tc>
        <w:tc>
          <w:tcPr>
            <w:tcW w:w="990" w:type="dxa"/>
            <w:tcBorders>
              <w:top w:val="single" w:sz="4" w:space="0" w:color="000000"/>
              <w:left w:val="single" w:sz="4" w:space="0" w:color="000000"/>
              <w:bottom w:val="single" w:sz="4" w:space="0" w:color="000000"/>
              <w:right w:val="single" w:sz="4" w:space="0" w:color="000000"/>
            </w:tcBorders>
          </w:tcPr>
          <w:p w14:paraId="3C2DCA02"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43AB7EFA"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253304E7"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314FE1B8"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6093147A" w14:textId="77777777" w:rsidR="00976E89" w:rsidRDefault="00976E89" w:rsidP="001B629B">
            <w:pPr>
              <w:jc w:val="both"/>
              <w:rPr>
                <w:rFonts w:ascii="Arial" w:hAnsi="Arial" w:cs="Arial"/>
              </w:rPr>
            </w:pPr>
          </w:p>
        </w:tc>
      </w:tr>
      <w:tr w:rsidR="00976E89" w14:paraId="1C897212"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6BE06B37" w14:textId="77777777" w:rsidR="00976E89" w:rsidRDefault="00976E89" w:rsidP="001B629B">
            <w:pPr>
              <w:rPr>
                <w:rFonts w:ascii="Arial" w:hAnsi="Arial" w:cs="Arial"/>
              </w:rPr>
            </w:pPr>
            <w:r>
              <w:rPr>
                <w:rFonts w:ascii="Arial" w:hAnsi="Arial" w:cs="Arial"/>
              </w:rPr>
              <w:t>High quality graphics is an important part for high quality paid items.</w:t>
            </w:r>
          </w:p>
        </w:tc>
        <w:tc>
          <w:tcPr>
            <w:tcW w:w="990" w:type="dxa"/>
            <w:tcBorders>
              <w:top w:val="single" w:sz="4" w:space="0" w:color="000000"/>
              <w:left w:val="single" w:sz="4" w:space="0" w:color="000000"/>
              <w:bottom w:val="single" w:sz="4" w:space="0" w:color="000000"/>
              <w:right w:val="single" w:sz="4" w:space="0" w:color="000000"/>
            </w:tcBorders>
          </w:tcPr>
          <w:p w14:paraId="1B7E1AA3"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4FD0AA38"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131EF95E"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26514884"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1757C0BB" w14:textId="77777777" w:rsidR="00976E89" w:rsidRDefault="00976E89" w:rsidP="001B629B">
            <w:pPr>
              <w:jc w:val="both"/>
              <w:rPr>
                <w:rFonts w:ascii="Arial" w:hAnsi="Arial" w:cs="Arial"/>
              </w:rPr>
            </w:pPr>
          </w:p>
        </w:tc>
      </w:tr>
      <w:tr w:rsidR="00976E89" w14:paraId="672E578E"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5FE9CF7D" w14:textId="77777777" w:rsidR="00976E89" w:rsidRDefault="00976E89" w:rsidP="001B629B">
            <w:pPr>
              <w:rPr>
                <w:rFonts w:ascii="Arial" w:hAnsi="Arial" w:cs="Arial"/>
              </w:rPr>
            </w:pPr>
            <w:r>
              <w:rPr>
                <w:rFonts w:ascii="Arial" w:hAnsi="Arial" w:cs="Arial"/>
              </w:rPr>
              <w:t>I believe high resolution of the game can bring high quality playing experience.</w:t>
            </w:r>
          </w:p>
        </w:tc>
        <w:tc>
          <w:tcPr>
            <w:tcW w:w="990" w:type="dxa"/>
            <w:tcBorders>
              <w:top w:val="single" w:sz="4" w:space="0" w:color="000000"/>
              <w:left w:val="single" w:sz="4" w:space="0" w:color="000000"/>
              <w:bottom w:val="single" w:sz="4" w:space="0" w:color="000000"/>
              <w:right w:val="single" w:sz="4" w:space="0" w:color="000000"/>
            </w:tcBorders>
          </w:tcPr>
          <w:p w14:paraId="27C9DC08"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060AEEC9"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6C773A42"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3502DA62"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4980A45D" w14:textId="77777777" w:rsidR="00976E89" w:rsidRDefault="00976E89" w:rsidP="001B629B">
            <w:pPr>
              <w:jc w:val="both"/>
              <w:rPr>
                <w:rFonts w:ascii="Arial" w:hAnsi="Arial" w:cs="Arial"/>
              </w:rPr>
            </w:pPr>
          </w:p>
        </w:tc>
      </w:tr>
      <w:tr w:rsidR="00976E89" w14:paraId="4FAF64A1"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77E1BF45" w14:textId="77777777" w:rsidR="00976E89" w:rsidRDefault="00976E89" w:rsidP="001B629B">
            <w:pPr>
              <w:rPr>
                <w:rFonts w:ascii="Arial" w:hAnsi="Arial" w:cs="Arial"/>
              </w:rPr>
            </w:pPr>
            <w:r>
              <w:rPr>
                <w:rFonts w:ascii="Arial" w:hAnsi="Arial" w:cs="Arial"/>
              </w:rPr>
              <w:t>Wearing skins with superior designs makes me enjoy the game.</w:t>
            </w:r>
          </w:p>
        </w:tc>
        <w:tc>
          <w:tcPr>
            <w:tcW w:w="990" w:type="dxa"/>
            <w:tcBorders>
              <w:top w:val="single" w:sz="4" w:space="0" w:color="000000"/>
              <w:left w:val="single" w:sz="4" w:space="0" w:color="000000"/>
              <w:bottom w:val="single" w:sz="4" w:space="0" w:color="000000"/>
              <w:right w:val="single" w:sz="4" w:space="0" w:color="000000"/>
            </w:tcBorders>
          </w:tcPr>
          <w:p w14:paraId="2A73AE5B"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32F4AF4D"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6FF5F96E"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4A6EF6B5"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1DFB6070" w14:textId="77777777" w:rsidR="00976E89" w:rsidRDefault="00976E89" w:rsidP="001B629B">
            <w:pPr>
              <w:jc w:val="both"/>
              <w:rPr>
                <w:rFonts w:ascii="Arial" w:hAnsi="Arial" w:cs="Arial"/>
              </w:rPr>
            </w:pPr>
          </w:p>
        </w:tc>
      </w:tr>
      <w:tr w:rsidR="00976E89" w14:paraId="62B299FE"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16B45A52" w14:textId="77777777" w:rsidR="00976E89" w:rsidRDefault="00976E89" w:rsidP="001B629B">
            <w:pPr>
              <w:rPr>
                <w:rFonts w:ascii="Arial" w:hAnsi="Arial" w:cs="Arial"/>
              </w:rPr>
            </w:pPr>
          </w:p>
          <w:p w14:paraId="1FF9A97F" w14:textId="77777777" w:rsidR="00976E89" w:rsidRDefault="00976E89" w:rsidP="001B629B">
            <w:pPr>
              <w:rPr>
                <w:rFonts w:ascii="Arial" w:hAnsi="Arial" w:cs="Arial"/>
              </w:rPr>
            </w:pPr>
            <w:r>
              <w:rPr>
                <w:rFonts w:ascii="Arial" w:hAnsi="Arial" w:cs="Arial"/>
                <w:b/>
                <w:bCs/>
              </w:rPr>
              <w:t>Trendiness</w:t>
            </w:r>
          </w:p>
        </w:tc>
        <w:tc>
          <w:tcPr>
            <w:tcW w:w="990" w:type="dxa"/>
            <w:tcBorders>
              <w:top w:val="single" w:sz="4" w:space="0" w:color="000000"/>
              <w:left w:val="single" w:sz="4" w:space="0" w:color="000000"/>
              <w:bottom w:val="single" w:sz="4" w:space="0" w:color="000000"/>
              <w:right w:val="single" w:sz="4" w:space="0" w:color="000000"/>
            </w:tcBorders>
          </w:tcPr>
          <w:p w14:paraId="47E83F55"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33D283AF"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2E12A851"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1CCFF9CE"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71AF0729" w14:textId="77777777" w:rsidR="00976E89" w:rsidRDefault="00976E89" w:rsidP="001B629B">
            <w:pPr>
              <w:jc w:val="both"/>
              <w:rPr>
                <w:rFonts w:ascii="Arial" w:hAnsi="Arial" w:cs="Arial"/>
              </w:rPr>
            </w:pPr>
          </w:p>
        </w:tc>
      </w:tr>
      <w:tr w:rsidR="00976E89" w14:paraId="32A1C0E1"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78CA86E7" w14:textId="77777777" w:rsidR="00976E89" w:rsidRDefault="00976E89" w:rsidP="001B629B">
            <w:pPr>
              <w:rPr>
                <w:rFonts w:ascii="Arial" w:hAnsi="Arial" w:cs="Arial"/>
              </w:rPr>
            </w:pPr>
            <w:r>
              <w:rPr>
                <w:rFonts w:ascii="Arial" w:hAnsi="Arial" w:cs="Arial"/>
              </w:rPr>
              <w:t>Paid items promoted by influencers are catchy.</w:t>
            </w:r>
          </w:p>
        </w:tc>
        <w:tc>
          <w:tcPr>
            <w:tcW w:w="990" w:type="dxa"/>
            <w:tcBorders>
              <w:top w:val="single" w:sz="4" w:space="0" w:color="000000"/>
              <w:left w:val="single" w:sz="4" w:space="0" w:color="000000"/>
              <w:bottom w:val="single" w:sz="4" w:space="0" w:color="000000"/>
              <w:right w:val="single" w:sz="4" w:space="0" w:color="000000"/>
            </w:tcBorders>
          </w:tcPr>
          <w:p w14:paraId="0CA63FC3"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60E8C86C"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5D5DB3FE"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6ECF1287"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1906BD88" w14:textId="77777777" w:rsidR="00976E89" w:rsidRDefault="00976E89" w:rsidP="001B629B">
            <w:pPr>
              <w:jc w:val="both"/>
              <w:rPr>
                <w:rFonts w:ascii="Arial" w:hAnsi="Arial" w:cs="Arial"/>
              </w:rPr>
            </w:pPr>
          </w:p>
        </w:tc>
      </w:tr>
      <w:tr w:rsidR="00976E89" w14:paraId="3CC791FD"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0271539B" w14:textId="77777777" w:rsidR="00976E89" w:rsidRDefault="00976E89" w:rsidP="001B629B">
            <w:pPr>
              <w:rPr>
                <w:rFonts w:ascii="Arial" w:hAnsi="Arial" w:cs="Arial"/>
              </w:rPr>
            </w:pPr>
            <w:r>
              <w:rPr>
                <w:rFonts w:ascii="Arial" w:hAnsi="Arial" w:cs="Arial"/>
              </w:rPr>
              <w:t>I like the paid item when it becomes popular and purchased by the majority of players.</w:t>
            </w:r>
          </w:p>
        </w:tc>
        <w:tc>
          <w:tcPr>
            <w:tcW w:w="990" w:type="dxa"/>
            <w:tcBorders>
              <w:top w:val="single" w:sz="4" w:space="0" w:color="000000"/>
              <w:left w:val="single" w:sz="4" w:space="0" w:color="000000"/>
              <w:bottom w:val="single" w:sz="4" w:space="0" w:color="000000"/>
              <w:right w:val="single" w:sz="4" w:space="0" w:color="000000"/>
            </w:tcBorders>
          </w:tcPr>
          <w:p w14:paraId="50A108F2"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4CE10920"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7027FFF7"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4993A3C9"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3FFF3601" w14:textId="77777777" w:rsidR="00976E89" w:rsidRDefault="00976E89" w:rsidP="001B629B">
            <w:pPr>
              <w:jc w:val="both"/>
              <w:rPr>
                <w:rFonts w:ascii="Arial" w:hAnsi="Arial" w:cs="Arial"/>
              </w:rPr>
            </w:pPr>
          </w:p>
        </w:tc>
      </w:tr>
      <w:tr w:rsidR="00976E89" w14:paraId="13271935"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4F3877A4" w14:textId="77777777" w:rsidR="00976E89" w:rsidRDefault="00976E89" w:rsidP="001B629B">
            <w:pPr>
              <w:rPr>
                <w:rFonts w:ascii="Arial" w:hAnsi="Arial" w:cs="Arial"/>
              </w:rPr>
            </w:pPr>
            <w:r>
              <w:rPr>
                <w:rFonts w:ascii="Arial" w:hAnsi="Arial" w:cs="Arial"/>
              </w:rPr>
              <w:t>I like the paid items played by online influencers.</w:t>
            </w:r>
          </w:p>
        </w:tc>
        <w:tc>
          <w:tcPr>
            <w:tcW w:w="990" w:type="dxa"/>
            <w:tcBorders>
              <w:top w:val="single" w:sz="4" w:space="0" w:color="000000"/>
              <w:left w:val="single" w:sz="4" w:space="0" w:color="000000"/>
              <w:bottom w:val="single" w:sz="4" w:space="0" w:color="000000"/>
              <w:right w:val="single" w:sz="4" w:space="0" w:color="000000"/>
            </w:tcBorders>
          </w:tcPr>
          <w:p w14:paraId="4452BB86"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34F0E191"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180A4202"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5C930165"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0EA96227" w14:textId="77777777" w:rsidR="00976E89" w:rsidRDefault="00976E89" w:rsidP="001B629B">
            <w:pPr>
              <w:jc w:val="both"/>
              <w:rPr>
                <w:rFonts w:ascii="Arial" w:hAnsi="Arial" w:cs="Arial"/>
              </w:rPr>
            </w:pPr>
          </w:p>
        </w:tc>
      </w:tr>
      <w:tr w:rsidR="00976E89" w14:paraId="0260779A"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5DFED214" w14:textId="77777777" w:rsidR="00976E89" w:rsidRDefault="00976E89" w:rsidP="001B629B">
            <w:pPr>
              <w:rPr>
                <w:rFonts w:ascii="Arial" w:hAnsi="Arial" w:cs="Arial"/>
              </w:rPr>
            </w:pPr>
            <w:r>
              <w:rPr>
                <w:rFonts w:ascii="Arial" w:hAnsi="Arial" w:cs="Arial"/>
              </w:rPr>
              <w:t>It is cool for me to have a game item that has been a trend among majority of players.</w:t>
            </w:r>
          </w:p>
        </w:tc>
        <w:tc>
          <w:tcPr>
            <w:tcW w:w="990" w:type="dxa"/>
            <w:tcBorders>
              <w:top w:val="single" w:sz="4" w:space="0" w:color="000000"/>
              <w:left w:val="single" w:sz="4" w:space="0" w:color="000000"/>
              <w:bottom w:val="single" w:sz="4" w:space="0" w:color="000000"/>
              <w:right w:val="single" w:sz="4" w:space="0" w:color="000000"/>
            </w:tcBorders>
          </w:tcPr>
          <w:p w14:paraId="13CE4294"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6ADCDE29"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3643C627"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6115985D"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14830B98" w14:textId="77777777" w:rsidR="00976E89" w:rsidRDefault="00976E89" w:rsidP="001B629B">
            <w:pPr>
              <w:jc w:val="both"/>
              <w:rPr>
                <w:rFonts w:ascii="Arial" w:hAnsi="Arial" w:cs="Arial"/>
              </w:rPr>
            </w:pPr>
          </w:p>
        </w:tc>
      </w:tr>
      <w:tr w:rsidR="00976E89" w14:paraId="47070133"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49D8F6F5" w14:textId="77777777" w:rsidR="00976E89" w:rsidRDefault="00976E89" w:rsidP="001B629B">
            <w:pPr>
              <w:rPr>
                <w:rFonts w:ascii="Arial" w:hAnsi="Arial" w:cs="Arial"/>
                <w:b/>
                <w:bCs/>
              </w:rPr>
            </w:pPr>
          </w:p>
          <w:p w14:paraId="2386EEB3" w14:textId="77777777" w:rsidR="00976E89" w:rsidRDefault="00976E89" w:rsidP="001B629B">
            <w:pPr>
              <w:rPr>
                <w:rFonts w:ascii="Arial" w:hAnsi="Arial" w:cs="Arial"/>
              </w:rPr>
            </w:pPr>
            <w:r>
              <w:rPr>
                <w:rFonts w:ascii="Arial" w:hAnsi="Arial" w:cs="Arial"/>
                <w:b/>
                <w:bCs/>
              </w:rPr>
              <w:t>Customization</w:t>
            </w:r>
          </w:p>
        </w:tc>
        <w:tc>
          <w:tcPr>
            <w:tcW w:w="990" w:type="dxa"/>
            <w:tcBorders>
              <w:top w:val="single" w:sz="4" w:space="0" w:color="000000"/>
              <w:left w:val="single" w:sz="4" w:space="0" w:color="000000"/>
              <w:bottom w:val="single" w:sz="4" w:space="0" w:color="000000"/>
              <w:right w:val="single" w:sz="4" w:space="0" w:color="000000"/>
            </w:tcBorders>
          </w:tcPr>
          <w:p w14:paraId="0A7FFD68"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6B2930FB"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264901D9"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59D8B4A0"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69965350" w14:textId="77777777" w:rsidR="00976E89" w:rsidRDefault="00976E89" w:rsidP="001B629B">
            <w:pPr>
              <w:jc w:val="both"/>
              <w:rPr>
                <w:rFonts w:ascii="Arial" w:hAnsi="Arial" w:cs="Arial"/>
              </w:rPr>
            </w:pPr>
          </w:p>
        </w:tc>
      </w:tr>
      <w:tr w:rsidR="00976E89" w14:paraId="35AFDA57"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72C5D2E6" w14:textId="77777777" w:rsidR="00976E89" w:rsidRDefault="00976E89" w:rsidP="001B629B">
            <w:pPr>
              <w:rPr>
                <w:rFonts w:ascii="Arial" w:hAnsi="Arial" w:cs="Arial"/>
                <w:b/>
                <w:bCs/>
              </w:rPr>
            </w:pPr>
            <w:r>
              <w:rPr>
                <w:rFonts w:ascii="Arial" w:hAnsi="Arial" w:cs="Arial"/>
              </w:rPr>
              <w:t>I like the game where it is possible to customize the physical characteristics (i.e. hair style, skin color, eye color) of my character.</w:t>
            </w:r>
          </w:p>
        </w:tc>
        <w:tc>
          <w:tcPr>
            <w:tcW w:w="990" w:type="dxa"/>
            <w:tcBorders>
              <w:top w:val="single" w:sz="4" w:space="0" w:color="000000"/>
              <w:left w:val="single" w:sz="4" w:space="0" w:color="000000"/>
              <w:bottom w:val="single" w:sz="4" w:space="0" w:color="000000"/>
              <w:right w:val="single" w:sz="4" w:space="0" w:color="000000"/>
            </w:tcBorders>
          </w:tcPr>
          <w:p w14:paraId="2A38A570"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5A2F721B"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69396D64"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5B2691A2"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71ADDACD" w14:textId="77777777" w:rsidR="00976E89" w:rsidRDefault="00976E89" w:rsidP="001B629B">
            <w:pPr>
              <w:jc w:val="both"/>
              <w:rPr>
                <w:rFonts w:ascii="Arial" w:hAnsi="Arial" w:cs="Arial"/>
              </w:rPr>
            </w:pPr>
          </w:p>
        </w:tc>
      </w:tr>
      <w:tr w:rsidR="00976E89" w14:paraId="179AE97B"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36581CCA" w14:textId="77777777" w:rsidR="00976E89" w:rsidRDefault="00976E89" w:rsidP="001B629B">
            <w:pPr>
              <w:rPr>
                <w:rFonts w:ascii="Arial" w:hAnsi="Arial" w:cs="Arial"/>
              </w:rPr>
            </w:pPr>
            <w:r>
              <w:rPr>
                <w:rFonts w:ascii="Arial" w:hAnsi="Arial" w:cs="Arial"/>
              </w:rPr>
              <w:lastRenderedPageBreak/>
              <w:t>To me, it is important to customize my character’s physical (i.e. hair style, skin color, eye color) characteristics.</w:t>
            </w:r>
          </w:p>
        </w:tc>
        <w:tc>
          <w:tcPr>
            <w:tcW w:w="990" w:type="dxa"/>
            <w:tcBorders>
              <w:top w:val="single" w:sz="4" w:space="0" w:color="000000"/>
              <w:left w:val="single" w:sz="4" w:space="0" w:color="000000"/>
              <w:bottom w:val="single" w:sz="4" w:space="0" w:color="000000"/>
              <w:right w:val="single" w:sz="4" w:space="0" w:color="000000"/>
            </w:tcBorders>
          </w:tcPr>
          <w:p w14:paraId="6D553B69"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79D516AA"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7ED36AC5"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0FB400E1"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07926E37" w14:textId="77777777" w:rsidR="00976E89" w:rsidRDefault="00976E89" w:rsidP="001B629B">
            <w:pPr>
              <w:jc w:val="both"/>
              <w:rPr>
                <w:rFonts w:ascii="Arial" w:hAnsi="Arial" w:cs="Arial"/>
              </w:rPr>
            </w:pPr>
          </w:p>
        </w:tc>
      </w:tr>
      <w:tr w:rsidR="00976E89" w14:paraId="55C655B5" w14:textId="77777777" w:rsidTr="001B629B">
        <w:tc>
          <w:tcPr>
            <w:tcW w:w="4135" w:type="dxa"/>
            <w:tcBorders>
              <w:top w:val="single" w:sz="4" w:space="0" w:color="000000"/>
              <w:left w:val="single" w:sz="4" w:space="0" w:color="000000"/>
              <w:bottom w:val="single" w:sz="4" w:space="0" w:color="000000"/>
              <w:right w:val="single" w:sz="4" w:space="0" w:color="000000"/>
            </w:tcBorders>
          </w:tcPr>
          <w:p w14:paraId="2CFBE1AF" w14:textId="77777777" w:rsidR="00976E89" w:rsidRDefault="00976E89" w:rsidP="001B629B">
            <w:pPr>
              <w:rPr>
                <w:rFonts w:ascii="Arial" w:hAnsi="Arial" w:cs="Arial"/>
              </w:rPr>
            </w:pPr>
            <w:r>
              <w:rPr>
                <w:rFonts w:ascii="Arial" w:hAnsi="Arial" w:cs="Arial"/>
              </w:rPr>
              <w:t>I think the game has high quality playing experience if it is possible to customize physical characteristics of the game.</w:t>
            </w:r>
          </w:p>
        </w:tc>
        <w:tc>
          <w:tcPr>
            <w:tcW w:w="990" w:type="dxa"/>
            <w:tcBorders>
              <w:top w:val="single" w:sz="4" w:space="0" w:color="000000"/>
              <w:left w:val="single" w:sz="4" w:space="0" w:color="000000"/>
              <w:bottom w:val="single" w:sz="4" w:space="0" w:color="000000"/>
              <w:right w:val="single" w:sz="4" w:space="0" w:color="000000"/>
            </w:tcBorders>
          </w:tcPr>
          <w:p w14:paraId="560DD3C9" w14:textId="77777777" w:rsidR="00976E89" w:rsidRDefault="00976E89" w:rsidP="001B629B">
            <w:pPr>
              <w:jc w:val="both"/>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6B829E5C" w14:textId="77777777" w:rsidR="00976E89" w:rsidRDefault="00976E89" w:rsidP="001B629B">
            <w:pPr>
              <w:jc w:val="both"/>
              <w:rPr>
                <w:rFonts w:ascii="Arial" w:hAnsi="Arial" w:cs="Arial"/>
              </w:rPr>
            </w:pPr>
          </w:p>
        </w:tc>
        <w:tc>
          <w:tcPr>
            <w:tcW w:w="900" w:type="dxa"/>
            <w:tcBorders>
              <w:top w:val="single" w:sz="4" w:space="0" w:color="000000"/>
              <w:left w:val="single" w:sz="4" w:space="0" w:color="000000"/>
              <w:bottom w:val="single" w:sz="4" w:space="0" w:color="000000"/>
              <w:right w:val="single" w:sz="4" w:space="0" w:color="000000"/>
            </w:tcBorders>
          </w:tcPr>
          <w:p w14:paraId="0D020F2F" w14:textId="77777777" w:rsidR="00976E89" w:rsidRDefault="00976E89" w:rsidP="001B629B">
            <w:pPr>
              <w:jc w:val="both"/>
              <w:rPr>
                <w:rFonts w:ascii="Arial" w:hAnsi="Arial" w:cs="Arial"/>
              </w:rPr>
            </w:pPr>
          </w:p>
        </w:tc>
        <w:tc>
          <w:tcPr>
            <w:tcW w:w="810" w:type="dxa"/>
            <w:tcBorders>
              <w:top w:val="single" w:sz="4" w:space="0" w:color="000000"/>
              <w:left w:val="single" w:sz="4" w:space="0" w:color="000000"/>
              <w:bottom w:val="single" w:sz="4" w:space="0" w:color="000000"/>
              <w:right w:val="single" w:sz="4" w:space="0" w:color="000000"/>
            </w:tcBorders>
          </w:tcPr>
          <w:p w14:paraId="230D36F2" w14:textId="77777777" w:rsidR="00976E89" w:rsidRDefault="00976E89" w:rsidP="001B629B">
            <w:pPr>
              <w:jc w:val="both"/>
              <w:rPr>
                <w:rFonts w:ascii="Arial" w:hAnsi="Arial" w:cs="Arial"/>
              </w:rPr>
            </w:pPr>
          </w:p>
        </w:tc>
        <w:tc>
          <w:tcPr>
            <w:tcW w:w="805" w:type="dxa"/>
            <w:tcBorders>
              <w:top w:val="single" w:sz="4" w:space="0" w:color="000000"/>
              <w:left w:val="single" w:sz="4" w:space="0" w:color="000000"/>
              <w:bottom w:val="single" w:sz="4" w:space="0" w:color="000000"/>
              <w:right w:val="single" w:sz="4" w:space="0" w:color="000000"/>
            </w:tcBorders>
          </w:tcPr>
          <w:p w14:paraId="4D01B695" w14:textId="77777777" w:rsidR="00976E89" w:rsidRDefault="00976E89" w:rsidP="001B629B">
            <w:pPr>
              <w:jc w:val="both"/>
              <w:rPr>
                <w:rFonts w:ascii="Arial" w:hAnsi="Arial" w:cs="Arial"/>
              </w:rPr>
            </w:pPr>
          </w:p>
        </w:tc>
      </w:tr>
    </w:tbl>
    <w:p w14:paraId="497F1140" w14:textId="77777777" w:rsidR="00976E89" w:rsidRPr="00976E89" w:rsidRDefault="00976E89" w:rsidP="00303D19">
      <w:pPr>
        <w:pStyle w:val="NormalWeb"/>
        <w:jc w:val="both"/>
        <w:rPr>
          <w:rFonts w:ascii="Arial" w:hAnsi="Arial" w:cs="Arial"/>
          <w:sz w:val="22"/>
          <w:szCs w:val="22"/>
        </w:rPr>
      </w:pPr>
    </w:p>
    <w:p w14:paraId="7E5EB716" w14:textId="1537ECFE" w:rsidR="00303D19" w:rsidRDefault="00303D19" w:rsidP="00976E89">
      <w:pPr>
        <w:jc w:val="center"/>
        <w:rPr>
          <w:rFonts w:ascii="Arial" w:hAnsi="Arial" w:cs="Arial"/>
          <w:b/>
        </w:rPr>
      </w:pPr>
      <w:r>
        <w:rPr>
          <w:rFonts w:ascii="Arial" w:hAnsi="Arial" w:cs="Arial"/>
          <w:bCs/>
          <w:color w:val="000000"/>
        </w:rPr>
        <w:t>"</w:t>
      </w:r>
    </w:p>
    <w:p w14:paraId="3C02586A" w14:textId="77777777" w:rsidR="003B2DC1" w:rsidRDefault="003B2DC1" w:rsidP="00303D19">
      <w:pPr>
        <w:rPr>
          <w:rFonts w:ascii="Arial" w:hAnsi="Arial" w:cs="Arial"/>
          <w:b/>
          <w:bCs/>
        </w:rPr>
      </w:pPr>
    </w:p>
    <w:p w14:paraId="38E2B046" w14:textId="77777777" w:rsidR="003B2DC1" w:rsidRDefault="003B2DC1" w:rsidP="00303D19">
      <w:pPr>
        <w:rPr>
          <w:rFonts w:ascii="Arial" w:hAnsi="Arial" w:cs="Arial"/>
          <w:b/>
          <w:bCs/>
        </w:rPr>
      </w:pPr>
    </w:p>
    <w:p w14:paraId="3CB8F2A6" w14:textId="77777777" w:rsidR="003B2DC1" w:rsidRDefault="003B2DC1" w:rsidP="00303D19">
      <w:pPr>
        <w:rPr>
          <w:rFonts w:ascii="Arial" w:hAnsi="Arial" w:cs="Arial"/>
          <w:b/>
          <w:bCs/>
        </w:rPr>
      </w:pPr>
    </w:p>
    <w:p w14:paraId="5554875B" w14:textId="77777777" w:rsidR="003B2DC1" w:rsidRDefault="003B2DC1" w:rsidP="00303D19">
      <w:pPr>
        <w:rPr>
          <w:rFonts w:ascii="Arial" w:hAnsi="Arial" w:cs="Arial"/>
          <w:b/>
          <w:bCs/>
        </w:rPr>
      </w:pPr>
    </w:p>
    <w:p w14:paraId="04EB7573" w14:textId="77777777" w:rsidR="003B2DC1" w:rsidRDefault="003B2DC1" w:rsidP="00303D19">
      <w:pPr>
        <w:rPr>
          <w:rFonts w:ascii="Arial" w:hAnsi="Arial" w:cs="Arial"/>
          <w:b/>
          <w:bCs/>
        </w:rPr>
      </w:pPr>
    </w:p>
    <w:p w14:paraId="661D2359" w14:textId="77777777" w:rsidR="003B2DC1" w:rsidRDefault="003B2DC1" w:rsidP="00303D19">
      <w:pPr>
        <w:rPr>
          <w:rFonts w:ascii="Arial" w:hAnsi="Arial" w:cs="Arial"/>
          <w:b/>
          <w:bCs/>
        </w:rPr>
      </w:pPr>
    </w:p>
    <w:p w14:paraId="27F1E0AB" w14:textId="77777777" w:rsidR="003B2DC1" w:rsidRDefault="003B2DC1" w:rsidP="00303D19">
      <w:pPr>
        <w:rPr>
          <w:rFonts w:ascii="Arial" w:hAnsi="Arial" w:cs="Arial"/>
          <w:b/>
          <w:bCs/>
        </w:rPr>
      </w:pPr>
    </w:p>
    <w:p w14:paraId="3C4B10F9" w14:textId="77777777" w:rsidR="003B2DC1" w:rsidRDefault="003B2DC1" w:rsidP="00303D19">
      <w:pPr>
        <w:rPr>
          <w:rFonts w:ascii="Arial" w:hAnsi="Arial" w:cs="Arial"/>
          <w:b/>
          <w:bCs/>
        </w:rPr>
      </w:pPr>
    </w:p>
    <w:p w14:paraId="1EC05921" w14:textId="77777777" w:rsidR="003B2DC1" w:rsidRDefault="003B2DC1" w:rsidP="00303D19">
      <w:pPr>
        <w:rPr>
          <w:rFonts w:ascii="Arial" w:hAnsi="Arial" w:cs="Arial"/>
          <w:b/>
          <w:bCs/>
        </w:rPr>
      </w:pPr>
    </w:p>
    <w:p w14:paraId="5A5E28AD" w14:textId="560FCBD4" w:rsidR="00303D19" w:rsidRDefault="00303D19" w:rsidP="00303D19">
      <w:pPr>
        <w:rPr>
          <w:rFonts w:ascii="Arial" w:hAnsi="Arial" w:cs="Arial"/>
          <w:b/>
          <w:bCs/>
        </w:rPr>
      </w:pPr>
      <w:r>
        <w:rPr>
          <w:rFonts w:ascii="Arial" w:hAnsi="Arial" w:cs="Arial"/>
          <w:b/>
          <w:bCs/>
        </w:rPr>
        <w:t xml:space="preserve">APPENDIX </w:t>
      </w:r>
      <w:r w:rsidR="003B2DC1">
        <w:rPr>
          <w:rFonts w:ascii="Arial" w:hAnsi="Arial" w:cs="Arial"/>
          <w:b/>
          <w:bCs/>
        </w:rPr>
        <w:t>B</w:t>
      </w:r>
      <w:r>
        <w:rPr>
          <w:rFonts w:ascii="Arial" w:hAnsi="Arial" w:cs="Arial"/>
          <w:b/>
          <w:bCs/>
        </w:rPr>
        <w:t>. Sample Filled</w:t>
      </w:r>
      <w:r>
        <w:rPr>
          <w:rFonts w:ascii="Arial" w:hAnsi="Arial" w:cs="Arial"/>
          <w:bCs/>
        </w:rPr>
        <w:t xml:space="preserve"> </w:t>
      </w:r>
      <w:r>
        <w:rPr>
          <w:rFonts w:ascii="Arial" w:hAnsi="Arial" w:cs="Arial"/>
          <w:b/>
          <w:bCs/>
        </w:rPr>
        <w:t>Out Survey Questionnaire</w:t>
      </w:r>
    </w:p>
    <w:p w14:paraId="4D04EABC" w14:textId="511E5D85" w:rsidR="003B2DC1" w:rsidRDefault="003B2DC1" w:rsidP="00303D19">
      <w:pPr>
        <w:rPr>
          <w:rFonts w:ascii="Arial" w:hAnsi="Arial" w:cs="Arial"/>
          <w:b/>
          <w:bCs/>
        </w:rPr>
      </w:pPr>
    </w:p>
    <w:p w14:paraId="11A12510" w14:textId="2A24DA84" w:rsidR="003B2DC1" w:rsidRDefault="003B2DC1" w:rsidP="00303D19">
      <w:pPr>
        <w:rPr>
          <w:rFonts w:ascii="Arial" w:hAnsi="Arial" w:cs="Arial"/>
          <w:b/>
          <w:bCs/>
        </w:rPr>
      </w:pPr>
      <w:r>
        <w:rPr>
          <w:rFonts w:ascii="Arial" w:hAnsi="Arial" w:cs="Arial"/>
          <w:noProof/>
          <w:sz w:val="22"/>
          <w:szCs w:val="22"/>
        </w:rPr>
        <w:drawing>
          <wp:anchor distT="0" distB="0" distL="114300" distR="114300" simplePos="0" relativeHeight="251666432" behindDoc="0" locked="0" layoutInCell="1" allowOverlap="1" wp14:anchorId="65321290" wp14:editId="72EF7423">
            <wp:simplePos x="0" y="0"/>
            <wp:positionH relativeFrom="column">
              <wp:posOffset>-635</wp:posOffset>
            </wp:positionH>
            <wp:positionV relativeFrom="paragraph">
              <wp:posOffset>490220</wp:posOffset>
            </wp:positionV>
            <wp:extent cx="2365375" cy="3169920"/>
            <wp:effectExtent l="19050" t="19050" r="15875" b="11430"/>
            <wp:wrapTopAndBottom/>
            <wp:docPr id="1328103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03374"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65375" cy="316992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Pr>
          <w:rFonts w:ascii="Arial" w:hAnsi="Arial" w:cs="Arial"/>
          <w:noProof/>
          <w:sz w:val="22"/>
          <w:szCs w:val="22"/>
        </w:rPr>
        <w:drawing>
          <wp:anchor distT="0" distB="0" distL="114300" distR="114300" simplePos="0" relativeHeight="251668480" behindDoc="1" locked="0" layoutInCell="1" allowOverlap="1" wp14:anchorId="1A0114F6" wp14:editId="70C48133">
            <wp:simplePos x="0" y="0"/>
            <wp:positionH relativeFrom="column">
              <wp:posOffset>2816208</wp:posOffset>
            </wp:positionH>
            <wp:positionV relativeFrom="paragraph">
              <wp:posOffset>493101</wp:posOffset>
            </wp:positionV>
            <wp:extent cx="2391410" cy="3124200"/>
            <wp:effectExtent l="19050" t="19050" r="27940" b="19050"/>
            <wp:wrapNone/>
            <wp:docPr id="1197350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50702" name="Picture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91410" cy="3124200"/>
                    </a:xfrm>
                    <a:prstGeom prst="rect">
                      <a:avLst/>
                    </a:prstGeom>
                    <a:ln>
                      <a:solidFill>
                        <a:sysClr val="windowText" lastClr="000000"/>
                      </a:solidFill>
                    </a:ln>
                  </pic:spPr>
                </pic:pic>
              </a:graphicData>
            </a:graphic>
          </wp:anchor>
        </w:drawing>
      </w:r>
    </w:p>
    <w:p w14:paraId="694B507C" w14:textId="327BA2CC" w:rsidR="001B629B" w:rsidRPr="00CA0BFE" w:rsidRDefault="003B2DC1" w:rsidP="001B629B">
      <w:pPr>
        <w:pStyle w:val="NormalWeb"/>
        <w:jc w:val="both"/>
      </w:pPr>
      <w:r>
        <w:rPr>
          <w:rFonts w:ascii="Arial" w:hAnsi="Arial" w:cs="Arial"/>
          <w:noProof/>
          <w:sz w:val="22"/>
          <w:szCs w:val="22"/>
        </w:rPr>
        <w:lastRenderedPageBreak/>
        <w:drawing>
          <wp:anchor distT="0" distB="0" distL="114300" distR="114300" simplePos="0" relativeHeight="251672576" behindDoc="0" locked="0" layoutInCell="1" allowOverlap="1" wp14:anchorId="0576B62C" wp14:editId="17AD6506">
            <wp:simplePos x="0" y="0"/>
            <wp:positionH relativeFrom="column">
              <wp:posOffset>2814094</wp:posOffset>
            </wp:positionH>
            <wp:positionV relativeFrom="paragraph">
              <wp:posOffset>4041655</wp:posOffset>
            </wp:positionV>
            <wp:extent cx="2394585" cy="3141345"/>
            <wp:effectExtent l="9525" t="9525" r="15240" b="11430"/>
            <wp:wrapNone/>
            <wp:docPr id="9132280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28003" name="Picture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94585" cy="3141345"/>
                    </a:xfrm>
                    <a:prstGeom prst="rect">
                      <a:avLst/>
                    </a:prstGeom>
                    <a:ln>
                      <a:solidFill>
                        <a:sysClr val="windowText" lastClr="000000"/>
                      </a:solidFill>
                    </a:ln>
                  </pic:spPr>
                </pic:pic>
              </a:graphicData>
            </a:graphic>
          </wp:anchor>
        </w:drawing>
      </w:r>
      <w:r>
        <w:rPr>
          <w:rFonts w:ascii="Arial" w:hAnsi="Arial" w:cs="Arial"/>
          <w:noProof/>
          <w:sz w:val="22"/>
          <w:szCs w:val="22"/>
        </w:rPr>
        <w:drawing>
          <wp:anchor distT="0" distB="0" distL="114300" distR="114300" simplePos="0" relativeHeight="251670528" behindDoc="0" locked="0" layoutInCell="1" allowOverlap="1" wp14:anchorId="2BCE7EB8" wp14:editId="2BE02EF0">
            <wp:simplePos x="0" y="0"/>
            <wp:positionH relativeFrom="column">
              <wp:posOffset>0</wp:posOffset>
            </wp:positionH>
            <wp:positionV relativeFrom="paragraph">
              <wp:posOffset>4050030</wp:posOffset>
            </wp:positionV>
            <wp:extent cx="2405380" cy="3133090"/>
            <wp:effectExtent l="9525" t="9525" r="23495" b="19685"/>
            <wp:wrapTopAndBottom/>
            <wp:docPr id="10652303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230394" name="Picture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05380" cy="3133090"/>
                    </a:xfrm>
                    <a:prstGeom prst="rect">
                      <a:avLst/>
                    </a:prstGeom>
                    <a:ln>
                      <a:solidFill>
                        <a:sysClr val="windowText" lastClr="000000"/>
                      </a:solidFill>
                    </a:ln>
                  </pic:spPr>
                </pic:pic>
              </a:graphicData>
            </a:graphic>
          </wp:anchor>
        </w:drawing>
      </w:r>
    </w:p>
    <w:p w14:paraId="671E6EFF" w14:textId="6C18B561" w:rsidR="00CA0BFE" w:rsidRPr="00CA0BFE" w:rsidRDefault="00CA0BFE" w:rsidP="00CA0BFE">
      <w:pPr>
        <w:tabs>
          <w:tab w:val="left" w:pos="1180"/>
        </w:tabs>
      </w:pPr>
    </w:p>
    <w:sectPr w:rsidR="00CA0BFE" w:rsidRPr="00CA0BFE" w:rsidSect="00303D19">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CEB54" w14:textId="77777777" w:rsidR="005051BB" w:rsidRDefault="005051BB" w:rsidP="00C37E61">
      <w:r>
        <w:separator/>
      </w:r>
    </w:p>
  </w:endnote>
  <w:endnote w:type="continuationSeparator" w:id="0">
    <w:p w14:paraId="1E62C1A8" w14:textId="77777777" w:rsidR="005051BB" w:rsidRDefault="005051B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F80" w14:textId="77777777" w:rsidR="001B629B" w:rsidRDefault="001B6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E5777" w14:textId="77777777" w:rsidR="001B629B" w:rsidRDefault="001B62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2CF15" w14:textId="77777777" w:rsidR="001B629B" w:rsidRDefault="001B629B">
    <w:pPr>
      <w:pStyle w:val="Footer"/>
      <w:rPr>
        <w:rFonts w:ascii="Arial" w:hAnsi="Arial" w:cs="Arial"/>
        <w:sz w:val="16"/>
      </w:rPr>
    </w:pPr>
  </w:p>
  <w:p w14:paraId="3F3F1A1E" w14:textId="77777777" w:rsidR="001B629B" w:rsidRDefault="001B629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2D9C14B" w14:textId="77777777" w:rsidR="001B629B" w:rsidRDefault="001B629B">
    <w:pPr>
      <w:pStyle w:val="Footer"/>
      <w:rPr>
        <w:rFonts w:ascii="Arial" w:hAnsi="Arial" w:cs="Arial"/>
        <w:sz w:val="16"/>
      </w:rPr>
    </w:pPr>
  </w:p>
  <w:p w14:paraId="26D956A1" w14:textId="77777777" w:rsidR="001B629B" w:rsidRPr="009E048A" w:rsidRDefault="001B629B">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95FBF" w14:textId="77777777" w:rsidR="001B629B" w:rsidRPr="00C37E61" w:rsidRDefault="001B629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12AD6" w14:textId="77777777" w:rsidR="005051BB" w:rsidRDefault="005051BB" w:rsidP="00C37E61">
      <w:r>
        <w:separator/>
      </w:r>
    </w:p>
  </w:footnote>
  <w:footnote w:type="continuationSeparator" w:id="0">
    <w:p w14:paraId="7EF95241" w14:textId="77777777" w:rsidR="005051BB" w:rsidRDefault="005051B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9CDE7" w14:textId="0BC0608B" w:rsidR="001B629B" w:rsidRDefault="005051BB">
    <w:pPr>
      <w:pStyle w:val="Header"/>
    </w:pPr>
    <w:r>
      <w:rPr>
        <w:noProof/>
      </w:rPr>
      <w:pict w14:anchorId="10CC61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7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0871B" w14:textId="3F525BC9" w:rsidR="001B629B" w:rsidRDefault="005051BB">
    <w:pPr>
      <w:pStyle w:val="Header"/>
    </w:pPr>
    <w:r>
      <w:rPr>
        <w:noProof/>
      </w:rPr>
      <w:pict w14:anchorId="6649F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7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7BECF" w14:textId="599F7DD1" w:rsidR="001B629B" w:rsidRPr="00296529" w:rsidRDefault="005051BB" w:rsidP="00296529">
    <w:pPr>
      <w:ind w:left="2160"/>
      <w:jc w:val="center"/>
      <w:rPr>
        <w:rFonts w:ascii="Times New Roman" w:eastAsia="Calibri" w:hAnsi="Times New Roman"/>
        <w:i/>
        <w:sz w:val="18"/>
        <w:szCs w:val="22"/>
      </w:rPr>
    </w:pPr>
    <w:r>
      <w:rPr>
        <w:noProof/>
      </w:rPr>
      <w:pict w14:anchorId="37127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7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DBFF9A5" w14:textId="77777777" w:rsidR="001B629B" w:rsidRPr="00296529" w:rsidRDefault="001B629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8D8FEBD" w14:textId="77777777" w:rsidR="001B629B" w:rsidRPr="00296529" w:rsidRDefault="001B629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B183A9" w14:textId="77777777" w:rsidR="001B629B" w:rsidRPr="00296529" w:rsidRDefault="001B629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014AC8F" w14:textId="77777777" w:rsidR="001B629B" w:rsidRDefault="001B629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2CAC57" w14:textId="77777777" w:rsidR="001B629B" w:rsidRDefault="001B629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DC3689" w14:textId="77777777" w:rsidR="001B629B" w:rsidRDefault="001B629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2615" w14:textId="40AC054A" w:rsidR="001B629B" w:rsidRDefault="005051BB">
    <w:pPr>
      <w:pStyle w:val="Header"/>
    </w:pPr>
    <w:r>
      <w:rPr>
        <w:noProof/>
      </w:rPr>
      <w:pict w14:anchorId="7C681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76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10C58" w14:textId="67450030" w:rsidR="001B629B" w:rsidRDefault="005051BB">
    <w:pPr>
      <w:pStyle w:val="Header"/>
    </w:pPr>
    <w:r>
      <w:rPr>
        <w:noProof/>
      </w:rPr>
      <w:pict w14:anchorId="50D71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76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7F747" w14:textId="6464203D" w:rsidR="001B629B" w:rsidRDefault="005051BB">
    <w:pPr>
      <w:pStyle w:val="Header"/>
    </w:pPr>
    <w:r>
      <w:rPr>
        <w:noProof/>
      </w:rPr>
      <w:pict w14:anchorId="7DEC1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76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2475C4"/>
    <w:multiLevelType w:val="multilevel"/>
    <w:tmpl w:val="222475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A317D8"/>
    <w:multiLevelType w:val="multilevel"/>
    <w:tmpl w:val="D32CC91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BBD075E"/>
    <w:multiLevelType w:val="multilevel"/>
    <w:tmpl w:val="3BBD075E"/>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4A2929"/>
    <w:multiLevelType w:val="multilevel"/>
    <w:tmpl w:val="3C4A29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7853B3"/>
    <w:multiLevelType w:val="multilevel"/>
    <w:tmpl w:val="3D7853B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16C3470"/>
    <w:multiLevelType w:val="multilevel"/>
    <w:tmpl w:val="616C3470"/>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1"/>
  </w:num>
  <w:num w:numId="10">
    <w:abstractNumId w:val="2"/>
  </w:num>
  <w:num w:numId="11">
    <w:abstractNumId w:val="24"/>
  </w:num>
  <w:num w:numId="12">
    <w:abstractNumId w:val="3"/>
  </w:num>
  <w:num w:numId="13">
    <w:abstractNumId w:val="22"/>
  </w:num>
  <w:num w:numId="14">
    <w:abstractNumId w:val="8"/>
  </w:num>
  <w:num w:numId="15">
    <w:abstractNumId w:val="27"/>
  </w:num>
  <w:num w:numId="16">
    <w:abstractNumId w:val="5"/>
  </w:num>
  <w:num w:numId="17">
    <w:abstractNumId w:val="28"/>
  </w:num>
  <w:num w:numId="18">
    <w:abstractNumId w:val="16"/>
  </w:num>
  <w:num w:numId="19">
    <w:abstractNumId w:val="34"/>
  </w:num>
  <w:num w:numId="20">
    <w:abstractNumId w:val="12"/>
  </w:num>
  <w:num w:numId="21">
    <w:abstractNumId w:val="9"/>
  </w:num>
  <w:num w:numId="22">
    <w:abstractNumId w:val="15"/>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1"/>
  </w:num>
  <w:num w:numId="31">
    <w:abstractNumId w:val="13"/>
  </w:num>
  <w:num w:numId="32">
    <w:abstractNumId w:val="10"/>
  </w:num>
  <w:num w:numId="33">
    <w:abstractNumId w:val="17"/>
  </w:num>
  <w:num w:numId="34">
    <w:abstractNumId w:val="23"/>
  </w:num>
  <w:num w:numId="35">
    <w:abstractNumId w:val="1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3B00"/>
    <w:rsid w:val="0004579C"/>
    <w:rsid w:val="00061194"/>
    <w:rsid w:val="000862BF"/>
    <w:rsid w:val="000A47FA"/>
    <w:rsid w:val="000A65D3"/>
    <w:rsid w:val="000B1E33"/>
    <w:rsid w:val="000D689F"/>
    <w:rsid w:val="000E7B7B"/>
    <w:rsid w:val="000E7D62"/>
    <w:rsid w:val="00103357"/>
    <w:rsid w:val="001123CF"/>
    <w:rsid w:val="00123C9F"/>
    <w:rsid w:val="00126190"/>
    <w:rsid w:val="00130F17"/>
    <w:rsid w:val="001320BF"/>
    <w:rsid w:val="001421A6"/>
    <w:rsid w:val="00163BC4"/>
    <w:rsid w:val="00181488"/>
    <w:rsid w:val="00191062"/>
    <w:rsid w:val="00192B72"/>
    <w:rsid w:val="001A29D8"/>
    <w:rsid w:val="001A5CAA"/>
    <w:rsid w:val="001B0427"/>
    <w:rsid w:val="001B629B"/>
    <w:rsid w:val="001D3A51"/>
    <w:rsid w:val="001E10D2"/>
    <w:rsid w:val="001E25B4"/>
    <w:rsid w:val="001E44FE"/>
    <w:rsid w:val="001E5982"/>
    <w:rsid w:val="00200595"/>
    <w:rsid w:val="00204835"/>
    <w:rsid w:val="00231920"/>
    <w:rsid w:val="0023195C"/>
    <w:rsid w:val="00233BCE"/>
    <w:rsid w:val="0024282C"/>
    <w:rsid w:val="002460DC"/>
    <w:rsid w:val="00250985"/>
    <w:rsid w:val="002556F6"/>
    <w:rsid w:val="0027022D"/>
    <w:rsid w:val="00283105"/>
    <w:rsid w:val="00284C4C"/>
    <w:rsid w:val="00287E68"/>
    <w:rsid w:val="00296529"/>
    <w:rsid w:val="002B27FB"/>
    <w:rsid w:val="002B685A"/>
    <w:rsid w:val="002C173E"/>
    <w:rsid w:val="002C3D62"/>
    <w:rsid w:val="002C57D2"/>
    <w:rsid w:val="002E0D56"/>
    <w:rsid w:val="002F7B65"/>
    <w:rsid w:val="00303861"/>
    <w:rsid w:val="00303D19"/>
    <w:rsid w:val="00315186"/>
    <w:rsid w:val="0033343E"/>
    <w:rsid w:val="003512C2"/>
    <w:rsid w:val="00371FB6"/>
    <w:rsid w:val="003763C1"/>
    <w:rsid w:val="00376BBE"/>
    <w:rsid w:val="0039224F"/>
    <w:rsid w:val="00393698"/>
    <w:rsid w:val="00394CE7"/>
    <w:rsid w:val="003A43A4"/>
    <w:rsid w:val="003A7E18"/>
    <w:rsid w:val="003B2DC1"/>
    <w:rsid w:val="003C4C86"/>
    <w:rsid w:val="003C6258"/>
    <w:rsid w:val="003D203A"/>
    <w:rsid w:val="003E2904"/>
    <w:rsid w:val="003E55D1"/>
    <w:rsid w:val="00401927"/>
    <w:rsid w:val="0041027F"/>
    <w:rsid w:val="00412475"/>
    <w:rsid w:val="00413B60"/>
    <w:rsid w:val="00423789"/>
    <w:rsid w:val="00431C57"/>
    <w:rsid w:val="004370A5"/>
    <w:rsid w:val="00440F43"/>
    <w:rsid w:val="004417D5"/>
    <w:rsid w:val="00441B6F"/>
    <w:rsid w:val="00446221"/>
    <w:rsid w:val="00450E62"/>
    <w:rsid w:val="004539DB"/>
    <w:rsid w:val="00471517"/>
    <w:rsid w:val="00471A80"/>
    <w:rsid w:val="00475579"/>
    <w:rsid w:val="00477F6A"/>
    <w:rsid w:val="004A0DF9"/>
    <w:rsid w:val="004D305E"/>
    <w:rsid w:val="004D4277"/>
    <w:rsid w:val="00502516"/>
    <w:rsid w:val="005051BB"/>
    <w:rsid w:val="00505F06"/>
    <w:rsid w:val="00506828"/>
    <w:rsid w:val="00517E23"/>
    <w:rsid w:val="0053056E"/>
    <w:rsid w:val="00532650"/>
    <w:rsid w:val="00533AAB"/>
    <w:rsid w:val="00554FDA"/>
    <w:rsid w:val="005C784C"/>
    <w:rsid w:val="005D1724"/>
    <w:rsid w:val="005D17F6"/>
    <w:rsid w:val="005D2CFF"/>
    <w:rsid w:val="005E5539"/>
    <w:rsid w:val="005F25DD"/>
    <w:rsid w:val="00602BF5"/>
    <w:rsid w:val="006173A8"/>
    <w:rsid w:val="00617FDD"/>
    <w:rsid w:val="00633614"/>
    <w:rsid w:val="00633F68"/>
    <w:rsid w:val="00636EB2"/>
    <w:rsid w:val="006375B8"/>
    <w:rsid w:val="00643967"/>
    <w:rsid w:val="0065290B"/>
    <w:rsid w:val="0066510A"/>
    <w:rsid w:val="00673F9F"/>
    <w:rsid w:val="00686953"/>
    <w:rsid w:val="00687DEA"/>
    <w:rsid w:val="00687E67"/>
    <w:rsid w:val="006967F7"/>
    <w:rsid w:val="006A250C"/>
    <w:rsid w:val="006B21D3"/>
    <w:rsid w:val="006B5737"/>
    <w:rsid w:val="006B57D0"/>
    <w:rsid w:val="006D30FF"/>
    <w:rsid w:val="006D6940"/>
    <w:rsid w:val="006F11EC"/>
    <w:rsid w:val="0070082C"/>
    <w:rsid w:val="00721DA3"/>
    <w:rsid w:val="007369E6"/>
    <w:rsid w:val="00746E59"/>
    <w:rsid w:val="00754C9A"/>
    <w:rsid w:val="0075599A"/>
    <w:rsid w:val="0075701A"/>
    <w:rsid w:val="00761D52"/>
    <w:rsid w:val="0077018A"/>
    <w:rsid w:val="0077749E"/>
    <w:rsid w:val="00790ADA"/>
    <w:rsid w:val="007A13C4"/>
    <w:rsid w:val="007B4857"/>
    <w:rsid w:val="007C035B"/>
    <w:rsid w:val="007D0F15"/>
    <w:rsid w:val="007D2288"/>
    <w:rsid w:val="007E088F"/>
    <w:rsid w:val="007F7B32"/>
    <w:rsid w:val="00804BC2"/>
    <w:rsid w:val="00811BE4"/>
    <w:rsid w:val="0081431A"/>
    <w:rsid w:val="008247A3"/>
    <w:rsid w:val="0083216F"/>
    <w:rsid w:val="00860000"/>
    <w:rsid w:val="00863BD3"/>
    <w:rsid w:val="008641ED"/>
    <w:rsid w:val="00866D66"/>
    <w:rsid w:val="008671C6"/>
    <w:rsid w:val="00875803"/>
    <w:rsid w:val="0088704C"/>
    <w:rsid w:val="008A1B3F"/>
    <w:rsid w:val="008A5DEF"/>
    <w:rsid w:val="008B459E"/>
    <w:rsid w:val="008B7E84"/>
    <w:rsid w:val="008C7DC3"/>
    <w:rsid w:val="008E13AE"/>
    <w:rsid w:val="008E1506"/>
    <w:rsid w:val="008E710C"/>
    <w:rsid w:val="008F69D6"/>
    <w:rsid w:val="00902823"/>
    <w:rsid w:val="00915CA6"/>
    <w:rsid w:val="00927834"/>
    <w:rsid w:val="00933482"/>
    <w:rsid w:val="009500A6"/>
    <w:rsid w:val="00957C18"/>
    <w:rsid w:val="009659BA"/>
    <w:rsid w:val="009733D3"/>
    <w:rsid w:val="00976E89"/>
    <w:rsid w:val="00983040"/>
    <w:rsid w:val="009B37F5"/>
    <w:rsid w:val="009B3FB9"/>
    <w:rsid w:val="009C0EB3"/>
    <w:rsid w:val="009C2465"/>
    <w:rsid w:val="009D35A0"/>
    <w:rsid w:val="009D7EB7"/>
    <w:rsid w:val="009E048A"/>
    <w:rsid w:val="009E08E9"/>
    <w:rsid w:val="009E2300"/>
    <w:rsid w:val="009E3DB9"/>
    <w:rsid w:val="009E6E35"/>
    <w:rsid w:val="009F0EDA"/>
    <w:rsid w:val="009F72F1"/>
    <w:rsid w:val="00A03B96"/>
    <w:rsid w:val="00A05B19"/>
    <w:rsid w:val="00A1134E"/>
    <w:rsid w:val="00A24E7E"/>
    <w:rsid w:val="00A258C3"/>
    <w:rsid w:val="00A347C0"/>
    <w:rsid w:val="00A40D24"/>
    <w:rsid w:val="00A51431"/>
    <w:rsid w:val="00A52C35"/>
    <w:rsid w:val="00A539AD"/>
    <w:rsid w:val="00A61A4B"/>
    <w:rsid w:val="00A73AED"/>
    <w:rsid w:val="00A94063"/>
    <w:rsid w:val="00AA6219"/>
    <w:rsid w:val="00AA74E0"/>
    <w:rsid w:val="00AB0FB3"/>
    <w:rsid w:val="00AB703F"/>
    <w:rsid w:val="00AC6BB8"/>
    <w:rsid w:val="00AE008F"/>
    <w:rsid w:val="00AE0984"/>
    <w:rsid w:val="00B01FCD"/>
    <w:rsid w:val="00B143D4"/>
    <w:rsid w:val="00B1776C"/>
    <w:rsid w:val="00B52583"/>
    <w:rsid w:val="00B52896"/>
    <w:rsid w:val="00B647A3"/>
    <w:rsid w:val="00B95236"/>
    <w:rsid w:val="00B96BD9"/>
    <w:rsid w:val="00BA1B01"/>
    <w:rsid w:val="00BA2641"/>
    <w:rsid w:val="00BB37AA"/>
    <w:rsid w:val="00BC3FDE"/>
    <w:rsid w:val="00BC53A0"/>
    <w:rsid w:val="00BD3DB5"/>
    <w:rsid w:val="00BE62AD"/>
    <w:rsid w:val="00BF121F"/>
    <w:rsid w:val="00BF1F80"/>
    <w:rsid w:val="00C166EF"/>
    <w:rsid w:val="00C17EB0"/>
    <w:rsid w:val="00C27F5F"/>
    <w:rsid w:val="00C30A0F"/>
    <w:rsid w:val="00C37E61"/>
    <w:rsid w:val="00C70F1B"/>
    <w:rsid w:val="00C71A47"/>
    <w:rsid w:val="00C7464C"/>
    <w:rsid w:val="00C85588"/>
    <w:rsid w:val="00CA0BFE"/>
    <w:rsid w:val="00CA4E61"/>
    <w:rsid w:val="00CA543E"/>
    <w:rsid w:val="00CB669C"/>
    <w:rsid w:val="00CD6755"/>
    <w:rsid w:val="00CD6856"/>
    <w:rsid w:val="00CE0089"/>
    <w:rsid w:val="00CE767E"/>
    <w:rsid w:val="00CE793C"/>
    <w:rsid w:val="00CF0BED"/>
    <w:rsid w:val="00CF193C"/>
    <w:rsid w:val="00D007AF"/>
    <w:rsid w:val="00D173F1"/>
    <w:rsid w:val="00D174E3"/>
    <w:rsid w:val="00D46853"/>
    <w:rsid w:val="00D74CB0"/>
    <w:rsid w:val="00D8295D"/>
    <w:rsid w:val="00D86A3A"/>
    <w:rsid w:val="00DA2A2F"/>
    <w:rsid w:val="00DB1647"/>
    <w:rsid w:val="00DC2A65"/>
    <w:rsid w:val="00DE15F0"/>
    <w:rsid w:val="00DE5663"/>
    <w:rsid w:val="00DE78AA"/>
    <w:rsid w:val="00E053D0"/>
    <w:rsid w:val="00E1478B"/>
    <w:rsid w:val="00E15994"/>
    <w:rsid w:val="00E16838"/>
    <w:rsid w:val="00E3114E"/>
    <w:rsid w:val="00E31A70"/>
    <w:rsid w:val="00E35B02"/>
    <w:rsid w:val="00E51CDA"/>
    <w:rsid w:val="00E51FA0"/>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2D04"/>
    <w:rsid w:val="00F469F0"/>
    <w:rsid w:val="00F53273"/>
    <w:rsid w:val="00F61F1A"/>
    <w:rsid w:val="00F755E4"/>
    <w:rsid w:val="00F77D02"/>
    <w:rsid w:val="00F85BDA"/>
    <w:rsid w:val="00FB3A86"/>
    <w:rsid w:val="00FC7923"/>
    <w:rsid w:val="00FD36C8"/>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586E70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F85BD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F85BD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qFormat/>
    <w:rsid w:val="00303D1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03D19"/>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C0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0453B-5C76-491E-82F4-A159A878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21</Pages>
  <Words>9595</Words>
  <Characters>54695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64162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5</cp:revision>
  <cp:lastPrinted>1999-07-06T11:00:00Z</cp:lastPrinted>
  <dcterms:created xsi:type="dcterms:W3CDTF">2025-09-02T06:26:00Z</dcterms:created>
  <dcterms:modified xsi:type="dcterms:W3CDTF">2025-09-04T06:17:00Z</dcterms:modified>
</cp:coreProperties>
</file>