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BBB0B8" w14:textId="55FAF7BF" w:rsidR="0015089D" w:rsidRPr="00390B74" w:rsidRDefault="004D0902" w:rsidP="004D0902">
      <w:pPr>
        <w:spacing w:line="240" w:lineRule="auto"/>
        <w:jc w:val="center"/>
        <w:rPr>
          <w:rFonts w:ascii="Times New Roman" w:hAnsi="Times New Roman" w:cs="Times New Roman"/>
          <w:b/>
          <w:bCs/>
          <w:sz w:val="28"/>
          <w:szCs w:val="28"/>
        </w:rPr>
      </w:pPr>
      <w:r w:rsidRPr="00390B74">
        <w:rPr>
          <w:rFonts w:ascii="Times New Roman" w:hAnsi="Times New Roman" w:cs="Times New Roman"/>
          <w:b/>
          <w:bCs/>
          <w:sz w:val="28"/>
          <w:szCs w:val="28"/>
        </w:rPr>
        <w:t>Perceived Competitiveness in Malaysian Higher Education: Role of International Student Recruitment Strategies</w:t>
      </w:r>
    </w:p>
    <w:p w14:paraId="3B09B3D6" w14:textId="77777777" w:rsidR="0015089D" w:rsidRDefault="0015089D" w:rsidP="00C71B1A">
      <w:pPr>
        <w:spacing w:line="360" w:lineRule="auto"/>
        <w:jc w:val="both"/>
        <w:rPr>
          <w:rFonts w:ascii="Times New Roman" w:hAnsi="Times New Roman" w:cs="Times New Roman"/>
          <w:sz w:val="20"/>
          <w:szCs w:val="20"/>
        </w:rPr>
      </w:pPr>
    </w:p>
    <w:p w14:paraId="0A25800A" w14:textId="1E3F305D" w:rsidR="006B0C74" w:rsidRPr="006B0C74" w:rsidRDefault="006B0C74" w:rsidP="00C71B1A">
      <w:pPr>
        <w:spacing w:line="360" w:lineRule="auto"/>
        <w:jc w:val="both"/>
        <w:rPr>
          <w:rFonts w:ascii="Times New Roman" w:hAnsi="Times New Roman" w:cs="Times New Roman"/>
          <w:b/>
          <w:bCs/>
          <w:sz w:val="24"/>
          <w:szCs w:val="24"/>
        </w:rPr>
      </w:pPr>
      <w:r w:rsidRPr="006B0C74">
        <w:rPr>
          <w:rFonts w:ascii="Times New Roman" w:hAnsi="Times New Roman" w:cs="Times New Roman"/>
          <w:b/>
          <w:bCs/>
          <w:sz w:val="24"/>
          <w:szCs w:val="24"/>
        </w:rPr>
        <w:t xml:space="preserve">Abstract </w:t>
      </w:r>
    </w:p>
    <w:p w14:paraId="6AF4038F" w14:textId="77777777" w:rsidR="006B0C74" w:rsidRPr="006B0C74" w:rsidRDefault="006B0C74" w:rsidP="006B0C74">
      <w:pPr>
        <w:spacing w:line="360" w:lineRule="auto"/>
        <w:jc w:val="both"/>
        <w:rPr>
          <w:rFonts w:ascii="Times New Roman" w:hAnsi="Times New Roman" w:cs="Times New Roman"/>
          <w:sz w:val="24"/>
          <w:szCs w:val="24"/>
        </w:rPr>
      </w:pPr>
      <w:r w:rsidRPr="006B0C74">
        <w:rPr>
          <w:rFonts w:ascii="Times New Roman" w:hAnsi="Times New Roman" w:cs="Times New Roman"/>
          <w:sz w:val="24"/>
          <w:szCs w:val="24"/>
        </w:rPr>
        <w:t>This study investigates the key factors influencing Malaysia’s perceived competitiveness in attracting international students, focusing on international students’ satisfaction, cultural diversity, perceived quality, safety and security, and affordability. A quantitative research approach was adopted through a structured questionnaire that was distributed to 150 international students in different countries who study at private universities in Malaysia. Stratified sampling was used to ensure representation across different nationalities, academic programs, and levels of study. SEM was used to analyze the data to test the proposed hypotheses. The findings reveal that international students’ satisfaction, cultural diversity, safety and security, perceived quality, and affordability exerted significant positive effects on perceived competitiveness. These results highlight the importance of enhancing the satisfaction of international students, maintaining a safe environment, and offering affordable education to boost Malaysia's global standing in higher education. The study provides contributes to the theoretical advancement of international education literature and offers practical implications for university administrators and policymakers. The study acknowledges several limitations and proposes directions for future research.</w:t>
      </w:r>
    </w:p>
    <w:p w14:paraId="09E90849" w14:textId="77777777" w:rsidR="0082141D" w:rsidRPr="00201FA1" w:rsidRDefault="0082141D" w:rsidP="0082141D">
      <w:pPr>
        <w:spacing w:after="0" w:line="360" w:lineRule="auto"/>
        <w:jc w:val="both"/>
        <w:rPr>
          <w:rFonts w:ascii="Times New Roman" w:hAnsi="Times New Roman" w:cs="Times New Roman"/>
          <w:sz w:val="24"/>
          <w:szCs w:val="24"/>
        </w:rPr>
      </w:pPr>
      <w:r w:rsidRPr="00201FA1">
        <w:rPr>
          <w:rFonts w:ascii="Times New Roman" w:hAnsi="Times New Roman" w:cs="Times New Roman"/>
          <w:b/>
          <w:bCs/>
          <w:sz w:val="24"/>
          <w:szCs w:val="24"/>
          <w:lang w:val="en-MY"/>
        </w:rPr>
        <w:t xml:space="preserve">Keywords: </w:t>
      </w:r>
      <w:r w:rsidRPr="00201FA1">
        <w:rPr>
          <w:rFonts w:ascii="Times New Roman" w:hAnsi="Times New Roman" w:cs="Times New Roman"/>
          <w:sz w:val="24"/>
          <w:szCs w:val="24"/>
        </w:rPr>
        <w:t>International Students</w:t>
      </w:r>
      <w:r>
        <w:rPr>
          <w:rFonts w:ascii="Times New Roman" w:hAnsi="Times New Roman" w:cs="Times New Roman"/>
          <w:sz w:val="24"/>
          <w:szCs w:val="24"/>
        </w:rPr>
        <w:t>’</w:t>
      </w:r>
      <w:r w:rsidRPr="00201FA1">
        <w:rPr>
          <w:rFonts w:ascii="Times New Roman" w:hAnsi="Times New Roman" w:cs="Times New Roman"/>
          <w:sz w:val="24"/>
          <w:szCs w:val="24"/>
        </w:rPr>
        <w:t xml:space="preserve"> Satisfaction</w:t>
      </w:r>
      <w:r>
        <w:rPr>
          <w:rFonts w:ascii="Times New Roman" w:hAnsi="Times New Roman" w:cs="Times New Roman"/>
          <w:sz w:val="24"/>
          <w:szCs w:val="24"/>
        </w:rPr>
        <w:t>,</w:t>
      </w:r>
      <w:r w:rsidRPr="00201FA1">
        <w:rPr>
          <w:rFonts w:ascii="Times New Roman" w:hAnsi="Times New Roman" w:cs="Times New Roman"/>
          <w:sz w:val="24"/>
          <w:szCs w:val="24"/>
          <w:lang w:val="en-MY"/>
        </w:rPr>
        <w:t xml:space="preserve"> Cultural Diversity, Perceived Quality, Safety and Security, Affordability,</w:t>
      </w:r>
      <w:r w:rsidRPr="00201FA1">
        <w:rPr>
          <w:rFonts w:ascii="Times New Roman" w:hAnsi="Times New Roman" w:cs="Times New Roman"/>
          <w:sz w:val="24"/>
          <w:szCs w:val="24"/>
        </w:rPr>
        <w:t xml:space="preserve"> Perceived Competitiveness</w:t>
      </w:r>
    </w:p>
    <w:p w14:paraId="2BC451C2" w14:textId="77777777" w:rsidR="0015089D" w:rsidRDefault="0015089D" w:rsidP="00C71B1A">
      <w:pPr>
        <w:spacing w:line="360" w:lineRule="auto"/>
        <w:jc w:val="both"/>
        <w:rPr>
          <w:rFonts w:ascii="Times New Roman" w:hAnsi="Times New Roman" w:cs="Times New Roman"/>
          <w:sz w:val="24"/>
          <w:szCs w:val="24"/>
        </w:rPr>
      </w:pPr>
    </w:p>
    <w:p w14:paraId="69EE3368" w14:textId="12B164AE" w:rsidR="0015089D" w:rsidRPr="003C6490" w:rsidRDefault="0035781F" w:rsidP="003C6490">
      <w:pPr>
        <w:pStyle w:val="ListParagraph"/>
        <w:numPr>
          <w:ilvl w:val="0"/>
          <w:numId w:val="10"/>
        </w:numPr>
        <w:spacing w:line="360" w:lineRule="auto"/>
        <w:jc w:val="both"/>
        <w:rPr>
          <w:rFonts w:ascii="Times New Roman" w:hAnsi="Times New Roman" w:cs="Times New Roman"/>
          <w:b/>
          <w:bCs/>
          <w:sz w:val="24"/>
          <w:szCs w:val="24"/>
        </w:rPr>
      </w:pPr>
      <w:r w:rsidRPr="003C6490">
        <w:rPr>
          <w:rFonts w:ascii="Times New Roman" w:hAnsi="Times New Roman" w:cs="Times New Roman"/>
          <w:b/>
          <w:bCs/>
          <w:sz w:val="24"/>
          <w:szCs w:val="24"/>
        </w:rPr>
        <w:t>Introduction</w:t>
      </w:r>
    </w:p>
    <w:p w14:paraId="44B95FBD" w14:textId="330587F4" w:rsidR="0015089D" w:rsidRPr="00C71B1A" w:rsidRDefault="00000000" w:rsidP="00C71B1A">
      <w:pPr>
        <w:spacing w:line="360" w:lineRule="auto"/>
        <w:jc w:val="both"/>
        <w:rPr>
          <w:rFonts w:ascii="Times New Roman" w:hAnsi="Times New Roman" w:cs="Times New Roman"/>
          <w:sz w:val="24"/>
          <w:szCs w:val="24"/>
        </w:rPr>
      </w:pPr>
      <w:r w:rsidRPr="00C71B1A">
        <w:rPr>
          <w:rFonts w:ascii="Times New Roman" w:hAnsi="Times New Roman" w:cs="Times New Roman"/>
          <w:sz w:val="24"/>
          <w:szCs w:val="24"/>
        </w:rPr>
        <w:t xml:space="preserve">In the era of globalization, higher education is regarded as a key area expected to boost national growth, global standing, and economic conditions. The Malaysian higher education system has undergone substantial development over the last several decades. In just the past decade, the system has achieved marked increases in student enrolment, improved its global standing in important areas like research publications, patents, and institutional quality, and emerged as a leading choice for international students. In 2012, Malaysia achieved a gross enrolment rate of 48% in higher education. This indicates a 70% rise in enrolment over the past ten years to achieve 1.2 million learners in public and private higher learning institutions, </w:t>
      </w:r>
      <w:r w:rsidRPr="00C71B1A">
        <w:rPr>
          <w:rFonts w:ascii="Times New Roman" w:hAnsi="Times New Roman" w:cs="Times New Roman"/>
          <w:sz w:val="24"/>
          <w:szCs w:val="24"/>
        </w:rPr>
        <w:lastRenderedPageBreak/>
        <w:t xml:space="preserve">including public universities, polytechnics, community colleges, private universities, private university colleges, and private colleges (Ministry of Education, 2015). Thus, the Ministry's primary goal is to establish a higher education framework that stands alongside the top educational systems globally and allows Malaysia to vie in the international market. The MEB (HE) stands for the Malaysia Education Blueprint leverages the accomplishments of the system so far and suggests significant alterations in the operations of the Ministry and system to achieve this objective. However, despite these strengths, perceived competitiveness is a major challenging factor for Malaysia in international higher education. The competition is also compounded by the fact that the expectations of international students, varying with regard to academic quality, the satisfaction of international students, employability, and international recognition, are becoming more and more prominent (Ahmad et al., 2022; </w:t>
      </w:r>
      <w:proofErr w:type="spellStart"/>
      <w:r w:rsidRPr="00C71B1A">
        <w:rPr>
          <w:rFonts w:ascii="Times New Roman" w:hAnsi="Times New Roman" w:cs="Times New Roman"/>
          <w:sz w:val="24"/>
          <w:szCs w:val="24"/>
        </w:rPr>
        <w:t>Amzat</w:t>
      </w:r>
      <w:proofErr w:type="spellEnd"/>
      <w:r w:rsidRPr="00C71B1A">
        <w:rPr>
          <w:rFonts w:ascii="Times New Roman" w:hAnsi="Times New Roman" w:cs="Times New Roman"/>
          <w:sz w:val="24"/>
          <w:szCs w:val="24"/>
        </w:rPr>
        <w:t xml:space="preserve"> et al., 2023). These challenges necessitate alternative strategies to enhance to advance the perceived competitiveness of Malaysia in the global sector of higher education. The term perceived competitiveness can be defined as the perception and also the evaluation of a subject related to the level of competitiveness present within a given situation or within a specific environment (Porter, 1980; Auh &amp; </w:t>
      </w:r>
      <w:proofErr w:type="spellStart"/>
      <w:r w:rsidRPr="00C71B1A">
        <w:rPr>
          <w:rFonts w:ascii="Times New Roman" w:hAnsi="Times New Roman" w:cs="Times New Roman"/>
          <w:sz w:val="24"/>
          <w:szCs w:val="24"/>
        </w:rPr>
        <w:t>Menguc</w:t>
      </w:r>
      <w:proofErr w:type="spellEnd"/>
      <w:r w:rsidRPr="00C71B1A">
        <w:rPr>
          <w:rFonts w:ascii="Times New Roman" w:hAnsi="Times New Roman" w:cs="Times New Roman"/>
          <w:sz w:val="24"/>
          <w:szCs w:val="24"/>
        </w:rPr>
        <w:t xml:space="preserve">, 2005; Jaworski &amp; Kohli, 1993). Education is one of the factors that most countries are very interested in because of its importance as the determinant of national and economic competitiveness (Sanga &amp; </w:t>
      </w:r>
      <w:proofErr w:type="spellStart"/>
      <w:r w:rsidRPr="00C71B1A">
        <w:rPr>
          <w:rFonts w:ascii="Times New Roman" w:hAnsi="Times New Roman" w:cs="Times New Roman"/>
          <w:sz w:val="24"/>
          <w:szCs w:val="24"/>
        </w:rPr>
        <w:t>Wangdra</w:t>
      </w:r>
      <w:proofErr w:type="spellEnd"/>
      <w:r w:rsidRPr="00C71B1A">
        <w:rPr>
          <w:rFonts w:ascii="Times New Roman" w:hAnsi="Times New Roman" w:cs="Times New Roman"/>
          <w:sz w:val="24"/>
          <w:szCs w:val="24"/>
        </w:rPr>
        <w:t>, 2023).</w:t>
      </w:r>
    </w:p>
    <w:p w14:paraId="49457C69" w14:textId="763D5CD3" w:rsidR="0015089D" w:rsidRPr="00C71B1A" w:rsidRDefault="00000000" w:rsidP="00C71B1A">
      <w:pPr>
        <w:spacing w:line="360" w:lineRule="auto"/>
        <w:jc w:val="both"/>
        <w:rPr>
          <w:rFonts w:ascii="Times New Roman" w:hAnsi="Times New Roman" w:cs="Times New Roman"/>
          <w:sz w:val="24"/>
          <w:szCs w:val="24"/>
        </w:rPr>
      </w:pPr>
      <w:r w:rsidRPr="00C71B1A">
        <w:rPr>
          <w:rFonts w:ascii="Times New Roman" w:hAnsi="Times New Roman" w:cs="Times New Roman"/>
          <w:sz w:val="24"/>
          <w:szCs w:val="24"/>
        </w:rPr>
        <w:t xml:space="preserve">The satisfaction of the students has been explained as an emotional component or the state of mind of the student on the side of the student following the overall positive evaluation of education as well as the experiences related to education (Amin et al., 2017; Weerasinghe &amp; Fernando, 2017). Therefore, the satisfaction of students is fundamental to the higher education sector. On the contrary, when the satisfaction scores are low, students begin passing their negative feedback on education blogs and social media, making it difficult to attract students to study in Malaysia. Cultural diversity is a general term that involves the use of human culture. Every culture consists of sets of beliefs, values, customs, behavior, and artifacts (Ponomareva et al., 2022). Education quality is the level to which a system of education has achieved in giving learners relevant knowledge, skills, attitudes and values that will enable them to contribute to society as well as gain personal development. Quality measures everything and quality is also a teller that one has attained educational objectives and is commonly referred to as educational quality (Arcaro, 2024; </w:t>
      </w:r>
      <w:proofErr w:type="spellStart"/>
      <w:r w:rsidRPr="00C71B1A">
        <w:rPr>
          <w:rFonts w:ascii="Times New Roman" w:hAnsi="Times New Roman" w:cs="Times New Roman"/>
          <w:sz w:val="24"/>
          <w:szCs w:val="24"/>
        </w:rPr>
        <w:t>Mohzana</w:t>
      </w:r>
      <w:proofErr w:type="spellEnd"/>
      <w:r w:rsidRPr="00C71B1A">
        <w:rPr>
          <w:rFonts w:ascii="Times New Roman" w:hAnsi="Times New Roman" w:cs="Times New Roman"/>
          <w:sz w:val="24"/>
          <w:szCs w:val="24"/>
        </w:rPr>
        <w:t xml:space="preserve"> et al., 2024; Said et al., 2024). Perceived quality of education refers to the personal assessment of students of </w:t>
      </w:r>
      <w:r w:rsidRPr="00C71B1A">
        <w:rPr>
          <w:rFonts w:ascii="Times New Roman" w:hAnsi="Times New Roman" w:cs="Times New Roman"/>
          <w:sz w:val="24"/>
          <w:szCs w:val="24"/>
        </w:rPr>
        <w:lastRenderedPageBreak/>
        <w:t>the value and excellence of an education they attain and this is based on expectations, their personal experiences and comparison of other education systems or institutions (Tung &amp; Chang, 2009; Dursun et al., 2014). The quality of teaching, obsolete curriculum or the lack of academic support is also experienced by international students. This may explain why students will report to their fellow students, and develop an obstacle to studying higher in Malaysia. This is a direct challenge to the aspiration of Malaysia to establish a good academic reputation across the globe.</w:t>
      </w:r>
    </w:p>
    <w:p w14:paraId="0B45CCCA" w14:textId="2B1F0BE8" w:rsidR="0015089D" w:rsidRPr="00C71B1A" w:rsidRDefault="00000000" w:rsidP="00C71B1A">
      <w:pPr>
        <w:spacing w:line="360" w:lineRule="auto"/>
        <w:jc w:val="both"/>
        <w:rPr>
          <w:rFonts w:ascii="Times New Roman" w:hAnsi="Times New Roman" w:cs="Times New Roman"/>
          <w:sz w:val="24"/>
          <w:szCs w:val="24"/>
        </w:rPr>
      </w:pPr>
      <w:r w:rsidRPr="00C71B1A">
        <w:rPr>
          <w:rFonts w:ascii="Times New Roman" w:hAnsi="Times New Roman" w:cs="Times New Roman"/>
          <w:sz w:val="24"/>
          <w:szCs w:val="24"/>
        </w:rPr>
        <w:t>Merriam-Webster (2023), security means the quality or state of being secure; such as (a): freedom from danger: safety; (b): freedom from fear or anxiety; (c): freedom from the prospect of being laid off (job security). Safety can be referred to as an act of attaining a place in a set-point by a given set of people or the state. Safety is linked to dynamic changes in society which are conditioned on a specified situation in a country. Safety also implies necessitating peace and the prospects of development, as well as the absence of threat to the entity (</w:t>
      </w:r>
      <w:proofErr w:type="spellStart"/>
      <w:r w:rsidRPr="00C71B1A">
        <w:rPr>
          <w:rFonts w:ascii="Times New Roman" w:hAnsi="Times New Roman" w:cs="Times New Roman"/>
          <w:sz w:val="24"/>
          <w:szCs w:val="24"/>
        </w:rPr>
        <w:t>Ciekanowski</w:t>
      </w:r>
      <w:proofErr w:type="spellEnd"/>
      <w:r w:rsidRPr="00C71B1A">
        <w:rPr>
          <w:rFonts w:ascii="Times New Roman" w:hAnsi="Times New Roman" w:cs="Times New Roman"/>
          <w:sz w:val="24"/>
          <w:szCs w:val="24"/>
        </w:rPr>
        <w:t xml:space="preserve"> et al., 2016). Necessary safety as established is the safety of a particular nation, yet the security of society at large is what can be considered an alternative to being viewed as a certain specific person, and therefore is a contributing factor as well (</w:t>
      </w:r>
      <w:proofErr w:type="spellStart"/>
      <w:r w:rsidRPr="00C71B1A">
        <w:rPr>
          <w:rFonts w:ascii="Times New Roman" w:hAnsi="Times New Roman" w:cs="Times New Roman"/>
          <w:sz w:val="24"/>
          <w:szCs w:val="24"/>
        </w:rPr>
        <w:t>Wysokińska</w:t>
      </w:r>
      <w:proofErr w:type="spellEnd"/>
      <w:r w:rsidRPr="00C71B1A">
        <w:rPr>
          <w:rFonts w:ascii="Times New Roman" w:hAnsi="Times New Roman" w:cs="Times New Roman"/>
          <w:sz w:val="24"/>
          <w:szCs w:val="24"/>
        </w:rPr>
        <w:t xml:space="preserve">-Senkus, 2020). Inefficient safety and security may result in a possible dislocation of potential international students and further damage the competitiveness of Malaysia in the international education market. The concept of affordability is the extent to which individuals and groups can purchase products, services or experiences through financial effort (Kotler &amp; Keller, 2016; Stone, 2006). Affordability to study abroad can be understood as the ability of students to perceive and, in reality, pay to study abroad for their direct costs (tuition fees, liability fees etc.) and indirect costs (housing, food, travel and cost of living expenses). Cost is still another leading factor that determines which destination international students will desire to visit. The rising cost of education and living costs in Malaysia may pose a significant barrier to most of the foreign students. It has also been asserted in previous studies that competitiveness in multiple disciplines is closely linked with the presence of effective recruitment strategies (Ariff, 2004; </w:t>
      </w:r>
      <w:proofErr w:type="spellStart"/>
      <w:r w:rsidRPr="00C71B1A">
        <w:rPr>
          <w:rFonts w:ascii="Times New Roman" w:hAnsi="Times New Roman" w:cs="Times New Roman"/>
          <w:sz w:val="24"/>
          <w:szCs w:val="24"/>
        </w:rPr>
        <w:t>Hanaysha</w:t>
      </w:r>
      <w:proofErr w:type="spellEnd"/>
      <w:r w:rsidRPr="00C71B1A">
        <w:rPr>
          <w:rFonts w:ascii="Times New Roman" w:hAnsi="Times New Roman" w:cs="Times New Roman"/>
          <w:sz w:val="24"/>
          <w:szCs w:val="24"/>
        </w:rPr>
        <w:t xml:space="preserve"> et al., 2011; </w:t>
      </w:r>
      <w:proofErr w:type="spellStart"/>
      <w:r w:rsidRPr="00C71B1A">
        <w:rPr>
          <w:rFonts w:ascii="Times New Roman" w:hAnsi="Times New Roman" w:cs="Times New Roman"/>
          <w:sz w:val="24"/>
          <w:szCs w:val="24"/>
        </w:rPr>
        <w:t>Arokiasamy</w:t>
      </w:r>
      <w:proofErr w:type="spellEnd"/>
      <w:r w:rsidRPr="00C71B1A">
        <w:rPr>
          <w:rFonts w:ascii="Times New Roman" w:hAnsi="Times New Roman" w:cs="Times New Roman"/>
          <w:sz w:val="24"/>
          <w:szCs w:val="24"/>
        </w:rPr>
        <w:t xml:space="preserve"> et al., 2012; Atta &amp; Zainuddin, 2019). In contrast to that, affordable costs are stuck in the way of more effective data-driven recruitment policies. In this regard, this study attempts to answer whether the systems of international student recruitment affect the global perceived competitiveness of Malaysia in higher education.</w:t>
      </w:r>
    </w:p>
    <w:p w14:paraId="4B8FF572" w14:textId="2613C4AF" w:rsidR="0015089D" w:rsidRDefault="00000000" w:rsidP="00C71B1A">
      <w:pPr>
        <w:spacing w:line="360" w:lineRule="auto"/>
        <w:jc w:val="both"/>
        <w:rPr>
          <w:rFonts w:ascii="Times New Roman" w:hAnsi="Times New Roman" w:cs="Times New Roman"/>
          <w:sz w:val="24"/>
          <w:szCs w:val="24"/>
        </w:rPr>
      </w:pPr>
      <w:r w:rsidRPr="00C71B1A">
        <w:rPr>
          <w:rFonts w:ascii="Times New Roman" w:hAnsi="Times New Roman" w:cs="Times New Roman"/>
          <w:sz w:val="24"/>
          <w:szCs w:val="24"/>
        </w:rPr>
        <w:lastRenderedPageBreak/>
        <w:t>The purpose of this study is to examine how key strategies including international students’ satisfaction, cultural diversity, perception of quality of education, safety and security, and affordability impact Malaysia’s ability to attract and retain international students. The study contributes</w:t>
      </w:r>
      <w:r w:rsidR="001B68B4">
        <w:rPr>
          <w:rFonts w:ascii="Times New Roman" w:hAnsi="Times New Roman" w:cs="Times New Roman"/>
          <w:sz w:val="24"/>
          <w:szCs w:val="24"/>
        </w:rPr>
        <w:t xml:space="preserve"> two ways</w:t>
      </w:r>
      <w:r w:rsidRPr="00C71B1A">
        <w:rPr>
          <w:rFonts w:ascii="Times New Roman" w:hAnsi="Times New Roman" w:cs="Times New Roman"/>
          <w:sz w:val="24"/>
          <w:szCs w:val="24"/>
        </w:rPr>
        <w:t xml:space="preserve">: (1) </w:t>
      </w:r>
      <w:r w:rsidR="009746C7">
        <w:rPr>
          <w:rFonts w:ascii="Times New Roman" w:hAnsi="Times New Roman" w:cs="Times New Roman"/>
          <w:sz w:val="24"/>
          <w:szCs w:val="24"/>
        </w:rPr>
        <w:t xml:space="preserve">It </w:t>
      </w:r>
      <w:r w:rsidRPr="00C71B1A">
        <w:rPr>
          <w:rFonts w:ascii="Times New Roman" w:hAnsi="Times New Roman" w:cs="Times New Roman"/>
          <w:sz w:val="24"/>
          <w:szCs w:val="24"/>
        </w:rPr>
        <w:t>offers theoretical insights by integrating these variables into a comprehensive framework (2) Its findings offer practical guidance for policymakers and institutions to improve recruitment strategies and strengthen Malaysia’s position as a preferred destination for international students.</w:t>
      </w:r>
    </w:p>
    <w:p w14:paraId="18BF3DDD" w14:textId="77777777" w:rsidR="00A43910" w:rsidRPr="00C71B1A" w:rsidRDefault="00A43910" w:rsidP="00C71B1A">
      <w:pPr>
        <w:spacing w:line="360" w:lineRule="auto"/>
        <w:jc w:val="both"/>
        <w:rPr>
          <w:rFonts w:ascii="Times New Roman" w:hAnsi="Times New Roman" w:cs="Times New Roman"/>
          <w:sz w:val="24"/>
          <w:szCs w:val="24"/>
        </w:rPr>
      </w:pPr>
    </w:p>
    <w:p w14:paraId="4FBD03BD" w14:textId="46BA48A2" w:rsidR="0015089D" w:rsidRPr="006D1E7F" w:rsidRDefault="0035781F" w:rsidP="006D1E7F">
      <w:pPr>
        <w:pStyle w:val="ListParagraph"/>
        <w:numPr>
          <w:ilvl w:val="0"/>
          <w:numId w:val="10"/>
        </w:numPr>
        <w:spacing w:line="360" w:lineRule="auto"/>
        <w:jc w:val="both"/>
        <w:rPr>
          <w:rFonts w:ascii="Times New Roman" w:hAnsi="Times New Roman" w:cs="Times New Roman"/>
          <w:b/>
          <w:bCs/>
          <w:sz w:val="24"/>
          <w:szCs w:val="24"/>
        </w:rPr>
      </w:pPr>
      <w:r w:rsidRPr="006D1E7F">
        <w:rPr>
          <w:rFonts w:ascii="Times New Roman" w:hAnsi="Times New Roman" w:cs="Times New Roman"/>
          <w:b/>
          <w:bCs/>
          <w:sz w:val="24"/>
          <w:szCs w:val="24"/>
        </w:rPr>
        <w:t xml:space="preserve"> Research Hypotheses</w:t>
      </w:r>
      <w:r w:rsidR="006D1E7F" w:rsidRPr="006D1E7F">
        <w:rPr>
          <w:rFonts w:ascii="Times New Roman" w:hAnsi="Times New Roman" w:cs="Times New Roman"/>
          <w:b/>
          <w:bCs/>
          <w:sz w:val="24"/>
          <w:szCs w:val="24"/>
        </w:rPr>
        <w:t xml:space="preserve"> and Conceptual Framework</w:t>
      </w:r>
    </w:p>
    <w:p w14:paraId="79DC4FED" w14:textId="4D9727FD" w:rsidR="0015089D" w:rsidRPr="00570CDE" w:rsidRDefault="00570CDE" w:rsidP="00C71B1A">
      <w:pPr>
        <w:spacing w:line="360" w:lineRule="auto"/>
        <w:jc w:val="both"/>
        <w:rPr>
          <w:rFonts w:ascii="Times New Roman" w:hAnsi="Times New Roman" w:cs="Times New Roman"/>
          <w:b/>
          <w:bCs/>
          <w:sz w:val="24"/>
          <w:szCs w:val="24"/>
        </w:rPr>
      </w:pPr>
      <w:r w:rsidRPr="00570CDE">
        <w:rPr>
          <w:rFonts w:ascii="Times New Roman" w:hAnsi="Times New Roman" w:cs="Times New Roman"/>
          <w:b/>
          <w:bCs/>
          <w:sz w:val="24"/>
          <w:szCs w:val="24"/>
        </w:rPr>
        <w:t xml:space="preserve">2.1 International Students’ Satisfaction and Perceived Competitiveness </w:t>
      </w:r>
    </w:p>
    <w:p w14:paraId="74751887" w14:textId="6118837E" w:rsidR="0015089D" w:rsidRPr="00C71B1A" w:rsidRDefault="00000000" w:rsidP="00C71B1A">
      <w:pPr>
        <w:spacing w:line="360" w:lineRule="auto"/>
        <w:jc w:val="both"/>
        <w:rPr>
          <w:rFonts w:ascii="Times New Roman" w:hAnsi="Times New Roman" w:cs="Times New Roman"/>
          <w:sz w:val="24"/>
          <w:szCs w:val="24"/>
        </w:rPr>
      </w:pPr>
      <w:r w:rsidRPr="00C71B1A">
        <w:rPr>
          <w:rFonts w:ascii="Times New Roman" w:hAnsi="Times New Roman" w:cs="Times New Roman"/>
          <w:sz w:val="24"/>
          <w:szCs w:val="24"/>
        </w:rPr>
        <w:t>According to research, external factors of image and academic setting, and other things, affected international students' ratings of perceived value and their satisfaction in private universities in Malaysia (Chong et al., 2024). This is because there was awareness of satisfaction with international students in most of their host institutions and a study done in China revealed the fact that the individual and environmental differences in satisfaction differed between the undergraduate and graduate students (Zhao &amp; Ma, 2024). Among the HEI competitiveness determinants, one can isolate such aspects as digitalization, international rating, and the export policy (</w:t>
      </w:r>
      <w:proofErr w:type="spellStart"/>
      <w:r w:rsidRPr="00C71B1A">
        <w:rPr>
          <w:rFonts w:ascii="Times New Roman" w:hAnsi="Times New Roman" w:cs="Times New Roman"/>
          <w:sz w:val="24"/>
          <w:szCs w:val="24"/>
        </w:rPr>
        <w:t>Ebzeeva</w:t>
      </w:r>
      <w:proofErr w:type="spellEnd"/>
      <w:r w:rsidRPr="00C71B1A">
        <w:rPr>
          <w:rFonts w:ascii="Times New Roman" w:hAnsi="Times New Roman" w:cs="Times New Roman"/>
          <w:sz w:val="24"/>
          <w:szCs w:val="24"/>
        </w:rPr>
        <w:t xml:space="preserve"> &amp; </w:t>
      </w:r>
      <w:proofErr w:type="spellStart"/>
      <w:r w:rsidRPr="00C71B1A">
        <w:rPr>
          <w:rFonts w:ascii="Times New Roman" w:hAnsi="Times New Roman" w:cs="Times New Roman"/>
          <w:sz w:val="24"/>
          <w:szCs w:val="24"/>
        </w:rPr>
        <w:t>Gishkaeva</w:t>
      </w:r>
      <w:proofErr w:type="spellEnd"/>
      <w:r w:rsidRPr="00C71B1A">
        <w:rPr>
          <w:rFonts w:ascii="Times New Roman" w:hAnsi="Times New Roman" w:cs="Times New Roman"/>
          <w:sz w:val="24"/>
          <w:szCs w:val="24"/>
        </w:rPr>
        <w:t>, 2023). Competition has both merits and challenges in the education of higher learning, and it influences the institutions, academics, and students (Hart &amp; Rodgers, 2023). A study found that Higher Education Institutions can gain a competitive advantage by prioritizing student experience and satisfaction (Govender &amp; David, 2023</w:t>
      </w:r>
      <w:r w:rsidR="00904A55" w:rsidRPr="00C71B1A">
        <w:rPr>
          <w:rFonts w:ascii="Times New Roman" w:hAnsi="Times New Roman" w:cs="Times New Roman"/>
          <w:sz w:val="24"/>
          <w:szCs w:val="24"/>
        </w:rPr>
        <w:t>). Due</w:t>
      </w:r>
      <w:r w:rsidRPr="00C71B1A">
        <w:rPr>
          <w:rFonts w:ascii="Times New Roman" w:hAnsi="Times New Roman" w:cs="Times New Roman"/>
          <w:sz w:val="24"/>
          <w:szCs w:val="24"/>
        </w:rPr>
        <w:t xml:space="preserve"> to its effect on student retention and the international reputation of an institution, international the satisfaction of international students is one of the competitive elements in global higher education. These factors majorly influencing international the satisfaction of international students include the quality of education services, socio-cultural adjustment, and accommodation services (Yılmaz &amp; </w:t>
      </w:r>
      <w:proofErr w:type="spellStart"/>
      <w:r w:rsidRPr="00C71B1A">
        <w:rPr>
          <w:rFonts w:ascii="Times New Roman" w:hAnsi="Times New Roman" w:cs="Times New Roman"/>
          <w:sz w:val="24"/>
          <w:szCs w:val="24"/>
        </w:rPr>
        <w:t>Temizkan</w:t>
      </w:r>
      <w:proofErr w:type="spellEnd"/>
      <w:r w:rsidRPr="00C71B1A">
        <w:rPr>
          <w:rFonts w:ascii="Times New Roman" w:hAnsi="Times New Roman" w:cs="Times New Roman"/>
          <w:sz w:val="24"/>
          <w:szCs w:val="24"/>
        </w:rPr>
        <w:t xml:space="preserve">, 2022; Asare-Nuamah, 2017). When students do not feel satisfied, they may tend not to stay in a school, whereas loyal students will promote the school through positive word-of-mouth, thus building up the name of the institution and, of course, the competitiveness of the institution (Chong, 2015; </w:t>
      </w:r>
      <w:proofErr w:type="spellStart"/>
      <w:r w:rsidRPr="00C71B1A">
        <w:rPr>
          <w:rFonts w:ascii="Times New Roman" w:hAnsi="Times New Roman" w:cs="Times New Roman"/>
          <w:sz w:val="24"/>
          <w:szCs w:val="24"/>
        </w:rPr>
        <w:t>Ammigan</w:t>
      </w:r>
      <w:proofErr w:type="spellEnd"/>
      <w:r w:rsidRPr="00C71B1A">
        <w:rPr>
          <w:rFonts w:ascii="Times New Roman" w:hAnsi="Times New Roman" w:cs="Times New Roman"/>
          <w:sz w:val="24"/>
          <w:szCs w:val="24"/>
        </w:rPr>
        <w:t xml:space="preserve"> &amp; Jones, 2018). In higher education institutions, service quality and the satisfaction of international students are considered vital factors for the development of student loyalty and, in various climates, gain importance for the retention of study students </w:t>
      </w:r>
      <w:r w:rsidRPr="00C71B1A">
        <w:rPr>
          <w:rFonts w:ascii="Times New Roman" w:hAnsi="Times New Roman" w:cs="Times New Roman"/>
          <w:sz w:val="24"/>
          <w:szCs w:val="24"/>
        </w:rPr>
        <w:lastRenderedPageBreak/>
        <w:t>and recruitment (Del Río-Rama et al., 2021). Retaining satisfied students can lead to positive word-of-mouth, build strong alumni networks, and increase international student enrolment; all of which contribute positively toward a nation's international standing as a competitive and attractive destination for study. Hence, in the context of Malaysia, enhancing the satisfaction of international students through quality services, learning experiences, adequate academic support, and culturally shaped materials is essential in preserving and advancing its position as a favorable destination for study. From the literature and research objectives, this study forms the following hypothesis:</w:t>
      </w:r>
    </w:p>
    <w:p w14:paraId="353EB90A" w14:textId="424D7765" w:rsidR="004922FB" w:rsidRDefault="00000000" w:rsidP="00C71B1A">
      <w:pPr>
        <w:spacing w:line="360" w:lineRule="auto"/>
        <w:jc w:val="both"/>
        <w:rPr>
          <w:rFonts w:ascii="Times New Roman" w:hAnsi="Times New Roman" w:cs="Times New Roman"/>
          <w:sz w:val="24"/>
          <w:szCs w:val="24"/>
        </w:rPr>
      </w:pPr>
      <w:r w:rsidRPr="00CF0BF9">
        <w:rPr>
          <w:rFonts w:ascii="Times New Roman" w:hAnsi="Times New Roman" w:cs="Times New Roman"/>
          <w:b/>
          <w:bCs/>
          <w:sz w:val="24"/>
          <w:szCs w:val="24"/>
        </w:rPr>
        <w:t>H1:</w:t>
      </w:r>
      <w:r w:rsidRPr="00C71B1A">
        <w:rPr>
          <w:rFonts w:ascii="Times New Roman" w:hAnsi="Times New Roman" w:cs="Times New Roman"/>
          <w:sz w:val="24"/>
          <w:szCs w:val="24"/>
        </w:rPr>
        <w:t xml:space="preserve"> There is an effect of international students’ satisfaction on perceived competitiveness.</w:t>
      </w:r>
    </w:p>
    <w:p w14:paraId="040EBD01" w14:textId="77777777" w:rsidR="008F4951" w:rsidRPr="00C71B1A" w:rsidRDefault="008F4951" w:rsidP="00C71B1A">
      <w:pPr>
        <w:spacing w:line="360" w:lineRule="auto"/>
        <w:jc w:val="both"/>
        <w:rPr>
          <w:rFonts w:ascii="Times New Roman" w:hAnsi="Times New Roman" w:cs="Times New Roman"/>
          <w:sz w:val="24"/>
          <w:szCs w:val="24"/>
        </w:rPr>
      </w:pPr>
    </w:p>
    <w:p w14:paraId="2681E1F8" w14:textId="7491F9E7" w:rsidR="0015089D" w:rsidRPr="00DE78DE" w:rsidRDefault="00DE78DE" w:rsidP="00C71B1A">
      <w:pPr>
        <w:spacing w:line="360" w:lineRule="auto"/>
        <w:jc w:val="both"/>
        <w:rPr>
          <w:rFonts w:ascii="Times New Roman" w:hAnsi="Times New Roman" w:cs="Times New Roman"/>
          <w:b/>
          <w:bCs/>
          <w:sz w:val="24"/>
          <w:szCs w:val="24"/>
        </w:rPr>
      </w:pPr>
      <w:r w:rsidRPr="00DE78DE">
        <w:rPr>
          <w:rFonts w:ascii="Times New Roman" w:hAnsi="Times New Roman" w:cs="Times New Roman"/>
          <w:b/>
          <w:bCs/>
          <w:sz w:val="24"/>
          <w:szCs w:val="24"/>
        </w:rPr>
        <w:t xml:space="preserve">2.2 Cultural Diversity and Perceived Competitiveness </w:t>
      </w:r>
    </w:p>
    <w:p w14:paraId="0E45F272" w14:textId="77777777" w:rsidR="00C82A87" w:rsidRDefault="00000000" w:rsidP="00C71B1A">
      <w:pPr>
        <w:spacing w:line="360" w:lineRule="auto"/>
        <w:jc w:val="both"/>
        <w:rPr>
          <w:rFonts w:ascii="Times New Roman" w:hAnsi="Times New Roman" w:cs="Times New Roman"/>
          <w:sz w:val="24"/>
          <w:szCs w:val="24"/>
        </w:rPr>
      </w:pPr>
      <w:r w:rsidRPr="00C71B1A">
        <w:rPr>
          <w:rFonts w:ascii="Times New Roman" w:hAnsi="Times New Roman" w:cs="Times New Roman"/>
          <w:sz w:val="24"/>
          <w:szCs w:val="24"/>
        </w:rPr>
        <w:t>The level of cultural diversity within a company is very important when it comes to shaping up the corporate boards and teams of a company, which has a positive influence or effect on the firm's performance along with their competitiveness, particularly in companies in a very competitive industry (Dodd et al., 2023). Cultural diversity among the boards enhances critical thinking and innovativeness, leading to better performance and innovations, especially in companies where predation is enhanced. Cultural diversity in the workplace promotes performance in firms because they promote creativity and innovation that could equally increase challenges, necessitating input to support strategic management (Morris, 2023). In the case of multinational corporations, there is the organizational chance or opportunity to work out wholesome and enlisted strategies on leadership, organizational culture and team that may grant competitive advantages to the international scenario on the basis of cultural diversity (</w:t>
      </w:r>
      <w:proofErr w:type="spellStart"/>
      <w:r w:rsidRPr="00C71B1A">
        <w:rPr>
          <w:rFonts w:ascii="Times New Roman" w:hAnsi="Times New Roman" w:cs="Times New Roman"/>
          <w:sz w:val="24"/>
          <w:szCs w:val="24"/>
        </w:rPr>
        <w:t>Yunxia</w:t>
      </w:r>
      <w:proofErr w:type="spellEnd"/>
      <w:r w:rsidRPr="00C71B1A">
        <w:rPr>
          <w:rFonts w:ascii="Times New Roman" w:hAnsi="Times New Roman" w:cs="Times New Roman"/>
          <w:sz w:val="24"/>
          <w:szCs w:val="24"/>
        </w:rPr>
        <w:t xml:space="preserve">, 2024).  Cultural intelligence in the workplace is mentioned, particularly, with regard to the heterogeneous society in Malaysia, because cross-cultural cooperation in the workplace may be a source of competitive recovery (Yusof et al., 2024). The education sector has also paid attention to climate change education as part of ethnicity, since there is a need to have global competence in multi-ethnic students (Aziz &amp; Abdullah, 2024). Academic competitiveness is believed to be stronger when trait competitiveness and fear of failure, in addition to overall self-efficacy, exist across cultures (Weissman et al., 2022). In the local higher education facilities, cultural diversity also enhances international learning experiences, as well as tolerance, cross-cultural interactions, and international thinking. The concept of cultural diversity is a critical element to a globally </w:t>
      </w:r>
      <w:r w:rsidRPr="00C71B1A">
        <w:rPr>
          <w:rFonts w:ascii="Times New Roman" w:hAnsi="Times New Roman" w:cs="Times New Roman"/>
          <w:sz w:val="24"/>
          <w:szCs w:val="24"/>
        </w:rPr>
        <w:lastRenderedPageBreak/>
        <w:t>competitive as well as inclusive higher education industry. As a nation that encourages and believes in cultural diversity, Malaysia is a country that still adds a reputation to its international education destination facility and thus makes an even greater contribution to global competitiveness. Based upon literature reviews, a hypothesis is made:</w:t>
      </w:r>
    </w:p>
    <w:p w14:paraId="2F12673D" w14:textId="58F2D036" w:rsidR="009D4998" w:rsidRDefault="00000000" w:rsidP="00C71B1A">
      <w:pPr>
        <w:spacing w:line="360" w:lineRule="auto"/>
        <w:jc w:val="both"/>
        <w:rPr>
          <w:rFonts w:ascii="Times New Roman" w:hAnsi="Times New Roman" w:cs="Times New Roman"/>
          <w:sz w:val="24"/>
          <w:szCs w:val="24"/>
        </w:rPr>
      </w:pPr>
      <w:r w:rsidRPr="00C72E83">
        <w:rPr>
          <w:rFonts w:ascii="Times New Roman" w:hAnsi="Times New Roman" w:cs="Times New Roman"/>
          <w:b/>
          <w:bCs/>
          <w:sz w:val="24"/>
          <w:szCs w:val="24"/>
        </w:rPr>
        <w:t>H2:</w:t>
      </w:r>
      <w:r w:rsidRPr="00C71B1A">
        <w:rPr>
          <w:rFonts w:ascii="Times New Roman" w:hAnsi="Times New Roman" w:cs="Times New Roman"/>
          <w:sz w:val="24"/>
          <w:szCs w:val="24"/>
        </w:rPr>
        <w:t xml:space="preserve"> There is an effect of cultural diversity on perceived competitiveness.</w:t>
      </w:r>
    </w:p>
    <w:p w14:paraId="583F30F8" w14:textId="77777777" w:rsidR="000D29FC" w:rsidRPr="00C71B1A" w:rsidRDefault="000D29FC" w:rsidP="00C71B1A">
      <w:pPr>
        <w:spacing w:line="360" w:lineRule="auto"/>
        <w:jc w:val="both"/>
        <w:rPr>
          <w:rFonts w:ascii="Times New Roman" w:hAnsi="Times New Roman" w:cs="Times New Roman"/>
          <w:sz w:val="24"/>
          <w:szCs w:val="24"/>
        </w:rPr>
      </w:pPr>
    </w:p>
    <w:p w14:paraId="48A7FECF" w14:textId="59BE5231" w:rsidR="0015089D" w:rsidRPr="00C72E83" w:rsidRDefault="00C72E83" w:rsidP="00C71B1A">
      <w:pPr>
        <w:spacing w:line="360" w:lineRule="auto"/>
        <w:jc w:val="both"/>
        <w:rPr>
          <w:rFonts w:ascii="Times New Roman" w:hAnsi="Times New Roman" w:cs="Times New Roman"/>
          <w:b/>
          <w:bCs/>
          <w:sz w:val="24"/>
          <w:szCs w:val="24"/>
        </w:rPr>
      </w:pPr>
      <w:r w:rsidRPr="00C72E83">
        <w:rPr>
          <w:rFonts w:ascii="Times New Roman" w:hAnsi="Times New Roman" w:cs="Times New Roman"/>
          <w:b/>
          <w:bCs/>
          <w:sz w:val="24"/>
          <w:szCs w:val="24"/>
        </w:rPr>
        <w:t xml:space="preserve">2.3 Perceived Quality of Education and Perceived Competitiveness  </w:t>
      </w:r>
    </w:p>
    <w:p w14:paraId="6FE71F0B" w14:textId="77777777" w:rsidR="0015089D" w:rsidRPr="00C71B1A" w:rsidRDefault="0015089D" w:rsidP="00ED0B51">
      <w:pPr>
        <w:spacing w:after="0" w:line="360" w:lineRule="auto"/>
        <w:jc w:val="both"/>
        <w:rPr>
          <w:rFonts w:ascii="Times New Roman" w:hAnsi="Times New Roman" w:cs="Times New Roman"/>
          <w:sz w:val="24"/>
          <w:szCs w:val="24"/>
        </w:rPr>
      </w:pPr>
    </w:p>
    <w:p w14:paraId="371DECA0" w14:textId="5AEA0D83" w:rsidR="0015089D" w:rsidRPr="00C71B1A" w:rsidRDefault="00000000" w:rsidP="00C71B1A">
      <w:pPr>
        <w:spacing w:line="360" w:lineRule="auto"/>
        <w:jc w:val="both"/>
        <w:rPr>
          <w:rFonts w:ascii="Times New Roman" w:hAnsi="Times New Roman" w:cs="Times New Roman"/>
          <w:sz w:val="24"/>
          <w:szCs w:val="24"/>
        </w:rPr>
      </w:pPr>
      <w:r w:rsidRPr="00C71B1A">
        <w:rPr>
          <w:rFonts w:ascii="Times New Roman" w:hAnsi="Times New Roman" w:cs="Times New Roman"/>
          <w:sz w:val="24"/>
          <w:szCs w:val="24"/>
        </w:rPr>
        <w:t xml:space="preserve">The perception of the quality of higher education is influenced by many factors, among which can be mentioned the inefficiencies of government, educational inequality, and financial entity stability (Scott &amp; Guan, 2022). The perception of service quality in higher education differs greatly by the year of study, which demonstrates the need to focus attention on the age factor when assessing the needs of students (Fuchs et al., 2022). Various studies showed that there exists a high relationship between perceived quality of education and competitiveness. In their share, Jácome &amp; </w:t>
      </w:r>
      <w:proofErr w:type="spellStart"/>
      <w:r w:rsidRPr="00C71B1A">
        <w:rPr>
          <w:rFonts w:ascii="Times New Roman" w:hAnsi="Times New Roman" w:cs="Times New Roman"/>
          <w:sz w:val="24"/>
          <w:szCs w:val="24"/>
        </w:rPr>
        <w:t>Chión</w:t>
      </w:r>
      <w:proofErr w:type="spellEnd"/>
      <w:r w:rsidRPr="00C71B1A">
        <w:rPr>
          <w:rFonts w:ascii="Times New Roman" w:hAnsi="Times New Roman" w:cs="Times New Roman"/>
          <w:sz w:val="24"/>
          <w:szCs w:val="24"/>
        </w:rPr>
        <w:t xml:space="preserve"> (2022) explained the purpose of comparing the possible influence of faculty psychological empowerment and autonomy on sustainable quality education. Perceived quality of education is an interpretation of the academic quality, reputation, teaching capacity and the educational programs offered by higher education institutions by the students (Chen &amp; </w:t>
      </w:r>
      <w:proofErr w:type="spellStart"/>
      <w:r w:rsidRPr="00C71B1A">
        <w:rPr>
          <w:rFonts w:ascii="Times New Roman" w:hAnsi="Times New Roman" w:cs="Times New Roman"/>
          <w:sz w:val="24"/>
          <w:szCs w:val="24"/>
        </w:rPr>
        <w:t>Zimitat</w:t>
      </w:r>
      <w:proofErr w:type="spellEnd"/>
      <w:r w:rsidRPr="00C71B1A">
        <w:rPr>
          <w:rFonts w:ascii="Times New Roman" w:hAnsi="Times New Roman" w:cs="Times New Roman"/>
          <w:sz w:val="24"/>
          <w:szCs w:val="24"/>
        </w:rPr>
        <w:t>, 2006). The perception of academic quality also influences the decision on the chosen study destination of international students in the global educational field significantly. Some of the factors that shape the perception of students concerning the quality of academic institutions include the accreditation status of the institutions, knowledge level, research and ranking of institutes all over the globe and the employability of the graduates (Soutar &amp; Turner, 2002). The notion of competitiveness pertaining to education is observed whenever there is relative superiority in comparison to the competitors, and it can be contrasted with both the resource-based approach and the results-based approach, which may either be an indicator of institutional or academic excellence (</w:t>
      </w:r>
      <w:proofErr w:type="spellStart"/>
      <w:r w:rsidRPr="00C71B1A">
        <w:rPr>
          <w:rFonts w:ascii="Times New Roman" w:hAnsi="Times New Roman" w:cs="Times New Roman"/>
          <w:sz w:val="24"/>
          <w:szCs w:val="24"/>
        </w:rPr>
        <w:t>Vasil'ev</w:t>
      </w:r>
      <w:proofErr w:type="spellEnd"/>
      <w:r w:rsidRPr="00C71B1A">
        <w:rPr>
          <w:rFonts w:ascii="Times New Roman" w:hAnsi="Times New Roman" w:cs="Times New Roman"/>
          <w:sz w:val="24"/>
          <w:szCs w:val="24"/>
        </w:rPr>
        <w:t>, 2019). The integration of educational–industry linkages and government–industry collaborations with higher education is essential for fostering human capital development and strengthening competitiveness (</w:t>
      </w:r>
      <w:proofErr w:type="spellStart"/>
      <w:r w:rsidRPr="00C71B1A">
        <w:rPr>
          <w:rFonts w:ascii="Times New Roman" w:hAnsi="Times New Roman" w:cs="Times New Roman"/>
          <w:sz w:val="24"/>
          <w:szCs w:val="24"/>
        </w:rPr>
        <w:t>Indrawati</w:t>
      </w:r>
      <w:proofErr w:type="spellEnd"/>
      <w:r w:rsidRPr="00C71B1A">
        <w:rPr>
          <w:rFonts w:ascii="Times New Roman" w:hAnsi="Times New Roman" w:cs="Times New Roman"/>
          <w:sz w:val="24"/>
          <w:szCs w:val="24"/>
        </w:rPr>
        <w:t xml:space="preserve"> &amp; </w:t>
      </w:r>
      <w:proofErr w:type="spellStart"/>
      <w:r w:rsidRPr="00C71B1A">
        <w:rPr>
          <w:rFonts w:ascii="Times New Roman" w:hAnsi="Times New Roman" w:cs="Times New Roman"/>
          <w:sz w:val="24"/>
          <w:szCs w:val="24"/>
        </w:rPr>
        <w:t>Kuncoro</w:t>
      </w:r>
      <w:proofErr w:type="spellEnd"/>
      <w:r w:rsidRPr="00C71B1A">
        <w:rPr>
          <w:rFonts w:ascii="Times New Roman" w:hAnsi="Times New Roman" w:cs="Times New Roman"/>
          <w:sz w:val="24"/>
          <w:szCs w:val="24"/>
        </w:rPr>
        <w:t xml:space="preserve">, 2021). More broadly, based on the scenario relating to international education, learners are prone to choose educational destinations that they deem to have what is considered a high-quality education. The high </w:t>
      </w:r>
      <w:r w:rsidRPr="00C71B1A">
        <w:rPr>
          <w:rFonts w:ascii="Times New Roman" w:hAnsi="Times New Roman" w:cs="Times New Roman"/>
          <w:sz w:val="24"/>
          <w:szCs w:val="24"/>
        </w:rPr>
        <w:lastRenderedPageBreak/>
        <w:t>degree of quality perception does not only enhance the satisfaction of international students but also puts Malaysia in a higher global ranking as a competitive and reliable destination in the international higher education market. In the study, the following hypothesis is proposed:</w:t>
      </w:r>
    </w:p>
    <w:p w14:paraId="5C7A181F" w14:textId="601530D5" w:rsidR="0015089D" w:rsidRPr="00C71B1A" w:rsidRDefault="00000000" w:rsidP="00C71B1A">
      <w:pPr>
        <w:spacing w:line="360" w:lineRule="auto"/>
        <w:jc w:val="both"/>
        <w:rPr>
          <w:rFonts w:ascii="Times New Roman" w:hAnsi="Times New Roman" w:cs="Times New Roman"/>
          <w:sz w:val="24"/>
          <w:szCs w:val="24"/>
        </w:rPr>
      </w:pPr>
      <w:r w:rsidRPr="009D4998">
        <w:rPr>
          <w:rFonts w:ascii="Times New Roman" w:hAnsi="Times New Roman" w:cs="Times New Roman"/>
          <w:b/>
          <w:bCs/>
          <w:sz w:val="24"/>
          <w:szCs w:val="24"/>
        </w:rPr>
        <w:t>H3:</w:t>
      </w:r>
      <w:r w:rsidRPr="00C71B1A">
        <w:rPr>
          <w:rFonts w:ascii="Times New Roman" w:hAnsi="Times New Roman" w:cs="Times New Roman"/>
          <w:sz w:val="24"/>
          <w:szCs w:val="24"/>
        </w:rPr>
        <w:t xml:space="preserve"> There is an effect of perceived quality of education on perceived competitiveness.</w:t>
      </w:r>
    </w:p>
    <w:p w14:paraId="3475689B" w14:textId="73436F5F" w:rsidR="0015089D" w:rsidRPr="009D4998" w:rsidRDefault="009D4998" w:rsidP="00C71B1A">
      <w:pPr>
        <w:spacing w:line="360" w:lineRule="auto"/>
        <w:jc w:val="both"/>
        <w:rPr>
          <w:rFonts w:ascii="Times New Roman" w:hAnsi="Times New Roman" w:cs="Times New Roman"/>
          <w:b/>
          <w:bCs/>
          <w:sz w:val="24"/>
          <w:szCs w:val="24"/>
        </w:rPr>
      </w:pPr>
      <w:r w:rsidRPr="009D4998">
        <w:rPr>
          <w:rFonts w:ascii="Times New Roman" w:hAnsi="Times New Roman" w:cs="Times New Roman"/>
          <w:b/>
          <w:bCs/>
          <w:sz w:val="24"/>
          <w:szCs w:val="24"/>
        </w:rPr>
        <w:t xml:space="preserve">2.4 Safety and Security and Perceived Competitiveness </w:t>
      </w:r>
    </w:p>
    <w:p w14:paraId="45453032" w14:textId="27FF37D8" w:rsidR="0015089D" w:rsidRDefault="00000000" w:rsidP="00C71B1A">
      <w:pPr>
        <w:spacing w:line="360" w:lineRule="auto"/>
        <w:jc w:val="both"/>
        <w:rPr>
          <w:rFonts w:ascii="Times New Roman" w:hAnsi="Times New Roman" w:cs="Times New Roman"/>
          <w:sz w:val="24"/>
          <w:szCs w:val="24"/>
        </w:rPr>
      </w:pPr>
      <w:r w:rsidRPr="00C71B1A">
        <w:rPr>
          <w:rFonts w:ascii="Times New Roman" w:hAnsi="Times New Roman" w:cs="Times New Roman"/>
          <w:sz w:val="24"/>
          <w:szCs w:val="24"/>
        </w:rPr>
        <w:t>One of the most important soft infrastructure elements is provided by safety and security, which also contribute to the perception of destination competitiveness (Chan et al., 2023). Among the key factors which influence the destination of the study by the international students, is safety and security. Concerns with sustainability might include the safety and security associated with a given service as they constitute the quality and competitive nature thereof (Wahyudi &amp; Hamzah, 2024). Safety and security are other key factors critical in the selection of a study destination for international students. In research, safety with regard to personal safety, low crime, political stability and sufficient and viable health infrastructure is noted as a factor of importance that will influence the study choice of students (</w:t>
      </w:r>
      <w:proofErr w:type="spellStart"/>
      <w:r w:rsidRPr="00C71B1A">
        <w:rPr>
          <w:rFonts w:ascii="Times New Roman" w:hAnsi="Times New Roman" w:cs="Times New Roman"/>
          <w:sz w:val="24"/>
          <w:szCs w:val="24"/>
        </w:rPr>
        <w:t>Marginson</w:t>
      </w:r>
      <w:proofErr w:type="spellEnd"/>
      <w:r w:rsidRPr="00C71B1A">
        <w:rPr>
          <w:rFonts w:ascii="Times New Roman" w:hAnsi="Times New Roman" w:cs="Times New Roman"/>
          <w:sz w:val="24"/>
          <w:szCs w:val="24"/>
        </w:rPr>
        <w:t>, 2014; Smith &amp; Khawaja, 2011). An environment that is safe or secure reduces the level of anxiety and stress and students are able to give concentration on their studies, and they are also able to participate in campus life (Wilkins et al., 2012). This secure and safe environment provides an advantage to businesses and places since it shows constancy towards a successful, secure economy. It is possible to create significant competitive advantages by installing sufficient security technologies to promote the safety and well-being of the students by securing all assets, information, and processes. Through this effort, sustainability and market competitiveness can be simultaneously attained (</w:t>
      </w:r>
      <w:proofErr w:type="spellStart"/>
      <w:r w:rsidRPr="00C71B1A">
        <w:rPr>
          <w:rFonts w:ascii="Times New Roman" w:hAnsi="Times New Roman" w:cs="Times New Roman"/>
          <w:sz w:val="24"/>
          <w:szCs w:val="24"/>
        </w:rPr>
        <w:t>Tsankova</w:t>
      </w:r>
      <w:proofErr w:type="spellEnd"/>
      <w:r w:rsidRPr="00C71B1A">
        <w:rPr>
          <w:rFonts w:ascii="Times New Roman" w:hAnsi="Times New Roman" w:cs="Times New Roman"/>
          <w:sz w:val="24"/>
          <w:szCs w:val="24"/>
        </w:rPr>
        <w:t>, 2024). The aspect of safety plays an important role in competitiveness and the destinations seem to be in the nature of preferred or favored and safe ones (Xu et al., 2024). Competitiveness in the long-term lies around the promotion of critical thinking, creativity and innovation on the basis of strategic symbiosis between the education, science and business spheres (</w:t>
      </w:r>
      <w:proofErr w:type="spellStart"/>
      <w:r w:rsidRPr="00C71B1A">
        <w:rPr>
          <w:rFonts w:ascii="Times New Roman" w:hAnsi="Times New Roman" w:cs="Times New Roman"/>
          <w:sz w:val="24"/>
          <w:szCs w:val="24"/>
        </w:rPr>
        <w:t>Krushkov</w:t>
      </w:r>
      <w:proofErr w:type="spellEnd"/>
      <w:r w:rsidRPr="00C71B1A">
        <w:rPr>
          <w:rFonts w:ascii="Times New Roman" w:hAnsi="Times New Roman" w:cs="Times New Roman"/>
          <w:sz w:val="24"/>
          <w:szCs w:val="24"/>
        </w:rPr>
        <w:t xml:space="preserve"> &amp; </w:t>
      </w:r>
      <w:proofErr w:type="spellStart"/>
      <w:r w:rsidRPr="00C71B1A">
        <w:rPr>
          <w:rFonts w:ascii="Times New Roman" w:hAnsi="Times New Roman" w:cs="Times New Roman"/>
          <w:sz w:val="24"/>
          <w:szCs w:val="24"/>
        </w:rPr>
        <w:t>Zayakova-Krushkova</w:t>
      </w:r>
      <w:proofErr w:type="spellEnd"/>
      <w:r w:rsidRPr="00C71B1A">
        <w:rPr>
          <w:rFonts w:ascii="Times New Roman" w:hAnsi="Times New Roman" w:cs="Times New Roman"/>
          <w:sz w:val="24"/>
          <w:szCs w:val="24"/>
        </w:rPr>
        <w:t xml:space="preserve">, 2024). On the whole, this competitiveness is irrespective of all protection levels in the form of safety and security frames involving physical, technical or information technology security systems. A secure and safe school environment facilitates the physical health of students and encourages an environment conducive to both academic achievement and personal growth. Regarding Malaysia, to instill trust and confidence in </w:t>
      </w:r>
      <w:r w:rsidRPr="00C71B1A">
        <w:rPr>
          <w:rFonts w:ascii="Times New Roman" w:hAnsi="Times New Roman" w:cs="Times New Roman"/>
          <w:sz w:val="24"/>
          <w:szCs w:val="24"/>
        </w:rPr>
        <w:lastRenderedPageBreak/>
        <w:t>international students as well as their families, safety and security must be ensured at an adequate level. In the given study, the following hypothesis is put forward:</w:t>
      </w:r>
    </w:p>
    <w:p w14:paraId="17DFC8E2" w14:textId="77777777" w:rsidR="00A20394" w:rsidRPr="00C71B1A" w:rsidRDefault="00A20394" w:rsidP="00C71B1A">
      <w:pPr>
        <w:spacing w:line="360" w:lineRule="auto"/>
        <w:jc w:val="both"/>
        <w:rPr>
          <w:rFonts w:ascii="Times New Roman" w:hAnsi="Times New Roman" w:cs="Times New Roman"/>
          <w:sz w:val="24"/>
          <w:szCs w:val="24"/>
        </w:rPr>
      </w:pPr>
    </w:p>
    <w:p w14:paraId="693AFA62" w14:textId="16A467E2" w:rsidR="00B05CF2" w:rsidRPr="00C71B1A" w:rsidRDefault="00000000" w:rsidP="00C71B1A">
      <w:pPr>
        <w:spacing w:line="360" w:lineRule="auto"/>
        <w:jc w:val="both"/>
        <w:rPr>
          <w:rFonts w:ascii="Times New Roman" w:hAnsi="Times New Roman" w:cs="Times New Roman"/>
          <w:sz w:val="24"/>
          <w:szCs w:val="24"/>
        </w:rPr>
      </w:pPr>
      <w:r w:rsidRPr="0022142F">
        <w:rPr>
          <w:rFonts w:ascii="Times New Roman" w:hAnsi="Times New Roman" w:cs="Times New Roman"/>
          <w:b/>
          <w:bCs/>
          <w:sz w:val="24"/>
          <w:szCs w:val="24"/>
        </w:rPr>
        <w:t>H4:</w:t>
      </w:r>
      <w:r w:rsidRPr="00C71B1A">
        <w:rPr>
          <w:rFonts w:ascii="Times New Roman" w:hAnsi="Times New Roman" w:cs="Times New Roman"/>
          <w:sz w:val="24"/>
          <w:szCs w:val="24"/>
        </w:rPr>
        <w:t xml:space="preserve"> There is an effect of safety and security on perceived competitiveness.</w:t>
      </w:r>
    </w:p>
    <w:p w14:paraId="53498CDB" w14:textId="45F992AB" w:rsidR="0015089D" w:rsidRPr="0022142F" w:rsidRDefault="0022142F" w:rsidP="00C71B1A">
      <w:pPr>
        <w:spacing w:line="360" w:lineRule="auto"/>
        <w:jc w:val="both"/>
        <w:rPr>
          <w:rFonts w:ascii="Times New Roman" w:hAnsi="Times New Roman" w:cs="Times New Roman"/>
          <w:b/>
          <w:bCs/>
          <w:sz w:val="24"/>
          <w:szCs w:val="24"/>
        </w:rPr>
      </w:pPr>
      <w:r w:rsidRPr="0022142F">
        <w:rPr>
          <w:rFonts w:ascii="Times New Roman" w:hAnsi="Times New Roman" w:cs="Times New Roman"/>
          <w:b/>
          <w:bCs/>
          <w:sz w:val="24"/>
          <w:szCs w:val="24"/>
        </w:rPr>
        <w:t>2.5 Affordability and Perceived Competitiveness</w:t>
      </w:r>
    </w:p>
    <w:p w14:paraId="107B4EF4" w14:textId="7C97E3FF" w:rsidR="0015089D" w:rsidRPr="00C71B1A" w:rsidRDefault="00000000" w:rsidP="00C71B1A">
      <w:pPr>
        <w:spacing w:line="360" w:lineRule="auto"/>
        <w:jc w:val="both"/>
        <w:rPr>
          <w:rFonts w:ascii="Times New Roman" w:hAnsi="Times New Roman" w:cs="Times New Roman"/>
          <w:sz w:val="24"/>
          <w:szCs w:val="24"/>
        </w:rPr>
      </w:pPr>
      <w:r w:rsidRPr="00C71B1A">
        <w:rPr>
          <w:rFonts w:ascii="Times New Roman" w:hAnsi="Times New Roman" w:cs="Times New Roman"/>
          <w:sz w:val="24"/>
          <w:szCs w:val="24"/>
        </w:rPr>
        <w:t>The study provides an insight into the multifaceted relationship between affordability, competitiveness, and higher education outcomes. The affordability and competitiveness of higher education work in tandem with funding and quality. Educational institutions can use activity-based costing (ABC) as one of the methods of enhancing competitiveness. The favorable factors that contribute to the implementation of ABC are proper data transmission, organizational design, and the control position of the accounting department over the administration (</w:t>
      </w:r>
      <w:proofErr w:type="spellStart"/>
      <w:r w:rsidRPr="00C71B1A">
        <w:rPr>
          <w:rFonts w:ascii="Times New Roman" w:hAnsi="Times New Roman" w:cs="Times New Roman"/>
          <w:sz w:val="24"/>
          <w:szCs w:val="24"/>
        </w:rPr>
        <w:t>Sorros</w:t>
      </w:r>
      <w:proofErr w:type="spellEnd"/>
      <w:r w:rsidRPr="00C71B1A">
        <w:rPr>
          <w:rFonts w:ascii="Times New Roman" w:hAnsi="Times New Roman" w:cs="Times New Roman"/>
          <w:sz w:val="24"/>
          <w:szCs w:val="24"/>
        </w:rPr>
        <w:t xml:space="preserve"> et al., 2021). The findings of the research indicate a close connection between higher education competitiveness and per-student funding in relation to the indicators of socio-economic development of the state (</w:t>
      </w:r>
      <w:proofErr w:type="spellStart"/>
      <w:r w:rsidRPr="00C71B1A">
        <w:rPr>
          <w:rFonts w:ascii="Times New Roman" w:hAnsi="Times New Roman" w:cs="Times New Roman"/>
          <w:sz w:val="24"/>
          <w:szCs w:val="24"/>
        </w:rPr>
        <w:t>Hryhorash</w:t>
      </w:r>
      <w:proofErr w:type="spellEnd"/>
      <w:r w:rsidRPr="00C71B1A">
        <w:rPr>
          <w:rFonts w:ascii="Times New Roman" w:hAnsi="Times New Roman" w:cs="Times New Roman"/>
          <w:sz w:val="24"/>
          <w:szCs w:val="24"/>
        </w:rPr>
        <w:t xml:space="preserve"> et al., 2022). Nevertheless, financial matters also influence a significant number of students in the selection of institutions and course topics, especially those who are the worst off being confined to cost-minimizing behaviors which restrains them (Callender &amp; Melis, 2022).</w:t>
      </w:r>
      <w:r w:rsidR="00E330FD">
        <w:rPr>
          <w:rFonts w:ascii="Times New Roman" w:hAnsi="Times New Roman" w:cs="Times New Roman"/>
          <w:sz w:val="24"/>
          <w:szCs w:val="24"/>
        </w:rPr>
        <w:t xml:space="preserve"> </w:t>
      </w:r>
      <w:r w:rsidRPr="00C71B1A">
        <w:rPr>
          <w:rFonts w:ascii="Times New Roman" w:hAnsi="Times New Roman" w:cs="Times New Roman"/>
          <w:sz w:val="24"/>
          <w:szCs w:val="24"/>
        </w:rPr>
        <w:t>The contribution of the state to global competitiveness is pegged on the additional funding and strategic policy of the institutions that support the operations of institutions of higher learning in the fierce global market. Tuition fees, the cost of living and the entire expense of studying abroad in a foreign land contribute extensively to the decision-making processes of an international student, and this is one of the many important roles played by financial resources. As more people seek to move to higher learning facilities that have a greater comparative ranking, the current emerging developments in international education have emphasized that education costs have been increasing to a level that is highly influencing the decision-making process of students as well as their families. Students and their parents value a trade-off between the provision of good educational institutions and financial constraints in the process of benefiting the global cost of education that is increasing (</w:t>
      </w:r>
      <w:proofErr w:type="spellStart"/>
      <w:r w:rsidRPr="00C71B1A">
        <w:rPr>
          <w:rFonts w:ascii="Times New Roman" w:hAnsi="Times New Roman" w:cs="Times New Roman"/>
          <w:sz w:val="24"/>
          <w:szCs w:val="24"/>
        </w:rPr>
        <w:t>Maringe</w:t>
      </w:r>
      <w:proofErr w:type="spellEnd"/>
      <w:r w:rsidRPr="00C71B1A">
        <w:rPr>
          <w:rFonts w:ascii="Times New Roman" w:hAnsi="Times New Roman" w:cs="Times New Roman"/>
          <w:sz w:val="24"/>
          <w:szCs w:val="24"/>
        </w:rPr>
        <w:t xml:space="preserve"> &amp; Carter, 2007). International students consider nearly every part of the world as it is regarded as an important part in their selection of places to study. Here, affordability implies both tuition fees and living costs. Guided by this, the fact that the global education market is competitive and involves internationally mobile students implies that students will get the best of the quality </w:t>
      </w:r>
      <w:r w:rsidRPr="00C71B1A">
        <w:rPr>
          <w:rFonts w:ascii="Times New Roman" w:hAnsi="Times New Roman" w:cs="Times New Roman"/>
          <w:sz w:val="24"/>
          <w:szCs w:val="24"/>
        </w:rPr>
        <w:lastRenderedPageBreak/>
        <w:t>of education and at competitive prices. This therefore means in this light that Malaysia can offer quality education as subsidized quality education and the cost of living here is cheap compared to the western destinations. This cost benefit is useful in making Malaysia competitive as a whole in the world market for higher education. Based on the literature, the study proposes the following hypothesis:</w:t>
      </w:r>
    </w:p>
    <w:p w14:paraId="11498366" w14:textId="7DEA6A13" w:rsidR="00E330FD" w:rsidRPr="00E330FD" w:rsidRDefault="00000000" w:rsidP="00E330FD">
      <w:pPr>
        <w:spacing w:line="360" w:lineRule="auto"/>
        <w:jc w:val="both"/>
        <w:rPr>
          <w:rFonts w:ascii="Times New Roman" w:hAnsi="Times New Roman" w:cs="Times New Roman"/>
          <w:sz w:val="24"/>
          <w:szCs w:val="24"/>
        </w:rPr>
      </w:pPr>
      <w:r w:rsidRPr="001019EE">
        <w:rPr>
          <w:rFonts w:ascii="Times New Roman" w:hAnsi="Times New Roman" w:cs="Times New Roman"/>
          <w:b/>
          <w:bCs/>
          <w:sz w:val="24"/>
          <w:szCs w:val="24"/>
        </w:rPr>
        <w:t>H5:</w:t>
      </w:r>
      <w:r w:rsidRPr="00C71B1A">
        <w:rPr>
          <w:rFonts w:ascii="Times New Roman" w:hAnsi="Times New Roman" w:cs="Times New Roman"/>
          <w:sz w:val="24"/>
          <w:szCs w:val="24"/>
        </w:rPr>
        <w:t xml:space="preserve"> There has an effect of affordability on perceived competitiveness.</w:t>
      </w:r>
    </w:p>
    <w:p w14:paraId="30FD3BC3" w14:textId="77777777" w:rsidR="00E330FD" w:rsidRPr="00B61B39" w:rsidRDefault="00E330FD" w:rsidP="00E330FD">
      <w:pPr>
        <w:jc w:val="center"/>
        <w:rPr>
          <w:rFonts w:ascii="Times New Roman" w:eastAsia="SimSun" w:hAnsi="Times New Roman" w:cs="Times New Roman"/>
          <w:color w:val="000000" w:themeColor="text1"/>
          <w:sz w:val="24"/>
          <w:szCs w:val="24"/>
        </w:rPr>
      </w:pPr>
      <w:r w:rsidRPr="00B61B39">
        <w:rPr>
          <w:rFonts w:ascii="Times New Roman" w:eastAsia="SimSun" w:hAnsi="Times New Roman" w:cs="Times New Roman"/>
          <w:color w:val="000000" w:themeColor="text1"/>
          <w:sz w:val="24"/>
          <w:szCs w:val="24"/>
        </w:rPr>
        <w:t>A summary of all the hypotheses is exhibited in Figure 1.</w:t>
      </w:r>
    </w:p>
    <w:p w14:paraId="43DD0BCA" w14:textId="4C42928E" w:rsidR="00E330FD" w:rsidRPr="00762868" w:rsidRDefault="00E330FD" w:rsidP="00E96BCA">
      <w:pPr>
        <w:jc w:val="both"/>
        <w:rPr>
          <w:rFonts w:ascii="Times New Roman" w:eastAsia="SimSun" w:hAnsi="Times New Roman" w:cs="Times New Roman"/>
          <w:b/>
          <w:bCs/>
          <w:color w:val="000000" w:themeColor="text1"/>
          <w:sz w:val="24"/>
          <w:szCs w:val="24"/>
        </w:rPr>
      </w:pPr>
      <w:r w:rsidRPr="0069380D">
        <w:rPr>
          <w:rFonts w:ascii="Times New Roman" w:hAnsi="Times New Roman" w:cs="Times New Roman"/>
          <w:b/>
          <w:bCs/>
          <w:noProof/>
          <w:sz w:val="24"/>
          <w:szCs w:val="24"/>
        </w:rPr>
        <mc:AlternateContent>
          <mc:Choice Requires="wps">
            <w:drawing>
              <wp:anchor distT="0" distB="0" distL="114300" distR="114300" simplePos="0" relativeHeight="251640320" behindDoc="0" locked="0" layoutInCell="1" allowOverlap="1" wp14:anchorId="209B2773" wp14:editId="2A417D79">
                <wp:simplePos x="0" y="0"/>
                <wp:positionH relativeFrom="column">
                  <wp:posOffset>488950</wp:posOffset>
                </wp:positionH>
                <wp:positionV relativeFrom="paragraph">
                  <wp:posOffset>247015</wp:posOffset>
                </wp:positionV>
                <wp:extent cx="1550035" cy="431800"/>
                <wp:effectExtent l="0" t="0" r="12065" b="25400"/>
                <wp:wrapNone/>
                <wp:docPr id="1610269294" name="Rectangle 1"/>
                <wp:cNvGraphicFramePr/>
                <a:graphic xmlns:a="http://schemas.openxmlformats.org/drawingml/2006/main">
                  <a:graphicData uri="http://schemas.microsoft.com/office/word/2010/wordprocessingShape">
                    <wps:wsp>
                      <wps:cNvSpPr/>
                      <wps:spPr>
                        <a:xfrm>
                          <a:off x="0" y="0"/>
                          <a:ext cx="1550035" cy="431800"/>
                        </a:xfrm>
                        <a:prstGeom prst="rect">
                          <a:avLst/>
                        </a:prstGeom>
                      </wps:spPr>
                      <wps:style>
                        <a:lnRef idx="2">
                          <a:schemeClr val="dk1"/>
                        </a:lnRef>
                        <a:fillRef idx="1">
                          <a:schemeClr val="lt1"/>
                        </a:fillRef>
                        <a:effectRef idx="0">
                          <a:schemeClr val="dk1"/>
                        </a:effectRef>
                        <a:fontRef idx="minor">
                          <a:schemeClr val="dk1"/>
                        </a:fontRef>
                      </wps:style>
                      <wps:txbx>
                        <w:txbxContent>
                          <w:p w14:paraId="548873F1" w14:textId="77777777" w:rsidR="00E330FD" w:rsidRPr="00E330FD" w:rsidRDefault="00E330FD" w:rsidP="00E96BCA">
                            <w:pPr>
                              <w:tabs>
                                <w:tab w:val="left" w:pos="709"/>
                              </w:tabs>
                              <w:spacing w:line="240" w:lineRule="auto"/>
                              <w:ind w:left="-142"/>
                              <w:jc w:val="center"/>
                              <w:rPr>
                                <w:sz w:val="20"/>
                                <w:szCs w:val="20"/>
                              </w:rPr>
                            </w:pPr>
                            <w:r w:rsidRPr="00E330FD">
                              <w:rPr>
                                <w:rFonts w:ascii="Times New Roman" w:hAnsi="Times New Roman" w:cs="Times New Roman"/>
                                <w:sz w:val="20"/>
                                <w:szCs w:val="20"/>
                              </w:rPr>
                              <w:t>International Students’ Satisfaction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9B2773" id="Rectangle 1" o:spid="_x0000_s1026" style="position:absolute;left:0;text-align:left;margin-left:38.5pt;margin-top:19.45pt;width:122.05pt;height:34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" fillcolor="white [3201]" strokecolor="black [3200]" strokeweight="2pt">
                <v:textbox>
                  <w:txbxContent>
                    <w:p w14:paraId="548873F1" w14:textId="77777777" w:rsidR="00E330FD" w:rsidRPr="00E330FD" w:rsidRDefault="00E330FD" w:rsidP="00E96BCA">
                      <w:pPr>
                        <w:tabs>
                          <w:tab w:val="left" w:pos="709"/>
                        </w:tabs>
                        <w:spacing w:line="240" w:lineRule="auto"/>
                        <w:ind w:left="-142"/>
                        <w:jc w:val="center"/>
                        <w:rPr>
                          <w:sz w:val="20"/>
                          <w:szCs w:val="20"/>
                        </w:rPr>
                      </w:pPr>
                      <w:r w:rsidRPr="00E330FD">
                        <w:rPr>
                          <w:rFonts w:ascii="Times New Roman" w:hAnsi="Times New Roman" w:cs="Times New Roman"/>
                          <w:sz w:val="20"/>
                          <w:szCs w:val="20"/>
                        </w:rPr>
                        <w:t>International Students’ Satisfaction</w:t>
                      </w:r>
                    </w:p>
                  </w:txbxContent>
                </v:textbox>
              </v:rect>
            </w:pict>
          </mc:Fallback>
        </mc:AlternateContent>
      </w:r>
    </w:p>
    <w:p w14:paraId="121A2E69" w14:textId="77777777" w:rsidR="00E330FD" w:rsidRPr="0069380D" w:rsidRDefault="00E330FD" w:rsidP="00E96BCA">
      <w:pPr>
        <w:tabs>
          <w:tab w:val="left" w:pos="750"/>
        </w:tabs>
        <w:jc w:val="both"/>
        <w:rPr>
          <w:rFonts w:ascii="Times New Roman" w:hAnsi="Times New Roman" w:cs="Times New Roman"/>
          <w:b/>
          <w:bCs/>
          <w:sz w:val="24"/>
          <w:szCs w:val="24"/>
          <w:lang w:val="en-MY"/>
        </w:rPr>
      </w:pPr>
      <w:r w:rsidRPr="0069380D">
        <w:rPr>
          <w:rFonts w:ascii="Times New Roman" w:hAnsi="Times New Roman" w:cs="Times New Roman"/>
          <w:b/>
          <w:bCs/>
          <w:noProof/>
          <w:sz w:val="24"/>
          <w:szCs w:val="24"/>
          <w:lang w:val="en-MY"/>
        </w:rPr>
        <mc:AlternateContent>
          <mc:Choice Requires="wps">
            <w:drawing>
              <wp:anchor distT="0" distB="0" distL="114300" distR="114300" simplePos="0" relativeHeight="251654656" behindDoc="0" locked="0" layoutInCell="1" allowOverlap="1" wp14:anchorId="29B8CB7D" wp14:editId="31633993">
                <wp:simplePos x="0" y="0"/>
                <wp:positionH relativeFrom="column">
                  <wp:posOffset>2051050</wp:posOffset>
                </wp:positionH>
                <wp:positionV relativeFrom="paragraph">
                  <wp:posOffset>166370</wp:posOffset>
                </wp:positionV>
                <wp:extent cx="2019300" cy="1181100"/>
                <wp:effectExtent l="0" t="0" r="76200" b="57150"/>
                <wp:wrapNone/>
                <wp:docPr id="2134977413" name="Straight Arrow Connector 2"/>
                <wp:cNvGraphicFramePr/>
                <a:graphic xmlns:a="http://schemas.openxmlformats.org/drawingml/2006/main">
                  <a:graphicData uri="http://schemas.microsoft.com/office/word/2010/wordprocessingShape">
                    <wps:wsp>
                      <wps:cNvCnPr/>
                      <wps:spPr>
                        <a:xfrm>
                          <a:off x="0" y="0"/>
                          <a:ext cx="2019300" cy="11811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65CCC31C" id="_x0000_t32" coordsize="21600,21600" o:spt="32" o:oned="t" path="m,l21600,21600e" filled="f">
                <v:path arrowok="t" fillok="f" o:connecttype="none"/>
                <o:lock v:ext="edit" shapetype="t"/>
              </v:shapetype>
              <v:shape id="Straight Arrow Connector 2" o:spid="_x0000_s1026" type="#_x0000_t32" style="position:absolute;margin-left:161.5pt;margin-top:13.1pt;width:159pt;height:93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" strokecolor="black [3040]">
                <v:stroke endarrow="block"/>
              </v:shape>
            </w:pict>
          </mc:Fallback>
        </mc:AlternateContent>
      </w:r>
      <w:r w:rsidRPr="0069380D">
        <w:rPr>
          <w:rFonts w:ascii="Times New Roman" w:hAnsi="Times New Roman" w:cs="Times New Roman"/>
          <w:b/>
          <w:bCs/>
          <w:noProof/>
          <w:sz w:val="24"/>
          <w:szCs w:val="24"/>
        </w:rPr>
        <mc:AlternateContent>
          <mc:Choice Requires="wps">
            <w:drawing>
              <wp:anchor distT="0" distB="0" distL="114300" distR="114300" simplePos="0" relativeHeight="251664896" behindDoc="0" locked="0" layoutInCell="1" allowOverlap="1" wp14:anchorId="46A49AF6" wp14:editId="33D9B20C">
                <wp:simplePos x="0" y="0"/>
                <wp:positionH relativeFrom="column">
                  <wp:posOffset>2406650</wp:posOffset>
                </wp:positionH>
                <wp:positionV relativeFrom="paragraph">
                  <wp:posOffset>285115</wp:posOffset>
                </wp:positionV>
                <wp:extent cx="469900" cy="298450"/>
                <wp:effectExtent l="0" t="0" r="6350" b="6350"/>
                <wp:wrapNone/>
                <wp:docPr id="1424028328" name="Rectangle 7"/>
                <wp:cNvGraphicFramePr/>
                <a:graphic xmlns:a="http://schemas.openxmlformats.org/drawingml/2006/main">
                  <a:graphicData uri="http://schemas.microsoft.com/office/word/2010/wordprocessingShape">
                    <wps:wsp>
                      <wps:cNvSpPr/>
                      <wps:spPr>
                        <a:xfrm>
                          <a:off x="0" y="0"/>
                          <a:ext cx="469900" cy="298450"/>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2AE64500" w14:textId="77777777" w:rsidR="00E330FD" w:rsidRPr="00D56F1A" w:rsidRDefault="00E330FD" w:rsidP="00E330FD">
                            <w:pPr>
                              <w:jc w:val="center"/>
                              <w:rPr>
                                <w:rFonts w:ascii="Times New Roman" w:hAnsi="Times New Roman" w:cs="Times New Roman"/>
                                <w:sz w:val="20"/>
                                <w:szCs w:val="20"/>
                              </w:rPr>
                            </w:pPr>
                            <w:r w:rsidRPr="00D56F1A">
                              <w:rPr>
                                <w:rFonts w:ascii="Times New Roman" w:hAnsi="Times New Roman" w:cs="Times New Roman"/>
                                <w:sz w:val="20"/>
                                <w:szCs w:val="20"/>
                              </w:rPr>
                              <w:t>H1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A49AF6" id="Rectangle 7" o:spid="_x0000_s1027" style="position:absolute;left:0;text-align:left;margin-left:189.5pt;margin-top:22.45pt;width:37pt;height:23.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" fillcolor="white [3201]" stroked="f" strokeweight="2pt">
                <v:textbox>
                  <w:txbxContent>
                    <w:p w14:paraId="2AE64500" w14:textId="77777777" w:rsidR="00E330FD" w:rsidRPr="00D56F1A" w:rsidRDefault="00E330FD" w:rsidP="00E330FD">
                      <w:pPr>
                        <w:jc w:val="center"/>
                        <w:rPr>
                          <w:rFonts w:ascii="Times New Roman" w:hAnsi="Times New Roman" w:cs="Times New Roman"/>
                          <w:sz w:val="20"/>
                          <w:szCs w:val="20"/>
                        </w:rPr>
                      </w:pPr>
                      <w:r w:rsidRPr="00D56F1A">
                        <w:rPr>
                          <w:rFonts w:ascii="Times New Roman" w:hAnsi="Times New Roman" w:cs="Times New Roman"/>
                          <w:sz w:val="20"/>
                          <w:szCs w:val="20"/>
                        </w:rPr>
                        <w:t>H1</w:t>
                      </w:r>
                    </w:p>
                  </w:txbxContent>
                </v:textbox>
              </v:rect>
            </w:pict>
          </mc:Fallback>
        </mc:AlternateContent>
      </w:r>
      <w:r>
        <w:rPr>
          <w:rFonts w:ascii="Times New Roman" w:hAnsi="Times New Roman" w:cs="Times New Roman"/>
          <w:b/>
          <w:bCs/>
          <w:sz w:val="24"/>
          <w:szCs w:val="24"/>
          <w:lang w:val="en-MY"/>
        </w:rPr>
        <w:tab/>
      </w:r>
    </w:p>
    <w:p w14:paraId="11732673" w14:textId="77777777" w:rsidR="00E330FD" w:rsidRPr="0069380D" w:rsidRDefault="00E330FD" w:rsidP="00E96BCA">
      <w:pPr>
        <w:tabs>
          <w:tab w:val="left" w:pos="6946"/>
        </w:tabs>
        <w:jc w:val="both"/>
        <w:rPr>
          <w:rFonts w:ascii="Times New Roman" w:hAnsi="Times New Roman" w:cs="Times New Roman"/>
          <w:b/>
          <w:bCs/>
          <w:sz w:val="24"/>
          <w:szCs w:val="24"/>
          <w:lang w:val="en-MY"/>
        </w:rPr>
      </w:pPr>
      <w:r w:rsidRPr="0069380D">
        <w:rPr>
          <w:rFonts w:ascii="Times New Roman" w:hAnsi="Times New Roman" w:cs="Times New Roman"/>
          <w:b/>
          <w:bCs/>
          <w:noProof/>
          <w:sz w:val="24"/>
          <w:szCs w:val="24"/>
        </w:rPr>
        <mc:AlternateContent>
          <mc:Choice Requires="wps">
            <w:drawing>
              <wp:anchor distT="0" distB="0" distL="114300" distR="114300" simplePos="0" relativeHeight="251642368" behindDoc="0" locked="0" layoutInCell="1" allowOverlap="1" wp14:anchorId="419058AA" wp14:editId="59A65796">
                <wp:simplePos x="0" y="0"/>
                <wp:positionH relativeFrom="column">
                  <wp:posOffset>495300</wp:posOffset>
                </wp:positionH>
                <wp:positionV relativeFrom="paragraph">
                  <wp:posOffset>288290</wp:posOffset>
                </wp:positionV>
                <wp:extent cx="1536700" cy="273050"/>
                <wp:effectExtent l="0" t="0" r="25400" b="12700"/>
                <wp:wrapNone/>
                <wp:docPr id="956760766" name="Rectangle 1"/>
                <wp:cNvGraphicFramePr/>
                <a:graphic xmlns:a="http://schemas.openxmlformats.org/drawingml/2006/main">
                  <a:graphicData uri="http://schemas.microsoft.com/office/word/2010/wordprocessingShape">
                    <wps:wsp>
                      <wps:cNvSpPr/>
                      <wps:spPr>
                        <a:xfrm>
                          <a:off x="0" y="0"/>
                          <a:ext cx="1536700" cy="273050"/>
                        </a:xfrm>
                        <a:prstGeom prst="rect">
                          <a:avLst/>
                        </a:prstGeom>
                      </wps:spPr>
                      <wps:style>
                        <a:lnRef idx="2">
                          <a:schemeClr val="dk1"/>
                        </a:lnRef>
                        <a:fillRef idx="1">
                          <a:schemeClr val="lt1"/>
                        </a:fillRef>
                        <a:effectRef idx="0">
                          <a:schemeClr val="dk1"/>
                        </a:effectRef>
                        <a:fontRef idx="minor">
                          <a:schemeClr val="dk1"/>
                        </a:fontRef>
                      </wps:style>
                      <wps:txbx>
                        <w:txbxContent>
                          <w:p w14:paraId="7F136B12" w14:textId="77777777" w:rsidR="00E330FD" w:rsidRPr="00E330FD" w:rsidRDefault="00E330FD" w:rsidP="007E7BD4">
                            <w:pPr>
                              <w:spacing w:line="240" w:lineRule="auto"/>
                              <w:jc w:val="center"/>
                              <w:rPr>
                                <w:rFonts w:ascii="Times New Roman" w:hAnsi="Times New Roman" w:cs="Times New Roman"/>
                                <w:sz w:val="20"/>
                                <w:szCs w:val="20"/>
                              </w:rPr>
                            </w:pPr>
                            <w:r w:rsidRPr="00E330FD">
                              <w:rPr>
                                <w:rFonts w:ascii="Times New Roman" w:hAnsi="Times New Roman" w:cs="Times New Roman"/>
                                <w:sz w:val="20"/>
                                <w:szCs w:val="20"/>
                              </w:rPr>
                              <w:t>Cultural Diversity</w:t>
                            </w:r>
                          </w:p>
                          <w:p w14:paraId="26FF9125" w14:textId="77777777" w:rsidR="00E330FD" w:rsidRDefault="00E330FD" w:rsidP="00E330F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9058AA" id="_x0000_s1028" style="position:absolute;left:0;text-align:left;margin-left:39pt;margin-top:22.7pt;width:121pt;height:21.5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" fillcolor="white [3201]" strokecolor="black [3200]" strokeweight="2pt">
                <v:textbox>
                  <w:txbxContent>
                    <w:p w14:paraId="7F136B12" w14:textId="77777777" w:rsidR="00E330FD" w:rsidRPr="00E330FD" w:rsidRDefault="00E330FD" w:rsidP="007E7BD4">
                      <w:pPr>
                        <w:spacing w:line="240" w:lineRule="auto"/>
                        <w:jc w:val="center"/>
                        <w:rPr>
                          <w:rFonts w:ascii="Times New Roman" w:hAnsi="Times New Roman" w:cs="Times New Roman"/>
                          <w:sz w:val="20"/>
                          <w:szCs w:val="20"/>
                        </w:rPr>
                      </w:pPr>
                      <w:r w:rsidRPr="00E330FD">
                        <w:rPr>
                          <w:rFonts w:ascii="Times New Roman" w:hAnsi="Times New Roman" w:cs="Times New Roman"/>
                          <w:sz w:val="20"/>
                          <w:szCs w:val="20"/>
                        </w:rPr>
                        <w:t>Cultural Diversity</w:t>
                      </w:r>
                    </w:p>
                    <w:p w14:paraId="26FF9125" w14:textId="77777777" w:rsidR="00E330FD" w:rsidRDefault="00E330FD" w:rsidP="00E330FD">
                      <w:pPr>
                        <w:jc w:val="center"/>
                      </w:pPr>
                    </w:p>
                  </w:txbxContent>
                </v:textbox>
              </v:rect>
            </w:pict>
          </mc:Fallback>
        </mc:AlternateContent>
      </w:r>
    </w:p>
    <w:p w14:paraId="0996B504" w14:textId="77777777" w:rsidR="00E330FD" w:rsidRPr="0069380D" w:rsidRDefault="00E330FD" w:rsidP="00E96BCA">
      <w:pPr>
        <w:tabs>
          <w:tab w:val="left" w:pos="6946"/>
        </w:tabs>
        <w:jc w:val="both"/>
        <w:rPr>
          <w:rFonts w:ascii="Times New Roman" w:hAnsi="Times New Roman" w:cs="Times New Roman"/>
          <w:b/>
          <w:bCs/>
          <w:sz w:val="24"/>
          <w:szCs w:val="24"/>
          <w:lang w:val="en-MY"/>
        </w:rPr>
      </w:pPr>
      <w:r w:rsidRPr="0069380D">
        <w:rPr>
          <w:rFonts w:ascii="Times New Roman" w:hAnsi="Times New Roman" w:cs="Times New Roman"/>
          <w:b/>
          <w:bCs/>
          <w:noProof/>
          <w:sz w:val="24"/>
          <w:szCs w:val="24"/>
          <w:lang w:val="en-MY"/>
        </w:rPr>
        <mc:AlternateContent>
          <mc:Choice Requires="wps">
            <w:drawing>
              <wp:anchor distT="0" distB="0" distL="114300" distR="114300" simplePos="0" relativeHeight="251656704" behindDoc="0" locked="0" layoutInCell="1" allowOverlap="1" wp14:anchorId="5D7AE98F" wp14:editId="4F5F0B82">
                <wp:simplePos x="0" y="0"/>
                <wp:positionH relativeFrom="column">
                  <wp:posOffset>2032000</wp:posOffset>
                </wp:positionH>
                <wp:positionV relativeFrom="paragraph">
                  <wp:posOffset>149860</wp:posOffset>
                </wp:positionV>
                <wp:extent cx="2057400" cy="622300"/>
                <wp:effectExtent l="0" t="0" r="57150" b="63500"/>
                <wp:wrapNone/>
                <wp:docPr id="1836370489" name="Straight Arrow Connector 3"/>
                <wp:cNvGraphicFramePr/>
                <a:graphic xmlns:a="http://schemas.openxmlformats.org/drawingml/2006/main">
                  <a:graphicData uri="http://schemas.microsoft.com/office/word/2010/wordprocessingShape">
                    <wps:wsp>
                      <wps:cNvCnPr/>
                      <wps:spPr>
                        <a:xfrm>
                          <a:off x="0" y="0"/>
                          <a:ext cx="2057400" cy="6223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1DEEB07" id="Straight Arrow Connector 3" o:spid="_x0000_s1026" type="#_x0000_t32" style="position:absolute;margin-left:160pt;margin-top:11.8pt;width:162pt;height:49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" strokecolor="black [3040]">
                <v:stroke endarrow="block"/>
              </v:shape>
            </w:pict>
          </mc:Fallback>
        </mc:AlternateContent>
      </w:r>
      <w:r w:rsidRPr="0069380D">
        <w:rPr>
          <w:rFonts w:ascii="Times New Roman" w:hAnsi="Times New Roman" w:cs="Times New Roman"/>
          <w:b/>
          <w:bCs/>
          <w:noProof/>
          <w:sz w:val="24"/>
          <w:szCs w:val="24"/>
        </w:rPr>
        <mc:AlternateContent>
          <mc:Choice Requires="wps">
            <w:drawing>
              <wp:anchor distT="0" distB="0" distL="114300" distR="114300" simplePos="0" relativeHeight="251666944" behindDoc="0" locked="0" layoutInCell="1" allowOverlap="1" wp14:anchorId="0C495E09" wp14:editId="75A930A5">
                <wp:simplePos x="0" y="0"/>
                <wp:positionH relativeFrom="column">
                  <wp:posOffset>2438400</wp:posOffset>
                </wp:positionH>
                <wp:positionV relativeFrom="paragraph">
                  <wp:posOffset>153670</wp:posOffset>
                </wp:positionV>
                <wp:extent cx="469900" cy="298450"/>
                <wp:effectExtent l="0" t="0" r="6350" b="6350"/>
                <wp:wrapNone/>
                <wp:docPr id="1933357733" name="Rectangle 7"/>
                <wp:cNvGraphicFramePr/>
                <a:graphic xmlns:a="http://schemas.openxmlformats.org/drawingml/2006/main">
                  <a:graphicData uri="http://schemas.microsoft.com/office/word/2010/wordprocessingShape">
                    <wps:wsp>
                      <wps:cNvSpPr/>
                      <wps:spPr>
                        <a:xfrm>
                          <a:off x="0" y="0"/>
                          <a:ext cx="469900" cy="298450"/>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23A8D1CD" w14:textId="77777777" w:rsidR="00E330FD" w:rsidRPr="00D56F1A" w:rsidRDefault="00E330FD" w:rsidP="00E330FD">
                            <w:pPr>
                              <w:jc w:val="center"/>
                              <w:rPr>
                                <w:rFonts w:ascii="Times New Roman" w:hAnsi="Times New Roman" w:cs="Times New Roman"/>
                                <w:sz w:val="20"/>
                                <w:szCs w:val="20"/>
                              </w:rPr>
                            </w:pPr>
                            <w:r w:rsidRPr="00D56F1A">
                              <w:rPr>
                                <w:rFonts w:ascii="Times New Roman" w:hAnsi="Times New Roman" w:cs="Times New Roman"/>
                                <w:sz w:val="20"/>
                                <w:szCs w:val="20"/>
                              </w:rPr>
                              <w:t>H2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495E09" id="_x0000_s1029" style="position:absolute;left:0;text-align:left;margin-left:192pt;margin-top:12.1pt;width:37pt;height:23.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" fillcolor="white [3201]" stroked="f" strokeweight="2pt">
                <v:textbox>
                  <w:txbxContent>
                    <w:p w14:paraId="23A8D1CD" w14:textId="77777777" w:rsidR="00E330FD" w:rsidRPr="00D56F1A" w:rsidRDefault="00E330FD" w:rsidP="00E330FD">
                      <w:pPr>
                        <w:jc w:val="center"/>
                        <w:rPr>
                          <w:rFonts w:ascii="Times New Roman" w:hAnsi="Times New Roman" w:cs="Times New Roman"/>
                          <w:sz w:val="20"/>
                          <w:szCs w:val="20"/>
                        </w:rPr>
                      </w:pPr>
                      <w:r w:rsidRPr="00D56F1A">
                        <w:rPr>
                          <w:rFonts w:ascii="Times New Roman" w:hAnsi="Times New Roman" w:cs="Times New Roman"/>
                          <w:sz w:val="20"/>
                          <w:szCs w:val="20"/>
                        </w:rPr>
                        <w:t>H2</w:t>
                      </w:r>
                    </w:p>
                  </w:txbxContent>
                </v:textbox>
              </v:rect>
            </w:pict>
          </mc:Fallback>
        </mc:AlternateContent>
      </w:r>
    </w:p>
    <w:p w14:paraId="75AB0682" w14:textId="77777777" w:rsidR="00E330FD" w:rsidRPr="0069380D" w:rsidRDefault="00E330FD" w:rsidP="00E96BCA">
      <w:pPr>
        <w:tabs>
          <w:tab w:val="left" w:pos="6946"/>
        </w:tabs>
        <w:jc w:val="both"/>
        <w:rPr>
          <w:rFonts w:ascii="Times New Roman" w:hAnsi="Times New Roman" w:cs="Times New Roman"/>
          <w:b/>
          <w:bCs/>
          <w:sz w:val="24"/>
          <w:szCs w:val="24"/>
          <w:lang w:val="en-MY"/>
        </w:rPr>
      </w:pPr>
      <w:r w:rsidRPr="0069380D">
        <w:rPr>
          <w:rFonts w:ascii="Times New Roman" w:hAnsi="Times New Roman" w:cs="Times New Roman"/>
          <w:b/>
          <w:bCs/>
          <w:noProof/>
          <w:sz w:val="24"/>
          <w:szCs w:val="24"/>
        </w:rPr>
        <mc:AlternateContent>
          <mc:Choice Requires="wps">
            <w:drawing>
              <wp:anchor distT="0" distB="0" distL="114300" distR="114300" simplePos="0" relativeHeight="251644416" behindDoc="0" locked="0" layoutInCell="1" allowOverlap="1" wp14:anchorId="76BC1EAD" wp14:editId="29F1D30D">
                <wp:simplePos x="0" y="0"/>
                <wp:positionH relativeFrom="column">
                  <wp:posOffset>488950</wp:posOffset>
                </wp:positionH>
                <wp:positionV relativeFrom="paragraph">
                  <wp:posOffset>132080</wp:posOffset>
                </wp:positionV>
                <wp:extent cx="1555750" cy="292100"/>
                <wp:effectExtent l="0" t="0" r="25400" b="12700"/>
                <wp:wrapNone/>
                <wp:docPr id="603330758" name="Rectangle 1"/>
                <wp:cNvGraphicFramePr/>
                <a:graphic xmlns:a="http://schemas.openxmlformats.org/drawingml/2006/main">
                  <a:graphicData uri="http://schemas.microsoft.com/office/word/2010/wordprocessingShape">
                    <wps:wsp>
                      <wps:cNvSpPr/>
                      <wps:spPr>
                        <a:xfrm>
                          <a:off x="0" y="0"/>
                          <a:ext cx="1555750" cy="292100"/>
                        </a:xfrm>
                        <a:prstGeom prst="rect">
                          <a:avLst/>
                        </a:prstGeom>
                      </wps:spPr>
                      <wps:style>
                        <a:lnRef idx="2">
                          <a:schemeClr val="dk1"/>
                        </a:lnRef>
                        <a:fillRef idx="1">
                          <a:schemeClr val="lt1"/>
                        </a:fillRef>
                        <a:effectRef idx="0">
                          <a:schemeClr val="dk1"/>
                        </a:effectRef>
                        <a:fontRef idx="minor">
                          <a:schemeClr val="dk1"/>
                        </a:fontRef>
                      </wps:style>
                      <wps:txbx>
                        <w:txbxContent>
                          <w:p w14:paraId="7FA35210" w14:textId="77777777" w:rsidR="00E330FD" w:rsidRPr="00E330FD" w:rsidRDefault="00E330FD" w:rsidP="00E96BCA">
                            <w:pPr>
                              <w:spacing w:line="240" w:lineRule="auto"/>
                              <w:jc w:val="center"/>
                              <w:rPr>
                                <w:rFonts w:ascii="Times New Roman" w:hAnsi="Times New Roman" w:cs="Times New Roman"/>
                                <w:sz w:val="20"/>
                                <w:szCs w:val="20"/>
                              </w:rPr>
                            </w:pPr>
                            <w:r w:rsidRPr="00E330FD">
                              <w:rPr>
                                <w:rFonts w:ascii="Times New Roman" w:hAnsi="Times New Roman" w:cs="Times New Roman"/>
                                <w:sz w:val="20"/>
                                <w:szCs w:val="20"/>
                              </w:rPr>
                              <w:t xml:space="preserve">Perceived Quality </w:t>
                            </w:r>
                          </w:p>
                          <w:p w14:paraId="37902A05" w14:textId="77777777" w:rsidR="00E330FD" w:rsidRDefault="00E330FD" w:rsidP="00E330F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BC1EAD" id="_x0000_s1030" style="position:absolute;left:0;text-align:left;margin-left:38.5pt;margin-top:10.4pt;width:122.5pt;height:23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" fillcolor="white [3201]" strokecolor="black [3200]" strokeweight="2pt">
                <v:textbox>
                  <w:txbxContent>
                    <w:p w14:paraId="7FA35210" w14:textId="77777777" w:rsidR="00E330FD" w:rsidRPr="00E330FD" w:rsidRDefault="00E330FD" w:rsidP="00E96BCA">
                      <w:pPr>
                        <w:spacing w:line="240" w:lineRule="auto"/>
                        <w:jc w:val="center"/>
                        <w:rPr>
                          <w:rFonts w:ascii="Times New Roman" w:hAnsi="Times New Roman" w:cs="Times New Roman"/>
                          <w:sz w:val="20"/>
                          <w:szCs w:val="20"/>
                        </w:rPr>
                      </w:pPr>
                      <w:r w:rsidRPr="00E330FD">
                        <w:rPr>
                          <w:rFonts w:ascii="Times New Roman" w:hAnsi="Times New Roman" w:cs="Times New Roman"/>
                          <w:sz w:val="20"/>
                          <w:szCs w:val="20"/>
                        </w:rPr>
                        <w:t xml:space="preserve">Perceived Quality </w:t>
                      </w:r>
                    </w:p>
                    <w:p w14:paraId="37902A05" w14:textId="77777777" w:rsidR="00E330FD" w:rsidRDefault="00E330FD" w:rsidP="00E330FD">
                      <w:pPr>
                        <w:jc w:val="center"/>
                      </w:pPr>
                    </w:p>
                  </w:txbxContent>
                </v:textbox>
              </v:rect>
            </w:pict>
          </mc:Fallback>
        </mc:AlternateContent>
      </w:r>
      <w:r w:rsidRPr="0069380D">
        <w:rPr>
          <w:rFonts w:ascii="Times New Roman" w:hAnsi="Times New Roman" w:cs="Times New Roman"/>
          <w:b/>
          <w:bCs/>
          <w:noProof/>
          <w:sz w:val="24"/>
          <w:szCs w:val="24"/>
        </w:rPr>
        <mc:AlternateContent>
          <mc:Choice Requires="wps">
            <w:drawing>
              <wp:anchor distT="0" distB="0" distL="114300" distR="114300" simplePos="0" relativeHeight="251652608" behindDoc="0" locked="0" layoutInCell="1" allowOverlap="1" wp14:anchorId="3D3A6B78" wp14:editId="0539BAF5">
                <wp:simplePos x="0" y="0"/>
                <wp:positionH relativeFrom="margin">
                  <wp:posOffset>4083050</wp:posOffset>
                </wp:positionH>
                <wp:positionV relativeFrom="paragraph">
                  <wp:posOffset>271780</wp:posOffset>
                </wp:positionV>
                <wp:extent cx="1092200" cy="431800"/>
                <wp:effectExtent l="0" t="0" r="12700" b="25400"/>
                <wp:wrapNone/>
                <wp:docPr id="1045322219" name="Rectangle 1"/>
                <wp:cNvGraphicFramePr/>
                <a:graphic xmlns:a="http://schemas.openxmlformats.org/drawingml/2006/main">
                  <a:graphicData uri="http://schemas.microsoft.com/office/word/2010/wordprocessingShape">
                    <wps:wsp>
                      <wps:cNvSpPr/>
                      <wps:spPr>
                        <a:xfrm>
                          <a:off x="0" y="0"/>
                          <a:ext cx="1092200" cy="431800"/>
                        </a:xfrm>
                        <a:prstGeom prst="rect">
                          <a:avLst/>
                        </a:prstGeom>
                      </wps:spPr>
                      <wps:style>
                        <a:lnRef idx="2">
                          <a:schemeClr val="dk1"/>
                        </a:lnRef>
                        <a:fillRef idx="1">
                          <a:schemeClr val="lt1"/>
                        </a:fillRef>
                        <a:effectRef idx="0">
                          <a:schemeClr val="dk1"/>
                        </a:effectRef>
                        <a:fontRef idx="minor">
                          <a:schemeClr val="dk1"/>
                        </a:fontRef>
                      </wps:style>
                      <wps:txbx>
                        <w:txbxContent>
                          <w:p w14:paraId="5A7AFCA1" w14:textId="77777777" w:rsidR="00E330FD" w:rsidRPr="00E330FD" w:rsidRDefault="00E330FD" w:rsidP="00E96BCA">
                            <w:pPr>
                              <w:spacing w:line="240" w:lineRule="auto"/>
                              <w:jc w:val="center"/>
                              <w:rPr>
                                <w:sz w:val="20"/>
                                <w:szCs w:val="20"/>
                              </w:rPr>
                            </w:pPr>
                            <w:r w:rsidRPr="00E330FD">
                              <w:rPr>
                                <w:rFonts w:ascii="Times New Roman" w:hAnsi="Times New Roman" w:cs="Times New Roman"/>
                                <w:sz w:val="20"/>
                                <w:szCs w:val="20"/>
                              </w:rPr>
                              <w:t>Perceived Competitiveness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3A6B78" id="_x0000_s1031" style="position:absolute;left:0;text-align:left;margin-left:321.5pt;margin-top:21.4pt;width:86pt;height:34pt;z-index:251652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" fillcolor="white [3201]" strokecolor="black [3200]" strokeweight="2pt">
                <v:textbox>
                  <w:txbxContent>
                    <w:p w14:paraId="5A7AFCA1" w14:textId="77777777" w:rsidR="00E330FD" w:rsidRPr="00E330FD" w:rsidRDefault="00E330FD" w:rsidP="00E96BCA">
                      <w:pPr>
                        <w:spacing w:line="240" w:lineRule="auto"/>
                        <w:jc w:val="center"/>
                        <w:rPr>
                          <w:sz w:val="20"/>
                          <w:szCs w:val="20"/>
                        </w:rPr>
                      </w:pPr>
                      <w:r w:rsidRPr="00E330FD">
                        <w:rPr>
                          <w:rFonts w:ascii="Times New Roman" w:hAnsi="Times New Roman" w:cs="Times New Roman"/>
                          <w:sz w:val="20"/>
                          <w:szCs w:val="20"/>
                        </w:rPr>
                        <w:t>Perceived Competitiveness</w:t>
                      </w:r>
                    </w:p>
                  </w:txbxContent>
                </v:textbox>
                <w10:wrap anchorx="margin"/>
              </v:rect>
            </w:pict>
          </mc:Fallback>
        </mc:AlternateContent>
      </w:r>
      <w:r w:rsidRPr="0069380D">
        <w:rPr>
          <w:rFonts w:ascii="Times New Roman" w:hAnsi="Times New Roman" w:cs="Times New Roman"/>
          <w:b/>
          <w:bCs/>
          <w:sz w:val="24"/>
          <w:szCs w:val="24"/>
          <w:lang w:val="en-MY"/>
        </w:rPr>
        <w:t xml:space="preserve"> </w:t>
      </w:r>
    </w:p>
    <w:p w14:paraId="3D25A1F0" w14:textId="77777777" w:rsidR="00E330FD" w:rsidRPr="0069380D" w:rsidRDefault="00E330FD" w:rsidP="00E96BCA">
      <w:pPr>
        <w:tabs>
          <w:tab w:val="left" w:pos="6946"/>
        </w:tabs>
        <w:jc w:val="both"/>
        <w:rPr>
          <w:rFonts w:ascii="Times New Roman" w:hAnsi="Times New Roman" w:cs="Times New Roman"/>
          <w:b/>
          <w:bCs/>
          <w:sz w:val="24"/>
          <w:szCs w:val="24"/>
          <w:lang w:val="en-MY"/>
        </w:rPr>
      </w:pPr>
      <w:r w:rsidRPr="0069380D">
        <w:rPr>
          <w:rFonts w:ascii="Times New Roman" w:hAnsi="Times New Roman" w:cs="Times New Roman"/>
          <w:b/>
          <w:bCs/>
          <w:noProof/>
          <w:sz w:val="24"/>
          <w:szCs w:val="24"/>
        </w:rPr>
        <mc:AlternateContent>
          <mc:Choice Requires="wps">
            <w:drawing>
              <wp:anchor distT="0" distB="0" distL="114300" distR="114300" simplePos="0" relativeHeight="251646464" behindDoc="0" locked="0" layoutInCell="1" allowOverlap="1" wp14:anchorId="12C5ECBF" wp14:editId="4E182783">
                <wp:simplePos x="0" y="0"/>
                <wp:positionH relativeFrom="column">
                  <wp:posOffset>488950</wp:posOffset>
                </wp:positionH>
                <wp:positionV relativeFrom="paragraph">
                  <wp:posOffset>260350</wp:posOffset>
                </wp:positionV>
                <wp:extent cx="1555750" cy="266700"/>
                <wp:effectExtent l="0" t="0" r="25400" b="19050"/>
                <wp:wrapNone/>
                <wp:docPr id="710216656" name="Rectangle 1"/>
                <wp:cNvGraphicFramePr/>
                <a:graphic xmlns:a="http://schemas.openxmlformats.org/drawingml/2006/main">
                  <a:graphicData uri="http://schemas.microsoft.com/office/word/2010/wordprocessingShape">
                    <wps:wsp>
                      <wps:cNvSpPr/>
                      <wps:spPr>
                        <a:xfrm>
                          <a:off x="0" y="0"/>
                          <a:ext cx="1555750" cy="266700"/>
                        </a:xfrm>
                        <a:prstGeom prst="rect">
                          <a:avLst/>
                        </a:prstGeom>
                      </wps:spPr>
                      <wps:style>
                        <a:lnRef idx="2">
                          <a:schemeClr val="dk1"/>
                        </a:lnRef>
                        <a:fillRef idx="1">
                          <a:schemeClr val="lt1"/>
                        </a:fillRef>
                        <a:effectRef idx="0">
                          <a:schemeClr val="dk1"/>
                        </a:effectRef>
                        <a:fontRef idx="minor">
                          <a:schemeClr val="dk1"/>
                        </a:fontRef>
                      </wps:style>
                      <wps:txbx>
                        <w:txbxContent>
                          <w:p w14:paraId="53E620A5" w14:textId="33BA1928" w:rsidR="00E330FD" w:rsidRPr="00E330FD" w:rsidRDefault="00E330FD" w:rsidP="007E7BD4">
                            <w:pPr>
                              <w:spacing w:line="240" w:lineRule="auto"/>
                              <w:jc w:val="center"/>
                              <w:rPr>
                                <w:rFonts w:ascii="Times New Roman" w:hAnsi="Times New Roman" w:cs="Times New Roman"/>
                                <w:sz w:val="20"/>
                                <w:szCs w:val="20"/>
                              </w:rPr>
                            </w:pPr>
                            <w:r w:rsidRPr="00E330FD">
                              <w:rPr>
                                <w:rFonts w:ascii="Times New Roman" w:hAnsi="Times New Roman" w:cs="Times New Roman"/>
                                <w:sz w:val="20"/>
                                <w:szCs w:val="20"/>
                              </w:rPr>
                              <w:t>Safety &amp; Security</w:t>
                            </w:r>
                          </w:p>
                          <w:p w14:paraId="3E7F4790" w14:textId="77777777" w:rsidR="00E330FD" w:rsidRDefault="00E330FD" w:rsidP="00E330F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C5ECBF" id="_x0000_s1032" style="position:absolute;left:0;text-align:left;margin-left:38.5pt;margin-top:20.5pt;width:122.5pt;height:21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" fillcolor="white [3201]" strokecolor="black [3200]" strokeweight="2pt">
                <v:textbox>
                  <w:txbxContent>
                    <w:p w14:paraId="53E620A5" w14:textId="33BA1928" w:rsidR="00E330FD" w:rsidRPr="00E330FD" w:rsidRDefault="00E330FD" w:rsidP="007E7BD4">
                      <w:pPr>
                        <w:spacing w:line="240" w:lineRule="auto"/>
                        <w:jc w:val="center"/>
                        <w:rPr>
                          <w:rFonts w:ascii="Times New Roman" w:hAnsi="Times New Roman" w:cs="Times New Roman"/>
                          <w:sz w:val="20"/>
                          <w:szCs w:val="20"/>
                        </w:rPr>
                      </w:pPr>
                      <w:r w:rsidRPr="00E330FD">
                        <w:rPr>
                          <w:rFonts w:ascii="Times New Roman" w:hAnsi="Times New Roman" w:cs="Times New Roman"/>
                          <w:sz w:val="20"/>
                          <w:szCs w:val="20"/>
                        </w:rPr>
                        <w:t>Safety &amp; Security</w:t>
                      </w:r>
                    </w:p>
                    <w:p w14:paraId="3E7F4790" w14:textId="77777777" w:rsidR="00E330FD" w:rsidRDefault="00E330FD" w:rsidP="00E330FD">
                      <w:pPr>
                        <w:jc w:val="center"/>
                      </w:pPr>
                    </w:p>
                  </w:txbxContent>
                </v:textbox>
              </v:rect>
            </w:pict>
          </mc:Fallback>
        </mc:AlternateContent>
      </w:r>
      <w:r w:rsidRPr="0069380D">
        <w:rPr>
          <w:rFonts w:ascii="Times New Roman" w:hAnsi="Times New Roman" w:cs="Times New Roman"/>
          <w:b/>
          <w:bCs/>
          <w:noProof/>
          <w:sz w:val="24"/>
          <w:szCs w:val="24"/>
        </w:rPr>
        <mc:AlternateContent>
          <mc:Choice Requires="wps">
            <w:drawing>
              <wp:anchor distT="0" distB="0" distL="114300" distR="114300" simplePos="0" relativeHeight="251668992" behindDoc="0" locked="0" layoutInCell="1" allowOverlap="1" wp14:anchorId="0FB0BB69" wp14:editId="0A12776D">
                <wp:simplePos x="0" y="0"/>
                <wp:positionH relativeFrom="column">
                  <wp:posOffset>2451100</wp:posOffset>
                </wp:positionH>
                <wp:positionV relativeFrom="paragraph">
                  <wp:posOffset>4445</wp:posOffset>
                </wp:positionV>
                <wp:extent cx="469900" cy="298450"/>
                <wp:effectExtent l="0" t="0" r="6350" b="6350"/>
                <wp:wrapNone/>
                <wp:docPr id="879311260" name="Rectangle 7"/>
                <wp:cNvGraphicFramePr/>
                <a:graphic xmlns:a="http://schemas.openxmlformats.org/drawingml/2006/main">
                  <a:graphicData uri="http://schemas.microsoft.com/office/word/2010/wordprocessingShape">
                    <wps:wsp>
                      <wps:cNvSpPr/>
                      <wps:spPr>
                        <a:xfrm>
                          <a:off x="0" y="0"/>
                          <a:ext cx="469900" cy="298450"/>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13C4100B" w14:textId="77777777" w:rsidR="00E330FD" w:rsidRPr="00D56F1A" w:rsidRDefault="00E330FD" w:rsidP="00E330FD">
                            <w:pPr>
                              <w:jc w:val="center"/>
                              <w:rPr>
                                <w:rFonts w:ascii="Times New Roman" w:hAnsi="Times New Roman" w:cs="Times New Roman"/>
                                <w:sz w:val="20"/>
                                <w:szCs w:val="20"/>
                              </w:rPr>
                            </w:pPr>
                            <w:r w:rsidRPr="00D56F1A">
                              <w:rPr>
                                <w:rFonts w:ascii="Times New Roman" w:hAnsi="Times New Roman" w:cs="Times New Roman"/>
                                <w:sz w:val="20"/>
                                <w:szCs w:val="20"/>
                              </w:rPr>
                              <w:t>H3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B0BB69" id="_x0000_s1033" style="position:absolute;left:0;text-align:left;margin-left:193pt;margin-top:.35pt;width:37pt;height:23.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" fillcolor="white [3201]" stroked="f" strokeweight="2pt">
                <v:textbox>
                  <w:txbxContent>
                    <w:p w14:paraId="13C4100B" w14:textId="77777777" w:rsidR="00E330FD" w:rsidRPr="00D56F1A" w:rsidRDefault="00E330FD" w:rsidP="00E330FD">
                      <w:pPr>
                        <w:jc w:val="center"/>
                        <w:rPr>
                          <w:rFonts w:ascii="Times New Roman" w:hAnsi="Times New Roman" w:cs="Times New Roman"/>
                          <w:sz w:val="20"/>
                          <w:szCs w:val="20"/>
                        </w:rPr>
                      </w:pPr>
                      <w:r w:rsidRPr="00D56F1A">
                        <w:rPr>
                          <w:rFonts w:ascii="Times New Roman" w:hAnsi="Times New Roman" w:cs="Times New Roman"/>
                          <w:sz w:val="20"/>
                          <w:szCs w:val="20"/>
                        </w:rPr>
                        <w:t>H3</w:t>
                      </w:r>
                    </w:p>
                  </w:txbxContent>
                </v:textbox>
              </v:rect>
            </w:pict>
          </mc:Fallback>
        </mc:AlternateContent>
      </w:r>
      <w:r w:rsidRPr="0069380D">
        <w:rPr>
          <w:rFonts w:ascii="Times New Roman" w:hAnsi="Times New Roman" w:cs="Times New Roman"/>
          <w:b/>
          <w:bCs/>
          <w:noProof/>
          <w:sz w:val="24"/>
          <w:szCs w:val="24"/>
        </w:rPr>
        <mc:AlternateContent>
          <mc:Choice Requires="wps">
            <w:drawing>
              <wp:anchor distT="0" distB="0" distL="114300" distR="114300" simplePos="0" relativeHeight="251671040" behindDoc="0" locked="0" layoutInCell="1" allowOverlap="1" wp14:anchorId="017C40A1" wp14:editId="16C82487">
                <wp:simplePos x="0" y="0"/>
                <wp:positionH relativeFrom="column">
                  <wp:posOffset>2457450</wp:posOffset>
                </wp:positionH>
                <wp:positionV relativeFrom="paragraph">
                  <wp:posOffset>233680</wp:posOffset>
                </wp:positionV>
                <wp:extent cx="469900" cy="298450"/>
                <wp:effectExtent l="0" t="0" r="6350" b="6350"/>
                <wp:wrapNone/>
                <wp:docPr id="526343321" name="Rectangle 7"/>
                <wp:cNvGraphicFramePr/>
                <a:graphic xmlns:a="http://schemas.openxmlformats.org/drawingml/2006/main">
                  <a:graphicData uri="http://schemas.microsoft.com/office/word/2010/wordprocessingShape">
                    <wps:wsp>
                      <wps:cNvSpPr/>
                      <wps:spPr>
                        <a:xfrm>
                          <a:off x="0" y="0"/>
                          <a:ext cx="469900" cy="298450"/>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46E12665" w14:textId="77777777" w:rsidR="00E330FD" w:rsidRPr="00D56F1A" w:rsidRDefault="00E330FD" w:rsidP="00E330FD">
                            <w:pPr>
                              <w:jc w:val="center"/>
                              <w:rPr>
                                <w:rFonts w:ascii="Times New Roman" w:hAnsi="Times New Roman" w:cs="Times New Roman"/>
                                <w:sz w:val="20"/>
                                <w:szCs w:val="20"/>
                              </w:rPr>
                            </w:pPr>
                            <w:r w:rsidRPr="00D56F1A">
                              <w:rPr>
                                <w:rFonts w:ascii="Times New Roman" w:hAnsi="Times New Roman" w:cs="Times New Roman"/>
                                <w:sz w:val="20"/>
                                <w:szCs w:val="20"/>
                              </w:rPr>
                              <w:t>H4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7C40A1" id="_x0000_s1034" style="position:absolute;left:0;text-align:left;margin-left:193.5pt;margin-top:18.4pt;width:37pt;height:23.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" fillcolor="white [3201]" stroked="f" strokeweight="2pt">
                <v:textbox>
                  <w:txbxContent>
                    <w:p w14:paraId="46E12665" w14:textId="77777777" w:rsidR="00E330FD" w:rsidRPr="00D56F1A" w:rsidRDefault="00E330FD" w:rsidP="00E330FD">
                      <w:pPr>
                        <w:jc w:val="center"/>
                        <w:rPr>
                          <w:rFonts w:ascii="Times New Roman" w:hAnsi="Times New Roman" w:cs="Times New Roman"/>
                          <w:sz w:val="20"/>
                          <w:szCs w:val="20"/>
                        </w:rPr>
                      </w:pPr>
                      <w:r w:rsidRPr="00D56F1A">
                        <w:rPr>
                          <w:rFonts w:ascii="Times New Roman" w:hAnsi="Times New Roman" w:cs="Times New Roman"/>
                          <w:sz w:val="20"/>
                          <w:szCs w:val="20"/>
                        </w:rPr>
                        <w:t>H4</w:t>
                      </w:r>
                    </w:p>
                  </w:txbxContent>
                </v:textbox>
              </v:rect>
            </w:pict>
          </mc:Fallback>
        </mc:AlternateContent>
      </w:r>
      <w:r w:rsidRPr="0069380D">
        <w:rPr>
          <w:rFonts w:ascii="Times New Roman" w:hAnsi="Times New Roman" w:cs="Times New Roman"/>
          <w:b/>
          <w:bCs/>
          <w:noProof/>
          <w:sz w:val="24"/>
          <w:szCs w:val="24"/>
        </w:rPr>
        <mc:AlternateContent>
          <mc:Choice Requires="wps">
            <w:drawing>
              <wp:anchor distT="0" distB="0" distL="114300" distR="114300" simplePos="0" relativeHeight="251660800" behindDoc="0" locked="0" layoutInCell="1" allowOverlap="1" wp14:anchorId="172DFFD3" wp14:editId="5ABC0A25">
                <wp:simplePos x="0" y="0"/>
                <wp:positionH relativeFrom="column">
                  <wp:posOffset>2051050</wp:posOffset>
                </wp:positionH>
                <wp:positionV relativeFrom="paragraph">
                  <wp:posOffset>177800</wp:posOffset>
                </wp:positionV>
                <wp:extent cx="2006600" cy="203200"/>
                <wp:effectExtent l="0" t="57150" r="12700" b="25400"/>
                <wp:wrapNone/>
                <wp:docPr id="535777128" name="Straight Arrow Connector 5"/>
                <wp:cNvGraphicFramePr/>
                <a:graphic xmlns:a="http://schemas.openxmlformats.org/drawingml/2006/main">
                  <a:graphicData uri="http://schemas.microsoft.com/office/word/2010/wordprocessingShape">
                    <wps:wsp>
                      <wps:cNvCnPr/>
                      <wps:spPr>
                        <a:xfrm flipV="1">
                          <a:off x="0" y="0"/>
                          <a:ext cx="2006600" cy="2032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D046524" id="Straight Arrow Connector 5" o:spid="_x0000_s1026" type="#_x0000_t32" style="position:absolute;margin-left:161.5pt;margin-top:14pt;width:158pt;height:16pt;flip:y;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" strokecolor="black [3040]">
                <v:stroke endarrow="block"/>
              </v:shape>
            </w:pict>
          </mc:Fallback>
        </mc:AlternateContent>
      </w:r>
      <w:r w:rsidRPr="0069380D">
        <w:rPr>
          <w:rFonts w:ascii="Times New Roman" w:hAnsi="Times New Roman" w:cs="Times New Roman"/>
          <w:b/>
          <w:bCs/>
          <w:noProof/>
          <w:sz w:val="24"/>
          <w:szCs w:val="24"/>
        </w:rPr>
        <mc:AlternateContent>
          <mc:Choice Requires="wps">
            <w:drawing>
              <wp:anchor distT="0" distB="0" distL="114300" distR="114300" simplePos="0" relativeHeight="251662848" behindDoc="0" locked="0" layoutInCell="1" allowOverlap="1" wp14:anchorId="7ADE1062" wp14:editId="34276727">
                <wp:simplePos x="0" y="0"/>
                <wp:positionH relativeFrom="column">
                  <wp:posOffset>2057400</wp:posOffset>
                </wp:positionH>
                <wp:positionV relativeFrom="paragraph">
                  <wp:posOffset>196850</wp:posOffset>
                </wp:positionV>
                <wp:extent cx="2025650" cy="755650"/>
                <wp:effectExtent l="0" t="38100" r="50800" b="25400"/>
                <wp:wrapNone/>
                <wp:docPr id="1537280386" name="Straight Arrow Connector 6"/>
                <wp:cNvGraphicFramePr/>
                <a:graphic xmlns:a="http://schemas.openxmlformats.org/drawingml/2006/main">
                  <a:graphicData uri="http://schemas.microsoft.com/office/word/2010/wordprocessingShape">
                    <wps:wsp>
                      <wps:cNvCnPr/>
                      <wps:spPr>
                        <a:xfrm flipV="1">
                          <a:off x="0" y="0"/>
                          <a:ext cx="2025650" cy="7556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300C738" id="Straight Arrow Connector 6" o:spid="_x0000_s1026" type="#_x0000_t32" style="position:absolute;margin-left:162pt;margin-top:15.5pt;width:159.5pt;height:59.5pt;flip:y;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" strokecolor="black [3040]">
                <v:stroke endarrow="block"/>
              </v:shape>
            </w:pict>
          </mc:Fallback>
        </mc:AlternateContent>
      </w:r>
      <w:r w:rsidRPr="0069380D">
        <w:rPr>
          <w:rFonts w:ascii="Times New Roman" w:hAnsi="Times New Roman" w:cs="Times New Roman"/>
          <w:b/>
          <w:bCs/>
          <w:noProof/>
          <w:sz w:val="24"/>
          <w:szCs w:val="24"/>
        </w:rPr>
        <mc:AlternateContent>
          <mc:Choice Requires="wps">
            <w:drawing>
              <wp:anchor distT="0" distB="0" distL="114300" distR="114300" simplePos="0" relativeHeight="251658752" behindDoc="0" locked="0" layoutInCell="1" allowOverlap="1" wp14:anchorId="66AD1E34" wp14:editId="1A6CA555">
                <wp:simplePos x="0" y="0"/>
                <wp:positionH relativeFrom="column">
                  <wp:posOffset>2051050</wp:posOffset>
                </wp:positionH>
                <wp:positionV relativeFrom="paragraph">
                  <wp:posOffset>6350</wp:posOffset>
                </wp:positionV>
                <wp:extent cx="2051050" cy="184150"/>
                <wp:effectExtent l="0" t="0" r="63500" b="82550"/>
                <wp:wrapNone/>
                <wp:docPr id="1461897183" name="Straight Arrow Connector 4"/>
                <wp:cNvGraphicFramePr/>
                <a:graphic xmlns:a="http://schemas.openxmlformats.org/drawingml/2006/main">
                  <a:graphicData uri="http://schemas.microsoft.com/office/word/2010/wordprocessingShape">
                    <wps:wsp>
                      <wps:cNvCnPr/>
                      <wps:spPr>
                        <a:xfrm>
                          <a:off x="0" y="0"/>
                          <a:ext cx="2051050" cy="1841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04A46BE" id="Straight Arrow Connector 4" o:spid="_x0000_s1026" type="#_x0000_t32" style="position:absolute;margin-left:161.5pt;margin-top:.5pt;width:161.5pt;height:14.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" strokecolor="black [3040]">
                <v:stroke endarrow="block"/>
              </v:shape>
            </w:pict>
          </mc:Fallback>
        </mc:AlternateContent>
      </w:r>
    </w:p>
    <w:p w14:paraId="67C23FA3" w14:textId="77777777" w:rsidR="00E330FD" w:rsidRPr="0069380D" w:rsidRDefault="00E330FD" w:rsidP="00E96BCA">
      <w:pPr>
        <w:tabs>
          <w:tab w:val="left" w:pos="6946"/>
        </w:tabs>
        <w:jc w:val="both"/>
        <w:rPr>
          <w:rFonts w:ascii="Times New Roman" w:hAnsi="Times New Roman" w:cs="Times New Roman"/>
          <w:b/>
          <w:bCs/>
          <w:sz w:val="24"/>
          <w:szCs w:val="24"/>
          <w:lang w:val="en-MY"/>
        </w:rPr>
      </w:pPr>
    </w:p>
    <w:p w14:paraId="22104D0C" w14:textId="43CB555E" w:rsidR="00E330FD" w:rsidRPr="0069380D" w:rsidRDefault="00E330FD" w:rsidP="00E96BCA">
      <w:pPr>
        <w:tabs>
          <w:tab w:val="left" w:pos="6946"/>
        </w:tabs>
        <w:jc w:val="both"/>
        <w:rPr>
          <w:rFonts w:ascii="Times New Roman" w:hAnsi="Times New Roman" w:cs="Times New Roman"/>
          <w:b/>
          <w:bCs/>
          <w:sz w:val="24"/>
          <w:szCs w:val="24"/>
          <w:lang w:val="en-MY"/>
        </w:rPr>
      </w:pPr>
      <w:r w:rsidRPr="0069380D">
        <w:rPr>
          <w:rFonts w:ascii="Times New Roman" w:hAnsi="Times New Roman" w:cs="Times New Roman"/>
          <w:b/>
          <w:bCs/>
          <w:noProof/>
          <w:sz w:val="24"/>
          <w:szCs w:val="24"/>
        </w:rPr>
        <mc:AlternateContent>
          <mc:Choice Requires="wps">
            <w:drawing>
              <wp:anchor distT="0" distB="0" distL="114300" distR="114300" simplePos="0" relativeHeight="251650560" behindDoc="0" locked="0" layoutInCell="1" allowOverlap="1" wp14:anchorId="55A2413C" wp14:editId="004F16E1">
                <wp:simplePos x="0" y="0"/>
                <wp:positionH relativeFrom="column">
                  <wp:posOffset>501650</wp:posOffset>
                </wp:positionH>
                <wp:positionV relativeFrom="paragraph">
                  <wp:posOffset>43815</wp:posOffset>
                </wp:positionV>
                <wp:extent cx="1549400" cy="698500"/>
                <wp:effectExtent l="0" t="0" r="12700" b="25400"/>
                <wp:wrapNone/>
                <wp:docPr id="1557527159" name="Rectangle 1"/>
                <wp:cNvGraphicFramePr/>
                <a:graphic xmlns:a="http://schemas.openxmlformats.org/drawingml/2006/main">
                  <a:graphicData uri="http://schemas.microsoft.com/office/word/2010/wordprocessingShape">
                    <wps:wsp>
                      <wps:cNvSpPr/>
                      <wps:spPr>
                        <a:xfrm>
                          <a:off x="0" y="0"/>
                          <a:ext cx="1549400" cy="698500"/>
                        </a:xfrm>
                        <a:prstGeom prst="rect">
                          <a:avLst/>
                        </a:prstGeom>
                      </wps:spPr>
                      <wps:style>
                        <a:lnRef idx="2">
                          <a:schemeClr val="dk1"/>
                        </a:lnRef>
                        <a:fillRef idx="1">
                          <a:schemeClr val="lt1"/>
                        </a:fillRef>
                        <a:effectRef idx="0">
                          <a:schemeClr val="dk1"/>
                        </a:effectRef>
                        <a:fontRef idx="minor">
                          <a:schemeClr val="dk1"/>
                        </a:fontRef>
                      </wps:style>
                      <wps:txbx>
                        <w:txbxContent>
                          <w:p w14:paraId="68100FD5" w14:textId="77777777" w:rsidR="00E330FD" w:rsidRPr="00E330FD" w:rsidRDefault="00E330FD" w:rsidP="00E96BCA">
                            <w:pPr>
                              <w:spacing w:line="240" w:lineRule="auto"/>
                              <w:jc w:val="center"/>
                              <w:rPr>
                                <w:rFonts w:ascii="Times New Roman" w:hAnsi="Times New Roman" w:cs="Times New Roman"/>
                                <w:sz w:val="20"/>
                                <w:szCs w:val="20"/>
                              </w:rPr>
                            </w:pPr>
                            <w:r w:rsidRPr="00E330FD">
                              <w:rPr>
                                <w:rFonts w:ascii="Times New Roman" w:hAnsi="Times New Roman" w:cs="Times New Roman"/>
                                <w:sz w:val="20"/>
                                <w:szCs w:val="20"/>
                              </w:rPr>
                              <w:t>Affordability</w:t>
                            </w:r>
                          </w:p>
                          <w:p w14:paraId="4B3C3AD7" w14:textId="77777777" w:rsidR="00E330FD" w:rsidRPr="00E330FD" w:rsidRDefault="00E330FD" w:rsidP="00E96BCA">
                            <w:pPr>
                              <w:spacing w:line="240" w:lineRule="auto"/>
                              <w:jc w:val="center"/>
                              <w:rPr>
                                <w:rFonts w:ascii="Times New Roman" w:hAnsi="Times New Roman" w:cs="Times New Roman"/>
                                <w:sz w:val="20"/>
                                <w:szCs w:val="20"/>
                              </w:rPr>
                            </w:pPr>
                            <w:r w:rsidRPr="00E330FD">
                              <w:rPr>
                                <w:rFonts w:ascii="Times New Roman" w:hAnsi="Times New Roman" w:cs="Times New Roman"/>
                                <w:sz w:val="20"/>
                                <w:szCs w:val="20"/>
                              </w:rPr>
                              <w:t>(Tuition Fees and Lifestyle Costs)</w:t>
                            </w:r>
                          </w:p>
                          <w:p w14:paraId="60AA297D" w14:textId="77777777" w:rsidR="00E330FD" w:rsidRDefault="00E330FD" w:rsidP="00E330F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A2413C" id="_x0000_s1035" style="position:absolute;left:0;text-align:left;margin-left:39.5pt;margin-top:3.45pt;width:122pt;height:5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" fillcolor="white [3201]" strokecolor="black [3200]" strokeweight="2pt">
                <v:textbox>
                  <w:txbxContent>
                    <w:p w14:paraId="68100FD5" w14:textId="77777777" w:rsidR="00E330FD" w:rsidRPr="00E330FD" w:rsidRDefault="00E330FD" w:rsidP="00E96BCA">
                      <w:pPr>
                        <w:spacing w:line="240" w:lineRule="auto"/>
                        <w:jc w:val="center"/>
                        <w:rPr>
                          <w:rFonts w:ascii="Times New Roman" w:hAnsi="Times New Roman" w:cs="Times New Roman"/>
                          <w:sz w:val="20"/>
                          <w:szCs w:val="20"/>
                        </w:rPr>
                      </w:pPr>
                      <w:r w:rsidRPr="00E330FD">
                        <w:rPr>
                          <w:rFonts w:ascii="Times New Roman" w:hAnsi="Times New Roman" w:cs="Times New Roman"/>
                          <w:sz w:val="20"/>
                          <w:szCs w:val="20"/>
                        </w:rPr>
                        <w:t>Affordability</w:t>
                      </w:r>
                    </w:p>
                    <w:p w14:paraId="4B3C3AD7" w14:textId="77777777" w:rsidR="00E330FD" w:rsidRPr="00E330FD" w:rsidRDefault="00E330FD" w:rsidP="00E96BCA">
                      <w:pPr>
                        <w:spacing w:line="240" w:lineRule="auto"/>
                        <w:jc w:val="center"/>
                        <w:rPr>
                          <w:rFonts w:ascii="Times New Roman" w:hAnsi="Times New Roman" w:cs="Times New Roman"/>
                          <w:sz w:val="20"/>
                          <w:szCs w:val="20"/>
                        </w:rPr>
                      </w:pPr>
                      <w:r w:rsidRPr="00E330FD">
                        <w:rPr>
                          <w:rFonts w:ascii="Times New Roman" w:hAnsi="Times New Roman" w:cs="Times New Roman"/>
                          <w:sz w:val="20"/>
                          <w:szCs w:val="20"/>
                        </w:rPr>
                        <w:t>(Tuition Fees and Lifestyle Costs)</w:t>
                      </w:r>
                    </w:p>
                    <w:p w14:paraId="60AA297D" w14:textId="77777777" w:rsidR="00E330FD" w:rsidRDefault="00E330FD" w:rsidP="00E330FD">
                      <w:pPr>
                        <w:jc w:val="center"/>
                      </w:pPr>
                    </w:p>
                  </w:txbxContent>
                </v:textbox>
              </v:rect>
            </w:pict>
          </mc:Fallback>
        </mc:AlternateContent>
      </w:r>
      <w:r w:rsidRPr="0069380D">
        <w:rPr>
          <w:rFonts w:ascii="Times New Roman" w:hAnsi="Times New Roman" w:cs="Times New Roman"/>
          <w:b/>
          <w:bCs/>
          <w:noProof/>
          <w:sz w:val="24"/>
          <w:szCs w:val="24"/>
        </w:rPr>
        <mc:AlternateContent>
          <mc:Choice Requires="wps">
            <w:drawing>
              <wp:anchor distT="0" distB="0" distL="114300" distR="114300" simplePos="0" relativeHeight="251675136" behindDoc="0" locked="0" layoutInCell="1" allowOverlap="1" wp14:anchorId="550F6BB2" wp14:editId="60BB57FC">
                <wp:simplePos x="0" y="0"/>
                <wp:positionH relativeFrom="column">
                  <wp:posOffset>2482850</wp:posOffset>
                </wp:positionH>
                <wp:positionV relativeFrom="paragraph">
                  <wp:posOffset>7620</wp:posOffset>
                </wp:positionV>
                <wp:extent cx="469900" cy="298450"/>
                <wp:effectExtent l="0" t="0" r="6350" b="6350"/>
                <wp:wrapNone/>
                <wp:docPr id="1156013154" name="Rectangle 7"/>
                <wp:cNvGraphicFramePr/>
                <a:graphic xmlns:a="http://schemas.openxmlformats.org/drawingml/2006/main">
                  <a:graphicData uri="http://schemas.microsoft.com/office/word/2010/wordprocessingShape">
                    <wps:wsp>
                      <wps:cNvSpPr/>
                      <wps:spPr>
                        <a:xfrm>
                          <a:off x="0" y="0"/>
                          <a:ext cx="469900" cy="298450"/>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549FBF8D" w14:textId="77777777" w:rsidR="00E330FD" w:rsidRPr="00D56F1A" w:rsidRDefault="00E330FD" w:rsidP="00E330FD">
                            <w:pPr>
                              <w:jc w:val="center"/>
                              <w:rPr>
                                <w:rFonts w:ascii="Times New Roman" w:hAnsi="Times New Roman" w:cs="Times New Roman"/>
                                <w:sz w:val="20"/>
                                <w:szCs w:val="20"/>
                              </w:rPr>
                            </w:pPr>
                            <w:r w:rsidRPr="00D56F1A">
                              <w:rPr>
                                <w:rFonts w:ascii="Times New Roman" w:hAnsi="Times New Roman" w:cs="Times New Roman"/>
                                <w:sz w:val="20"/>
                                <w:szCs w:val="20"/>
                              </w:rPr>
                              <w:t>H5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0F6BB2" id="_x0000_s1036" style="position:absolute;left:0;text-align:left;margin-left:195.5pt;margin-top:.6pt;width:37pt;height:23.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" fillcolor="white [3201]" stroked="f" strokeweight="2pt">
                <v:textbox>
                  <w:txbxContent>
                    <w:p w14:paraId="549FBF8D" w14:textId="77777777" w:rsidR="00E330FD" w:rsidRPr="00D56F1A" w:rsidRDefault="00E330FD" w:rsidP="00E330FD">
                      <w:pPr>
                        <w:jc w:val="center"/>
                        <w:rPr>
                          <w:rFonts w:ascii="Times New Roman" w:hAnsi="Times New Roman" w:cs="Times New Roman"/>
                          <w:sz w:val="20"/>
                          <w:szCs w:val="20"/>
                        </w:rPr>
                      </w:pPr>
                      <w:r w:rsidRPr="00D56F1A">
                        <w:rPr>
                          <w:rFonts w:ascii="Times New Roman" w:hAnsi="Times New Roman" w:cs="Times New Roman"/>
                          <w:sz w:val="20"/>
                          <w:szCs w:val="20"/>
                        </w:rPr>
                        <w:t>H5</w:t>
                      </w:r>
                    </w:p>
                  </w:txbxContent>
                </v:textbox>
              </v:rect>
            </w:pict>
          </mc:Fallback>
        </mc:AlternateContent>
      </w:r>
    </w:p>
    <w:p w14:paraId="6668905C" w14:textId="77777777" w:rsidR="00E330FD" w:rsidRPr="0069380D" w:rsidRDefault="00E330FD" w:rsidP="00E96BCA">
      <w:pPr>
        <w:tabs>
          <w:tab w:val="left" w:pos="6946"/>
        </w:tabs>
        <w:jc w:val="both"/>
        <w:rPr>
          <w:rFonts w:ascii="Times New Roman" w:hAnsi="Times New Roman" w:cs="Times New Roman"/>
          <w:b/>
          <w:bCs/>
          <w:sz w:val="24"/>
          <w:szCs w:val="24"/>
          <w:lang w:val="en-MY"/>
        </w:rPr>
      </w:pPr>
    </w:p>
    <w:p w14:paraId="547712CE" w14:textId="77777777" w:rsidR="00E330FD" w:rsidRPr="0069380D" w:rsidRDefault="00E330FD" w:rsidP="00E96BCA">
      <w:pPr>
        <w:tabs>
          <w:tab w:val="left" w:pos="6946"/>
        </w:tabs>
        <w:jc w:val="both"/>
        <w:rPr>
          <w:rFonts w:ascii="Times New Roman" w:hAnsi="Times New Roman" w:cs="Times New Roman"/>
          <w:b/>
          <w:bCs/>
          <w:sz w:val="24"/>
          <w:szCs w:val="24"/>
          <w:lang w:val="en-MY"/>
        </w:rPr>
      </w:pPr>
    </w:p>
    <w:p w14:paraId="38241DD4" w14:textId="77777777" w:rsidR="004705FE" w:rsidRPr="004705FE" w:rsidRDefault="004705FE" w:rsidP="004705FE">
      <w:pPr>
        <w:spacing w:line="240" w:lineRule="auto"/>
        <w:jc w:val="center"/>
        <w:rPr>
          <w:rFonts w:ascii="Times New Roman" w:hAnsi="Times New Roman" w:cs="Times New Roman"/>
          <w:sz w:val="24"/>
          <w:szCs w:val="24"/>
        </w:rPr>
      </w:pPr>
      <w:r w:rsidRPr="004705FE">
        <w:rPr>
          <w:rFonts w:ascii="Times New Roman" w:hAnsi="Times New Roman" w:cs="Times New Roman"/>
          <w:sz w:val="24"/>
          <w:szCs w:val="24"/>
        </w:rPr>
        <w:t>Figure 1: Conceptual Model</w:t>
      </w:r>
    </w:p>
    <w:p w14:paraId="5C992814" w14:textId="77777777" w:rsidR="004705FE" w:rsidRPr="004705FE" w:rsidRDefault="004705FE" w:rsidP="004705FE">
      <w:pPr>
        <w:spacing w:line="240" w:lineRule="auto"/>
        <w:jc w:val="center"/>
        <w:rPr>
          <w:rFonts w:ascii="Times New Roman" w:hAnsi="Times New Roman" w:cs="Times New Roman"/>
          <w:sz w:val="24"/>
          <w:szCs w:val="24"/>
        </w:rPr>
      </w:pPr>
      <w:r w:rsidRPr="004705FE">
        <w:rPr>
          <w:rFonts w:ascii="Times New Roman" w:hAnsi="Times New Roman" w:cs="Times New Roman"/>
          <w:sz w:val="24"/>
          <w:szCs w:val="24"/>
        </w:rPr>
        <w:t>Source: Authors</w:t>
      </w:r>
    </w:p>
    <w:p w14:paraId="7AA36DD7" w14:textId="77777777" w:rsidR="004705FE" w:rsidRPr="00C71B1A" w:rsidRDefault="004705FE" w:rsidP="004705FE">
      <w:pPr>
        <w:spacing w:line="240" w:lineRule="auto"/>
        <w:jc w:val="both"/>
        <w:rPr>
          <w:rFonts w:ascii="Times New Roman" w:hAnsi="Times New Roman" w:cs="Times New Roman"/>
          <w:sz w:val="24"/>
          <w:szCs w:val="24"/>
        </w:rPr>
      </w:pPr>
    </w:p>
    <w:p w14:paraId="190AA502" w14:textId="7370D0FB" w:rsidR="0015089D" w:rsidRPr="002A50E4" w:rsidRDefault="004C13F6" w:rsidP="002A50E4">
      <w:pPr>
        <w:pStyle w:val="ListParagraph"/>
        <w:numPr>
          <w:ilvl w:val="0"/>
          <w:numId w:val="10"/>
        </w:numPr>
        <w:spacing w:line="360" w:lineRule="auto"/>
        <w:jc w:val="both"/>
        <w:rPr>
          <w:rFonts w:ascii="Times New Roman" w:hAnsi="Times New Roman" w:cs="Times New Roman"/>
          <w:b/>
          <w:bCs/>
          <w:sz w:val="24"/>
          <w:szCs w:val="24"/>
        </w:rPr>
      </w:pPr>
      <w:r w:rsidRPr="002A50E4">
        <w:rPr>
          <w:rFonts w:ascii="Times New Roman" w:hAnsi="Times New Roman" w:cs="Times New Roman"/>
          <w:b/>
          <w:bCs/>
          <w:sz w:val="24"/>
          <w:szCs w:val="24"/>
        </w:rPr>
        <w:t>Methodology</w:t>
      </w:r>
    </w:p>
    <w:p w14:paraId="001F055B" w14:textId="2C72BA89" w:rsidR="0015089D" w:rsidRDefault="00000000" w:rsidP="00C71B1A">
      <w:pPr>
        <w:spacing w:line="360" w:lineRule="auto"/>
        <w:jc w:val="both"/>
        <w:rPr>
          <w:rFonts w:ascii="Times New Roman" w:hAnsi="Times New Roman" w:cs="Times New Roman"/>
          <w:sz w:val="24"/>
          <w:szCs w:val="24"/>
        </w:rPr>
      </w:pPr>
      <w:r w:rsidRPr="00C71B1A">
        <w:rPr>
          <w:rFonts w:ascii="Times New Roman" w:hAnsi="Times New Roman" w:cs="Times New Roman"/>
          <w:sz w:val="24"/>
          <w:szCs w:val="24"/>
        </w:rPr>
        <w:t xml:space="preserve">In this research, quantitative research was adopted to investigate the aspects of international student recruitment and the perceived competitiveness of Malaysia in the global higher education arena. The sampling frame was the official records and enrolment statistics of Education Malaysia Global Services (EMGS) and the Ministry of Higher Education (MOHE) Malaysia, which is the list of the international students currently studying in the Malaysian higher education institutions (HEIs). A structured questionnaire was developed and distributed online via Google Forms to facilitate convenient participation by the respondents. The study surveyed 150 international students studying at private universities in Selangor, </w:t>
      </w:r>
      <w:proofErr w:type="spellStart"/>
      <w:r w:rsidRPr="00C71B1A">
        <w:rPr>
          <w:rFonts w:ascii="Times New Roman" w:hAnsi="Times New Roman" w:cs="Times New Roman"/>
          <w:sz w:val="24"/>
          <w:szCs w:val="24"/>
        </w:rPr>
        <w:lastRenderedPageBreak/>
        <w:t>Malaysia.The</w:t>
      </w:r>
      <w:proofErr w:type="spellEnd"/>
      <w:r w:rsidRPr="00C71B1A">
        <w:rPr>
          <w:rFonts w:ascii="Times New Roman" w:hAnsi="Times New Roman" w:cs="Times New Roman"/>
          <w:sz w:val="24"/>
          <w:szCs w:val="24"/>
        </w:rPr>
        <w:t xml:space="preserve"> research also made use of stratified sampling, which helped in having a reflection of the various categories of students. One way is stratified sampling, which enables the researcher to choose respondents of various and multiple demographics and institutions. The latter issue enhanced the reliability and generalizability of the study. The statistical tool used in the analysis of the collected data included SmartPLS, a statistical tool that uses Partial Least Squares Structural Equation Modelling (PLS-SEM). The statistical tool is an appropriate tool to </w:t>
      </w:r>
      <w:proofErr w:type="spellStart"/>
      <w:r w:rsidRPr="00C71B1A">
        <w:rPr>
          <w:rFonts w:ascii="Times New Roman" w:hAnsi="Times New Roman" w:cs="Times New Roman"/>
          <w:sz w:val="24"/>
          <w:szCs w:val="24"/>
        </w:rPr>
        <w:t>analyse</w:t>
      </w:r>
      <w:proofErr w:type="spellEnd"/>
      <w:r w:rsidRPr="00C71B1A">
        <w:rPr>
          <w:rFonts w:ascii="Times New Roman" w:hAnsi="Times New Roman" w:cs="Times New Roman"/>
          <w:sz w:val="24"/>
          <w:szCs w:val="24"/>
        </w:rPr>
        <w:t xml:space="preserve"> and examine the data regarding exploratory studies and is also a </w:t>
      </w:r>
      <w:proofErr w:type="spellStart"/>
      <w:r w:rsidRPr="00C71B1A">
        <w:rPr>
          <w:rFonts w:ascii="Times New Roman" w:hAnsi="Times New Roman" w:cs="Times New Roman"/>
          <w:sz w:val="24"/>
          <w:szCs w:val="24"/>
        </w:rPr>
        <w:t>favourable</w:t>
      </w:r>
      <w:proofErr w:type="spellEnd"/>
      <w:r w:rsidRPr="00C71B1A">
        <w:rPr>
          <w:rFonts w:ascii="Times New Roman" w:hAnsi="Times New Roman" w:cs="Times New Roman"/>
          <w:sz w:val="24"/>
          <w:szCs w:val="24"/>
        </w:rPr>
        <w:t xml:space="preserve"> method for </w:t>
      </w:r>
      <w:proofErr w:type="spellStart"/>
      <w:r w:rsidRPr="00C71B1A">
        <w:rPr>
          <w:rFonts w:ascii="Times New Roman" w:hAnsi="Times New Roman" w:cs="Times New Roman"/>
          <w:sz w:val="24"/>
          <w:szCs w:val="24"/>
        </w:rPr>
        <w:t>analysing</w:t>
      </w:r>
      <w:proofErr w:type="spellEnd"/>
      <w:r w:rsidRPr="00C71B1A">
        <w:rPr>
          <w:rFonts w:ascii="Times New Roman" w:hAnsi="Times New Roman" w:cs="Times New Roman"/>
          <w:sz w:val="24"/>
          <w:szCs w:val="24"/>
        </w:rPr>
        <w:t xml:space="preserve"> and examining complex relations between latent variables. The measurement model (validity and reliability of constructs) of the model was tested with the help of SmartPLS, and the structural model was evaluated by testing hypotheses.</w:t>
      </w:r>
    </w:p>
    <w:p w14:paraId="14BCD2B2" w14:textId="77777777" w:rsidR="009D4919" w:rsidRPr="00C71B1A" w:rsidRDefault="009D4919" w:rsidP="00C71B1A">
      <w:pPr>
        <w:spacing w:line="360" w:lineRule="auto"/>
        <w:jc w:val="both"/>
        <w:rPr>
          <w:rFonts w:ascii="Times New Roman" w:hAnsi="Times New Roman" w:cs="Times New Roman"/>
          <w:sz w:val="24"/>
          <w:szCs w:val="24"/>
        </w:rPr>
      </w:pPr>
    </w:p>
    <w:p w14:paraId="74B638AD" w14:textId="31E91B9B" w:rsidR="004C13F6" w:rsidRDefault="00000000" w:rsidP="00C71B1A">
      <w:pPr>
        <w:spacing w:line="360" w:lineRule="auto"/>
        <w:jc w:val="both"/>
        <w:rPr>
          <w:rFonts w:ascii="Times New Roman" w:hAnsi="Times New Roman" w:cs="Times New Roman"/>
          <w:sz w:val="24"/>
          <w:szCs w:val="24"/>
        </w:rPr>
      </w:pPr>
      <w:r w:rsidRPr="00C71B1A">
        <w:rPr>
          <w:rFonts w:ascii="Times New Roman" w:hAnsi="Times New Roman" w:cs="Times New Roman"/>
          <w:sz w:val="24"/>
          <w:szCs w:val="24"/>
        </w:rPr>
        <w:t>The sample size that was administered was 200 questionnaires that were given to international students who study at the private universities in Selangor, Malaysia. Of these, 180 were recalled. Nevertheless, 30 questionnaires were identified to be incomplete and were excluded during the analysis. The resulting sample was therefore a sample of 150 valid responses which yielded an effective response rate of 75%.</w:t>
      </w:r>
    </w:p>
    <w:p w14:paraId="404058CC" w14:textId="77777777" w:rsidR="00375441" w:rsidRPr="00375441" w:rsidRDefault="00375441" w:rsidP="00C71B1A">
      <w:pPr>
        <w:spacing w:line="360" w:lineRule="auto"/>
        <w:jc w:val="both"/>
        <w:rPr>
          <w:rFonts w:ascii="Times New Roman" w:hAnsi="Times New Roman" w:cs="Times New Roman"/>
          <w:sz w:val="24"/>
          <w:szCs w:val="24"/>
        </w:rPr>
      </w:pPr>
    </w:p>
    <w:p w14:paraId="15926C95" w14:textId="20D1F678" w:rsidR="0015089D" w:rsidRPr="00375441" w:rsidRDefault="00375441" w:rsidP="00C71B1A">
      <w:pPr>
        <w:spacing w:line="360" w:lineRule="auto"/>
        <w:jc w:val="both"/>
        <w:rPr>
          <w:rFonts w:ascii="Times New Roman" w:hAnsi="Times New Roman" w:cs="Times New Roman"/>
          <w:b/>
          <w:bCs/>
          <w:sz w:val="24"/>
          <w:szCs w:val="24"/>
        </w:rPr>
      </w:pPr>
      <w:r w:rsidRPr="00375441">
        <w:rPr>
          <w:rFonts w:ascii="Times New Roman" w:hAnsi="Times New Roman" w:cs="Times New Roman"/>
          <w:b/>
          <w:bCs/>
          <w:sz w:val="24"/>
          <w:szCs w:val="24"/>
        </w:rPr>
        <w:t xml:space="preserve">3.1 Measures </w:t>
      </w:r>
    </w:p>
    <w:p w14:paraId="2D5C4C13" w14:textId="77777777" w:rsidR="0015089D" w:rsidRPr="00C71B1A" w:rsidRDefault="00000000" w:rsidP="00C71B1A">
      <w:pPr>
        <w:spacing w:line="360" w:lineRule="auto"/>
        <w:jc w:val="both"/>
        <w:rPr>
          <w:rFonts w:ascii="Times New Roman" w:hAnsi="Times New Roman" w:cs="Times New Roman"/>
          <w:sz w:val="24"/>
          <w:szCs w:val="24"/>
        </w:rPr>
      </w:pPr>
      <w:r w:rsidRPr="00C71B1A">
        <w:rPr>
          <w:rFonts w:ascii="Times New Roman" w:hAnsi="Times New Roman" w:cs="Times New Roman"/>
          <w:sz w:val="24"/>
          <w:szCs w:val="24"/>
        </w:rPr>
        <w:t xml:space="preserve">Items used to measure from previous studies done by the researcher were observed and modified to fit the situation of the study. The study employed a five-point Likert scale, where 1 represented “strongly disagree” and 5 represented “strongly agree.” In this study, five indicators of satisfaction were adapted from Dotson &amp; Allenby (2010); Alemu &amp; Cordier (2017).  Four measures of perceived quality were developed by Petrick (2002); Shanahan et al. (2019); four measures of cultural diversity by </w:t>
      </w:r>
      <w:proofErr w:type="spellStart"/>
      <w:r w:rsidRPr="00C71B1A">
        <w:rPr>
          <w:rFonts w:ascii="Times New Roman" w:hAnsi="Times New Roman" w:cs="Times New Roman"/>
          <w:sz w:val="24"/>
          <w:szCs w:val="24"/>
        </w:rPr>
        <w:t>Sawir</w:t>
      </w:r>
      <w:proofErr w:type="spellEnd"/>
      <w:r w:rsidRPr="00C71B1A">
        <w:rPr>
          <w:rFonts w:ascii="Times New Roman" w:hAnsi="Times New Roman" w:cs="Times New Roman"/>
          <w:sz w:val="24"/>
          <w:szCs w:val="24"/>
        </w:rPr>
        <w:t xml:space="preserve"> et al. (2008); Dahl (2006); and four measures of safety and security developed by Ghazi et al. (2002); </w:t>
      </w:r>
      <w:proofErr w:type="spellStart"/>
      <w:r w:rsidRPr="00C71B1A">
        <w:rPr>
          <w:rFonts w:ascii="Times New Roman" w:hAnsi="Times New Roman" w:cs="Times New Roman"/>
          <w:sz w:val="24"/>
          <w:szCs w:val="24"/>
        </w:rPr>
        <w:t>Bodycott</w:t>
      </w:r>
      <w:proofErr w:type="spellEnd"/>
      <w:r w:rsidRPr="00C71B1A">
        <w:rPr>
          <w:rFonts w:ascii="Times New Roman" w:hAnsi="Times New Roman" w:cs="Times New Roman"/>
          <w:sz w:val="24"/>
          <w:szCs w:val="24"/>
        </w:rPr>
        <w:t xml:space="preserve"> (2009). Four measures of affordability were developed by </w:t>
      </w:r>
      <w:proofErr w:type="spellStart"/>
      <w:r w:rsidRPr="00C71B1A">
        <w:rPr>
          <w:rFonts w:ascii="Times New Roman" w:hAnsi="Times New Roman" w:cs="Times New Roman"/>
          <w:sz w:val="24"/>
          <w:szCs w:val="24"/>
        </w:rPr>
        <w:t>Bodycott</w:t>
      </w:r>
      <w:proofErr w:type="spellEnd"/>
      <w:r w:rsidRPr="00C71B1A">
        <w:rPr>
          <w:rFonts w:ascii="Times New Roman" w:hAnsi="Times New Roman" w:cs="Times New Roman"/>
          <w:sz w:val="24"/>
          <w:szCs w:val="24"/>
        </w:rPr>
        <w:t xml:space="preserve"> (2009); Soutar &amp; Turner (2002).  These five items of perceived competitiveness developed by Chen (2007); Sommet et al. (2019).</w:t>
      </w:r>
    </w:p>
    <w:p w14:paraId="2D726772" w14:textId="77777777" w:rsidR="004C13F6" w:rsidRDefault="004C13F6" w:rsidP="00C71B1A">
      <w:pPr>
        <w:spacing w:line="360" w:lineRule="auto"/>
        <w:jc w:val="both"/>
        <w:rPr>
          <w:rFonts w:ascii="Times New Roman" w:hAnsi="Times New Roman" w:cs="Times New Roman"/>
          <w:sz w:val="24"/>
          <w:szCs w:val="24"/>
        </w:rPr>
      </w:pPr>
    </w:p>
    <w:p w14:paraId="03E2A3F3" w14:textId="77777777" w:rsidR="00EE2407" w:rsidRPr="00C71B1A" w:rsidRDefault="00EE2407" w:rsidP="00C71B1A">
      <w:pPr>
        <w:spacing w:line="360" w:lineRule="auto"/>
        <w:jc w:val="both"/>
        <w:rPr>
          <w:rFonts w:ascii="Times New Roman" w:hAnsi="Times New Roman" w:cs="Times New Roman"/>
          <w:sz w:val="24"/>
          <w:szCs w:val="24"/>
        </w:rPr>
      </w:pPr>
    </w:p>
    <w:p w14:paraId="3F3C0C8A" w14:textId="5697B8FA" w:rsidR="0015089D" w:rsidRPr="00DC4386" w:rsidRDefault="004C13F6" w:rsidP="00DC4386">
      <w:pPr>
        <w:pStyle w:val="ListParagraph"/>
        <w:numPr>
          <w:ilvl w:val="0"/>
          <w:numId w:val="10"/>
        </w:numPr>
        <w:spacing w:line="360" w:lineRule="auto"/>
        <w:jc w:val="both"/>
        <w:rPr>
          <w:rFonts w:ascii="Times New Roman" w:hAnsi="Times New Roman" w:cs="Times New Roman"/>
          <w:b/>
          <w:bCs/>
          <w:sz w:val="24"/>
          <w:szCs w:val="24"/>
        </w:rPr>
      </w:pPr>
      <w:r w:rsidRPr="00DC4386">
        <w:rPr>
          <w:rFonts w:ascii="Times New Roman" w:hAnsi="Times New Roman" w:cs="Times New Roman"/>
          <w:b/>
          <w:bCs/>
          <w:sz w:val="24"/>
          <w:szCs w:val="24"/>
        </w:rPr>
        <w:lastRenderedPageBreak/>
        <w:t>Results</w:t>
      </w:r>
      <w:r w:rsidR="00BB2B26" w:rsidRPr="00DC4386">
        <w:rPr>
          <w:rFonts w:ascii="Times New Roman" w:hAnsi="Times New Roman" w:cs="Times New Roman"/>
          <w:b/>
          <w:bCs/>
          <w:sz w:val="24"/>
          <w:szCs w:val="24"/>
        </w:rPr>
        <w:t xml:space="preserve"> </w:t>
      </w:r>
    </w:p>
    <w:p w14:paraId="1EDB70EB" w14:textId="16F1A9AB" w:rsidR="00583515" w:rsidRPr="00514995" w:rsidRDefault="00514995" w:rsidP="00583515">
      <w:pPr>
        <w:spacing w:line="240" w:lineRule="auto"/>
        <w:jc w:val="both"/>
        <w:rPr>
          <w:rFonts w:ascii="Times New Roman" w:hAnsi="Times New Roman" w:cs="Times New Roman"/>
          <w:b/>
          <w:bCs/>
          <w:sz w:val="24"/>
          <w:szCs w:val="24"/>
        </w:rPr>
      </w:pPr>
      <w:r w:rsidRPr="00514995">
        <w:rPr>
          <w:rFonts w:ascii="Times New Roman" w:hAnsi="Times New Roman" w:cs="Times New Roman"/>
          <w:b/>
          <w:bCs/>
          <w:sz w:val="24"/>
          <w:szCs w:val="24"/>
        </w:rPr>
        <w:t xml:space="preserve">4.1 </w:t>
      </w:r>
      <w:r w:rsidR="00583515" w:rsidRPr="00514995">
        <w:rPr>
          <w:rFonts w:ascii="Times New Roman" w:hAnsi="Times New Roman" w:cs="Times New Roman"/>
          <w:b/>
          <w:bCs/>
          <w:sz w:val="24"/>
          <w:szCs w:val="24"/>
        </w:rPr>
        <w:t>Validity and Reliability Test</w:t>
      </w:r>
    </w:p>
    <w:p w14:paraId="087363EA" w14:textId="4A76BC3E" w:rsidR="0015089D" w:rsidRPr="00C71B1A" w:rsidRDefault="00000000" w:rsidP="00C71B1A">
      <w:pPr>
        <w:spacing w:line="360" w:lineRule="auto"/>
        <w:jc w:val="both"/>
        <w:rPr>
          <w:rFonts w:ascii="Times New Roman" w:hAnsi="Times New Roman" w:cs="Times New Roman"/>
          <w:sz w:val="24"/>
          <w:szCs w:val="24"/>
        </w:rPr>
      </w:pPr>
      <w:r w:rsidRPr="00C71B1A">
        <w:rPr>
          <w:rFonts w:ascii="Times New Roman" w:hAnsi="Times New Roman" w:cs="Times New Roman"/>
          <w:sz w:val="24"/>
          <w:szCs w:val="24"/>
        </w:rPr>
        <w:t>Convergent validity and accepted reliability of all constructs are reported by the Composite Reliability (CR) and Average Variance Extracted (AVE) results of all the constructs. According to Hair et al. (2021) and Fornell and Larcker (1981), CR values should exceed 0.70 and the AVE values should show more values than 0.50, which asserts that a construct measures consistently and explains an adequate amount of variance with its measures. As indicated in the findings of this paper, all the CR values ranged between 0.876 and 0.912, implying that they felt stronger in internal consistency than the required minimum. In the same way, the AVE values fell between 0.588 and 0.718 and indicated that the constructs accounted for over 50 percent of the observed variance and also the fact supported the convergent validity of the constructs. Hence, the findings confirmed that the measurement model was both reliable and valid in measuring the determinants of international the satisfaction of international students and perceived competitiveness in the field of higher learning in Malaysia.</w:t>
      </w:r>
    </w:p>
    <w:p w14:paraId="4DCCC24D" w14:textId="05F86776" w:rsidR="0015089D" w:rsidRPr="00EE2407" w:rsidRDefault="008F5627" w:rsidP="00C92BDA">
      <w:pPr>
        <w:spacing w:line="240" w:lineRule="auto"/>
        <w:ind w:left="1440"/>
        <w:rPr>
          <w:rFonts w:ascii="Times New Roman" w:hAnsi="Times New Roman" w:cs="Times New Roman"/>
          <w:b/>
          <w:bCs/>
          <w:sz w:val="24"/>
          <w:szCs w:val="24"/>
        </w:rPr>
      </w:pPr>
      <w:r w:rsidRPr="00EE2407">
        <w:rPr>
          <w:rFonts w:ascii="Times New Roman" w:hAnsi="Times New Roman" w:cs="Times New Roman"/>
          <w:b/>
          <w:bCs/>
          <w:sz w:val="24"/>
          <w:szCs w:val="24"/>
        </w:rPr>
        <w:t>Table 1:</w:t>
      </w:r>
      <w:r w:rsidR="00C92BDA" w:rsidRPr="00EE2407">
        <w:rPr>
          <w:rFonts w:ascii="Times New Roman" w:hAnsi="Times New Roman" w:cs="Times New Roman"/>
          <w:b/>
          <w:bCs/>
          <w:sz w:val="24"/>
          <w:szCs w:val="24"/>
        </w:rPr>
        <w:t xml:space="preserve"> </w:t>
      </w:r>
      <w:r w:rsidRPr="00EE2407">
        <w:rPr>
          <w:rFonts w:ascii="Times New Roman" w:hAnsi="Times New Roman" w:cs="Times New Roman"/>
          <w:b/>
          <w:bCs/>
          <w:sz w:val="24"/>
          <w:szCs w:val="24"/>
        </w:rPr>
        <w:t>Validity and Reliability Test</w:t>
      </w:r>
    </w:p>
    <w:tbl>
      <w:tblPr>
        <w:tblStyle w:val="PlainTable2"/>
        <w:tblW w:w="7088" w:type="dxa"/>
        <w:jc w:val="center"/>
        <w:tblLook w:val="04A0" w:firstRow="1" w:lastRow="0" w:firstColumn="1" w:lastColumn="0" w:noHBand="0" w:noVBand="1"/>
      </w:tblPr>
      <w:tblGrid>
        <w:gridCol w:w="2571"/>
        <w:gridCol w:w="1128"/>
        <w:gridCol w:w="3389"/>
      </w:tblGrid>
      <w:tr w:rsidR="00BD1F0B" w:rsidRPr="002934E5" w14:paraId="529558AE" w14:textId="77777777" w:rsidTr="00A43910">
        <w:trPr>
          <w:cnfStyle w:val="100000000000" w:firstRow="1" w:lastRow="0" w:firstColumn="0" w:lastColumn="0" w:oddVBand="0" w:evenVBand="0" w:oddHBand="0" w:evenHBand="0" w:firstRowFirstColumn="0" w:firstRowLastColumn="0" w:lastRowFirstColumn="0" w:lastRowLastColumn="0"/>
          <w:trHeight w:val="481"/>
          <w:jc w:val="center"/>
        </w:trPr>
        <w:tc>
          <w:tcPr>
            <w:cnfStyle w:val="001000000000" w:firstRow="0" w:lastRow="0" w:firstColumn="1" w:lastColumn="0" w:oddVBand="0" w:evenVBand="0" w:oddHBand="0" w:evenHBand="0" w:firstRowFirstColumn="0" w:firstRowLastColumn="0" w:lastRowFirstColumn="0" w:lastRowLastColumn="0"/>
            <w:tcW w:w="1826" w:type="pct"/>
          </w:tcPr>
          <w:p w14:paraId="4D8FFEF4" w14:textId="77777777" w:rsidR="00BD1F0B" w:rsidRPr="00793A7C" w:rsidRDefault="00BD1F0B" w:rsidP="00A43910">
            <w:pPr>
              <w:jc w:val="center"/>
              <w:rPr>
                <w:rFonts w:ascii="Times New Roman" w:hAnsi="Times New Roman" w:cs="Times New Roman"/>
                <w:b w:val="0"/>
                <w:bCs w:val="0"/>
                <w:sz w:val="20"/>
                <w:szCs w:val="20"/>
              </w:rPr>
            </w:pPr>
            <w:r w:rsidRPr="00793A7C">
              <w:rPr>
                <w:rFonts w:ascii="Times New Roman" w:hAnsi="Times New Roman" w:cs="Times New Roman"/>
                <w:sz w:val="20"/>
                <w:szCs w:val="20"/>
              </w:rPr>
              <w:t>Variables</w:t>
            </w:r>
          </w:p>
        </w:tc>
        <w:tc>
          <w:tcPr>
            <w:tcW w:w="771" w:type="pct"/>
          </w:tcPr>
          <w:p w14:paraId="2834AC36" w14:textId="77777777" w:rsidR="00BD1F0B" w:rsidRPr="00793A7C" w:rsidRDefault="00BD1F0B" w:rsidP="00A4391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793A7C">
              <w:rPr>
                <w:rFonts w:ascii="Times New Roman" w:hAnsi="Times New Roman" w:cs="Times New Roman"/>
                <w:sz w:val="20"/>
                <w:szCs w:val="20"/>
              </w:rPr>
              <w:t>Composite Reliability</w:t>
            </w:r>
          </w:p>
        </w:tc>
        <w:tc>
          <w:tcPr>
            <w:tcW w:w="2403" w:type="pct"/>
          </w:tcPr>
          <w:p w14:paraId="07BF57BB" w14:textId="77777777" w:rsidR="00BD1F0B" w:rsidRPr="00793A7C" w:rsidRDefault="00BD1F0B" w:rsidP="00A4391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793A7C">
              <w:rPr>
                <w:rFonts w:ascii="Times New Roman" w:hAnsi="Times New Roman" w:cs="Times New Roman"/>
                <w:sz w:val="20"/>
                <w:szCs w:val="20"/>
              </w:rPr>
              <w:t>Average Variance Extracted (AVE)</w:t>
            </w:r>
          </w:p>
        </w:tc>
      </w:tr>
      <w:tr w:rsidR="00BD1F0B" w:rsidRPr="002934E5" w14:paraId="34A46B75" w14:textId="77777777" w:rsidTr="00F165A7">
        <w:trPr>
          <w:cnfStyle w:val="000000100000" w:firstRow="0" w:lastRow="0" w:firstColumn="0" w:lastColumn="0" w:oddVBand="0" w:evenVBand="0" w:oddHBand="1" w:evenHBand="0" w:firstRowFirstColumn="0" w:firstRowLastColumn="0" w:lastRowFirstColumn="0" w:lastRowLastColumn="0"/>
          <w:trHeight w:val="347"/>
          <w:jc w:val="center"/>
        </w:trPr>
        <w:tc>
          <w:tcPr>
            <w:cnfStyle w:val="001000000000" w:firstRow="0" w:lastRow="0" w:firstColumn="1" w:lastColumn="0" w:oddVBand="0" w:evenVBand="0" w:oddHBand="0" w:evenHBand="0" w:firstRowFirstColumn="0" w:firstRowLastColumn="0" w:lastRowFirstColumn="0" w:lastRowLastColumn="0"/>
            <w:tcW w:w="1826" w:type="pct"/>
          </w:tcPr>
          <w:p w14:paraId="4677EA72" w14:textId="77777777" w:rsidR="00BD1F0B" w:rsidRPr="00F165A7" w:rsidRDefault="00BD1F0B" w:rsidP="00A43910">
            <w:pPr>
              <w:jc w:val="both"/>
              <w:rPr>
                <w:rFonts w:ascii="Times New Roman" w:hAnsi="Times New Roman" w:cs="Times New Roman"/>
                <w:b w:val="0"/>
                <w:bCs w:val="0"/>
                <w:sz w:val="20"/>
                <w:szCs w:val="20"/>
              </w:rPr>
            </w:pPr>
            <w:r w:rsidRPr="00F165A7">
              <w:rPr>
                <w:rFonts w:ascii="Times New Roman" w:hAnsi="Times New Roman" w:cs="Times New Roman"/>
                <w:b w:val="0"/>
                <w:bCs w:val="0"/>
                <w:sz w:val="20"/>
                <w:szCs w:val="20"/>
              </w:rPr>
              <w:t>International students’ Satisfaction</w:t>
            </w:r>
          </w:p>
        </w:tc>
        <w:tc>
          <w:tcPr>
            <w:tcW w:w="771" w:type="pct"/>
          </w:tcPr>
          <w:p w14:paraId="0169EC16" w14:textId="77777777" w:rsidR="00BD1F0B" w:rsidRPr="00793A7C" w:rsidRDefault="00BD1F0B" w:rsidP="00A4391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93A7C">
              <w:rPr>
                <w:rFonts w:ascii="Times New Roman" w:hAnsi="Times New Roman" w:cs="Times New Roman"/>
                <w:sz w:val="20"/>
                <w:szCs w:val="20"/>
              </w:rPr>
              <w:t>0.876</w:t>
            </w:r>
          </w:p>
        </w:tc>
        <w:tc>
          <w:tcPr>
            <w:tcW w:w="2403" w:type="pct"/>
          </w:tcPr>
          <w:p w14:paraId="5792C535" w14:textId="77777777" w:rsidR="00BD1F0B" w:rsidRPr="00793A7C" w:rsidRDefault="00BD1F0B" w:rsidP="00A4391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93A7C">
              <w:rPr>
                <w:rFonts w:ascii="Times New Roman" w:hAnsi="Times New Roman" w:cs="Times New Roman"/>
                <w:sz w:val="20"/>
                <w:szCs w:val="20"/>
              </w:rPr>
              <w:t>0.588</w:t>
            </w:r>
          </w:p>
        </w:tc>
      </w:tr>
      <w:tr w:rsidR="00BD1F0B" w:rsidRPr="002934E5" w14:paraId="51F98BF6" w14:textId="77777777" w:rsidTr="00F165A7">
        <w:trPr>
          <w:trHeight w:val="316"/>
          <w:jc w:val="center"/>
        </w:trPr>
        <w:tc>
          <w:tcPr>
            <w:cnfStyle w:val="001000000000" w:firstRow="0" w:lastRow="0" w:firstColumn="1" w:lastColumn="0" w:oddVBand="0" w:evenVBand="0" w:oddHBand="0" w:evenHBand="0" w:firstRowFirstColumn="0" w:firstRowLastColumn="0" w:lastRowFirstColumn="0" w:lastRowLastColumn="0"/>
            <w:tcW w:w="1826" w:type="pct"/>
          </w:tcPr>
          <w:p w14:paraId="22BB2758" w14:textId="77777777" w:rsidR="00BD1F0B" w:rsidRPr="00F165A7" w:rsidRDefault="00BD1F0B" w:rsidP="00A43910">
            <w:pPr>
              <w:jc w:val="both"/>
              <w:rPr>
                <w:rFonts w:ascii="Times New Roman" w:hAnsi="Times New Roman" w:cs="Times New Roman"/>
                <w:b w:val="0"/>
                <w:bCs w:val="0"/>
                <w:sz w:val="20"/>
                <w:szCs w:val="20"/>
              </w:rPr>
            </w:pPr>
            <w:r w:rsidRPr="00F165A7">
              <w:rPr>
                <w:rFonts w:ascii="Times New Roman" w:hAnsi="Times New Roman" w:cs="Times New Roman"/>
                <w:b w:val="0"/>
                <w:bCs w:val="0"/>
                <w:sz w:val="20"/>
                <w:szCs w:val="20"/>
              </w:rPr>
              <w:t>Cultural Diversity</w:t>
            </w:r>
          </w:p>
        </w:tc>
        <w:tc>
          <w:tcPr>
            <w:tcW w:w="771" w:type="pct"/>
          </w:tcPr>
          <w:p w14:paraId="00E12B85" w14:textId="77777777" w:rsidR="00BD1F0B" w:rsidRPr="00793A7C" w:rsidRDefault="00BD1F0B" w:rsidP="00A4391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93A7C">
              <w:rPr>
                <w:rFonts w:ascii="Times New Roman" w:hAnsi="Times New Roman" w:cs="Times New Roman"/>
                <w:sz w:val="20"/>
                <w:szCs w:val="20"/>
              </w:rPr>
              <w:t>0.910</w:t>
            </w:r>
          </w:p>
        </w:tc>
        <w:tc>
          <w:tcPr>
            <w:tcW w:w="2403" w:type="pct"/>
          </w:tcPr>
          <w:p w14:paraId="594F4AE8" w14:textId="77777777" w:rsidR="00BD1F0B" w:rsidRPr="00793A7C" w:rsidRDefault="00BD1F0B" w:rsidP="00A4391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93A7C">
              <w:rPr>
                <w:rFonts w:ascii="Times New Roman" w:hAnsi="Times New Roman" w:cs="Times New Roman"/>
                <w:sz w:val="20"/>
                <w:szCs w:val="20"/>
              </w:rPr>
              <w:t>0.718</w:t>
            </w:r>
          </w:p>
        </w:tc>
      </w:tr>
      <w:tr w:rsidR="00BD1F0B" w:rsidRPr="002934E5" w14:paraId="7AD33C54" w14:textId="77777777" w:rsidTr="00F165A7">
        <w:trPr>
          <w:cnfStyle w:val="000000100000" w:firstRow="0" w:lastRow="0" w:firstColumn="0" w:lastColumn="0" w:oddVBand="0" w:evenVBand="0" w:oddHBand="1" w:evenHBand="0" w:firstRowFirstColumn="0" w:firstRowLastColumn="0" w:lastRowFirstColumn="0" w:lastRowLastColumn="0"/>
          <w:trHeight w:val="278"/>
          <w:jc w:val="center"/>
        </w:trPr>
        <w:tc>
          <w:tcPr>
            <w:cnfStyle w:val="001000000000" w:firstRow="0" w:lastRow="0" w:firstColumn="1" w:lastColumn="0" w:oddVBand="0" w:evenVBand="0" w:oddHBand="0" w:evenHBand="0" w:firstRowFirstColumn="0" w:firstRowLastColumn="0" w:lastRowFirstColumn="0" w:lastRowLastColumn="0"/>
            <w:tcW w:w="1826" w:type="pct"/>
          </w:tcPr>
          <w:p w14:paraId="6D7B2DF6" w14:textId="77777777" w:rsidR="00BD1F0B" w:rsidRPr="00F165A7" w:rsidRDefault="00BD1F0B" w:rsidP="00A43910">
            <w:pPr>
              <w:jc w:val="both"/>
              <w:rPr>
                <w:rFonts w:ascii="Times New Roman" w:hAnsi="Times New Roman" w:cs="Times New Roman"/>
                <w:b w:val="0"/>
                <w:bCs w:val="0"/>
                <w:sz w:val="20"/>
                <w:szCs w:val="20"/>
              </w:rPr>
            </w:pPr>
            <w:r w:rsidRPr="00F165A7">
              <w:rPr>
                <w:rFonts w:ascii="Times New Roman" w:hAnsi="Times New Roman" w:cs="Times New Roman"/>
                <w:b w:val="0"/>
                <w:bCs w:val="0"/>
                <w:sz w:val="20"/>
                <w:szCs w:val="20"/>
              </w:rPr>
              <w:t>Perceived Quality</w:t>
            </w:r>
          </w:p>
        </w:tc>
        <w:tc>
          <w:tcPr>
            <w:tcW w:w="771" w:type="pct"/>
          </w:tcPr>
          <w:p w14:paraId="299F2F27" w14:textId="77777777" w:rsidR="00BD1F0B" w:rsidRPr="00793A7C" w:rsidRDefault="00BD1F0B" w:rsidP="00A4391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93A7C">
              <w:rPr>
                <w:rFonts w:ascii="Times New Roman" w:hAnsi="Times New Roman" w:cs="Times New Roman"/>
                <w:sz w:val="20"/>
                <w:szCs w:val="20"/>
              </w:rPr>
              <w:t>0.909</w:t>
            </w:r>
          </w:p>
        </w:tc>
        <w:tc>
          <w:tcPr>
            <w:tcW w:w="2403" w:type="pct"/>
          </w:tcPr>
          <w:p w14:paraId="5AE0BD83" w14:textId="77777777" w:rsidR="00BD1F0B" w:rsidRPr="00793A7C" w:rsidRDefault="00BD1F0B" w:rsidP="00A4391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93A7C">
              <w:rPr>
                <w:rFonts w:ascii="Times New Roman" w:hAnsi="Times New Roman" w:cs="Times New Roman"/>
                <w:sz w:val="20"/>
                <w:szCs w:val="20"/>
              </w:rPr>
              <w:t>0.715</w:t>
            </w:r>
          </w:p>
        </w:tc>
      </w:tr>
      <w:tr w:rsidR="00BD1F0B" w:rsidRPr="002934E5" w14:paraId="1FD0171B" w14:textId="77777777" w:rsidTr="00F165A7">
        <w:trPr>
          <w:trHeight w:val="410"/>
          <w:jc w:val="center"/>
        </w:trPr>
        <w:tc>
          <w:tcPr>
            <w:cnfStyle w:val="001000000000" w:firstRow="0" w:lastRow="0" w:firstColumn="1" w:lastColumn="0" w:oddVBand="0" w:evenVBand="0" w:oddHBand="0" w:evenHBand="0" w:firstRowFirstColumn="0" w:firstRowLastColumn="0" w:lastRowFirstColumn="0" w:lastRowLastColumn="0"/>
            <w:tcW w:w="1826" w:type="pct"/>
          </w:tcPr>
          <w:p w14:paraId="14BE5861" w14:textId="77777777" w:rsidR="00BD1F0B" w:rsidRPr="00F165A7" w:rsidRDefault="00BD1F0B" w:rsidP="00A43910">
            <w:pPr>
              <w:jc w:val="both"/>
              <w:rPr>
                <w:rFonts w:ascii="Times New Roman" w:hAnsi="Times New Roman" w:cs="Times New Roman"/>
                <w:b w:val="0"/>
                <w:bCs w:val="0"/>
                <w:sz w:val="20"/>
                <w:szCs w:val="20"/>
              </w:rPr>
            </w:pPr>
            <w:r w:rsidRPr="00F165A7">
              <w:rPr>
                <w:rFonts w:ascii="Times New Roman" w:hAnsi="Times New Roman" w:cs="Times New Roman"/>
                <w:b w:val="0"/>
                <w:bCs w:val="0"/>
                <w:sz w:val="20"/>
                <w:szCs w:val="20"/>
              </w:rPr>
              <w:t>Safety and Security</w:t>
            </w:r>
          </w:p>
        </w:tc>
        <w:tc>
          <w:tcPr>
            <w:tcW w:w="771" w:type="pct"/>
          </w:tcPr>
          <w:p w14:paraId="6551506F" w14:textId="77777777" w:rsidR="00BD1F0B" w:rsidRPr="00793A7C" w:rsidRDefault="00BD1F0B" w:rsidP="00A4391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93A7C">
              <w:rPr>
                <w:rFonts w:ascii="Times New Roman" w:hAnsi="Times New Roman" w:cs="Times New Roman"/>
                <w:sz w:val="20"/>
                <w:szCs w:val="20"/>
              </w:rPr>
              <w:t>0.898</w:t>
            </w:r>
          </w:p>
        </w:tc>
        <w:tc>
          <w:tcPr>
            <w:tcW w:w="2403" w:type="pct"/>
          </w:tcPr>
          <w:p w14:paraId="7B87B24C" w14:textId="77777777" w:rsidR="00BD1F0B" w:rsidRPr="00793A7C" w:rsidRDefault="00BD1F0B" w:rsidP="00A4391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93A7C">
              <w:rPr>
                <w:rFonts w:ascii="Times New Roman" w:hAnsi="Times New Roman" w:cs="Times New Roman"/>
                <w:sz w:val="20"/>
                <w:szCs w:val="20"/>
              </w:rPr>
              <w:t>0.689</w:t>
            </w:r>
          </w:p>
        </w:tc>
      </w:tr>
      <w:tr w:rsidR="00BD1F0B" w:rsidRPr="002934E5" w14:paraId="29F2E778" w14:textId="77777777" w:rsidTr="00F165A7">
        <w:trPr>
          <w:cnfStyle w:val="000000100000" w:firstRow="0" w:lastRow="0" w:firstColumn="0" w:lastColumn="0" w:oddVBand="0" w:evenVBand="0" w:oddHBand="1" w:evenHBand="0" w:firstRowFirstColumn="0" w:firstRowLastColumn="0" w:lastRowFirstColumn="0" w:lastRowLastColumn="0"/>
          <w:trHeight w:val="401"/>
          <w:jc w:val="center"/>
        </w:trPr>
        <w:tc>
          <w:tcPr>
            <w:cnfStyle w:val="001000000000" w:firstRow="0" w:lastRow="0" w:firstColumn="1" w:lastColumn="0" w:oddVBand="0" w:evenVBand="0" w:oddHBand="0" w:evenHBand="0" w:firstRowFirstColumn="0" w:firstRowLastColumn="0" w:lastRowFirstColumn="0" w:lastRowLastColumn="0"/>
            <w:tcW w:w="1826" w:type="pct"/>
          </w:tcPr>
          <w:p w14:paraId="0D132647" w14:textId="77777777" w:rsidR="00BD1F0B" w:rsidRPr="00F165A7" w:rsidRDefault="00BD1F0B" w:rsidP="00A43910">
            <w:pPr>
              <w:jc w:val="both"/>
              <w:rPr>
                <w:rFonts w:ascii="Times New Roman" w:hAnsi="Times New Roman" w:cs="Times New Roman"/>
                <w:b w:val="0"/>
                <w:bCs w:val="0"/>
                <w:sz w:val="20"/>
                <w:szCs w:val="20"/>
              </w:rPr>
            </w:pPr>
            <w:r w:rsidRPr="00F165A7">
              <w:rPr>
                <w:rFonts w:ascii="Times New Roman" w:hAnsi="Times New Roman" w:cs="Times New Roman"/>
                <w:b w:val="0"/>
                <w:bCs w:val="0"/>
                <w:sz w:val="20"/>
                <w:szCs w:val="20"/>
              </w:rPr>
              <w:t>Affordability</w:t>
            </w:r>
          </w:p>
        </w:tc>
        <w:tc>
          <w:tcPr>
            <w:tcW w:w="771" w:type="pct"/>
          </w:tcPr>
          <w:p w14:paraId="32B01F80" w14:textId="77777777" w:rsidR="00BD1F0B" w:rsidRPr="00793A7C" w:rsidRDefault="00BD1F0B" w:rsidP="00A4391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93A7C">
              <w:rPr>
                <w:rFonts w:ascii="Times New Roman" w:hAnsi="Times New Roman" w:cs="Times New Roman"/>
                <w:sz w:val="20"/>
                <w:szCs w:val="20"/>
              </w:rPr>
              <w:t>0.902</w:t>
            </w:r>
          </w:p>
        </w:tc>
        <w:tc>
          <w:tcPr>
            <w:tcW w:w="2403" w:type="pct"/>
          </w:tcPr>
          <w:p w14:paraId="29B543B3" w14:textId="77777777" w:rsidR="00BD1F0B" w:rsidRPr="00793A7C" w:rsidRDefault="00BD1F0B" w:rsidP="00A4391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93A7C">
              <w:rPr>
                <w:rFonts w:ascii="Times New Roman" w:hAnsi="Times New Roman" w:cs="Times New Roman"/>
                <w:sz w:val="20"/>
                <w:szCs w:val="20"/>
              </w:rPr>
              <w:t>0.698</w:t>
            </w:r>
          </w:p>
        </w:tc>
      </w:tr>
      <w:tr w:rsidR="00BD1F0B" w:rsidRPr="002934E5" w14:paraId="10E9F018" w14:textId="77777777" w:rsidTr="00F165A7">
        <w:trPr>
          <w:trHeight w:val="266"/>
          <w:jc w:val="center"/>
        </w:trPr>
        <w:tc>
          <w:tcPr>
            <w:cnfStyle w:val="001000000000" w:firstRow="0" w:lastRow="0" w:firstColumn="1" w:lastColumn="0" w:oddVBand="0" w:evenVBand="0" w:oddHBand="0" w:evenHBand="0" w:firstRowFirstColumn="0" w:firstRowLastColumn="0" w:lastRowFirstColumn="0" w:lastRowLastColumn="0"/>
            <w:tcW w:w="1826" w:type="pct"/>
          </w:tcPr>
          <w:p w14:paraId="66A6BE55" w14:textId="77777777" w:rsidR="00BD1F0B" w:rsidRPr="00F165A7" w:rsidRDefault="00BD1F0B" w:rsidP="00A43910">
            <w:pPr>
              <w:jc w:val="both"/>
              <w:rPr>
                <w:rFonts w:ascii="Times New Roman" w:hAnsi="Times New Roman" w:cs="Times New Roman"/>
                <w:b w:val="0"/>
                <w:bCs w:val="0"/>
                <w:sz w:val="20"/>
                <w:szCs w:val="20"/>
              </w:rPr>
            </w:pPr>
            <w:r w:rsidRPr="00F165A7">
              <w:rPr>
                <w:rFonts w:ascii="Times New Roman" w:hAnsi="Times New Roman" w:cs="Times New Roman"/>
                <w:b w:val="0"/>
                <w:bCs w:val="0"/>
                <w:color w:val="000000" w:themeColor="text1"/>
                <w:sz w:val="20"/>
                <w:szCs w:val="20"/>
              </w:rPr>
              <w:t>Perceived</w:t>
            </w:r>
            <w:r w:rsidRPr="00F165A7">
              <w:rPr>
                <w:rFonts w:ascii="Times New Roman" w:hAnsi="Times New Roman" w:cs="Times New Roman"/>
                <w:b w:val="0"/>
                <w:bCs w:val="0"/>
                <w:sz w:val="20"/>
                <w:szCs w:val="20"/>
              </w:rPr>
              <w:t xml:space="preserve"> Competitiveness</w:t>
            </w:r>
          </w:p>
        </w:tc>
        <w:tc>
          <w:tcPr>
            <w:tcW w:w="771" w:type="pct"/>
          </w:tcPr>
          <w:p w14:paraId="25E0B79E" w14:textId="77777777" w:rsidR="00BD1F0B" w:rsidRPr="00793A7C" w:rsidRDefault="00BD1F0B" w:rsidP="00A4391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93A7C">
              <w:rPr>
                <w:rFonts w:ascii="Times New Roman" w:hAnsi="Times New Roman" w:cs="Times New Roman"/>
                <w:sz w:val="20"/>
                <w:szCs w:val="20"/>
              </w:rPr>
              <w:t>0.912</w:t>
            </w:r>
          </w:p>
        </w:tc>
        <w:tc>
          <w:tcPr>
            <w:tcW w:w="2403" w:type="pct"/>
          </w:tcPr>
          <w:p w14:paraId="38F10217" w14:textId="77777777" w:rsidR="00BD1F0B" w:rsidRPr="00793A7C" w:rsidRDefault="00BD1F0B" w:rsidP="00A4391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93A7C">
              <w:rPr>
                <w:rFonts w:ascii="Times New Roman" w:hAnsi="Times New Roman" w:cs="Times New Roman"/>
                <w:sz w:val="20"/>
                <w:szCs w:val="20"/>
              </w:rPr>
              <w:t>0.676</w:t>
            </w:r>
          </w:p>
        </w:tc>
      </w:tr>
    </w:tbl>
    <w:p w14:paraId="6287E679" w14:textId="23665C1D" w:rsidR="00C82A87" w:rsidRDefault="00C82A87" w:rsidP="0092279F">
      <w:pPr>
        <w:spacing w:line="240" w:lineRule="auto"/>
        <w:jc w:val="both"/>
        <w:rPr>
          <w:rFonts w:ascii="Times New Roman" w:hAnsi="Times New Roman" w:cs="Times New Roman"/>
          <w:sz w:val="24"/>
          <w:szCs w:val="24"/>
        </w:rPr>
      </w:pPr>
    </w:p>
    <w:p w14:paraId="2C94D183" w14:textId="67D3C3AF" w:rsidR="0015089D" w:rsidRPr="00D55F5B" w:rsidRDefault="0092279F" w:rsidP="0092279F">
      <w:pPr>
        <w:spacing w:line="240" w:lineRule="auto"/>
        <w:jc w:val="both"/>
        <w:rPr>
          <w:rFonts w:ascii="Times New Roman" w:hAnsi="Times New Roman" w:cs="Times New Roman"/>
          <w:b/>
          <w:bCs/>
          <w:sz w:val="24"/>
          <w:szCs w:val="24"/>
        </w:rPr>
      </w:pPr>
      <w:r w:rsidRPr="00D55F5B">
        <w:rPr>
          <w:rFonts w:ascii="Times New Roman" w:hAnsi="Times New Roman" w:cs="Times New Roman"/>
          <w:b/>
          <w:bCs/>
          <w:sz w:val="24"/>
          <w:szCs w:val="24"/>
        </w:rPr>
        <w:t xml:space="preserve">  </w:t>
      </w:r>
      <w:r w:rsidR="00D55F5B" w:rsidRPr="00D55F5B">
        <w:rPr>
          <w:rFonts w:ascii="Times New Roman" w:hAnsi="Times New Roman" w:cs="Times New Roman"/>
          <w:b/>
          <w:bCs/>
          <w:sz w:val="24"/>
          <w:szCs w:val="24"/>
        </w:rPr>
        <w:t xml:space="preserve">4.2 </w:t>
      </w:r>
      <w:r w:rsidRPr="00D55F5B">
        <w:rPr>
          <w:rFonts w:ascii="Times New Roman" w:hAnsi="Times New Roman" w:cs="Times New Roman"/>
          <w:b/>
          <w:bCs/>
          <w:sz w:val="24"/>
          <w:szCs w:val="24"/>
        </w:rPr>
        <w:t>R</w:t>
      </w:r>
      <w:r w:rsidRPr="00D55F5B">
        <w:rPr>
          <w:rFonts w:ascii="Times New Roman" w:hAnsi="Times New Roman" w:cs="Times New Roman"/>
          <w:b/>
          <w:bCs/>
          <w:sz w:val="24"/>
          <w:szCs w:val="24"/>
          <w:vertAlign w:val="superscript"/>
        </w:rPr>
        <w:t>2</w:t>
      </w:r>
      <w:r w:rsidRPr="00D55F5B">
        <w:rPr>
          <w:rFonts w:ascii="Times New Roman" w:hAnsi="Times New Roman" w:cs="Times New Roman"/>
          <w:b/>
          <w:bCs/>
          <w:sz w:val="24"/>
          <w:szCs w:val="24"/>
        </w:rPr>
        <w:t xml:space="preserve"> and Q</w:t>
      </w:r>
      <w:r w:rsidRPr="00D55F5B">
        <w:rPr>
          <w:rFonts w:ascii="Times New Roman" w:hAnsi="Times New Roman" w:cs="Times New Roman"/>
          <w:b/>
          <w:bCs/>
          <w:sz w:val="24"/>
          <w:szCs w:val="24"/>
          <w:vertAlign w:val="superscript"/>
        </w:rPr>
        <w:t xml:space="preserve">2 </w:t>
      </w:r>
      <w:r w:rsidRPr="00D55F5B">
        <w:rPr>
          <w:rFonts w:ascii="Times New Roman" w:hAnsi="Times New Roman" w:cs="Times New Roman"/>
          <w:b/>
          <w:bCs/>
          <w:sz w:val="24"/>
          <w:szCs w:val="24"/>
        </w:rPr>
        <w:t>Test</w:t>
      </w:r>
    </w:p>
    <w:p w14:paraId="32294A95" w14:textId="5D3DA30B" w:rsidR="0015089D" w:rsidRPr="00C71B1A" w:rsidRDefault="00000000" w:rsidP="00C71B1A">
      <w:pPr>
        <w:spacing w:line="360" w:lineRule="auto"/>
        <w:jc w:val="both"/>
        <w:rPr>
          <w:rFonts w:ascii="Times New Roman" w:hAnsi="Times New Roman" w:cs="Times New Roman"/>
          <w:sz w:val="24"/>
          <w:szCs w:val="24"/>
        </w:rPr>
      </w:pPr>
      <w:r w:rsidRPr="00C71B1A">
        <w:rPr>
          <w:rFonts w:ascii="Times New Roman" w:hAnsi="Times New Roman" w:cs="Times New Roman"/>
          <w:sz w:val="24"/>
          <w:szCs w:val="24"/>
        </w:rPr>
        <w:t xml:space="preserve">The adjusted values of the R-square and Q- square of the structural model imply that there is a high level of explanatory power and predictive power of the model. The R-square value of perceived competitiveness was recorded as 0.710, and this implies that 71 percent of the variance in the perceived competitiveness could be determined by the independent variable, which was moderate to a tremendous extent of the explanatory value as reported by Hair et al. (2022). The Q-square adjusted of 0.671 is higher than the lowest score of 0, indicating high predictive relevance. Thus, the findings have shown that the model could be of interest </w:t>
      </w:r>
      <w:r w:rsidRPr="00C71B1A">
        <w:rPr>
          <w:rFonts w:ascii="Times New Roman" w:hAnsi="Times New Roman" w:cs="Times New Roman"/>
          <w:sz w:val="24"/>
          <w:szCs w:val="24"/>
        </w:rPr>
        <w:lastRenderedPageBreak/>
        <w:t xml:space="preserve">to someone in real practice who wishes to determine the perceived competitiveness of the higher education sector in Malaysia in terms of international student recruitment. </w:t>
      </w:r>
    </w:p>
    <w:p w14:paraId="6ABC1944" w14:textId="12A1AA8B" w:rsidR="0009283B" w:rsidRPr="00D55F5B" w:rsidRDefault="00AF5E8D" w:rsidP="0009283B">
      <w:pPr>
        <w:spacing w:line="240" w:lineRule="auto"/>
        <w:jc w:val="both"/>
        <w:rPr>
          <w:rFonts w:ascii="Times New Roman" w:hAnsi="Times New Roman" w:cs="Times New Roman"/>
          <w:b/>
          <w:bCs/>
          <w:sz w:val="24"/>
          <w:szCs w:val="24"/>
        </w:rPr>
      </w:pPr>
      <w:r w:rsidRPr="00D55F5B">
        <w:rPr>
          <w:rFonts w:ascii="Times New Roman" w:hAnsi="Times New Roman" w:cs="Times New Roman"/>
          <w:b/>
          <w:bCs/>
          <w:sz w:val="24"/>
          <w:szCs w:val="24"/>
        </w:rPr>
        <w:t xml:space="preserve">                   </w:t>
      </w:r>
    </w:p>
    <w:p w14:paraId="751EFD02" w14:textId="38B7AEA8" w:rsidR="0015089D" w:rsidRPr="00D55F5B" w:rsidRDefault="0009283B" w:rsidP="0009283B">
      <w:pPr>
        <w:spacing w:line="240" w:lineRule="auto"/>
        <w:jc w:val="both"/>
        <w:rPr>
          <w:rFonts w:ascii="Times New Roman" w:hAnsi="Times New Roman" w:cs="Times New Roman"/>
          <w:b/>
          <w:bCs/>
          <w:sz w:val="24"/>
          <w:szCs w:val="24"/>
        </w:rPr>
      </w:pPr>
      <w:r w:rsidRPr="00D55F5B">
        <w:rPr>
          <w:rFonts w:ascii="Times New Roman" w:hAnsi="Times New Roman" w:cs="Times New Roman"/>
          <w:b/>
          <w:bCs/>
          <w:sz w:val="24"/>
          <w:szCs w:val="24"/>
        </w:rPr>
        <w:t xml:space="preserve">              </w:t>
      </w:r>
      <w:r w:rsidR="00AF5E8D" w:rsidRPr="00D55F5B">
        <w:rPr>
          <w:rFonts w:ascii="Times New Roman" w:hAnsi="Times New Roman" w:cs="Times New Roman"/>
          <w:b/>
          <w:bCs/>
          <w:sz w:val="24"/>
          <w:szCs w:val="24"/>
        </w:rPr>
        <w:t xml:space="preserve"> </w:t>
      </w:r>
      <w:r w:rsidR="0092279F" w:rsidRPr="00D55F5B">
        <w:rPr>
          <w:rFonts w:ascii="Times New Roman" w:hAnsi="Times New Roman" w:cs="Times New Roman"/>
          <w:b/>
          <w:bCs/>
          <w:sz w:val="24"/>
          <w:szCs w:val="24"/>
        </w:rPr>
        <w:t xml:space="preserve">  </w:t>
      </w:r>
      <w:r w:rsidRPr="00D55F5B">
        <w:rPr>
          <w:rFonts w:ascii="Times New Roman" w:hAnsi="Times New Roman" w:cs="Times New Roman"/>
          <w:b/>
          <w:bCs/>
          <w:sz w:val="24"/>
          <w:szCs w:val="24"/>
        </w:rPr>
        <w:t xml:space="preserve">Table 2: </w:t>
      </w:r>
      <w:r w:rsidR="00A70583" w:rsidRPr="00D55F5B">
        <w:rPr>
          <w:rFonts w:ascii="Times New Roman" w:hAnsi="Times New Roman" w:cs="Times New Roman"/>
          <w:b/>
          <w:bCs/>
          <w:sz w:val="24"/>
          <w:szCs w:val="24"/>
        </w:rPr>
        <w:t>R2 and Q2 Test</w:t>
      </w:r>
    </w:p>
    <w:tbl>
      <w:tblPr>
        <w:tblStyle w:val="PlainTable2"/>
        <w:tblW w:w="7088" w:type="dxa"/>
        <w:jc w:val="center"/>
        <w:tblLook w:val="04A0" w:firstRow="1" w:lastRow="0" w:firstColumn="1" w:lastColumn="0" w:noHBand="0" w:noVBand="1"/>
      </w:tblPr>
      <w:tblGrid>
        <w:gridCol w:w="2641"/>
        <w:gridCol w:w="1242"/>
        <w:gridCol w:w="222"/>
        <w:gridCol w:w="2983"/>
      </w:tblGrid>
      <w:tr w:rsidR="00BD20F3" w:rsidRPr="0009283B" w14:paraId="73C9C848" w14:textId="77777777" w:rsidTr="0009283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03" w:type="pct"/>
          </w:tcPr>
          <w:p w14:paraId="3CD41BE8" w14:textId="77777777" w:rsidR="00BD20F3" w:rsidRPr="0009283B" w:rsidRDefault="00BD20F3" w:rsidP="009F226C">
            <w:pPr>
              <w:jc w:val="both"/>
              <w:rPr>
                <w:rFonts w:ascii="Times New Roman" w:hAnsi="Times New Roman" w:cs="Times New Roman"/>
                <w:b w:val="0"/>
                <w:bCs w:val="0"/>
                <w:sz w:val="20"/>
                <w:szCs w:val="20"/>
              </w:rPr>
            </w:pPr>
            <w:r w:rsidRPr="0009283B">
              <w:rPr>
                <w:rFonts w:ascii="Times New Roman" w:hAnsi="Times New Roman" w:cs="Times New Roman"/>
                <w:sz w:val="20"/>
                <w:szCs w:val="20"/>
              </w:rPr>
              <w:t>Variable</w:t>
            </w:r>
          </w:p>
        </w:tc>
        <w:tc>
          <w:tcPr>
            <w:tcW w:w="916" w:type="pct"/>
          </w:tcPr>
          <w:p w14:paraId="303F7A16" w14:textId="77777777" w:rsidR="00BD20F3" w:rsidRPr="0009283B" w:rsidRDefault="00BD20F3" w:rsidP="009F226C">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09283B">
              <w:rPr>
                <w:rFonts w:ascii="Times New Roman" w:hAnsi="Times New Roman" w:cs="Times New Roman"/>
                <w:sz w:val="20"/>
                <w:szCs w:val="20"/>
              </w:rPr>
              <w:t xml:space="preserve">R-square </w:t>
            </w:r>
          </w:p>
        </w:tc>
        <w:tc>
          <w:tcPr>
            <w:tcW w:w="37" w:type="pct"/>
          </w:tcPr>
          <w:p w14:paraId="0E3B5990" w14:textId="77777777" w:rsidR="00BD20F3" w:rsidRPr="0009283B" w:rsidRDefault="00BD20F3" w:rsidP="009F226C">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p>
        </w:tc>
        <w:tc>
          <w:tcPr>
            <w:tcW w:w="2144" w:type="pct"/>
          </w:tcPr>
          <w:p w14:paraId="15E7AC4D" w14:textId="77777777" w:rsidR="00BD20F3" w:rsidRPr="0009283B" w:rsidRDefault="00BD20F3" w:rsidP="009F226C">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09283B">
              <w:rPr>
                <w:rFonts w:ascii="Times New Roman" w:hAnsi="Times New Roman" w:cs="Times New Roman"/>
                <w:sz w:val="20"/>
                <w:szCs w:val="20"/>
              </w:rPr>
              <w:t xml:space="preserve">Q-square </w:t>
            </w:r>
          </w:p>
        </w:tc>
      </w:tr>
      <w:tr w:rsidR="00BD20F3" w:rsidRPr="0009283B" w14:paraId="718ED804" w14:textId="77777777" w:rsidTr="0009283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03" w:type="pct"/>
          </w:tcPr>
          <w:p w14:paraId="1F1568D8" w14:textId="77777777" w:rsidR="00BD20F3" w:rsidRPr="0009283B" w:rsidRDefault="00BD20F3" w:rsidP="009F226C">
            <w:pPr>
              <w:jc w:val="both"/>
              <w:rPr>
                <w:rFonts w:ascii="Times New Roman" w:hAnsi="Times New Roman" w:cs="Times New Roman"/>
                <w:b w:val="0"/>
                <w:bCs w:val="0"/>
                <w:sz w:val="20"/>
                <w:szCs w:val="20"/>
              </w:rPr>
            </w:pPr>
            <w:r w:rsidRPr="0009283B">
              <w:rPr>
                <w:rFonts w:ascii="Times New Roman" w:hAnsi="Times New Roman" w:cs="Times New Roman"/>
                <w:b w:val="0"/>
                <w:bCs w:val="0"/>
                <w:color w:val="000000" w:themeColor="text1"/>
                <w:sz w:val="20"/>
                <w:szCs w:val="20"/>
              </w:rPr>
              <w:t>Perceived</w:t>
            </w:r>
            <w:r w:rsidRPr="0009283B">
              <w:rPr>
                <w:rFonts w:ascii="Times New Roman" w:hAnsi="Times New Roman" w:cs="Times New Roman"/>
                <w:b w:val="0"/>
                <w:bCs w:val="0"/>
                <w:sz w:val="20"/>
                <w:szCs w:val="20"/>
              </w:rPr>
              <w:t xml:space="preserve"> Competitiveness</w:t>
            </w:r>
          </w:p>
        </w:tc>
        <w:tc>
          <w:tcPr>
            <w:tcW w:w="916" w:type="pct"/>
          </w:tcPr>
          <w:p w14:paraId="1363F585" w14:textId="77777777" w:rsidR="00BD20F3" w:rsidRPr="0009283B" w:rsidRDefault="00BD20F3" w:rsidP="009F226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9283B">
              <w:rPr>
                <w:rFonts w:ascii="Times New Roman" w:hAnsi="Times New Roman" w:cs="Times New Roman"/>
                <w:sz w:val="20"/>
                <w:szCs w:val="20"/>
              </w:rPr>
              <w:t xml:space="preserve">0.710 </w:t>
            </w:r>
          </w:p>
        </w:tc>
        <w:tc>
          <w:tcPr>
            <w:tcW w:w="37" w:type="pct"/>
          </w:tcPr>
          <w:p w14:paraId="7CCEBAFE" w14:textId="77777777" w:rsidR="00BD20F3" w:rsidRPr="0009283B" w:rsidRDefault="00BD20F3" w:rsidP="009F226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2144" w:type="pct"/>
          </w:tcPr>
          <w:p w14:paraId="21E88DA6" w14:textId="77777777" w:rsidR="00BD20F3" w:rsidRPr="0009283B" w:rsidRDefault="00BD20F3" w:rsidP="009F226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9283B">
              <w:rPr>
                <w:rFonts w:ascii="Times New Roman" w:hAnsi="Times New Roman" w:cs="Times New Roman"/>
                <w:sz w:val="20"/>
                <w:szCs w:val="20"/>
              </w:rPr>
              <w:t xml:space="preserve">0.671 </w:t>
            </w:r>
          </w:p>
        </w:tc>
      </w:tr>
    </w:tbl>
    <w:p w14:paraId="6B41E803" w14:textId="77777777" w:rsidR="0015089D" w:rsidRDefault="0015089D" w:rsidP="00C71B1A">
      <w:pPr>
        <w:spacing w:line="360" w:lineRule="auto"/>
        <w:jc w:val="both"/>
        <w:rPr>
          <w:rFonts w:ascii="Times New Roman" w:hAnsi="Times New Roman" w:cs="Times New Roman"/>
          <w:sz w:val="24"/>
          <w:szCs w:val="24"/>
        </w:rPr>
      </w:pPr>
    </w:p>
    <w:p w14:paraId="1DD62C9F" w14:textId="696665B2" w:rsidR="001C2298" w:rsidRPr="00BA2534" w:rsidRDefault="00BA2534" w:rsidP="00C71B1A">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4.3 </w:t>
      </w:r>
      <w:r w:rsidR="00A75622" w:rsidRPr="00BA2534">
        <w:rPr>
          <w:rFonts w:ascii="Times New Roman" w:hAnsi="Times New Roman" w:cs="Times New Roman"/>
          <w:b/>
          <w:bCs/>
          <w:sz w:val="24"/>
          <w:szCs w:val="24"/>
        </w:rPr>
        <w:t>Hypotheses Analysis</w:t>
      </w:r>
    </w:p>
    <w:p w14:paraId="5BBBED8E" w14:textId="7F4C21C9" w:rsidR="003137DF" w:rsidRDefault="00000000" w:rsidP="00C82A87">
      <w:pPr>
        <w:spacing w:line="360" w:lineRule="auto"/>
        <w:jc w:val="both"/>
        <w:rPr>
          <w:rFonts w:ascii="Times New Roman" w:hAnsi="Times New Roman" w:cs="Times New Roman"/>
          <w:sz w:val="24"/>
          <w:szCs w:val="24"/>
        </w:rPr>
      </w:pPr>
      <w:r w:rsidRPr="00C71B1A">
        <w:rPr>
          <w:rFonts w:ascii="Times New Roman" w:hAnsi="Times New Roman" w:cs="Times New Roman"/>
          <w:sz w:val="24"/>
          <w:szCs w:val="24"/>
        </w:rPr>
        <w:t>The hypotheses testing revealed that there exist positive significant relationships between international students' satisfaction, perceived quality, safety and security, affordability, and perceived competitiveness. In details, the international students satisfaction (t = 2.550, p = 0.011), cultural diversity (t = 2.680, p = 0.046), perceived quality (t = 2.916, p = 0.006), safety and security (t = 4.254, p = 0.000), and affordability (t = 3.005, p = 0.003) are all above the necessity threshold of T &gt; 1.96 and P &lt; 0.05 to test statistically significance, suggesting that these constructs are vital elements to grow the competitiveness of Malaysia's higher education system.</w:t>
      </w:r>
    </w:p>
    <w:p w14:paraId="1DF47F2B" w14:textId="672A1A0A" w:rsidR="0015089D" w:rsidRPr="0095034D" w:rsidRDefault="003137DF" w:rsidP="00A70583">
      <w:pPr>
        <w:spacing w:line="240" w:lineRule="auto"/>
        <w:jc w:val="both"/>
        <w:rPr>
          <w:rFonts w:ascii="Times New Roman" w:hAnsi="Times New Roman" w:cs="Times New Roman"/>
          <w:b/>
          <w:bCs/>
          <w:sz w:val="24"/>
          <w:szCs w:val="24"/>
        </w:rPr>
      </w:pPr>
      <w:r>
        <w:rPr>
          <w:rFonts w:ascii="Times New Roman" w:hAnsi="Times New Roman" w:cs="Times New Roman"/>
          <w:sz w:val="24"/>
          <w:szCs w:val="24"/>
        </w:rPr>
        <w:t xml:space="preserve">            </w:t>
      </w:r>
      <w:r w:rsidR="00304466" w:rsidRPr="0095034D">
        <w:rPr>
          <w:rFonts w:ascii="Times New Roman" w:hAnsi="Times New Roman" w:cs="Times New Roman"/>
          <w:b/>
          <w:bCs/>
          <w:sz w:val="24"/>
          <w:szCs w:val="24"/>
        </w:rPr>
        <w:t xml:space="preserve">Table </w:t>
      </w:r>
      <w:r w:rsidRPr="0095034D">
        <w:rPr>
          <w:rFonts w:ascii="Times New Roman" w:hAnsi="Times New Roman" w:cs="Times New Roman"/>
          <w:b/>
          <w:bCs/>
          <w:sz w:val="24"/>
          <w:szCs w:val="24"/>
        </w:rPr>
        <w:t>3: Hypotheses</w:t>
      </w:r>
      <w:r w:rsidR="00A70583" w:rsidRPr="0095034D">
        <w:rPr>
          <w:rFonts w:ascii="Times New Roman" w:hAnsi="Times New Roman" w:cs="Times New Roman"/>
          <w:b/>
          <w:bCs/>
          <w:sz w:val="24"/>
          <w:szCs w:val="24"/>
        </w:rPr>
        <w:t xml:space="preserve"> Testing</w:t>
      </w:r>
    </w:p>
    <w:tbl>
      <w:tblPr>
        <w:tblStyle w:val="PlainTable2"/>
        <w:tblW w:w="7588" w:type="dxa"/>
        <w:jc w:val="center"/>
        <w:tblLook w:val="04A0" w:firstRow="1" w:lastRow="0" w:firstColumn="1" w:lastColumn="0" w:noHBand="0" w:noVBand="1"/>
      </w:tblPr>
      <w:tblGrid>
        <w:gridCol w:w="1137"/>
        <w:gridCol w:w="1508"/>
        <w:gridCol w:w="885"/>
        <w:gridCol w:w="795"/>
        <w:gridCol w:w="693"/>
        <w:gridCol w:w="894"/>
        <w:gridCol w:w="694"/>
        <w:gridCol w:w="982"/>
      </w:tblGrid>
      <w:tr w:rsidR="00804E01" w:rsidRPr="00F65B89" w14:paraId="2E7B77FA" w14:textId="77777777" w:rsidTr="004C4AC0">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86" w:type="dxa"/>
          </w:tcPr>
          <w:p w14:paraId="2B3724E9" w14:textId="77777777" w:rsidR="00804E01" w:rsidRPr="00F65B89" w:rsidRDefault="00804E01" w:rsidP="00F65B89">
            <w:pPr>
              <w:ind w:left="-57"/>
              <w:jc w:val="center"/>
              <w:rPr>
                <w:rFonts w:ascii="Times New Roman" w:hAnsi="Times New Roman" w:cs="Times New Roman"/>
                <w:b w:val="0"/>
                <w:bCs w:val="0"/>
                <w:sz w:val="20"/>
                <w:szCs w:val="20"/>
              </w:rPr>
            </w:pPr>
            <w:r w:rsidRPr="00F65B89">
              <w:rPr>
                <w:rFonts w:ascii="Times New Roman" w:hAnsi="Times New Roman" w:cs="Times New Roman"/>
                <w:sz w:val="20"/>
                <w:szCs w:val="20"/>
              </w:rPr>
              <w:t>Hypotheses</w:t>
            </w:r>
          </w:p>
        </w:tc>
        <w:tc>
          <w:tcPr>
            <w:tcW w:w="0" w:type="auto"/>
          </w:tcPr>
          <w:p w14:paraId="7D8FCA78" w14:textId="77777777" w:rsidR="00804E01" w:rsidRPr="00F65B89" w:rsidRDefault="00804E01" w:rsidP="00F65B89">
            <w:pPr>
              <w:ind w:left="-57"/>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F65B89">
              <w:rPr>
                <w:rFonts w:ascii="Times New Roman" w:hAnsi="Times New Roman" w:cs="Times New Roman"/>
                <w:sz w:val="20"/>
                <w:szCs w:val="20"/>
              </w:rPr>
              <w:t>Relationships</w:t>
            </w:r>
          </w:p>
        </w:tc>
        <w:tc>
          <w:tcPr>
            <w:tcW w:w="0" w:type="auto"/>
          </w:tcPr>
          <w:p w14:paraId="105756E8" w14:textId="77777777" w:rsidR="00804E01" w:rsidRPr="00F65B89" w:rsidRDefault="00804E01" w:rsidP="00F65B89">
            <w:pPr>
              <w:ind w:left="-57"/>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F65B89">
              <w:rPr>
                <w:rFonts w:ascii="Times New Roman" w:hAnsi="Times New Roman" w:cs="Times New Roman"/>
                <w:sz w:val="20"/>
                <w:szCs w:val="20"/>
              </w:rPr>
              <w:t xml:space="preserve">Original sample </w:t>
            </w:r>
          </w:p>
        </w:tc>
        <w:tc>
          <w:tcPr>
            <w:tcW w:w="0" w:type="auto"/>
          </w:tcPr>
          <w:p w14:paraId="01ADB8C2" w14:textId="77777777" w:rsidR="00804E01" w:rsidRPr="00F65B89" w:rsidRDefault="00804E01" w:rsidP="00F65B89">
            <w:pPr>
              <w:ind w:left="-57"/>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F65B89">
              <w:rPr>
                <w:rFonts w:ascii="Times New Roman" w:hAnsi="Times New Roman" w:cs="Times New Roman"/>
                <w:sz w:val="20"/>
                <w:szCs w:val="20"/>
              </w:rPr>
              <w:t xml:space="preserve">Sample mean </w:t>
            </w:r>
          </w:p>
        </w:tc>
        <w:tc>
          <w:tcPr>
            <w:tcW w:w="0" w:type="auto"/>
          </w:tcPr>
          <w:p w14:paraId="00959FFB" w14:textId="77777777" w:rsidR="00804E01" w:rsidRPr="00F65B89" w:rsidRDefault="00804E01" w:rsidP="00F65B89">
            <w:pPr>
              <w:ind w:left="-57"/>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F65B89">
              <w:rPr>
                <w:rFonts w:ascii="Times New Roman" w:hAnsi="Times New Roman" w:cs="Times New Roman"/>
                <w:sz w:val="20"/>
                <w:szCs w:val="20"/>
              </w:rPr>
              <w:t xml:space="preserve">STDV </w:t>
            </w:r>
          </w:p>
        </w:tc>
        <w:tc>
          <w:tcPr>
            <w:tcW w:w="0" w:type="auto"/>
          </w:tcPr>
          <w:p w14:paraId="072707D4" w14:textId="77777777" w:rsidR="00804E01" w:rsidRPr="00F65B89" w:rsidRDefault="00804E01" w:rsidP="00F65B89">
            <w:pPr>
              <w:ind w:left="-57"/>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F65B89">
              <w:rPr>
                <w:rFonts w:ascii="Times New Roman" w:hAnsi="Times New Roman" w:cs="Times New Roman"/>
                <w:sz w:val="20"/>
                <w:szCs w:val="20"/>
              </w:rPr>
              <w:t>T statistics</w:t>
            </w:r>
          </w:p>
        </w:tc>
        <w:tc>
          <w:tcPr>
            <w:tcW w:w="0" w:type="auto"/>
          </w:tcPr>
          <w:p w14:paraId="7F63F77E" w14:textId="77777777" w:rsidR="00804E01" w:rsidRPr="00F65B89" w:rsidRDefault="00804E01" w:rsidP="00F65B89">
            <w:pPr>
              <w:ind w:left="-57"/>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F65B89">
              <w:rPr>
                <w:rFonts w:ascii="Times New Roman" w:hAnsi="Times New Roman" w:cs="Times New Roman"/>
                <w:sz w:val="20"/>
                <w:szCs w:val="20"/>
              </w:rPr>
              <w:t>P values</w:t>
            </w:r>
          </w:p>
        </w:tc>
        <w:tc>
          <w:tcPr>
            <w:tcW w:w="911" w:type="dxa"/>
          </w:tcPr>
          <w:p w14:paraId="391AA5A6" w14:textId="77777777" w:rsidR="00804E01" w:rsidRPr="00F65B89" w:rsidRDefault="00804E01" w:rsidP="00F65B89">
            <w:pPr>
              <w:ind w:left="-57"/>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p>
          <w:p w14:paraId="4E51AD8A" w14:textId="77777777" w:rsidR="00804E01" w:rsidRPr="00F65B89" w:rsidRDefault="00804E01" w:rsidP="00F65B89">
            <w:pPr>
              <w:ind w:left="-57"/>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F65B89">
              <w:rPr>
                <w:rFonts w:ascii="Times New Roman" w:hAnsi="Times New Roman" w:cs="Times New Roman"/>
                <w:sz w:val="20"/>
                <w:szCs w:val="20"/>
              </w:rPr>
              <w:t>Decision</w:t>
            </w:r>
          </w:p>
        </w:tc>
      </w:tr>
      <w:tr w:rsidR="00804E01" w:rsidRPr="00F65B89" w14:paraId="78F9BC35" w14:textId="77777777" w:rsidTr="004C4AC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86" w:type="dxa"/>
          </w:tcPr>
          <w:p w14:paraId="51B67A6D" w14:textId="77777777" w:rsidR="00804E01" w:rsidRPr="00F65B89" w:rsidRDefault="00804E01" w:rsidP="00F65B89">
            <w:pPr>
              <w:ind w:left="-57"/>
              <w:jc w:val="center"/>
              <w:rPr>
                <w:rFonts w:ascii="Times New Roman" w:hAnsi="Times New Roman" w:cs="Times New Roman"/>
                <w:sz w:val="20"/>
                <w:szCs w:val="20"/>
              </w:rPr>
            </w:pPr>
            <w:r w:rsidRPr="00F65B89">
              <w:rPr>
                <w:rFonts w:ascii="Times New Roman" w:hAnsi="Times New Roman" w:cs="Times New Roman"/>
                <w:sz w:val="20"/>
                <w:szCs w:val="20"/>
              </w:rPr>
              <w:t>H1</w:t>
            </w:r>
          </w:p>
        </w:tc>
        <w:tc>
          <w:tcPr>
            <w:tcW w:w="0" w:type="auto"/>
          </w:tcPr>
          <w:p w14:paraId="608381CF" w14:textId="77777777" w:rsidR="00804E01" w:rsidRPr="00F65B89" w:rsidRDefault="00804E01" w:rsidP="00F65B89">
            <w:pPr>
              <w:ind w:left="-57"/>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F65B89">
              <w:rPr>
                <w:rFonts w:ascii="Times New Roman" w:hAnsi="Times New Roman" w:cs="Times New Roman"/>
                <w:sz w:val="20"/>
                <w:szCs w:val="20"/>
              </w:rPr>
              <w:t>International students’ Satisfaction</w:t>
            </w:r>
            <w:r w:rsidRPr="00F65B89">
              <w:rPr>
                <w:rFonts w:ascii="Times New Roman" w:hAnsi="Times New Roman" w:cs="Times New Roman"/>
                <w:b/>
                <w:bCs/>
                <w:sz w:val="20"/>
                <w:szCs w:val="20"/>
              </w:rPr>
              <w:t xml:space="preserve"> -&gt; </w:t>
            </w:r>
            <w:r w:rsidRPr="00F65B89">
              <w:rPr>
                <w:rFonts w:ascii="Times New Roman" w:hAnsi="Times New Roman" w:cs="Times New Roman"/>
                <w:sz w:val="20"/>
                <w:szCs w:val="20"/>
              </w:rPr>
              <w:t>P</w:t>
            </w:r>
            <w:r w:rsidRPr="00F65B89">
              <w:rPr>
                <w:rFonts w:ascii="Times New Roman" w:hAnsi="Times New Roman" w:cs="Times New Roman"/>
                <w:color w:val="000000" w:themeColor="text1"/>
                <w:sz w:val="20"/>
                <w:szCs w:val="20"/>
              </w:rPr>
              <w:t>erceived</w:t>
            </w:r>
            <w:r w:rsidRPr="00F65B89">
              <w:rPr>
                <w:rFonts w:ascii="Times New Roman" w:hAnsi="Times New Roman" w:cs="Times New Roman"/>
                <w:sz w:val="20"/>
                <w:szCs w:val="20"/>
              </w:rPr>
              <w:t xml:space="preserve"> Competitiveness</w:t>
            </w:r>
          </w:p>
        </w:tc>
        <w:tc>
          <w:tcPr>
            <w:tcW w:w="0" w:type="auto"/>
          </w:tcPr>
          <w:p w14:paraId="3017D6B7" w14:textId="77777777" w:rsidR="00804E01" w:rsidRPr="00F65B89" w:rsidRDefault="00804E01" w:rsidP="00F65B89">
            <w:pPr>
              <w:ind w:left="-57"/>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65B89">
              <w:rPr>
                <w:rFonts w:ascii="Times New Roman" w:hAnsi="Times New Roman" w:cs="Times New Roman"/>
                <w:sz w:val="20"/>
                <w:szCs w:val="20"/>
              </w:rPr>
              <w:t xml:space="preserve">0.255 </w:t>
            </w:r>
          </w:p>
        </w:tc>
        <w:tc>
          <w:tcPr>
            <w:tcW w:w="0" w:type="auto"/>
          </w:tcPr>
          <w:p w14:paraId="1D94EF44" w14:textId="77777777" w:rsidR="00804E01" w:rsidRPr="00F65B89" w:rsidRDefault="00804E01" w:rsidP="00F65B89">
            <w:pPr>
              <w:ind w:left="-57"/>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65B89">
              <w:rPr>
                <w:rFonts w:ascii="Times New Roman" w:hAnsi="Times New Roman" w:cs="Times New Roman"/>
                <w:sz w:val="20"/>
                <w:szCs w:val="20"/>
              </w:rPr>
              <w:t xml:space="preserve">0.259 </w:t>
            </w:r>
          </w:p>
        </w:tc>
        <w:tc>
          <w:tcPr>
            <w:tcW w:w="0" w:type="auto"/>
          </w:tcPr>
          <w:p w14:paraId="75ABD3CC" w14:textId="77777777" w:rsidR="00804E01" w:rsidRPr="00F65B89" w:rsidRDefault="00804E01" w:rsidP="00F65B89">
            <w:pPr>
              <w:ind w:left="-57"/>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65B89">
              <w:rPr>
                <w:rFonts w:ascii="Times New Roman" w:hAnsi="Times New Roman" w:cs="Times New Roman"/>
                <w:sz w:val="20"/>
                <w:szCs w:val="20"/>
              </w:rPr>
              <w:t xml:space="preserve">0.100 </w:t>
            </w:r>
          </w:p>
        </w:tc>
        <w:tc>
          <w:tcPr>
            <w:tcW w:w="0" w:type="auto"/>
          </w:tcPr>
          <w:p w14:paraId="5BE93FFB" w14:textId="77777777" w:rsidR="00804E01" w:rsidRPr="00F65B89" w:rsidRDefault="00804E01" w:rsidP="00F65B89">
            <w:pPr>
              <w:ind w:left="-57"/>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65B89">
              <w:rPr>
                <w:rFonts w:ascii="Times New Roman" w:hAnsi="Times New Roman" w:cs="Times New Roman"/>
                <w:sz w:val="20"/>
                <w:szCs w:val="20"/>
              </w:rPr>
              <w:t xml:space="preserve">2.550 </w:t>
            </w:r>
          </w:p>
        </w:tc>
        <w:tc>
          <w:tcPr>
            <w:tcW w:w="0" w:type="auto"/>
          </w:tcPr>
          <w:p w14:paraId="1E48583A" w14:textId="77777777" w:rsidR="00804E01" w:rsidRPr="00F65B89" w:rsidRDefault="00804E01" w:rsidP="00F65B89">
            <w:pPr>
              <w:ind w:left="-57"/>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65B89">
              <w:rPr>
                <w:rFonts w:ascii="Times New Roman" w:hAnsi="Times New Roman" w:cs="Times New Roman"/>
                <w:sz w:val="20"/>
                <w:szCs w:val="20"/>
              </w:rPr>
              <w:t xml:space="preserve">0.011 </w:t>
            </w:r>
          </w:p>
        </w:tc>
        <w:tc>
          <w:tcPr>
            <w:tcW w:w="911" w:type="dxa"/>
          </w:tcPr>
          <w:p w14:paraId="586D6CF4" w14:textId="77777777" w:rsidR="00804E01" w:rsidRPr="00F65B89" w:rsidRDefault="00804E01" w:rsidP="00F65B89">
            <w:pPr>
              <w:ind w:left="-57"/>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65B89">
              <w:rPr>
                <w:rFonts w:ascii="Times New Roman" w:hAnsi="Times New Roman" w:cs="Times New Roman"/>
                <w:sz w:val="20"/>
                <w:szCs w:val="20"/>
              </w:rPr>
              <w:t>Supported</w:t>
            </w:r>
          </w:p>
        </w:tc>
      </w:tr>
      <w:tr w:rsidR="00804E01" w:rsidRPr="00F65B89" w14:paraId="0A51702E" w14:textId="77777777" w:rsidTr="004C4AC0">
        <w:trPr>
          <w:jc w:val="center"/>
        </w:trPr>
        <w:tc>
          <w:tcPr>
            <w:cnfStyle w:val="001000000000" w:firstRow="0" w:lastRow="0" w:firstColumn="1" w:lastColumn="0" w:oddVBand="0" w:evenVBand="0" w:oddHBand="0" w:evenHBand="0" w:firstRowFirstColumn="0" w:firstRowLastColumn="0" w:lastRowFirstColumn="0" w:lastRowLastColumn="0"/>
            <w:tcW w:w="1086" w:type="dxa"/>
          </w:tcPr>
          <w:p w14:paraId="1FB628DA" w14:textId="77777777" w:rsidR="00804E01" w:rsidRPr="00F65B89" w:rsidRDefault="00804E01" w:rsidP="00F65B89">
            <w:pPr>
              <w:ind w:left="-57"/>
              <w:jc w:val="center"/>
              <w:rPr>
                <w:rFonts w:ascii="Times New Roman" w:hAnsi="Times New Roman" w:cs="Times New Roman"/>
                <w:sz w:val="20"/>
                <w:szCs w:val="20"/>
              </w:rPr>
            </w:pPr>
            <w:r w:rsidRPr="00F65B89">
              <w:rPr>
                <w:rFonts w:ascii="Times New Roman" w:hAnsi="Times New Roman" w:cs="Times New Roman"/>
                <w:sz w:val="20"/>
                <w:szCs w:val="20"/>
              </w:rPr>
              <w:t>H2</w:t>
            </w:r>
          </w:p>
        </w:tc>
        <w:tc>
          <w:tcPr>
            <w:tcW w:w="0" w:type="auto"/>
          </w:tcPr>
          <w:p w14:paraId="2A4A06BE" w14:textId="77777777" w:rsidR="00804E01" w:rsidRPr="00F65B89" w:rsidRDefault="00804E01" w:rsidP="00F65B89">
            <w:pPr>
              <w:ind w:left="-57"/>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F65B89">
              <w:rPr>
                <w:rFonts w:ascii="Times New Roman" w:hAnsi="Times New Roman" w:cs="Times New Roman"/>
                <w:sz w:val="20"/>
                <w:szCs w:val="20"/>
              </w:rPr>
              <w:t>Cultural Diversity</w:t>
            </w:r>
            <w:r w:rsidRPr="00F65B89">
              <w:rPr>
                <w:rFonts w:ascii="Times New Roman" w:hAnsi="Times New Roman" w:cs="Times New Roman"/>
                <w:b/>
                <w:bCs/>
                <w:sz w:val="20"/>
                <w:szCs w:val="20"/>
              </w:rPr>
              <w:t xml:space="preserve"> -&gt;</w:t>
            </w:r>
            <w:r w:rsidRPr="00F65B89">
              <w:rPr>
                <w:rFonts w:ascii="Times New Roman" w:hAnsi="Times New Roman" w:cs="Times New Roman"/>
                <w:sz w:val="20"/>
                <w:szCs w:val="20"/>
              </w:rPr>
              <w:t xml:space="preserve"> P</w:t>
            </w:r>
            <w:r w:rsidRPr="00F65B89">
              <w:rPr>
                <w:rFonts w:ascii="Times New Roman" w:hAnsi="Times New Roman" w:cs="Times New Roman"/>
                <w:color w:val="000000" w:themeColor="text1"/>
                <w:sz w:val="20"/>
                <w:szCs w:val="20"/>
              </w:rPr>
              <w:t>erceived</w:t>
            </w:r>
            <w:r w:rsidRPr="00F65B89">
              <w:rPr>
                <w:rFonts w:ascii="Times New Roman" w:hAnsi="Times New Roman" w:cs="Times New Roman"/>
                <w:b/>
                <w:bCs/>
                <w:sz w:val="20"/>
                <w:szCs w:val="20"/>
              </w:rPr>
              <w:t xml:space="preserve"> </w:t>
            </w:r>
            <w:r w:rsidRPr="00F65B89">
              <w:rPr>
                <w:rFonts w:ascii="Times New Roman" w:hAnsi="Times New Roman" w:cs="Times New Roman"/>
                <w:sz w:val="20"/>
                <w:szCs w:val="20"/>
              </w:rPr>
              <w:t>Competitiveness</w:t>
            </w:r>
            <w:r w:rsidRPr="00F65B89">
              <w:rPr>
                <w:rFonts w:ascii="Times New Roman" w:hAnsi="Times New Roman" w:cs="Times New Roman"/>
                <w:b/>
                <w:bCs/>
                <w:sz w:val="20"/>
                <w:szCs w:val="20"/>
              </w:rPr>
              <w:t xml:space="preserve"> </w:t>
            </w:r>
          </w:p>
        </w:tc>
        <w:tc>
          <w:tcPr>
            <w:tcW w:w="0" w:type="auto"/>
          </w:tcPr>
          <w:p w14:paraId="74F16ECD" w14:textId="77777777" w:rsidR="00804E01" w:rsidRPr="00F65B89" w:rsidRDefault="00804E01" w:rsidP="00F65B89">
            <w:pPr>
              <w:ind w:left="-57"/>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65B89">
              <w:rPr>
                <w:rFonts w:ascii="Times New Roman" w:hAnsi="Times New Roman" w:cs="Times New Roman"/>
                <w:sz w:val="20"/>
                <w:szCs w:val="20"/>
              </w:rPr>
              <w:t xml:space="preserve">0.271 </w:t>
            </w:r>
          </w:p>
        </w:tc>
        <w:tc>
          <w:tcPr>
            <w:tcW w:w="0" w:type="auto"/>
          </w:tcPr>
          <w:p w14:paraId="6D34AF1F" w14:textId="77777777" w:rsidR="00804E01" w:rsidRPr="00F65B89" w:rsidRDefault="00804E01" w:rsidP="00F65B89">
            <w:pPr>
              <w:ind w:left="-57"/>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65B89">
              <w:rPr>
                <w:rFonts w:ascii="Times New Roman" w:hAnsi="Times New Roman" w:cs="Times New Roman"/>
                <w:sz w:val="20"/>
                <w:szCs w:val="20"/>
              </w:rPr>
              <w:t xml:space="preserve">0.070 </w:t>
            </w:r>
          </w:p>
        </w:tc>
        <w:tc>
          <w:tcPr>
            <w:tcW w:w="0" w:type="auto"/>
          </w:tcPr>
          <w:p w14:paraId="192F33D2" w14:textId="77777777" w:rsidR="00804E01" w:rsidRPr="00F65B89" w:rsidRDefault="00804E01" w:rsidP="00F65B89">
            <w:pPr>
              <w:ind w:left="-57"/>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65B89">
              <w:rPr>
                <w:rFonts w:ascii="Times New Roman" w:hAnsi="Times New Roman" w:cs="Times New Roman"/>
                <w:sz w:val="20"/>
                <w:szCs w:val="20"/>
              </w:rPr>
              <w:t xml:space="preserve">0.065 </w:t>
            </w:r>
          </w:p>
        </w:tc>
        <w:tc>
          <w:tcPr>
            <w:tcW w:w="0" w:type="auto"/>
          </w:tcPr>
          <w:p w14:paraId="42E3C6FF" w14:textId="77777777" w:rsidR="00804E01" w:rsidRPr="00F65B89" w:rsidRDefault="00804E01" w:rsidP="00F65B89">
            <w:pPr>
              <w:ind w:left="-57"/>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65B89">
              <w:rPr>
                <w:rFonts w:ascii="Times New Roman" w:hAnsi="Times New Roman" w:cs="Times New Roman"/>
                <w:sz w:val="20"/>
                <w:szCs w:val="20"/>
              </w:rPr>
              <w:t xml:space="preserve">2.680 </w:t>
            </w:r>
          </w:p>
        </w:tc>
        <w:tc>
          <w:tcPr>
            <w:tcW w:w="0" w:type="auto"/>
          </w:tcPr>
          <w:p w14:paraId="3755F7F5" w14:textId="77777777" w:rsidR="00804E01" w:rsidRPr="00F65B89" w:rsidRDefault="00804E01" w:rsidP="00F65B89">
            <w:pPr>
              <w:ind w:left="-57"/>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65B89">
              <w:rPr>
                <w:rFonts w:ascii="Times New Roman" w:hAnsi="Times New Roman" w:cs="Times New Roman"/>
                <w:sz w:val="20"/>
                <w:szCs w:val="20"/>
              </w:rPr>
              <w:t xml:space="preserve">0.046 </w:t>
            </w:r>
          </w:p>
        </w:tc>
        <w:tc>
          <w:tcPr>
            <w:tcW w:w="911" w:type="dxa"/>
          </w:tcPr>
          <w:p w14:paraId="78164B3E" w14:textId="77777777" w:rsidR="00804E01" w:rsidRPr="00F65B89" w:rsidRDefault="00804E01" w:rsidP="00F65B89">
            <w:pPr>
              <w:ind w:left="-5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65B89">
              <w:rPr>
                <w:rFonts w:ascii="Times New Roman" w:hAnsi="Times New Roman" w:cs="Times New Roman"/>
                <w:sz w:val="20"/>
                <w:szCs w:val="20"/>
              </w:rPr>
              <w:t>Supported</w:t>
            </w:r>
          </w:p>
        </w:tc>
      </w:tr>
      <w:tr w:rsidR="00804E01" w:rsidRPr="00F65B89" w14:paraId="3290A106" w14:textId="77777777" w:rsidTr="004C4AC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86" w:type="dxa"/>
          </w:tcPr>
          <w:p w14:paraId="7149427D" w14:textId="77777777" w:rsidR="00804E01" w:rsidRPr="00F65B89" w:rsidRDefault="00804E01" w:rsidP="00F65B89">
            <w:pPr>
              <w:ind w:left="-57"/>
              <w:jc w:val="center"/>
              <w:rPr>
                <w:rFonts w:ascii="Times New Roman" w:hAnsi="Times New Roman" w:cs="Times New Roman"/>
                <w:sz w:val="20"/>
                <w:szCs w:val="20"/>
              </w:rPr>
            </w:pPr>
            <w:r w:rsidRPr="00F65B89">
              <w:rPr>
                <w:rFonts w:ascii="Times New Roman" w:hAnsi="Times New Roman" w:cs="Times New Roman"/>
                <w:sz w:val="20"/>
                <w:szCs w:val="20"/>
              </w:rPr>
              <w:t>H3</w:t>
            </w:r>
          </w:p>
        </w:tc>
        <w:tc>
          <w:tcPr>
            <w:tcW w:w="0" w:type="auto"/>
          </w:tcPr>
          <w:p w14:paraId="2288B4F1" w14:textId="77777777" w:rsidR="00804E01" w:rsidRPr="00F65B89" w:rsidRDefault="00804E01" w:rsidP="00F65B89">
            <w:pPr>
              <w:ind w:left="-57"/>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F65B89">
              <w:rPr>
                <w:rFonts w:ascii="Times New Roman" w:hAnsi="Times New Roman" w:cs="Times New Roman"/>
                <w:sz w:val="20"/>
                <w:szCs w:val="20"/>
              </w:rPr>
              <w:t>Perceived Quality</w:t>
            </w:r>
            <w:r w:rsidRPr="00F65B89">
              <w:rPr>
                <w:rFonts w:ascii="Times New Roman" w:hAnsi="Times New Roman" w:cs="Times New Roman"/>
                <w:b/>
                <w:bCs/>
                <w:sz w:val="20"/>
                <w:szCs w:val="20"/>
              </w:rPr>
              <w:t xml:space="preserve"> -&gt; </w:t>
            </w:r>
            <w:r w:rsidRPr="00F65B89">
              <w:rPr>
                <w:rFonts w:ascii="Times New Roman" w:hAnsi="Times New Roman" w:cs="Times New Roman"/>
                <w:sz w:val="20"/>
                <w:szCs w:val="20"/>
              </w:rPr>
              <w:t>P</w:t>
            </w:r>
            <w:r w:rsidRPr="00F65B89">
              <w:rPr>
                <w:rFonts w:ascii="Times New Roman" w:hAnsi="Times New Roman" w:cs="Times New Roman"/>
                <w:color w:val="000000" w:themeColor="text1"/>
                <w:sz w:val="20"/>
                <w:szCs w:val="20"/>
              </w:rPr>
              <w:t>erceived</w:t>
            </w:r>
            <w:r w:rsidRPr="00F65B89">
              <w:rPr>
                <w:rFonts w:ascii="Times New Roman" w:hAnsi="Times New Roman" w:cs="Times New Roman"/>
                <w:sz w:val="20"/>
                <w:szCs w:val="20"/>
              </w:rPr>
              <w:t xml:space="preserve"> Competitiveness</w:t>
            </w:r>
            <w:r w:rsidRPr="00F65B89">
              <w:rPr>
                <w:rFonts w:ascii="Times New Roman" w:hAnsi="Times New Roman" w:cs="Times New Roman"/>
                <w:b/>
                <w:bCs/>
                <w:sz w:val="20"/>
                <w:szCs w:val="20"/>
              </w:rPr>
              <w:t xml:space="preserve"> </w:t>
            </w:r>
          </w:p>
        </w:tc>
        <w:tc>
          <w:tcPr>
            <w:tcW w:w="0" w:type="auto"/>
          </w:tcPr>
          <w:p w14:paraId="71923B05" w14:textId="77777777" w:rsidR="00804E01" w:rsidRPr="00F65B89" w:rsidRDefault="00804E01" w:rsidP="00F65B89">
            <w:pPr>
              <w:ind w:left="-57"/>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65B89">
              <w:rPr>
                <w:rFonts w:ascii="Times New Roman" w:hAnsi="Times New Roman" w:cs="Times New Roman"/>
                <w:sz w:val="20"/>
                <w:szCs w:val="20"/>
              </w:rPr>
              <w:t xml:space="preserve">0.104 </w:t>
            </w:r>
          </w:p>
        </w:tc>
        <w:tc>
          <w:tcPr>
            <w:tcW w:w="0" w:type="auto"/>
          </w:tcPr>
          <w:p w14:paraId="11EF14DF" w14:textId="77777777" w:rsidR="00804E01" w:rsidRPr="00F65B89" w:rsidRDefault="00804E01" w:rsidP="00F65B89">
            <w:pPr>
              <w:ind w:left="-57"/>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65B89">
              <w:rPr>
                <w:rFonts w:ascii="Times New Roman" w:hAnsi="Times New Roman" w:cs="Times New Roman"/>
                <w:sz w:val="20"/>
                <w:szCs w:val="20"/>
              </w:rPr>
              <w:t xml:space="preserve">0.095 </w:t>
            </w:r>
          </w:p>
        </w:tc>
        <w:tc>
          <w:tcPr>
            <w:tcW w:w="0" w:type="auto"/>
          </w:tcPr>
          <w:p w14:paraId="1C0071C6" w14:textId="77777777" w:rsidR="00804E01" w:rsidRPr="00F65B89" w:rsidRDefault="00804E01" w:rsidP="00F65B89">
            <w:pPr>
              <w:ind w:left="-57"/>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65B89">
              <w:rPr>
                <w:rFonts w:ascii="Times New Roman" w:hAnsi="Times New Roman" w:cs="Times New Roman"/>
                <w:sz w:val="20"/>
                <w:szCs w:val="20"/>
              </w:rPr>
              <w:t xml:space="preserve">0.114 </w:t>
            </w:r>
          </w:p>
        </w:tc>
        <w:tc>
          <w:tcPr>
            <w:tcW w:w="0" w:type="auto"/>
          </w:tcPr>
          <w:p w14:paraId="58198CB3" w14:textId="77777777" w:rsidR="00804E01" w:rsidRPr="00F65B89" w:rsidRDefault="00804E01" w:rsidP="00F65B89">
            <w:pPr>
              <w:ind w:left="-57"/>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65B89">
              <w:rPr>
                <w:rFonts w:ascii="Times New Roman" w:hAnsi="Times New Roman" w:cs="Times New Roman"/>
                <w:sz w:val="20"/>
                <w:szCs w:val="20"/>
              </w:rPr>
              <w:t xml:space="preserve">2.916 </w:t>
            </w:r>
          </w:p>
        </w:tc>
        <w:tc>
          <w:tcPr>
            <w:tcW w:w="0" w:type="auto"/>
          </w:tcPr>
          <w:p w14:paraId="67378BB6" w14:textId="77777777" w:rsidR="00804E01" w:rsidRPr="00F65B89" w:rsidRDefault="00804E01" w:rsidP="00F65B89">
            <w:pPr>
              <w:ind w:left="-57"/>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65B89">
              <w:rPr>
                <w:rFonts w:ascii="Times New Roman" w:hAnsi="Times New Roman" w:cs="Times New Roman"/>
                <w:sz w:val="20"/>
                <w:szCs w:val="20"/>
              </w:rPr>
              <w:t xml:space="preserve">0.006 </w:t>
            </w:r>
          </w:p>
        </w:tc>
        <w:tc>
          <w:tcPr>
            <w:tcW w:w="911" w:type="dxa"/>
          </w:tcPr>
          <w:p w14:paraId="58F7B968" w14:textId="77777777" w:rsidR="00804E01" w:rsidRPr="00F65B89" w:rsidRDefault="00804E01" w:rsidP="00F65B89">
            <w:pPr>
              <w:ind w:left="-57"/>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65B89">
              <w:rPr>
                <w:rFonts w:ascii="Times New Roman" w:hAnsi="Times New Roman" w:cs="Times New Roman"/>
                <w:sz w:val="20"/>
                <w:szCs w:val="20"/>
              </w:rPr>
              <w:t>Supported</w:t>
            </w:r>
          </w:p>
        </w:tc>
      </w:tr>
      <w:tr w:rsidR="00804E01" w:rsidRPr="00F65B89" w14:paraId="737087A5" w14:textId="77777777" w:rsidTr="004C4AC0">
        <w:trPr>
          <w:jc w:val="center"/>
        </w:trPr>
        <w:tc>
          <w:tcPr>
            <w:cnfStyle w:val="001000000000" w:firstRow="0" w:lastRow="0" w:firstColumn="1" w:lastColumn="0" w:oddVBand="0" w:evenVBand="0" w:oddHBand="0" w:evenHBand="0" w:firstRowFirstColumn="0" w:firstRowLastColumn="0" w:lastRowFirstColumn="0" w:lastRowLastColumn="0"/>
            <w:tcW w:w="1086" w:type="dxa"/>
          </w:tcPr>
          <w:p w14:paraId="717E3FA3" w14:textId="77777777" w:rsidR="00804E01" w:rsidRPr="00F65B89" w:rsidRDefault="00804E01" w:rsidP="00F65B89">
            <w:pPr>
              <w:ind w:left="-57"/>
              <w:jc w:val="center"/>
              <w:rPr>
                <w:rFonts w:ascii="Times New Roman" w:hAnsi="Times New Roman" w:cs="Times New Roman"/>
                <w:sz w:val="20"/>
                <w:szCs w:val="20"/>
              </w:rPr>
            </w:pPr>
            <w:r w:rsidRPr="00F65B89">
              <w:rPr>
                <w:rFonts w:ascii="Times New Roman" w:hAnsi="Times New Roman" w:cs="Times New Roman"/>
                <w:sz w:val="20"/>
                <w:szCs w:val="20"/>
              </w:rPr>
              <w:t>H4</w:t>
            </w:r>
          </w:p>
        </w:tc>
        <w:tc>
          <w:tcPr>
            <w:tcW w:w="0" w:type="auto"/>
          </w:tcPr>
          <w:p w14:paraId="135C55F7" w14:textId="77777777" w:rsidR="00804E01" w:rsidRPr="00F65B89" w:rsidRDefault="00804E01" w:rsidP="00F65B89">
            <w:pPr>
              <w:ind w:left="-57"/>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F65B89">
              <w:rPr>
                <w:rFonts w:ascii="Times New Roman" w:hAnsi="Times New Roman" w:cs="Times New Roman"/>
                <w:sz w:val="20"/>
                <w:szCs w:val="20"/>
              </w:rPr>
              <w:t>Safety and Security</w:t>
            </w:r>
            <w:r w:rsidRPr="00F65B89">
              <w:rPr>
                <w:rFonts w:ascii="Times New Roman" w:hAnsi="Times New Roman" w:cs="Times New Roman"/>
                <w:b/>
                <w:bCs/>
                <w:sz w:val="20"/>
                <w:szCs w:val="20"/>
              </w:rPr>
              <w:t xml:space="preserve"> -&gt; </w:t>
            </w:r>
            <w:r w:rsidRPr="00F65B89">
              <w:rPr>
                <w:rFonts w:ascii="Times New Roman" w:hAnsi="Times New Roman" w:cs="Times New Roman"/>
                <w:sz w:val="20"/>
                <w:szCs w:val="20"/>
              </w:rPr>
              <w:t>P</w:t>
            </w:r>
            <w:r w:rsidRPr="00F65B89">
              <w:rPr>
                <w:rFonts w:ascii="Times New Roman" w:hAnsi="Times New Roman" w:cs="Times New Roman"/>
                <w:color w:val="000000" w:themeColor="text1"/>
                <w:sz w:val="20"/>
                <w:szCs w:val="20"/>
              </w:rPr>
              <w:t>erceived</w:t>
            </w:r>
            <w:r w:rsidRPr="00F65B89">
              <w:rPr>
                <w:rFonts w:ascii="Times New Roman" w:hAnsi="Times New Roman" w:cs="Times New Roman"/>
                <w:sz w:val="20"/>
                <w:szCs w:val="20"/>
              </w:rPr>
              <w:t xml:space="preserve"> Competitiveness</w:t>
            </w:r>
          </w:p>
        </w:tc>
        <w:tc>
          <w:tcPr>
            <w:tcW w:w="0" w:type="auto"/>
          </w:tcPr>
          <w:p w14:paraId="585AA10C" w14:textId="77777777" w:rsidR="00804E01" w:rsidRPr="00F65B89" w:rsidRDefault="00804E01" w:rsidP="00F65B89">
            <w:pPr>
              <w:ind w:left="-57"/>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65B89">
              <w:rPr>
                <w:rFonts w:ascii="Times New Roman" w:hAnsi="Times New Roman" w:cs="Times New Roman"/>
                <w:sz w:val="20"/>
                <w:szCs w:val="20"/>
              </w:rPr>
              <w:t xml:space="preserve">0.377 </w:t>
            </w:r>
          </w:p>
        </w:tc>
        <w:tc>
          <w:tcPr>
            <w:tcW w:w="0" w:type="auto"/>
          </w:tcPr>
          <w:p w14:paraId="27E12BAB" w14:textId="77777777" w:rsidR="00804E01" w:rsidRPr="00F65B89" w:rsidRDefault="00804E01" w:rsidP="00F65B89">
            <w:pPr>
              <w:ind w:left="-57"/>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65B89">
              <w:rPr>
                <w:rFonts w:ascii="Times New Roman" w:hAnsi="Times New Roman" w:cs="Times New Roman"/>
                <w:sz w:val="20"/>
                <w:szCs w:val="20"/>
              </w:rPr>
              <w:t xml:space="preserve">0.375 </w:t>
            </w:r>
          </w:p>
        </w:tc>
        <w:tc>
          <w:tcPr>
            <w:tcW w:w="0" w:type="auto"/>
          </w:tcPr>
          <w:p w14:paraId="0454FE97" w14:textId="77777777" w:rsidR="00804E01" w:rsidRPr="00F65B89" w:rsidRDefault="00804E01" w:rsidP="00F65B89">
            <w:pPr>
              <w:ind w:left="-57"/>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65B89">
              <w:rPr>
                <w:rFonts w:ascii="Times New Roman" w:hAnsi="Times New Roman" w:cs="Times New Roman"/>
                <w:sz w:val="20"/>
                <w:szCs w:val="20"/>
              </w:rPr>
              <w:t xml:space="preserve">0.089 </w:t>
            </w:r>
          </w:p>
        </w:tc>
        <w:tc>
          <w:tcPr>
            <w:tcW w:w="0" w:type="auto"/>
          </w:tcPr>
          <w:p w14:paraId="4BB79490" w14:textId="77777777" w:rsidR="00804E01" w:rsidRPr="00F65B89" w:rsidRDefault="00804E01" w:rsidP="00F65B89">
            <w:pPr>
              <w:ind w:left="-57"/>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65B89">
              <w:rPr>
                <w:rFonts w:ascii="Times New Roman" w:hAnsi="Times New Roman" w:cs="Times New Roman"/>
                <w:sz w:val="20"/>
                <w:szCs w:val="20"/>
              </w:rPr>
              <w:t xml:space="preserve">4.254 </w:t>
            </w:r>
          </w:p>
        </w:tc>
        <w:tc>
          <w:tcPr>
            <w:tcW w:w="0" w:type="auto"/>
          </w:tcPr>
          <w:p w14:paraId="5CCB2A82" w14:textId="77777777" w:rsidR="00804E01" w:rsidRPr="00F65B89" w:rsidRDefault="00804E01" w:rsidP="00F65B89">
            <w:pPr>
              <w:ind w:left="-57"/>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65B89">
              <w:rPr>
                <w:rFonts w:ascii="Times New Roman" w:hAnsi="Times New Roman" w:cs="Times New Roman"/>
                <w:sz w:val="20"/>
                <w:szCs w:val="20"/>
              </w:rPr>
              <w:t xml:space="preserve">0.000 </w:t>
            </w:r>
          </w:p>
        </w:tc>
        <w:tc>
          <w:tcPr>
            <w:tcW w:w="911" w:type="dxa"/>
          </w:tcPr>
          <w:p w14:paraId="792AA107" w14:textId="77777777" w:rsidR="00804E01" w:rsidRPr="00F65B89" w:rsidRDefault="00804E01" w:rsidP="00F65B89">
            <w:pPr>
              <w:ind w:left="-5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65B89">
              <w:rPr>
                <w:rFonts w:ascii="Times New Roman" w:hAnsi="Times New Roman" w:cs="Times New Roman"/>
                <w:sz w:val="20"/>
                <w:szCs w:val="20"/>
              </w:rPr>
              <w:t>Supported</w:t>
            </w:r>
          </w:p>
        </w:tc>
      </w:tr>
      <w:tr w:rsidR="00804E01" w:rsidRPr="00F65B89" w14:paraId="277EBA29" w14:textId="77777777" w:rsidTr="004C4AC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86" w:type="dxa"/>
          </w:tcPr>
          <w:p w14:paraId="3F10B9C1" w14:textId="77777777" w:rsidR="00804E01" w:rsidRPr="00F65B89" w:rsidRDefault="00804E01" w:rsidP="00F65B89">
            <w:pPr>
              <w:ind w:left="-57"/>
              <w:jc w:val="center"/>
              <w:rPr>
                <w:rFonts w:ascii="Times New Roman" w:hAnsi="Times New Roman" w:cs="Times New Roman"/>
                <w:sz w:val="20"/>
                <w:szCs w:val="20"/>
              </w:rPr>
            </w:pPr>
            <w:r w:rsidRPr="00F65B89">
              <w:rPr>
                <w:rFonts w:ascii="Times New Roman" w:hAnsi="Times New Roman" w:cs="Times New Roman"/>
                <w:sz w:val="20"/>
                <w:szCs w:val="20"/>
              </w:rPr>
              <w:t>H5</w:t>
            </w:r>
          </w:p>
        </w:tc>
        <w:tc>
          <w:tcPr>
            <w:tcW w:w="0" w:type="auto"/>
          </w:tcPr>
          <w:p w14:paraId="7FB301D8" w14:textId="77777777" w:rsidR="00804E01" w:rsidRPr="00F65B89" w:rsidRDefault="00804E01" w:rsidP="00F65B89">
            <w:pPr>
              <w:ind w:left="-57"/>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F65B89">
              <w:rPr>
                <w:rFonts w:ascii="Times New Roman" w:hAnsi="Times New Roman" w:cs="Times New Roman"/>
                <w:sz w:val="20"/>
                <w:szCs w:val="20"/>
              </w:rPr>
              <w:t>Affordability</w:t>
            </w:r>
            <w:r w:rsidRPr="00F65B89">
              <w:rPr>
                <w:rFonts w:ascii="Times New Roman" w:hAnsi="Times New Roman" w:cs="Times New Roman"/>
                <w:b/>
                <w:bCs/>
                <w:sz w:val="20"/>
                <w:szCs w:val="20"/>
              </w:rPr>
              <w:t xml:space="preserve"> -&gt; </w:t>
            </w:r>
            <w:r w:rsidRPr="00F65B89">
              <w:rPr>
                <w:rFonts w:ascii="Times New Roman" w:hAnsi="Times New Roman" w:cs="Times New Roman"/>
                <w:sz w:val="20"/>
                <w:szCs w:val="20"/>
              </w:rPr>
              <w:t>P</w:t>
            </w:r>
            <w:r w:rsidRPr="00F65B89">
              <w:rPr>
                <w:rFonts w:ascii="Times New Roman" w:hAnsi="Times New Roman" w:cs="Times New Roman"/>
                <w:color w:val="000000" w:themeColor="text1"/>
                <w:sz w:val="20"/>
                <w:szCs w:val="20"/>
              </w:rPr>
              <w:t>erceived</w:t>
            </w:r>
            <w:r w:rsidRPr="00F65B89">
              <w:rPr>
                <w:rFonts w:ascii="Times New Roman" w:hAnsi="Times New Roman" w:cs="Times New Roman"/>
                <w:sz w:val="20"/>
                <w:szCs w:val="20"/>
              </w:rPr>
              <w:t xml:space="preserve"> Competitiveness</w:t>
            </w:r>
            <w:r w:rsidRPr="00F65B89">
              <w:rPr>
                <w:rFonts w:ascii="Times New Roman" w:hAnsi="Times New Roman" w:cs="Times New Roman"/>
                <w:b/>
                <w:bCs/>
                <w:sz w:val="20"/>
                <w:szCs w:val="20"/>
              </w:rPr>
              <w:t xml:space="preserve"> </w:t>
            </w:r>
          </w:p>
        </w:tc>
        <w:tc>
          <w:tcPr>
            <w:tcW w:w="0" w:type="auto"/>
          </w:tcPr>
          <w:p w14:paraId="115AA86B" w14:textId="77777777" w:rsidR="00804E01" w:rsidRPr="00F65B89" w:rsidRDefault="00804E01" w:rsidP="00F65B89">
            <w:pPr>
              <w:ind w:left="-57"/>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65B89">
              <w:rPr>
                <w:rFonts w:ascii="Times New Roman" w:hAnsi="Times New Roman" w:cs="Times New Roman"/>
                <w:sz w:val="20"/>
                <w:szCs w:val="20"/>
              </w:rPr>
              <w:t xml:space="preserve">0.299 </w:t>
            </w:r>
          </w:p>
        </w:tc>
        <w:tc>
          <w:tcPr>
            <w:tcW w:w="0" w:type="auto"/>
          </w:tcPr>
          <w:p w14:paraId="5DFBC88B" w14:textId="77777777" w:rsidR="00804E01" w:rsidRPr="00F65B89" w:rsidRDefault="00804E01" w:rsidP="00F65B89">
            <w:pPr>
              <w:ind w:left="-57"/>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65B89">
              <w:rPr>
                <w:rFonts w:ascii="Times New Roman" w:hAnsi="Times New Roman" w:cs="Times New Roman"/>
                <w:sz w:val="20"/>
                <w:szCs w:val="20"/>
              </w:rPr>
              <w:t xml:space="preserve">0.309 </w:t>
            </w:r>
          </w:p>
        </w:tc>
        <w:tc>
          <w:tcPr>
            <w:tcW w:w="0" w:type="auto"/>
          </w:tcPr>
          <w:p w14:paraId="1F4954C4" w14:textId="77777777" w:rsidR="00804E01" w:rsidRPr="00F65B89" w:rsidRDefault="00804E01" w:rsidP="00F65B89">
            <w:pPr>
              <w:ind w:left="-57"/>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65B89">
              <w:rPr>
                <w:rFonts w:ascii="Times New Roman" w:hAnsi="Times New Roman" w:cs="Times New Roman"/>
                <w:sz w:val="20"/>
                <w:szCs w:val="20"/>
              </w:rPr>
              <w:t xml:space="preserve">0.099 </w:t>
            </w:r>
          </w:p>
        </w:tc>
        <w:tc>
          <w:tcPr>
            <w:tcW w:w="0" w:type="auto"/>
          </w:tcPr>
          <w:p w14:paraId="5B4595A1" w14:textId="77777777" w:rsidR="00804E01" w:rsidRPr="00F65B89" w:rsidRDefault="00804E01" w:rsidP="00F65B89">
            <w:pPr>
              <w:ind w:left="-57"/>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65B89">
              <w:rPr>
                <w:rFonts w:ascii="Times New Roman" w:hAnsi="Times New Roman" w:cs="Times New Roman"/>
                <w:sz w:val="20"/>
                <w:szCs w:val="20"/>
              </w:rPr>
              <w:t xml:space="preserve">3.005 </w:t>
            </w:r>
          </w:p>
        </w:tc>
        <w:tc>
          <w:tcPr>
            <w:tcW w:w="0" w:type="auto"/>
          </w:tcPr>
          <w:p w14:paraId="178A24B2" w14:textId="77777777" w:rsidR="00804E01" w:rsidRPr="00F65B89" w:rsidRDefault="00804E01" w:rsidP="00F65B89">
            <w:pPr>
              <w:ind w:left="-57"/>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65B89">
              <w:rPr>
                <w:rFonts w:ascii="Times New Roman" w:hAnsi="Times New Roman" w:cs="Times New Roman"/>
                <w:sz w:val="20"/>
                <w:szCs w:val="20"/>
              </w:rPr>
              <w:t xml:space="preserve">0.003 </w:t>
            </w:r>
          </w:p>
        </w:tc>
        <w:tc>
          <w:tcPr>
            <w:tcW w:w="911" w:type="dxa"/>
          </w:tcPr>
          <w:p w14:paraId="29AE8706" w14:textId="77777777" w:rsidR="00804E01" w:rsidRPr="00F65B89" w:rsidRDefault="00804E01" w:rsidP="00F65B89">
            <w:pPr>
              <w:ind w:left="-57"/>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65B89">
              <w:rPr>
                <w:rFonts w:ascii="Times New Roman" w:hAnsi="Times New Roman" w:cs="Times New Roman"/>
                <w:sz w:val="20"/>
                <w:szCs w:val="20"/>
              </w:rPr>
              <w:t>Supported</w:t>
            </w:r>
          </w:p>
        </w:tc>
      </w:tr>
    </w:tbl>
    <w:p w14:paraId="5CB9C336" w14:textId="77777777" w:rsidR="004C4AC0" w:rsidRDefault="004C4AC0" w:rsidP="00C71B1A">
      <w:pPr>
        <w:spacing w:line="360" w:lineRule="auto"/>
        <w:jc w:val="both"/>
        <w:rPr>
          <w:rFonts w:ascii="Times New Roman" w:hAnsi="Times New Roman" w:cs="Times New Roman"/>
          <w:b/>
          <w:bCs/>
          <w:sz w:val="24"/>
          <w:szCs w:val="24"/>
        </w:rPr>
      </w:pPr>
    </w:p>
    <w:p w14:paraId="5D437BC0" w14:textId="77777777" w:rsidR="0063785F" w:rsidRDefault="0063785F" w:rsidP="00C71B1A">
      <w:pPr>
        <w:spacing w:line="360" w:lineRule="auto"/>
        <w:jc w:val="both"/>
        <w:rPr>
          <w:rFonts w:ascii="Times New Roman" w:hAnsi="Times New Roman" w:cs="Times New Roman"/>
          <w:b/>
          <w:bCs/>
          <w:sz w:val="24"/>
          <w:szCs w:val="24"/>
        </w:rPr>
      </w:pPr>
    </w:p>
    <w:p w14:paraId="31D3A38D" w14:textId="01B55D41" w:rsidR="0015089D" w:rsidRPr="0063785F" w:rsidRDefault="00445D96" w:rsidP="0063785F">
      <w:pPr>
        <w:pStyle w:val="ListParagraph"/>
        <w:numPr>
          <w:ilvl w:val="0"/>
          <w:numId w:val="10"/>
        </w:numPr>
        <w:spacing w:line="360" w:lineRule="auto"/>
        <w:jc w:val="both"/>
        <w:rPr>
          <w:rFonts w:ascii="Times New Roman" w:hAnsi="Times New Roman" w:cs="Times New Roman"/>
          <w:b/>
          <w:bCs/>
          <w:sz w:val="24"/>
          <w:szCs w:val="24"/>
        </w:rPr>
      </w:pPr>
      <w:r w:rsidRPr="0063785F">
        <w:rPr>
          <w:rFonts w:ascii="Times New Roman" w:hAnsi="Times New Roman" w:cs="Times New Roman"/>
          <w:b/>
          <w:bCs/>
          <w:sz w:val="24"/>
          <w:szCs w:val="24"/>
        </w:rPr>
        <w:lastRenderedPageBreak/>
        <w:t xml:space="preserve">Discussion </w:t>
      </w:r>
    </w:p>
    <w:p w14:paraId="24BAD53D" w14:textId="3DF088EF" w:rsidR="00F44C7B" w:rsidRDefault="00000000" w:rsidP="00C71B1A">
      <w:pPr>
        <w:spacing w:line="360" w:lineRule="auto"/>
        <w:jc w:val="both"/>
        <w:rPr>
          <w:rFonts w:ascii="Times New Roman" w:hAnsi="Times New Roman" w:cs="Times New Roman"/>
          <w:sz w:val="24"/>
          <w:szCs w:val="24"/>
        </w:rPr>
      </w:pPr>
      <w:r w:rsidRPr="00C71B1A">
        <w:rPr>
          <w:rFonts w:ascii="Times New Roman" w:hAnsi="Times New Roman" w:cs="Times New Roman"/>
          <w:sz w:val="24"/>
          <w:szCs w:val="24"/>
        </w:rPr>
        <w:t>The findings of this research suggest that there are several vital determining factors for the perceived competitiveness of Malaysian higher education institutions for international students. The satisfaction of international students was a positive significant effect on perceived competitiveness (β= 0.255, p = 0.011), which is in line with earlier research that the satisfaction of international students is a salient feature toward institutional reputation as well as globally-appealing (</w:t>
      </w:r>
      <w:proofErr w:type="spellStart"/>
      <w:r w:rsidRPr="00C71B1A">
        <w:rPr>
          <w:rFonts w:ascii="Times New Roman" w:hAnsi="Times New Roman" w:cs="Times New Roman"/>
          <w:sz w:val="24"/>
          <w:szCs w:val="24"/>
        </w:rPr>
        <w:t>Tubulingane</w:t>
      </w:r>
      <w:proofErr w:type="spellEnd"/>
      <w:r w:rsidRPr="00C71B1A">
        <w:rPr>
          <w:rFonts w:ascii="Times New Roman" w:hAnsi="Times New Roman" w:cs="Times New Roman"/>
          <w:sz w:val="24"/>
          <w:szCs w:val="24"/>
        </w:rPr>
        <w:t xml:space="preserve"> &amp; </w:t>
      </w:r>
      <w:proofErr w:type="spellStart"/>
      <w:r w:rsidRPr="00C71B1A">
        <w:rPr>
          <w:rFonts w:ascii="Times New Roman" w:hAnsi="Times New Roman" w:cs="Times New Roman"/>
          <w:sz w:val="24"/>
          <w:szCs w:val="24"/>
        </w:rPr>
        <w:t>Baporikar</w:t>
      </w:r>
      <w:proofErr w:type="spellEnd"/>
      <w:r w:rsidRPr="00C71B1A">
        <w:rPr>
          <w:rFonts w:ascii="Times New Roman" w:hAnsi="Times New Roman" w:cs="Times New Roman"/>
          <w:sz w:val="24"/>
          <w:szCs w:val="24"/>
        </w:rPr>
        <w:t xml:space="preserve">, 2020; </w:t>
      </w:r>
      <w:proofErr w:type="spellStart"/>
      <w:r w:rsidRPr="00C71B1A">
        <w:rPr>
          <w:rFonts w:ascii="Times New Roman" w:hAnsi="Times New Roman" w:cs="Times New Roman"/>
          <w:sz w:val="24"/>
          <w:szCs w:val="24"/>
        </w:rPr>
        <w:t>Hanaysha</w:t>
      </w:r>
      <w:proofErr w:type="spellEnd"/>
      <w:r w:rsidRPr="00C71B1A">
        <w:rPr>
          <w:rFonts w:ascii="Times New Roman" w:hAnsi="Times New Roman" w:cs="Times New Roman"/>
          <w:sz w:val="24"/>
          <w:szCs w:val="24"/>
        </w:rPr>
        <w:t xml:space="preserve"> et al., 2011; Bauk &amp; </w:t>
      </w:r>
      <w:proofErr w:type="spellStart"/>
      <w:r w:rsidRPr="00C71B1A">
        <w:rPr>
          <w:rFonts w:ascii="Times New Roman" w:hAnsi="Times New Roman" w:cs="Times New Roman"/>
          <w:sz w:val="24"/>
          <w:szCs w:val="24"/>
        </w:rPr>
        <w:t>Jusufranic</w:t>
      </w:r>
      <w:proofErr w:type="spellEnd"/>
      <w:r w:rsidRPr="00C71B1A">
        <w:rPr>
          <w:rFonts w:ascii="Times New Roman" w:hAnsi="Times New Roman" w:cs="Times New Roman"/>
          <w:sz w:val="24"/>
          <w:szCs w:val="24"/>
        </w:rPr>
        <w:t xml:space="preserve">, 2014). The satisfaction of the students with the academic experience and the social experience of the students also increases the likelihood of this individual being referred to their institution by other students and, therefore, this also contributes to the competitiveness of their institution internationally. The perceived quality was a significant impact on perceived competitiveness (β= 0.104, p = 0.006), which demonstrated the importance of the preservation of academic quality, the quality of qualified staff and the credibility of institutions. These results align with past research showing that perceived quality is a primary factor influencing international students’ selection of study destinations (Soutar &amp; Turner, 2002; </w:t>
      </w:r>
      <w:proofErr w:type="spellStart"/>
      <w:r w:rsidRPr="00C71B1A">
        <w:rPr>
          <w:rFonts w:ascii="Times New Roman" w:hAnsi="Times New Roman" w:cs="Times New Roman"/>
          <w:sz w:val="24"/>
          <w:szCs w:val="24"/>
        </w:rPr>
        <w:t>Pantelic</w:t>
      </w:r>
      <w:proofErr w:type="spellEnd"/>
      <w:r w:rsidRPr="00C71B1A">
        <w:rPr>
          <w:rFonts w:ascii="Times New Roman" w:hAnsi="Times New Roman" w:cs="Times New Roman"/>
          <w:sz w:val="24"/>
          <w:szCs w:val="24"/>
        </w:rPr>
        <w:t xml:space="preserve"> et al., 2014). Other key predictor of competitiveness was safety and security (β = 0.377, p &lt; 0.001), meaning that international students seek to make a rational and informed choice of the country to visit, taking into consideration first the safety and stability of the environment. However, this finding was examined by Costea et al. (2017) and </w:t>
      </w:r>
      <w:proofErr w:type="spellStart"/>
      <w:r w:rsidRPr="00C71B1A">
        <w:rPr>
          <w:rFonts w:ascii="Times New Roman" w:hAnsi="Times New Roman" w:cs="Times New Roman"/>
          <w:sz w:val="24"/>
          <w:szCs w:val="24"/>
        </w:rPr>
        <w:t>Salakhova</w:t>
      </w:r>
      <w:proofErr w:type="spellEnd"/>
      <w:r w:rsidRPr="00C71B1A">
        <w:rPr>
          <w:rFonts w:ascii="Times New Roman" w:hAnsi="Times New Roman" w:cs="Times New Roman"/>
          <w:sz w:val="24"/>
          <w:szCs w:val="24"/>
        </w:rPr>
        <w:t xml:space="preserve"> et al. (2024), who argue that other factors may override safety concerns in students' decision-making processes. With personal safety as an inherently serious issue that affects students studying abroad and the hosts, OECD (2020) observed that a country or area that is considered safer to a larger extent than not, would generate additional international enrolment. Also, price affordability created a strong positive correlation to competitiveness (β = 0.299, p = 0.003). This finding aligns with prior studies that have already determined effective costs, identifying the home realization of fees or study costs and out-of-home costs, to be potential predictors in the decision of the international students, specifically, including the international students in the middle-income-earning and lower-income-earning countries (</w:t>
      </w:r>
      <w:proofErr w:type="spellStart"/>
      <w:r w:rsidRPr="00C71B1A">
        <w:rPr>
          <w:rFonts w:ascii="Times New Roman" w:hAnsi="Times New Roman" w:cs="Times New Roman"/>
          <w:sz w:val="24"/>
          <w:szCs w:val="24"/>
        </w:rPr>
        <w:t>Maringe</w:t>
      </w:r>
      <w:proofErr w:type="spellEnd"/>
      <w:r w:rsidRPr="00C71B1A">
        <w:rPr>
          <w:rFonts w:ascii="Times New Roman" w:hAnsi="Times New Roman" w:cs="Times New Roman"/>
          <w:sz w:val="24"/>
          <w:szCs w:val="24"/>
        </w:rPr>
        <w:t xml:space="preserve"> &amp; Carter, 2007; Wilkins &amp; Huisman, 2011). These findings in general reveal that improvements and advertising of a Malaysian university can be enhanced to enhance its competitive edge in the foreign country by facilitating the satisfaction of international students, and academic factors such as quality, safety and affordability are areas that directly </w:t>
      </w:r>
      <w:r w:rsidRPr="00C71B1A">
        <w:rPr>
          <w:rFonts w:ascii="Times New Roman" w:hAnsi="Times New Roman" w:cs="Times New Roman"/>
          <w:sz w:val="24"/>
          <w:szCs w:val="24"/>
        </w:rPr>
        <w:lastRenderedPageBreak/>
        <w:t xml:space="preserve">affect the dimensions of the decision of the student to pursue his or her academic life in the foreign country. </w:t>
      </w:r>
    </w:p>
    <w:p w14:paraId="6172CB06" w14:textId="77777777" w:rsidR="00201641" w:rsidRPr="00F44C7B" w:rsidRDefault="00201641" w:rsidP="00C71B1A">
      <w:pPr>
        <w:spacing w:line="360" w:lineRule="auto"/>
        <w:jc w:val="both"/>
        <w:rPr>
          <w:rFonts w:ascii="Times New Roman" w:hAnsi="Times New Roman" w:cs="Times New Roman"/>
          <w:sz w:val="24"/>
          <w:szCs w:val="24"/>
        </w:rPr>
      </w:pPr>
    </w:p>
    <w:p w14:paraId="7EA1A0EF" w14:textId="79A01B59" w:rsidR="0015089D" w:rsidRPr="00A339D3" w:rsidRDefault="00465B36" w:rsidP="00A339D3">
      <w:pPr>
        <w:pStyle w:val="ListParagraph"/>
        <w:numPr>
          <w:ilvl w:val="0"/>
          <w:numId w:val="10"/>
        </w:numPr>
        <w:spacing w:line="360" w:lineRule="auto"/>
        <w:jc w:val="both"/>
        <w:rPr>
          <w:rFonts w:ascii="Times New Roman" w:hAnsi="Times New Roman" w:cs="Times New Roman"/>
          <w:b/>
          <w:bCs/>
          <w:sz w:val="24"/>
          <w:szCs w:val="24"/>
        </w:rPr>
      </w:pPr>
      <w:r w:rsidRPr="00A339D3">
        <w:rPr>
          <w:rFonts w:ascii="Times New Roman" w:hAnsi="Times New Roman" w:cs="Times New Roman"/>
          <w:b/>
          <w:bCs/>
          <w:sz w:val="24"/>
          <w:szCs w:val="24"/>
        </w:rPr>
        <w:t>Theoretical and Practical Implications</w:t>
      </w:r>
    </w:p>
    <w:p w14:paraId="19A7EB8F" w14:textId="77777777" w:rsidR="0015089D" w:rsidRPr="00C71B1A" w:rsidRDefault="00000000" w:rsidP="00C71B1A">
      <w:pPr>
        <w:spacing w:line="360" w:lineRule="auto"/>
        <w:jc w:val="both"/>
        <w:rPr>
          <w:rFonts w:ascii="Times New Roman" w:hAnsi="Times New Roman" w:cs="Times New Roman"/>
          <w:sz w:val="24"/>
          <w:szCs w:val="24"/>
        </w:rPr>
      </w:pPr>
      <w:r w:rsidRPr="00C71B1A">
        <w:rPr>
          <w:rFonts w:ascii="Times New Roman" w:hAnsi="Times New Roman" w:cs="Times New Roman"/>
          <w:sz w:val="24"/>
          <w:szCs w:val="24"/>
        </w:rPr>
        <w:t>The study contributes to the academic literature by extending theoretical understanding of the factors shaping international student decision-making, particularly in relation to perceived national competitiveness. It integrates concepts from student mobility theories, destination choice models, and marketing strategies in higher education. The findings establish that international the satisfaction of international students, along with safety, security, and affordability, contributes more significantly to perceptions of competitiveness than theories that primarily stress student-centered environments in international education. There are also challenges given to the assumptions made on the question of the direct effects of cultural diversity, which can be more mediating or more contextual rather than directly caused. Practically, the findings offer actionable insights for educational institutions and government agencies in Malaysia. By understanding what drives perceived competitiveness, stakeholders can tailor recruitment policies, improve services, and refine strategic messaging to attract a diverse international student body more effectively. The overwhelming effect of satisfaction, safety, and affordability require an investment in services orientated on students, secured campus space, and education models minimizing costs. To attract and maintain international students, institutions must place high importance on the delivery of high-quality support and standards, physical and emotional safety and financial gains.</w:t>
      </w:r>
    </w:p>
    <w:p w14:paraId="5A0494CE" w14:textId="77777777" w:rsidR="0015089D" w:rsidRPr="00C71B1A" w:rsidRDefault="0015089D" w:rsidP="00C71B1A">
      <w:pPr>
        <w:spacing w:line="360" w:lineRule="auto"/>
        <w:jc w:val="both"/>
        <w:rPr>
          <w:rFonts w:ascii="Times New Roman" w:hAnsi="Times New Roman" w:cs="Times New Roman"/>
          <w:sz w:val="24"/>
          <w:szCs w:val="24"/>
        </w:rPr>
      </w:pPr>
    </w:p>
    <w:p w14:paraId="73515DB7" w14:textId="373A7A1B" w:rsidR="0015089D" w:rsidRPr="00A339D3" w:rsidRDefault="004F6F2A" w:rsidP="00A339D3">
      <w:pPr>
        <w:pStyle w:val="ListParagraph"/>
        <w:numPr>
          <w:ilvl w:val="0"/>
          <w:numId w:val="10"/>
        </w:numPr>
        <w:spacing w:line="360" w:lineRule="auto"/>
        <w:jc w:val="both"/>
        <w:rPr>
          <w:rFonts w:ascii="Times New Roman" w:hAnsi="Times New Roman" w:cs="Times New Roman"/>
          <w:b/>
          <w:bCs/>
          <w:sz w:val="24"/>
          <w:szCs w:val="24"/>
        </w:rPr>
      </w:pPr>
      <w:r w:rsidRPr="00A339D3">
        <w:rPr>
          <w:rFonts w:ascii="Times New Roman" w:hAnsi="Times New Roman" w:cs="Times New Roman"/>
          <w:b/>
          <w:bCs/>
          <w:sz w:val="24"/>
          <w:szCs w:val="24"/>
        </w:rPr>
        <w:t>Limitations and Future Study</w:t>
      </w:r>
    </w:p>
    <w:p w14:paraId="13851CF6" w14:textId="77777777" w:rsidR="0015089D" w:rsidRPr="00C71B1A" w:rsidRDefault="00000000" w:rsidP="00C71B1A">
      <w:pPr>
        <w:spacing w:line="360" w:lineRule="auto"/>
        <w:jc w:val="both"/>
        <w:rPr>
          <w:rFonts w:ascii="Times New Roman" w:hAnsi="Times New Roman" w:cs="Times New Roman"/>
          <w:sz w:val="24"/>
          <w:szCs w:val="24"/>
        </w:rPr>
      </w:pPr>
      <w:r w:rsidRPr="00C71B1A">
        <w:rPr>
          <w:rFonts w:ascii="Times New Roman" w:hAnsi="Times New Roman" w:cs="Times New Roman"/>
          <w:sz w:val="24"/>
          <w:szCs w:val="24"/>
        </w:rPr>
        <w:t xml:space="preserve">The study has several limitations that scholars should be aware of despite its valuable findings. The data collection process used in the study was limited to international students studying in Malaysia. The study was conducted as self-reported research where international students gave their opinion. The cross-sectional research design only records the perception at one point of time without looking at the effect of these perceptions with regard to time or long-term outcomes. With longitudinal study, it is possible to monitor how perceptions among students evolve as they grow and at the same time unveil the role, they would play in determining future competitive positions. Comparison of different countries or institutions </w:t>
      </w:r>
      <w:r w:rsidRPr="00C71B1A">
        <w:rPr>
          <w:rFonts w:ascii="Times New Roman" w:hAnsi="Times New Roman" w:cs="Times New Roman"/>
          <w:sz w:val="24"/>
          <w:szCs w:val="24"/>
        </w:rPr>
        <w:lastRenderedPageBreak/>
        <w:t>would be a research method capable of making a researcher develop a better understanding of the contexts. The qualitative data collection methods, such as interviews or focus groups, should be used to get detailed student experience data in future studies. Studies involving additional variables like institutional reputation, electronic infrastructure and post-graduation opportunities will result in improved understanding of elements of competitiveness in relation to international higher education.</w:t>
      </w:r>
    </w:p>
    <w:p w14:paraId="74B4B6FF" w14:textId="77777777" w:rsidR="0015089D" w:rsidRPr="00C71B1A" w:rsidRDefault="0015089D" w:rsidP="00C71B1A">
      <w:pPr>
        <w:spacing w:line="360" w:lineRule="auto"/>
        <w:jc w:val="both"/>
        <w:rPr>
          <w:rFonts w:ascii="Times New Roman" w:hAnsi="Times New Roman" w:cs="Times New Roman"/>
          <w:sz w:val="24"/>
          <w:szCs w:val="24"/>
        </w:rPr>
      </w:pPr>
    </w:p>
    <w:p w14:paraId="6ADC06FE" w14:textId="1DEA695E" w:rsidR="0015089D" w:rsidRPr="002B4D3B" w:rsidRDefault="00D5612F" w:rsidP="00C71B1A">
      <w:pPr>
        <w:spacing w:line="360" w:lineRule="auto"/>
        <w:jc w:val="both"/>
        <w:rPr>
          <w:rFonts w:ascii="Times New Roman" w:hAnsi="Times New Roman" w:cs="Times New Roman"/>
          <w:b/>
          <w:bCs/>
          <w:sz w:val="24"/>
          <w:szCs w:val="24"/>
        </w:rPr>
      </w:pPr>
      <w:r w:rsidRPr="00D5612F">
        <w:rPr>
          <w:rFonts w:ascii="Times New Roman" w:hAnsi="Times New Roman" w:cs="Times New Roman"/>
          <w:b/>
          <w:bCs/>
          <w:sz w:val="24"/>
          <w:szCs w:val="24"/>
        </w:rPr>
        <w:t>Conclusion</w:t>
      </w:r>
    </w:p>
    <w:p w14:paraId="16053C02" w14:textId="77777777" w:rsidR="0015089D" w:rsidRPr="00C71B1A" w:rsidRDefault="00000000" w:rsidP="00C71B1A">
      <w:pPr>
        <w:spacing w:line="360" w:lineRule="auto"/>
        <w:jc w:val="both"/>
        <w:rPr>
          <w:rFonts w:ascii="Times New Roman" w:hAnsi="Times New Roman" w:cs="Times New Roman"/>
          <w:sz w:val="24"/>
          <w:szCs w:val="24"/>
        </w:rPr>
      </w:pPr>
      <w:r w:rsidRPr="00C71B1A">
        <w:rPr>
          <w:rFonts w:ascii="Times New Roman" w:hAnsi="Times New Roman" w:cs="Times New Roman"/>
          <w:sz w:val="24"/>
          <w:szCs w:val="24"/>
        </w:rPr>
        <w:t>The study examined fundamental factors influencing the perceived competitiveness of the Malaysian higher education system in attracting foreign students by undertaking a study on the satisfaction of international students in conjunction with cultural diversity, quality perception, safety and security, and affordability. It was confirmed in the study that satisfaction, perceived quality, cultural diversity, and safety and affordability were associated with increasing the level of perceived competitiveness. This study emphasizes that the safest and comfortable learning environment at affordable prices is the most significant element in the attraction of international students. Drawing on its findings, the study constructs conceptual frameworks on the issue of higher education competitiveness and provides practical guidelines for institutions and policymakers interested in improving the position of Malaysia in the international education sector. The limitations of this study provide opportunities for future research to improve international student recruitment and retention approaches.</w:t>
      </w:r>
    </w:p>
    <w:p w14:paraId="29937038" w14:textId="77777777" w:rsidR="00A339D3" w:rsidRDefault="00A339D3" w:rsidP="00C71B1A">
      <w:pPr>
        <w:spacing w:line="360" w:lineRule="auto"/>
        <w:jc w:val="both"/>
        <w:rPr>
          <w:rFonts w:ascii="Times New Roman" w:hAnsi="Times New Roman" w:cs="Times New Roman"/>
          <w:sz w:val="24"/>
          <w:szCs w:val="24"/>
        </w:rPr>
      </w:pPr>
    </w:p>
    <w:p w14:paraId="431772C7" w14:textId="72FB30FE" w:rsidR="0015089D" w:rsidRPr="00113E22" w:rsidRDefault="00000000" w:rsidP="00C71B1A">
      <w:pPr>
        <w:spacing w:line="360" w:lineRule="auto"/>
        <w:jc w:val="both"/>
        <w:rPr>
          <w:rFonts w:ascii="Times New Roman" w:hAnsi="Times New Roman" w:cs="Times New Roman"/>
          <w:b/>
          <w:bCs/>
          <w:sz w:val="24"/>
          <w:szCs w:val="24"/>
        </w:rPr>
      </w:pPr>
      <w:r w:rsidRPr="00113E22">
        <w:rPr>
          <w:rFonts w:ascii="Times New Roman" w:hAnsi="Times New Roman" w:cs="Times New Roman"/>
          <w:b/>
          <w:bCs/>
          <w:sz w:val="24"/>
          <w:szCs w:val="24"/>
        </w:rPr>
        <w:t xml:space="preserve">Declaration </w:t>
      </w:r>
    </w:p>
    <w:p w14:paraId="759B02DF" w14:textId="77777777" w:rsidR="0015089D" w:rsidRPr="00113E22" w:rsidRDefault="00000000" w:rsidP="00C71B1A">
      <w:pPr>
        <w:spacing w:line="360" w:lineRule="auto"/>
        <w:jc w:val="both"/>
        <w:rPr>
          <w:rFonts w:ascii="Times New Roman" w:hAnsi="Times New Roman" w:cs="Times New Roman"/>
          <w:sz w:val="24"/>
          <w:szCs w:val="24"/>
        </w:rPr>
      </w:pPr>
      <w:r w:rsidRPr="00113E22">
        <w:rPr>
          <w:rFonts w:ascii="Times New Roman" w:hAnsi="Times New Roman" w:cs="Times New Roman"/>
          <w:sz w:val="24"/>
          <w:szCs w:val="24"/>
        </w:rPr>
        <w:t>The author(s) declare that generative AI and AI-assisted technologies (specifically ChatGPT by OpenAI) were used solely to refine the language and improve the clarity of the manuscript. Following the use of these tools, the author(s) carefully reviewed, revised, and edited the content to ensure accuracy and originality. The author(s) take full responsibility for the integrity and final content of the publication.</w:t>
      </w:r>
    </w:p>
    <w:p w14:paraId="51EB9606" w14:textId="77777777" w:rsidR="0015089D" w:rsidRDefault="0015089D" w:rsidP="00C71B1A">
      <w:pPr>
        <w:spacing w:line="360" w:lineRule="auto"/>
        <w:jc w:val="both"/>
        <w:rPr>
          <w:rFonts w:ascii="Times New Roman" w:hAnsi="Times New Roman" w:cs="Times New Roman"/>
          <w:sz w:val="24"/>
          <w:szCs w:val="24"/>
        </w:rPr>
      </w:pPr>
    </w:p>
    <w:p w14:paraId="23DA7C22" w14:textId="77777777" w:rsidR="00A339D3" w:rsidRPr="00C71B1A" w:rsidRDefault="00A339D3" w:rsidP="00C71B1A">
      <w:pPr>
        <w:spacing w:line="360" w:lineRule="auto"/>
        <w:jc w:val="both"/>
        <w:rPr>
          <w:rFonts w:ascii="Times New Roman" w:hAnsi="Times New Roman" w:cs="Times New Roman"/>
          <w:sz w:val="24"/>
          <w:szCs w:val="24"/>
        </w:rPr>
      </w:pPr>
    </w:p>
    <w:p w14:paraId="430D4AA2" w14:textId="32E2F788" w:rsidR="00457F9D" w:rsidRPr="00756CDC" w:rsidRDefault="00010272" w:rsidP="00FD77B8">
      <w:pPr>
        <w:spacing w:line="360" w:lineRule="auto"/>
        <w:jc w:val="both"/>
        <w:rPr>
          <w:rFonts w:ascii="Times New Roman" w:hAnsi="Times New Roman" w:cs="Times New Roman"/>
          <w:b/>
          <w:bCs/>
          <w:sz w:val="24"/>
          <w:szCs w:val="24"/>
        </w:rPr>
      </w:pPr>
      <w:r w:rsidRPr="00756CDC">
        <w:rPr>
          <w:rFonts w:ascii="Times New Roman" w:hAnsi="Times New Roman" w:cs="Times New Roman"/>
          <w:b/>
          <w:bCs/>
          <w:sz w:val="24"/>
          <w:szCs w:val="24"/>
        </w:rPr>
        <w:lastRenderedPageBreak/>
        <w:t>References</w:t>
      </w:r>
    </w:p>
    <w:p w14:paraId="0D9DC580" w14:textId="77777777" w:rsidR="00457F9D" w:rsidRPr="00756CDC" w:rsidRDefault="00457F9D" w:rsidP="00724306">
      <w:pPr>
        <w:spacing w:after="0" w:line="360" w:lineRule="auto"/>
        <w:ind w:hanging="720"/>
        <w:jc w:val="both"/>
        <w:rPr>
          <w:rFonts w:ascii="Times New Roman" w:hAnsi="Times New Roman" w:cs="Times New Roman"/>
          <w:sz w:val="24"/>
          <w:szCs w:val="24"/>
        </w:rPr>
      </w:pPr>
      <w:bookmarkStart w:id="0" w:name="_Hlk199410053"/>
      <w:proofErr w:type="spellStart"/>
      <w:r w:rsidRPr="00756CDC">
        <w:rPr>
          <w:rFonts w:ascii="Times New Roman" w:hAnsi="Times New Roman" w:cs="Times New Roman"/>
          <w:sz w:val="24"/>
          <w:szCs w:val="24"/>
        </w:rPr>
        <w:t>Amzat</w:t>
      </w:r>
      <w:proofErr w:type="spellEnd"/>
      <w:r w:rsidRPr="00756CDC">
        <w:rPr>
          <w:rFonts w:ascii="Times New Roman" w:hAnsi="Times New Roman" w:cs="Times New Roman"/>
          <w:sz w:val="24"/>
          <w:szCs w:val="24"/>
        </w:rPr>
        <w:t xml:space="preserve">, </w:t>
      </w:r>
      <w:bookmarkEnd w:id="0"/>
      <w:r w:rsidRPr="00756CDC">
        <w:rPr>
          <w:rFonts w:ascii="Times New Roman" w:hAnsi="Times New Roman" w:cs="Times New Roman"/>
          <w:sz w:val="24"/>
          <w:szCs w:val="24"/>
        </w:rPr>
        <w:t xml:space="preserve">I. H., </w:t>
      </w:r>
      <w:proofErr w:type="spellStart"/>
      <w:r w:rsidRPr="00756CDC">
        <w:rPr>
          <w:rFonts w:ascii="Times New Roman" w:hAnsi="Times New Roman" w:cs="Times New Roman"/>
          <w:sz w:val="24"/>
          <w:szCs w:val="24"/>
        </w:rPr>
        <w:t>Najimdeen</w:t>
      </w:r>
      <w:proofErr w:type="spellEnd"/>
      <w:r w:rsidRPr="00756CDC">
        <w:rPr>
          <w:rFonts w:ascii="Times New Roman" w:hAnsi="Times New Roman" w:cs="Times New Roman"/>
          <w:sz w:val="24"/>
          <w:szCs w:val="24"/>
        </w:rPr>
        <w:t>, A. H. A., Walters, L. M., Yusuf, B., &amp; Padilla-Valdez, N. (2023). Determining service quality indicators to recruit and retain international students in Malaysia higher education institutions: Global issues and local challenges. </w:t>
      </w:r>
      <w:r w:rsidRPr="00756CDC">
        <w:rPr>
          <w:rFonts w:ascii="Times New Roman" w:hAnsi="Times New Roman" w:cs="Times New Roman"/>
          <w:i/>
          <w:iCs/>
          <w:sz w:val="24"/>
          <w:szCs w:val="24"/>
        </w:rPr>
        <w:t>Sustainability</w:t>
      </w:r>
      <w:r w:rsidRPr="00756CDC">
        <w:rPr>
          <w:rFonts w:ascii="Times New Roman" w:hAnsi="Times New Roman" w:cs="Times New Roman"/>
          <w:sz w:val="24"/>
          <w:szCs w:val="24"/>
        </w:rPr>
        <w:t>, </w:t>
      </w:r>
      <w:r w:rsidRPr="00756CDC">
        <w:rPr>
          <w:rFonts w:ascii="Times New Roman" w:hAnsi="Times New Roman" w:cs="Times New Roman"/>
          <w:i/>
          <w:iCs/>
          <w:sz w:val="24"/>
          <w:szCs w:val="24"/>
        </w:rPr>
        <w:t>15</w:t>
      </w:r>
      <w:r w:rsidRPr="00756CDC">
        <w:rPr>
          <w:rFonts w:ascii="Times New Roman" w:hAnsi="Times New Roman" w:cs="Times New Roman"/>
          <w:sz w:val="24"/>
          <w:szCs w:val="24"/>
        </w:rPr>
        <w:t>(8), 6643.</w:t>
      </w:r>
    </w:p>
    <w:p w14:paraId="78AE699B" w14:textId="77777777" w:rsidR="00457F9D" w:rsidRPr="00756CDC" w:rsidRDefault="00457F9D" w:rsidP="00724306">
      <w:pPr>
        <w:spacing w:after="0" w:line="360" w:lineRule="auto"/>
        <w:ind w:hanging="720"/>
        <w:jc w:val="both"/>
        <w:rPr>
          <w:rFonts w:ascii="Times New Roman" w:hAnsi="Times New Roman" w:cs="Times New Roman"/>
          <w:sz w:val="24"/>
          <w:szCs w:val="24"/>
        </w:rPr>
      </w:pPr>
      <w:r w:rsidRPr="00756CDC">
        <w:rPr>
          <w:rFonts w:ascii="Times New Roman" w:hAnsi="Times New Roman" w:cs="Times New Roman"/>
          <w:sz w:val="24"/>
          <w:szCs w:val="24"/>
        </w:rPr>
        <w:t xml:space="preserve">Ahmad, N., Mahmud, N., &amp; </w:t>
      </w:r>
      <w:proofErr w:type="spellStart"/>
      <w:r w:rsidRPr="00756CDC">
        <w:rPr>
          <w:rFonts w:ascii="Times New Roman" w:hAnsi="Times New Roman" w:cs="Times New Roman"/>
          <w:sz w:val="24"/>
          <w:szCs w:val="24"/>
        </w:rPr>
        <w:t>Marmaya</w:t>
      </w:r>
      <w:proofErr w:type="spellEnd"/>
      <w:r w:rsidRPr="00756CDC">
        <w:rPr>
          <w:rFonts w:ascii="Times New Roman" w:hAnsi="Times New Roman" w:cs="Times New Roman"/>
          <w:sz w:val="24"/>
          <w:szCs w:val="24"/>
        </w:rPr>
        <w:t xml:space="preserve">, N. H. (2022). Edupreneur: Industrial competitiveness as external factors towards </w:t>
      </w:r>
      <w:proofErr w:type="spellStart"/>
      <w:r w:rsidRPr="00756CDC">
        <w:rPr>
          <w:rFonts w:ascii="Times New Roman" w:hAnsi="Times New Roman" w:cs="Times New Roman"/>
          <w:sz w:val="24"/>
          <w:szCs w:val="24"/>
        </w:rPr>
        <w:t>malaysia</w:t>
      </w:r>
      <w:proofErr w:type="spellEnd"/>
      <w:r w:rsidRPr="00756CDC">
        <w:rPr>
          <w:rFonts w:ascii="Times New Roman" w:hAnsi="Times New Roman" w:cs="Times New Roman"/>
          <w:sz w:val="24"/>
          <w:szCs w:val="24"/>
        </w:rPr>
        <w:t xml:space="preserve"> private higher education institution performance. </w:t>
      </w:r>
      <w:proofErr w:type="spellStart"/>
      <w:r w:rsidRPr="00756CDC">
        <w:rPr>
          <w:rFonts w:ascii="Times New Roman" w:hAnsi="Times New Roman" w:cs="Times New Roman"/>
          <w:i/>
          <w:iCs/>
          <w:sz w:val="24"/>
          <w:szCs w:val="24"/>
        </w:rPr>
        <w:t>Jurnal'Ulwan</w:t>
      </w:r>
      <w:proofErr w:type="spellEnd"/>
      <w:r w:rsidRPr="00756CDC">
        <w:rPr>
          <w:rFonts w:ascii="Times New Roman" w:hAnsi="Times New Roman" w:cs="Times New Roman"/>
          <w:sz w:val="24"/>
          <w:szCs w:val="24"/>
        </w:rPr>
        <w:t>, </w:t>
      </w:r>
      <w:r w:rsidRPr="00756CDC">
        <w:rPr>
          <w:rFonts w:ascii="Times New Roman" w:hAnsi="Times New Roman" w:cs="Times New Roman"/>
          <w:i/>
          <w:iCs/>
          <w:sz w:val="24"/>
          <w:szCs w:val="24"/>
        </w:rPr>
        <w:t>7</w:t>
      </w:r>
      <w:r w:rsidRPr="00756CDC">
        <w:rPr>
          <w:rFonts w:ascii="Times New Roman" w:hAnsi="Times New Roman" w:cs="Times New Roman"/>
          <w:sz w:val="24"/>
          <w:szCs w:val="24"/>
        </w:rPr>
        <w:t>(1), 1-13.</w:t>
      </w:r>
    </w:p>
    <w:p w14:paraId="561662A8" w14:textId="77777777" w:rsidR="00457F9D" w:rsidRPr="00756CDC" w:rsidRDefault="00457F9D" w:rsidP="00724306">
      <w:pPr>
        <w:spacing w:after="0" w:line="360" w:lineRule="auto"/>
        <w:ind w:hanging="720"/>
        <w:jc w:val="both"/>
        <w:rPr>
          <w:rFonts w:ascii="Times New Roman" w:hAnsi="Times New Roman" w:cs="Times New Roman"/>
          <w:sz w:val="24"/>
          <w:szCs w:val="24"/>
        </w:rPr>
      </w:pPr>
      <w:r w:rsidRPr="00756CDC">
        <w:rPr>
          <w:rFonts w:ascii="Times New Roman" w:hAnsi="Times New Roman" w:cs="Times New Roman"/>
          <w:sz w:val="24"/>
          <w:szCs w:val="24"/>
        </w:rPr>
        <w:t>Arcaro, J. (2024). </w:t>
      </w:r>
      <w:r w:rsidRPr="00756CDC">
        <w:rPr>
          <w:rFonts w:ascii="Times New Roman" w:hAnsi="Times New Roman" w:cs="Times New Roman"/>
          <w:i/>
          <w:iCs/>
          <w:sz w:val="24"/>
          <w:szCs w:val="24"/>
        </w:rPr>
        <w:t>Quality in education: An implementation handbook</w:t>
      </w:r>
      <w:r w:rsidRPr="00756CDC">
        <w:rPr>
          <w:rFonts w:ascii="Times New Roman" w:hAnsi="Times New Roman" w:cs="Times New Roman"/>
          <w:sz w:val="24"/>
          <w:szCs w:val="24"/>
        </w:rPr>
        <w:t>. Taylor &amp; Francis.</w:t>
      </w:r>
    </w:p>
    <w:p w14:paraId="33D3B0E8" w14:textId="77777777" w:rsidR="00457F9D" w:rsidRPr="00756CDC" w:rsidRDefault="00457F9D" w:rsidP="00724306">
      <w:pPr>
        <w:spacing w:after="0" w:line="360" w:lineRule="auto"/>
        <w:ind w:hanging="720"/>
        <w:jc w:val="both"/>
        <w:rPr>
          <w:rFonts w:ascii="Times New Roman" w:hAnsi="Times New Roman" w:cs="Times New Roman"/>
          <w:sz w:val="24"/>
          <w:szCs w:val="24"/>
        </w:rPr>
      </w:pPr>
      <w:r w:rsidRPr="00756CDC">
        <w:rPr>
          <w:rFonts w:ascii="Times New Roman" w:hAnsi="Times New Roman" w:cs="Times New Roman"/>
          <w:sz w:val="24"/>
          <w:szCs w:val="24"/>
        </w:rPr>
        <w:t xml:space="preserve">Amin, M., </w:t>
      </w:r>
      <w:proofErr w:type="spellStart"/>
      <w:r w:rsidRPr="00756CDC">
        <w:rPr>
          <w:rFonts w:ascii="Times New Roman" w:hAnsi="Times New Roman" w:cs="Times New Roman"/>
          <w:sz w:val="24"/>
          <w:szCs w:val="24"/>
        </w:rPr>
        <w:t>Aldakhil</w:t>
      </w:r>
      <w:proofErr w:type="spellEnd"/>
      <w:r w:rsidRPr="00756CDC">
        <w:rPr>
          <w:rFonts w:ascii="Times New Roman" w:hAnsi="Times New Roman" w:cs="Times New Roman"/>
          <w:sz w:val="24"/>
          <w:szCs w:val="24"/>
        </w:rPr>
        <w:t>, A. M., Wu, C., Rezaei, S., &amp; Cobanoglu, C. (2017). The structural relationship between TQM, employee satisfaction and hotel performance. </w:t>
      </w:r>
      <w:r w:rsidRPr="00756CDC">
        <w:rPr>
          <w:rFonts w:ascii="Times New Roman" w:hAnsi="Times New Roman" w:cs="Times New Roman"/>
          <w:i/>
          <w:iCs/>
          <w:sz w:val="24"/>
          <w:szCs w:val="24"/>
        </w:rPr>
        <w:t>International Journal of Contemporary Hospitality Management</w:t>
      </w:r>
      <w:r w:rsidRPr="00756CDC">
        <w:rPr>
          <w:rFonts w:ascii="Times New Roman" w:hAnsi="Times New Roman" w:cs="Times New Roman"/>
          <w:sz w:val="24"/>
          <w:szCs w:val="24"/>
        </w:rPr>
        <w:t>, </w:t>
      </w:r>
      <w:r w:rsidRPr="00756CDC">
        <w:rPr>
          <w:rFonts w:ascii="Times New Roman" w:hAnsi="Times New Roman" w:cs="Times New Roman"/>
          <w:i/>
          <w:iCs/>
          <w:sz w:val="24"/>
          <w:szCs w:val="24"/>
        </w:rPr>
        <w:t>29</w:t>
      </w:r>
      <w:r w:rsidRPr="00756CDC">
        <w:rPr>
          <w:rFonts w:ascii="Times New Roman" w:hAnsi="Times New Roman" w:cs="Times New Roman"/>
          <w:sz w:val="24"/>
          <w:szCs w:val="24"/>
        </w:rPr>
        <w:t>(4), 1256-1278.</w:t>
      </w:r>
    </w:p>
    <w:p w14:paraId="5B368102" w14:textId="77777777" w:rsidR="00457F9D" w:rsidRPr="00756CDC" w:rsidRDefault="00457F9D" w:rsidP="00724306">
      <w:pPr>
        <w:spacing w:after="0" w:line="360" w:lineRule="auto"/>
        <w:ind w:hanging="720"/>
        <w:jc w:val="both"/>
        <w:rPr>
          <w:rFonts w:ascii="Times New Roman" w:hAnsi="Times New Roman" w:cs="Times New Roman"/>
          <w:sz w:val="24"/>
          <w:szCs w:val="24"/>
        </w:rPr>
      </w:pPr>
      <w:proofErr w:type="spellStart"/>
      <w:r w:rsidRPr="00756CDC">
        <w:rPr>
          <w:rFonts w:ascii="Times New Roman" w:hAnsi="Times New Roman" w:cs="Times New Roman"/>
          <w:sz w:val="24"/>
          <w:szCs w:val="24"/>
        </w:rPr>
        <w:t>Ammigan</w:t>
      </w:r>
      <w:proofErr w:type="spellEnd"/>
      <w:r w:rsidRPr="00756CDC">
        <w:rPr>
          <w:rFonts w:ascii="Times New Roman" w:hAnsi="Times New Roman" w:cs="Times New Roman"/>
          <w:sz w:val="24"/>
          <w:szCs w:val="24"/>
        </w:rPr>
        <w:t>, R., &amp; Jones, E. (2018). Improving the student experience: Learning from a comparative study of international student satisfaction. </w:t>
      </w:r>
      <w:r w:rsidRPr="00756CDC">
        <w:rPr>
          <w:rFonts w:ascii="Times New Roman" w:hAnsi="Times New Roman" w:cs="Times New Roman"/>
          <w:i/>
          <w:iCs/>
          <w:sz w:val="24"/>
          <w:szCs w:val="24"/>
        </w:rPr>
        <w:t>Journal of Studies in International Education</w:t>
      </w:r>
      <w:r w:rsidRPr="00756CDC">
        <w:rPr>
          <w:rFonts w:ascii="Times New Roman" w:hAnsi="Times New Roman" w:cs="Times New Roman"/>
          <w:sz w:val="24"/>
          <w:szCs w:val="24"/>
        </w:rPr>
        <w:t>, </w:t>
      </w:r>
      <w:r w:rsidRPr="00756CDC">
        <w:rPr>
          <w:rFonts w:ascii="Times New Roman" w:hAnsi="Times New Roman" w:cs="Times New Roman"/>
          <w:i/>
          <w:iCs/>
          <w:sz w:val="24"/>
          <w:szCs w:val="24"/>
        </w:rPr>
        <w:t>22</w:t>
      </w:r>
      <w:r w:rsidRPr="00756CDC">
        <w:rPr>
          <w:rFonts w:ascii="Times New Roman" w:hAnsi="Times New Roman" w:cs="Times New Roman"/>
          <w:sz w:val="24"/>
          <w:szCs w:val="24"/>
        </w:rPr>
        <w:t>(4), 283-301.</w:t>
      </w:r>
    </w:p>
    <w:p w14:paraId="55000391" w14:textId="77777777" w:rsidR="00457F9D" w:rsidRPr="00756CDC" w:rsidRDefault="00457F9D" w:rsidP="00724306">
      <w:pPr>
        <w:pStyle w:val="NormalWeb"/>
        <w:spacing w:after="0" w:line="360" w:lineRule="auto"/>
        <w:ind w:hanging="720"/>
        <w:jc w:val="both"/>
      </w:pPr>
      <w:r w:rsidRPr="00756CDC">
        <w:t>Atta, E., &amp; Zainuddin, Y. (2019). Malaysian culture can be a source of sustained competitive advantage for Malaysian Organizations. </w:t>
      </w:r>
      <w:r w:rsidRPr="00756CDC">
        <w:rPr>
          <w:i/>
          <w:iCs/>
        </w:rPr>
        <w:t>International Journal of All Research Writings</w:t>
      </w:r>
      <w:r w:rsidRPr="00756CDC">
        <w:t>, </w:t>
      </w:r>
      <w:r w:rsidRPr="00756CDC">
        <w:rPr>
          <w:i/>
          <w:iCs/>
        </w:rPr>
        <w:t>1</w:t>
      </w:r>
      <w:r w:rsidRPr="00756CDC">
        <w:t>(2), 40-45.</w:t>
      </w:r>
    </w:p>
    <w:p w14:paraId="7C95A358" w14:textId="77777777" w:rsidR="00457F9D" w:rsidRPr="00756CDC" w:rsidRDefault="00457F9D" w:rsidP="00724306">
      <w:pPr>
        <w:spacing w:after="0" w:line="360" w:lineRule="auto"/>
        <w:ind w:hanging="720"/>
        <w:jc w:val="both"/>
        <w:rPr>
          <w:rFonts w:ascii="Times New Roman" w:hAnsi="Times New Roman" w:cs="Times New Roman"/>
          <w:sz w:val="24"/>
          <w:szCs w:val="24"/>
        </w:rPr>
      </w:pPr>
      <w:r w:rsidRPr="00756CDC">
        <w:rPr>
          <w:rFonts w:ascii="Times New Roman" w:hAnsi="Times New Roman" w:cs="Times New Roman"/>
          <w:sz w:val="24"/>
          <w:szCs w:val="24"/>
        </w:rPr>
        <w:t>Alemu, A. M., &amp; Cordier, J. (2017). Factors influencing international student satisfaction in Korean universities. </w:t>
      </w:r>
      <w:r w:rsidRPr="00756CDC">
        <w:rPr>
          <w:rFonts w:ascii="Times New Roman" w:hAnsi="Times New Roman" w:cs="Times New Roman"/>
          <w:i/>
          <w:iCs/>
          <w:sz w:val="24"/>
          <w:szCs w:val="24"/>
        </w:rPr>
        <w:t>International journal of educational development</w:t>
      </w:r>
      <w:r w:rsidRPr="00756CDC">
        <w:rPr>
          <w:rFonts w:ascii="Times New Roman" w:hAnsi="Times New Roman" w:cs="Times New Roman"/>
          <w:sz w:val="24"/>
          <w:szCs w:val="24"/>
        </w:rPr>
        <w:t>, </w:t>
      </w:r>
      <w:r w:rsidRPr="00756CDC">
        <w:rPr>
          <w:rFonts w:ascii="Times New Roman" w:hAnsi="Times New Roman" w:cs="Times New Roman"/>
          <w:i/>
          <w:iCs/>
          <w:sz w:val="24"/>
          <w:szCs w:val="24"/>
        </w:rPr>
        <w:t>57</w:t>
      </w:r>
      <w:r w:rsidRPr="00756CDC">
        <w:rPr>
          <w:rFonts w:ascii="Times New Roman" w:hAnsi="Times New Roman" w:cs="Times New Roman"/>
          <w:sz w:val="24"/>
          <w:szCs w:val="24"/>
        </w:rPr>
        <w:t>, 54-64.</w:t>
      </w:r>
    </w:p>
    <w:p w14:paraId="13A866B9" w14:textId="77777777" w:rsidR="00457F9D" w:rsidRPr="00756CDC" w:rsidRDefault="00457F9D" w:rsidP="00724306">
      <w:pPr>
        <w:pStyle w:val="NormalWeb"/>
        <w:spacing w:after="0" w:line="360" w:lineRule="auto"/>
        <w:ind w:hanging="720"/>
        <w:jc w:val="both"/>
      </w:pPr>
      <w:proofErr w:type="spellStart"/>
      <w:r w:rsidRPr="00756CDC">
        <w:t>Arokiasamy</w:t>
      </w:r>
      <w:proofErr w:type="spellEnd"/>
      <w:r w:rsidRPr="00756CDC">
        <w:t>, A. R. A., &amp; Abdullah, A. G. (2012). Service quality and students’ satisfaction at higher learning institutions: a case study of Malaysian University competitiveness. </w:t>
      </w:r>
      <w:r w:rsidRPr="00756CDC">
        <w:rPr>
          <w:i/>
          <w:iCs/>
        </w:rPr>
        <w:t>International journal of Management and Strategy</w:t>
      </w:r>
      <w:r w:rsidRPr="00756CDC">
        <w:t>, </w:t>
      </w:r>
      <w:r w:rsidRPr="00756CDC">
        <w:rPr>
          <w:i/>
          <w:iCs/>
        </w:rPr>
        <w:t>3</w:t>
      </w:r>
      <w:r w:rsidRPr="00756CDC">
        <w:t>(5), 1-16.</w:t>
      </w:r>
    </w:p>
    <w:p w14:paraId="3E799582" w14:textId="77777777" w:rsidR="00457F9D" w:rsidRPr="00756CDC" w:rsidRDefault="00457F9D" w:rsidP="00724306">
      <w:pPr>
        <w:pStyle w:val="NormalWeb"/>
        <w:spacing w:after="0" w:line="360" w:lineRule="auto"/>
        <w:ind w:hanging="720"/>
        <w:jc w:val="both"/>
      </w:pPr>
      <w:r w:rsidRPr="00756CDC">
        <w:t>Ariff, M. (2004). The Drivers of Competitiveness in Malaysia. </w:t>
      </w:r>
      <w:r w:rsidRPr="00756CDC">
        <w:rPr>
          <w:i/>
          <w:iCs/>
        </w:rPr>
        <w:t>Kuala Lumpur: Malaysian Institute of Economic Research (MIER)</w:t>
      </w:r>
      <w:r w:rsidRPr="00756CDC">
        <w:t>.</w:t>
      </w:r>
    </w:p>
    <w:p w14:paraId="59696EF2" w14:textId="77777777" w:rsidR="00457F9D" w:rsidRPr="00756CDC" w:rsidRDefault="00457F9D" w:rsidP="00724306">
      <w:pPr>
        <w:spacing w:after="0" w:line="360" w:lineRule="auto"/>
        <w:ind w:hanging="720"/>
        <w:jc w:val="both"/>
        <w:rPr>
          <w:rFonts w:ascii="Times New Roman" w:hAnsi="Times New Roman" w:cs="Times New Roman"/>
          <w:sz w:val="24"/>
          <w:szCs w:val="24"/>
        </w:rPr>
      </w:pPr>
      <w:r w:rsidRPr="00756CDC">
        <w:rPr>
          <w:rFonts w:ascii="Times New Roman" w:hAnsi="Times New Roman" w:cs="Times New Roman"/>
          <w:sz w:val="24"/>
          <w:szCs w:val="24"/>
        </w:rPr>
        <w:t>Asare-Nuamah, P. (2017). International students’ satisfaction: Assessing the determinants of satisfaction. </w:t>
      </w:r>
      <w:r w:rsidRPr="00756CDC">
        <w:rPr>
          <w:rFonts w:ascii="Times New Roman" w:hAnsi="Times New Roman" w:cs="Times New Roman"/>
          <w:i/>
          <w:iCs/>
          <w:sz w:val="24"/>
          <w:szCs w:val="24"/>
        </w:rPr>
        <w:t>Higher Education for the Future</w:t>
      </w:r>
      <w:r w:rsidRPr="00756CDC">
        <w:rPr>
          <w:rFonts w:ascii="Times New Roman" w:hAnsi="Times New Roman" w:cs="Times New Roman"/>
          <w:sz w:val="24"/>
          <w:szCs w:val="24"/>
        </w:rPr>
        <w:t>, </w:t>
      </w:r>
      <w:r w:rsidRPr="00756CDC">
        <w:rPr>
          <w:rFonts w:ascii="Times New Roman" w:hAnsi="Times New Roman" w:cs="Times New Roman"/>
          <w:i/>
          <w:iCs/>
          <w:sz w:val="24"/>
          <w:szCs w:val="24"/>
        </w:rPr>
        <w:t>4</w:t>
      </w:r>
      <w:r w:rsidRPr="00756CDC">
        <w:rPr>
          <w:rFonts w:ascii="Times New Roman" w:hAnsi="Times New Roman" w:cs="Times New Roman"/>
          <w:sz w:val="24"/>
          <w:szCs w:val="24"/>
        </w:rPr>
        <w:t>(1), 44-59.</w:t>
      </w:r>
    </w:p>
    <w:p w14:paraId="3CD22822" w14:textId="77777777" w:rsidR="00457F9D" w:rsidRPr="00756CDC" w:rsidRDefault="00457F9D" w:rsidP="00724306">
      <w:pPr>
        <w:spacing w:after="0" w:line="360" w:lineRule="auto"/>
        <w:ind w:hanging="720"/>
        <w:jc w:val="both"/>
        <w:rPr>
          <w:rFonts w:ascii="Times New Roman" w:hAnsi="Times New Roman" w:cs="Times New Roman"/>
          <w:sz w:val="24"/>
          <w:szCs w:val="24"/>
        </w:rPr>
      </w:pPr>
      <w:r w:rsidRPr="00756CDC">
        <w:rPr>
          <w:rFonts w:ascii="Times New Roman" w:hAnsi="Times New Roman" w:cs="Times New Roman"/>
          <w:sz w:val="24"/>
          <w:szCs w:val="24"/>
        </w:rPr>
        <w:t>Aziz, N. B., &amp; Abdullah, N. A. T. (2024). Ethnic Diversity and Climate Change Education in Malaysia. </w:t>
      </w:r>
      <w:r w:rsidRPr="00756CDC">
        <w:rPr>
          <w:rFonts w:ascii="Times New Roman" w:hAnsi="Times New Roman" w:cs="Times New Roman"/>
          <w:i/>
          <w:iCs/>
          <w:sz w:val="24"/>
          <w:szCs w:val="24"/>
        </w:rPr>
        <w:t>International Journal of Research and Innovation in Social Science</w:t>
      </w:r>
      <w:r w:rsidRPr="00756CDC">
        <w:rPr>
          <w:rFonts w:ascii="Times New Roman" w:hAnsi="Times New Roman" w:cs="Times New Roman"/>
          <w:sz w:val="24"/>
          <w:szCs w:val="24"/>
        </w:rPr>
        <w:t>, </w:t>
      </w:r>
      <w:r w:rsidRPr="00756CDC">
        <w:rPr>
          <w:rFonts w:ascii="Times New Roman" w:hAnsi="Times New Roman" w:cs="Times New Roman"/>
          <w:i/>
          <w:iCs/>
          <w:sz w:val="24"/>
          <w:szCs w:val="24"/>
        </w:rPr>
        <w:t>8</w:t>
      </w:r>
      <w:r w:rsidRPr="00756CDC">
        <w:rPr>
          <w:rFonts w:ascii="Times New Roman" w:hAnsi="Times New Roman" w:cs="Times New Roman"/>
          <w:sz w:val="24"/>
          <w:szCs w:val="24"/>
        </w:rPr>
        <w:t>(3s), 4938-4944.</w:t>
      </w:r>
    </w:p>
    <w:p w14:paraId="655A819B" w14:textId="77777777" w:rsidR="00457F9D" w:rsidRPr="00756CDC" w:rsidRDefault="00457F9D" w:rsidP="00724306">
      <w:pPr>
        <w:spacing w:after="0" w:line="360" w:lineRule="auto"/>
        <w:ind w:hanging="720"/>
        <w:jc w:val="both"/>
        <w:rPr>
          <w:rFonts w:ascii="Times New Roman" w:hAnsi="Times New Roman" w:cs="Times New Roman"/>
          <w:sz w:val="24"/>
          <w:szCs w:val="24"/>
        </w:rPr>
      </w:pPr>
      <w:r w:rsidRPr="00756CDC">
        <w:rPr>
          <w:rFonts w:ascii="Times New Roman" w:hAnsi="Times New Roman" w:cs="Times New Roman"/>
          <w:sz w:val="24"/>
          <w:szCs w:val="24"/>
        </w:rPr>
        <w:t xml:space="preserve">Auh, S., &amp; </w:t>
      </w:r>
      <w:proofErr w:type="spellStart"/>
      <w:r w:rsidRPr="00756CDC">
        <w:rPr>
          <w:rFonts w:ascii="Times New Roman" w:hAnsi="Times New Roman" w:cs="Times New Roman"/>
          <w:sz w:val="24"/>
          <w:szCs w:val="24"/>
        </w:rPr>
        <w:t>Menguc</w:t>
      </w:r>
      <w:proofErr w:type="spellEnd"/>
      <w:r w:rsidRPr="00756CDC">
        <w:rPr>
          <w:rFonts w:ascii="Times New Roman" w:hAnsi="Times New Roman" w:cs="Times New Roman"/>
          <w:sz w:val="24"/>
          <w:szCs w:val="24"/>
        </w:rPr>
        <w:t>, B. (2005). Balancing exploration and exploitation: The moderating role of competitive intensity. </w:t>
      </w:r>
      <w:r w:rsidRPr="00756CDC">
        <w:rPr>
          <w:rFonts w:ascii="Times New Roman" w:hAnsi="Times New Roman" w:cs="Times New Roman"/>
          <w:i/>
          <w:iCs/>
          <w:sz w:val="24"/>
          <w:szCs w:val="24"/>
        </w:rPr>
        <w:t>Journal of business research</w:t>
      </w:r>
      <w:r w:rsidRPr="00756CDC">
        <w:rPr>
          <w:rFonts w:ascii="Times New Roman" w:hAnsi="Times New Roman" w:cs="Times New Roman"/>
          <w:sz w:val="24"/>
          <w:szCs w:val="24"/>
        </w:rPr>
        <w:t>, </w:t>
      </w:r>
      <w:r w:rsidRPr="00756CDC">
        <w:rPr>
          <w:rFonts w:ascii="Times New Roman" w:hAnsi="Times New Roman" w:cs="Times New Roman"/>
          <w:i/>
          <w:iCs/>
          <w:sz w:val="24"/>
          <w:szCs w:val="24"/>
        </w:rPr>
        <w:t>58</w:t>
      </w:r>
      <w:r w:rsidRPr="00756CDC">
        <w:rPr>
          <w:rFonts w:ascii="Times New Roman" w:hAnsi="Times New Roman" w:cs="Times New Roman"/>
          <w:sz w:val="24"/>
          <w:szCs w:val="24"/>
        </w:rPr>
        <w:t>(12), 1652-1661.</w:t>
      </w:r>
    </w:p>
    <w:p w14:paraId="5C2B0EAB" w14:textId="77777777" w:rsidR="00457F9D" w:rsidRPr="00756CDC" w:rsidRDefault="00457F9D" w:rsidP="00724306">
      <w:pPr>
        <w:spacing w:after="0" w:line="360" w:lineRule="auto"/>
        <w:ind w:hanging="720"/>
        <w:jc w:val="both"/>
        <w:rPr>
          <w:rFonts w:ascii="Times New Roman" w:hAnsi="Times New Roman" w:cs="Times New Roman"/>
          <w:sz w:val="24"/>
          <w:szCs w:val="24"/>
        </w:rPr>
      </w:pPr>
      <w:r w:rsidRPr="00756CDC">
        <w:rPr>
          <w:rFonts w:ascii="Times New Roman" w:hAnsi="Times New Roman" w:cs="Times New Roman"/>
          <w:sz w:val="24"/>
          <w:szCs w:val="24"/>
        </w:rPr>
        <w:t>Alemu, A. M., &amp; Cordier, J. (2017). Factors influencing international student satisfaction in Korean universities. </w:t>
      </w:r>
      <w:r w:rsidRPr="00756CDC">
        <w:rPr>
          <w:rFonts w:ascii="Times New Roman" w:hAnsi="Times New Roman" w:cs="Times New Roman"/>
          <w:i/>
          <w:iCs/>
          <w:sz w:val="24"/>
          <w:szCs w:val="24"/>
        </w:rPr>
        <w:t>International journal of educational development</w:t>
      </w:r>
      <w:r w:rsidRPr="00756CDC">
        <w:rPr>
          <w:rFonts w:ascii="Times New Roman" w:hAnsi="Times New Roman" w:cs="Times New Roman"/>
          <w:sz w:val="24"/>
          <w:szCs w:val="24"/>
        </w:rPr>
        <w:t>, </w:t>
      </w:r>
      <w:r w:rsidRPr="00756CDC">
        <w:rPr>
          <w:rFonts w:ascii="Times New Roman" w:hAnsi="Times New Roman" w:cs="Times New Roman"/>
          <w:i/>
          <w:iCs/>
          <w:sz w:val="24"/>
          <w:szCs w:val="24"/>
        </w:rPr>
        <w:t>57</w:t>
      </w:r>
      <w:r w:rsidRPr="00756CDC">
        <w:rPr>
          <w:rFonts w:ascii="Times New Roman" w:hAnsi="Times New Roman" w:cs="Times New Roman"/>
          <w:sz w:val="24"/>
          <w:szCs w:val="24"/>
        </w:rPr>
        <w:t>, 54-64.</w:t>
      </w:r>
    </w:p>
    <w:p w14:paraId="7ADE9D85" w14:textId="77777777" w:rsidR="00457F9D" w:rsidRPr="00756CDC" w:rsidRDefault="00457F9D" w:rsidP="00724306">
      <w:pPr>
        <w:spacing w:after="0" w:line="360" w:lineRule="auto"/>
        <w:ind w:hanging="720"/>
        <w:jc w:val="both"/>
        <w:rPr>
          <w:rFonts w:ascii="Times New Roman" w:hAnsi="Times New Roman" w:cs="Times New Roman"/>
          <w:sz w:val="24"/>
          <w:szCs w:val="24"/>
        </w:rPr>
      </w:pPr>
      <w:proofErr w:type="spellStart"/>
      <w:r w:rsidRPr="00756CDC">
        <w:rPr>
          <w:rFonts w:ascii="Times New Roman" w:hAnsi="Times New Roman" w:cs="Times New Roman"/>
          <w:sz w:val="24"/>
          <w:szCs w:val="24"/>
        </w:rPr>
        <w:lastRenderedPageBreak/>
        <w:t>Bodycott</w:t>
      </w:r>
      <w:proofErr w:type="spellEnd"/>
      <w:r w:rsidRPr="00756CDC">
        <w:rPr>
          <w:rFonts w:ascii="Times New Roman" w:hAnsi="Times New Roman" w:cs="Times New Roman"/>
          <w:sz w:val="24"/>
          <w:szCs w:val="24"/>
        </w:rPr>
        <w:t>, P. (2009). Choosing a higher education study abroad destination: What mainland Chinese parents and students’ rate as important. </w:t>
      </w:r>
      <w:r w:rsidRPr="00756CDC">
        <w:rPr>
          <w:rFonts w:ascii="Times New Roman" w:hAnsi="Times New Roman" w:cs="Times New Roman"/>
          <w:i/>
          <w:iCs/>
          <w:sz w:val="24"/>
          <w:szCs w:val="24"/>
        </w:rPr>
        <w:t>Journal of research in international education</w:t>
      </w:r>
      <w:r w:rsidRPr="00756CDC">
        <w:rPr>
          <w:rFonts w:ascii="Times New Roman" w:hAnsi="Times New Roman" w:cs="Times New Roman"/>
          <w:sz w:val="24"/>
          <w:szCs w:val="24"/>
        </w:rPr>
        <w:t>, </w:t>
      </w:r>
      <w:r w:rsidRPr="00756CDC">
        <w:rPr>
          <w:rFonts w:ascii="Times New Roman" w:hAnsi="Times New Roman" w:cs="Times New Roman"/>
          <w:i/>
          <w:iCs/>
          <w:sz w:val="24"/>
          <w:szCs w:val="24"/>
        </w:rPr>
        <w:t>8</w:t>
      </w:r>
      <w:r w:rsidRPr="00756CDC">
        <w:rPr>
          <w:rFonts w:ascii="Times New Roman" w:hAnsi="Times New Roman" w:cs="Times New Roman"/>
          <w:sz w:val="24"/>
          <w:szCs w:val="24"/>
        </w:rPr>
        <w:t>(3), 349-373.</w:t>
      </w:r>
    </w:p>
    <w:p w14:paraId="494DEAA1" w14:textId="77777777" w:rsidR="00457F9D" w:rsidRPr="00756CDC" w:rsidRDefault="00457F9D" w:rsidP="00724306">
      <w:pPr>
        <w:spacing w:after="0" w:line="360" w:lineRule="auto"/>
        <w:ind w:hanging="720"/>
        <w:jc w:val="both"/>
        <w:rPr>
          <w:rFonts w:ascii="Times New Roman" w:hAnsi="Times New Roman" w:cs="Times New Roman"/>
          <w:sz w:val="24"/>
          <w:szCs w:val="24"/>
        </w:rPr>
      </w:pPr>
      <w:r w:rsidRPr="00756CDC">
        <w:rPr>
          <w:rFonts w:ascii="Times New Roman" w:hAnsi="Times New Roman" w:cs="Times New Roman"/>
          <w:sz w:val="24"/>
          <w:szCs w:val="24"/>
        </w:rPr>
        <w:t xml:space="preserve">Bauk, S., &amp; </w:t>
      </w:r>
      <w:proofErr w:type="spellStart"/>
      <w:r w:rsidRPr="00756CDC">
        <w:rPr>
          <w:rFonts w:ascii="Times New Roman" w:hAnsi="Times New Roman" w:cs="Times New Roman"/>
          <w:sz w:val="24"/>
          <w:szCs w:val="24"/>
        </w:rPr>
        <w:t>Jusufranic</w:t>
      </w:r>
      <w:proofErr w:type="spellEnd"/>
      <w:r w:rsidRPr="00756CDC">
        <w:rPr>
          <w:rFonts w:ascii="Times New Roman" w:hAnsi="Times New Roman" w:cs="Times New Roman"/>
          <w:sz w:val="24"/>
          <w:szCs w:val="24"/>
        </w:rPr>
        <w:t xml:space="preserve">, J. (2014). Competitiveness in higher education in terms of the level of </w:t>
      </w:r>
      <w:proofErr w:type="spellStart"/>
      <w:r w:rsidRPr="00756CDC">
        <w:rPr>
          <w:rFonts w:ascii="Times New Roman" w:hAnsi="Times New Roman" w:cs="Times New Roman"/>
          <w:sz w:val="24"/>
          <w:szCs w:val="24"/>
        </w:rPr>
        <w:t>students'satisfaction</w:t>
      </w:r>
      <w:proofErr w:type="spellEnd"/>
      <w:r w:rsidRPr="00756CDC">
        <w:rPr>
          <w:rFonts w:ascii="Times New Roman" w:hAnsi="Times New Roman" w:cs="Times New Roman"/>
          <w:sz w:val="24"/>
          <w:szCs w:val="24"/>
        </w:rPr>
        <w:t xml:space="preserve"> with e-learning in blended environment. </w:t>
      </w:r>
      <w:r w:rsidRPr="00756CDC">
        <w:rPr>
          <w:rFonts w:ascii="Times New Roman" w:hAnsi="Times New Roman" w:cs="Times New Roman"/>
          <w:i/>
          <w:iCs/>
          <w:sz w:val="24"/>
          <w:szCs w:val="24"/>
        </w:rPr>
        <w:t>Montenegrin journal of economics</w:t>
      </w:r>
      <w:r w:rsidRPr="00756CDC">
        <w:rPr>
          <w:rFonts w:ascii="Times New Roman" w:hAnsi="Times New Roman" w:cs="Times New Roman"/>
          <w:sz w:val="24"/>
          <w:szCs w:val="24"/>
        </w:rPr>
        <w:t>, </w:t>
      </w:r>
      <w:r w:rsidRPr="00756CDC">
        <w:rPr>
          <w:rFonts w:ascii="Times New Roman" w:hAnsi="Times New Roman" w:cs="Times New Roman"/>
          <w:i/>
          <w:iCs/>
          <w:sz w:val="24"/>
          <w:szCs w:val="24"/>
        </w:rPr>
        <w:t>10</w:t>
      </w:r>
      <w:r w:rsidRPr="00756CDC">
        <w:rPr>
          <w:rFonts w:ascii="Times New Roman" w:hAnsi="Times New Roman" w:cs="Times New Roman"/>
          <w:sz w:val="24"/>
          <w:szCs w:val="24"/>
        </w:rPr>
        <w:t>(1), 25.</w:t>
      </w:r>
    </w:p>
    <w:p w14:paraId="4D2F114F" w14:textId="77777777" w:rsidR="00457F9D" w:rsidRPr="00756CDC" w:rsidRDefault="00457F9D" w:rsidP="00724306">
      <w:pPr>
        <w:spacing w:after="0" w:line="360" w:lineRule="auto"/>
        <w:ind w:hanging="720"/>
        <w:jc w:val="both"/>
        <w:rPr>
          <w:rFonts w:ascii="Times New Roman" w:hAnsi="Times New Roman" w:cs="Times New Roman"/>
          <w:sz w:val="24"/>
          <w:szCs w:val="24"/>
        </w:rPr>
      </w:pPr>
      <w:r w:rsidRPr="00756CDC">
        <w:rPr>
          <w:rFonts w:ascii="Times New Roman" w:hAnsi="Times New Roman" w:cs="Times New Roman"/>
          <w:sz w:val="24"/>
          <w:szCs w:val="24"/>
        </w:rPr>
        <w:t xml:space="preserve">Costea, M., </w:t>
      </w:r>
      <w:proofErr w:type="spellStart"/>
      <w:r w:rsidRPr="00756CDC">
        <w:rPr>
          <w:rFonts w:ascii="Times New Roman" w:hAnsi="Times New Roman" w:cs="Times New Roman"/>
          <w:sz w:val="24"/>
          <w:szCs w:val="24"/>
        </w:rPr>
        <w:t>Hapenciuc</w:t>
      </w:r>
      <w:proofErr w:type="spellEnd"/>
      <w:r w:rsidRPr="00756CDC">
        <w:rPr>
          <w:rFonts w:ascii="Times New Roman" w:hAnsi="Times New Roman" w:cs="Times New Roman"/>
          <w:sz w:val="24"/>
          <w:szCs w:val="24"/>
        </w:rPr>
        <w:t>, C. V., &amp; Stanciu, P. (2017). Tourist safety and security: a factor of the competitiveness of secondary tourist destinations. </w:t>
      </w:r>
      <w:proofErr w:type="spellStart"/>
      <w:r w:rsidRPr="00756CDC">
        <w:rPr>
          <w:rFonts w:ascii="Times New Roman" w:hAnsi="Times New Roman" w:cs="Times New Roman"/>
          <w:i/>
          <w:iCs/>
          <w:sz w:val="24"/>
          <w:szCs w:val="24"/>
        </w:rPr>
        <w:t>Revista</w:t>
      </w:r>
      <w:proofErr w:type="spellEnd"/>
      <w:r w:rsidRPr="00756CDC">
        <w:rPr>
          <w:rFonts w:ascii="Times New Roman" w:hAnsi="Times New Roman" w:cs="Times New Roman"/>
          <w:i/>
          <w:iCs/>
          <w:sz w:val="24"/>
          <w:szCs w:val="24"/>
        </w:rPr>
        <w:t xml:space="preserve"> de </w:t>
      </w:r>
      <w:proofErr w:type="spellStart"/>
      <w:r w:rsidRPr="00756CDC">
        <w:rPr>
          <w:rFonts w:ascii="Times New Roman" w:hAnsi="Times New Roman" w:cs="Times New Roman"/>
          <w:i/>
          <w:iCs/>
          <w:sz w:val="24"/>
          <w:szCs w:val="24"/>
        </w:rPr>
        <w:t>turism-studii</w:t>
      </w:r>
      <w:proofErr w:type="spellEnd"/>
      <w:r w:rsidRPr="00756CDC">
        <w:rPr>
          <w:rFonts w:ascii="Times New Roman" w:hAnsi="Times New Roman" w:cs="Times New Roman"/>
          <w:i/>
          <w:iCs/>
          <w:sz w:val="24"/>
          <w:szCs w:val="24"/>
        </w:rPr>
        <w:t xml:space="preserve"> </w:t>
      </w:r>
      <w:proofErr w:type="spellStart"/>
      <w:r w:rsidRPr="00756CDC">
        <w:rPr>
          <w:rFonts w:ascii="Times New Roman" w:hAnsi="Times New Roman" w:cs="Times New Roman"/>
          <w:i/>
          <w:iCs/>
          <w:sz w:val="24"/>
          <w:szCs w:val="24"/>
        </w:rPr>
        <w:t>si</w:t>
      </w:r>
      <w:proofErr w:type="spellEnd"/>
      <w:r w:rsidRPr="00756CDC">
        <w:rPr>
          <w:rFonts w:ascii="Times New Roman" w:hAnsi="Times New Roman" w:cs="Times New Roman"/>
          <w:i/>
          <w:iCs/>
          <w:sz w:val="24"/>
          <w:szCs w:val="24"/>
        </w:rPr>
        <w:t xml:space="preserve"> </w:t>
      </w:r>
      <w:proofErr w:type="spellStart"/>
      <w:r w:rsidRPr="00756CDC">
        <w:rPr>
          <w:rFonts w:ascii="Times New Roman" w:hAnsi="Times New Roman" w:cs="Times New Roman"/>
          <w:i/>
          <w:iCs/>
          <w:sz w:val="24"/>
          <w:szCs w:val="24"/>
        </w:rPr>
        <w:t>cercetari</w:t>
      </w:r>
      <w:proofErr w:type="spellEnd"/>
      <w:r w:rsidRPr="00756CDC">
        <w:rPr>
          <w:rFonts w:ascii="Times New Roman" w:hAnsi="Times New Roman" w:cs="Times New Roman"/>
          <w:i/>
          <w:iCs/>
          <w:sz w:val="24"/>
          <w:szCs w:val="24"/>
        </w:rPr>
        <w:t xml:space="preserve"> in </w:t>
      </w:r>
      <w:proofErr w:type="spellStart"/>
      <w:r w:rsidRPr="00756CDC">
        <w:rPr>
          <w:rFonts w:ascii="Times New Roman" w:hAnsi="Times New Roman" w:cs="Times New Roman"/>
          <w:i/>
          <w:iCs/>
          <w:sz w:val="24"/>
          <w:szCs w:val="24"/>
        </w:rPr>
        <w:t>turism</w:t>
      </w:r>
      <w:proofErr w:type="spellEnd"/>
      <w:r w:rsidRPr="00756CDC">
        <w:rPr>
          <w:rFonts w:ascii="Times New Roman" w:hAnsi="Times New Roman" w:cs="Times New Roman"/>
          <w:sz w:val="24"/>
          <w:szCs w:val="24"/>
        </w:rPr>
        <w:t>, </w:t>
      </w:r>
      <w:r w:rsidRPr="00756CDC">
        <w:rPr>
          <w:rFonts w:ascii="Times New Roman" w:hAnsi="Times New Roman" w:cs="Times New Roman"/>
          <w:i/>
          <w:iCs/>
          <w:sz w:val="24"/>
          <w:szCs w:val="24"/>
        </w:rPr>
        <w:t>23</w:t>
      </w:r>
      <w:r w:rsidRPr="00756CDC">
        <w:rPr>
          <w:rFonts w:ascii="Times New Roman" w:hAnsi="Times New Roman" w:cs="Times New Roman"/>
          <w:sz w:val="24"/>
          <w:szCs w:val="24"/>
        </w:rPr>
        <w:t>, 1-9.</w:t>
      </w:r>
    </w:p>
    <w:p w14:paraId="21B7CFFA" w14:textId="77777777" w:rsidR="00457F9D" w:rsidRPr="00756CDC" w:rsidRDefault="00457F9D" w:rsidP="00724306">
      <w:pPr>
        <w:spacing w:after="0" w:line="360" w:lineRule="auto"/>
        <w:ind w:hanging="720"/>
        <w:jc w:val="both"/>
        <w:rPr>
          <w:rFonts w:ascii="Times New Roman" w:hAnsi="Times New Roman" w:cs="Times New Roman"/>
          <w:sz w:val="24"/>
          <w:szCs w:val="24"/>
        </w:rPr>
      </w:pPr>
      <w:proofErr w:type="spellStart"/>
      <w:r w:rsidRPr="00756CDC">
        <w:rPr>
          <w:rFonts w:ascii="Times New Roman" w:hAnsi="Times New Roman" w:cs="Times New Roman"/>
          <w:sz w:val="24"/>
          <w:szCs w:val="24"/>
        </w:rPr>
        <w:t>Ciekanowski</w:t>
      </w:r>
      <w:proofErr w:type="spellEnd"/>
      <w:r w:rsidRPr="00756CDC">
        <w:rPr>
          <w:rFonts w:ascii="Times New Roman" w:hAnsi="Times New Roman" w:cs="Times New Roman"/>
          <w:sz w:val="24"/>
          <w:szCs w:val="24"/>
        </w:rPr>
        <w:t xml:space="preserve">, Z., </w:t>
      </w:r>
      <w:proofErr w:type="spellStart"/>
      <w:r w:rsidRPr="00756CDC">
        <w:rPr>
          <w:rFonts w:ascii="Times New Roman" w:hAnsi="Times New Roman" w:cs="Times New Roman"/>
          <w:sz w:val="24"/>
          <w:szCs w:val="24"/>
        </w:rPr>
        <w:t>Wyrębek</w:t>
      </w:r>
      <w:proofErr w:type="spellEnd"/>
      <w:r w:rsidRPr="00756CDC">
        <w:rPr>
          <w:rFonts w:ascii="Times New Roman" w:hAnsi="Times New Roman" w:cs="Times New Roman"/>
          <w:sz w:val="24"/>
          <w:szCs w:val="24"/>
        </w:rPr>
        <w:t>, H., &amp; Nowicka, J. (2016). </w:t>
      </w:r>
      <w:proofErr w:type="spellStart"/>
      <w:r w:rsidRPr="00756CDC">
        <w:rPr>
          <w:rFonts w:ascii="Times New Roman" w:hAnsi="Times New Roman" w:cs="Times New Roman"/>
          <w:i/>
          <w:iCs/>
          <w:sz w:val="24"/>
          <w:szCs w:val="24"/>
        </w:rPr>
        <w:t>Bezpieczeństwo</w:t>
      </w:r>
      <w:proofErr w:type="spellEnd"/>
      <w:r w:rsidRPr="00756CDC">
        <w:rPr>
          <w:rFonts w:ascii="Times New Roman" w:hAnsi="Times New Roman" w:cs="Times New Roman"/>
          <w:i/>
          <w:iCs/>
          <w:sz w:val="24"/>
          <w:szCs w:val="24"/>
        </w:rPr>
        <w:t xml:space="preserve"> </w:t>
      </w:r>
      <w:proofErr w:type="spellStart"/>
      <w:r w:rsidRPr="00756CDC">
        <w:rPr>
          <w:rFonts w:ascii="Times New Roman" w:hAnsi="Times New Roman" w:cs="Times New Roman"/>
          <w:i/>
          <w:iCs/>
          <w:sz w:val="24"/>
          <w:szCs w:val="24"/>
        </w:rPr>
        <w:t>państwa</w:t>
      </w:r>
      <w:proofErr w:type="spellEnd"/>
      <w:r w:rsidRPr="00756CDC">
        <w:rPr>
          <w:rFonts w:ascii="Times New Roman" w:hAnsi="Times New Roman" w:cs="Times New Roman"/>
          <w:i/>
          <w:iCs/>
          <w:sz w:val="24"/>
          <w:szCs w:val="24"/>
        </w:rPr>
        <w:t xml:space="preserve"> w </w:t>
      </w:r>
      <w:proofErr w:type="spellStart"/>
      <w:r w:rsidRPr="00756CDC">
        <w:rPr>
          <w:rFonts w:ascii="Times New Roman" w:hAnsi="Times New Roman" w:cs="Times New Roman"/>
          <w:i/>
          <w:iCs/>
          <w:sz w:val="24"/>
          <w:szCs w:val="24"/>
        </w:rPr>
        <w:t>obliczu</w:t>
      </w:r>
      <w:proofErr w:type="spellEnd"/>
      <w:r w:rsidRPr="00756CDC">
        <w:rPr>
          <w:rFonts w:ascii="Times New Roman" w:hAnsi="Times New Roman" w:cs="Times New Roman"/>
          <w:i/>
          <w:iCs/>
          <w:sz w:val="24"/>
          <w:szCs w:val="24"/>
        </w:rPr>
        <w:t xml:space="preserve"> </w:t>
      </w:r>
      <w:proofErr w:type="spellStart"/>
      <w:r w:rsidRPr="00756CDC">
        <w:rPr>
          <w:rFonts w:ascii="Times New Roman" w:hAnsi="Times New Roman" w:cs="Times New Roman"/>
          <w:i/>
          <w:iCs/>
          <w:sz w:val="24"/>
          <w:szCs w:val="24"/>
        </w:rPr>
        <w:t>współczesnych</w:t>
      </w:r>
      <w:proofErr w:type="spellEnd"/>
      <w:r w:rsidRPr="00756CDC">
        <w:rPr>
          <w:rFonts w:ascii="Times New Roman" w:hAnsi="Times New Roman" w:cs="Times New Roman"/>
          <w:i/>
          <w:iCs/>
          <w:sz w:val="24"/>
          <w:szCs w:val="24"/>
        </w:rPr>
        <w:t xml:space="preserve"> </w:t>
      </w:r>
      <w:proofErr w:type="spellStart"/>
      <w:r w:rsidRPr="00756CDC">
        <w:rPr>
          <w:rFonts w:ascii="Times New Roman" w:hAnsi="Times New Roman" w:cs="Times New Roman"/>
          <w:i/>
          <w:iCs/>
          <w:sz w:val="24"/>
          <w:szCs w:val="24"/>
        </w:rPr>
        <w:t>zagrożeń</w:t>
      </w:r>
      <w:proofErr w:type="spellEnd"/>
      <w:r w:rsidRPr="00756CDC">
        <w:rPr>
          <w:rFonts w:ascii="Times New Roman" w:hAnsi="Times New Roman" w:cs="Times New Roman"/>
          <w:sz w:val="24"/>
          <w:szCs w:val="24"/>
        </w:rPr>
        <w:t xml:space="preserve">. </w:t>
      </w:r>
      <w:proofErr w:type="spellStart"/>
      <w:r w:rsidRPr="00756CDC">
        <w:rPr>
          <w:rFonts w:ascii="Times New Roman" w:hAnsi="Times New Roman" w:cs="Times New Roman"/>
          <w:sz w:val="24"/>
          <w:szCs w:val="24"/>
        </w:rPr>
        <w:t>Pracownia</w:t>
      </w:r>
      <w:proofErr w:type="spellEnd"/>
      <w:r w:rsidRPr="00756CDC">
        <w:rPr>
          <w:rFonts w:ascii="Times New Roman" w:hAnsi="Times New Roman" w:cs="Times New Roman"/>
          <w:sz w:val="24"/>
          <w:szCs w:val="24"/>
        </w:rPr>
        <w:t xml:space="preserve"> </w:t>
      </w:r>
      <w:proofErr w:type="spellStart"/>
      <w:r w:rsidRPr="00756CDC">
        <w:rPr>
          <w:rFonts w:ascii="Times New Roman" w:hAnsi="Times New Roman" w:cs="Times New Roman"/>
          <w:sz w:val="24"/>
          <w:szCs w:val="24"/>
        </w:rPr>
        <w:t>Wydawnicza</w:t>
      </w:r>
      <w:proofErr w:type="spellEnd"/>
      <w:r w:rsidRPr="00756CDC">
        <w:rPr>
          <w:rFonts w:ascii="Times New Roman" w:hAnsi="Times New Roman" w:cs="Times New Roman"/>
          <w:sz w:val="24"/>
          <w:szCs w:val="24"/>
        </w:rPr>
        <w:t xml:space="preserve"> </w:t>
      </w:r>
      <w:proofErr w:type="spellStart"/>
      <w:r w:rsidRPr="00756CDC">
        <w:rPr>
          <w:rFonts w:ascii="Times New Roman" w:hAnsi="Times New Roman" w:cs="Times New Roman"/>
          <w:sz w:val="24"/>
          <w:szCs w:val="24"/>
        </w:rPr>
        <w:t>Wydziału</w:t>
      </w:r>
      <w:proofErr w:type="spellEnd"/>
      <w:r w:rsidRPr="00756CDC">
        <w:rPr>
          <w:rFonts w:ascii="Times New Roman" w:hAnsi="Times New Roman" w:cs="Times New Roman"/>
          <w:sz w:val="24"/>
          <w:szCs w:val="24"/>
        </w:rPr>
        <w:t xml:space="preserve"> </w:t>
      </w:r>
      <w:proofErr w:type="spellStart"/>
      <w:r w:rsidRPr="00756CDC">
        <w:rPr>
          <w:rFonts w:ascii="Times New Roman" w:hAnsi="Times New Roman" w:cs="Times New Roman"/>
          <w:sz w:val="24"/>
          <w:szCs w:val="24"/>
        </w:rPr>
        <w:t>Humanistycznego</w:t>
      </w:r>
      <w:proofErr w:type="spellEnd"/>
      <w:r w:rsidRPr="00756CDC">
        <w:rPr>
          <w:rFonts w:ascii="Times New Roman" w:hAnsi="Times New Roman" w:cs="Times New Roman"/>
          <w:sz w:val="24"/>
          <w:szCs w:val="24"/>
        </w:rPr>
        <w:t xml:space="preserve"> </w:t>
      </w:r>
      <w:proofErr w:type="spellStart"/>
      <w:r w:rsidRPr="00756CDC">
        <w:rPr>
          <w:rFonts w:ascii="Times New Roman" w:hAnsi="Times New Roman" w:cs="Times New Roman"/>
          <w:sz w:val="24"/>
          <w:szCs w:val="24"/>
        </w:rPr>
        <w:t>Uniwersytetu</w:t>
      </w:r>
      <w:proofErr w:type="spellEnd"/>
      <w:r w:rsidRPr="00756CDC">
        <w:rPr>
          <w:rFonts w:ascii="Times New Roman" w:hAnsi="Times New Roman" w:cs="Times New Roman"/>
          <w:sz w:val="24"/>
          <w:szCs w:val="24"/>
        </w:rPr>
        <w:t xml:space="preserve"> </w:t>
      </w:r>
      <w:proofErr w:type="spellStart"/>
      <w:r w:rsidRPr="00756CDC">
        <w:rPr>
          <w:rFonts w:ascii="Times New Roman" w:hAnsi="Times New Roman" w:cs="Times New Roman"/>
          <w:sz w:val="24"/>
          <w:szCs w:val="24"/>
        </w:rPr>
        <w:t>Przyrodniczo-Humanistycznego</w:t>
      </w:r>
      <w:proofErr w:type="spellEnd"/>
      <w:r w:rsidRPr="00756CDC">
        <w:rPr>
          <w:rFonts w:ascii="Times New Roman" w:hAnsi="Times New Roman" w:cs="Times New Roman"/>
          <w:sz w:val="24"/>
          <w:szCs w:val="24"/>
        </w:rPr>
        <w:t xml:space="preserve"> w </w:t>
      </w:r>
      <w:proofErr w:type="spellStart"/>
      <w:r w:rsidRPr="00756CDC">
        <w:rPr>
          <w:rFonts w:ascii="Times New Roman" w:hAnsi="Times New Roman" w:cs="Times New Roman"/>
          <w:sz w:val="24"/>
          <w:szCs w:val="24"/>
        </w:rPr>
        <w:t>Siedlcach</w:t>
      </w:r>
      <w:proofErr w:type="spellEnd"/>
      <w:r w:rsidRPr="00756CDC">
        <w:rPr>
          <w:rFonts w:ascii="Times New Roman" w:hAnsi="Times New Roman" w:cs="Times New Roman"/>
          <w:sz w:val="24"/>
          <w:szCs w:val="24"/>
        </w:rPr>
        <w:t>.</w:t>
      </w:r>
    </w:p>
    <w:p w14:paraId="23B28037" w14:textId="77777777" w:rsidR="00457F9D" w:rsidRPr="00756CDC" w:rsidRDefault="00457F9D" w:rsidP="00724306">
      <w:pPr>
        <w:spacing w:after="0" w:line="360" w:lineRule="auto"/>
        <w:ind w:hanging="720"/>
        <w:jc w:val="both"/>
        <w:rPr>
          <w:rFonts w:ascii="Times New Roman" w:hAnsi="Times New Roman" w:cs="Times New Roman"/>
          <w:sz w:val="24"/>
          <w:szCs w:val="24"/>
        </w:rPr>
      </w:pPr>
      <w:r w:rsidRPr="00756CDC">
        <w:rPr>
          <w:rFonts w:ascii="Times New Roman" w:hAnsi="Times New Roman" w:cs="Times New Roman"/>
          <w:sz w:val="24"/>
          <w:szCs w:val="24"/>
        </w:rPr>
        <w:t xml:space="preserve">Chen, C. H., &amp; </w:t>
      </w:r>
      <w:proofErr w:type="spellStart"/>
      <w:r w:rsidRPr="00756CDC">
        <w:rPr>
          <w:rFonts w:ascii="Times New Roman" w:hAnsi="Times New Roman" w:cs="Times New Roman"/>
          <w:sz w:val="24"/>
          <w:szCs w:val="24"/>
        </w:rPr>
        <w:t>Zimitat</w:t>
      </w:r>
      <w:proofErr w:type="spellEnd"/>
      <w:r w:rsidRPr="00756CDC">
        <w:rPr>
          <w:rFonts w:ascii="Times New Roman" w:hAnsi="Times New Roman" w:cs="Times New Roman"/>
          <w:sz w:val="24"/>
          <w:szCs w:val="24"/>
        </w:rPr>
        <w:t>, C. (2006). Understanding Taiwanese students' decision‐making factors regarding Australian international higher education. </w:t>
      </w:r>
      <w:r w:rsidRPr="00756CDC">
        <w:rPr>
          <w:rFonts w:ascii="Times New Roman" w:hAnsi="Times New Roman" w:cs="Times New Roman"/>
          <w:i/>
          <w:iCs/>
          <w:sz w:val="24"/>
          <w:szCs w:val="24"/>
        </w:rPr>
        <w:t>International Journal of Educational Management</w:t>
      </w:r>
      <w:r w:rsidRPr="00756CDC">
        <w:rPr>
          <w:rFonts w:ascii="Times New Roman" w:hAnsi="Times New Roman" w:cs="Times New Roman"/>
          <w:sz w:val="24"/>
          <w:szCs w:val="24"/>
        </w:rPr>
        <w:t>, </w:t>
      </w:r>
      <w:r w:rsidRPr="00756CDC">
        <w:rPr>
          <w:rFonts w:ascii="Times New Roman" w:hAnsi="Times New Roman" w:cs="Times New Roman"/>
          <w:i/>
          <w:iCs/>
          <w:sz w:val="24"/>
          <w:szCs w:val="24"/>
        </w:rPr>
        <w:t>20</w:t>
      </w:r>
      <w:r w:rsidRPr="00756CDC">
        <w:rPr>
          <w:rFonts w:ascii="Times New Roman" w:hAnsi="Times New Roman" w:cs="Times New Roman"/>
          <w:sz w:val="24"/>
          <w:szCs w:val="24"/>
        </w:rPr>
        <w:t>(2), 91-100.</w:t>
      </w:r>
    </w:p>
    <w:p w14:paraId="11ED8205" w14:textId="77777777" w:rsidR="00457F9D" w:rsidRPr="00756CDC" w:rsidRDefault="00457F9D" w:rsidP="00724306">
      <w:pPr>
        <w:spacing w:after="0" w:line="360" w:lineRule="auto"/>
        <w:ind w:hanging="720"/>
        <w:jc w:val="both"/>
        <w:rPr>
          <w:rFonts w:ascii="Times New Roman" w:hAnsi="Times New Roman" w:cs="Times New Roman"/>
          <w:sz w:val="24"/>
          <w:szCs w:val="24"/>
        </w:rPr>
      </w:pPr>
      <w:r w:rsidRPr="00756CDC">
        <w:rPr>
          <w:rFonts w:ascii="Times New Roman" w:hAnsi="Times New Roman" w:cs="Times New Roman"/>
          <w:sz w:val="24"/>
          <w:szCs w:val="24"/>
        </w:rPr>
        <w:t>Chong, P. Y., Kam, A. J. Y., &amp; Tham, S. Y. (2024). Factors influencing international students’ perceived value and satisfaction at private universities in Malaysia. </w:t>
      </w:r>
      <w:r w:rsidRPr="00756CDC">
        <w:rPr>
          <w:rFonts w:ascii="Times New Roman" w:hAnsi="Times New Roman" w:cs="Times New Roman"/>
          <w:i/>
          <w:iCs/>
          <w:sz w:val="24"/>
          <w:szCs w:val="24"/>
        </w:rPr>
        <w:t>Tuning Journal for Higher Education</w:t>
      </w:r>
      <w:r w:rsidRPr="00756CDC">
        <w:rPr>
          <w:rFonts w:ascii="Times New Roman" w:hAnsi="Times New Roman" w:cs="Times New Roman"/>
          <w:sz w:val="24"/>
          <w:szCs w:val="24"/>
        </w:rPr>
        <w:t>, </w:t>
      </w:r>
      <w:r w:rsidRPr="00756CDC">
        <w:rPr>
          <w:rFonts w:ascii="Times New Roman" w:hAnsi="Times New Roman" w:cs="Times New Roman"/>
          <w:i/>
          <w:iCs/>
          <w:sz w:val="24"/>
          <w:szCs w:val="24"/>
        </w:rPr>
        <w:t>11</w:t>
      </w:r>
      <w:r w:rsidRPr="00756CDC">
        <w:rPr>
          <w:rFonts w:ascii="Times New Roman" w:hAnsi="Times New Roman" w:cs="Times New Roman"/>
          <w:sz w:val="24"/>
          <w:szCs w:val="24"/>
        </w:rPr>
        <w:t>(2), 255-334.</w:t>
      </w:r>
    </w:p>
    <w:p w14:paraId="5FA1AA98" w14:textId="77777777" w:rsidR="00457F9D" w:rsidRPr="00756CDC" w:rsidRDefault="00457F9D" w:rsidP="00724306">
      <w:pPr>
        <w:spacing w:after="0" w:line="360" w:lineRule="auto"/>
        <w:ind w:hanging="720"/>
        <w:jc w:val="both"/>
        <w:rPr>
          <w:rFonts w:ascii="Times New Roman" w:hAnsi="Times New Roman" w:cs="Times New Roman"/>
          <w:sz w:val="24"/>
          <w:szCs w:val="24"/>
        </w:rPr>
      </w:pPr>
      <w:proofErr w:type="spellStart"/>
      <w:r w:rsidRPr="00756CDC">
        <w:rPr>
          <w:rFonts w:ascii="Times New Roman" w:hAnsi="Times New Roman" w:cs="Times New Roman"/>
          <w:sz w:val="24"/>
          <w:szCs w:val="24"/>
        </w:rPr>
        <w:t>Chrobot</w:t>
      </w:r>
      <w:proofErr w:type="spellEnd"/>
      <w:r w:rsidRPr="00756CDC">
        <w:rPr>
          <w:rFonts w:ascii="Times New Roman" w:hAnsi="Times New Roman" w:cs="Times New Roman"/>
          <w:sz w:val="24"/>
          <w:szCs w:val="24"/>
        </w:rPr>
        <w:t xml:space="preserve">-Mason, D. and </w:t>
      </w:r>
      <w:proofErr w:type="spellStart"/>
      <w:r w:rsidRPr="00756CDC">
        <w:rPr>
          <w:rFonts w:ascii="Times New Roman" w:hAnsi="Times New Roman" w:cs="Times New Roman"/>
          <w:sz w:val="24"/>
          <w:szCs w:val="24"/>
        </w:rPr>
        <w:t>Aramovich</w:t>
      </w:r>
      <w:proofErr w:type="spellEnd"/>
      <w:r w:rsidRPr="00756CDC">
        <w:rPr>
          <w:rFonts w:ascii="Times New Roman" w:hAnsi="Times New Roman" w:cs="Times New Roman"/>
          <w:sz w:val="24"/>
          <w:szCs w:val="24"/>
        </w:rPr>
        <w:t>, N.P., 2013. The psychological benefits of creating an affirming climate for workplace diversity. </w:t>
      </w:r>
      <w:r w:rsidRPr="00756CDC">
        <w:rPr>
          <w:rFonts w:ascii="Times New Roman" w:hAnsi="Times New Roman" w:cs="Times New Roman"/>
          <w:i/>
          <w:iCs/>
          <w:sz w:val="24"/>
          <w:szCs w:val="24"/>
        </w:rPr>
        <w:t>Group &amp; Organization Management</w:t>
      </w:r>
      <w:r w:rsidRPr="00756CDC">
        <w:rPr>
          <w:rFonts w:ascii="Times New Roman" w:hAnsi="Times New Roman" w:cs="Times New Roman"/>
          <w:sz w:val="24"/>
          <w:szCs w:val="24"/>
        </w:rPr>
        <w:t>, </w:t>
      </w:r>
      <w:r w:rsidRPr="00756CDC">
        <w:rPr>
          <w:rFonts w:ascii="Times New Roman" w:hAnsi="Times New Roman" w:cs="Times New Roman"/>
          <w:i/>
          <w:iCs/>
          <w:sz w:val="24"/>
          <w:szCs w:val="24"/>
        </w:rPr>
        <w:t>38</w:t>
      </w:r>
      <w:r w:rsidRPr="00756CDC">
        <w:rPr>
          <w:rFonts w:ascii="Times New Roman" w:hAnsi="Times New Roman" w:cs="Times New Roman"/>
          <w:sz w:val="24"/>
          <w:szCs w:val="24"/>
        </w:rPr>
        <w:t>(6), pp.659-689.</w:t>
      </w:r>
    </w:p>
    <w:p w14:paraId="581A6C93" w14:textId="77777777" w:rsidR="00457F9D" w:rsidRPr="00756CDC" w:rsidRDefault="00457F9D" w:rsidP="00724306">
      <w:pPr>
        <w:spacing w:after="0" w:line="360" w:lineRule="auto"/>
        <w:ind w:hanging="720"/>
        <w:jc w:val="both"/>
        <w:rPr>
          <w:rFonts w:ascii="Times New Roman" w:hAnsi="Times New Roman" w:cs="Times New Roman"/>
          <w:sz w:val="24"/>
          <w:szCs w:val="24"/>
        </w:rPr>
      </w:pPr>
      <w:r w:rsidRPr="00756CDC">
        <w:rPr>
          <w:rFonts w:ascii="Times New Roman" w:hAnsi="Times New Roman" w:cs="Times New Roman"/>
          <w:sz w:val="24"/>
          <w:szCs w:val="24"/>
        </w:rPr>
        <w:t>Callender, C., &amp; Melis, G. (2022). The privilege of choice: How prospective college students’ financial concerns influence their choice of higher education institution and subject of study in England. </w:t>
      </w:r>
      <w:r w:rsidRPr="00756CDC">
        <w:rPr>
          <w:rFonts w:ascii="Times New Roman" w:hAnsi="Times New Roman" w:cs="Times New Roman"/>
          <w:i/>
          <w:iCs/>
          <w:sz w:val="24"/>
          <w:szCs w:val="24"/>
        </w:rPr>
        <w:t>The Journal of Higher Education</w:t>
      </w:r>
      <w:r w:rsidRPr="00756CDC">
        <w:rPr>
          <w:rFonts w:ascii="Times New Roman" w:hAnsi="Times New Roman" w:cs="Times New Roman"/>
          <w:sz w:val="24"/>
          <w:szCs w:val="24"/>
        </w:rPr>
        <w:t>, </w:t>
      </w:r>
      <w:r w:rsidRPr="00756CDC">
        <w:rPr>
          <w:rFonts w:ascii="Times New Roman" w:hAnsi="Times New Roman" w:cs="Times New Roman"/>
          <w:i/>
          <w:iCs/>
          <w:sz w:val="24"/>
          <w:szCs w:val="24"/>
        </w:rPr>
        <w:t>93</w:t>
      </w:r>
      <w:r w:rsidRPr="00756CDC">
        <w:rPr>
          <w:rFonts w:ascii="Times New Roman" w:hAnsi="Times New Roman" w:cs="Times New Roman"/>
          <w:sz w:val="24"/>
          <w:szCs w:val="24"/>
        </w:rPr>
        <w:t>(3), 477-501.</w:t>
      </w:r>
    </w:p>
    <w:p w14:paraId="08C417B3" w14:textId="77777777" w:rsidR="00457F9D" w:rsidRPr="00756CDC" w:rsidRDefault="00457F9D" w:rsidP="00724306">
      <w:pPr>
        <w:spacing w:after="0" w:line="360" w:lineRule="auto"/>
        <w:ind w:hanging="720"/>
        <w:jc w:val="both"/>
        <w:rPr>
          <w:rFonts w:ascii="Times New Roman" w:hAnsi="Times New Roman" w:cs="Times New Roman"/>
          <w:sz w:val="24"/>
          <w:szCs w:val="24"/>
        </w:rPr>
      </w:pPr>
      <w:r w:rsidRPr="00756CDC">
        <w:rPr>
          <w:rFonts w:ascii="Times New Roman" w:hAnsi="Times New Roman" w:cs="Times New Roman"/>
          <w:sz w:val="24"/>
          <w:szCs w:val="24"/>
        </w:rPr>
        <w:t xml:space="preserve">Chan, W. C., Ibrahim, W. H. W., Lo, M. C., &amp; Mohamad, A. A. (2023). Assessing the influence of hard and soft infrastructure on perceived destination competitiveness: perspective from visitors in </w:t>
      </w:r>
      <w:proofErr w:type="spellStart"/>
      <w:r w:rsidRPr="00756CDC">
        <w:rPr>
          <w:rFonts w:ascii="Times New Roman" w:hAnsi="Times New Roman" w:cs="Times New Roman"/>
          <w:sz w:val="24"/>
          <w:szCs w:val="24"/>
        </w:rPr>
        <w:t>sarawak</w:t>
      </w:r>
      <w:proofErr w:type="spellEnd"/>
      <w:r w:rsidRPr="00756CDC">
        <w:rPr>
          <w:rFonts w:ascii="Times New Roman" w:hAnsi="Times New Roman" w:cs="Times New Roman"/>
          <w:sz w:val="24"/>
          <w:szCs w:val="24"/>
        </w:rPr>
        <w:t>. </w:t>
      </w:r>
      <w:r w:rsidRPr="00756CDC">
        <w:rPr>
          <w:rFonts w:ascii="Times New Roman" w:hAnsi="Times New Roman" w:cs="Times New Roman"/>
          <w:i/>
          <w:iCs/>
          <w:sz w:val="24"/>
          <w:szCs w:val="24"/>
        </w:rPr>
        <w:t>International Journal of Business &amp; Society</w:t>
      </w:r>
      <w:r w:rsidRPr="00756CDC">
        <w:rPr>
          <w:rFonts w:ascii="Times New Roman" w:hAnsi="Times New Roman" w:cs="Times New Roman"/>
          <w:sz w:val="24"/>
          <w:szCs w:val="24"/>
        </w:rPr>
        <w:t>, </w:t>
      </w:r>
      <w:r w:rsidRPr="00756CDC">
        <w:rPr>
          <w:rFonts w:ascii="Times New Roman" w:hAnsi="Times New Roman" w:cs="Times New Roman"/>
          <w:i/>
          <w:iCs/>
          <w:sz w:val="24"/>
          <w:szCs w:val="24"/>
        </w:rPr>
        <w:t>24</w:t>
      </w:r>
      <w:r w:rsidRPr="00756CDC">
        <w:rPr>
          <w:rFonts w:ascii="Times New Roman" w:hAnsi="Times New Roman" w:cs="Times New Roman"/>
          <w:sz w:val="24"/>
          <w:szCs w:val="24"/>
        </w:rPr>
        <w:t>(2)</w:t>
      </w:r>
    </w:p>
    <w:p w14:paraId="65CDEEC3" w14:textId="77777777" w:rsidR="00457F9D" w:rsidRPr="00756CDC" w:rsidRDefault="00457F9D" w:rsidP="00724306">
      <w:pPr>
        <w:spacing w:after="0" w:line="360" w:lineRule="auto"/>
        <w:ind w:hanging="720"/>
        <w:jc w:val="both"/>
        <w:rPr>
          <w:rFonts w:ascii="Times New Roman" w:hAnsi="Times New Roman" w:cs="Times New Roman"/>
          <w:sz w:val="24"/>
          <w:szCs w:val="24"/>
        </w:rPr>
      </w:pPr>
      <w:bookmarkStart w:id="1" w:name="_Hlk201180690"/>
      <w:r w:rsidRPr="00756CDC">
        <w:rPr>
          <w:rFonts w:ascii="Times New Roman" w:hAnsi="Times New Roman" w:cs="Times New Roman"/>
          <w:sz w:val="24"/>
          <w:szCs w:val="24"/>
        </w:rPr>
        <w:t xml:space="preserve">Dahl, B. (2006). </w:t>
      </w:r>
      <w:bookmarkEnd w:id="1"/>
      <w:r w:rsidRPr="00756CDC">
        <w:rPr>
          <w:rFonts w:ascii="Times New Roman" w:hAnsi="Times New Roman" w:cs="Times New Roman"/>
          <w:sz w:val="24"/>
          <w:szCs w:val="24"/>
        </w:rPr>
        <w:t>Cultural Diversity and International Education: The Case of Ethnomathematics. In </w:t>
      </w:r>
      <w:r w:rsidRPr="00756CDC">
        <w:rPr>
          <w:rFonts w:ascii="Times New Roman" w:hAnsi="Times New Roman" w:cs="Times New Roman"/>
          <w:i/>
          <w:iCs/>
          <w:sz w:val="24"/>
          <w:szCs w:val="24"/>
        </w:rPr>
        <w:t xml:space="preserve">Proceeding, online: The Third Annual Mid Atlantic Conference on the Scholarship of Diversity (MACSD), Virginia Tech, 2-3 February 2006. http://www. multicultural. </w:t>
      </w:r>
      <w:proofErr w:type="spellStart"/>
      <w:r w:rsidRPr="00756CDC">
        <w:rPr>
          <w:rFonts w:ascii="Times New Roman" w:hAnsi="Times New Roman" w:cs="Times New Roman"/>
          <w:i/>
          <w:iCs/>
          <w:sz w:val="24"/>
          <w:szCs w:val="24"/>
        </w:rPr>
        <w:t>vt.</w:t>
      </w:r>
      <w:proofErr w:type="spellEnd"/>
      <w:r w:rsidRPr="00756CDC">
        <w:rPr>
          <w:rFonts w:ascii="Times New Roman" w:hAnsi="Times New Roman" w:cs="Times New Roman"/>
          <w:i/>
          <w:iCs/>
          <w:sz w:val="24"/>
          <w:szCs w:val="24"/>
        </w:rPr>
        <w:t xml:space="preserve"> </w:t>
      </w:r>
      <w:proofErr w:type="spellStart"/>
      <w:r w:rsidRPr="00756CDC">
        <w:rPr>
          <w:rFonts w:ascii="Times New Roman" w:hAnsi="Times New Roman" w:cs="Times New Roman"/>
          <w:i/>
          <w:iCs/>
          <w:sz w:val="24"/>
          <w:szCs w:val="24"/>
        </w:rPr>
        <w:t>edu</w:t>
      </w:r>
      <w:proofErr w:type="spellEnd"/>
      <w:r w:rsidRPr="00756CDC">
        <w:rPr>
          <w:rFonts w:ascii="Times New Roman" w:hAnsi="Times New Roman" w:cs="Times New Roman"/>
          <w:i/>
          <w:iCs/>
          <w:sz w:val="24"/>
          <w:szCs w:val="24"/>
        </w:rPr>
        <w:t>/conference_06</w:t>
      </w:r>
      <w:r w:rsidRPr="00756CDC">
        <w:rPr>
          <w:rFonts w:ascii="Times New Roman" w:hAnsi="Times New Roman" w:cs="Times New Roman"/>
          <w:sz w:val="24"/>
          <w:szCs w:val="24"/>
        </w:rPr>
        <w:t>.</w:t>
      </w:r>
    </w:p>
    <w:p w14:paraId="284DACA5" w14:textId="77777777" w:rsidR="00457F9D" w:rsidRPr="00756CDC" w:rsidRDefault="00457F9D" w:rsidP="00724306">
      <w:pPr>
        <w:spacing w:after="0" w:line="360" w:lineRule="auto"/>
        <w:ind w:hanging="720"/>
        <w:jc w:val="both"/>
        <w:rPr>
          <w:rFonts w:ascii="Times New Roman" w:hAnsi="Times New Roman" w:cs="Times New Roman"/>
          <w:sz w:val="24"/>
          <w:szCs w:val="24"/>
        </w:rPr>
      </w:pPr>
      <w:r w:rsidRPr="00756CDC">
        <w:rPr>
          <w:rFonts w:ascii="Times New Roman" w:hAnsi="Times New Roman" w:cs="Times New Roman"/>
          <w:sz w:val="24"/>
          <w:szCs w:val="24"/>
        </w:rPr>
        <w:t xml:space="preserve">Dursun, T., </w:t>
      </w:r>
      <w:proofErr w:type="spellStart"/>
      <w:r w:rsidRPr="00756CDC">
        <w:rPr>
          <w:rFonts w:ascii="Times New Roman" w:hAnsi="Times New Roman" w:cs="Times New Roman"/>
          <w:sz w:val="24"/>
          <w:szCs w:val="24"/>
        </w:rPr>
        <w:t>Oskaybas</w:t>
      </w:r>
      <w:proofErr w:type="spellEnd"/>
      <w:r w:rsidRPr="00756CDC">
        <w:rPr>
          <w:rFonts w:ascii="Times New Roman" w:hAnsi="Times New Roman" w:cs="Times New Roman"/>
          <w:sz w:val="24"/>
          <w:szCs w:val="24"/>
        </w:rPr>
        <w:t xml:space="preserve">, K., &amp; </w:t>
      </w:r>
      <w:proofErr w:type="spellStart"/>
      <w:r w:rsidRPr="00756CDC">
        <w:rPr>
          <w:rFonts w:ascii="Times New Roman" w:hAnsi="Times New Roman" w:cs="Times New Roman"/>
          <w:sz w:val="24"/>
          <w:szCs w:val="24"/>
        </w:rPr>
        <w:t>Gokmen</w:t>
      </w:r>
      <w:proofErr w:type="spellEnd"/>
      <w:r w:rsidRPr="00756CDC">
        <w:rPr>
          <w:rFonts w:ascii="Times New Roman" w:hAnsi="Times New Roman" w:cs="Times New Roman"/>
          <w:sz w:val="24"/>
          <w:szCs w:val="24"/>
        </w:rPr>
        <w:t>, C. (2014). Perceived quality of distance education from the user perspective. </w:t>
      </w:r>
      <w:r w:rsidRPr="00756CDC">
        <w:rPr>
          <w:rFonts w:ascii="Times New Roman" w:hAnsi="Times New Roman" w:cs="Times New Roman"/>
          <w:i/>
          <w:iCs/>
          <w:sz w:val="24"/>
          <w:szCs w:val="24"/>
        </w:rPr>
        <w:t>Contemporary educational technology</w:t>
      </w:r>
      <w:r w:rsidRPr="00756CDC">
        <w:rPr>
          <w:rFonts w:ascii="Times New Roman" w:hAnsi="Times New Roman" w:cs="Times New Roman"/>
          <w:sz w:val="24"/>
          <w:szCs w:val="24"/>
        </w:rPr>
        <w:t>, </w:t>
      </w:r>
      <w:r w:rsidRPr="00756CDC">
        <w:rPr>
          <w:rFonts w:ascii="Times New Roman" w:hAnsi="Times New Roman" w:cs="Times New Roman"/>
          <w:i/>
          <w:iCs/>
          <w:sz w:val="24"/>
          <w:szCs w:val="24"/>
        </w:rPr>
        <w:t>5</w:t>
      </w:r>
      <w:r w:rsidRPr="00756CDC">
        <w:rPr>
          <w:rFonts w:ascii="Times New Roman" w:hAnsi="Times New Roman" w:cs="Times New Roman"/>
          <w:sz w:val="24"/>
          <w:szCs w:val="24"/>
        </w:rPr>
        <w:t>(2), 121-145.</w:t>
      </w:r>
    </w:p>
    <w:p w14:paraId="46E50ECE" w14:textId="77777777" w:rsidR="00457F9D" w:rsidRPr="00756CDC" w:rsidRDefault="00457F9D" w:rsidP="00724306">
      <w:pPr>
        <w:spacing w:after="0" w:line="360" w:lineRule="auto"/>
        <w:ind w:hanging="720"/>
        <w:jc w:val="both"/>
        <w:rPr>
          <w:rFonts w:ascii="Times New Roman" w:hAnsi="Times New Roman" w:cs="Times New Roman"/>
          <w:sz w:val="24"/>
          <w:szCs w:val="24"/>
        </w:rPr>
      </w:pPr>
      <w:r w:rsidRPr="00756CDC">
        <w:rPr>
          <w:rFonts w:ascii="Times New Roman" w:hAnsi="Times New Roman" w:cs="Times New Roman"/>
          <w:sz w:val="24"/>
          <w:szCs w:val="24"/>
        </w:rPr>
        <w:lastRenderedPageBreak/>
        <w:t>Del Río-Rama, M. D. L. C., Álvarez-García, J., Mun, N. K., &amp; Durán-Sánchez, A. (2021). Influence of the quality perceived of service of a higher education center on the loyalty of students. </w:t>
      </w:r>
      <w:r w:rsidRPr="00756CDC">
        <w:rPr>
          <w:rFonts w:ascii="Times New Roman" w:hAnsi="Times New Roman" w:cs="Times New Roman"/>
          <w:i/>
          <w:iCs/>
          <w:sz w:val="24"/>
          <w:szCs w:val="24"/>
        </w:rPr>
        <w:t>Frontiers in Psychology</w:t>
      </w:r>
      <w:r w:rsidRPr="00756CDC">
        <w:rPr>
          <w:rFonts w:ascii="Times New Roman" w:hAnsi="Times New Roman" w:cs="Times New Roman"/>
          <w:sz w:val="24"/>
          <w:szCs w:val="24"/>
        </w:rPr>
        <w:t>, </w:t>
      </w:r>
      <w:r w:rsidRPr="00756CDC">
        <w:rPr>
          <w:rFonts w:ascii="Times New Roman" w:hAnsi="Times New Roman" w:cs="Times New Roman"/>
          <w:i/>
          <w:iCs/>
          <w:sz w:val="24"/>
          <w:szCs w:val="24"/>
        </w:rPr>
        <w:t>12</w:t>
      </w:r>
      <w:r w:rsidRPr="00756CDC">
        <w:rPr>
          <w:rFonts w:ascii="Times New Roman" w:hAnsi="Times New Roman" w:cs="Times New Roman"/>
          <w:sz w:val="24"/>
          <w:szCs w:val="24"/>
        </w:rPr>
        <w:t>, 671407.</w:t>
      </w:r>
    </w:p>
    <w:p w14:paraId="5C75DF02" w14:textId="77777777" w:rsidR="00457F9D" w:rsidRPr="00756CDC" w:rsidRDefault="00457F9D" w:rsidP="00724306">
      <w:pPr>
        <w:spacing w:after="0" w:line="360" w:lineRule="auto"/>
        <w:ind w:hanging="720"/>
        <w:jc w:val="both"/>
        <w:rPr>
          <w:rFonts w:ascii="Times New Roman" w:hAnsi="Times New Roman" w:cs="Times New Roman"/>
          <w:sz w:val="24"/>
          <w:szCs w:val="24"/>
        </w:rPr>
      </w:pPr>
      <w:r w:rsidRPr="00756CDC">
        <w:rPr>
          <w:rFonts w:ascii="Times New Roman" w:hAnsi="Times New Roman" w:cs="Times New Roman"/>
          <w:sz w:val="24"/>
          <w:szCs w:val="24"/>
        </w:rPr>
        <w:t>Dotson, J.P. and Allenby, G.M., 2010. Investigating the strategic influence of customer and employee satisfaction on firm financial performance. </w:t>
      </w:r>
      <w:r w:rsidRPr="00756CDC">
        <w:rPr>
          <w:rFonts w:ascii="Times New Roman" w:hAnsi="Times New Roman" w:cs="Times New Roman"/>
          <w:i/>
          <w:iCs/>
          <w:sz w:val="24"/>
          <w:szCs w:val="24"/>
        </w:rPr>
        <w:t>Marketing Science</w:t>
      </w:r>
      <w:r w:rsidRPr="00756CDC">
        <w:rPr>
          <w:rFonts w:ascii="Times New Roman" w:hAnsi="Times New Roman" w:cs="Times New Roman"/>
          <w:sz w:val="24"/>
          <w:szCs w:val="24"/>
        </w:rPr>
        <w:t>, </w:t>
      </w:r>
      <w:r w:rsidRPr="00756CDC">
        <w:rPr>
          <w:rFonts w:ascii="Times New Roman" w:hAnsi="Times New Roman" w:cs="Times New Roman"/>
          <w:i/>
          <w:iCs/>
          <w:sz w:val="24"/>
          <w:szCs w:val="24"/>
        </w:rPr>
        <w:t>29</w:t>
      </w:r>
      <w:r w:rsidRPr="00756CDC">
        <w:rPr>
          <w:rFonts w:ascii="Times New Roman" w:hAnsi="Times New Roman" w:cs="Times New Roman"/>
          <w:sz w:val="24"/>
          <w:szCs w:val="24"/>
        </w:rPr>
        <w:t>(5), pp.895-908.</w:t>
      </w:r>
    </w:p>
    <w:p w14:paraId="30F93854" w14:textId="77777777" w:rsidR="00457F9D" w:rsidRPr="00756CDC" w:rsidRDefault="00457F9D" w:rsidP="00724306">
      <w:pPr>
        <w:spacing w:after="0" w:line="360" w:lineRule="auto"/>
        <w:ind w:hanging="720"/>
        <w:jc w:val="both"/>
        <w:rPr>
          <w:rFonts w:ascii="Times New Roman" w:hAnsi="Times New Roman" w:cs="Times New Roman"/>
          <w:sz w:val="24"/>
          <w:szCs w:val="24"/>
        </w:rPr>
      </w:pPr>
      <w:r w:rsidRPr="00756CDC">
        <w:rPr>
          <w:rFonts w:ascii="Times New Roman" w:hAnsi="Times New Roman" w:cs="Times New Roman"/>
          <w:sz w:val="24"/>
          <w:szCs w:val="24"/>
        </w:rPr>
        <w:t xml:space="preserve">Dodd, O., </w:t>
      </w:r>
      <w:proofErr w:type="spellStart"/>
      <w:r w:rsidRPr="00756CDC">
        <w:rPr>
          <w:rFonts w:ascii="Times New Roman" w:hAnsi="Times New Roman" w:cs="Times New Roman"/>
          <w:sz w:val="24"/>
          <w:szCs w:val="24"/>
        </w:rPr>
        <w:t>Frijns</w:t>
      </w:r>
      <w:proofErr w:type="spellEnd"/>
      <w:r w:rsidRPr="00756CDC">
        <w:rPr>
          <w:rFonts w:ascii="Times New Roman" w:hAnsi="Times New Roman" w:cs="Times New Roman"/>
          <w:sz w:val="24"/>
          <w:szCs w:val="24"/>
        </w:rPr>
        <w:t>, B., Gong, R. K., &amp; Liao, S. (2024). Board cultural diversity and firm performance under competitive pressures. </w:t>
      </w:r>
      <w:r w:rsidRPr="00756CDC">
        <w:rPr>
          <w:rFonts w:ascii="Times New Roman" w:hAnsi="Times New Roman" w:cs="Times New Roman"/>
          <w:i/>
          <w:iCs/>
          <w:sz w:val="24"/>
          <w:szCs w:val="24"/>
        </w:rPr>
        <w:t>Financial Review</w:t>
      </w:r>
      <w:r w:rsidRPr="00756CDC">
        <w:rPr>
          <w:rFonts w:ascii="Times New Roman" w:hAnsi="Times New Roman" w:cs="Times New Roman"/>
          <w:sz w:val="24"/>
          <w:szCs w:val="24"/>
        </w:rPr>
        <w:t>, </w:t>
      </w:r>
      <w:r w:rsidRPr="00756CDC">
        <w:rPr>
          <w:rFonts w:ascii="Times New Roman" w:hAnsi="Times New Roman" w:cs="Times New Roman"/>
          <w:i/>
          <w:iCs/>
          <w:sz w:val="24"/>
          <w:szCs w:val="24"/>
        </w:rPr>
        <w:t>59</w:t>
      </w:r>
      <w:r w:rsidRPr="00756CDC">
        <w:rPr>
          <w:rFonts w:ascii="Times New Roman" w:hAnsi="Times New Roman" w:cs="Times New Roman"/>
          <w:sz w:val="24"/>
          <w:szCs w:val="24"/>
        </w:rPr>
        <w:t>(1), 89-111.</w:t>
      </w:r>
    </w:p>
    <w:p w14:paraId="63F2B7DE" w14:textId="77777777" w:rsidR="00457F9D" w:rsidRPr="00756CDC" w:rsidRDefault="00457F9D" w:rsidP="00724306">
      <w:pPr>
        <w:spacing w:after="0" w:line="360" w:lineRule="auto"/>
        <w:ind w:hanging="720"/>
        <w:jc w:val="both"/>
        <w:rPr>
          <w:rFonts w:ascii="Times New Roman" w:hAnsi="Times New Roman" w:cs="Times New Roman"/>
          <w:sz w:val="24"/>
          <w:szCs w:val="24"/>
        </w:rPr>
      </w:pPr>
      <w:r w:rsidRPr="00756CDC">
        <w:rPr>
          <w:rFonts w:ascii="Times New Roman" w:hAnsi="Times New Roman" w:cs="Times New Roman"/>
          <w:sz w:val="24"/>
          <w:szCs w:val="24"/>
        </w:rPr>
        <w:t>Fornell, C., &amp; Larcker, D. F. (1981). Evaluating structural equation models with unobservable variables and measurement error. </w:t>
      </w:r>
      <w:r w:rsidRPr="00756CDC">
        <w:rPr>
          <w:rFonts w:ascii="Times New Roman" w:hAnsi="Times New Roman" w:cs="Times New Roman"/>
          <w:i/>
          <w:iCs/>
          <w:sz w:val="24"/>
          <w:szCs w:val="24"/>
        </w:rPr>
        <w:t>Journal of marketing research</w:t>
      </w:r>
      <w:r w:rsidRPr="00756CDC">
        <w:rPr>
          <w:rFonts w:ascii="Times New Roman" w:hAnsi="Times New Roman" w:cs="Times New Roman"/>
          <w:sz w:val="24"/>
          <w:szCs w:val="24"/>
        </w:rPr>
        <w:t>, </w:t>
      </w:r>
      <w:r w:rsidRPr="00756CDC">
        <w:rPr>
          <w:rFonts w:ascii="Times New Roman" w:hAnsi="Times New Roman" w:cs="Times New Roman"/>
          <w:i/>
          <w:iCs/>
          <w:sz w:val="24"/>
          <w:szCs w:val="24"/>
        </w:rPr>
        <w:t>18</w:t>
      </w:r>
      <w:r w:rsidRPr="00756CDC">
        <w:rPr>
          <w:rFonts w:ascii="Times New Roman" w:hAnsi="Times New Roman" w:cs="Times New Roman"/>
          <w:sz w:val="24"/>
          <w:szCs w:val="24"/>
        </w:rPr>
        <w:t>(1), 39-50.</w:t>
      </w:r>
    </w:p>
    <w:p w14:paraId="7184B92E" w14:textId="77777777" w:rsidR="00457F9D" w:rsidRPr="00756CDC" w:rsidRDefault="00457F9D" w:rsidP="00724306">
      <w:pPr>
        <w:spacing w:after="0" w:line="360" w:lineRule="auto"/>
        <w:ind w:hanging="720"/>
        <w:jc w:val="both"/>
        <w:rPr>
          <w:rFonts w:ascii="Times New Roman" w:hAnsi="Times New Roman" w:cs="Times New Roman"/>
          <w:sz w:val="24"/>
          <w:szCs w:val="24"/>
        </w:rPr>
      </w:pPr>
      <w:r w:rsidRPr="00756CDC">
        <w:rPr>
          <w:rFonts w:ascii="Times New Roman" w:hAnsi="Times New Roman" w:cs="Times New Roman"/>
          <w:sz w:val="24"/>
          <w:szCs w:val="24"/>
        </w:rPr>
        <w:t xml:space="preserve">Fuchs, K., </w:t>
      </w:r>
      <w:proofErr w:type="spellStart"/>
      <w:r w:rsidRPr="00756CDC">
        <w:rPr>
          <w:rFonts w:ascii="Times New Roman" w:hAnsi="Times New Roman" w:cs="Times New Roman"/>
          <w:sz w:val="24"/>
          <w:szCs w:val="24"/>
        </w:rPr>
        <w:t>Fangpong</w:t>
      </w:r>
      <w:proofErr w:type="spellEnd"/>
      <w:r w:rsidRPr="00756CDC">
        <w:rPr>
          <w:rFonts w:ascii="Times New Roman" w:hAnsi="Times New Roman" w:cs="Times New Roman"/>
          <w:sz w:val="24"/>
          <w:szCs w:val="24"/>
        </w:rPr>
        <w:t>, K., &amp; Southam, A. (2022, September). RETRACTED: The perceived service quality in higher education: An empirical study using the SERVPERF dimensions. In </w:t>
      </w:r>
      <w:r w:rsidRPr="00756CDC">
        <w:rPr>
          <w:rFonts w:ascii="Times New Roman" w:hAnsi="Times New Roman" w:cs="Times New Roman"/>
          <w:i/>
          <w:iCs/>
          <w:sz w:val="24"/>
          <w:szCs w:val="24"/>
        </w:rPr>
        <w:t>Frontiers in Education</w:t>
      </w:r>
      <w:r w:rsidRPr="00756CDC">
        <w:rPr>
          <w:rFonts w:ascii="Times New Roman" w:hAnsi="Times New Roman" w:cs="Times New Roman"/>
          <w:sz w:val="24"/>
          <w:szCs w:val="24"/>
        </w:rPr>
        <w:t> (Vol. 7, p. 954797). Frontiers Media SA.</w:t>
      </w:r>
    </w:p>
    <w:p w14:paraId="0BC10B61" w14:textId="77777777" w:rsidR="00457F9D" w:rsidRPr="00756CDC" w:rsidRDefault="00457F9D" w:rsidP="00724306">
      <w:pPr>
        <w:spacing w:after="0" w:line="360" w:lineRule="auto"/>
        <w:ind w:hanging="720"/>
        <w:jc w:val="both"/>
        <w:rPr>
          <w:rFonts w:ascii="Times New Roman" w:hAnsi="Times New Roman" w:cs="Times New Roman"/>
          <w:sz w:val="24"/>
          <w:szCs w:val="24"/>
        </w:rPr>
      </w:pPr>
      <w:r w:rsidRPr="00756CDC">
        <w:rPr>
          <w:rFonts w:ascii="Times New Roman" w:hAnsi="Times New Roman" w:cs="Times New Roman"/>
          <w:sz w:val="24"/>
          <w:szCs w:val="24"/>
        </w:rPr>
        <w:t>Govender, K., &amp; Estelle, D. (2023). Experience and satisfaction: Exploring students' perceptions of private and public higher education services. </w:t>
      </w:r>
      <w:r w:rsidRPr="00756CDC">
        <w:rPr>
          <w:rFonts w:ascii="Times New Roman" w:hAnsi="Times New Roman" w:cs="Times New Roman"/>
          <w:i/>
          <w:iCs/>
          <w:sz w:val="24"/>
          <w:szCs w:val="24"/>
        </w:rPr>
        <w:t>Problems and Perspectives in Management</w:t>
      </w:r>
      <w:r w:rsidRPr="00756CDC">
        <w:rPr>
          <w:rFonts w:ascii="Times New Roman" w:hAnsi="Times New Roman" w:cs="Times New Roman"/>
          <w:sz w:val="24"/>
          <w:szCs w:val="24"/>
        </w:rPr>
        <w:t>, </w:t>
      </w:r>
      <w:r w:rsidRPr="00756CDC">
        <w:rPr>
          <w:rFonts w:ascii="Times New Roman" w:hAnsi="Times New Roman" w:cs="Times New Roman"/>
          <w:i/>
          <w:iCs/>
          <w:sz w:val="24"/>
          <w:szCs w:val="24"/>
        </w:rPr>
        <w:t>21</w:t>
      </w:r>
      <w:r w:rsidRPr="00756CDC">
        <w:rPr>
          <w:rFonts w:ascii="Times New Roman" w:hAnsi="Times New Roman" w:cs="Times New Roman"/>
          <w:sz w:val="24"/>
          <w:szCs w:val="24"/>
        </w:rPr>
        <w:t>(2), 371.</w:t>
      </w:r>
    </w:p>
    <w:p w14:paraId="07DE50D9" w14:textId="77777777" w:rsidR="00457F9D" w:rsidRPr="00756CDC" w:rsidRDefault="00457F9D" w:rsidP="00724306">
      <w:pPr>
        <w:spacing w:after="0" w:line="360" w:lineRule="auto"/>
        <w:ind w:hanging="720"/>
        <w:jc w:val="both"/>
        <w:rPr>
          <w:rFonts w:ascii="Times New Roman" w:hAnsi="Times New Roman" w:cs="Times New Roman"/>
          <w:sz w:val="24"/>
          <w:szCs w:val="24"/>
        </w:rPr>
      </w:pPr>
      <w:r w:rsidRPr="00756CDC">
        <w:rPr>
          <w:rFonts w:ascii="Times New Roman" w:hAnsi="Times New Roman" w:cs="Times New Roman"/>
          <w:sz w:val="24"/>
          <w:szCs w:val="24"/>
        </w:rPr>
        <w:t>Ghazi, K. M. (2016). Safety and security measures in Egyptian hotels. </w:t>
      </w:r>
      <w:r w:rsidRPr="00756CDC">
        <w:rPr>
          <w:rFonts w:ascii="Times New Roman" w:hAnsi="Times New Roman" w:cs="Times New Roman"/>
          <w:i/>
          <w:iCs/>
          <w:sz w:val="24"/>
          <w:szCs w:val="24"/>
        </w:rPr>
        <w:t>Journal of Association of Arab Universities for Tourism and Hospitality</w:t>
      </w:r>
      <w:r w:rsidRPr="00756CDC">
        <w:rPr>
          <w:rFonts w:ascii="Times New Roman" w:hAnsi="Times New Roman" w:cs="Times New Roman"/>
          <w:sz w:val="24"/>
          <w:szCs w:val="24"/>
        </w:rPr>
        <w:t>, </w:t>
      </w:r>
      <w:r w:rsidRPr="00756CDC">
        <w:rPr>
          <w:rFonts w:ascii="Times New Roman" w:hAnsi="Times New Roman" w:cs="Times New Roman"/>
          <w:i/>
          <w:iCs/>
          <w:sz w:val="24"/>
          <w:szCs w:val="24"/>
        </w:rPr>
        <w:t>13</w:t>
      </w:r>
      <w:r w:rsidRPr="00756CDC">
        <w:rPr>
          <w:rFonts w:ascii="Times New Roman" w:hAnsi="Times New Roman" w:cs="Times New Roman"/>
          <w:sz w:val="24"/>
          <w:szCs w:val="24"/>
        </w:rPr>
        <w:t>(1), 165-190.</w:t>
      </w:r>
    </w:p>
    <w:p w14:paraId="76D048AE" w14:textId="77777777" w:rsidR="00457F9D" w:rsidRPr="00756CDC" w:rsidRDefault="00457F9D" w:rsidP="00724306">
      <w:pPr>
        <w:spacing w:after="0" w:line="360" w:lineRule="auto"/>
        <w:ind w:hanging="720"/>
        <w:jc w:val="both"/>
        <w:rPr>
          <w:rFonts w:ascii="Times New Roman" w:hAnsi="Times New Roman" w:cs="Times New Roman"/>
          <w:sz w:val="24"/>
          <w:szCs w:val="24"/>
        </w:rPr>
      </w:pPr>
      <w:r w:rsidRPr="00756CDC">
        <w:rPr>
          <w:rFonts w:ascii="Times New Roman" w:hAnsi="Times New Roman" w:cs="Times New Roman"/>
          <w:sz w:val="24"/>
          <w:szCs w:val="24"/>
        </w:rPr>
        <w:t>Hart, P. F., &amp; Rodgers, W. (2024). Competition, competitiveness, and competitive advantage in higher education institutions: a systematic literature review. </w:t>
      </w:r>
      <w:r w:rsidRPr="00756CDC">
        <w:rPr>
          <w:rFonts w:ascii="Times New Roman" w:hAnsi="Times New Roman" w:cs="Times New Roman"/>
          <w:i/>
          <w:iCs/>
          <w:sz w:val="24"/>
          <w:szCs w:val="24"/>
        </w:rPr>
        <w:t>Studies in Higher Education</w:t>
      </w:r>
      <w:r w:rsidRPr="00756CDC">
        <w:rPr>
          <w:rFonts w:ascii="Times New Roman" w:hAnsi="Times New Roman" w:cs="Times New Roman"/>
          <w:sz w:val="24"/>
          <w:szCs w:val="24"/>
        </w:rPr>
        <w:t>, </w:t>
      </w:r>
      <w:r w:rsidRPr="00756CDC">
        <w:rPr>
          <w:rFonts w:ascii="Times New Roman" w:hAnsi="Times New Roman" w:cs="Times New Roman"/>
          <w:i/>
          <w:iCs/>
          <w:sz w:val="24"/>
          <w:szCs w:val="24"/>
        </w:rPr>
        <w:t>49</w:t>
      </w:r>
      <w:r w:rsidRPr="00756CDC">
        <w:rPr>
          <w:rFonts w:ascii="Times New Roman" w:hAnsi="Times New Roman" w:cs="Times New Roman"/>
          <w:sz w:val="24"/>
          <w:szCs w:val="24"/>
        </w:rPr>
        <w:t>(11), 2153-2177.</w:t>
      </w:r>
    </w:p>
    <w:p w14:paraId="2F812FBA" w14:textId="77777777" w:rsidR="00457F9D" w:rsidRPr="00756CDC" w:rsidRDefault="00457F9D" w:rsidP="00724306">
      <w:pPr>
        <w:spacing w:after="0" w:line="360" w:lineRule="auto"/>
        <w:ind w:hanging="720"/>
        <w:jc w:val="both"/>
        <w:rPr>
          <w:rFonts w:ascii="Times New Roman" w:hAnsi="Times New Roman" w:cs="Times New Roman"/>
          <w:sz w:val="24"/>
          <w:szCs w:val="24"/>
        </w:rPr>
      </w:pPr>
      <w:proofErr w:type="spellStart"/>
      <w:r w:rsidRPr="00756CDC">
        <w:rPr>
          <w:rFonts w:ascii="Times New Roman" w:hAnsi="Times New Roman" w:cs="Times New Roman"/>
          <w:sz w:val="24"/>
          <w:szCs w:val="24"/>
        </w:rPr>
        <w:t>Hryhorash</w:t>
      </w:r>
      <w:proofErr w:type="spellEnd"/>
      <w:r w:rsidRPr="00756CDC">
        <w:rPr>
          <w:rFonts w:ascii="Times New Roman" w:hAnsi="Times New Roman" w:cs="Times New Roman"/>
          <w:sz w:val="24"/>
          <w:szCs w:val="24"/>
        </w:rPr>
        <w:t xml:space="preserve">, O., Bocharov, D., Korneyev, M., </w:t>
      </w:r>
      <w:proofErr w:type="spellStart"/>
      <w:r w:rsidRPr="00756CDC">
        <w:rPr>
          <w:rFonts w:ascii="Times New Roman" w:hAnsi="Times New Roman" w:cs="Times New Roman"/>
          <w:sz w:val="24"/>
          <w:szCs w:val="24"/>
        </w:rPr>
        <w:t>Rudyanova</w:t>
      </w:r>
      <w:proofErr w:type="spellEnd"/>
      <w:r w:rsidRPr="00756CDC">
        <w:rPr>
          <w:rFonts w:ascii="Times New Roman" w:hAnsi="Times New Roman" w:cs="Times New Roman"/>
          <w:sz w:val="24"/>
          <w:szCs w:val="24"/>
        </w:rPr>
        <w:t xml:space="preserve">, T., &amp; </w:t>
      </w:r>
      <w:proofErr w:type="spellStart"/>
      <w:r w:rsidRPr="00756CDC">
        <w:rPr>
          <w:rFonts w:ascii="Times New Roman" w:hAnsi="Times New Roman" w:cs="Times New Roman"/>
          <w:sz w:val="24"/>
          <w:szCs w:val="24"/>
        </w:rPr>
        <w:t>Hryhorash</w:t>
      </w:r>
      <w:proofErr w:type="spellEnd"/>
      <w:r w:rsidRPr="00756CDC">
        <w:rPr>
          <w:rFonts w:ascii="Times New Roman" w:hAnsi="Times New Roman" w:cs="Times New Roman"/>
          <w:sz w:val="24"/>
          <w:szCs w:val="24"/>
        </w:rPr>
        <w:t>, T. (2023). The quality of higher education and its funding in countries with different levels of socio-economic development.</w:t>
      </w:r>
    </w:p>
    <w:p w14:paraId="0A10B76F" w14:textId="77777777" w:rsidR="00457F9D" w:rsidRPr="00756CDC" w:rsidRDefault="00457F9D" w:rsidP="00724306">
      <w:pPr>
        <w:spacing w:after="0" w:line="360" w:lineRule="auto"/>
        <w:ind w:hanging="720"/>
        <w:jc w:val="both"/>
        <w:rPr>
          <w:rFonts w:ascii="Times New Roman" w:hAnsi="Times New Roman" w:cs="Times New Roman"/>
          <w:sz w:val="24"/>
          <w:szCs w:val="24"/>
        </w:rPr>
      </w:pPr>
      <w:r w:rsidRPr="00756CDC">
        <w:rPr>
          <w:rFonts w:ascii="Times New Roman" w:eastAsia="SimSun" w:hAnsi="Times New Roman" w:cs="Times New Roman"/>
          <w:sz w:val="24"/>
          <w:szCs w:val="24"/>
          <w:shd w:val="clear" w:color="auto" w:fill="FFFFFF"/>
        </w:rPr>
        <w:t>Hair Jr, J. F., Hult, G. T. M., Ringle, C. M., Sarstedt, M., Danks, N. P., &amp; Ray, S. (2021). </w:t>
      </w:r>
      <w:r w:rsidRPr="00756CDC">
        <w:rPr>
          <w:rFonts w:ascii="Times New Roman" w:eastAsia="SimSun" w:hAnsi="Times New Roman" w:cs="Times New Roman"/>
          <w:i/>
          <w:iCs/>
          <w:sz w:val="24"/>
          <w:szCs w:val="24"/>
          <w:shd w:val="clear" w:color="auto" w:fill="FFFFFF"/>
        </w:rPr>
        <w:t>Partial least squares structural equation modeling (PLS-SEM) using R: A workbook,</w:t>
      </w:r>
      <w:r w:rsidRPr="00756CDC">
        <w:rPr>
          <w:rFonts w:ascii="Times New Roman" w:eastAsia="SimSun" w:hAnsi="Times New Roman" w:cs="Times New Roman"/>
          <w:sz w:val="24"/>
          <w:szCs w:val="24"/>
          <w:shd w:val="clear" w:color="auto" w:fill="FFFFFF"/>
        </w:rPr>
        <w:t> 197. Springer Nature.</w:t>
      </w:r>
    </w:p>
    <w:p w14:paraId="3E59CE07" w14:textId="77777777" w:rsidR="00457F9D" w:rsidRPr="00756CDC" w:rsidRDefault="00457F9D" w:rsidP="00724306">
      <w:pPr>
        <w:spacing w:after="0" w:line="360" w:lineRule="auto"/>
        <w:ind w:hanging="720"/>
        <w:jc w:val="both"/>
        <w:rPr>
          <w:rFonts w:ascii="Times New Roman" w:hAnsi="Times New Roman" w:cs="Times New Roman"/>
          <w:sz w:val="24"/>
          <w:szCs w:val="24"/>
        </w:rPr>
      </w:pPr>
      <w:r w:rsidRPr="00756CDC">
        <w:rPr>
          <w:rFonts w:ascii="Times New Roman" w:eastAsia="SimSun" w:hAnsi="Times New Roman" w:cs="Times New Roman"/>
          <w:sz w:val="24"/>
          <w:szCs w:val="24"/>
          <w:shd w:val="clear" w:color="auto" w:fill="FFFFFF"/>
        </w:rPr>
        <w:t>Hair, J., &amp; Alamer, A. (2022). Partial Least Squares Structural Equation Modeling (PLS-SEM) in second language and education research: Guidelines using an applied example. </w:t>
      </w:r>
      <w:r w:rsidRPr="00756CDC">
        <w:rPr>
          <w:rFonts w:ascii="Times New Roman" w:eastAsia="SimSun" w:hAnsi="Times New Roman" w:cs="Times New Roman"/>
          <w:i/>
          <w:iCs/>
          <w:sz w:val="24"/>
          <w:szCs w:val="24"/>
          <w:shd w:val="clear" w:color="auto" w:fill="FFFFFF"/>
        </w:rPr>
        <w:t>Research Methods in Applied Linguistics</w:t>
      </w:r>
      <w:r w:rsidRPr="00756CDC">
        <w:rPr>
          <w:rFonts w:ascii="Times New Roman" w:eastAsia="SimSun" w:hAnsi="Times New Roman" w:cs="Times New Roman"/>
          <w:sz w:val="24"/>
          <w:szCs w:val="24"/>
          <w:shd w:val="clear" w:color="auto" w:fill="FFFFFF"/>
        </w:rPr>
        <w:t>, </w:t>
      </w:r>
      <w:r w:rsidRPr="00756CDC">
        <w:rPr>
          <w:rFonts w:ascii="Times New Roman" w:eastAsia="SimSun" w:hAnsi="Times New Roman" w:cs="Times New Roman"/>
          <w:i/>
          <w:iCs/>
          <w:sz w:val="24"/>
          <w:szCs w:val="24"/>
          <w:shd w:val="clear" w:color="auto" w:fill="FFFFFF"/>
        </w:rPr>
        <w:t>1</w:t>
      </w:r>
      <w:r w:rsidRPr="00756CDC">
        <w:rPr>
          <w:rFonts w:ascii="Times New Roman" w:eastAsia="SimSun" w:hAnsi="Times New Roman" w:cs="Times New Roman"/>
          <w:sz w:val="24"/>
          <w:szCs w:val="24"/>
          <w:shd w:val="clear" w:color="auto" w:fill="FFFFFF"/>
        </w:rPr>
        <w:t>(3), 100027</w:t>
      </w:r>
    </w:p>
    <w:p w14:paraId="1641BEEF" w14:textId="77777777" w:rsidR="00457F9D" w:rsidRPr="00756CDC" w:rsidRDefault="00457F9D" w:rsidP="00724306">
      <w:pPr>
        <w:spacing w:after="0" w:line="360" w:lineRule="auto"/>
        <w:ind w:hanging="720"/>
        <w:jc w:val="both"/>
        <w:rPr>
          <w:rFonts w:ascii="Times New Roman" w:hAnsi="Times New Roman" w:cs="Times New Roman"/>
          <w:sz w:val="24"/>
          <w:szCs w:val="24"/>
        </w:rPr>
      </w:pPr>
      <w:proofErr w:type="spellStart"/>
      <w:r w:rsidRPr="00756CDC">
        <w:rPr>
          <w:rFonts w:ascii="Times New Roman" w:hAnsi="Times New Roman" w:cs="Times New Roman"/>
          <w:sz w:val="24"/>
          <w:szCs w:val="24"/>
        </w:rPr>
        <w:t>Indrawati</w:t>
      </w:r>
      <w:proofErr w:type="spellEnd"/>
      <w:r w:rsidRPr="00756CDC">
        <w:rPr>
          <w:rFonts w:ascii="Times New Roman" w:hAnsi="Times New Roman" w:cs="Times New Roman"/>
          <w:sz w:val="24"/>
          <w:szCs w:val="24"/>
        </w:rPr>
        <w:t xml:space="preserve">, S. M., &amp; </w:t>
      </w:r>
      <w:proofErr w:type="spellStart"/>
      <w:r w:rsidRPr="00756CDC">
        <w:rPr>
          <w:rFonts w:ascii="Times New Roman" w:hAnsi="Times New Roman" w:cs="Times New Roman"/>
          <w:sz w:val="24"/>
          <w:szCs w:val="24"/>
        </w:rPr>
        <w:t>Kuncoro</w:t>
      </w:r>
      <w:proofErr w:type="spellEnd"/>
      <w:r w:rsidRPr="00756CDC">
        <w:rPr>
          <w:rFonts w:ascii="Times New Roman" w:hAnsi="Times New Roman" w:cs="Times New Roman"/>
          <w:sz w:val="24"/>
          <w:szCs w:val="24"/>
        </w:rPr>
        <w:t>, A. (2021). Improving competitiveness through vocational and higher education: Indonesia’s vision for human capital development in 2019–2024. </w:t>
      </w:r>
      <w:r w:rsidRPr="00756CDC">
        <w:rPr>
          <w:rFonts w:ascii="Times New Roman" w:hAnsi="Times New Roman" w:cs="Times New Roman"/>
          <w:i/>
          <w:iCs/>
          <w:sz w:val="24"/>
          <w:szCs w:val="24"/>
        </w:rPr>
        <w:t>Bulletin of Indonesian Economic Studies</w:t>
      </w:r>
      <w:r w:rsidRPr="00756CDC">
        <w:rPr>
          <w:rFonts w:ascii="Times New Roman" w:hAnsi="Times New Roman" w:cs="Times New Roman"/>
          <w:sz w:val="24"/>
          <w:szCs w:val="24"/>
        </w:rPr>
        <w:t>, </w:t>
      </w:r>
      <w:r w:rsidRPr="00756CDC">
        <w:rPr>
          <w:rFonts w:ascii="Times New Roman" w:hAnsi="Times New Roman" w:cs="Times New Roman"/>
          <w:i/>
          <w:iCs/>
          <w:sz w:val="24"/>
          <w:szCs w:val="24"/>
        </w:rPr>
        <w:t>57</w:t>
      </w:r>
      <w:r w:rsidRPr="00756CDC">
        <w:rPr>
          <w:rFonts w:ascii="Times New Roman" w:hAnsi="Times New Roman" w:cs="Times New Roman"/>
          <w:sz w:val="24"/>
          <w:szCs w:val="24"/>
        </w:rPr>
        <w:t>(1), 29-59.</w:t>
      </w:r>
    </w:p>
    <w:p w14:paraId="734688E0" w14:textId="77777777" w:rsidR="00457F9D" w:rsidRPr="00756CDC" w:rsidRDefault="00457F9D" w:rsidP="00724306">
      <w:pPr>
        <w:spacing w:after="0" w:line="360" w:lineRule="auto"/>
        <w:ind w:hanging="720"/>
        <w:jc w:val="both"/>
        <w:rPr>
          <w:rFonts w:ascii="Times New Roman" w:hAnsi="Times New Roman" w:cs="Times New Roman"/>
          <w:sz w:val="24"/>
          <w:szCs w:val="24"/>
        </w:rPr>
      </w:pPr>
      <w:r w:rsidRPr="00756CDC">
        <w:rPr>
          <w:rFonts w:ascii="Times New Roman" w:hAnsi="Times New Roman" w:cs="Times New Roman"/>
          <w:sz w:val="24"/>
          <w:szCs w:val="24"/>
        </w:rPr>
        <w:t>Jaworski, B. J., &amp; Kohli, A. K. (1993). Market orientation: antecedents and consequences. </w:t>
      </w:r>
      <w:r w:rsidRPr="00756CDC">
        <w:rPr>
          <w:rFonts w:ascii="Times New Roman" w:hAnsi="Times New Roman" w:cs="Times New Roman"/>
          <w:i/>
          <w:iCs/>
          <w:sz w:val="24"/>
          <w:szCs w:val="24"/>
        </w:rPr>
        <w:t>Journal of marketing</w:t>
      </w:r>
      <w:r w:rsidRPr="00756CDC">
        <w:rPr>
          <w:rFonts w:ascii="Times New Roman" w:hAnsi="Times New Roman" w:cs="Times New Roman"/>
          <w:sz w:val="24"/>
          <w:szCs w:val="24"/>
        </w:rPr>
        <w:t>, </w:t>
      </w:r>
      <w:r w:rsidRPr="00756CDC">
        <w:rPr>
          <w:rFonts w:ascii="Times New Roman" w:hAnsi="Times New Roman" w:cs="Times New Roman"/>
          <w:i/>
          <w:iCs/>
          <w:sz w:val="24"/>
          <w:szCs w:val="24"/>
        </w:rPr>
        <w:t>57</w:t>
      </w:r>
      <w:r w:rsidRPr="00756CDC">
        <w:rPr>
          <w:rFonts w:ascii="Times New Roman" w:hAnsi="Times New Roman" w:cs="Times New Roman"/>
          <w:sz w:val="24"/>
          <w:szCs w:val="24"/>
        </w:rPr>
        <w:t>(3), 53-70.</w:t>
      </w:r>
    </w:p>
    <w:p w14:paraId="73FDE019" w14:textId="77777777" w:rsidR="00457F9D" w:rsidRPr="00756CDC" w:rsidRDefault="00457F9D" w:rsidP="00724306">
      <w:pPr>
        <w:spacing w:after="0" w:line="360" w:lineRule="auto"/>
        <w:ind w:hanging="720"/>
        <w:jc w:val="both"/>
        <w:rPr>
          <w:rFonts w:ascii="Times New Roman" w:hAnsi="Times New Roman" w:cs="Times New Roman"/>
          <w:sz w:val="24"/>
          <w:szCs w:val="24"/>
        </w:rPr>
      </w:pPr>
      <w:r w:rsidRPr="00756CDC">
        <w:rPr>
          <w:rFonts w:ascii="Times New Roman" w:hAnsi="Times New Roman" w:cs="Times New Roman"/>
          <w:sz w:val="24"/>
          <w:szCs w:val="24"/>
        </w:rPr>
        <w:lastRenderedPageBreak/>
        <w:t xml:space="preserve">Jácome, I., &amp; </w:t>
      </w:r>
      <w:proofErr w:type="spellStart"/>
      <w:r w:rsidRPr="00756CDC">
        <w:rPr>
          <w:rFonts w:ascii="Times New Roman" w:hAnsi="Times New Roman" w:cs="Times New Roman"/>
          <w:sz w:val="24"/>
          <w:szCs w:val="24"/>
        </w:rPr>
        <w:t>Chión</w:t>
      </w:r>
      <w:proofErr w:type="spellEnd"/>
      <w:r w:rsidRPr="00756CDC">
        <w:rPr>
          <w:rFonts w:ascii="Times New Roman" w:hAnsi="Times New Roman" w:cs="Times New Roman"/>
          <w:sz w:val="24"/>
          <w:szCs w:val="24"/>
        </w:rPr>
        <w:t>, S. (2022). Psychological empowerment and job stress in higher education institutions in Ecuador. </w:t>
      </w:r>
      <w:r w:rsidRPr="00756CDC">
        <w:rPr>
          <w:rFonts w:ascii="Times New Roman" w:hAnsi="Times New Roman" w:cs="Times New Roman"/>
          <w:i/>
          <w:iCs/>
          <w:sz w:val="24"/>
          <w:szCs w:val="24"/>
        </w:rPr>
        <w:t>Psychology Research and Behavior Management</w:t>
      </w:r>
      <w:r w:rsidRPr="00756CDC">
        <w:rPr>
          <w:rFonts w:ascii="Times New Roman" w:hAnsi="Times New Roman" w:cs="Times New Roman"/>
          <w:sz w:val="24"/>
          <w:szCs w:val="24"/>
        </w:rPr>
        <w:t>, 3297-3312.</w:t>
      </w:r>
    </w:p>
    <w:p w14:paraId="6D8B207B" w14:textId="77777777" w:rsidR="00457F9D" w:rsidRPr="00756CDC" w:rsidRDefault="00457F9D" w:rsidP="00724306">
      <w:pPr>
        <w:spacing w:after="0" w:line="360" w:lineRule="auto"/>
        <w:ind w:hanging="720"/>
        <w:jc w:val="both"/>
        <w:rPr>
          <w:rFonts w:ascii="Times New Roman" w:hAnsi="Times New Roman" w:cs="Times New Roman"/>
          <w:sz w:val="24"/>
          <w:szCs w:val="24"/>
        </w:rPr>
      </w:pPr>
      <w:r w:rsidRPr="00756CDC">
        <w:rPr>
          <w:rFonts w:ascii="Times New Roman" w:hAnsi="Times New Roman" w:cs="Times New Roman"/>
          <w:sz w:val="24"/>
          <w:szCs w:val="24"/>
        </w:rPr>
        <w:t>Kotler, P., Keller, K. L., Brady, M., Goodman, M., &amp; Hansen, T. (2016). </w:t>
      </w:r>
      <w:r w:rsidRPr="00756CDC">
        <w:rPr>
          <w:rFonts w:ascii="Times New Roman" w:hAnsi="Times New Roman" w:cs="Times New Roman"/>
          <w:i/>
          <w:iCs/>
          <w:sz w:val="24"/>
          <w:szCs w:val="24"/>
        </w:rPr>
        <w:t xml:space="preserve">Marketing Management 3rd </w:t>
      </w:r>
      <w:proofErr w:type="spellStart"/>
      <w:r w:rsidRPr="00756CDC">
        <w:rPr>
          <w:rFonts w:ascii="Times New Roman" w:hAnsi="Times New Roman" w:cs="Times New Roman"/>
          <w:i/>
          <w:iCs/>
          <w:sz w:val="24"/>
          <w:szCs w:val="24"/>
        </w:rPr>
        <w:t>edn</w:t>
      </w:r>
      <w:proofErr w:type="spellEnd"/>
      <w:r w:rsidRPr="00756CDC">
        <w:rPr>
          <w:rFonts w:ascii="Times New Roman" w:hAnsi="Times New Roman" w:cs="Times New Roman"/>
          <w:i/>
          <w:iCs/>
          <w:sz w:val="24"/>
          <w:szCs w:val="24"/>
        </w:rPr>
        <w:t>. PDF eBook</w:t>
      </w:r>
      <w:r w:rsidRPr="00756CDC">
        <w:rPr>
          <w:rFonts w:ascii="Times New Roman" w:hAnsi="Times New Roman" w:cs="Times New Roman"/>
          <w:sz w:val="24"/>
          <w:szCs w:val="24"/>
        </w:rPr>
        <w:t>. Pearson Higher Ed.</w:t>
      </w:r>
    </w:p>
    <w:p w14:paraId="0D6A0333" w14:textId="77777777" w:rsidR="00457F9D" w:rsidRPr="00756CDC" w:rsidRDefault="00457F9D" w:rsidP="00724306">
      <w:pPr>
        <w:spacing w:after="0" w:line="360" w:lineRule="auto"/>
        <w:ind w:hanging="720"/>
        <w:jc w:val="both"/>
        <w:rPr>
          <w:rFonts w:ascii="Times New Roman" w:hAnsi="Times New Roman" w:cs="Times New Roman"/>
          <w:sz w:val="24"/>
          <w:szCs w:val="24"/>
        </w:rPr>
      </w:pPr>
      <w:r w:rsidRPr="00756CDC">
        <w:rPr>
          <w:rFonts w:ascii="Times New Roman" w:hAnsi="Times New Roman" w:cs="Times New Roman"/>
          <w:sz w:val="24"/>
          <w:szCs w:val="24"/>
        </w:rPr>
        <w:t>Ministry of Education. (2015). Malaysia. Executive Summary Malaysia Education Blueprint 2015–2025 (Higher Education).  Available online: https://www.um.edu.my/docs/um-magazine/4-executive-summary-pppm-2015-2025.pdf (accessed on 19 May 2023).</w:t>
      </w:r>
    </w:p>
    <w:p w14:paraId="37098063" w14:textId="77777777" w:rsidR="00457F9D" w:rsidRPr="00756CDC" w:rsidRDefault="00457F9D" w:rsidP="00724306">
      <w:pPr>
        <w:spacing w:after="0" w:line="360" w:lineRule="auto"/>
        <w:ind w:hanging="720"/>
        <w:jc w:val="both"/>
        <w:rPr>
          <w:rFonts w:ascii="Times New Roman" w:hAnsi="Times New Roman" w:cs="Times New Roman"/>
          <w:sz w:val="24"/>
          <w:szCs w:val="24"/>
        </w:rPr>
      </w:pPr>
      <w:proofErr w:type="spellStart"/>
      <w:r w:rsidRPr="00756CDC">
        <w:rPr>
          <w:rFonts w:ascii="Times New Roman" w:hAnsi="Times New Roman" w:cs="Times New Roman"/>
          <w:sz w:val="24"/>
          <w:szCs w:val="24"/>
        </w:rPr>
        <w:t>Mohzana</w:t>
      </w:r>
      <w:proofErr w:type="spellEnd"/>
      <w:r w:rsidRPr="00756CDC">
        <w:rPr>
          <w:rFonts w:ascii="Times New Roman" w:hAnsi="Times New Roman" w:cs="Times New Roman"/>
          <w:sz w:val="24"/>
          <w:szCs w:val="24"/>
        </w:rPr>
        <w:t xml:space="preserve">, M., Arifin, M., </w:t>
      </w:r>
      <w:proofErr w:type="spellStart"/>
      <w:r w:rsidRPr="00756CDC">
        <w:rPr>
          <w:rFonts w:ascii="Times New Roman" w:hAnsi="Times New Roman" w:cs="Times New Roman"/>
          <w:sz w:val="24"/>
          <w:szCs w:val="24"/>
        </w:rPr>
        <w:t>Pranawukir</w:t>
      </w:r>
      <w:proofErr w:type="spellEnd"/>
      <w:r w:rsidRPr="00756CDC">
        <w:rPr>
          <w:rFonts w:ascii="Times New Roman" w:hAnsi="Times New Roman" w:cs="Times New Roman"/>
          <w:sz w:val="24"/>
          <w:szCs w:val="24"/>
        </w:rPr>
        <w:t xml:space="preserve">, I., </w:t>
      </w:r>
      <w:proofErr w:type="spellStart"/>
      <w:r w:rsidRPr="00756CDC">
        <w:rPr>
          <w:rFonts w:ascii="Times New Roman" w:hAnsi="Times New Roman" w:cs="Times New Roman"/>
          <w:sz w:val="24"/>
          <w:szCs w:val="24"/>
        </w:rPr>
        <w:t>Mahardhani</w:t>
      </w:r>
      <w:proofErr w:type="spellEnd"/>
      <w:r w:rsidRPr="00756CDC">
        <w:rPr>
          <w:rFonts w:ascii="Times New Roman" w:hAnsi="Times New Roman" w:cs="Times New Roman"/>
          <w:sz w:val="24"/>
          <w:szCs w:val="24"/>
        </w:rPr>
        <w:t xml:space="preserve">, A. J., &amp; </w:t>
      </w:r>
      <w:proofErr w:type="spellStart"/>
      <w:r w:rsidRPr="00756CDC">
        <w:rPr>
          <w:rFonts w:ascii="Times New Roman" w:hAnsi="Times New Roman" w:cs="Times New Roman"/>
          <w:sz w:val="24"/>
          <w:szCs w:val="24"/>
        </w:rPr>
        <w:t>Hariyadi</w:t>
      </w:r>
      <w:proofErr w:type="spellEnd"/>
      <w:r w:rsidRPr="00756CDC">
        <w:rPr>
          <w:rFonts w:ascii="Times New Roman" w:hAnsi="Times New Roman" w:cs="Times New Roman"/>
          <w:sz w:val="24"/>
          <w:szCs w:val="24"/>
        </w:rPr>
        <w:t>, A. (2024). Quality assurance system in improving the quality of education in schools. </w:t>
      </w:r>
      <w:r w:rsidRPr="00756CDC">
        <w:rPr>
          <w:rFonts w:ascii="Times New Roman" w:hAnsi="Times New Roman" w:cs="Times New Roman"/>
          <w:i/>
          <w:iCs/>
          <w:sz w:val="24"/>
          <w:szCs w:val="24"/>
        </w:rPr>
        <w:t xml:space="preserve">Mudir: </w:t>
      </w:r>
      <w:proofErr w:type="spellStart"/>
      <w:r w:rsidRPr="00756CDC">
        <w:rPr>
          <w:rFonts w:ascii="Times New Roman" w:hAnsi="Times New Roman" w:cs="Times New Roman"/>
          <w:i/>
          <w:iCs/>
          <w:sz w:val="24"/>
          <w:szCs w:val="24"/>
        </w:rPr>
        <w:t>Jurnal</w:t>
      </w:r>
      <w:proofErr w:type="spellEnd"/>
      <w:r w:rsidRPr="00756CDC">
        <w:rPr>
          <w:rFonts w:ascii="Times New Roman" w:hAnsi="Times New Roman" w:cs="Times New Roman"/>
          <w:i/>
          <w:iCs/>
          <w:sz w:val="24"/>
          <w:szCs w:val="24"/>
        </w:rPr>
        <w:t xml:space="preserve"> </w:t>
      </w:r>
      <w:proofErr w:type="spellStart"/>
      <w:r w:rsidRPr="00756CDC">
        <w:rPr>
          <w:rFonts w:ascii="Times New Roman" w:hAnsi="Times New Roman" w:cs="Times New Roman"/>
          <w:i/>
          <w:iCs/>
          <w:sz w:val="24"/>
          <w:szCs w:val="24"/>
        </w:rPr>
        <w:t>Manajemen</w:t>
      </w:r>
      <w:proofErr w:type="spellEnd"/>
      <w:r w:rsidRPr="00756CDC">
        <w:rPr>
          <w:rFonts w:ascii="Times New Roman" w:hAnsi="Times New Roman" w:cs="Times New Roman"/>
          <w:i/>
          <w:iCs/>
          <w:sz w:val="24"/>
          <w:szCs w:val="24"/>
        </w:rPr>
        <w:t xml:space="preserve"> Pendidikan</w:t>
      </w:r>
      <w:r w:rsidRPr="00756CDC">
        <w:rPr>
          <w:rFonts w:ascii="Times New Roman" w:hAnsi="Times New Roman" w:cs="Times New Roman"/>
          <w:sz w:val="24"/>
          <w:szCs w:val="24"/>
        </w:rPr>
        <w:t>, </w:t>
      </w:r>
      <w:r w:rsidRPr="00756CDC">
        <w:rPr>
          <w:rFonts w:ascii="Times New Roman" w:hAnsi="Times New Roman" w:cs="Times New Roman"/>
          <w:i/>
          <w:iCs/>
          <w:sz w:val="24"/>
          <w:szCs w:val="24"/>
        </w:rPr>
        <w:t>6</w:t>
      </w:r>
      <w:r w:rsidRPr="00756CDC">
        <w:rPr>
          <w:rFonts w:ascii="Times New Roman" w:hAnsi="Times New Roman" w:cs="Times New Roman"/>
          <w:sz w:val="24"/>
          <w:szCs w:val="24"/>
        </w:rPr>
        <w:t>(1).</w:t>
      </w:r>
    </w:p>
    <w:p w14:paraId="028F2D09" w14:textId="77777777" w:rsidR="00457F9D" w:rsidRPr="00756CDC" w:rsidRDefault="00457F9D" w:rsidP="00724306">
      <w:pPr>
        <w:spacing w:after="0" w:line="360" w:lineRule="auto"/>
        <w:ind w:hanging="720"/>
        <w:jc w:val="both"/>
        <w:rPr>
          <w:rFonts w:ascii="Times New Roman" w:hAnsi="Times New Roman" w:cs="Times New Roman"/>
          <w:sz w:val="24"/>
          <w:szCs w:val="24"/>
        </w:rPr>
      </w:pPr>
      <w:r w:rsidRPr="00756CDC">
        <w:rPr>
          <w:rFonts w:ascii="Times New Roman" w:hAnsi="Times New Roman" w:cs="Times New Roman"/>
          <w:sz w:val="24"/>
          <w:szCs w:val="24"/>
        </w:rPr>
        <w:t>Morris, S. N. (2023). Cultural diversity in workplace and the role of management. </w:t>
      </w:r>
      <w:r w:rsidRPr="00756CDC">
        <w:rPr>
          <w:rFonts w:ascii="Times New Roman" w:hAnsi="Times New Roman" w:cs="Times New Roman"/>
          <w:i/>
          <w:iCs/>
          <w:sz w:val="24"/>
          <w:szCs w:val="24"/>
        </w:rPr>
        <w:t>American Journal of Industrial and Business Management</w:t>
      </w:r>
      <w:r w:rsidRPr="00756CDC">
        <w:rPr>
          <w:rFonts w:ascii="Times New Roman" w:hAnsi="Times New Roman" w:cs="Times New Roman"/>
          <w:sz w:val="24"/>
          <w:szCs w:val="24"/>
        </w:rPr>
        <w:t>, </w:t>
      </w:r>
      <w:r w:rsidRPr="00756CDC">
        <w:rPr>
          <w:rFonts w:ascii="Times New Roman" w:hAnsi="Times New Roman" w:cs="Times New Roman"/>
          <w:i/>
          <w:iCs/>
          <w:sz w:val="24"/>
          <w:szCs w:val="24"/>
        </w:rPr>
        <w:t>13</w:t>
      </w:r>
      <w:r w:rsidRPr="00756CDC">
        <w:rPr>
          <w:rFonts w:ascii="Times New Roman" w:hAnsi="Times New Roman" w:cs="Times New Roman"/>
          <w:sz w:val="24"/>
          <w:szCs w:val="24"/>
        </w:rPr>
        <w:t>(5), 380-393.</w:t>
      </w:r>
    </w:p>
    <w:p w14:paraId="49BF684B" w14:textId="77777777" w:rsidR="00457F9D" w:rsidRPr="00756CDC" w:rsidRDefault="00457F9D" w:rsidP="00724306">
      <w:pPr>
        <w:spacing w:after="0" w:line="360" w:lineRule="auto"/>
        <w:ind w:hanging="720"/>
        <w:jc w:val="both"/>
        <w:rPr>
          <w:rFonts w:ascii="Times New Roman" w:hAnsi="Times New Roman" w:cs="Times New Roman"/>
          <w:sz w:val="24"/>
          <w:szCs w:val="24"/>
        </w:rPr>
      </w:pPr>
      <w:proofErr w:type="spellStart"/>
      <w:r w:rsidRPr="00756CDC">
        <w:rPr>
          <w:rFonts w:ascii="Times New Roman" w:hAnsi="Times New Roman" w:cs="Times New Roman"/>
          <w:sz w:val="24"/>
          <w:szCs w:val="24"/>
        </w:rPr>
        <w:t>Marginson</w:t>
      </w:r>
      <w:proofErr w:type="spellEnd"/>
      <w:r w:rsidRPr="00756CDC">
        <w:rPr>
          <w:rFonts w:ascii="Times New Roman" w:hAnsi="Times New Roman" w:cs="Times New Roman"/>
          <w:sz w:val="24"/>
          <w:szCs w:val="24"/>
        </w:rPr>
        <w:t>, S. (2014). Student self-formation in international education. </w:t>
      </w:r>
      <w:r w:rsidRPr="00756CDC">
        <w:rPr>
          <w:rFonts w:ascii="Times New Roman" w:hAnsi="Times New Roman" w:cs="Times New Roman"/>
          <w:i/>
          <w:iCs/>
          <w:sz w:val="24"/>
          <w:szCs w:val="24"/>
        </w:rPr>
        <w:t>Journal of studies in international education</w:t>
      </w:r>
      <w:r w:rsidRPr="00756CDC">
        <w:rPr>
          <w:rFonts w:ascii="Times New Roman" w:hAnsi="Times New Roman" w:cs="Times New Roman"/>
          <w:sz w:val="24"/>
          <w:szCs w:val="24"/>
        </w:rPr>
        <w:t>, </w:t>
      </w:r>
      <w:r w:rsidRPr="00756CDC">
        <w:rPr>
          <w:rFonts w:ascii="Times New Roman" w:hAnsi="Times New Roman" w:cs="Times New Roman"/>
          <w:i/>
          <w:iCs/>
          <w:sz w:val="24"/>
          <w:szCs w:val="24"/>
        </w:rPr>
        <w:t>18</w:t>
      </w:r>
      <w:r w:rsidRPr="00756CDC">
        <w:rPr>
          <w:rFonts w:ascii="Times New Roman" w:hAnsi="Times New Roman" w:cs="Times New Roman"/>
          <w:sz w:val="24"/>
          <w:szCs w:val="24"/>
        </w:rPr>
        <w:t>(1), 6-22.</w:t>
      </w:r>
    </w:p>
    <w:p w14:paraId="4F10DDAA" w14:textId="77777777" w:rsidR="00457F9D" w:rsidRPr="00756CDC" w:rsidRDefault="00457F9D" w:rsidP="00724306">
      <w:pPr>
        <w:spacing w:after="0" w:line="360" w:lineRule="auto"/>
        <w:ind w:hanging="720"/>
        <w:jc w:val="both"/>
        <w:rPr>
          <w:rFonts w:ascii="Times New Roman" w:hAnsi="Times New Roman" w:cs="Times New Roman"/>
          <w:sz w:val="24"/>
          <w:szCs w:val="24"/>
        </w:rPr>
      </w:pPr>
      <w:proofErr w:type="spellStart"/>
      <w:r w:rsidRPr="00756CDC">
        <w:rPr>
          <w:rFonts w:ascii="Times New Roman" w:hAnsi="Times New Roman" w:cs="Times New Roman"/>
          <w:sz w:val="24"/>
          <w:szCs w:val="24"/>
        </w:rPr>
        <w:t>Maringe</w:t>
      </w:r>
      <w:proofErr w:type="spellEnd"/>
      <w:r w:rsidRPr="00756CDC">
        <w:rPr>
          <w:rFonts w:ascii="Times New Roman" w:hAnsi="Times New Roman" w:cs="Times New Roman"/>
          <w:sz w:val="24"/>
          <w:szCs w:val="24"/>
        </w:rPr>
        <w:t>, F., &amp; Carter, S. (2007). International students' motivations for studying in UK HE: Insights into the choice and decision making of African students. </w:t>
      </w:r>
      <w:r w:rsidRPr="00756CDC">
        <w:rPr>
          <w:rFonts w:ascii="Times New Roman" w:hAnsi="Times New Roman" w:cs="Times New Roman"/>
          <w:i/>
          <w:iCs/>
          <w:sz w:val="24"/>
          <w:szCs w:val="24"/>
        </w:rPr>
        <w:t>International Journal of Educational Management</w:t>
      </w:r>
      <w:r w:rsidRPr="00756CDC">
        <w:rPr>
          <w:rFonts w:ascii="Times New Roman" w:hAnsi="Times New Roman" w:cs="Times New Roman"/>
          <w:sz w:val="24"/>
          <w:szCs w:val="24"/>
        </w:rPr>
        <w:t>, </w:t>
      </w:r>
      <w:r w:rsidRPr="00756CDC">
        <w:rPr>
          <w:rFonts w:ascii="Times New Roman" w:hAnsi="Times New Roman" w:cs="Times New Roman"/>
          <w:i/>
          <w:iCs/>
          <w:sz w:val="24"/>
          <w:szCs w:val="24"/>
        </w:rPr>
        <w:t>21</w:t>
      </w:r>
      <w:r w:rsidRPr="00756CDC">
        <w:rPr>
          <w:rFonts w:ascii="Times New Roman" w:hAnsi="Times New Roman" w:cs="Times New Roman"/>
          <w:sz w:val="24"/>
          <w:szCs w:val="24"/>
        </w:rPr>
        <w:t>(6), 459-475.</w:t>
      </w:r>
    </w:p>
    <w:p w14:paraId="55149A20" w14:textId="77777777" w:rsidR="00457F9D" w:rsidRPr="00756CDC" w:rsidRDefault="00457F9D" w:rsidP="00724306">
      <w:pPr>
        <w:spacing w:after="0" w:line="360" w:lineRule="auto"/>
        <w:ind w:hanging="720"/>
        <w:jc w:val="both"/>
        <w:rPr>
          <w:rFonts w:ascii="Times New Roman" w:hAnsi="Times New Roman" w:cs="Times New Roman"/>
          <w:sz w:val="24"/>
          <w:szCs w:val="24"/>
        </w:rPr>
      </w:pPr>
      <w:r w:rsidRPr="00756CDC">
        <w:rPr>
          <w:rFonts w:ascii="Times New Roman" w:hAnsi="Times New Roman" w:cs="Times New Roman"/>
          <w:sz w:val="24"/>
          <w:szCs w:val="24"/>
        </w:rPr>
        <w:t xml:space="preserve">OECD. (2020). </w:t>
      </w:r>
      <w:r w:rsidRPr="00756CDC">
        <w:rPr>
          <w:rFonts w:ascii="Times New Roman" w:hAnsi="Times New Roman" w:cs="Times New Roman"/>
          <w:i/>
          <w:iCs/>
          <w:sz w:val="24"/>
          <w:szCs w:val="24"/>
        </w:rPr>
        <w:t>Education at a Glance 2020: OECD Indicators</w:t>
      </w:r>
      <w:r w:rsidRPr="00756CDC">
        <w:rPr>
          <w:rFonts w:ascii="Times New Roman" w:hAnsi="Times New Roman" w:cs="Times New Roman"/>
          <w:sz w:val="24"/>
          <w:szCs w:val="24"/>
        </w:rPr>
        <w:t>. OECD Publishing. https://doi.org/10.1787/69096873-en.</w:t>
      </w:r>
    </w:p>
    <w:p w14:paraId="12698F86" w14:textId="77777777" w:rsidR="00457F9D" w:rsidRPr="00756CDC" w:rsidRDefault="00457F9D" w:rsidP="00724306">
      <w:pPr>
        <w:spacing w:after="0" w:line="360" w:lineRule="auto"/>
        <w:ind w:hanging="720"/>
        <w:jc w:val="both"/>
        <w:rPr>
          <w:rFonts w:ascii="Times New Roman" w:hAnsi="Times New Roman" w:cs="Times New Roman"/>
          <w:sz w:val="24"/>
          <w:szCs w:val="24"/>
        </w:rPr>
      </w:pPr>
      <w:r w:rsidRPr="00756CDC">
        <w:rPr>
          <w:rFonts w:ascii="Times New Roman" w:hAnsi="Times New Roman" w:cs="Times New Roman"/>
          <w:sz w:val="24"/>
          <w:szCs w:val="24"/>
        </w:rPr>
        <w:t xml:space="preserve">Ponomareva, Y., Uman, T., </w:t>
      </w:r>
      <w:proofErr w:type="spellStart"/>
      <w:r w:rsidRPr="00756CDC">
        <w:rPr>
          <w:rFonts w:ascii="Times New Roman" w:hAnsi="Times New Roman" w:cs="Times New Roman"/>
          <w:sz w:val="24"/>
          <w:szCs w:val="24"/>
        </w:rPr>
        <w:t>Bodolica</w:t>
      </w:r>
      <w:proofErr w:type="spellEnd"/>
      <w:r w:rsidRPr="00756CDC">
        <w:rPr>
          <w:rFonts w:ascii="Times New Roman" w:hAnsi="Times New Roman" w:cs="Times New Roman"/>
          <w:sz w:val="24"/>
          <w:szCs w:val="24"/>
        </w:rPr>
        <w:t xml:space="preserve">, V., &amp; Wennberg, K. (2022). Cultural diversity in top management teams: Review and agenda for future research. </w:t>
      </w:r>
      <w:r w:rsidRPr="00756CDC">
        <w:rPr>
          <w:rFonts w:ascii="Times New Roman" w:hAnsi="Times New Roman" w:cs="Times New Roman"/>
          <w:i/>
          <w:iCs/>
          <w:sz w:val="24"/>
          <w:szCs w:val="24"/>
        </w:rPr>
        <w:t>Journal of World Business, 57</w:t>
      </w:r>
      <w:r w:rsidRPr="00756CDC">
        <w:rPr>
          <w:rFonts w:ascii="Times New Roman" w:hAnsi="Times New Roman" w:cs="Times New Roman"/>
          <w:sz w:val="24"/>
          <w:szCs w:val="24"/>
        </w:rPr>
        <w:t xml:space="preserve">(4), 101328. </w:t>
      </w:r>
      <w:hyperlink r:id="rId6" w:history="1">
        <w:r w:rsidRPr="00756CDC">
          <w:rPr>
            <w:rStyle w:val="Hyperlink"/>
            <w:rFonts w:ascii="Times New Roman" w:hAnsi="Times New Roman" w:cs="Times New Roman"/>
            <w:sz w:val="24"/>
            <w:szCs w:val="24"/>
          </w:rPr>
          <w:t>https://doi.org/10.1016/j.jwb.2022.101328</w:t>
        </w:r>
      </w:hyperlink>
      <w:r w:rsidRPr="00756CDC">
        <w:rPr>
          <w:rFonts w:ascii="Times New Roman" w:hAnsi="Times New Roman" w:cs="Times New Roman"/>
          <w:sz w:val="24"/>
          <w:szCs w:val="24"/>
        </w:rPr>
        <w:t>.</w:t>
      </w:r>
    </w:p>
    <w:p w14:paraId="76B3CF9C" w14:textId="77777777" w:rsidR="00457F9D" w:rsidRPr="00756CDC" w:rsidRDefault="00457F9D" w:rsidP="00724306">
      <w:pPr>
        <w:spacing w:after="0" w:line="360" w:lineRule="auto"/>
        <w:ind w:hanging="720"/>
        <w:jc w:val="both"/>
        <w:rPr>
          <w:rFonts w:ascii="Times New Roman" w:hAnsi="Times New Roman" w:cs="Times New Roman"/>
          <w:sz w:val="24"/>
          <w:szCs w:val="24"/>
        </w:rPr>
      </w:pPr>
      <w:r w:rsidRPr="00756CDC">
        <w:rPr>
          <w:rFonts w:ascii="Times New Roman" w:hAnsi="Times New Roman" w:cs="Times New Roman"/>
          <w:sz w:val="24"/>
          <w:szCs w:val="24"/>
        </w:rPr>
        <w:t>Porter, M. E., &amp; Strategy, C. (1980). Techniques for analyzing industries and competitors. </w:t>
      </w:r>
      <w:r w:rsidRPr="00756CDC">
        <w:rPr>
          <w:rFonts w:ascii="Times New Roman" w:hAnsi="Times New Roman" w:cs="Times New Roman"/>
          <w:i/>
          <w:iCs/>
          <w:sz w:val="24"/>
          <w:szCs w:val="24"/>
        </w:rPr>
        <w:t>Competitive Strategy. New York: Free</w:t>
      </w:r>
      <w:r w:rsidRPr="00756CDC">
        <w:rPr>
          <w:rFonts w:ascii="Times New Roman" w:hAnsi="Times New Roman" w:cs="Times New Roman"/>
          <w:sz w:val="24"/>
          <w:szCs w:val="24"/>
        </w:rPr>
        <w:t>, </w:t>
      </w:r>
      <w:r w:rsidRPr="00756CDC">
        <w:rPr>
          <w:rFonts w:ascii="Times New Roman" w:hAnsi="Times New Roman" w:cs="Times New Roman"/>
          <w:i/>
          <w:iCs/>
          <w:sz w:val="24"/>
          <w:szCs w:val="24"/>
        </w:rPr>
        <w:t>1</w:t>
      </w:r>
      <w:r w:rsidRPr="00756CDC">
        <w:rPr>
          <w:rFonts w:ascii="Times New Roman" w:hAnsi="Times New Roman" w:cs="Times New Roman"/>
          <w:sz w:val="24"/>
          <w:szCs w:val="24"/>
        </w:rPr>
        <w:t>.</w:t>
      </w:r>
    </w:p>
    <w:p w14:paraId="6B307BE5" w14:textId="77777777" w:rsidR="00457F9D" w:rsidRPr="00756CDC" w:rsidRDefault="00457F9D" w:rsidP="00724306">
      <w:pPr>
        <w:spacing w:after="0" w:line="360" w:lineRule="auto"/>
        <w:ind w:hanging="720"/>
        <w:jc w:val="both"/>
        <w:rPr>
          <w:rFonts w:ascii="Times New Roman" w:hAnsi="Times New Roman" w:cs="Times New Roman"/>
          <w:sz w:val="24"/>
          <w:szCs w:val="24"/>
        </w:rPr>
      </w:pPr>
      <w:bookmarkStart w:id="2" w:name="_Hlk199285359"/>
      <w:r w:rsidRPr="00756CDC">
        <w:rPr>
          <w:rFonts w:ascii="Times New Roman" w:hAnsi="Times New Roman" w:cs="Times New Roman"/>
          <w:sz w:val="24"/>
          <w:szCs w:val="24"/>
        </w:rPr>
        <w:t xml:space="preserve">Petrick, J. F. (2002). </w:t>
      </w:r>
      <w:bookmarkEnd w:id="2"/>
      <w:r w:rsidRPr="00756CDC">
        <w:rPr>
          <w:rFonts w:ascii="Times New Roman" w:hAnsi="Times New Roman" w:cs="Times New Roman"/>
          <w:sz w:val="24"/>
          <w:szCs w:val="24"/>
        </w:rPr>
        <w:t>Development of a multi-dimensional scale for measuring the perceived value of a service. </w:t>
      </w:r>
      <w:r w:rsidRPr="00756CDC">
        <w:rPr>
          <w:rFonts w:ascii="Times New Roman" w:hAnsi="Times New Roman" w:cs="Times New Roman"/>
          <w:i/>
          <w:iCs/>
          <w:sz w:val="24"/>
          <w:szCs w:val="24"/>
        </w:rPr>
        <w:t>Journal of leisure research</w:t>
      </w:r>
      <w:r w:rsidRPr="00756CDC">
        <w:rPr>
          <w:rFonts w:ascii="Times New Roman" w:hAnsi="Times New Roman" w:cs="Times New Roman"/>
          <w:sz w:val="24"/>
          <w:szCs w:val="24"/>
        </w:rPr>
        <w:t>, </w:t>
      </w:r>
      <w:r w:rsidRPr="00756CDC">
        <w:rPr>
          <w:rFonts w:ascii="Times New Roman" w:hAnsi="Times New Roman" w:cs="Times New Roman"/>
          <w:i/>
          <w:iCs/>
          <w:sz w:val="24"/>
          <w:szCs w:val="24"/>
        </w:rPr>
        <w:t>34</w:t>
      </w:r>
      <w:r w:rsidRPr="00756CDC">
        <w:rPr>
          <w:rFonts w:ascii="Times New Roman" w:hAnsi="Times New Roman" w:cs="Times New Roman"/>
          <w:sz w:val="24"/>
          <w:szCs w:val="24"/>
        </w:rPr>
        <w:t>(2), 119-134.</w:t>
      </w:r>
    </w:p>
    <w:p w14:paraId="3E0DF382" w14:textId="77777777" w:rsidR="00457F9D" w:rsidRPr="00756CDC" w:rsidRDefault="00457F9D" w:rsidP="00724306">
      <w:pPr>
        <w:spacing w:after="0" w:line="360" w:lineRule="auto"/>
        <w:ind w:hanging="720"/>
        <w:jc w:val="both"/>
        <w:rPr>
          <w:rFonts w:ascii="Times New Roman" w:hAnsi="Times New Roman" w:cs="Times New Roman"/>
          <w:sz w:val="24"/>
          <w:szCs w:val="24"/>
        </w:rPr>
      </w:pPr>
      <w:r w:rsidRPr="00756CDC">
        <w:rPr>
          <w:rFonts w:ascii="Times New Roman" w:hAnsi="Times New Roman" w:cs="Times New Roman"/>
          <w:sz w:val="24"/>
          <w:szCs w:val="24"/>
        </w:rPr>
        <w:t>Stone, M. E. (2006). What is housing affordability? The case for the residual income approach. </w:t>
      </w:r>
      <w:r w:rsidRPr="00756CDC">
        <w:rPr>
          <w:rFonts w:ascii="Times New Roman" w:hAnsi="Times New Roman" w:cs="Times New Roman"/>
          <w:i/>
          <w:iCs/>
          <w:sz w:val="24"/>
          <w:szCs w:val="24"/>
        </w:rPr>
        <w:t>Housing policy debate</w:t>
      </w:r>
      <w:r w:rsidRPr="00756CDC">
        <w:rPr>
          <w:rFonts w:ascii="Times New Roman" w:hAnsi="Times New Roman" w:cs="Times New Roman"/>
          <w:sz w:val="24"/>
          <w:szCs w:val="24"/>
        </w:rPr>
        <w:t>, </w:t>
      </w:r>
      <w:r w:rsidRPr="00756CDC">
        <w:rPr>
          <w:rFonts w:ascii="Times New Roman" w:hAnsi="Times New Roman" w:cs="Times New Roman"/>
          <w:i/>
          <w:iCs/>
          <w:sz w:val="24"/>
          <w:szCs w:val="24"/>
        </w:rPr>
        <w:t>17</w:t>
      </w:r>
      <w:r w:rsidRPr="00756CDC">
        <w:rPr>
          <w:rFonts w:ascii="Times New Roman" w:hAnsi="Times New Roman" w:cs="Times New Roman"/>
          <w:sz w:val="24"/>
          <w:szCs w:val="24"/>
        </w:rPr>
        <w:t>(1), 151-184.</w:t>
      </w:r>
    </w:p>
    <w:p w14:paraId="38438AAF" w14:textId="77777777" w:rsidR="00457F9D" w:rsidRPr="00756CDC" w:rsidRDefault="00457F9D" w:rsidP="00724306">
      <w:pPr>
        <w:spacing w:after="0" w:line="360" w:lineRule="auto"/>
        <w:ind w:hanging="720"/>
        <w:jc w:val="both"/>
        <w:rPr>
          <w:rFonts w:ascii="Times New Roman" w:hAnsi="Times New Roman" w:cs="Times New Roman"/>
          <w:sz w:val="24"/>
          <w:szCs w:val="24"/>
        </w:rPr>
      </w:pPr>
      <w:r w:rsidRPr="00756CDC">
        <w:rPr>
          <w:rFonts w:ascii="Times New Roman" w:hAnsi="Times New Roman" w:cs="Times New Roman"/>
          <w:sz w:val="24"/>
          <w:szCs w:val="24"/>
        </w:rPr>
        <w:t xml:space="preserve">Said, I. M., </w:t>
      </w:r>
      <w:proofErr w:type="spellStart"/>
      <w:r w:rsidRPr="00756CDC">
        <w:rPr>
          <w:rFonts w:ascii="Times New Roman" w:hAnsi="Times New Roman" w:cs="Times New Roman"/>
          <w:sz w:val="24"/>
          <w:szCs w:val="24"/>
        </w:rPr>
        <w:t>Rambe</w:t>
      </w:r>
      <w:proofErr w:type="spellEnd"/>
      <w:r w:rsidRPr="00756CDC">
        <w:rPr>
          <w:rFonts w:ascii="Times New Roman" w:hAnsi="Times New Roman" w:cs="Times New Roman"/>
          <w:sz w:val="24"/>
          <w:szCs w:val="24"/>
        </w:rPr>
        <w:t>, M. A. F., &amp; Setiawan, H. C. B. (2024). Strategies to Improve the Quality of Education. Indonesian Vocational Research Journal, 3(2), 20-22.</w:t>
      </w:r>
    </w:p>
    <w:p w14:paraId="122C27DB" w14:textId="77777777" w:rsidR="00457F9D" w:rsidRPr="00756CDC" w:rsidRDefault="00457F9D" w:rsidP="00724306">
      <w:pPr>
        <w:spacing w:after="0" w:line="360" w:lineRule="auto"/>
        <w:ind w:hanging="720"/>
        <w:jc w:val="both"/>
        <w:rPr>
          <w:rFonts w:ascii="Times New Roman" w:hAnsi="Times New Roman" w:cs="Times New Roman"/>
          <w:sz w:val="24"/>
          <w:szCs w:val="24"/>
        </w:rPr>
      </w:pPr>
      <w:r w:rsidRPr="00756CDC">
        <w:rPr>
          <w:rFonts w:ascii="Times New Roman" w:hAnsi="Times New Roman" w:cs="Times New Roman"/>
          <w:sz w:val="24"/>
          <w:szCs w:val="24"/>
        </w:rPr>
        <w:t>Shanahan, T., Tran, T. P., and Taylor, E. C. (2019). Getting to know you: Social media personalization as a means of enhancing brand loyalty and perceived quality. </w:t>
      </w:r>
      <w:r w:rsidRPr="00756CDC">
        <w:rPr>
          <w:rFonts w:ascii="Times New Roman" w:hAnsi="Times New Roman" w:cs="Times New Roman"/>
          <w:i/>
          <w:iCs/>
          <w:sz w:val="24"/>
          <w:szCs w:val="24"/>
        </w:rPr>
        <w:t xml:space="preserve">J. Retail. </w:t>
      </w:r>
      <w:proofErr w:type="spellStart"/>
      <w:r w:rsidRPr="00756CDC">
        <w:rPr>
          <w:rFonts w:ascii="Times New Roman" w:hAnsi="Times New Roman" w:cs="Times New Roman"/>
          <w:i/>
          <w:iCs/>
          <w:sz w:val="24"/>
          <w:szCs w:val="24"/>
        </w:rPr>
        <w:t>Consum</w:t>
      </w:r>
      <w:proofErr w:type="spellEnd"/>
      <w:r w:rsidRPr="00756CDC">
        <w:rPr>
          <w:rFonts w:ascii="Times New Roman" w:hAnsi="Times New Roman" w:cs="Times New Roman"/>
          <w:i/>
          <w:iCs/>
          <w:sz w:val="24"/>
          <w:szCs w:val="24"/>
        </w:rPr>
        <w:t>. Serv.</w:t>
      </w:r>
      <w:r w:rsidRPr="00756CDC">
        <w:rPr>
          <w:rFonts w:ascii="Times New Roman" w:hAnsi="Times New Roman" w:cs="Times New Roman"/>
          <w:sz w:val="24"/>
          <w:szCs w:val="24"/>
        </w:rPr>
        <w:t xml:space="preserve"> 47, 57–65. </w:t>
      </w:r>
      <w:proofErr w:type="spellStart"/>
      <w:r w:rsidRPr="00756CDC">
        <w:rPr>
          <w:rFonts w:ascii="Times New Roman" w:hAnsi="Times New Roman" w:cs="Times New Roman"/>
          <w:sz w:val="24"/>
          <w:szCs w:val="24"/>
        </w:rPr>
        <w:t>doi</w:t>
      </w:r>
      <w:proofErr w:type="spellEnd"/>
      <w:r w:rsidRPr="00756CDC">
        <w:rPr>
          <w:rFonts w:ascii="Times New Roman" w:hAnsi="Times New Roman" w:cs="Times New Roman"/>
          <w:sz w:val="24"/>
          <w:szCs w:val="24"/>
        </w:rPr>
        <w:t>: 10.1016/J.JRETCONSER.2018.10.007</w:t>
      </w:r>
    </w:p>
    <w:p w14:paraId="4301AC96" w14:textId="77777777" w:rsidR="00457F9D" w:rsidRPr="00756CDC" w:rsidRDefault="00457F9D" w:rsidP="00724306">
      <w:pPr>
        <w:spacing w:after="0" w:line="360" w:lineRule="auto"/>
        <w:ind w:hanging="720"/>
        <w:jc w:val="both"/>
        <w:rPr>
          <w:rFonts w:ascii="Times New Roman" w:hAnsi="Times New Roman" w:cs="Times New Roman"/>
          <w:sz w:val="24"/>
          <w:szCs w:val="24"/>
        </w:rPr>
      </w:pPr>
      <w:r w:rsidRPr="00756CDC">
        <w:rPr>
          <w:rFonts w:ascii="Times New Roman" w:hAnsi="Times New Roman" w:cs="Times New Roman"/>
          <w:sz w:val="24"/>
          <w:szCs w:val="24"/>
        </w:rPr>
        <w:lastRenderedPageBreak/>
        <w:t>Smith, R. A., &amp; Khawaja, N. G. (2011). A review of the acculturation experiences of international students. </w:t>
      </w:r>
      <w:r w:rsidRPr="00756CDC">
        <w:rPr>
          <w:rFonts w:ascii="Times New Roman" w:hAnsi="Times New Roman" w:cs="Times New Roman"/>
          <w:i/>
          <w:iCs/>
          <w:sz w:val="24"/>
          <w:szCs w:val="24"/>
        </w:rPr>
        <w:t>International Journal of intercultural relations</w:t>
      </w:r>
      <w:r w:rsidRPr="00756CDC">
        <w:rPr>
          <w:rFonts w:ascii="Times New Roman" w:hAnsi="Times New Roman" w:cs="Times New Roman"/>
          <w:sz w:val="24"/>
          <w:szCs w:val="24"/>
        </w:rPr>
        <w:t>, </w:t>
      </w:r>
      <w:r w:rsidRPr="00756CDC">
        <w:rPr>
          <w:rFonts w:ascii="Times New Roman" w:hAnsi="Times New Roman" w:cs="Times New Roman"/>
          <w:i/>
          <w:iCs/>
          <w:sz w:val="24"/>
          <w:szCs w:val="24"/>
        </w:rPr>
        <w:t>35</w:t>
      </w:r>
      <w:r w:rsidRPr="00756CDC">
        <w:rPr>
          <w:rFonts w:ascii="Times New Roman" w:hAnsi="Times New Roman" w:cs="Times New Roman"/>
          <w:sz w:val="24"/>
          <w:szCs w:val="24"/>
        </w:rPr>
        <w:t>(6), 699-713.</w:t>
      </w:r>
    </w:p>
    <w:p w14:paraId="3246E0E4" w14:textId="77777777" w:rsidR="00457F9D" w:rsidRPr="00756CDC" w:rsidRDefault="00457F9D" w:rsidP="00724306">
      <w:pPr>
        <w:spacing w:after="0" w:line="360" w:lineRule="auto"/>
        <w:ind w:hanging="720"/>
        <w:jc w:val="both"/>
        <w:rPr>
          <w:rFonts w:ascii="Times New Roman" w:hAnsi="Times New Roman" w:cs="Times New Roman"/>
          <w:sz w:val="24"/>
          <w:szCs w:val="24"/>
        </w:rPr>
      </w:pPr>
      <w:r w:rsidRPr="00756CDC">
        <w:rPr>
          <w:rFonts w:ascii="Times New Roman" w:hAnsi="Times New Roman" w:cs="Times New Roman"/>
          <w:sz w:val="24"/>
          <w:szCs w:val="24"/>
        </w:rPr>
        <w:t>Soutar, G. N., &amp; Turner, J. P. (2002). Students’ preferences for university: A conjoint analysis. </w:t>
      </w:r>
      <w:r w:rsidRPr="00756CDC">
        <w:rPr>
          <w:rFonts w:ascii="Times New Roman" w:hAnsi="Times New Roman" w:cs="Times New Roman"/>
          <w:i/>
          <w:iCs/>
          <w:sz w:val="24"/>
          <w:szCs w:val="24"/>
        </w:rPr>
        <w:t>International journal of educational management</w:t>
      </w:r>
      <w:r w:rsidRPr="00756CDC">
        <w:rPr>
          <w:rFonts w:ascii="Times New Roman" w:hAnsi="Times New Roman" w:cs="Times New Roman"/>
          <w:sz w:val="24"/>
          <w:szCs w:val="24"/>
        </w:rPr>
        <w:t>, </w:t>
      </w:r>
      <w:r w:rsidRPr="00756CDC">
        <w:rPr>
          <w:rFonts w:ascii="Times New Roman" w:hAnsi="Times New Roman" w:cs="Times New Roman"/>
          <w:i/>
          <w:iCs/>
          <w:sz w:val="24"/>
          <w:szCs w:val="24"/>
        </w:rPr>
        <w:t>16</w:t>
      </w:r>
      <w:r w:rsidRPr="00756CDC">
        <w:rPr>
          <w:rFonts w:ascii="Times New Roman" w:hAnsi="Times New Roman" w:cs="Times New Roman"/>
          <w:sz w:val="24"/>
          <w:szCs w:val="24"/>
        </w:rPr>
        <w:t>(1), 40-45.</w:t>
      </w:r>
    </w:p>
    <w:p w14:paraId="642E61F8" w14:textId="77777777" w:rsidR="00457F9D" w:rsidRPr="00756CDC" w:rsidRDefault="00457F9D" w:rsidP="00724306">
      <w:pPr>
        <w:spacing w:after="0" w:line="360" w:lineRule="auto"/>
        <w:ind w:hanging="720"/>
        <w:jc w:val="both"/>
        <w:rPr>
          <w:rFonts w:ascii="Times New Roman" w:hAnsi="Times New Roman" w:cs="Times New Roman"/>
          <w:sz w:val="24"/>
          <w:szCs w:val="24"/>
        </w:rPr>
      </w:pPr>
      <w:r w:rsidRPr="00756CDC">
        <w:rPr>
          <w:rFonts w:ascii="Times New Roman" w:hAnsi="Times New Roman" w:cs="Times New Roman"/>
          <w:sz w:val="24"/>
          <w:szCs w:val="24"/>
        </w:rPr>
        <w:t>Scott, T., &amp; Guan, W. (2023). Challenges facing Thai higher education institutions financial stability and perceived institutional education quality. </w:t>
      </w:r>
      <w:r w:rsidRPr="00756CDC">
        <w:rPr>
          <w:rFonts w:ascii="Times New Roman" w:hAnsi="Times New Roman" w:cs="Times New Roman"/>
          <w:i/>
          <w:iCs/>
          <w:sz w:val="24"/>
          <w:szCs w:val="24"/>
        </w:rPr>
        <w:t>Power and Education</w:t>
      </w:r>
      <w:r w:rsidRPr="00756CDC">
        <w:rPr>
          <w:rFonts w:ascii="Times New Roman" w:hAnsi="Times New Roman" w:cs="Times New Roman"/>
          <w:sz w:val="24"/>
          <w:szCs w:val="24"/>
        </w:rPr>
        <w:t>, </w:t>
      </w:r>
      <w:r w:rsidRPr="00756CDC">
        <w:rPr>
          <w:rFonts w:ascii="Times New Roman" w:hAnsi="Times New Roman" w:cs="Times New Roman"/>
          <w:i/>
          <w:iCs/>
          <w:sz w:val="24"/>
          <w:szCs w:val="24"/>
        </w:rPr>
        <w:t>15</w:t>
      </w:r>
      <w:r w:rsidRPr="00756CDC">
        <w:rPr>
          <w:rFonts w:ascii="Times New Roman" w:hAnsi="Times New Roman" w:cs="Times New Roman"/>
          <w:sz w:val="24"/>
          <w:szCs w:val="24"/>
        </w:rPr>
        <w:t>(3), 326-340.</w:t>
      </w:r>
    </w:p>
    <w:p w14:paraId="62714A72" w14:textId="77777777" w:rsidR="00457F9D" w:rsidRPr="00756CDC" w:rsidRDefault="00457F9D" w:rsidP="00724306">
      <w:pPr>
        <w:spacing w:after="0" w:line="360" w:lineRule="auto"/>
        <w:ind w:hanging="720"/>
        <w:jc w:val="both"/>
        <w:rPr>
          <w:rFonts w:ascii="Times New Roman" w:hAnsi="Times New Roman" w:cs="Times New Roman"/>
          <w:sz w:val="24"/>
          <w:szCs w:val="24"/>
        </w:rPr>
      </w:pPr>
      <w:proofErr w:type="spellStart"/>
      <w:r w:rsidRPr="00756CDC">
        <w:rPr>
          <w:rFonts w:ascii="Times New Roman" w:hAnsi="Times New Roman" w:cs="Times New Roman"/>
          <w:sz w:val="24"/>
          <w:szCs w:val="24"/>
        </w:rPr>
        <w:t>Sawir</w:t>
      </w:r>
      <w:proofErr w:type="spellEnd"/>
      <w:r w:rsidRPr="00756CDC">
        <w:rPr>
          <w:rFonts w:ascii="Times New Roman" w:hAnsi="Times New Roman" w:cs="Times New Roman"/>
          <w:sz w:val="24"/>
          <w:szCs w:val="24"/>
        </w:rPr>
        <w:t xml:space="preserve">, E., </w:t>
      </w:r>
      <w:proofErr w:type="spellStart"/>
      <w:r w:rsidRPr="00756CDC">
        <w:rPr>
          <w:rFonts w:ascii="Times New Roman" w:hAnsi="Times New Roman" w:cs="Times New Roman"/>
          <w:sz w:val="24"/>
          <w:szCs w:val="24"/>
        </w:rPr>
        <w:t>Marginson</w:t>
      </w:r>
      <w:proofErr w:type="spellEnd"/>
      <w:r w:rsidRPr="00756CDC">
        <w:rPr>
          <w:rFonts w:ascii="Times New Roman" w:hAnsi="Times New Roman" w:cs="Times New Roman"/>
          <w:sz w:val="24"/>
          <w:szCs w:val="24"/>
        </w:rPr>
        <w:t xml:space="preserve">, S., </w:t>
      </w:r>
      <w:proofErr w:type="spellStart"/>
      <w:r w:rsidRPr="00756CDC">
        <w:rPr>
          <w:rFonts w:ascii="Times New Roman" w:hAnsi="Times New Roman" w:cs="Times New Roman"/>
          <w:sz w:val="24"/>
          <w:szCs w:val="24"/>
        </w:rPr>
        <w:t>Deumert</w:t>
      </w:r>
      <w:proofErr w:type="spellEnd"/>
      <w:r w:rsidRPr="00756CDC">
        <w:rPr>
          <w:rFonts w:ascii="Times New Roman" w:hAnsi="Times New Roman" w:cs="Times New Roman"/>
          <w:sz w:val="24"/>
          <w:szCs w:val="24"/>
        </w:rPr>
        <w:t>, A., Nyland, C., &amp; Ramia, G. (2008). Loneliness and international students: An Australian study. </w:t>
      </w:r>
      <w:r w:rsidRPr="00756CDC">
        <w:rPr>
          <w:rFonts w:ascii="Times New Roman" w:hAnsi="Times New Roman" w:cs="Times New Roman"/>
          <w:i/>
          <w:iCs/>
          <w:sz w:val="24"/>
          <w:szCs w:val="24"/>
        </w:rPr>
        <w:t>Journal of studies in international education</w:t>
      </w:r>
      <w:r w:rsidRPr="00756CDC">
        <w:rPr>
          <w:rFonts w:ascii="Times New Roman" w:hAnsi="Times New Roman" w:cs="Times New Roman"/>
          <w:sz w:val="24"/>
          <w:szCs w:val="24"/>
        </w:rPr>
        <w:t>, </w:t>
      </w:r>
      <w:r w:rsidRPr="00756CDC">
        <w:rPr>
          <w:rFonts w:ascii="Times New Roman" w:hAnsi="Times New Roman" w:cs="Times New Roman"/>
          <w:i/>
          <w:iCs/>
          <w:sz w:val="24"/>
          <w:szCs w:val="24"/>
        </w:rPr>
        <w:t>12</w:t>
      </w:r>
      <w:r w:rsidRPr="00756CDC">
        <w:rPr>
          <w:rFonts w:ascii="Times New Roman" w:hAnsi="Times New Roman" w:cs="Times New Roman"/>
          <w:sz w:val="24"/>
          <w:szCs w:val="24"/>
        </w:rPr>
        <w:t>(2), 148-180.</w:t>
      </w:r>
    </w:p>
    <w:p w14:paraId="2F41F213" w14:textId="77777777" w:rsidR="00457F9D" w:rsidRPr="00756CDC" w:rsidRDefault="00457F9D" w:rsidP="00724306">
      <w:pPr>
        <w:spacing w:after="0" w:line="360" w:lineRule="auto"/>
        <w:ind w:hanging="720"/>
        <w:jc w:val="both"/>
        <w:rPr>
          <w:rFonts w:ascii="Times New Roman" w:hAnsi="Times New Roman" w:cs="Times New Roman"/>
          <w:sz w:val="24"/>
          <w:szCs w:val="24"/>
        </w:rPr>
      </w:pPr>
      <w:r w:rsidRPr="00756CDC">
        <w:rPr>
          <w:rFonts w:ascii="Times New Roman" w:hAnsi="Times New Roman" w:cs="Times New Roman"/>
          <w:sz w:val="24"/>
          <w:szCs w:val="24"/>
        </w:rPr>
        <w:t>Sommet, N., Elliot, A. J., Jamieson, J. P., &amp; Butera, F. (2019). Income inequality, perceived competitiveness, and approach-avoidance motivation. Journal of Personality, 87(4), 767–784.</w:t>
      </w:r>
    </w:p>
    <w:p w14:paraId="0FF083A5" w14:textId="77777777" w:rsidR="00457F9D" w:rsidRPr="00756CDC" w:rsidRDefault="00457F9D" w:rsidP="00724306">
      <w:pPr>
        <w:spacing w:after="0" w:line="360" w:lineRule="auto"/>
        <w:ind w:hanging="720"/>
        <w:jc w:val="both"/>
        <w:rPr>
          <w:rFonts w:ascii="Times New Roman" w:hAnsi="Times New Roman" w:cs="Times New Roman"/>
          <w:sz w:val="24"/>
          <w:szCs w:val="24"/>
        </w:rPr>
      </w:pPr>
      <w:proofErr w:type="spellStart"/>
      <w:r w:rsidRPr="00756CDC">
        <w:rPr>
          <w:rFonts w:ascii="Times New Roman" w:hAnsi="Times New Roman" w:cs="Times New Roman"/>
          <w:sz w:val="24"/>
          <w:szCs w:val="24"/>
        </w:rPr>
        <w:t>Sorros</w:t>
      </w:r>
      <w:proofErr w:type="spellEnd"/>
      <w:r w:rsidRPr="00756CDC">
        <w:rPr>
          <w:rFonts w:ascii="Times New Roman" w:hAnsi="Times New Roman" w:cs="Times New Roman"/>
          <w:sz w:val="24"/>
          <w:szCs w:val="24"/>
        </w:rPr>
        <w:t xml:space="preserve">, J., Lois, P., Charitou, M., Karagiorgos, A. T., &amp; </w:t>
      </w:r>
      <w:proofErr w:type="spellStart"/>
      <w:r w:rsidRPr="00756CDC">
        <w:rPr>
          <w:rFonts w:ascii="Times New Roman" w:hAnsi="Times New Roman" w:cs="Times New Roman"/>
          <w:sz w:val="24"/>
          <w:szCs w:val="24"/>
        </w:rPr>
        <w:t>Belesis</w:t>
      </w:r>
      <w:proofErr w:type="spellEnd"/>
      <w:r w:rsidRPr="00756CDC">
        <w:rPr>
          <w:rFonts w:ascii="Times New Roman" w:hAnsi="Times New Roman" w:cs="Times New Roman"/>
          <w:sz w:val="24"/>
          <w:szCs w:val="24"/>
        </w:rPr>
        <w:t>, N. (2022). Improving competitiveness in education institutes–ABC’s neglected potential. </w:t>
      </w:r>
      <w:r w:rsidRPr="00756CDC">
        <w:rPr>
          <w:rFonts w:ascii="Times New Roman" w:hAnsi="Times New Roman" w:cs="Times New Roman"/>
          <w:i/>
          <w:iCs/>
          <w:sz w:val="24"/>
          <w:szCs w:val="24"/>
        </w:rPr>
        <w:t>Competitiveness Review: An International Business Journal</w:t>
      </w:r>
      <w:r w:rsidRPr="00756CDC">
        <w:rPr>
          <w:rFonts w:ascii="Times New Roman" w:hAnsi="Times New Roman" w:cs="Times New Roman"/>
          <w:sz w:val="24"/>
          <w:szCs w:val="24"/>
        </w:rPr>
        <w:t>, </w:t>
      </w:r>
      <w:r w:rsidRPr="00756CDC">
        <w:rPr>
          <w:rFonts w:ascii="Times New Roman" w:hAnsi="Times New Roman" w:cs="Times New Roman"/>
          <w:i/>
          <w:iCs/>
          <w:sz w:val="24"/>
          <w:szCs w:val="24"/>
        </w:rPr>
        <w:t>32</w:t>
      </w:r>
      <w:r w:rsidRPr="00756CDC">
        <w:rPr>
          <w:rFonts w:ascii="Times New Roman" w:hAnsi="Times New Roman" w:cs="Times New Roman"/>
          <w:sz w:val="24"/>
          <w:szCs w:val="24"/>
        </w:rPr>
        <w:t>(3), 302-325.</w:t>
      </w:r>
    </w:p>
    <w:p w14:paraId="18F70206" w14:textId="77777777" w:rsidR="00457F9D" w:rsidRPr="00756CDC" w:rsidRDefault="00457F9D" w:rsidP="00724306">
      <w:pPr>
        <w:spacing w:after="0" w:line="360" w:lineRule="auto"/>
        <w:ind w:hanging="720"/>
        <w:jc w:val="both"/>
        <w:rPr>
          <w:rFonts w:ascii="Times New Roman" w:hAnsi="Times New Roman" w:cs="Times New Roman"/>
          <w:sz w:val="24"/>
          <w:szCs w:val="24"/>
        </w:rPr>
      </w:pPr>
      <w:r w:rsidRPr="00756CDC">
        <w:rPr>
          <w:rFonts w:ascii="Times New Roman" w:hAnsi="Times New Roman" w:cs="Times New Roman"/>
          <w:sz w:val="24"/>
          <w:szCs w:val="24"/>
        </w:rPr>
        <w:t xml:space="preserve">Sanga, L. D., &amp; </w:t>
      </w:r>
      <w:proofErr w:type="spellStart"/>
      <w:r w:rsidRPr="00756CDC">
        <w:rPr>
          <w:rFonts w:ascii="Times New Roman" w:hAnsi="Times New Roman" w:cs="Times New Roman"/>
          <w:sz w:val="24"/>
          <w:szCs w:val="24"/>
        </w:rPr>
        <w:t>Wangdra</w:t>
      </w:r>
      <w:proofErr w:type="spellEnd"/>
      <w:r w:rsidRPr="00756CDC">
        <w:rPr>
          <w:rFonts w:ascii="Times New Roman" w:hAnsi="Times New Roman" w:cs="Times New Roman"/>
          <w:sz w:val="24"/>
          <w:szCs w:val="24"/>
        </w:rPr>
        <w:t xml:space="preserve">, Y. (2023, September). Pendidikan </w:t>
      </w:r>
      <w:proofErr w:type="spellStart"/>
      <w:r w:rsidRPr="00756CDC">
        <w:rPr>
          <w:rFonts w:ascii="Times New Roman" w:hAnsi="Times New Roman" w:cs="Times New Roman"/>
          <w:sz w:val="24"/>
          <w:szCs w:val="24"/>
        </w:rPr>
        <w:t>adalah</w:t>
      </w:r>
      <w:proofErr w:type="spellEnd"/>
      <w:r w:rsidRPr="00756CDC">
        <w:rPr>
          <w:rFonts w:ascii="Times New Roman" w:hAnsi="Times New Roman" w:cs="Times New Roman"/>
          <w:sz w:val="24"/>
          <w:szCs w:val="24"/>
        </w:rPr>
        <w:t xml:space="preserve"> </w:t>
      </w:r>
      <w:proofErr w:type="spellStart"/>
      <w:r w:rsidRPr="00756CDC">
        <w:rPr>
          <w:rFonts w:ascii="Times New Roman" w:hAnsi="Times New Roman" w:cs="Times New Roman"/>
          <w:sz w:val="24"/>
          <w:szCs w:val="24"/>
        </w:rPr>
        <w:t>faktor</w:t>
      </w:r>
      <w:proofErr w:type="spellEnd"/>
      <w:r w:rsidRPr="00756CDC">
        <w:rPr>
          <w:rFonts w:ascii="Times New Roman" w:hAnsi="Times New Roman" w:cs="Times New Roman"/>
          <w:sz w:val="24"/>
          <w:szCs w:val="24"/>
        </w:rPr>
        <w:t xml:space="preserve"> </w:t>
      </w:r>
      <w:proofErr w:type="spellStart"/>
      <w:r w:rsidRPr="00756CDC">
        <w:rPr>
          <w:rFonts w:ascii="Times New Roman" w:hAnsi="Times New Roman" w:cs="Times New Roman"/>
          <w:sz w:val="24"/>
          <w:szCs w:val="24"/>
        </w:rPr>
        <w:t>penentu</w:t>
      </w:r>
      <w:proofErr w:type="spellEnd"/>
      <w:r w:rsidRPr="00756CDC">
        <w:rPr>
          <w:rFonts w:ascii="Times New Roman" w:hAnsi="Times New Roman" w:cs="Times New Roman"/>
          <w:sz w:val="24"/>
          <w:szCs w:val="24"/>
        </w:rPr>
        <w:t xml:space="preserve"> </w:t>
      </w:r>
      <w:proofErr w:type="spellStart"/>
      <w:r w:rsidRPr="00756CDC">
        <w:rPr>
          <w:rFonts w:ascii="Times New Roman" w:hAnsi="Times New Roman" w:cs="Times New Roman"/>
          <w:sz w:val="24"/>
          <w:szCs w:val="24"/>
        </w:rPr>
        <w:t>daya</w:t>
      </w:r>
      <w:proofErr w:type="spellEnd"/>
      <w:r w:rsidRPr="00756CDC">
        <w:rPr>
          <w:rFonts w:ascii="Times New Roman" w:hAnsi="Times New Roman" w:cs="Times New Roman"/>
          <w:sz w:val="24"/>
          <w:szCs w:val="24"/>
        </w:rPr>
        <w:t xml:space="preserve"> </w:t>
      </w:r>
      <w:proofErr w:type="spellStart"/>
      <w:r w:rsidRPr="00756CDC">
        <w:rPr>
          <w:rFonts w:ascii="Times New Roman" w:hAnsi="Times New Roman" w:cs="Times New Roman"/>
          <w:sz w:val="24"/>
          <w:szCs w:val="24"/>
        </w:rPr>
        <w:t>saing</w:t>
      </w:r>
      <w:proofErr w:type="spellEnd"/>
      <w:r w:rsidRPr="00756CDC">
        <w:rPr>
          <w:rFonts w:ascii="Times New Roman" w:hAnsi="Times New Roman" w:cs="Times New Roman"/>
          <w:sz w:val="24"/>
          <w:szCs w:val="24"/>
        </w:rPr>
        <w:t xml:space="preserve"> </w:t>
      </w:r>
      <w:proofErr w:type="spellStart"/>
      <w:r w:rsidRPr="00756CDC">
        <w:rPr>
          <w:rFonts w:ascii="Times New Roman" w:hAnsi="Times New Roman" w:cs="Times New Roman"/>
          <w:sz w:val="24"/>
          <w:szCs w:val="24"/>
        </w:rPr>
        <w:t>bangsa</w:t>
      </w:r>
      <w:proofErr w:type="spellEnd"/>
      <w:r w:rsidRPr="00756CDC">
        <w:rPr>
          <w:rFonts w:ascii="Times New Roman" w:hAnsi="Times New Roman" w:cs="Times New Roman"/>
          <w:sz w:val="24"/>
          <w:szCs w:val="24"/>
        </w:rPr>
        <w:t>. In </w:t>
      </w:r>
      <w:proofErr w:type="spellStart"/>
      <w:r w:rsidRPr="00756CDC">
        <w:rPr>
          <w:rFonts w:ascii="Times New Roman" w:hAnsi="Times New Roman" w:cs="Times New Roman"/>
          <w:i/>
          <w:iCs/>
          <w:sz w:val="24"/>
          <w:szCs w:val="24"/>
        </w:rPr>
        <w:t>Prosiding</w:t>
      </w:r>
      <w:proofErr w:type="spellEnd"/>
      <w:r w:rsidRPr="00756CDC">
        <w:rPr>
          <w:rFonts w:ascii="Times New Roman" w:hAnsi="Times New Roman" w:cs="Times New Roman"/>
          <w:i/>
          <w:iCs/>
          <w:sz w:val="24"/>
          <w:szCs w:val="24"/>
        </w:rPr>
        <w:t xml:space="preserve"> Seminar Nasional </w:t>
      </w:r>
      <w:proofErr w:type="spellStart"/>
      <w:r w:rsidRPr="00756CDC">
        <w:rPr>
          <w:rFonts w:ascii="Times New Roman" w:hAnsi="Times New Roman" w:cs="Times New Roman"/>
          <w:i/>
          <w:iCs/>
          <w:sz w:val="24"/>
          <w:szCs w:val="24"/>
        </w:rPr>
        <w:t>Ilmu</w:t>
      </w:r>
      <w:proofErr w:type="spellEnd"/>
      <w:r w:rsidRPr="00756CDC">
        <w:rPr>
          <w:rFonts w:ascii="Times New Roman" w:hAnsi="Times New Roman" w:cs="Times New Roman"/>
          <w:i/>
          <w:iCs/>
          <w:sz w:val="24"/>
          <w:szCs w:val="24"/>
        </w:rPr>
        <w:t xml:space="preserve"> </w:t>
      </w:r>
      <w:proofErr w:type="spellStart"/>
      <w:r w:rsidRPr="00756CDC">
        <w:rPr>
          <w:rFonts w:ascii="Times New Roman" w:hAnsi="Times New Roman" w:cs="Times New Roman"/>
          <w:i/>
          <w:iCs/>
          <w:sz w:val="24"/>
          <w:szCs w:val="24"/>
        </w:rPr>
        <w:t>Sosial</w:t>
      </w:r>
      <w:proofErr w:type="spellEnd"/>
      <w:r w:rsidRPr="00756CDC">
        <w:rPr>
          <w:rFonts w:ascii="Times New Roman" w:hAnsi="Times New Roman" w:cs="Times New Roman"/>
          <w:i/>
          <w:iCs/>
          <w:sz w:val="24"/>
          <w:szCs w:val="24"/>
        </w:rPr>
        <w:t xml:space="preserve"> Dan </w:t>
      </w:r>
      <w:proofErr w:type="spellStart"/>
      <w:r w:rsidRPr="00756CDC">
        <w:rPr>
          <w:rFonts w:ascii="Times New Roman" w:hAnsi="Times New Roman" w:cs="Times New Roman"/>
          <w:i/>
          <w:iCs/>
          <w:sz w:val="24"/>
          <w:szCs w:val="24"/>
        </w:rPr>
        <w:t>Teknologi</w:t>
      </w:r>
      <w:proofErr w:type="spellEnd"/>
      <w:r w:rsidRPr="00756CDC">
        <w:rPr>
          <w:rFonts w:ascii="Times New Roman" w:hAnsi="Times New Roman" w:cs="Times New Roman"/>
          <w:i/>
          <w:iCs/>
          <w:sz w:val="24"/>
          <w:szCs w:val="24"/>
        </w:rPr>
        <w:t xml:space="preserve"> (SNISTEK)</w:t>
      </w:r>
      <w:r w:rsidRPr="00756CDC">
        <w:rPr>
          <w:rFonts w:ascii="Times New Roman" w:hAnsi="Times New Roman" w:cs="Times New Roman"/>
          <w:sz w:val="24"/>
          <w:szCs w:val="24"/>
        </w:rPr>
        <w:t> (Vol. 5, pp. 84-90).</w:t>
      </w:r>
    </w:p>
    <w:p w14:paraId="571552AE" w14:textId="77777777" w:rsidR="00457F9D" w:rsidRPr="00756CDC" w:rsidRDefault="00457F9D" w:rsidP="00724306">
      <w:pPr>
        <w:spacing w:after="0" w:line="360" w:lineRule="auto"/>
        <w:ind w:hanging="720"/>
        <w:jc w:val="both"/>
        <w:rPr>
          <w:rFonts w:ascii="Times New Roman" w:hAnsi="Times New Roman" w:cs="Times New Roman"/>
          <w:sz w:val="24"/>
          <w:szCs w:val="24"/>
          <w:lang w:val="ru-RU"/>
        </w:rPr>
      </w:pPr>
      <w:bookmarkStart w:id="3" w:name="_Hlk199428480"/>
      <w:proofErr w:type="spellStart"/>
      <w:r w:rsidRPr="00756CDC">
        <w:rPr>
          <w:rFonts w:ascii="Times New Roman" w:hAnsi="Times New Roman" w:cs="Times New Roman"/>
          <w:sz w:val="24"/>
          <w:szCs w:val="24"/>
        </w:rPr>
        <w:t>Salakhova</w:t>
      </w:r>
      <w:proofErr w:type="spellEnd"/>
      <w:r w:rsidRPr="00756CDC">
        <w:rPr>
          <w:rFonts w:ascii="Times New Roman" w:hAnsi="Times New Roman" w:cs="Times New Roman"/>
          <w:sz w:val="24"/>
          <w:szCs w:val="24"/>
        </w:rPr>
        <w:t xml:space="preserve">, </w:t>
      </w:r>
      <w:bookmarkEnd w:id="3"/>
      <w:r w:rsidRPr="00756CDC">
        <w:rPr>
          <w:rFonts w:ascii="Times New Roman" w:hAnsi="Times New Roman" w:cs="Times New Roman"/>
          <w:sz w:val="24"/>
          <w:szCs w:val="24"/>
        </w:rPr>
        <w:t xml:space="preserve">V. B., </w:t>
      </w:r>
      <w:proofErr w:type="spellStart"/>
      <w:r w:rsidRPr="00756CDC">
        <w:rPr>
          <w:rFonts w:ascii="Times New Roman" w:hAnsi="Times New Roman" w:cs="Times New Roman"/>
          <w:sz w:val="24"/>
          <w:szCs w:val="24"/>
        </w:rPr>
        <w:t>Ishmuradova</w:t>
      </w:r>
      <w:proofErr w:type="spellEnd"/>
      <w:r w:rsidRPr="00756CDC">
        <w:rPr>
          <w:rFonts w:ascii="Times New Roman" w:hAnsi="Times New Roman" w:cs="Times New Roman"/>
          <w:sz w:val="24"/>
          <w:szCs w:val="24"/>
        </w:rPr>
        <w:t xml:space="preserve">, A. I. M., &amp; </w:t>
      </w:r>
      <w:proofErr w:type="spellStart"/>
      <w:r w:rsidRPr="00756CDC">
        <w:rPr>
          <w:rFonts w:ascii="Times New Roman" w:hAnsi="Times New Roman" w:cs="Times New Roman"/>
          <w:sz w:val="24"/>
          <w:szCs w:val="24"/>
        </w:rPr>
        <w:t>Tararina</w:t>
      </w:r>
      <w:proofErr w:type="spellEnd"/>
      <w:r w:rsidRPr="00756CDC">
        <w:rPr>
          <w:rFonts w:ascii="Times New Roman" w:hAnsi="Times New Roman" w:cs="Times New Roman"/>
          <w:sz w:val="24"/>
          <w:szCs w:val="24"/>
        </w:rPr>
        <w:t>, L. I. (2024). Global challenges of today: governance and the role of higher education in ensuring the security and competitiveness of the country1. </w:t>
      </w:r>
      <w:r w:rsidRPr="00756CDC">
        <w:rPr>
          <w:rFonts w:ascii="Times New Roman" w:hAnsi="Times New Roman" w:cs="Times New Roman"/>
          <w:i/>
          <w:iCs/>
          <w:sz w:val="24"/>
          <w:szCs w:val="24"/>
          <w:lang w:val="ru-RU"/>
        </w:rPr>
        <w:t>Вестник Московского городского педагогического университета. Серия: Педагогика и психология</w:t>
      </w:r>
      <w:r w:rsidRPr="00756CDC">
        <w:rPr>
          <w:rFonts w:ascii="Times New Roman" w:hAnsi="Times New Roman" w:cs="Times New Roman"/>
          <w:sz w:val="24"/>
          <w:szCs w:val="24"/>
          <w:lang w:val="ru-RU"/>
        </w:rPr>
        <w:t>,</w:t>
      </w:r>
      <w:r w:rsidRPr="00756CDC">
        <w:rPr>
          <w:rFonts w:ascii="Times New Roman" w:hAnsi="Times New Roman" w:cs="Times New Roman"/>
          <w:sz w:val="24"/>
          <w:szCs w:val="24"/>
        </w:rPr>
        <w:t> </w:t>
      </w:r>
      <w:r w:rsidRPr="00756CDC">
        <w:rPr>
          <w:rFonts w:ascii="Times New Roman" w:hAnsi="Times New Roman" w:cs="Times New Roman"/>
          <w:i/>
          <w:iCs/>
          <w:sz w:val="24"/>
          <w:szCs w:val="24"/>
          <w:lang w:val="ru-RU"/>
        </w:rPr>
        <w:t>18</w:t>
      </w:r>
      <w:r w:rsidRPr="00756CDC">
        <w:rPr>
          <w:rFonts w:ascii="Times New Roman" w:hAnsi="Times New Roman" w:cs="Times New Roman"/>
          <w:sz w:val="24"/>
          <w:szCs w:val="24"/>
          <w:lang w:val="ru-RU"/>
        </w:rPr>
        <w:t>(4), 188-201.</w:t>
      </w:r>
    </w:p>
    <w:p w14:paraId="6811C762" w14:textId="77777777" w:rsidR="00457F9D" w:rsidRPr="00756CDC" w:rsidRDefault="00457F9D" w:rsidP="00724306">
      <w:pPr>
        <w:spacing w:after="0" w:line="360" w:lineRule="auto"/>
        <w:ind w:hanging="720"/>
        <w:jc w:val="both"/>
        <w:rPr>
          <w:rFonts w:ascii="Times New Roman" w:hAnsi="Times New Roman" w:cs="Times New Roman"/>
          <w:sz w:val="24"/>
          <w:szCs w:val="24"/>
        </w:rPr>
      </w:pPr>
      <w:bookmarkStart w:id="4" w:name="_Hlk199427881"/>
      <w:proofErr w:type="spellStart"/>
      <w:r w:rsidRPr="00756CDC">
        <w:rPr>
          <w:rFonts w:ascii="Times New Roman" w:hAnsi="Times New Roman" w:cs="Times New Roman"/>
          <w:sz w:val="24"/>
          <w:szCs w:val="24"/>
        </w:rPr>
        <w:t>Tubulingane</w:t>
      </w:r>
      <w:proofErr w:type="spellEnd"/>
      <w:r w:rsidRPr="00756CDC">
        <w:rPr>
          <w:rFonts w:ascii="Times New Roman" w:hAnsi="Times New Roman" w:cs="Times New Roman"/>
          <w:sz w:val="24"/>
          <w:szCs w:val="24"/>
          <w:lang w:val="ru-RU"/>
        </w:rPr>
        <w:t xml:space="preserve">, </w:t>
      </w:r>
      <w:r w:rsidRPr="00756CDC">
        <w:rPr>
          <w:rFonts w:ascii="Times New Roman" w:hAnsi="Times New Roman" w:cs="Times New Roman"/>
          <w:sz w:val="24"/>
          <w:szCs w:val="24"/>
        </w:rPr>
        <w:t>B</w:t>
      </w:r>
      <w:r w:rsidRPr="00756CDC">
        <w:rPr>
          <w:rFonts w:ascii="Times New Roman" w:hAnsi="Times New Roman" w:cs="Times New Roman"/>
          <w:sz w:val="24"/>
          <w:szCs w:val="24"/>
          <w:lang w:val="ru-RU"/>
        </w:rPr>
        <w:t xml:space="preserve">. </w:t>
      </w:r>
      <w:r w:rsidRPr="00756CDC">
        <w:rPr>
          <w:rFonts w:ascii="Times New Roman" w:hAnsi="Times New Roman" w:cs="Times New Roman"/>
          <w:sz w:val="24"/>
          <w:szCs w:val="24"/>
        </w:rPr>
        <w:t>S</w:t>
      </w:r>
      <w:r w:rsidRPr="00756CDC">
        <w:rPr>
          <w:rFonts w:ascii="Times New Roman" w:hAnsi="Times New Roman" w:cs="Times New Roman"/>
          <w:sz w:val="24"/>
          <w:szCs w:val="24"/>
          <w:lang w:val="ru-RU"/>
        </w:rPr>
        <w:t xml:space="preserve">., &amp; </w:t>
      </w:r>
      <w:proofErr w:type="spellStart"/>
      <w:r w:rsidRPr="00756CDC">
        <w:rPr>
          <w:rFonts w:ascii="Times New Roman" w:hAnsi="Times New Roman" w:cs="Times New Roman"/>
          <w:sz w:val="24"/>
          <w:szCs w:val="24"/>
        </w:rPr>
        <w:t>Baporikar</w:t>
      </w:r>
      <w:proofErr w:type="spellEnd"/>
      <w:r w:rsidRPr="00756CDC">
        <w:rPr>
          <w:rFonts w:ascii="Times New Roman" w:hAnsi="Times New Roman" w:cs="Times New Roman"/>
          <w:sz w:val="24"/>
          <w:szCs w:val="24"/>
          <w:lang w:val="ru-RU"/>
        </w:rPr>
        <w:t xml:space="preserve">, </w:t>
      </w:r>
      <w:r w:rsidRPr="00756CDC">
        <w:rPr>
          <w:rFonts w:ascii="Times New Roman" w:hAnsi="Times New Roman" w:cs="Times New Roman"/>
          <w:sz w:val="24"/>
          <w:szCs w:val="24"/>
        </w:rPr>
        <w:t>N</w:t>
      </w:r>
      <w:r w:rsidRPr="00756CDC">
        <w:rPr>
          <w:rFonts w:ascii="Times New Roman" w:hAnsi="Times New Roman" w:cs="Times New Roman"/>
          <w:sz w:val="24"/>
          <w:szCs w:val="24"/>
          <w:lang w:val="ru-RU"/>
        </w:rPr>
        <w:t xml:space="preserve">. (2020). </w:t>
      </w:r>
      <w:bookmarkEnd w:id="4"/>
      <w:r w:rsidRPr="00756CDC">
        <w:rPr>
          <w:rFonts w:ascii="Times New Roman" w:hAnsi="Times New Roman" w:cs="Times New Roman"/>
          <w:sz w:val="24"/>
          <w:szCs w:val="24"/>
        </w:rPr>
        <w:t>Student satisfaction approach for enhancing university competitiveness. </w:t>
      </w:r>
      <w:r w:rsidRPr="00756CDC">
        <w:rPr>
          <w:rFonts w:ascii="Times New Roman" w:hAnsi="Times New Roman" w:cs="Times New Roman"/>
          <w:i/>
          <w:iCs/>
          <w:sz w:val="24"/>
          <w:szCs w:val="24"/>
        </w:rPr>
        <w:t>International Journal of Technology-Enabled Student Support Services (IJTESSS)</w:t>
      </w:r>
      <w:r w:rsidRPr="00756CDC">
        <w:rPr>
          <w:rFonts w:ascii="Times New Roman" w:hAnsi="Times New Roman" w:cs="Times New Roman"/>
          <w:sz w:val="24"/>
          <w:szCs w:val="24"/>
        </w:rPr>
        <w:t>, </w:t>
      </w:r>
      <w:r w:rsidRPr="00756CDC">
        <w:rPr>
          <w:rFonts w:ascii="Times New Roman" w:hAnsi="Times New Roman" w:cs="Times New Roman"/>
          <w:i/>
          <w:iCs/>
          <w:sz w:val="24"/>
          <w:szCs w:val="24"/>
        </w:rPr>
        <w:t>10</w:t>
      </w:r>
      <w:r w:rsidRPr="00756CDC">
        <w:rPr>
          <w:rFonts w:ascii="Times New Roman" w:hAnsi="Times New Roman" w:cs="Times New Roman"/>
          <w:sz w:val="24"/>
          <w:szCs w:val="24"/>
        </w:rPr>
        <w:t>(2), 31-54.</w:t>
      </w:r>
    </w:p>
    <w:p w14:paraId="0D1AE334" w14:textId="77777777" w:rsidR="00457F9D" w:rsidRPr="00756CDC" w:rsidRDefault="00457F9D" w:rsidP="00724306">
      <w:pPr>
        <w:spacing w:after="0" w:line="360" w:lineRule="auto"/>
        <w:ind w:hanging="720"/>
        <w:jc w:val="both"/>
        <w:rPr>
          <w:rFonts w:ascii="Times New Roman" w:hAnsi="Times New Roman" w:cs="Times New Roman"/>
          <w:sz w:val="24"/>
          <w:szCs w:val="24"/>
        </w:rPr>
      </w:pPr>
      <w:r w:rsidRPr="00756CDC">
        <w:rPr>
          <w:rFonts w:ascii="Times New Roman" w:hAnsi="Times New Roman" w:cs="Times New Roman"/>
          <w:sz w:val="24"/>
          <w:szCs w:val="24"/>
        </w:rPr>
        <w:t>Tung, Y. C., &amp; Chang, G. M. (2009). Patient satisfaction with and recommendation of a primary care provider: associations of perceived quality and patient education. </w:t>
      </w:r>
      <w:r w:rsidRPr="00756CDC">
        <w:rPr>
          <w:rFonts w:ascii="Times New Roman" w:hAnsi="Times New Roman" w:cs="Times New Roman"/>
          <w:i/>
          <w:iCs/>
          <w:sz w:val="24"/>
          <w:szCs w:val="24"/>
        </w:rPr>
        <w:t>International Journal for Quality in Health Care</w:t>
      </w:r>
      <w:r w:rsidRPr="00756CDC">
        <w:rPr>
          <w:rFonts w:ascii="Times New Roman" w:hAnsi="Times New Roman" w:cs="Times New Roman"/>
          <w:sz w:val="24"/>
          <w:szCs w:val="24"/>
        </w:rPr>
        <w:t>, </w:t>
      </w:r>
      <w:r w:rsidRPr="00756CDC">
        <w:rPr>
          <w:rFonts w:ascii="Times New Roman" w:hAnsi="Times New Roman" w:cs="Times New Roman"/>
          <w:i/>
          <w:iCs/>
          <w:sz w:val="24"/>
          <w:szCs w:val="24"/>
        </w:rPr>
        <w:t>21</w:t>
      </w:r>
      <w:r w:rsidRPr="00756CDC">
        <w:rPr>
          <w:rFonts w:ascii="Times New Roman" w:hAnsi="Times New Roman" w:cs="Times New Roman"/>
          <w:sz w:val="24"/>
          <w:szCs w:val="24"/>
        </w:rPr>
        <w:t>(3), 206-213.</w:t>
      </w:r>
    </w:p>
    <w:p w14:paraId="5B8B0B3E" w14:textId="77777777" w:rsidR="00457F9D" w:rsidRPr="00756CDC" w:rsidRDefault="00457F9D" w:rsidP="00724306">
      <w:pPr>
        <w:spacing w:after="0" w:line="360" w:lineRule="auto"/>
        <w:ind w:hanging="720"/>
        <w:jc w:val="both"/>
        <w:rPr>
          <w:rFonts w:ascii="Times New Roman" w:hAnsi="Times New Roman" w:cs="Times New Roman"/>
          <w:sz w:val="24"/>
          <w:szCs w:val="24"/>
          <w:lang w:val="en-MY"/>
        </w:rPr>
      </w:pPr>
      <w:proofErr w:type="spellStart"/>
      <w:r w:rsidRPr="00756CDC">
        <w:rPr>
          <w:rFonts w:ascii="Times New Roman" w:hAnsi="Times New Roman" w:cs="Times New Roman"/>
          <w:sz w:val="24"/>
          <w:szCs w:val="24"/>
        </w:rPr>
        <w:t>Vasil’ev</w:t>
      </w:r>
      <w:proofErr w:type="spellEnd"/>
      <w:r w:rsidRPr="00756CDC">
        <w:rPr>
          <w:rFonts w:ascii="Times New Roman" w:hAnsi="Times New Roman" w:cs="Times New Roman"/>
          <w:sz w:val="24"/>
          <w:szCs w:val="24"/>
        </w:rPr>
        <w:t>, A. I. (2019). Quality and competitiveness in the system of higher education: aspects of interrelation. </w:t>
      </w:r>
      <w:proofErr w:type="spellStart"/>
      <w:r w:rsidRPr="00756CDC">
        <w:rPr>
          <w:rFonts w:ascii="Times New Roman" w:hAnsi="Times New Roman" w:cs="Times New Roman"/>
          <w:i/>
          <w:iCs/>
          <w:sz w:val="24"/>
          <w:szCs w:val="24"/>
        </w:rPr>
        <w:t>Vysshee</w:t>
      </w:r>
      <w:proofErr w:type="spellEnd"/>
      <w:r w:rsidRPr="00756CDC">
        <w:rPr>
          <w:rFonts w:ascii="Times New Roman" w:hAnsi="Times New Roman" w:cs="Times New Roman"/>
          <w:i/>
          <w:iCs/>
          <w:sz w:val="24"/>
          <w:szCs w:val="24"/>
        </w:rPr>
        <w:t xml:space="preserve"> </w:t>
      </w:r>
      <w:proofErr w:type="spellStart"/>
      <w:r w:rsidRPr="00756CDC">
        <w:rPr>
          <w:rFonts w:ascii="Times New Roman" w:hAnsi="Times New Roman" w:cs="Times New Roman"/>
          <w:i/>
          <w:iCs/>
          <w:sz w:val="24"/>
          <w:szCs w:val="24"/>
        </w:rPr>
        <w:t>obrazovanie</w:t>
      </w:r>
      <w:proofErr w:type="spellEnd"/>
      <w:r w:rsidRPr="00756CDC">
        <w:rPr>
          <w:rFonts w:ascii="Times New Roman" w:hAnsi="Times New Roman" w:cs="Times New Roman"/>
          <w:i/>
          <w:iCs/>
          <w:sz w:val="24"/>
          <w:szCs w:val="24"/>
        </w:rPr>
        <w:t xml:space="preserve"> v </w:t>
      </w:r>
      <w:proofErr w:type="spellStart"/>
      <w:r w:rsidRPr="00756CDC">
        <w:rPr>
          <w:rFonts w:ascii="Times New Roman" w:hAnsi="Times New Roman" w:cs="Times New Roman"/>
          <w:i/>
          <w:iCs/>
          <w:sz w:val="24"/>
          <w:szCs w:val="24"/>
        </w:rPr>
        <w:t>Rossii</w:t>
      </w:r>
      <w:proofErr w:type="spellEnd"/>
      <w:r w:rsidRPr="00756CDC">
        <w:rPr>
          <w:rFonts w:ascii="Times New Roman" w:hAnsi="Times New Roman" w:cs="Times New Roman"/>
          <w:i/>
          <w:iCs/>
          <w:sz w:val="24"/>
          <w:szCs w:val="24"/>
        </w:rPr>
        <w:t>= Higher Education in Russia</w:t>
      </w:r>
      <w:r w:rsidRPr="00756CDC">
        <w:rPr>
          <w:rFonts w:ascii="Times New Roman" w:hAnsi="Times New Roman" w:cs="Times New Roman"/>
          <w:sz w:val="24"/>
          <w:szCs w:val="24"/>
        </w:rPr>
        <w:t>, </w:t>
      </w:r>
      <w:r w:rsidRPr="00756CDC">
        <w:rPr>
          <w:rFonts w:ascii="Times New Roman" w:hAnsi="Times New Roman" w:cs="Times New Roman"/>
          <w:i/>
          <w:iCs/>
          <w:sz w:val="24"/>
          <w:szCs w:val="24"/>
        </w:rPr>
        <w:t>28</w:t>
      </w:r>
      <w:r w:rsidRPr="00756CDC">
        <w:rPr>
          <w:rFonts w:ascii="Times New Roman" w:hAnsi="Times New Roman" w:cs="Times New Roman"/>
          <w:sz w:val="24"/>
          <w:szCs w:val="24"/>
        </w:rPr>
        <w:t>(4), 37-43.</w:t>
      </w:r>
    </w:p>
    <w:p w14:paraId="003B4310" w14:textId="77777777" w:rsidR="00457F9D" w:rsidRPr="00756CDC" w:rsidRDefault="00457F9D" w:rsidP="00724306">
      <w:pPr>
        <w:spacing w:after="0" w:line="360" w:lineRule="auto"/>
        <w:ind w:hanging="720"/>
        <w:jc w:val="both"/>
        <w:rPr>
          <w:rFonts w:ascii="Times New Roman" w:hAnsi="Times New Roman" w:cs="Times New Roman"/>
          <w:sz w:val="24"/>
          <w:szCs w:val="24"/>
          <w:lang w:val="en-MY"/>
        </w:rPr>
      </w:pPr>
      <w:r w:rsidRPr="00756CDC">
        <w:rPr>
          <w:rFonts w:ascii="Times New Roman" w:hAnsi="Times New Roman" w:cs="Times New Roman"/>
          <w:sz w:val="24"/>
          <w:szCs w:val="24"/>
        </w:rPr>
        <w:t>Weerasinghe, I. S., &amp; Fernando, R. L. (2017). Students' satisfaction in higher education. </w:t>
      </w:r>
      <w:r w:rsidRPr="00756CDC">
        <w:rPr>
          <w:rFonts w:ascii="Times New Roman" w:hAnsi="Times New Roman" w:cs="Times New Roman"/>
          <w:i/>
          <w:iCs/>
          <w:sz w:val="24"/>
          <w:szCs w:val="24"/>
        </w:rPr>
        <w:t>American journal of educational research</w:t>
      </w:r>
      <w:r w:rsidRPr="00756CDC">
        <w:rPr>
          <w:rFonts w:ascii="Times New Roman" w:hAnsi="Times New Roman" w:cs="Times New Roman"/>
          <w:sz w:val="24"/>
          <w:szCs w:val="24"/>
        </w:rPr>
        <w:t>, </w:t>
      </w:r>
      <w:r w:rsidRPr="00756CDC">
        <w:rPr>
          <w:rFonts w:ascii="Times New Roman" w:hAnsi="Times New Roman" w:cs="Times New Roman"/>
          <w:i/>
          <w:iCs/>
          <w:sz w:val="24"/>
          <w:szCs w:val="24"/>
        </w:rPr>
        <w:t>5</w:t>
      </w:r>
      <w:r w:rsidRPr="00756CDC">
        <w:rPr>
          <w:rFonts w:ascii="Times New Roman" w:hAnsi="Times New Roman" w:cs="Times New Roman"/>
          <w:sz w:val="24"/>
          <w:szCs w:val="24"/>
        </w:rPr>
        <w:t>(5), 533-539.</w:t>
      </w:r>
    </w:p>
    <w:p w14:paraId="7C8861C0" w14:textId="77777777" w:rsidR="00457F9D" w:rsidRPr="00756CDC" w:rsidRDefault="00457F9D" w:rsidP="00724306">
      <w:pPr>
        <w:spacing w:after="0" w:line="360" w:lineRule="auto"/>
        <w:ind w:hanging="720"/>
        <w:jc w:val="both"/>
        <w:rPr>
          <w:rFonts w:ascii="Times New Roman" w:hAnsi="Times New Roman" w:cs="Times New Roman"/>
          <w:sz w:val="24"/>
          <w:szCs w:val="24"/>
        </w:rPr>
      </w:pPr>
      <w:r w:rsidRPr="00756CDC">
        <w:rPr>
          <w:rFonts w:ascii="Times New Roman" w:hAnsi="Times New Roman" w:cs="Times New Roman"/>
          <w:sz w:val="24"/>
          <w:szCs w:val="24"/>
        </w:rPr>
        <w:t>Webster Dictionary. Available online: </w:t>
      </w:r>
      <w:hyperlink w:history="1">
        <w:r w:rsidRPr="00756CDC">
          <w:rPr>
            <w:rStyle w:val="Hyperlink"/>
            <w:rFonts w:ascii="Times New Roman" w:hAnsi="Times New Roman" w:cs="Times New Roman"/>
            <w:sz w:val="24"/>
            <w:szCs w:val="24"/>
          </w:rPr>
          <w:t>https://www.merriam webster.com/dictionary/security</w:t>
        </w:r>
      </w:hyperlink>
      <w:r w:rsidRPr="00756CDC">
        <w:rPr>
          <w:rFonts w:ascii="Times New Roman" w:hAnsi="Times New Roman" w:cs="Times New Roman"/>
          <w:sz w:val="24"/>
          <w:szCs w:val="24"/>
        </w:rPr>
        <w:t> (accessed on 15 May 2023).</w:t>
      </w:r>
    </w:p>
    <w:p w14:paraId="171AF1A6" w14:textId="77777777" w:rsidR="00457F9D" w:rsidRPr="00756CDC" w:rsidRDefault="00457F9D" w:rsidP="00724306">
      <w:pPr>
        <w:spacing w:after="0" w:line="360" w:lineRule="auto"/>
        <w:ind w:hanging="720"/>
        <w:jc w:val="both"/>
        <w:rPr>
          <w:rFonts w:ascii="Times New Roman" w:hAnsi="Times New Roman" w:cs="Times New Roman"/>
          <w:sz w:val="24"/>
          <w:szCs w:val="24"/>
        </w:rPr>
      </w:pPr>
      <w:r w:rsidRPr="00756CDC">
        <w:rPr>
          <w:rFonts w:ascii="Times New Roman" w:hAnsi="Times New Roman" w:cs="Times New Roman"/>
          <w:sz w:val="24"/>
          <w:szCs w:val="24"/>
        </w:rPr>
        <w:t>Wilkins, S., &amp; Huisman, J. (2011). Student recruitment at international branch campuses: Can they compete in the global market? </w:t>
      </w:r>
      <w:r w:rsidRPr="00756CDC">
        <w:rPr>
          <w:rFonts w:ascii="Times New Roman" w:hAnsi="Times New Roman" w:cs="Times New Roman"/>
          <w:i/>
          <w:iCs/>
          <w:sz w:val="24"/>
          <w:szCs w:val="24"/>
        </w:rPr>
        <w:t>Journal of studies in international education</w:t>
      </w:r>
      <w:r w:rsidRPr="00756CDC">
        <w:rPr>
          <w:rFonts w:ascii="Times New Roman" w:hAnsi="Times New Roman" w:cs="Times New Roman"/>
          <w:sz w:val="24"/>
          <w:szCs w:val="24"/>
        </w:rPr>
        <w:t>, </w:t>
      </w:r>
      <w:r w:rsidRPr="00756CDC">
        <w:rPr>
          <w:rFonts w:ascii="Times New Roman" w:hAnsi="Times New Roman" w:cs="Times New Roman"/>
          <w:i/>
          <w:iCs/>
          <w:sz w:val="24"/>
          <w:szCs w:val="24"/>
        </w:rPr>
        <w:t>15</w:t>
      </w:r>
      <w:r w:rsidRPr="00756CDC">
        <w:rPr>
          <w:rFonts w:ascii="Times New Roman" w:hAnsi="Times New Roman" w:cs="Times New Roman"/>
          <w:sz w:val="24"/>
          <w:szCs w:val="24"/>
        </w:rPr>
        <w:t>(3), 299-316.</w:t>
      </w:r>
    </w:p>
    <w:p w14:paraId="7FB52892" w14:textId="77777777" w:rsidR="00457F9D" w:rsidRPr="00756CDC" w:rsidRDefault="00457F9D" w:rsidP="00724306">
      <w:pPr>
        <w:spacing w:after="0" w:line="360" w:lineRule="auto"/>
        <w:ind w:hanging="720"/>
        <w:jc w:val="both"/>
        <w:rPr>
          <w:rFonts w:ascii="Times New Roman" w:hAnsi="Times New Roman" w:cs="Times New Roman"/>
          <w:sz w:val="24"/>
          <w:szCs w:val="24"/>
        </w:rPr>
      </w:pPr>
      <w:r w:rsidRPr="00756CDC">
        <w:rPr>
          <w:rFonts w:ascii="Times New Roman" w:hAnsi="Times New Roman" w:cs="Times New Roman"/>
          <w:sz w:val="24"/>
          <w:szCs w:val="24"/>
        </w:rPr>
        <w:lastRenderedPageBreak/>
        <w:t>Wilkins, S., Balakrishnan, M. S., &amp; Huisman, J. (2012). Student choice in higher education: Motivations for choosing to study at an international branch campus. </w:t>
      </w:r>
      <w:r w:rsidRPr="00756CDC">
        <w:rPr>
          <w:rFonts w:ascii="Times New Roman" w:hAnsi="Times New Roman" w:cs="Times New Roman"/>
          <w:i/>
          <w:iCs/>
          <w:sz w:val="24"/>
          <w:szCs w:val="24"/>
        </w:rPr>
        <w:t>Journal of studies in international education</w:t>
      </w:r>
      <w:r w:rsidRPr="00756CDC">
        <w:rPr>
          <w:rFonts w:ascii="Times New Roman" w:hAnsi="Times New Roman" w:cs="Times New Roman"/>
          <w:sz w:val="24"/>
          <w:szCs w:val="24"/>
        </w:rPr>
        <w:t>, </w:t>
      </w:r>
      <w:r w:rsidRPr="00756CDC">
        <w:rPr>
          <w:rFonts w:ascii="Times New Roman" w:hAnsi="Times New Roman" w:cs="Times New Roman"/>
          <w:i/>
          <w:iCs/>
          <w:sz w:val="24"/>
          <w:szCs w:val="24"/>
        </w:rPr>
        <w:t>16</w:t>
      </w:r>
      <w:r w:rsidRPr="00756CDC">
        <w:rPr>
          <w:rFonts w:ascii="Times New Roman" w:hAnsi="Times New Roman" w:cs="Times New Roman"/>
          <w:sz w:val="24"/>
          <w:szCs w:val="24"/>
        </w:rPr>
        <w:t>(5), 413-433.</w:t>
      </w:r>
    </w:p>
    <w:p w14:paraId="63E25CE0" w14:textId="77777777" w:rsidR="00457F9D" w:rsidRPr="00756CDC" w:rsidRDefault="00457F9D" w:rsidP="00724306">
      <w:pPr>
        <w:spacing w:after="0" w:line="360" w:lineRule="auto"/>
        <w:ind w:hanging="720"/>
        <w:jc w:val="both"/>
        <w:rPr>
          <w:rFonts w:ascii="Times New Roman" w:hAnsi="Times New Roman" w:cs="Times New Roman"/>
          <w:sz w:val="24"/>
          <w:szCs w:val="24"/>
        </w:rPr>
      </w:pPr>
      <w:r w:rsidRPr="00756CDC">
        <w:rPr>
          <w:rFonts w:ascii="Times New Roman" w:hAnsi="Times New Roman" w:cs="Times New Roman"/>
          <w:sz w:val="24"/>
          <w:szCs w:val="24"/>
        </w:rPr>
        <w:t>Wahyudi, D., &amp; Hamzah, M. Z. (2024). Security and safety for sustainability in aviation industry: security and safety for sustainability in aviation industry. </w:t>
      </w:r>
      <w:proofErr w:type="spellStart"/>
      <w:r w:rsidRPr="00756CDC">
        <w:rPr>
          <w:rFonts w:ascii="Times New Roman" w:hAnsi="Times New Roman" w:cs="Times New Roman"/>
          <w:i/>
          <w:iCs/>
          <w:sz w:val="24"/>
          <w:szCs w:val="24"/>
        </w:rPr>
        <w:t>Penanomics</w:t>
      </w:r>
      <w:proofErr w:type="spellEnd"/>
      <w:r w:rsidRPr="00756CDC">
        <w:rPr>
          <w:rFonts w:ascii="Times New Roman" w:hAnsi="Times New Roman" w:cs="Times New Roman"/>
          <w:i/>
          <w:iCs/>
          <w:sz w:val="24"/>
          <w:szCs w:val="24"/>
        </w:rPr>
        <w:t>: international journal of economics</w:t>
      </w:r>
      <w:r w:rsidRPr="00756CDC">
        <w:rPr>
          <w:rFonts w:ascii="Times New Roman" w:hAnsi="Times New Roman" w:cs="Times New Roman"/>
          <w:sz w:val="24"/>
          <w:szCs w:val="24"/>
        </w:rPr>
        <w:t>, </w:t>
      </w:r>
      <w:r w:rsidRPr="00756CDC">
        <w:rPr>
          <w:rFonts w:ascii="Times New Roman" w:hAnsi="Times New Roman" w:cs="Times New Roman"/>
          <w:i/>
          <w:iCs/>
          <w:sz w:val="24"/>
          <w:szCs w:val="24"/>
        </w:rPr>
        <w:t>3</w:t>
      </w:r>
      <w:r w:rsidRPr="00756CDC">
        <w:rPr>
          <w:rFonts w:ascii="Times New Roman" w:hAnsi="Times New Roman" w:cs="Times New Roman"/>
          <w:sz w:val="24"/>
          <w:szCs w:val="24"/>
        </w:rPr>
        <w:t>(1).</w:t>
      </w:r>
    </w:p>
    <w:p w14:paraId="7E11F6AE" w14:textId="77777777" w:rsidR="00457F9D" w:rsidRPr="00756CDC" w:rsidRDefault="00457F9D" w:rsidP="00724306">
      <w:pPr>
        <w:spacing w:after="0" w:line="360" w:lineRule="auto"/>
        <w:ind w:hanging="720"/>
        <w:jc w:val="both"/>
        <w:rPr>
          <w:rFonts w:ascii="Times New Roman" w:hAnsi="Times New Roman" w:cs="Times New Roman"/>
          <w:sz w:val="24"/>
          <w:szCs w:val="24"/>
        </w:rPr>
      </w:pPr>
      <w:proofErr w:type="spellStart"/>
      <w:r w:rsidRPr="00756CDC">
        <w:rPr>
          <w:rFonts w:ascii="Times New Roman" w:hAnsi="Times New Roman" w:cs="Times New Roman"/>
          <w:sz w:val="24"/>
          <w:szCs w:val="24"/>
        </w:rPr>
        <w:t>Wysokińska</w:t>
      </w:r>
      <w:proofErr w:type="spellEnd"/>
      <w:r w:rsidRPr="00756CDC">
        <w:rPr>
          <w:rFonts w:ascii="Times New Roman" w:hAnsi="Times New Roman" w:cs="Times New Roman"/>
          <w:sz w:val="24"/>
          <w:szCs w:val="24"/>
        </w:rPr>
        <w:t>-Senkus, A. (2020). The concept of safety and security education in the context of sustainability. </w:t>
      </w:r>
      <w:r w:rsidRPr="00756CDC">
        <w:rPr>
          <w:rFonts w:ascii="Times New Roman" w:hAnsi="Times New Roman" w:cs="Times New Roman"/>
          <w:i/>
          <w:iCs/>
          <w:sz w:val="24"/>
          <w:szCs w:val="24"/>
        </w:rPr>
        <w:t>Sustainability</w:t>
      </w:r>
      <w:r w:rsidRPr="00756CDC">
        <w:rPr>
          <w:rFonts w:ascii="Times New Roman" w:hAnsi="Times New Roman" w:cs="Times New Roman"/>
          <w:sz w:val="24"/>
          <w:szCs w:val="24"/>
        </w:rPr>
        <w:t>, </w:t>
      </w:r>
      <w:r w:rsidRPr="00756CDC">
        <w:rPr>
          <w:rFonts w:ascii="Times New Roman" w:hAnsi="Times New Roman" w:cs="Times New Roman"/>
          <w:i/>
          <w:iCs/>
          <w:sz w:val="24"/>
          <w:szCs w:val="24"/>
        </w:rPr>
        <w:t>12</w:t>
      </w:r>
      <w:r w:rsidRPr="00756CDC">
        <w:rPr>
          <w:rFonts w:ascii="Times New Roman" w:hAnsi="Times New Roman" w:cs="Times New Roman"/>
          <w:sz w:val="24"/>
          <w:szCs w:val="24"/>
        </w:rPr>
        <w:t>(12), 5022.</w:t>
      </w:r>
    </w:p>
    <w:p w14:paraId="12317457" w14:textId="77777777" w:rsidR="00457F9D" w:rsidRPr="00756CDC" w:rsidRDefault="00457F9D" w:rsidP="00724306">
      <w:pPr>
        <w:spacing w:after="0" w:line="360" w:lineRule="auto"/>
        <w:ind w:hanging="720"/>
        <w:jc w:val="both"/>
        <w:rPr>
          <w:rFonts w:ascii="Times New Roman" w:hAnsi="Times New Roman" w:cs="Times New Roman"/>
          <w:sz w:val="24"/>
          <w:szCs w:val="24"/>
        </w:rPr>
      </w:pPr>
      <w:r w:rsidRPr="00756CDC">
        <w:rPr>
          <w:rFonts w:ascii="Times New Roman" w:hAnsi="Times New Roman" w:cs="Times New Roman"/>
          <w:sz w:val="24"/>
          <w:szCs w:val="24"/>
        </w:rPr>
        <w:t>Weissman, D. L., Elliot, A. J., &amp; Sommet, N. (2022). Dispositional predictors of perceived academic competitiveness: Evidence from multiple countries. </w:t>
      </w:r>
      <w:r w:rsidRPr="00756CDC">
        <w:rPr>
          <w:rFonts w:ascii="Times New Roman" w:hAnsi="Times New Roman" w:cs="Times New Roman"/>
          <w:i/>
          <w:iCs/>
          <w:sz w:val="24"/>
          <w:szCs w:val="24"/>
        </w:rPr>
        <w:t>Personality and Individual Differences</w:t>
      </w:r>
      <w:r w:rsidRPr="00756CDC">
        <w:rPr>
          <w:rFonts w:ascii="Times New Roman" w:hAnsi="Times New Roman" w:cs="Times New Roman"/>
          <w:sz w:val="24"/>
          <w:szCs w:val="24"/>
        </w:rPr>
        <w:t>, </w:t>
      </w:r>
      <w:r w:rsidRPr="00756CDC">
        <w:rPr>
          <w:rFonts w:ascii="Times New Roman" w:hAnsi="Times New Roman" w:cs="Times New Roman"/>
          <w:i/>
          <w:iCs/>
          <w:sz w:val="24"/>
          <w:szCs w:val="24"/>
        </w:rPr>
        <w:t>198</w:t>
      </w:r>
      <w:r w:rsidRPr="00756CDC">
        <w:rPr>
          <w:rFonts w:ascii="Times New Roman" w:hAnsi="Times New Roman" w:cs="Times New Roman"/>
          <w:sz w:val="24"/>
          <w:szCs w:val="24"/>
        </w:rPr>
        <w:t>, 111801.</w:t>
      </w:r>
    </w:p>
    <w:p w14:paraId="0E48DC4A" w14:textId="77777777" w:rsidR="00457F9D" w:rsidRPr="00756CDC" w:rsidRDefault="00457F9D" w:rsidP="00724306">
      <w:pPr>
        <w:spacing w:after="0" w:line="360" w:lineRule="auto"/>
        <w:ind w:hanging="720"/>
        <w:jc w:val="both"/>
        <w:rPr>
          <w:rFonts w:ascii="Times New Roman" w:hAnsi="Times New Roman" w:cs="Times New Roman"/>
          <w:sz w:val="24"/>
          <w:szCs w:val="24"/>
        </w:rPr>
      </w:pPr>
      <w:r w:rsidRPr="00756CDC">
        <w:rPr>
          <w:rFonts w:ascii="Times New Roman" w:hAnsi="Times New Roman" w:cs="Times New Roman"/>
          <w:sz w:val="24"/>
          <w:szCs w:val="24"/>
        </w:rPr>
        <w:t>Xu, J., McKercher, B., &amp; Ho, P. S. Y. (2024). Tourists’ perceptions of the competitive destination. </w:t>
      </w:r>
      <w:r w:rsidRPr="00756CDC">
        <w:rPr>
          <w:rFonts w:ascii="Times New Roman" w:hAnsi="Times New Roman" w:cs="Times New Roman"/>
          <w:i/>
          <w:iCs/>
          <w:sz w:val="24"/>
          <w:szCs w:val="24"/>
        </w:rPr>
        <w:t>Journal of Vacation Marketing</w:t>
      </w:r>
      <w:r w:rsidRPr="00756CDC">
        <w:rPr>
          <w:rFonts w:ascii="Times New Roman" w:hAnsi="Times New Roman" w:cs="Times New Roman"/>
          <w:sz w:val="24"/>
          <w:szCs w:val="24"/>
        </w:rPr>
        <w:t>, 13567667241236490.</w:t>
      </w:r>
    </w:p>
    <w:p w14:paraId="1C37BC95" w14:textId="77777777" w:rsidR="00457F9D" w:rsidRPr="00756CDC" w:rsidRDefault="00457F9D" w:rsidP="00724306">
      <w:pPr>
        <w:spacing w:after="0" w:line="360" w:lineRule="auto"/>
        <w:ind w:hanging="720"/>
        <w:jc w:val="both"/>
        <w:rPr>
          <w:rFonts w:ascii="Times New Roman" w:hAnsi="Times New Roman" w:cs="Times New Roman"/>
          <w:sz w:val="24"/>
          <w:szCs w:val="24"/>
        </w:rPr>
      </w:pPr>
      <w:r w:rsidRPr="00756CDC">
        <w:rPr>
          <w:rFonts w:ascii="Times New Roman" w:hAnsi="Times New Roman" w:cs="Times New Roman"/>
          <w:sz w:val="24"/>
          <w:szCs w:val="24"/>
        </w:rPr>
        <w:t xml:space="preserve">Yılmaz, K., &amp; </w:t>
      </w:r>
      <w:proofErr w:type="spellStart"/>
      <w:r w:rsidRPr="00756CDC">
        <w:rPr>
          <w:rFonts w:ascii="Times New Roman" w:hAnsi="Times New Roman" w:cs="Times New Roman"/>
          <w:sz w:val="24"/>
          <w:szCs w:val="24"/>
        </w:rPr>
        <w:t>Temizkan</w:t>
      </w:r>
      <w:proofErr w:type="spellEnd"/>
      <w:r w:rsidRPr="00756CDC">
        <w:rPr>
          <w:rFonts w:ascii="Times New Roman" w:hAnsi="Times New Roman" w:cs="Times New Roman"/>
          <w:sz w:val="24"/>
          <w:szCs w:val="24"/>
        </w:rPr>
        <w:t>, V. (2022). The effects of educational service quality and socio-cultural adaptation difficulties on international students’ higher education satisfaction. </w:t>
      </w:r>
      <w:r w:rsidRPr="00756CDC">
        <w:rPr>
          <w:rFonts w:ascii="Times New Roman" w:hAnsi="Times New Roman" w:cs="Times New Roman"/>
          <w:i/>
          <w:iCs/>
          <w:sz w:val="24"/>
          <w:szCs w:val="24"/>
        </w:rPr>
        <w:t>Sage Open</w:t>
      </w:r>
      <w:r w:rsidRPr="00756CDC">
        <w:rPr>
          <w:rFonts w:ascii="Times New Roman" w:hAnsi="Times New Roman" w:cs="Times New Roman"/>
          <w:sz w:val="24"/>
          <w:szCs w:val="24"/>
        </w:rPr>
        <w:t>, </w:t>
      </w:r>
      <w:r w:rsidRPr="00756CDC">
        <w:rPr>
          <w:rFonts w:ascii="Times New Roman" w:hAnsi="Times New Roman" w:cs="Times New Roman"/>
          <w:i/>
          <w:iCs/>
          <w:sz w:val="24"/>
          <w:szCs w:val="24"/>
        </w:rPr>
        <w:t>12</w:t>
      </w:r>
      <w:r w:rsidRPr="00756CDC">
        <w:rPr>
          <w:rFonts w:ascii="Times New Roman" w:hAnsi="Times New Roman" w:cs="Times New Roman"/>
          <w:sz w:val="24"/>
          <w:szCs w:val="24"/>
        </w:rPr>
        <w:t>(1), 21582440221078316.</w:t>
      </w:r>
    </w:p>
    <w:p w14:paraId="214A4E5D" w14:textId="77777777" w:rsidR="00457F9D" w:rsidRPr="00756CDC" w:rsidRDefault="00457F9D" w:rsidP="00724306">
      <w:pPr>
        <w:spacing w:after="0" w:line="360" w:lineRule="auto"/>
        <w:ind w:hanging="720"/>
        <w:jc w:val="both"/>
        <w:rPr>
          <w:rFonts w:ascii="Times New Roman" w:hAnsi="Times New Roman" w:cs="Times New Roman"/>
          <w:sz w:val="24"/>
          <w:szCs w:val="24"/>
        </w:rPr>
      </w:pPr>
      <w:proofErr w:type="spellStart"/>
      <w:r w:rsidRPr="00756CDC">
        <w:rPr>
          <w:rFonts w:ascii="Times New Roman" w:hAnsi="Times New Roman" w:cs="Times New Roman"/>
          <w:sz w:val="24"/>
          <w:szCs w:val="24"/>
        </w:rPr>
        <w:t>Yunxia</w:t>
      </w:r>
      <w:proofErr w:type="spellEnd"/>
      <w:r w:rsidRPr="00756CDC">
        <w:rPr>
          <w:rFonts w:ascii="Times New Roman" w:hAnsi="Times New Roman" w:cs="Times New Roman"/>
          <w:sz w:val="24"/>
          <w:szCs w:val="24"/>
        </w:rPr>
        <w:t>, G. (2024). </w:t>
      </w:r>
      <w:r w:rsidRPr="00756CDC">
        <w:rPr>
          <w:rFonts w:ascii="Times New Roman" w:hAnsi="Times New Roman" w:cs="Times New Roman"/>
          <w:i/>
          <w:iCs/>
          <w:sz w:val="24"/>
          <w:szCs w:val="24"/>
        </w:rPr>
        <w:t>The Effect of Cultural Diversity on The Competitive Advantage of Multinational Corporations</w:t>
      </w:r>
      <w:r w:rsidRPr="00756CDC">
        <w:rPr>
          <w:rFonts w:ascii="Times New Roman" w:hAnsi="Times New Roman" w:cs="Times New Roman"/>
          <w:sz w:val="24"/>
          <w:szCs w:val="24"/>
        </w:rPr>
        <w:t> (Doctoral dissertation, SIAM UNIVERSITY).</w:t>
      </w:r>
    </w:p>
    <w:p w14:paraId="3AACFC09" w14:textId="77777777" w:rsidR="00457F9D" w:rsidRPr="00756CDC" w:rsidRDefault="00457F9D" w:rsidP="00724306">
      <w:pPr>
        <w:spacing w:after="0" w:line="360" w:lineRule="auto"/>
        <w:ind w:hanging="720"/>
        <w:jc w:val="both"/>
        <w:rPr>
          <w:rFonts w:ascii="Times New Roman" w:hAnsi="Times New Roman" w:cs="Times New Roman"/>
          <w:sz w:val="24"/>
          <w:szCs w:val="24"/>
        </w:rPr>
      </w:pPr>
      <w:r w:rsidRPr="00756CDC">
        <w:rPr>
          <w:rFonts w:ascii="Times New Roman" w:hAnsi="Times New Roman" w:cs="Times New Roman"/>
          <w:sz w:val="24"/>
          <w:szCs w:val="24"/>
        </w:rPr>
        <w:t xml:space="preserve">Yusof, H. S.  M., Zahari, A. S.  M., &amp; Hamzah, M. I. (2024). Understanding And Enhancing Cultural Intelligence in    The    Workplace. </w:t>
      </w:r>
      <w:r w:rsidRPr="00756CDC">
        <w:rPr>
          <w:rFonts w:ascii="Times New Roman" w:hAnsi="Times New Roman" w:cs="Times New Roman"/>
          <w:i/>
          <w:iCs/>
          <w:sz w:val="24"/>
          <w:szCs w:val="24"/>
        </w:rPr>
        <w:t>International Journal    of    Entrepreneurship    and Management Practices, 7</w:t>
      </w:r>
      <w:r w:rsidRPr="00756CDC">
        <w:rPr>
          <w:rFonts w:ascii="Times New Roman" w:hAnsi="Times New Roman" w:cs="Times New Roman"/>
          <w:sz w:val="24"/>
          <w:szCs w:val="24"/>
        </w:rPr>
        <w:t>(25), 190-197</w:t>
      </w:r>
    </w:p>
    <w:p w14:paraId="194DAC3B" w14:textId="77777777" w:rsidR="00457F9D" w:rsidRPr="00756CDC" w:rsidRDefault="00457F9D" w:rsidP="00724306">
      <w:pPr>
        <w:spacing w:after="0" w:line="360" w:lineRule="auto"/>
        <w:ind w:hanging="720"/>
        <w:jc w:val="both"/>
        <w:rPr>
          <w:rFonts w:ascii="Times New Roman" w:hAnsi="Times New Roman" w:cs="Times New Roman"/>
          <w:sz w:val="24"/>
          <w:szCs w:val="24"/>
        </w:rPr>
      </w:pPr>
      <w:r w:rsidRPr="00756CDC">
        <w:rPr>
          <w:rFonts w:ascii="Times New Roman" w:hAnsi="Times New Roman" w:cs="Times New Roman"/>
          <w:sz w:val="24"/>
          <w:szCs w:val="24"/>
        </w:rPr>
        <w:t>Zhao, K., &amp; Ma, J. (2024). Predicting international student satisfaction in Chinese universities: A comparison between undergraduate and graduate students. </w:t>
      </w:r>
      <w:r w:rsidRPr="00756CDC">
        <w:rPr>
          <w:rFonts w:ascii="Times New Roman" w:hAnsi="Times New Roman" w:cs="Times New Roman"/>
          <w:i/>
          <w:iCs/>
          <w:sz w:val="24"/>
          <w:szCs w:val="24"/>
        </w:rPr>
        <w:t>European Journal of Education</w:t>
      </w:r>
      <w:r w:rsidRPr="00756CDC">
        <w:rPr>
          <w:rFonts w:ascii="Times New Roman" w:hAnsi="Times New Roman" w:cs="Times New Roman"/>
          <w:sz w:val="24"/>
          <w:szCs w:val="24"/>
        </w:rPr>
        <w:t>, </w:t>
      </w:r>
      <w:r w:rsidRPr="00756CDC">
        <w:rPr>
          <w:rFonts w:ascii="Times New Roman" w:hAnsi="Times New Roman" w:cs="Times New Roman"/>
          <w:i/>
          <w:iCs/>
          <w:sz w:val="24"/>
          <w:szCs w:val="24"/>
        </w:rPr>
        <w:t>59</w:t>
      </w:r>
      <w:r w:rsidRPr="00756CDC">
        <w:rPr>
          <w:rFonts w:ascii="Times New Roman" w:hAnsi="Times New Roman" w:cs="Times New Roman"/>
          <w:sz w:val="24"/>
          <w:szCs w:val="24"/>
        </w:rPr>
        <w:t>(4), e12697.</w:t>
      </w:r>
    </w:p>
    <w:p w14:paraId="53D5076F" w14:textId="77777777" w:rsidR="00457F9D" w:rsidRPr="00756CDC" w:rsidRDefault="00457F9D" w:rsidP="0047679A">
      <w:pPr>
        <w:spacing w:after="0" w:line="240" w:lineRule="auto"/>
        <w:ind w:hanging="720"/>
        <w:jc w:val="both"/>
        <w:rPr>
          <w:rFonts w:ascii="Times New Roman" w:hAnsi="Times New Roman" w:cs="Times New Roman"/>
          <w:sz w:val="24"/>
          <w:szCs w:val="24"/>
        </w:rPr>
      </w:pPr>
    </w:p>
    <w:p w14:paraId="242A80D9" w14:textId="77777777" w:rsidR="00457F9D" w:rsidRPr="00756CDC" w:rsidRDefault="00457F9D" w:rsidP="0047679A">
      <w:pPr>
        <w:spacing w:line="240" w:lineRule="auto"/>
        <w:jc w:val="both"/>
        <w:rPr>
          <w:rFonts w:ascii="Times New Roman" w:hAnsi="Times New Roman" w:cs="Times New Roman"/>
          <w:b/>
          <w:bCs/>
          <w:sz w:val="24"/>
          <w:szCs w:val="24"/>
        </w:rPr>
      </w:pPr>
    </w:p>
    <w:p w14:paraId="623B326D" w14:textId="77777777" w:rsidR="0015089D" w:rsidRPr="00756CDC" w:rsidRDefault="0015089D" w:rsidP="00C71B1A">
      <w:pPr>
        <w:spacing w:line="360" w:lineRule="auto"/>
        <w:jc w:val="both"/>
        <w:rPr>
          <w:rFonts w:ascii="Times New Roman" w:hAnsi="Times New Roman" w:cs="Times New Roman"/>
          <w:sz w:val="24"/>
          <w:szCs w:val="24"/>
        </w:rPr>
      </w:pPr>
    </w:p>
    <w:sectPr w:rsidR="0015089D" w:rsidRPr="00756CDC" w:rsidSect="00ED0B51">
      <w:pgSz w:w="11906" w:h="16838"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495E4F98"/>
    <w:multiLevelType w:val="hybridMultilevel"/>
    <w:tmpl w:val="2A0EE2E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68758440">
    <w:abstractNumId w:val="8"/>
  </w:num>
  <w:num w:numId="2" w16cid:durableId="1850948897">
    <w:abstractNumId w:val="6"/>
  </w:num>
  <w:num w:numId="3" w16cid:durableId="477302939">
    <w:abstractNumId w:val="5"/>
  </w:num>
  <w:num w:numId="4" w16cid:durableId="2092041649">
    <w:abstractNumId w:val="4"/>
  </w:num>
  <w:num w:numId="5" w16cid:durableId="903873101">
    <w:abstractNumId w:val="7"/>
  </w:num>
  <w:num w:numId="6" w16cid:durableId="177425292">
    <w:abstractNumId w:val="3"/>
  </w:num>
  <w:num w:numId="7" w16cid:durableId="148523215">
    <w:abstractNumId w:val="2"/>
  </w:num>
  <w:num w:numId="8" w16cid:durableId="1448619771">
    <w:abstractNumId w:val="1"/>
  </w:num>
  <w:num w:numId="9" w16cid:durableId="201288754">
    <w:abstractNumId w:val="0"/>
  </w:num>
  <w:num w:numId="10" w16cid:durableId="52868719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10272"/>
    <w:rsid w:val="0001461D"/>
    <w:rsid w:val="00034616"/>
    <w:rsid w:val="0006063C"/>
    <w:rsid w:val="00065D6B"/>
    <w:rsid w:val="0009283B"/>
    <w:rsid w:val="00095FF8"/>
    <w:rsid w:val="000A1E72"/>
    <w:rsid w:val="000D29FC"/>
    <w:rsid w:val="000D605B"/>
    <w:rsid w:val="000D6FC0"/>
    <w:rsid w:val="001019EE"/>
    <w:rsid w:val="00113E22"/>
    <w:rsid w:val="001324A1"/>
    <w:rsid w:val="00134DBD"/>
    <w:rsid w:val="0015074B"/>
    <w:rsid w:val="0015089D"/>
    <w:rsid w:val="00164D97"/>
    <w:rsid w:val="00166544"/>
    <w:rsid w:val="001A21E0"/>
    <w:rsid w:val="001B1BFB"/>
    <w:rsid w:val="001B68B4"/>
    <w:rsid w:val="001B6D48"/>
    <w:rsid w:val="001C2298"/>
    <w:rsid w:val="001E6E2F"/>
    <w:rsid w:val="00201641"/>
    <w:rsid w:val="002125AD"/>
    <w:rsid w:val="0022142F"/>
    <w:rsid w:val="002318D3"/>
    <w:rsid w:val="00235F07"/>
    <w:rsid w:val="0023747A"/>
    <w:rsid w:val="0026025D"/>
    <w:rsid w:val="00274AFE"/>
    <w:rsid w:val="00275671"/>
    <w:rsid w:val="00284C89"/>
    <w:rsid w:val="0029639D"/>
    <w:rsid w:val="002A50E4"/>
    <w:rsid w:val="002B4D3B"/>
    <w:rsid w:val="002F753E"/>
    <w:rsid w:val="00304466"/>
    <w:rsid w:val="00304796"/>
    <w:rsid w:val="003137DF"/>
    <w:rsid w:val="0031583D"/>
    <w:rsid w:val="00326F90"/>
    <w:rsid w:val="003526EA"/>
    <w:rsid w:val="0035781F"/>
    <w:rsid w:val="00375441"/>
    <w:rsid w:val="00390B74"/>
    <w:rsid w:val="003C0BAC"/>
    <w:rsid w:val="003C46D5"/>
    <w:rsid w:val="003C6490"/>
    <w:rsid w:val="003D0A09"/>
    <w:rsid w:val="003D1787"/>
    <w:rsid w:val="003F28E9"/>
    <w:rsid w:val="004176E5"/>
    <w:rsid w:val="004242A2"/>
    <w:rsid w:val="00424B40"/>
    <w:rsid w:val="00445D96"/>
    <w:rsid w:val="00454137"/>
    <w:rsid w:val="00457F9D"/>
    <w:rsid w:val="00465B36"/>
    <w:rsid w:val="004705FE"/>
    <w:rsid w:val="0047679A"/>
    <w:rsid w:val="004922FB"/>
    <w:rsid w:val="0049390A"/>
    <w:rsid w:val="004B466B"/>
    <w:rsid w:val="004C13F6"/>
    <w:rsid w:val="004C4AC0"/>
    <w:rsid w:val="004D0902"/>
    <w:rsid w:val="004D5AC9"/>
    <w:rsid w:val="004F15CA"/>
    <w:rsid w:val="004F6F2A"/>
    <w:rsid w:val="0050593A"/>
    <w:rsid w:val="00514995"/>
    <w:rsid w:val="00535677"/>
    <w:rsid w:val="00570CDE"/>
    <w:rsid w:val="00571D54"/>
    <w:rsid w:val="00583515"/>
    <w:rsid w:val="005D6A1C"/>
    <w:rsid w:val="005E3165"/>
    <w:rsid w:val="005E3963"/>
    <w:rsid w:val="00627294"/>
    <w:rsid w:val="0063785F"/>
    <w:rsid w:val="00647A96"/>
    <w:rsid w:val="006538EE"/>
    <w:rsid w:val="0067652C"/>
    <w:rsid w:val="00682A2D"/>
    <w:rsid w:val="00683448"/>
    <w:rsid w:val="0069209B"/>
    <w:rsid w:val="006B0C74"/>
    <w:rsid w:val="006B6D92"/>
    <w:rsid w:val="006C0C3C"/>
    <w:rsid w:val="006D1E7F"/>
    <w:rsid w:val="006D6E7C"/>
    <w:rsid w:val="006E76F8"/>
    <w:rsid w:val="00724306"/>
    <w:rsid w:val="00731F3C"/>
    <w:rsid w:val="00756CDC"/>
    <w:rsid w:val="0076517C"/>
    <w:rsid w:val="00783AB4"/>
    <w:rsid w:val="00793A7C"/>
    <w:rsid w:val="007E3761"/>
    <w:rsid w:val="007E7BD4"/>
    <w:rsid w:val="007F3A87"/>
    <w:rsid w:val="00804E01"/>
    <w:rsid w:val="0082141D"/>
    <w:rsid w:val="008D163A"/>
    <w:rsid w:val="008E1816"/>
    <w:rsid w:val="008F4951"/>
    <w:rsid w:val="008F5627"/>
    <w:rsid w:val="00904A55"/>
    <w:rsid w:val="0092279F"/>
    <w:rsid w:val="0092543F"/>
    <w:rsid w:val="0095034D"/>
    <w:rsid w:val="00963D10"/>
    <w:rsid w:val="009746C7"/>
    <w:rsid w:val="009921B8"/>
    <w:rsid w:val="00997FE2"/>
    <w:rsid w:val="009C4402"/>
    <w:rsid w:val="009D4919"/>
    <w:rsid w:val="009D4998"/>
    <w:rsid w:val="009F226C"/>
    <w:rsid w:val="009F794D"/>
    <w:rsid w:val="00A20394"/>
    <w:rsid w:val="00A235C9"/>
    <w:rsid w:val="00A25520"/>
    <w:rsid w:val="00A339D3"/>
    <w:rsid w:val="00A43910"/>
    <w:rsid w:val="00A458AF"/>
    <w:rsid w:val="00A70583"/>
    <w:rsid w:val="00A75622"/>
    <w:rsid w:val="00A94EAB"/>
    <w:rsid w:val="00A97AFF"/>
    <w:rsid w:val="00AA1D8D"/>
    <w:rsid w:val="00AC7727"/>
    <w:rsid w:val="00AF5E8D"/>
    <w:rsid w:val="00B05CF2"/>
    <w:rsid w:val="00B11F22"/>
    <w:rsid w:val="00B1471F"/>
    <w:rsid w:val="00B32719"/>
    <w:rsid w:val="00B33EB2"/>
    <w:rsid w:val="00B47730"/>
    <w:rsid w:val="00B61B39"/>
    <w:rsid w:val="00BA2534"/>
    <w:rsid w:val="00BB2B26"/>
    <w:rsid w:val="00BD1F0B"/>
    <w:rsid w:val="00BD20F3"/>
    <w:rsid w:val="00C5477B"/>
    <w:rsid w:val="00C71B1A"/>
    <w:rsid w:val="00C72E83"/>
    <w:rsid w:val="00C81DD7"/>
    <w:rsid w:val="00C82A87"/>
    <w:rsid w:val="00C92BDA"/>
    <w:rsid w:val="00CB0664"/>
    <w:rsid w:val="00CC2AD8"/>
    <w:rsid w:val="00CF0BF9"/>
    <w:rsid w:val="00D27014"/>
    <w:rsid w:val="00D27388"/>
    <w:rsid w:val="00D31F08"/>
    <w:rsid w:val="00D55B3E"/>
    <w:rsid w:val="00D55F5B"/>
    <w:rsid w:val="00D5612F"/>
    <w:rsid w:val="00DA661F"/>
    <w:rsid w:val="00DC4386"/>
    <w:rsid w:val="00DE3F70"/>
    <w:rsid w:val="00DE78DE"/>
    <w:rsid w:val="00E156A4"/>
    <w:rsid w:val="00E17A1F"/>
    <w:rsid w:val="00E26390"/>
    <w:rsid w:val="00E330FD"/>
    <w:rsid w:val="00E4345C"/>
    <w:rsid w:val="00E448FD"/>
    <w:rsid w:val="00E727AF"/>
    <w:rsid w:val="00E729BF"/>
    <w:rsid w:val="00E86B07"/>
    <w:rsid w:val="00E96BCA"/>
    <w:rsid w:val="00ED0B51"/>
    <w:rsid w:val="00ED2A14"/>
    <w:rsid w:val="00EE2407"/>
    <w:rsid w:val="00F01B54"/>
    <w:rsid w:val="00F01CF3"/>
    <w:rsid w:val="00F165A7"/>
    <w:rsid w:val="00F2178F"/>
    <w:rsid w:val="00F44C7B"/>
    <w:rsid w:val="00F537A5"/>
    <w:rsid w:val="00F542C4"/>
    <w:rsid w:val="00F65B89"/>
    <w:rsid w:val="00F943FC"/>
    <w:rsid w:val="00FC693F"/>
    <w:rsid w:val="00FD77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92C645B"/>
  <w14:discardImageEditingData/>
  <w14:defaultImageDpi w14:val="330"/>
  <w15:docId w15:val="{212F8CFB-8380-4FE3-92CA-F38C6DD65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PlainTable2">
    <w:name w:val="Plain Table 2"/>
    <w:basedOn w:val="TableNormal"/>
    <w:uiPriority w:val="99"/>
    <w:rsid w:val="00F165A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Hyperlink">
    <w:name w:val="Hyperlink"/>
    <w:basedOn w:val="DefaultParagraphFont"/>
    <w:uiPriority w:val="99"/>
    <w:unhideWhenUsed/>
    <w:qFormat/>
    <w:rsid w:val="00457F9D"/>
    <w:rPr>
      <w:color w:val="0000FF" w:themeColor="hyperlink"/>
      <w:u w:val="single"/>
    </w:rPr>
  </w:style>
  <w:style w:type="paragraph" w:styleId="NormalWeb">
    <w:name w:val="Normal (Web)"/>
    <w:basedOn w:val="Normal"/>
    <w:uiPriority w:val="99"/>
    <w:unhideWhenUsed/>
    <w:qFormat/>
    <w:rsid w:val="00457F9D"/>
    <w:pPr>
      <w:spacing w:after="160" w:line="259" w:lineRule="auto"/>
    </w:pPr>
    <w:rPr>
      <w:rFonts w:ascii="Times New Roman" w:eastAsiaTheme="minorHAnsi" w:hAnsi="Times New Roman" w:cs="Times New Roman"/>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doi.org/10.1016/j.jwb.2022.101328"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206</TotalTime>
  <Pages>21</Pages>
  <Words>7572</Words>
  <Characters>43161</Characters>
  <Application>Microsoft Office Word</Application>
  <DocSecurity>0</DocSecurity>
  <Lines>359</Lines>
  <Paragraphs>101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50632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MD ASHRAFUL ISLAM</cp:lastModifiedBy>
  <cp:revision>192</cp:revision>
  <dcterms:created xsi:type="dcterms:W3CDTF">2013-12-23T23:15:00Z</dcterms:created>
  <dcterms:modified xsi:type="dcterms:W3CDTF">2025-09-08T19:39:00Z</dcterms:modified>
  <cp:category/>
</cp:coreProperties>
</file>