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BF9D5" w14:textId="77777777" w:rsidR="00310FB1" w:rsidRDefault="005D6804">
      <w:pPr>
        <w:pStyle w:val="Style13"/>
        <w:jc w:val="center"/>
        <w:rPr>
          <w:sz w:val="36"/>
          <w:szCs w:val="36"/>
        </w:rPr>
      </w:pPr>
      <w:r>
        <w:rPr>
          <w:rFonts w:hint="eastAsia"/>
          <w:sz w:val="36"/>
          <w:szCs w:val="36"/>
        </w:rPr>
        <w:t>Total Factor Productivity: A Study on Digital Finance Development of some enterprises in Chinese Economy</w:t>
      </w:r>
    </w:p>
    <w:p w14:paraId="78AF4375" w14:textId="0695E02B" w:rsidR="00310FB1" w:rsidRDefault="005D6804">
      <w:pPr>
        <w:pStyle w:val="Style13"/>
        <w:jc w:val="center"/>
        <w:rPr>
          <w:lang w:eastAsia="zh-CN"/>
        </w:rPr>
      </w:pPr>
      <w:r>
        <w:rPr>
          <w:lang w:eastAsia="zh-CN"/>
        </w:rPr>
        <w:t xml:space="preserve">type of </w:t>
      </w:r>
      <w:r w:rsidR="00CF65E0">
        <w:rPr>
          <w:lang w:eastAsia="zh-CN"/>
        </w:rPr>
        <w:t>article:</w:t>
      </w:r>
      <w:r>
        <w:rPr>
          <w:rFonts w:hint="eastAsia"/>
          <w:lang w:eastAsia="zh-CN"/>
        </w:rPr>
        <w:t xml:space="preserve"> Short Research Article</w:t>
      </w:r>
    </w:p>
    <w:p w14:paraId="508B44DD" w14:textId="77777777" w:rsidR="00310FB1" w:rsidRDefault="005D6804">
      <w:pPr>
        <w:pStyle w:val="Heading2"/>
        <w:wordWrap w:val="0"/>
        <w:rPr>
          <w:b w:val="0"/>
          <w:bCs w:val="0"/>
          <w:sz w:val="24"/>
          <w:szCs w:val="24"/>
        </w:rPr>
      </w:pPr>
      <w:r>
        <w:rPr>
          <w:b w:val="0"/>
          <w:bCs w:val="0"/>
          <w:sz w:val="24"/>
          <w:szCs w:val="24"/>
        </w:rPr>
        <w:t>Abstract</w:t>
      </w:r>
      <w:r>
        <w:rPr>
          <w:rFonts w:hint="eastAsia"/>
          <w:b w:val="0"/>
          <w:bCs w:val="0"/>
          <w:sz w:val="24"/>
          <w:szCs w:val="24"/>
          <w:lang w:eastAsia="zh-CN"/>
        </w:rPr>
        <w:t>：</w:t>
      </w:r>
      <w:r>
        <w:rPr>
          <w:b w:val="0"/>
          <w:bCs w:val="0"/>
          <w:sz w:val="24"/>
          <w:szCs w:val="24"/>
        </w:rPr>
        <w:t>Total Factor Productivity (TFP) is a crucial indicator for measuring economic production efficiency and a key determinant of whethe</w:t>
      </w:r>
      <w:bookmarkStart w:id="0" w:name="_GoBack"/>
      <w:bookmarkEnd w:id="0"/>
      <w:r>
        <w:rPr>
          <w:b w:val="0"/>
          <w:bCs w:val="0"/>
          <w:sz w:val="24"/>
          <w:szCs w:val="24"/>
        </w:rPr>
        <w:t>r China's economy can achieve high-quality development. As a new form of technology-driven empowerment, digital fina</w:t>
      </w:r>
      <w:r>
        <w:rPr>
          <w:b w:val="0"/>
          <w:bCs w:val="0"/>
          <w:sz w:val="24"/>
          <w:szCs w:val="24"/>
        </w:rPr>
        <w:t xml:space="preserve">nce serves as a cornerstone of digital economic development and exerts a significant impact on enhancing the TFP of Chinese </w:t>
      </w:r>
      <w:proofErr w:type="spellStart"/>
      <w:proofErr w:type="gramStart"/>
      <w:r>
        <w:rPr>
          <w:b w:val="0"/>
          <w:bCs w:val="0"/>
          <w:sz w:val="24"/>
          <w:szCs w:val="24"/>
        </w:rPr>
        <w:t>enterprises.</w:t>
      </w:r>
      <w:r>
        <w:rPr>
          <w:rFonts w:hint="eastAsia"/>
          <w:b w:val="0"/>
          <w:bCs w:val="0"/>
          <w:sz w:val="24"/>
          <w:szCs w:val="24"/>
          <w:lang w:eastAsia="zh-CN"/>
        </w:rPr>
        <w:t>In</w:t>
      </w:r>
      <w:proofErr w:type="spellEnd"/>
      <w:proofErr w:type="gramEnd"/>
      <w:r>
        <w:rPr>
          <w:rFonts w:hint="eastAsia"/>
          <w:b w:val="0"/>
          <w:bCs w:val="0"/>
          <w:sz w:val="24"/>
          <w:szCs w:val="24"/>
          <w:lang w:eastAsia="zh-CN"/>
        </w:rPr>
        <w:t xml:space="preserve"> order to explore the impact mechanism of digital finance in the total factor productivity of Chinese enterprises,</w:t>
      </w:r>
      <w:r>
        <w:rPr>
          <w:b w:val="0"/>
          <w:bCs w:val="0"/>
          <w:sz w:val="24"/>
          <w:szCs w:val="24"/>
        </w:rPr>
        <w:t xml:space="preserve"> Thi</w:t>
      </w:r>
      <w:r>
        <w:rPr>
          <w:b w:val="0"/>
          <w:bCs w:val="0"/>
          <w:sz w:val="24"/>
          <w:szCs w:val="24"/>
        </w:rPr>
        <w:t>s study utilizes data from A-share listed companies in Shanghai and Shenzhen, covering the period from 2011 to 2018. By employing two TFP estimation methods, namely the OP (</w:t>
      </w:r>
      <w:proofErr w:type="spellStart"/>
      <w:r>
        <w:rPr>
          <w:b w:val="0"/>
          <w:bCs w:val="0"/>
          <w:sz w:val="24"/>
          <w:szCs w:val="24"/>
        </w:rPr>
        <w:t>Olley-Pakes</w:t>
      </w:r>
      <w:proofErr w:type="spellEnd"/>
      <w:r>
        <w:rPr>
          <w:b w:val="0"/>
          <w:bCs w:val="0"/>
          <w:sz w:val="24"/>
          <w:szCs w:val="24"/>
        </w:rPr>
        <w:t>) method and the LP (</w:t>
      </w:r>
      <w:proofErr w:type="spellStart"/>
      <w:r>
        <w:rPr>
          <w:b w:val="0"/>
          <w:bCs w:val="0"/>
          <w:sz w:val="24"/>
          <w:szCs w:val="24"/>
        </w:rPr>
        <w:t>Levinsohn-Petrin</w:t>
      </w:r>
      <w:proofErr w:type="spellEnd"/>
      <w:r>
        <w:rPr>
          <w:b w:val="0"/>
          <w:bCs w:val="0"/>
          <w:sz w:val="24"/>
          <w:szCs w:val="24"/>
        </w:rPr>
        <w:t>) method, it explores the empowerin</w:t>
      </w:r>
      <w:r>
        <w:rPr>
          <w:b w:val="0"/>
          <w:bCs w:val="0"/>
          <w:sz w:val="24"/>
          <w:szCs w:val="24"/>
        </w:rPr>
        <w:t xml:space="preserve">g effect of digital finance on enterprise </w:t>
      </w:r>
      <w:proofErr w:type="spellStart"/>
      <w:r>
        <w:rPr>
          <w:b w:val="0"/>
          <w:bCs w:val="0"/>
          <w:sz w:val="24"/>
          <w:szCs w:val="24"/>
        </w:rPr>
        <w:t>TFP.</w:t>
      </w:r>
      <w:r>
        <w:rPr>
          <w:rFonts w:hint="eastAsia"/>
          <w:b w:val="0"/>
          <w:bCs w:val="0"/>
          <w:sz w:val="24"/>
          <w:szCs w:val="24"/>
          <w:lang w:eastAsia="zh-CN"/>
        </w:rPr>
        <w:t>The</w:t>
      </w:r>
      <w:proofErr w:type="spellEnd"/>
      <w:r>
        <w:rPr>
          <w:rFonts w:hint="eastAsia"/>
          <w:b w:val="0"/>
          <w:bCs w:val="0"/>
          <w:sz w:val="24"/>
          <w:szCs w:val="24"/>
          <w:lang w:eastAsia="zh-CN"/>
        </w:rPr>
        <w:t xml:space="preserve"> main research conclusions of this paper are as follows:</w:t>
      </w:r>
      <w:r>
        <w:rPr>
          <w:b w:val="0"/>
          <w:bCs w:val="0"/>
          <w:sz w:val="24"/>
          <w:szCs w:val="24"/>
        </w:rPr>
        <w:t xml:space="preserve"> Empirical results demonstrate that the development of digital finance has a positive empowering impact on enterprise TFP, and this conclusion remains </w:t>
      </w:r>
      <w:r>
        <w:rPr>
          <w:b w:val="0"/>
          <w:bCs w:val="0"/>
          <w:sz w:val="24"/>
          <w:szCs w:val="24"/>
        </w:rPr>
        <w:t>valid even after addressing endogeneity issues and conducting robustness tests. Heterogeneity tests reveal that digital finance exerts a more pronounced empowering effect on the TFP of non-state-owned enterprises. Therefore, during this critical transition</w:t>
      </w:r>
      <w:r>
        <w:rPr>
          <w:b w:val="0"/>
          <w:bCs w:val="0"/>
          <w:sz w:val="24"/>
          <w:szCs w:val="24"/>
        </w:rPr>
        <w:t xml:space="preserve"> period, China should vigorously promote the development of digital finance, foster the integrated innovation of the digital economy and the real economy, and thereby advance the high-quality development of China's </w:t>
      </w:r>
      <w:proofErr w:type="spellStart"/>
      <w:proofErr w:type="gramStart"/>
      <w:r>
        <w:rPr>
          <w:b w:val="0"/>
          <w:bCs w:val="0"/>
          <w:sz w:val="24"/>
          <w:szCs w:val="24"/>
        </w:rPr>
        <w:t>economy.</w:t>
      </w:r>
      <w:r>
        <w:rPr>
          <w:rFonts w:hint="eastAsia"/>
          <w:b w:val="0"/>
          <w:bCs w:val="0"/>
          <w:sz w:val="24"/>
          <w:szCs w:val="24"/>
        </w:rPr>
        <w:t>The</w:t>
      </w:r>
      <w:proofErr w:type="spellEnd"/>
      <w:proofErr w:type="gramEnd"/>
      <w:r>
        <w:rPr>
          <w:rFonts w:hint="eastAsia"/>
          <w:b w:val="0"/>
          <w:bCs w:val="0"/>
          <w:sz w:val="24"/>
          <w:szCs w:val="24"/>
        </w:rPr>
        <w:t xml:space="preserve"> significance of this study li</w:t>
      </w:r>
      <w:r>
        <w:rPr>
          <w:rFonts w:hint="eastAsia"/>
          <w:b w:val="0"/>
          <w:bCs w:val="0"/>
          <w:sz w:val="24"/>
          <w:szCs w:val="24"/>
        </w:rPr>
        <w:t>es in effectively expanding the theoretical boundary of the current research field and deepening the study on the external influencing factors of enterprise productivity theory.</w:t>
      </w:r>
      <w:r>
        <w:rPr>
          <w:b w:val="0"/>
          <w:bCs w:val="0"/>
          <w:sz w:val="24"/>
          <w:szCs w:val="24"/>
        </w:rPr>
        <w:t xml:space="preserve"> Specific recommendations put forward in this study include: strengthening the </w:t>
      </w:r>
      <w:r>
        <w:rPr>
          <w:b w:val="0"/>
          <w:bCs w:val="0"/>
          <w:sz w:val="24"/>
          <w:szCs w:val="24"/>
        </w:rPr>
        <w:t>construction of digital financial infrastructure; enhancing the cultivation of talents in the financial sector; improving the digital financial regulatory system; and seizing development opportunities.</w:t>
      </w:r>
    </w:p>
    <w:p w14:paraId="66C565DC" w14:textId="77777777" w:rsidR="00310FB1" w:rsidRDefault="005D6804">
      <w:pPr>
        <w:pStyle w:val="Heading2"/>
        <w:wordWrap w:val="0"/>
        <w:rPr>
          <w:b w:val="0"/>
          <w:bCs w:val="0"/>
          <w:sz w:val="24"/>
          <w:szCs w:val="24"/>
        </w:rPr>
      </w:pPr>
      <w:r>
        <w:rPr>
          <w:b w:val="0"/>
          <w:bCs w:val="0"/>
          <w:sz w:val="24"/>
          <w:szCs w:val="24"/>
        </w:rPr>
        <w:t>Keywords</w:t>
      </w:r>
      <w:r>
        <w:rPr>
          <w:rFonts w:hint="eastAsia"/>
          <w:b w:val="0"/>
          <w:bCs w:val="0"/>
          <w:sz w:val="24"/>
          <w:szCs w:val="24"/>
          <w:lang w:eastAsia="zh-CN"/>
        </w:rPr>
        <w:t>：</w:t>
      </w:r>
      <w:r>
        <w:rPr>
          <w:b w:val="0"/>
          <w:bCs w:val="0"/>
          <w:sz w:val="24"/>
          <w:szCs w:val="24"/>
        </w:rPr>
        <w:t>Digital Finance; Total Factor Productivity; H</w:t>
      </w:r>
      <w:r>
        <w:rPr>
          <w:b w:val="0"/>
          <w:bCs w:val="0"/>
          <w:sz w:val="24"/>
          <w:szCs w:val="24"/>
        </w:rPr>
        <w:t>igh-Quality Development</w:t>
      </w:r>
    </w:p>
    <w:p w14:paraId="0626882C" w14:textId="77777777" w:rsidR="00310FB1" w:rsidRDefault="005D6804">
      <w:pPr>
        <w:pStyle w:val="Heading2"/>
      </w:pPr>
      <w:r>
        <w:t>1. Introduction</w:t>
      </w:r>
    </w:p>
    <w:p w14:paraId="0EED4497" w14:textId="77777777" w:rsidR="00310FB1" w:rsidRDefault="005D6804">
      <w:pPr>
        <w:pStyle w:val="Style13"/>
        <w:wordWrap w:val="0"/>
        <w:ind w:firstLineChars="200" w:firstLine="440"/>
      </w:pPr>
      <w:r>
        <w:t>How to improve the TFP of Chinese enterprises has long been a major challenge in China's economic development since the reform and opening-up. As China's economy shifts from a stage of high-speed growth to one of hig</w:t>
      </w:r>
      <w:r>
        <w:t>h-quality development, the principal contradictions facing the country have undergone profound changes. Enhancing enterprise TFP not only ensures the long-term viability of Chinese enterprises</w:t>
      </w:r>
      <w:r>
        <w:rPr>
          <w:vertAlign w:val="superscript"/>
        </w:rPr>
        <w:t xml:space="preserve"> </w:t>
      </w:r>
      <w:r>
        <w:rPr>
          <w:rFonts w:hint="eastAsia"/>
          <w:vertAlign w:val="superscript"/>
          <w:lang w:eastAsia="zh-CN"/>
        </w:rPr>
        <w:t>[</w:t>
      </w:r>
      <w:proofErr w:type="gramStart"/>
      <w:r>
        <w:rPr>
          <w:rFonts w:hint="eastAsia"/>
          <w:vertAlign w:val="superscript"/>
          <w:lang w:eastAsia="zh-CN"/>
        </w:rPr>
        <w:t>1]</w:t>
      </w:r>
      <w:r>
        <w:t>(</w:t>
      </w:r>
      <w:proofErr w:type="gramEnd"/>
      <w:r>
        <w:t>Chen He et al., 2023) but also reflects the effective imple</w:t>
      </w:r>
      <w:r>
        <w:t>mentation of China's strategy for sustainable economic development. Against the backdrop of the vigorous development of the Internet, big data, and artificial intelligence, digital finance—driven by advanced new scientific and technological capabilities as</w:t>
      </w:r>
      <w:r>
        <w:t xml:space="preserve"> it</w:t>
      </w:r>
      <w:r>
        <w:lastRenderedPageBreak/>
        <w:t>s endogenous momentum—has emerged as a new model of inclusive finance. By leveraging technological means to empower or optimize traditional financial products and business processes, digital finance represents the application of technology-driven innova</w:t>
      </w:r>
      <w:r>
        <w:t xml:space="preserve">tion in the financial </w:t>
      </w:r>
      <w:proofErr w:type="gramStart"/>
      <w:r>
        <w:t>sector</w:t>
      </w:r>
      <w:r>
        <w:rPr>
          <w:rFonts w:hint="eastAsia"/>
          <w:vertAlign w:val="superscript"/>
          <w:lang w:eastAsia="zh-CN"/>
        </w:rPr>
        <w:t>[</w:t>
      </w:r>
      <w:proofErr w:type="gramEnd"/>
      <w:r>
        <w:rPr>
          <w:rFonts w:hint="eastAsia"/>
          <w:vertAlign w:val="superscript"/>
          <w:lang w:eastAsia="zh-CN"/>
        </w:rPr>
        <w:t>2]</w:t>
      </w:r>
      <w:r>
        <w:t xml:space="preserve"> (Wan </w:t>
      </w:r>
      <w:proofErr w:type="spellStart"/>
      <w:r>
        <w:t>Jiayu</w:t>
      </w:r>
      <w:proofErr w:type="spellEnd"/>
      <w:r>
        <w:t xml:space="preserve"> et al., 2020). Compared with traditional financial service models, the development of digital finance is more conducive to giving full play to the fundamental functions of finance and continuously expanding enterp</w:t>
      </w:r>
      <w:r>
        <w:t xml:space="preserve">rises' financing and investment channels </w:t>
      </w:r>
      <w:r>
        <w:rPr>
          <w:rFonts w:hint="eastAsia"/>
          <w:vertAlign w:val="superscript"/>
          <w:lang w:eastAsia="zh-CN"/>
        </w:rPr>
        <w:t>[</w:t>
      </w:r>
      <w:proofErr w:type="gramStart"/>
      <w:r>
        <w:rPr>
          <w:rFonts w:hint="eastAsia"/>
          <w:vertAlign w:val="superscript"/>
          <w:lang w:eastAsia="zh-CN"/>
        </w:rPr>
        <w:t>3]</w:t>
      </w:r>
      <w:r>
        <w:t>(</w:t>
      </w:r>
      <w:proofErr w:type="gramEnd"/>
      <w:r>
        <w:t xml:space="preserve">He </w:t>
      </w:r>
      <w:proofErr w:type="spellStart"/>
      <w:r>
        <w:t>Zongyue</w:t>
      </w:r>
      <w:proofErr w:type="spellEnd"/>
      <w:r>
        <w:t xml:space="preserve"> et al., 2020). Owing to the supply shortages in traditional financial markets and the advancement of digital technology, digital finance—equipped with increasingly sophisticated theoretical frameworks</w:t>
      </w:r>
      <w:r>
        <w:t xml:space="preserve"> and rich practical experience—has enabled China to become a leader in the global digital finance field. Digital finance has broken through the limitations of traditional models, significantly improving its penetration, utility, and affordability</w:t>
      </w:r>
      <w:r>
        <w:rPr>
          <w:rFonts w:hint="eastAsia"/>
          <w:vertAlign w:val="superscript"/>
          <w:lang w:eastAsia="zh-CN"/>
        </w:rPr>
        <w:t>[4]</w:t>
      </w:r>
      <w:r>
        <w:t xml:space="preserve"> (Wang </w:t>
      </w:r>
      <w:proofErr w:type="spellStart"/>
      <w:r>
        <w:t>Xiuhua</w:t>
      </w:r>
      <w:proofErr w:type="spellEnd"/>
      <w:r>
        <w:t xml:space="preserve"> et al., 2020)</w:t>
      </w:r>
      <w:r>
        <w:rPr>
          <w:rFonts w:hint="eastAsia"/>
          <w:lang w:eastAsia="zh-CN"/>
        </w:rPr>
        <w:t>,</w:t>
      </w:r>
      <w:r>
        <w:t>Digital finance is a new type of financial form driven by digital technology as the core driving force, which is generated by restructuring traditional financial transaction processes and optimizing the supply of financing services.</w:t>
      </w:r>
      <w:r>
        <w:rPr>
          <w:rFonts w:hint="eastAsia"/>
          <w:vertAlign w:val="superscript"/>
          <w:lang w:eastAsia="zh-CN"/>
        </w:rPr>
        <w:t>[5]</w:t>
      </w:r>
      <w:r>
        <w:rPr>
          <w:rFonts w:hint="eastAsia"/>
          <w:lang w:eastAsia="zh-CN"/>
        </w:rPr>
        <w:t>(Luo Si,2022))</w:t>
      </w:r>
      <w:r>
        <w:t xml:space="preserve"> In light of this, this study employs data from A-share listed companies in Shanghai and Shenzhen from 2011 to 2018, and adopts the Peking University Digital Inclusive Finance Index to measure the level of digital finance development in diffe</w:t>
      </w:r>
      <w:r>
        <w:t>rent regions</w:t>
      </w:r>
      <w:r>
        <w:rPr>
          <w:rFonts w:hint="eastAsia"/>
          <w:vertAlign w:val="superscript"/>
          <w:lang w:eastAsia="zh-CN"/>
        </w:rPr>
        <w:t>[6]</w:t>
      </w:r>
      <w:r>
        <w:t xml:space="preserve"> (Chen </w:t>
      </w:r>
      <w:proofErr w:type="spellStart"/>
      <w:r>
        <w:t>Zhongfei</w:t>
      </w:r>
      <w:proofErr w:type="spellEnd"/>
      <w:r>
        <w:t xml:space="preserve"> et al., 2021), aiming to investigate the empowering effect of digital finance development on enterprise TFP.</w:t>
      </w:r>
    </w:p>
    <w:p w14:paraId="43945180" w14:textId="77777777" w:rsidR="00310FB1" w:rsidRDefault="005D6804">
      <w:pPr>
        <w:pStyle w:val="Style13"/>
        <w:wordWrap w:val="0"/>
        <w:ind w:firstLineChars="200" w:firstLine="440"/>
      </w:pPr>
      <w:r>
        <w:t>Compared with existing literature, this study makes the following marginal contributions: Firstly, from the perspect</w:t>
      </w:r>
      <w:r>
        <w:t xml:space="preserve">ive of research focus, most existing studies have examined the macro-level impacts of digital finance, such as its effects on economic growth, entrepreneurship, residents' consumption growth, and the urban-rural income gap. In contrast, there is a paucity </w:t>
      </w:r>
      <w:r>
        <w:t>of research on the micro-level impacts of digital finance on enterprises. Secondly, through in-depth analysis, this study proposes several innovative recommendations regarding the empowerment of digital finance on enterprise TFP, with the goal of promoting</w:t>
      </w:r>
      <w:r>
        <w:t xml:space="preserve"> the improvement of the digital financial system and the high-quality economic development of China.</w:t>
      </w:r>
    </w:p>
    <w:p w14:paraId="6B1CB265" w14:textId="77777777" w:rsidR="00310FB1" w:rsidRDefault="005D6804">
      <w:pPr>
        <w:pStyle w:val="Heading2"/>
      </w:pPr>
      <w:r>
        <w:t>2. Research Hypotheses</w:t>
      </w:r>
    </w:p>
    <w:p w14:paraId="1C653055" w14:textId="77777777" w:rsidR="00310FB1" w:rsidRDefault="005D6804">
      <w:pPr>
        <w:pStyle w:val="Style13"/>
        <w:wordWrap w:val="0"/>
        <w:ind w:firstLineChars="200" w:firstLine="440"/>
      </w:pPr>
      <w:r>
        <w:t xml:space="preserve">The advent of the digital era has exerted a profound impact on the business models of traditional </w:t>
      </w:r>
      <w:proofErr w:type="gramStart"/>
      <w:r>
        <w:t>finance</w:t>
      </w:r>
      <w:r>
        <w:rPr>
          <w:rFonts w:hint="eastAsia"/>
          <w:vertAlign w:val="superscript"/>
          <w:lang w:eastAsia="zh-CN"/>
        </w:rPr>
        <w:t>[</w:t>
      </w:r>
      <w:proofErr w:type="gramEnd"/>
      <w:r>
        <w:rPr>
          <w:rFonts w:hint="eastAsia"/>
          <w:vertAlign w:val="superscript"/>
          <w:lang w:eastAsia="zh-CN"/>
        </w:rPr>
        <w:t>7]</w:t>
      </w:r>
      <w:r>
        <w:rPr>
          <w:vertAlign w:val="superscript"/>
        </w:rPr>
        <w:t xml:space="preserve"> </w:t>
      </w:r>
      <w:r>
        <w:t xml:space="preserve">(Qian </w:t>
      </w:r>
      <w:proofErr w:type="spellStart"/>
      <w:r>
        <w:t>Haizhang</w:t>
      </w:r>
      <w:proofErr w:type="spellEnd"/>
      <w:r>
        <w:t xml:space="preserve"> et al., </w:t>
      </w:r>
      <w:r>
        <w:t>2020), and the development of digital finance has become a vital engine for a country's high-quality economic development. Digital finance helps to make up for the shortcomings of traditional financial services, and its unique advantages are more conducive</w:t>
      </w:r>
      <w:r>
        <w:t xml:space="preserve"> to enterprises' engagement in various innovative activities. Digital financial institutions can leverage data analysis and artificial intelligence technologies to provide more personalized financial services, recommending products and investment strategie</w:t>
      </w:r>
      <w:r>
        <w:t>s based on customers' needs and preferences. Additionally, through Internet and mobile application platforms, digital finance makes financial services more convenient, offering users easier access to account management, transactions, and fund management se</w:t>
      </w:r>
      <w:r>
        <w:t>rvices without the need to visit bank branches in person. Digital finance enables enterprises to conduct transactions and investments on a global scale, free from geographical restrictions, thereby providing broader development space for international trad</w:t>
      </w:r>
      <w:r>
        <w:t>e and investment. Some scholars argue that the development of digital finance can reduce enterprises' production and transportation costs, enhance production efficiency and product competitiveness, and thus drive the improvement of enterprise TFP. Enterpri</w:t>
      </w:r>
      <w:r>
        <w:t>ses can not only benefit from technology spillovers in the pr</w:t>
      </w:r>
      <w:r>
        <w:lastRenderedPageBreak/>
        <w:t>ocess of learning about the development and innovation of financial technology but also utilize a variety of financing channels, such as Internet finance, angel investment, venture capital, and P</w:t>
      </w:r>
      <w:r>
        <w:t>2P financing. These diverse options enable enterprises to achieve higher TFP. Based on the above analysis, this study proposes Research Hypothesis H1.</w:t>
      </w:r>
    </w:p>
    <w:p w14:paraId="6EDDBFEC" w14:textId="77777777" w:rsidR="00310FB1" w:rsidRDefault="005D6804">
      <w:pPr>
        <w:pStyle w:val="Style13"/>
        <w:wordWrap w:val="0"/>
        <w:ind w:firstLineChars="200" w:firstLine="440"/>
      </w:pPr>
      <w:r>
        <w:rPr>
          <w:b/>
          <w:bCs/>
        </w:rPr>
        <w:t>H1</w:t>
      </w:r>
      <w:r>
        <w:t>: The development of digital finance has an empowering effect on the improvement of enterprise Total Fa</w:t>
      </w:r>
      <w:r>
        <w:t>ctor Productivity.</w:t>
      </w:r>
    </w:p>
    <w:p w14:paraId="618B046B" w14:textId="77777777" w:rsidR="00310FB1" w:rsidRDefault="005D6804">
      <w:pPr>
        <w:pStyle w:val="Style13"/>
        <w:wordWrap w:val="0"/>
        <w:ind w:firstLineChars="200" w:firstLine="440"/>
      </w:pPr>
      <w:r>
        <w:t>Financing constraints refer to the limitations faced by enterprises due to insufficient funds, which prevent them from seizing existing business opportunities, increase the cost of external financing, and hinder enterprises from achievin</w:t>
      </w:r>
      <w:r>
        <w:t xml:space="preserve">g optimal investment levels </w:t>
      </w:r>
      <w:r>
        <w:rPr>
          <w:rFonts w:hint="eastAsia"/>
          <w:vertAlign w:val="superscript"/>
          <w:lang w:eastAsia="zh-CN"/>
        </w:rPr>
        <w:t>[</w:t>
      </w:r>
      <w:proofErr w:type="gramStart"/>
      <w:r>
        <w:rPr>
          <w:rFonts w:hint="eastAsia"/>
          <w:vertAlign w:val="superscript"/>
          <w:lang w:eastAsia="zh-CN"/>
        </w:rPr>
        <w:t>8]</w:t>
      </w:r>
      <w:r>
        <w:t>(</w:t>
      </w:r>
      <w:proofErr w:type="gramEnd"/>
      <w:r>
        <w:t xml:space="preserve">Liu Lei et al., 2019). Currently, many enterprises are severely constrained in their financing capabilities. Financing constraints act as a "stumbling block" to enterprises' innovation and R&amp;D efforts, posing an inevitable </w:t>
      </w:r>
      <w:r>
        <w:t>challenge for enterprises engaging in innovative activities and preventing them from creating intangible assets and knowledge in accordance with their expected goals. External financing constraints caused by information asymmetry and moral hazard, along wi</w:t>
      </w:r>
      <w:r>
        <w:t>th the singularity of financing channels, make it difficult for enterprises to carry out innovative activities and reduce their TFP, thereby endangering national economic development and enterprise survival. As a key factor in improving enterprise TFP, dig</w:t>
      </w:r>
      <w:r>
        <w:t xml:space="preserve">ital finance—integrated and innovative with technology—generates innovation spillover effects that address gaps in enterprises' innovation methods and channels, indirectly driving the improvement of enterprise </w:t>
      </w:r>
      <w:proofErr w:type="gramStart"/>
      <w:r>
        <w:t>TFP</w:t>
      </w:r>
      <w:r>
        <w:rPr>
          <w:rFonts w:hint="eastAsia"/>
          <w:vertAlign w:val="superscript"/>
          <w:lang w:eastAsia="zh-CN"/>
        </w:rPr>
        <w:t>[</w:t>
      </w:r>
      <w:proofErr w:type="gramEnd"/>
      <w:r>
        <w:rPr>
          <w:rFonts w:hint="eastAsia"/>
          <w:vertAlign w:val="superscript"/>
          <w:lang w:eastAsia="zh-CN"/>
        </w:rPr>
        <w:t>9]</w:t>
      </w:r>
      <w:r>
        <w:t xml:space="preserve"> (</w:t>
      </w:r>
      <w:proofErr w:type="spellStart"/>
      <w:r>
        <w:t>Duan</w:t>
      </w:r>
      <w:proofErr w:type="spellEnd"/>
      <w:r>
        <w:t xml:space="preserve"> </w:t>
      </w:r>
      <w:proofErr w:type="spellStart"/>
      <w:r>
        <w:t>Junshan</w:t>
      </w:r>
      <w:proofErr w:type="spellEnd"/>
      <w:r>
        <w:t xml:space="preserve"> et al., 2022). Digital fi</w:t>
      </w:r>
      <w:r>
        <w:t>nancial technologies, such as online lending platforms and digital payment systems, can reduce the time spent on financing processes, making financing faster and more convenient. Financial contracts, financial markets, and financial intermediaries can also</w:t>
      </w:r>
      <w:r>
        <w:t xml:space="preserve"> lower the costs of information acquisition and the supervision of enterprise management after the completion of financing </w:t>
      </w:r>
      <w:proofErr w:type="gramStart"/>
      <w:r>
        <w:t>activities</w:t>
      </w:r>
      <w:r>
        <w:rPr>
          <w:rFonts w:hint="eastAsia"/>
          <w:vertAlign w:val="superscript"/>
          <w:lang w:eastAsia="zh-CN"/>
        </w:rPr>
        <w:t>[</w:t>
      </w:r>
      <w:proofErr w:type="gramEnd"/>
      <w:r>
        <w:rPr>
          <w:rFonts w:hint="eastAsia"/>
          <w:vertAlign w:val="superscript"/>
          <w:lang w:eastAsia="zh-CN"/>
        </w:rPr>
        <w:t>10]</w:t>
      </w:r>
      <w:r>
        <w:t xml:space="preserve"> (</w:t>
      </w:r>
      <w:proofErr w:type="spellStart"/>
      <w:r>
        <w:t>Xie</w:t>
      </w:r>
      <w:proofErr w:type="spellEnd"/>
      <w:r>
        <w:t xml:space="preserve"> </w:t>
      </w:r>
      <w:proofErr w:type="spellStart"/>
      <w:r>
        <w:t>Weimin</w:t>
      </w:r>
      <w:proofErr w:type="spellEnd"/>
      <w:r>
        <w:t xml:space="preserve"> et al., 2011), further enhancing enterprise TFP. Some scholars have pointed out that financial development</w:t>
      </w:r>
      <w:r>
        <w:t xml:space="preserve"> can alleviate enterprises' financing constraints, and listed companies in regions with a higher level of financial development face significantly fewer financing constraints than those in regions with underdeveloped financial sectors </w:t>
      </w:r>
      <w:r>
        <w:rPr>
          <w:rFonts w:hint="eastAsia"/>
          <w:vertAlign w:val="superscript"/>
          <w:lang w:eastAsia="zh-CN"/>
        </w:rPr>
        <w:t>[</w:t>
      </w:r>
      <w:proofErr w:type="gramStart"/>
      <w:r>
        <w:rPr>
          <w:rFonts w:hint="eastAsia"/>
          <w:vertAlign w:val="superscript"/>
          <w:lang w:eastAsia="zh-CN"/>
        </w:rPr>
        <w:t>11]</w:t>
      </w:r>
      <w:r>
        <w:t>(</w:t>
      </w:r>
      <w:proofErr w:type="gramEnd"/>
      <w:r>
        <w:t xml:space="preserve">Shen </w:t>
      </w:r>
      <w:proofErr w:type="spellStart"/>
      <w:r>
        <w:t>Hongbo</w:t>
      </w:r>
      <w:proofErr w:type="spellEnd"/>
      <w:r>
        <w:t xml:space="preserve"> et a</w:t>
      </w:r>
      <w:r>
        <w:t>l., 2010). Based on this, this study proposes Research Hypothesis H2.</w:t>
      </w:r>
    </w:p>
    <w:p w14:paraId="6C60242F" w14:textId="77777777" w:rsidR="00310FB1" w:rsidRDefault="005D6804">
      <w:pPr>
        <w:pStyle w:val="Style13"/>
        <w:wordWrap w:val="0"/>
        <w:ind w:firstLineChars="200" w:firstLine="440"/>
      </w:pPr>
      <w:r>
        <w:rPr>
          <w:b/>
          <w:bCs/>
        </w:rPr>
        <w:t>H2</w:t>
      </w:r>
      <w:r>
        <w:t>: The mechanism through which digital finance improves enterprise Total Factor Productivity is by reducing the degree of enterprises' financing constraints.</w:t>
      </w:r>
    </w:p>
    <w:p w14:paraId="4BA8BC62" w14:textId="77777777" w:rsidR="00310FB1" w:rsidRDefault="005D6804">
      <w:pPr>
        <w:pStyle w:val="Heading2"/>
      </w:pPr>
      <w:r>
        <w:t>3. Research Design</w:t>
      </w:r>
    </w:p>
    <w:p w14:paraId="67340EC6" w14:textId="77777777" w:rsidR="00310FB1" w:rsidRDefault="005D6804">
      <w:pPr>
        <w:pStyle w:val="Heading3"/>
      </w:pPr>
      <w:r>
        <w:t>3.1 Rese</w:t>
      </w:r>
      <w:r>
        <w:t>arch Data</w:t>
      </w:r>
    </w:p>
    <w:p w14:paraId="0D1652AC" w14:textId="77777777" w:rsidR="00310FB1" w:rsidRDefault="005D6804">
      <w:pPr>
        <w:pStyle w:val="Style13"/>
        <w:wordWrap w:val="0"/>
        <w:ind w:firstLineChars="200" w:firstLine="440"/>
      </w:pPr>
      <w:r>
        <w:t>The data used in this study are from A-share listed companies in Shanghai and Shenzhen, China, covering the period from 2011 to 2018. Data on the attributes and financial performance of these listed companies are sourced from the Wind Database an</w:t>
      </w:r>
      <w:r>
        <w:t xml:space="preserve">d the CSMAR Database, while industry classification data are obtained from the official website of </w:t>
      </w:r>
      <w:proofErr w:type="spellStart"/>
      <w:r>
        <w:t>Shenwan</w:t>
      </w:r>
      <w:proofErr w:type="spellEnd"/>
      <w:r>
        <w:t xml:space="preserve"> </w:t>
      </w:r>
      <w:proofErr w:type="spellStart"/>
      <w:r>
        <w:t>Hongyuan</w:t>
      </w:r>
      <w:proofErr w:type="spellEnd"/>
      <w:r>
        <w:t xml:space="preserve"> Securities. To ensure data quality, this study conducts the following screening and processing procedures: excluding enterprises in the fina</w:t>
      </w:r>
      <w:r>
        <w:t xml:space="preserve">ncial and real estate sectors, as well as ST (Special Treatment) and PT (Particular Transfer) enterprises; removing enterprises with incomplete data; and performing a </w:t>
      </w:r>
      <w:proofErr w:type="spellStart"/>
      <w:r>
        <w:t>winsorization</w:t>
      </w:r>
      <w:proofErr w:type="spellEnd"/>
      <w:r>
        <w:t xml:space="preserve"> process on the main continuous variables</w:t>
      </w:r>
      <w:r>
        <w:lastRenderedPageBreak/>
        <w:t xml:space="preserve"> at the 1% and 99% levels to elimin</w:t>
      </w:r>
      <w:r>
        <w:t xml:space="preserve">ate the impact of abnormal data on the empirical tests. Finally, a total of 10,360 firm-year observations </w:t>
      </w:r>
      <w:proofErr w:type="gramStart"/>
      <w:r>
        <w:t>are</w:t>
      </w:r>
      <w:proofErr w:type="gramEnd"/>
      <w:r>
        <w:t xml:space="preserve"> obtained.</w:t>
      </w:r>
    </w:p>
    <w:p w14:paraId="78738258" w14:textId="77777777" w:rsidR="00310FB1" w:rsidRDefault="005D6804">
      <w:pPr>
        <w:pStyle w:val="Heading3"/>
      </w:pPr>
      <w:r>
        <w:t>3.2 Model Construction and Variable Description</w:t>
      </w:r>
    </w:p>
    <w:p w14:paraId="5A036D18" w14:textId="77777777" w:rsidR="00310FB1" w:rsidRDefault="005D6804">
      <w:pPr>
        <w:pStyle w:val="Style13"/>
        <w:wordWrap w:val="0"/>
        <w:ind w:firstLineChars="200" w:firstLine="440"/>
      </w:pPr>
      <w:r>
        <w:t xml:space="preserve">Drawing on the research of Song Min et al. </w:t>
      </w:r>
      <w:r>
        <w:rPr>
          <w:rFonts w:hint="eastAsia"/>
          <w:vertAlign w:val="superscript"/>
          <w:lang w:eastAsia="zh-CN"/>
        </w:rPr>
        <w:t>[</w:t>
      </w:r>
      <w:proofErr w:type="gramStart"/>
      <w:r>
        <w:rPr>
          <w:rFonts w:hint="eastAsia"/>
          <w:vertAlign w:val="superscript"/>
          <w:lang w:eastAsia="zh-CN"/>
        </w:rPr>
        <w:t>12]</w:t>
      </w:r>
      <w:r>
        <w:t>(</w:t>
      </w:r>
      <w:proofErr w:type="gramEnd"/>
      <w:r>
        <w:t>2021), this study constructs the followi</w:t>
      </w:r>
      <w:r>
        <w:t>ng benchmark econometric model to measure the empowering effect of digital finance development on the TFP level of listed companies:</w:t>
      </w:r>
    </w:p>
    <w:p w14:paraId="0848A50C" w14:textId="77777777" w:rsidR="00310FB1" w:rsidRDefault="005D6804">
      <w:pPr>
        <w:adjustRightInd w:val="0"/>
        <w:snapToGrid w:val="0"/>
        <w:spacing w:line="360" w:lineRule="auto"/>
        <w:ind w:firstLineChars="200" w:firstLine="480"/>
        <w:jc w:val="center"/>
        <w:rPr>
          <w:rFonts w:ascii="SimSun" w:hAnsi="SimSun"/>
          <w:bCs/>
          <w:color w:val="000000"/>
          <w:sz w:val="24"/>
          <w:szCs w:val="24"/>
        </w:rPr>
      </w:pPr>
      <m:oMath>
        <m:sSub>
          <m:sSubPr>
            <m:ctrlPr>
              <w:rPr>
                <w:rFonts w:ascii="Cambria Math" w:hAnsi="Cambria Math"/>
                <w:bCs/>
                <w:color w:val="000000"/>
                <w:sz w:val="24"/>
                <w:szCs w:val="24"/>
              </w:rPr>
            </m:ctrlPr>
          </m:sSubPr>
          <m:e>
            <m:r>
              <w:rPr>
                <w:rFonts w:ascii="Cambria Math" w:hAnsi="Cambria Math"/>
                <w:color w:val="000000"/>
                <w:sz w:val="24"/>
                <w:szCs w:val="24"/>
              </w:rPr>
              <m:t>TFP</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r>
          <w:rPr>
            <w:rFonts w:ascii="Cambria Math" w:hAnsi="Cambria Math"/>
            <w:color w:val="000000"/>
            <w:sz w:val="24"/>
            <w:szCs w:val="24"/>
          </w:rPr>
          <m:t>α</m:t>
        </m:r>
        <m:r>
          <w:rPr>
            <w:rFonts w:ascii="Cambria Math" w:hAnsi="Cambria Math"/>
            <w:color w:val="000000"/>
            <w:sz w:val="24"/>
            <w:szCs w:val="24"/>
          </w:rPr>
          <m:t>+</m:t>
        </m:r>
        <m:r>
          <w:rPr>
            <w:rFonts w:ascii="Cambria Math" w:hAnsi="Cambria Math"/>
            <w:color w:val="000000"/>
            <w:sz w:val="24"/>
            <w:szCs w:val="24"/>
          </w:rPr>
          <m:t>βindex</m:t>
        </m:r>
        <m:r>
          <w:rPr>
            <w:rFonts w:ascii="Cambria Math" w:hAnsi="Cambria Math"/>
            <w:color w:val="000000"/>
            <w:sz w:val="24"/>
            <w:szCs w:val="24"/>
          </w:rPr>
          <m:t>_</m:t>
        </m:r>
        <m:sSub>
          <m:sSubPr>
            <m:ctrlPr>
              <w:rPr>
                <w:rFonts w:ascii="Cambria Math" w:hAnsi="Cambria Math"/>
                <w:bCs/>
                <w:i/>
                <w:color w:val="000000"/>
                <w:sz w:val="24"/>
                <w:szCs w:val="24"/>
              </w:rPr>
            </m:ctrlPr>
          </m:sSubPr>
          <m:e>
            <m:r>
              <w:rPr>
                <w:rFonts w:ascii="Cambria Math" w:hAnsi="Cambria Math"/>
                <w:color w:val="000000"/>
                <w:sz w:val="24"/>
                <w:szCs w:val="24"/>
              </w:rPr>
              <m:t>aggregate</m:t>
            </m:r>
          </m:e>
          <m:sub>
            <m:r>
              <w:rPr>
                <w:rFonts w:ascii="Cambria Math" w:hAnsi="Cambria Math"/>
                <w:color w:val="000000"/>
                <w:sz w:val="24"/>
                <w:szCs w:val="24"/>
              </w:rPr>
              <m:t>m</m:t>
            </m:r>
            <m:r>
              <w:rPr>
                <w:rFonts w:ascii="Cambria Math" w:hAnsi="Cambria Math"/>
                <w:color w:val="000000"/>
                <w:sz w:val="24"/>
                <w:szCs w:val="24"/>
              </w:rPr>
              <m:t>,</m:t>
            </m:r>
            <m:r>
              <w:rPr>
                <w:rFonts w:ascii="Cambria Math" w:hAnsi="Cambria Math"/>
                <w:color w:val="000000"/>
                <w:sz w:val="24"/>
                <w:szCs w:val="24"/>
              </w:rPr>
              <m:t>t</m:t>
            </m:r>
            <m:r>
              <w:rPr>
                <w:rFonts w:ascii="Cambria Math" w:hAnsi="Cambria Math"/>
                <w:color w:val="000000"/>
                <w:sz w:val="24"/>
                <w:szCs w:val="24"/>
              </w:rPr>
              <m:t>-</m:t>
            </m:r>
            <m:r>
              <w:rPr>
                <w:rFonts w:ascii="Cambria Math" w:hAnsi="Cambria Math"/>
                <w:color w:val="000000"/>
                <w:sz w:val="24"/>
                <w:szCs w:val="24"/>
              </w:rPr>
              <m:t>1</m:t>
            </m:r>
          </m:sub>
        </m:sSub>
        <m:r>
          <w:rPr>
            <w:rFonts w:ascii="Cambria Math" w:hAnsi="Cambria Math"/>
            <w:color w:val="000000"/>
            <w:sz w:val="24"/>
            <w:szCs w:val="24"/>
          </w:rPr>
          <m:t>+</m:t>
        </m:r>
        <m:r>
          <w:rPr>
            <w:rFonts w:ascii="Cambria Math" w:hAnsi="Cambria Math"/>
            <w:color w:val="000000"/>
            <w:sz w:val="24"/>
            <w:szCs w:val="24"/>
          </w:rPr>
          <m:t>γ</m:t>
        </m:r>
        <m:sSub>
          <m:sSubPr>
            <m:ctrlPr>
              <w:rPr>
                <w:rFonts w:ascii="Cambria Math" w:hAnsi="Cambria Math"/>
                <w:bCs/>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r>
              <w:rPr>
                <w:rFonts w:ascii="Cambria Math" w:hAnsi="Cambria Math"/>
                <w:color w:val="000000"/>
                <w:sz w:val="24"/>
                <w:szCs w:val="24"/>
              </w:rPr>
              <m:t>-</m:t>
            </m:r>
            <m:r>
              <w:rPr>
                <w:rFonts w:ascii="Cambria Math" w:hAnsi="Cambria Math"/>
                <w:color w:val="000000"/>
                <w:sz w:val="24"/>
                <w:szCs w:val="24"/>
              </w:rPr>
              <m:t>1</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oMath>
      <w:r>
        <w:rPr>
          <w:rFonts w:ascii="SimSun" w:hAnsi="SimSun" w:hint="eastAsia"/>
          <w:bCs/>
          <w:color w:val="000000"/>
          <w:sz w:val="24"/>
          <w:szCs w:val="24"/>
        </w:rPr>
        <w:t xml:space="preserve"> </w:t>
      </w:r>
      <w:r>
        <w:rPr>
          <w:rFonts w:ascii="SimSun" w:hAnsi="SimSun"/>
          <w:bCs/>
          <w:color w:val="000000"/>
          <w:sz w:val="24"/>
          <w:szCs w:val="24"/>
        </w:rPr>
        <w:t xml:space="preserve">          (1)</w:t>
      </w:r>
    </w:p>
    <w:p w14:paraId="52B2AE1E" w14:textId="77777777" w:rsidR="00310FB1" w:rsidRDefault="005D6804">
      <w:pPr>
        <w:pStyle w:val="Style13"/>
        <w:wordWrap w:val="0"/>
        <w:ind w:firstLineChars="200" w:firstLine="440"/>
      </w:pPr>
      <w:r>
        <w:t xml:space="preserve">The core focus of this study lies </w:t>
      </w:r>
      <w:r>
        <w:t>in the change of the core explanatory variable. If the coefficient β is significant and positive, it indicates that the development of digital finance has an empowering effect on enterprise TFP, thereby verifying the validity of Hypothesis 1.</w:t>
      </w:r>
    </w:p>
    <w:p w14:paraId="4C17E9C7" w14:textId="77777777" w:rsidR="00310FB1" w:rsidRDefault="005D6804">
      <w:pPr>
        <w:pStyle w:val="Heading4"/>
      </w:pPr>
      <w:r>
        <w:t>3.2.1 Measure</w:t>
      </w:r>
      <w:r>
        <w:t>ment of Enterprise Total Factor Productivity</w:t>
      </w:r>
    </w:p>
    <w:p w14:paraId="7A528CDC" w14:textId="77777777" w:rsidR="00310FB1" w:rsidRDefault="005D6804">
      <w:pPr>
        <w:pStyle w:val="Style13"/>
        <w:wordWrap w:val="0"/>
        <w:ind w:firstLineChars="200" w:firstLine="440"/>
      </w:pPr>
      <w:r>
        <w:t xml:space="preserve">Drawing on the methods of Lian </w:t>
      </w:r>
      <w:proofErr w:type="spellStart"/>
      <w:r>
        <w:t>Yujun</w:t>
      </w:r>
      <w:proofErr w:type="spellEnd"/>
      <w:r>
        <w:t xml:space="preserve"> </w:t>
      </w:r>
      <w:r>
        <w:rPr>
          <w:rFonts w:hint="eastAsia"/>
          <w:vertAlign w:val="superscript"/>
          <w:lang w:eastAsia="zh-CN"/>
        </w:rPr>
        <w:t>[</w:t>
      </w:r>
      <w:proofErr w:type="gramStart"/>
      <w:r>
        <w:rPr>
          <w:rFonts w:hint="eastAsia"/>
          <w:vertAlign w:val="superscript"/>
          <w:lang w:eastAsia="zh-CN"/>
        </w:rPr>
        <w:t>13]</w:t>
      </w:r>
      <w:r>
        <w:t>(</w:t>
      </w:r>
      <w:proofErr w:type="gramEnd"/>
      <w:r>
        <w:t xml:space="preserve">2012) and Xiao Wen </w:t>
      </w:r>
      <w:r>
        <w:rPr>
          <w:rFonts w:hint="eastAsia"/>
          <w:vertAlign w:val="superscript"/>
          <w:lang w:eastAsia="zh-CN"/>
        </w:rPr>
        <w:t>[14]</w:t>
      </w:r>
      <w:r>
        <w:t>(2019), this paper constructs the following model using the idea of the OP method:</w:t>
      </w:r>
    </w:p>
    <w:p w14:paraId="7CBA5A08" w14:textId="77777777" w:rsidR="00310FB1" w:rsidRDefault="005D6804">
      <w:pPr>
        <w:adjustRightInd w:val="0"/>
        <w:snapToGrid w:val="0"/>
        <w:spacing w:line="360" w:lineRule="auto"/>
        <w:jc w:val="center"/>
        <w:rPr>
          <w:rFonts w:ascii="SimSun" w:hAnsi="SimSun"/>
          <w:bCs/>
          <w:color w:val="000000"/>
          <w:sz w:val="24"/>
          <w:szCs w:val="24"/>
        </w:rPr>
      </w:pPr>
      <m:oMath>
        <m:sSub>
          <m:sSubPr>
            <m:ctrlPr>
              <w:rPr>
                <w:rFonts w:ascii="Cambria Math" w:hAnsi="Cambria Math"/>
                <w:bCs/>
                <w:color w:val="000000"/>
                <w:sz w:val="24"/>
                <w:szCs w:val="24"/>
              </w:rPr>
            </m:ctrlPr>
          </m:sSubPr>
          <m:e>
            <m:r>
              <w:rPr>
                <w:rFonts w:ascii="Cambria Math" w:hAnsi="Cambria Math"/>
                <w:color w:val="000000"/>
                <w:sz w:val="24"/>
                <w:szCs w:val="24"/>
              </w:rPr>
              <m:t>InY</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0</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k</m:t>
            </m:r>
          </m:sub>
        </m:sSub>
        <m:sSub>
          <m:sSubPr>
            <m:ctrlPr>
              <w:rPr>
                <w:rFonts w:ascii="Cambria Math" w:hAnsi="Cambria Math"/>
                <w:bCs/>
                <w:i/>
                <w:color w:val="000000"/>
                <w:sz w:val="24"/>
                <w:szCs w:val="24"/>
              </w:rPr>
            </m:ctrlPr>
          </m:sSubPr>
          <m:e>
            <m:r>
              <w:rPr>
                <w:rFonts w:ascii="Cambria Math" w:hAnsi="Cambria Math"/>
                <w:color w:val="000000"/>
                <w:sz w:val="24"/>
                <w:szCs w:val="24"/>
              </w:rPr>
              <m:t>Ink</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1</m:t>
            </m:r>
          </m:sub>
        </m:sSub>
        <m:sSub>
          <m:sSubPr>
            <m:ctrlPr>
              <w:rPr>
                <w:rFonts w:ascii="Cambria Math" w:hAnsi="Cambria Math"/>
                <w:bCs/>
                <w:i/>
                <w:color w:val="000000"/>
                <w:sz w:val="24"/>
                <w:szCs w:val="24"/>
              </w:rPr>
            </m:ctrlPr>
          </m:sSubPr>
          <m:e>
            <m:r>
              <w:rPr>
                <w:rFonts w:ascii="Cambria Math" w:hAnsi="Cambria Math"/>
                <w:color w:val="000000"/>
                <w:sz w:val="24"/>
                <w:szCs w:val="24"/>
              </w:rPr>
              <m:t>InL</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m</m:t>
            </m:r>
          </m:sub>
        </m:sSub>
        <m:sSub>
          <m:sSubPr>
            <m:ctrlPr>
              <w:rPr>
                <w:rFonts w:ascii="Cambria Math" w:hAnsi="Cambria Math"/>
                <w:bCs/>
                <w:i/>
                <w:color w:val="000000"/>
                <w:sz w:val="24"/>
                <w:szCs w:val="24"/>
              </w:rPr>
            </m:ctrlPr>
          </m:sSubPr>
          <m:e>
            <m:r>
              <w:rPr>
                <w:rFonts w:ascii="Cambria Math" w:hAnsi="Cambria Math"/>
                <w:color w:val="000000"/>
                <w:sz w:val="24"/>
                <w:szCs w:val="24"/>
              </w:rPr>
              <m:t>InM</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α</m:t>
            </m:r>
          </m:sub>
        </m:sSub>
        <m:sSub>
          <m:sSubPr>
            <m:ctrlPr>
              <w:rPr>
                <w:rFonts w:ascii="Cambria Math" w:hAnsi="Cambria Math"/>
                <w:bCs/>
                <w:i/>
                <w:color w:val="000000"/>
                <w:sz w:val="24"/>
                <w:szCs w:val="24"/>
              </w:rPr>
            </m:ctrlPr>
          </m:sSubPr>
          <m:e>
            <m:r>
              <w:rPr>
                <w:rFonts w:ascii="Cambria Math" w:hAnsi="Cambria Math"/>
                <w:color w:val="000000"/>
                <w:sz w:val="24"/>
                <w:szCs w:val="24"/>
              </w:rPr>
              <m:t>Age</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β</m:t>
            </m:r>
          </m:e>
          <m:sub>
            <m:r>
              <w:rPr>
                <w:rFonts w:ascii="Cambria Math" w:hAnsi="Cambria Math"/>
                <w:color w:val="000000"/>
                <w:sz w:val="24"/>
                <w:szCs w:val="24"/>
              </w:rPr>
              <m:t>p</m:t>
            </m:r>
          </m:sub>
        </m:sSub>
        <m:sSub>
          <m:sSubPr>
            <m:ctrlPr>
              <w:rPr>
                <w:rFonts w:ascii="Cambria Math" w:hAnsi="Cambria Math"/>
                <w:bCs/>
                <w:i/>
                <w:color w:val="000000"/>
                <w:sz w:val="24"/>
                <w:szCs w:val="24"/>
              </w:rPr>
            </m:ctrlPr>
          </m:sSubPr>
          <m:e>
            <m:r>
              <w:rPr>
                <w:rFonts w:ascii="Cambria Math" w:hAnsi="Cambria Math"/>
                <w:color w:val="000000"/>
                <w:sz w:val="24"/>
                <w:szCs w:val="24"/>
              </w:rPr>
              <m:t>POE</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r>
          <w:rPr>
            <w:rFonts w:ascii="Cambria Math" w:hAnsi="Cambria Math"/>
            <w:color w:val="000000"/>
            <w:sz w:val="24"/>
            <w:szCs w:val="24"/>
          </w:rPr>
          <m:t>+</m:t>
        </m:r>
        <m:sSub>
          <m:sSubPr>
            <m:ctrlPr>
              <w:rPr>
                <w:rFonts w:ascii="Cambria Math" w:hAnsi="Cambria Math"/>
                <w:bCs/>
                <w:i/>
                <w:color w:val="000000"/>
                <w:sz w:val="24"/>
                <w:szCs w:val="24"/>
              </w:rPr>
            </m:ctrlPr>
          </m:sSubPr>
          <m:e>
            <m:r>
              <w:rPr>
                <w:rFonts w:ascii="Cambria Math" w:hAnsi="Cambria Math"/>
                <w:color w:val="000000"/>
                <w:sz w:val="24"/>
                <w:szCs w:val="24"/>
              </w:rPr>
              <m:t>ε</m:t>
            </m:r>
          </m:e>
          <m:sub>
            <m:r>
              <w:rPr>
                <w:rFonts w:ascii="Cambria Math" w:hAnsi="Cambria Math"/>
                <w:color w:val="000000"/>
                <w:sz w:val="24"/>
                <w:szCs w:val="24"/>
              </w:rPr>
              <m:t>i</m:t>
            </m:r>
            <m:r>
              <w:rPr>
                <w:rFonts w:ascii="Cambria Math" w:hAnsi="Cambria Math"/>
                <w:color w:val="000000"/>
                <w:sz w:val="24"/>
                <w:szCs w:val="24"/>
              </w:rPr>
              <m:t>,</m:t>
            </m:r>
            <m:r>
              <w:rPr>
                <w:rFonts w:ascii="Cambria Math" w:hAnsi="Cambria Math"/>
                <w:color w:val="000000"/>
                <w:sz w:val="24"/>
                <w:szCs w:val="24"/>
              </w:rPr>
              <m:t>t</m:t>
            </m:r>
          </m:sub>
        </m:sSub>
      </m:oMath>
      <w:r>
        <w:rPr>
          <w:rFonts w:ascii="SimSun" w:hAnsi="SimSun" w:hint="eastAsia"/>
          <w:bCs/>
          <w:color w:val="000000"/>
          <w:sz w:val="24"/>
          <w:szCs w:val="24"/>
        </w:rPr>
        <w:t xml:space="preserve"> </w:t>
      </w:r>
      <w:r>
        <w:rPr>
          <w:rFonts w:ascii="SimSun" w:hAnsi="SimSun"/>
          <w:bCs/>
          <w:color w:val="000000"/>
          <w:sz w:val="24"/>
          <w:szCs w:val="24"/>
        </w:rPr>
        <w:t xml:space="preserve"> (2)</w:t>
      </w:r>
    </w:p>
    <w:p w14:paraId="0EB1C7CA" w14:textId="77777777" w:rsidR="00310FB1" w:rsidRDefault="005D6804">
      <w:pPr>
        <w:pStyle w:val="Heading4"/>
      </w:pPr>
      <w:r>
        <w:t>3.2.2 Measurement of Digital Finance Development</w:t>
      </w:r>
    </w:p>
    <w:p w14:paraId="592AC6A3" w14:textId="77777777" w:rsidR="00310FB1" w:rsidRDefault="005D6804">
      <w:pPr>
        <w:pStyle w:val="Style13"/>
        <w:wordWrap w:val="0"/>
        <w:ind w:firstLineChars="200" w:firstLine="440"/>
        <w:rPr>
          <w:lang w:eastAsia="zh-CN"/>
        </w:rPr>
      </w:pPr>
      <w:r>
        <w:t xml:space="preserve">Consistent with the research standards of Chen </w:t>
      </w:r>
      <w:proofErr w:type="spellStart"/>
      <w:r>
        <w:t>Zhongfei</w:t>
      </w:r>
      <w:proofErr w:type="spellEnd"/>
      <w:r>
        <w:t xml:space="preserve"> </w:t>
      </w:r>
      <w:proofErr w:type="gramStart"/>
      <w:r>
        <w:t>et al.</w:t>
      </w:r>
      <w:r>
        <w:rPr>
          <w:rFonts w:hint="eastAsia"/>
          <w:vertAlign w:val="superscript"/>
          <w:lang w:eastAsia="zh-CN"/>
        </w:rPr>
        <w:t>[</w:t>
      </w:r>
      <w:proofErr w:type="gramEnd"/>
      <w:r>
        <w:rPr>
          <w:rFonts w:hint="eastAsia"/>
          <w:vertAlign w:val="superscript"/>
          <w:lang w:eastAsia="zh-CN"/>
        </w:rPr>
        <w:t>6]</w:t>
      </w:r>
      <w:r>
        <w:t xml:space="preserve"> (2021), this study measures the level of digital finance development based on the Peking Univers</w:t>
      </w:r>
      <w:r>
        <w:t xml:space="preserve">ity Digital Inclusive Finance Index, which includes three sub-indices: the breadth of digital financial coverage, the depth of digital financial usage, and the level of digitalization </w:t>
      </w:r>
      <w:r>
        <w:rPr>
          <w:rFonts w:hint="eastAsia"/>
          <w:vertAlign w:val="superscript"/>
          <w:lang w:eastAsia="zh-CN"/>
        </w:rPr>
        <w:t>[15]</w:t>
      </w:r>
      <w:r>
        <w:t xml:space="preserve">(Li </w:t>
      </w:r>
      <w:proofErr w:type="spellStart"/>
      <w:r>
        <w:t>Mengyu</w:t>
      </w:r>
      <w:proofErr w:type="spellEnd"/>
      <w:r>
        <w:t xml:space="preserve"> et al., 2021). Drawing on the research of Ran Fang </w:t>
      </w:r>
      <w:proofErr w:type="gramStart"/>
      <w:r>
        <w:t>et al.</w:t>
      </w:r>
      <w:r>
        <w:rPr>
          <w:rFonts w:hint="eastAsia"/>
          <w:vertAlign w:val="superscript"/>
          <w:lang w:eastAsia="zh-CN"/>
        </w:rPr>
        <w:t>[</w:t>
      </w:r>
      <w:proofErr w:type="gramEnd"/>
      <w:r>
        <w:rPr>
          <w:rFonts w:hint="eastAsia"/>
          <w:vertAlign w:val="superscript"/>
          <w:lang w:eastAsia="zh-CN"/>
        </w:rPr>
        <w:t>16]</w:t>
      </w:r>
      <w:r>
        <w:t xml:space="preserve"> (2021), this study incorporates both the total digital inclusive finance index and its three sub-indices into the model for measurement. To eliminate potential estimation biases caused by differences in data dimensions and magnitudes, this set of indi</w:t>
      </w:r>
      <w:r>
        <w:t xml:space="preserve">ces is divided by 100. In accordance with the data processing rules of existing literature and the analytical standards of scholars such as Song </w:t>
      </w:r>
      <w:proofErr w:type="gramStart"/>
      <w:r>
        <w:t>Min</w:t>
      </w:r>
      <w:r>
        <w:rPr>
          <w:rFonts w:hint="eastAsia"/>
          <w:vertAlign w:val="superscript"/>
          <w:lang w:eastAsia="zh-CN"/>
        </w:rPr>
        <w:t>[</w:t>
      </w:r>
      <w:proofErr w:type="gramEnd"/>
      <w:r>
        <w:rPr>
          <w:rFonts w:hint="eastAsia"/>
          <w:vertAlign w:val="superscript"/>
          <w:lang w:eastAsia="zh-CN"/>
        </w:rPr>
        <w:t xml:space="preserve">12] </w:t>
      </w:r>
      <w:r>
        <w:t>(2021)</w:t>
      </w:r>
      <w:r>
        <w:rPr>
          <w:rFonts w:hint="eastAsia"/>
          <w:lang w:eastAsia="zh-CN"/>
        </w:rPr>
        <w:t>.</w:t>
      </w:r>
    </w:p>
    <w:p w14:paraId="048576A0" w14:textId="77777777" w:rsidR="00310FB1" w:rsidRDefault="005D6804">
      <w:pPr>
        <w:pStyle w:val="Heading2"/>
      </w:pPr>
      <w:r>
        <w:t>4. Descriptive Statistics</w:t>
      </w:r>
    </w:p>
    <w:p w14:paraId="3ADE39CE" w14:textId="77777777" w:rsidR="00310FB1" w:rsidRDefault="005D6804">
      <w:pPr>
        <w:pStyle w:val="Style13"/>
        <w:wordWrap w:val="0"/>
        <w:ind w:firstLineChars="200" w:firstLine="440"/>
      </w:pPr>
      <w:r>
        <w:t>Table 1 presents the descriptive statistical results of the main vari</w:t>
      </w:r>
      <w:r>
        <w:t xml:space="preserve">ables. The total factor productivity calculated by the LP method has a mean of 16.3115, which is higher than the mean of 14.4411 calculated by the OP method. The medians calculated by the LP and OP methods are 16.2125 and 14.3869, respectively, indicating </w:t>
      </w:r>
      <w:r>
        <w:t>that the data results show no significant skewness. The standard deviation of the Digital Inclusive Finance Index is 0.6150, indicating that the impact of digital finance on enterprises varies, which may be attributed to the uneven levels of financial deve</w:t>
      </w:r>
      <w:r>
        <w:t>lopment across different regions, the inherent disparities in financial infrastructure, as well as the varying degrees of connection between local governments and enterprises and differences in regional development levels, leading to discrepancies in the l</w:t>
      </w:r>
      <w:r>
        <w:t>evel of digital finance development among different regions.</w:t>
      </w:r>
    </w:p>
    <w:tbl>
      <w:tblPr>
        <w:tblStyle w:val="TableGrid"/>
        <w:tblW w:w="5384"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742"/>
        <w:gridCol w:w="1349"/>
        <w:gridCol w:w="1160"/>
        <w:gridCol w:w="1133"/>
      </w:tblGrid>
      <w:tr w:rsidR="00310FB1" w14:paraId="3DD0164D" w14:textId="77777777">
        <w:trPr>
          <w:trHeight w:val="392"/>
          <w:jc w:val="center"/>
        </w:trPr>
        <w:tc>
          <w:tcPr>
            <w:tcW w:w="1742" w:type="dxa"/>
            <w:tcBorders>
              <w:bottom w:val="single" w:sz="0" w:space="0" w:color="000000"/>
            </w:tcBorders>
            <w:vAlign w:val="center"/>
          </w:tcPr>
          <w:p w14:paraId="0F56DCE5" w14:textId="77777777" w:rsidR="00310FB1" w:rsidRDefault="005D6804">
            <w:pPr>
              <w:jc w:val="center"/>
              <w:rPr>
                <w:sz w:val="20"/>
                <w:szCs w:val="20"/>
              </w:rPr>
            </w:pPr>
            <w:r>
              <w:rPr>
                <w:rFonts w:ascii="Arial" w:hAnsi="Arial" w:cs="Arial"/>
              </w:rPr>
              <w:t>Variable</w:t>
            </w:r>
          </w:p>
        </w:tc>
        <w:tc>
          <w:tcPr>
            <w:tcW w:w="1349" w:type="dxa"/>
            <w:tcBorders>
              <w:bottom w:val="single" w:sz="0" w:space="0" w:color="000000"/>
            </w:tcBorders>
            <w:vAlign w:val="center"/>
          </w:tcPr>
          <w:p w14:paraId="77E165E7" w14:textId="77777777" w:rsidR="00310FB1" w:rsidRDefault="005D6804">
            <w:pPr>
              <w:jc w:val="center"/>
              <w:rPr>
                <w:sz w:val="20"/>
                <w:szCs w:val="20"/>
              </w:rPr>
            </w:pPr>
            <w:r>
              <w:rPr>
                <w:rFonts w:ascii="Arial" w:hAnsi="Arial" w:cs="Arial"/>
              </w:rPr>
              <w:t xml:space="preserve">Observation </w:t>
            </w:r>
            <w:r>
              <w:rPr>
                <w:rFonts w:ascii="Arial" w:hAnsi="Arial" w:cs="Arial"/>
              </w:rPr>
              <w:lastRenderedPageBreak/>
              <w:t>value</w:t>
            </w:r>
          </w:p>
        </w:tc>
        <w:tc>
          <w:tcPr>
            <w:tcW w:w="1160" w:type="dxa"/>
            <w:tcBorders>
              <w:bottom w:val="single" w:sz="0" w:space="0" w:color="000000"/>
            </w:tcBorders>
            <w:vAlign w:val="center"/>
          </w:tcPr>
          <w:p w14:paraId="4D5C7172" w14:textId="77777777" w:rsidR="00310FB1" w:rsidRDefault="005D6804">
            <w:pPr>
              <w:jc w:val="center"/>
              <w:rPr>
                <w:sz w:val="20"/>
                <w:szCs w:val="20"/>
              </w:rPr>
            </w:pPr>
            <w:r>
              <w:rPr>
                <w:rFonts w:ascii="Arial" w:hAnsi="Arial" w:cs="Arial"/>
              </w:rPr>
              <w:lastRenderedPageBreak/>
              <w:t>Mean</w:t>
            </w:r>
          </w:p>
        </w:tc>
        <w:tc>
          <w:tcPr>
            <w:tcW w:w="1133" w:type="dxa"/>
            <w:tcBorders>
              <w:bottom w:val="single" w:sz="0" w:space="0" w:color="000000"/>
            </w:tcBorders>
            <w:vAlign w:val="center"/>
          </w:tcPr>
          <w:p w14:paraId="2AB7A328" w14:textId="77777777" w:rsidR="00310FB1" w:rsidRDefault="005D6804">
            <w:pPr>
              <w:jc w:val="center"/>
              <w:rPr>
                <w:sz w:val="20"/>
                <w:szCs w:val="20"/>
              </w:rPr>
            </w:pPr>
            <w:r>
              <w:rPr>
                <w:rFonts w:ascii="Arial" w:hAnsi="Arial" w:cs="Arial"/>
              </w:rPr>
              <w:t xml:space="preserve">Standard </w:t>
            </w:r>
            <w:r>
              <w:rPr>
                <w:rFonts w:ascii="Arial" w:hAnsi="Arial" w:cs="Arial"/>
              </w:rPr>
              <w:lastRenderedPageBreak/>
              <w:t>deviation</w:t>
            </w:r>
          </w:p>
        </w:tc>
      </w:tr>
      <w:tr w:rsidR="00310FB1" w14:paraId="6A6D202F" w14:textId="77777777">
        <w:trPr>
          <w:trHeight w:val="379"/>
          <w:jc w:val="center"/>
        </w:trPr>
        <w:tc>
          <w:tcPr>
            <w:tcW w:w="1742" w:type="dxa"/>
            <w:tcBorders>
              <w:top w:val="single" w:sz="0" w:space="0" w:color="000000"/>
            </w:tcBorders>
            <w:vAlign w:val="center"/>
          </w:tcPr>
          <w:p w14:paraId="1AB8EB63" w14:textId="77777777" w:rsidR="00310FB1" w:rsidRDefault="005D6804">
            <w:pPr>
              <w:jc w:val="center"/>
              <w:rPr>
                <w:sz w:val="20"/>
                <w:szCs w:val="20"/>
              </w:rPr>
            </w:pPr>
            <w:r>
              <w:rPr>
                <w:sz w:val="20"/>
                <w:szCs w:val="20"/>
              </w:rPr>
              <w:lastRenderedPageBreak/>
              <w:t>TFP_LP</w:t>
            </w:r>
          </w:p>
        </w:tc>
        <w:tc>
          <w:tcPr>
            <w:tcW w:w="1349" w:type="dxa"/>
            <w:tcBorders>
              <w:top w:val="single" w:sz="0" w:space="0" w:color="000000"/>
            </w:tcBorders>
            <w:vAlign w:val="center"/>
          </w:tcPr>
          <w:p w14:paraId="68F8B339" w14:textId="77777777" w:rsidR="00310FB1" w:rsidRDefault="005D6804">
            <w:pPr>
              <w:jc w:val="center"/>
              <w:rPr>
                <w:sz w:val="20"/>
                <w:szCs w:val="20"/>
              </w:rPr>
            </w:pPr>
            <w:r>
              <w:rPr>
                <w:sz w:val="20"/>
                <w:szCs w:val="20"/>
              </w:rPr>
              <w:t>10360</w:t>
            </w:r>
          </w:p>
        </w:tc>
        <w:tc>
          <w:tcPr>
            <w:tcW w:w="1160" w:type="dxa"/>
            <w:tcBorders>
              <w:top w:val="single" w:sz="0" w:space="0" w:color="000000"/>
            </w:tcBorders>
            <w:vAlign w:val="center"/>
          </w:tcPr>
          <w:p w14:paraId="1FCC63B7" w14:textId="77777777" w:rsidR="00310FB1" w:rsidRDefault="005D6804">
            <w:pPr>
              <w:jc w:val="center"/>
              <w:rPr>
                <w:sz w:val="20"/>
                <w:szCs w:val="20"/>
              </w:rPr>
            </w:pPr>
            <w:r>
              <w:rPr>
                <w:sz w:val="20"/>
                <w:szCs w:val="20"/>
              </w:rPr>
              <w:t>16.3115</w:t>
            </w:r>
          </w:p>
        </w:tc>
        <w:tc>
          <w:tcPr>
            <w:tcW w:w="1133" w:type="dxa"/>
            <w:tcBorders>
              <w:top w:val="single" w:sz="0" w:space="0" w:color="000000"/>
            </w:tcBorders>
            <w:vAlign w:val="center"/>
          </w:tcPr>
          <w:p w14:paraId="2D9FFDEE" w14:textId="77777777" w:rsidR="00310FB1" w:rsidRDefault="005D6804">
            <w:pPr>
              <w:jc w:val="center"/>
              <w:rPr>
                <w:sz w:val="20"/>
                <w:szCs w:val="20"/>
              </w:rPr>
            </w:pPr>
            <w:r>
              <w:rPr>
                <w:sz w:val="20"/>
                <w:szCs w:val="20"/>
              </w:rPr>
              <w:t>1.0380</w:t>
            </w:r>
          </w:p>
        </w:tc>
      </w:tr>
      <w:tr w:rsidR="00310FB1" w14:paraId="64385751" w14:textId="77777777">
        <w:trPr>
          <w:trHeight w:val="405"/>
          <w:jc w:val="center"/>
        </w:trPr>
        <w:tc>
          <w:tcPr>
            <w:tcW w:w="1742" w:type="dxa"/>
            <w:vAlign w:val="center"/>
          </w:tcPr>
          <w:p w14:paraId="6F73CEC7" w14:textId="77777777" w:rsidR="00310FB1" w:rsidRDefault="005D6804">
            <w:pPr>
              <w:jc w:val="center"/>
              <w:rPr>
                <w:sz w:val="20"/>
                <w:szCs w:val="20"/>
              </w:rPr>
            </w:pPr>
            <w:r>
              <w:rPr>
                <w:sz w:val="20"/>
                <w:szCs w:val="20"/>
              </w:rPr>
              <w:t>TFP_OP</w:t>
            </w:r>
          </w:p>
        </w:tc>
        <w:tc>
          <w:tcPr>
            <w:tcW w:w="1349" w:type="dxa"/>
            <w:vAlign w:val="center"/>
          </w:tcPr>
          <w:p w14:paraId="63620292" w14:textId="77777777" w:rsidR="00310FB1" w:rsidRDefault="005D6804">
            <w:pPr>
              <w:jc w:val="center"/>
              <w:rPr>
                <w:sz w:val="20"/>
                <w:szCs w:val="20"/>
              </w:rPr>
            </w:pPr>
            <w:r>
              <w:rPr>
                <w:sz w:val="20"/>
                <w:szCs w:val="20"/>
              </w:rPr>
              <w:t>10360</w:t>
            </w:r>
          </w:p>
        </w:tc>
        <w:tc>
          <w:tcPr>
            <w:tcW w:w="1160" w:type="dxa"/>
            <w:vAlign w:val="center"/>
          </w:tcPr>
          <w:p w14:paraId="278AA233" w14:textId="77777777" w:rsidR="00310FB1" w:rsidRDefault="005D6804">
            <w:pPr>
              <w:jc w:val="center"/>
              <w:rPr>
                <w:sz w:val="20"/>
                <w:szCs w:val="20"/>
              </w:rPr>
            </w:pPr>
            <w:r>
              <w:rPr>
                <w:sz w:val="20"/>
                <w:szCs w:val="20"/>
              </w:rPr>
              <w:t>14.4411</w:t>
            </w:r>
          </w:p>
        </w:tc>
        <w:tc>
          <w:tcPr>
            <w:tcW w:w="1133" w:type="dxa"/>
            <w:vAlign w:val="center"/>
          </w:tcPr>
          <w:p w14:paraId="4753AC68" w14:textId="77777777" w:rsidR="00310FB1" w:rsidRDefault="005D6804">
            <w:pPr>
              <w:jc w:val="center"/>
              <w:rPr>
                <w:sz w:val="20"/>
                <w:szCs w:val="20"/>
              </w:rPr>
            </w:pPr>
            <w:r>
              <w:rPr>
                <w:sz w:val="20"/>
                <w:szCs w:val="20"/>
              </w:rPr>
              <w:t>0.9441</w:t>
            </w:r>
          </w:p>
        </w:tc>
      </w:tr>
      <w:tr w:rsidR="00310FB1" w14:paraId="56201EE2" w14:textId="77777777">
        <w:trPr>
          <w:trHeight w:val="392"/>
          <w:jc w:val="center"/>
        </w:trPr>
        <w:tc>
          <w:tcPr>
            <w:tcW w:w="1742" w:type="dxa"/>
            <w:vAlign w:val="center"/>
          </w:tcPr>
          <w:p w14:paraId="570AC85F" w14:textId="77777777" w:rsidR="00310FB1" w:rsidRDefault="005D6804">
            <w:pPr>
              <w:jc w:val="center"/>
              <w:rPr>
                <w:sz w:val="20"/>
                <w:szCs w:val="20"/>
              </w:rPr>
            </w:pPr>
            <w:r>
              <w:rPr>
                <w:rFonts w:hint="eastAsia"/>
                <w:sz w:val="20"/>
                <w:szCs w:val="20"/>
              </w:rPr>
              <w:t>i</w:t>
            </w:r>
            <w:r>
              <w:rPr>
                <w:sz w:val="20"/>
                <w:szCs w:val="20"/>
              </w:rPr>
              <w:t>ndex aggregate</w:t>
            </w:r>
          </w:p>
        </w:tc>
        <w:tc>
          <w:tcPr>
            <w:tcW w:w="1349" w:type="dxa"/>
            <w:vAlign w:val="center"/>
          </w:tcPr>
          <w:p w14:paraId="05758BE8" w14:textId="77777777" w:rsidR="00310FB1" w:rsidRDefault="005D6804">
            <w:pPr>
              <w:jc w:val="center"/>
              <w:rPr>
                <w:sz w:val="20"/>
                <w:szCs w:val="20"/>
              </w:rPr>
            </w:pPr>
            <w:r>
              <w:rPr>
                <w:sz w:val="20"/>
                <w:szCs w:val="20"/>
              </w:rPr>
              <w:t>10359</w:t>
            </w:r>
          </w:p>
        </w:tc>
        <w:tc>
          <w:tcPr>
            <w:tcW w:w="1160" w:type="dxa"/>
            <w:vAlign w:val="center"/>
          </w:tcPr>
          <w:p w14:paraId="209B5FE1" w14:textId="77777777" w:rsidR="00310FB1" w:rsidRDefault="005D6804">
            <w:pPr>
              <w:jc w:val="center"/>
              <w:rPr>
                <w:sz w:val="20"/>
                <w:szCs w:val="20"/>
              </w:rPr>
            </w:pPr>
            <w:r>
              <w:rPr>
                <w:sz w:val="20"/>
                <w:szCs w:val="20"/>
              </w:rPr>
              <w:t>1.8560</w:t>
            </w:r>
          </w:p>
        </w:tc>
        <w:tc>
          <w:tcPr>
            <w:tcW w:w="1133" w:type="dxa"/>
            <w:vAlign w:val="center"/>
          </w:tcPr>
          <w:p w14:paraId="4EC0A819" w14:textId="77777777" w:rsidR="00310FB1" w:rsidRDefault="005D6804">
            <w:pPr>
              <w:jc w:val="center"/>
              <w:rPr>
                <w:sz w:val="20"/>
                <w:szCs w:val="20"/>
              </w:rPr>
            </w:pPr>
            <w:r>
              <w:rPr>
                <w:sz w:val="20"/>
                <w:szCs w:val="20"/>
              </w:rPr>
              <w:t>0.6150</w:t>
            </w:r>
          </w:p>
        </w:tc>
      </w:tr>
      <w:tr w:rsidR="00310FB1" w14:paraId="28F8039C" w14:textId="77777777">
        <w:trPr>
          <w:trHeight w:val="405"/>
          <w:jc w:val="center"/>
        </w:trPr>
        <w:tc>
          <w:tcPr>
            <w:tcW w:w="1742" w:type="dxa"/>
            <w:vAlign w:val="center"/>
          </w:tcPr>
          <w:p w14:paraId="432A8F3E" w14:textId="77777777" w:rsidR="00310FB1" w:rsidRDefault="005D6804">
            <w:pPr>
              <w:jc w:val="center"/>
              <w:rPr>
                <w:sz w:val="20"/>
                <w:szCs w:val="20"/>
              </w:rPr>
            </w:pPr>
            <w:r>
              <w:rPr>
                <w:sz w:val="20"/>
                <w:szCs w:val="20"/>
              </w:rPr>
              <w:t>coverage breadth</w:t>
            </w:r>
          </w:p>
        </w:tc>
        <w:tc>
          <w:tcPr>
            <w:tcW w:w="1349" w:type="dxa"/>
            <w:vAlign w:val="center"/>
          </w:tcPr>
          <w:p w14:paraId="2975865F" w14:textId="77777777" w:rsidR="00310FB1" w:rsidRDefault="005D6804">
            <w:pPr>
              <w:jc w:val="center"/>
              <w:rPr>
                <w:sz w:val="20"/>
                <w:szCs w:val="20"/>
              </w:rPr>
            </w:pPr>
            <w:r>
              <w:rPr>
                <w:sz w:val="20"/>
                <w:szCs w:val="20"/>
              </w:rPr>
              <w:t>10359</w:t>
            </w:r>
          </w:p>
        </w:tc>
        <w:tc>
          <w:tcPr>
            <w:tcW w:w="1160" w:type="dxa"/>
            <w:vAlign w:val="center"/>
          </w:tcPr>
          <w:p w14:paraId="4E07432E" w14:textId="77777777" w:rsidR="00310FB1" w:rsidRDefault="005D6804">
            <w:pPr>
              <w:jc w:val="center"/>
              <w:rPr>
                <w:sz w:val="20"/>
                <w:szCs w:val="20"/>
              </w:rPr>
            </w:pPr>
            <w:r>
              <w:rPr>
                <w:sz w:val="20"/>
                <w:szCs w:val="20"/>
              </w:rPr>
              <w:t>1.8355</w:t>
            </w:r>
          </w:p>
        </w:tc>
        <w:tc>
          <w:tcPr>
            <w:tcW w:w="1133" w:type="dxa"/>
            <w:vAlign w:val="center"/>
          </w:tcPr>
          <w:p w14:paraId="4CA89C36" w14:textId="77777777" w:rsidR="00310FB1" w:rsidRDefault="005D6804">
            <w:pPr>
              <w:jc w:val="center"/>
              <w:rPr>
                <w:sz w:val="20"/>
                <w:szCs w:val="20"/>
              </w:rPr>
            </w:pPr>
            <w:r>
              <w:rPr>
                <w:sz w:val="20"/>
                <w:szCs w:val="20"/>
              </w:rPr>
              <w:t>0.5852</w:t>
            </w:r>
          </w:p>
        </w:tc>
      </w:tr>
      <w:tr w:rsidR="00310FB1" w14:paraId="2FF082B7" w14:textId="77777777">
        <w:trPr>
          <w:trHeight w:val="405"/>
          <w:jc w:val="center"/>
        </w:trPr>
        <w:tc>
          <w:tcPr>
            <w:tcW w:w="1742" w:type="dxa"/>
            <w:vAlign w:val="center"/>
          </w:tcPr>
          <w:p w14:paraId="2F487BC7" w14:textId="77777777" w:rsidR="00310FB1" w:rsidRDefault="005D6804">
            <w:pPr>
              <w:jc w:val="center"/>
              <w:rPr>
                <w:sz w:val="20"/>
                <w:szCs w:val="20"/>
              </w:rPr>
            </w:pPr>
            <w:r>
              <w:rPr>
                <w:sz w:val="20"/>
                <w:szCs w:val="20"/>
              </w:rPr>
              <w:t xml:space="preserve">usage </w:t>
            </w:r>
            <w:r>
              <w:rPr>
                <w:sz w:val="20"/>
                <w:szCs w:val="20"/>
              </w:rPr>
              <w:t>depth</w:t>
            </w:r>
          </w:p>
        </w:tc>
        <w:tc>
          <w:tcPr>
            <w:tcW w:w="1349" w:type="dxa"/>
            <w:vAlign w:val="center"/>
          </w:tcPr>
          <w:p w14:paraId="68745771" w14:textId="77777777" w:rsidR="00310FB1" w:rsidRDefault="005D6804">
            <w:pPr>
              <w:jc w:val="center"/>
              <w:rPr>
                <w:sz w:val="20"/>
                <w:szCs w:val="20"/>
              </w:rPr>
            </w:pPr>
            <w:r>
              <w:rPr>
                <w:sz w:val="20"/>
                <w:szCs w:val="20"/>
              </w:rPr>
              <w:t>10359</w:t>
            </w:r>
          </w:p>
        </w:tc>
        <w:tc>
          <w:tcPr>
            <w:tcW w:w="1160" w:type="dxa"/>
            <w:vAlign w:val="center"/>
          </w:tcPr>
          <w:p w14:paraId="15E73F75" w14:textId="77777777" w:rsidR="00310FB1" w:rsidRDefault="005D6804">
            <w:pPr>
              <w:jc w:val="center"/>
              <w:rPr>
                <w:sz w:val="20"/>
                <w:szCs w:val="20"/>
              </w:rPr>
            </w:pPr>
            <w:r>
              <w:rPr>
                <w:sz w:val="20"/>
                <w:szCs w:val="20"/>
              </w:rPr>
              <w:t>1.8337</w:t>
            </w:r>
          </w:p>
        </w:tc>
        <w:tc>
          <w:tcPr>
            <w:tcW w:w="1133" w:type="dxa"/>
            <w:vAlign w:val="center"/>
          </w:tcPr>
          <w:p w14:paraId="3822AD7E" w14:textId="77777777" w:rsidR="00310FB1" w:rsidRDefault="005D6804">
            <w:pPr>
              <w:jc w:val="center"/>
              <w:rPr>
                <w:sz w:val="20"/>
                <w:szCs w:val="20"/>
              </w:rPr>
            </w:pPr>
            <w:r>
              <w:rPr>
                <w:sz w:val="20"/>
                <w:szCs w:val="20"/>
              </w:rPr>
              <w:t>0.6631</w:t>
            </w:r>
          </w:p>
        </w:tc>
      </w:tr>
      <w:tr w:rsidR="00310FB1" w14:paraId="09070E1A" w14:textId="77777777">
        <w:trPr>
          <w:trHeight w:val="392"/>
          <w:jc w:val="center"/>
        </w:trPr>
        <w:tc>
          <w:tcPr>
            <w:tcW w:w="1742" w:type="dxa"/>
            <w:vAlign w:val="center"/>
          </w:tcPr>
          <w:p w14:paraId="04849189" w14:textId="77777777" w:rsidR="00310FB1" w:rsidRDefault="005D6804">
            <w:pPr>
              <w:jc w:val="center"/>
              <w:rPr>
                <w:sz w:val="20"/>
                <w:szCs w:val="20"/>
              </w:rPr>
            </w:pPr>
            <w:proofErr w:type="spellStart"/>
            <w:r>
              <w:rPr>
                <w:sz w:val="20"/>
                <w:szCs w:val="20"/>
              </w:rPr>
              <w:t>digitization_level</w:t>
            </w:r>
            <w:proofErr w:type="spellEnd"/>
          </w:p>
        </w:tc>
        <w:tc>
          <w:tcPr>
            <w:tcW w:w="1349" w:type="dxa"/>
            <w:vAlign w:val="center"/>
          </w:tcPr>
          <w:p w14:paraId="604C5B90" w14:textId="77777777" w:rsidR="00310FB1" w:rsidRDefault="005D6804">
            <w:pPr>
              <w:jc w:val="center"/>
              <w:rPr>
                <w:sz w:val="20"/>
                <w:szCs w:val="20"/>
              </w:rPr>
            </w:pPr>
            <w:r>
              <w:rPr>
                <w:sz w:val="20"/>
                <w:szCs w:val="20"/>
              </w:rPr>
              <w:t>10359</w:t>
            </w:r>
          </w:p>
        </w:tc>
        <w:tc>
          <w:tcPr>
            <w:tcW w:w="1160" w:type="dxa"/>
            <w:vAlign w:val="center"/>
          </w:tcPr>
          <w:p w14:paraId="04F199AA" w14:textId="77777777" w:rsidR="00310FB1" w:rsidRDefault="005D6804">
            <w:pPr>
              <w:jc w:val="center"/>
              <w:rPr>
                <w:sz w:val="20"/>
                <w:szCs w:val="20"/>
              </w:rPr>
            </w:pPr>
            <w:r>
              <w:rPr>
                <w:sz w:val="20"/>
                <w:szCs w:val="20"/>
              </w:rPr>
              <w:t>1.9646</w:t>
            </w:r>
          </w:p>
        </w:tc>
        <w:tc>
          <w:tcPr>
            <w:tcW w:w="1133" w:type="dxa"/>
            <w:vAlign w:val="center"/>
          </w:tcPr>
          <w:p w14:paraId="170F844C" w14:textId="77777777" w:rsidR="00310FB1" w:rsidRDefault="005D6804">
            <w:pPr>
              <w:jc w:val="center"/>
              <w:rPr>
                <w:sz w:val="20"/>
                <w:szCs w:val="20"/>
              </w:rPr>
            </w:pPr>
            <w:r>
              <w:rPr>
                <w:sz w:val="20"/>
                <w:szCs w:val="20"/>
              </w:rPr>
              <w:t>0.7836</w:t>
            </w:r>
          </w:p>
        </w:tc>
      </w:tr>
      <w:tr w:rsidR="00310FB1" w14:paraId="204FD230" w14:textId="77777777">
        <w:trPr>
          <w:trHeight w:val="405"/>
          <w:jc w:val="center"/>
        </w:trPr>
        <w:tc>
          <w:tcPr>
            <w:tcW w:w="1742" w:type="dxa"/>
            <w:vAlign w:val="center"/>
          </w:tcPr>
          <w:p w14:paraId="69F90BD3" w14:textId="77777777" w:rsidR="00310FB1" w:rsidRDefault="005D6804">
            <w:pPr>
              <w:jc w:val="center"/>
              <w:rPr>
                <w:sz w:val="20"/>
                <w:szCs w:val="20"/>
              </w:rPr>
            </w:pPr>
            <w:r>
              <w:rPr>
                <w:sz w:val="20"/>
                <w:szCs w:val="20"/>
              </w:rPr>
              <w:t>Size</w:t>
            </w:r>
          </w:p>
        </w:tc>
        <w:tc>
          <w:tcPr>
            <w:tcW w:w="1349" w:type="dxa"/>
            <w:vAlign w:val="center"/>
          </w:tcPr>
          <w:p w14:paraId="4B9FFB05" w14:textId="77777777" w:rsidR="00310FB1" w:rsidRDefault="005D6804">
            <w:pPr>
              <w:jc w:val="center"/>
              <w:rPr>
                <w:sz w:val="20"/>
                <w:szCs w:val="20"/>
              </w:rPr>
            </w:pPr>
            <w:r>
              <w:rPr>
                <w:sz w:val="20"/>
                <w:szCs w:val="20"/>
              </w:rPr>
              <w:t>10360</w:t>
            </w:r>
          </w:p>
        </w:tc>
        <w:tc>
          <w:tcPr>
            <w:tcW w:w="1160" w:type="dxa"/>
            <w:vAlign w:val="center"/>
          </w:tcPr>
          <w:p w14:paraId="21B850BF" w14:textId="77777777" w:rsidR="00310FB1" w:rsidRDefault="005D6804">
            <w:pPr>
              <w:jc w:val="center"/>
              <w:rPr>
                <w:sz w:val="20"/>
                <w:szCs w:val="20"/>
              </w:rPr>
            </w:pPr>
            <w:r>
              <w:rPr>
                <w:sz w:val="20"/>
                <w:szCs w:val="20"/>
              </w:rPr>
              <w:t>21.9062</w:t>
            </w:r>
          </w:p>
        </w:tc>
        <w:tc>
          <w:tcPr>
            <w:tcW w:w="1133" w:type="dxa"/>
            <w:vAlign w:val="center"/>
          </w:tcPr>
          <w:p w14:paraId="1A5C363C" w14:textId="77777777" w:rsidR="00310FB1" w:rsidRDefault="005D6804">
            <w:pPr>
              <w:jc w:val="center"/>
              <w:rPr>
                <w:sz w:val="20"/>
                <w:szCs w:val="20"/>
              </w:rPr>
            </w:pPr>
            <w:r>
              <w:rPr>
                <w:sz w:val="20"/>
                <w:szCs w:val="20"/>
              </w:rPr>
              <w:t>1.2108</w:t>
            </w:r>
          </w:p>
        </w:tc>
      </w:tr>
      <w:tr w:rsidR="00310FB1" w14:paraId="08234586" w14:textId="77777777">
        <w:trPr>
          <w:trHeight w:val="392"/>
          <w:jc w:val="center"/>
        </w:trPr>
        <w:tc>
          <w:tcPr>
            <w:tcW w:w="1742" w:type="dxa"/>
            <w:vAlign w:val="center"/>
          </w:tcPr>
          <w:p w14:paraId="02C681FF" w14:textId="77777777" w:rsidR="00310FB1" w:rsidRDefault="005D6804">
            <w:pPr>
              <w:jc w:val="center"/>
              <w:rPr>
                <w:sz w:val="20"/>
                <w:szCs w:val="20"/>
              </w:rPr>
            </w:pPr>
            <w:proofErr w:type="spellStart"/>
            <w:r>
              <w:rPr>
                <w:sz w:val="20"/>
                <w:szCs w:val="20"/>
              </w:rPr>
              <w:t>Roa</w:t>
            </w:r>
            <w:proofErr w:type="spellEnd"/>
          </w:p>
        </w:tc>
        <w:tc>
          <w:tcPr>
            <w:tcW w:w="1349" w:type="dxa"/>
            <w:vAlign w:val="center"/>
          </w:tcPr>
          <w:p w14:paraId="6E18E93D" w14:textId="77777777" w:rsidR="00310FB1" w:rsidRDefault="005D6804">
            <w:pPr>
              <w:jc w:val="center"/>
              <w:rPr>
                <w:sz w:val="20"/>
                <w:szCs w:val="20"/>
              </w:rPr>
            </w:pPr>
            <w:r>
              <w:rPr>
                <w:sz w:val="20"/>
                <w:szCs w:val="20"/>
              </w:rPr>
              <w:t>10360</w:t>
            </w:r>
          </w:p>
        </w:tc>
        <w:tc>
          <w:tcPr>
            <w:tcW w:w="1160" w:type="dxa"/>
            <w:vAlign w:val="center"/>
          </w:tcPr>
          <w:p w14:paraId="45E86372" w14:textId="77777777" w:rsidR="00310FB1" w:rsidRDefault="005D6804">
            <w:pPr>
              <w:jc w:val="center"/>
              <w:rPr>
                <w:sz w:val="20"/>
                <w:szCs w:val="20"/>
              </w:rPr>
            </w:pPr>
            <w:r>
              <w:rPr>
                <w:sz w:val="20"/>
                <w:szCs w:val="20"/>
              </w:rPr>
              <w:t>0.0423</w:t>
            </w:r>
          </w:p>
        </w:tc>
        <w:tc>
          <w:tcPr>
            <w:tcW w:w="1133" w:type="dxa"/>
            <w:vAlign w:val="center"/>
          </w:tcPr>
          <w:p w14:paraId="7EF92B69" w14:textId="77777777" w:rsidR="00310FB1" w:rsidRDefault="005D6804">
            <w:pPr>
              <w:jc w:val="center"/>
              <w:rPr>
                <w:sz w:val="20"/>
                <w:szCs w:val="20"/>
              </w:rPr>
            </w:pPr>
            <w:r>
              <w:rPr>
                <w:sz w:val="20"/>
                <w:szCs w:val="20"/>
              </w:rPr>
              <w:t>0.0485</w:t>
            </w:r>
          </w:p>
        </w:tc>
      </w:tr>
      <w:tr w:rsidR="00310FB1" w14:paraId="76DD6C20" w14:textId="77777777">
        <w:trPr>
          <w:trHeight w:val="405"/>
          <w:jc w:val="center"/>
        </w:trPr>
        <w:tc>
          <w:tcPr>
            <w:tcW w:w="1742" w:type="dxa"/>
            <w:vAlign w:val="center"/>
          </w:tcPr>
          <w:p w14:paraId="06E7198A" w14:textId="77777777" w:rsidR="00310FB1" w:rsidRDefault="005D6804">
            <w:pPr>
              <w:jc w:val="center"/>
              <w:rPr>
                <w:sz w:val="20"/>
                <w:szCs w:val="20"/>
              </w:rPr>
            </w:pPr>
            <w:r>
              <w:rPr>
                <w:sz w:val="20"/>
                <w:szCs w:val="20"/>
              </w:rPr>
              <w:t>Age</w:t>
            </w:r>
          </w:p>
        </w:tc>
        <w:tc>
          <w:tcPr>
            <w:tcW w:w="1349" w:type="dxa"/>
            <w:vAlign w:val="center"/>
          </w:tcPr>
          <w:p w14:paraId="51873B63" w14:textId="77777777" w:rsidR="00310FB1" w:rsidRDefault="005D6804">
            <w:pPr>
              <w:jc w:val="center"/>
              <w:rPr>
                <w:sz w:val="20"/>
                <w:szCs w:val="20"/>
              </w:rPr>
            </w:pPr>
            <w:r>
              <w:rPr>
                <w:sz w:val="20"/>
                <w:szCs w:val="20"/>
              </w:rPr>
              <w:t>10360</w:t>
            </w:r>
          </w:p>
        </w:tc>
        <w:tc>
          <w:tcPr>
            <w:tcW w:w="1160" w:type="dxa"/>
            <w:vAlign w:val="center"/>
          </w:tcPr>
          <w:p w14:paraId="24DD6A25" w14:textId="77777777" w:rsidR="00310FB1" w:rsidRDefault="005D6804">
            <w:pPr>
              <w:jc w:val="center"/>
              <w:rPr>
                <w:sz w:val="20"/>
                <w:szCs w:val="20"/>
              </w:rPr>
            </w:pPr>
            <w:r>
              <w:rPr>
                <w:sz w:val="20"/>
                <w:szCs w:val="20"/>
              </w:rPr>
              <w:t>10.4116</w:t>
            </w:r>
          </w:p>
        </w:tc>
        <w:tc>
          <w:tcPr>
            <w:tcW w:w="1133" w:type="dxa"/>
            <w:vAlign w:val="center"/>
          </w:tcPr>
          <w:p w14:paraId="06FB820C" w14:textId="77777777" w:rsidR="00310FB1" w:rsidRDefault="005D6804">
            <w:pPr>
              <w:jc w:val="center"/>
              <w:rPr>
                <w:sz w:val="20"/>
                <w:szCs w:val="20"/>
              </w:rPr>
            </w:pPr>
            <w:r>
              <w:rPr>
                <w:sz w:val="20"/>
                <w:szCs w:val="20"/>
              </w:rPr>
              <w:t>6.6211</w:t>
            </w:r>
          </w:p>
        </w:tc>
      </w:tr>
      <w:tr w:rsidR="00310FB1" w14:paraId="655D70B1" w14:textId="77777777">
        <w:trPr>
          <w:trHeight w:val="405"/>
          <w:jc w:val="center"/>
        </w:trPr>
        <w:tc>
          <w:tcPr>
            <w:tcW w:w="1742" w:type="dxa"/>
            <w:vAlign w:val="center"/>
          </w:tcPr>
          <w:p w14:paraId="787842A4" w14:textId="77777777" w:rsidR="00310FB1" w:rsidRDefault="005D6804">
            <w:pPr>
              <w:jc w:val="center"/>
              <w:rPr>
                <w:sz w:val="20"/>
                <w:szCs w:val="20"/>
              </w:rPr>
            </w:pPr>
            <w:r>
              <w:rPr>
                <w:sz w:val="20"/>
                <w:szCs w:val="20"/>
              </w:rPr>
              <w:t>Growth</w:t>
            </w:r>
          </w:p>
        </w:tc>
        <w:tc>
          <w:tcPr>
            <w:tcW w:w="1349" w:type="dxa"/>
            <w:vAlign w:val="center"/>
          </w:tcPr>
          <w:p w14:paraId="4834B129" w14:textId="77777777" w:rsidR="00310FB1" w:rsidRDefault="005D6804">
            <w:pPr>
              <w:jc w:val="center"/>
              <w:rPr>
                <w:sz w:val="20"/>
                <w:szCs w:val="20"/>
              </w:rPr>
            </w:pPr>
            <w:r>
              <w:rPr>
                <w:sz w:val="20"/>
                <w:szCs w:val="20"/>
              </w:rPr>
              <w:t>10360</w:t>
            </w:r>
          </w:p>
        </w:tc>
        <w:tc>
          <w:tcPr>
            <w:tcW w:w="1160" w:type="dxa"/>
            <w:vAlign w:val="center"/>
          </w:tcPr>
          <w:p w14:paraId="3E17A636" w14:textId="77777777" w:rsidR="00310FB1" w:rsidRDefault="005D6804">
            <w:pPr>
              <w:jc w:val="center"/>
              <w:rPr>
                <w:sz w:val="20"/>
                <w:szCs w:val="20"/>
              </w:rPr>
            </w:pPr>
            <w:r>
              <w:rPr>
                <w:sz w:val="20"/>
                <w:szCs w:val="20"/>
              </w:rPr>
              <w:t>0.2240</w:t>
            </w:r>
          </w:p>
        </w:tc>
        <w:tc>
          <w:tcPr>
            <w:tcW w:w="1133" w:type="dxa"/>
            <w:vAlign w:val="center"/>
          </w:tcPr>
          <w:p w14:paraId="6CA61278" w14:textId="77777777" w:rsidR="00310FB1" w:rsidRDefault="005D6804">
            <w:pPr>
              <w:jc w:val="center"/>
              <w:rPr>
                <w:sz w:val="20"/>
                <w:szCs w:val="20"/>
              </w:rPr>
            </w:pPr>
            <w:r>
              <w:rPr>
                <w:sz w:val="20"/>
                <w:szCs w:val="20"/>
              </w:rPr>
              <w:t>0.5397</w:t>
            </w:r>
          </w:p>
        </w:tc>
      </w:tr>
      <w:tr w:rsidR="00310FB1" w14:paraId="5F4C5587" w14:textId="77777777">
        <w:trPr>
          <w:trHeight w:val="392"/>
          <w:jc w:val="center"/>
        </w:trPr>
        <w:tc>
          <w:tcPr>
            <w:tcW w:w="1742" w:type="dxa"/>
            <w:vAlign w:val="center"/>
          </w:tcPr>
          <w:p w14:paraId="535BCD6E" w14:textId="77777777" w:rsidR="00310FB1" w:rsidRDefault="005D6804">
            <w:pPr>
              <w:jc w:val="center"/>
              <w:rPr>
                <w:sz w:val="20"/>
                <w:szCs w:val="20"/>
              </w:rPr>
            </w:pPr>
            <w:r>
              <w:rPr>
                <w:sz w:val="20"/>
                <w:szCs w:val="20"/>
              </w:rPr>
              <w:t>Cashflow</w:t>
            </w:r>
          </w:p>
        </w:tc>
        <w:tc>
          <w:tcPr>
            <w:tcW w:w="1349" w:type="dxa"/>
            <w:vAlign w:val="center"/>
          </w:tcPr>
          <w:p w14:paraId="00D20E56" w14:textId="77777777" w:rsidR="00310FB1" w:rsidRDefault="005D6804">
            <w:pPr>
              <w:jc w:val="center"/>
              <w:rPr>
                <w:sz w:val="20"/>
                <w:szCs w:val="20"/>
              </w:rPr>
            </w:pPr>
            <w:r>
              <w:rPr>
                <w:sz w:val="20"/>
                <w:szCs w:val="20"/>
              </w:rPr>
              <w:t>10360</w:t>
            </w:r>
          </w:p>
        </w:tc>
        <w:tc>
          <w:tcPr>
            <w:tcW w:w="1160" w:type="dxa"/>
            <w:vAlign w:val="center"/>
          </w:tcPr>
          <w:p w14:paraId="4388A433" w14:textId="77777777" w:rsidR="00310FB1" w:rsidRDefault="005D6804">
            <w:pPr>
              <w:jc w:val="center"/>
              <w:rPr>
                <w:sz w:val="20"/>
                <w:szCs w:val="20"/>
              </w:rPr>
            </w:pPr>
            <w:r>
              <w:rPr>
                <w:sz w:val="20"/>
                <w:szCs w:val="20"/>
              </w:rPr>
              <w:t>0.0438</w:t>
            </w:r>
          </w:p>
        </w:tc>
        <w:tc>
          <w:tcPr>
            <w:tcW w:w="1133" w:type="dxa"/>
            <w:vAlign w:val="center"/>
          </w:tcPr>
          <w:p w14:paraId="12E320D0" w14:textId="77777777" w:rsidR="00310FB1" w:rsidRDefault="005D6804">
            <w:pPr>
              <w:jc w:val="center"/>
              <w:rPr>
                <w:sz w:val="20"/>
                <w:szCs w:val="20"/>
              </w:rPr>
            </w:pPr>
            <w:r>
              <w:rPr>
                <w:sz w:val="20"/>
                <w:szCs w:val="20"/>
              </w:rPr>
              <w:t>0.0702</w:t>
            </w:r>
          </w:p>
        </w:tc>
      </w:tr>
      <w:tr w:rsidR="00310FB1" w14:paraId="099DCB24" w14:textId="77777777">
        <w:trPr>
          <w:trHeight w:val="405"/>
          <w:jc w:val="center"/>
        </w:trPr>
        <w:tc>
          <w:tcPr>
            <w:tcW w:w="1742" w:type="dxa"/>
            <w:vAlign w:val="center"/>
          </w:tcPr>
          <w:p w14:paraId="2D52557D" w14:textId="77777777" w:rsidR="00310FB1" w:rsidRDefault="005D6804">
            <w:pPr>
              <w:jc w:val="center"/>
              <w:rPr>
                <w:sz w:val="20"/>
                <w:szCs w:val="20"/>
              </w:rPr>
            </w:pPr>
            <w:r>
              <w:rPr>
                <w:sz w:val="20"/>
                <w:szCs w:val="20"/>
              </w:rPr>
              <w:t>POE</w:t>
            </w:r>
          </w:p>
        </w:tc>
        <w:tc>
          <w:tcPr>
            <w:tcW w:w="1349" w:type="dxa"/>
            <w:vAlign w:val="center"/>
          </w:tcPr>
          <w:p w14:paraId="3589CB9F" w14:textId="77777777" w:rsidR="00310FB1" w:rsidRDefault="005D6804">
            <w:pPr>
              <w:jc w:val="center"/>
              <w:rPr>
                <w:sz w:val="20"/>
                <w:szCs w:val="20"/>
              </w:rPr>
            </w:pPr>
            <w:r>
              <w:rPr>
                <w:sz w:val="20"/>
                <w:szCs w:val="20"/>
              </w:rPr>
              <w:t>10360</w:t>
            </w:r>
          </w:p>
        </w:tc>
        <w:tc>
          <w:tcPr>
            <w:tcW w:w="1160" w:type="dxa"/>
            <w:vAlign w:val="center"/>
          </w:tcPr>
          <w:p w14:paraId="2F51F986" w14:textId="77777777" w:rsidR="00310FB1" w:rsidRDefault="005D6804">
            <w:pPr>
              <w:jc w:val="center"/>
              <w:rPr>
                <w:sz w:val="20"/>
                <w:szCs w:val="20"/>
              </w:rPr>
            </w:pPr>
            <w:r>
              <w:rPr>
                <w:sz w:val="20"/>
                <w:szCs w:val="20"/>
              </w:rPr>
              <w:t>0.6066</w:t>
            </w:r>
          </w:p>
        </w:tc>
        <w:tc>
          <w:tcPr>
            <w:tcW w:w="1133" w:type="dxa"/>
            <w:vAlign w:val="center"/>
          </w:tcPr>
          <w:p w14:paraId="5FCADFCB" w14:textId="77777777" w:rsidR="00310FB1" w:rsidRDefault="005D6804">
            <w:pPr>
              <w:jc w:val="center"/>
              <w:rPr>
                <w:sz w:val="20"/>
                <w:szCs w:val="20"/>
              </w:rPr>
            </w:pPr>
            <w:r>
              <w:rPr>
                <w:sz w:val="20"/>
                <w:szCs w:val="20"/>
              </w:rPr>
              <w:t>0.4885</w:t>
            </w:r>
          </w:p>
        </w:tc>
      </w:tr>
      <w:tr w:rsidR="00310FB1" w14:paraId="383EC26C" w14:textId="77777777">
        <w:trPr>
          <w:trHeight w:val="392"/>
          <w:jc w:val="center"/>
        </w:trPr>
        <w:tc>
          <w:tcPr>
            <w:tcW w:w="1742" w:type="dxa"/>
            <w:vAlign w:val="center"/>
          </w:tcPr>
          <w:p w14:paraId="7E6BA424" w14:textId="77777777" w:rsidR="00310FB1" w:rsidRDefault="005D6804">
            <w:pPr>
              <w:jc w:val="center"/>
              <w:rPr>
                <w:sz w:val="20"/>
                <w:szCs w:val="20"/>
              </w:rPr>
            </w:pPr>
            <w:proofErr w:type="spellStart"/>
            <w:r>
              <w:rPr>
                <w:sz w:val="20"/>
                <w:szCs w:val="20"/>
              </w:rPr>
              <w:t>FinDev</w:t>
            </w:r>
            <w:proofErr w:type="spellEnd"/>
          </w:p>
        </w:tc>
        <w:tc>
          <w:tcPr>
            <w:tcW w:w="1349" w:type="dxa"/>
            <w:vAlign w:val="center"/>
          </w:tcPr>
          <w:p w14:paraId="1AD8E415" w14:textId="77777777" w:rsidR="00310FB1" w:rsidRDefault="005D6804">
            <w:pPr>
              <w:jc w:val="center"/>
              <w:rPr>
                <w:sz w:val="20"/>
                <w:szCs w:val="20"/>
              </w:rPr>
            </w:pPr>
            <w:r>
              <w:rPr>
                <w:sz w:val="20"/>
                <w:szCs w:val="20"/>
              </w:rPr>
              <w:t>10360</w:t>
            </w:r>
          </w:p>
        </w:tc>
        <w:tc>
          <w:tcPr>
            <w:tcW w:w="1160" w:type="dxa"/>
            <w:vAlign w:val="center"/>
          </w:tcPr>
          <w:p w14:paraId="5AE8B731" w14:textId="77777777" w:rsidR="00310FB1" w:rsidRDefault="005D6804">
            <w:pPr>
              <w:jc w:val="center"/>
              <w:rPr>
                <w:sz w:val="20"/>
                <w:szCs w:val="20"/>
              </w:rPr>
            </w:pPr>
            <w:r>
              <w:rPr>
                <w:sz w:val="20"/>
                <w:szCs w:val="20"/>
              </w:rPr>
              <w:t>0.0695</w:t>
            </w:r>
          </w:p>
        </w:tc>
        <w:tc>
          <w:tcPr>
            <w:tcW w:w="1133" w:type="dxa"/>
            <w:vAlign w:val="center"/>
          </w:tcPr>
          <w:p w14:paraId="7791DBB8" w14:textId="77777777" w:rsidR="00310FB1" w:rsidRDefault="005D6804">
            <w:pPr>
              <w:jc w:val="center"/>
              <w:rPr>
                <w:sz w:val="20"/>
                <w:szCs w:val="20"/>
              </w:rPr>
            </w:pPr>
            <w:r>
              <w:rPr>
                <w:sz w:val="20"/>
                <w:szCs w:val="20"/>
              </w:rPr>
              <w:t>0.0342</w:t>
            </w:r>
          </w:p>
        </w:tc>
      </w:tr>
      <w:tr w:rsidR="00310FB1" w14:paraId="2E427837" w14:textId="77777777">
        <w:trPr>
          <w:trHeight w:val="392"/>
          <w:jc w:val="center"/>
        </w:trPr>
        <w:tc>
          <w:tcPr>
            <w:tcW w:w="1742" w:type="dxa"/>
            <w:vAlign w:val="center"/>
          </w:tcPr>
          <w:p w14:paraId="0EBE4698" w14:textId="77777777" w:rsidR="00310FB1" w:rsidRDefault="005D6804">
            <w:pPr>
              <w:jc w:val="center"/>
              <w:rPr>
                <w:sz w:val="20"/>
                <w:szCs w:val="20"/>
              </w:rPr>
            </w:pPr>
            <w:proofErr w:type="spellStart"/>
            <w:r>
              <w:rPr>
                <w:sz w:val="20"/>
                <w:szCs w:val="20"/>
              </w:rPr>
              <w:t>EconoDev</w:t>
            </w:r>
            <w:proofErr w:type="spellEnd"/>
          </w:p>
        </w:tc>
        <w:tc>
          <w:tcPr>
            <w:tcW w:w="1349" w:type="dxa"/>
            <w:vAlign w:val="center"/>
          </w:tcPr>
          <w:p w14:paraId="08F2C37E" w14:textId="77777777" w:rsidR="00310FB1" w:rsidRDefault="005D6804">
            <w:pPr>
              <w:jc w:val="center"/>
              <w:rPr>
                <w:sz w:val="20"/>
                <w:szCs w:val="20"/>
              </w:rPr>
            </w:pPr>
            <w:r>
              <w:rPr>
                <w:sz w:val="20"/>
                <w:szCs w:val="20"/>
              </w:rPr>
              <w:t>10360</w:t>
            </w:r>
          </w:p>
        </w:tc>
        <w:tc>
          <w:tcPr>
            <w:tcW w:w="1160" w:type="dxa"/>
            <w:vAlign w:val="center"/>
          </w:tcPr>
          <w:p w14:paraId="28B65CA7" w14:textId="77777777" w:rsidR="00310FB1" w:rsidRDefault="005D6804">
            <w:pPr>
              <w:jc w:val="center"/>
              <w:rPr>
                <w:sz w:val="20"/>
                <w:szCs w:val="20"/>
              </w:rPr>
            </w:pPr>
            <w:r>
              <w:rPr>
                <w:sz w:val="20"/>
                <w:szCs w:val="20"/>
              </w:rPr>
              <w:t>0.0954</w:t>
            </w:r>
          </w:p>
        </w:tc>
        <w:tc>
          <w:tcPr>
            <w:tcW w:w="1133" w:type="dxa"/>
            <w:vAlign w:val="center"/>
          </w:tcPr>
          <w:p w14:paraId="39687514" w14:textId="77777777" w:rsidR="00310FB1" w:rsidRDefault="005D6804">
            <w:pPr>
              <w:jc w:val="center"/>
              <w:rPr>
                <w:sz w:val="20"/>
                <w:szCs w:val="20"/>
              </w:rPr>
            </w:pPr>
            <w:r>
              <w:rPr>
                <w:sz w:val="20"/>
                <w:szCs w:val="20"/>
              </w:rPr>
              <w:t>0.0269</w:t>
            </w:r>
          </w:p>
        </w:tc>
      </w:tr>
    </w:tbl>
    <w:p w14:paraId="68876C7F" w14:textId="77777777" w:rsidR="00310FB1" w:rsidRDefault="005D6804">
      <w:pPr>
        <w:pStyle w:val="Style13"/>
        <w:jc w:val="center"/>
      </w:pPr>
      <w:r>
        <w:t xml:space="preserve">Table </w:t>
      </w:r>
      <w:proofErr w:type="gramStart"/>
      <w:r>
        <w:t>1.Summary</w:t>
      </w:r>
      <w:proofErr w:type="gramEnd"/>
      <w:r>
        <w:t xml:space="preserve"> statistics of key variables</w:t>
      </w:r>
    </w:p>
    <w:p w14:paraId="168825FB" w14:textId="77777777" w:rsidR="00310FB1" w:rsidRDefault="005D6804">
      <w:pPr>
        <w:pStyle w:val="Heading3"/>
      </w:pPr>
      <w:r>
        <w:t>5.1 Regression Analysis</w:t>
      </w:r>
    </w:p>
    <w:p w14:paraId="04E512ED" w14:textId="77777777" w:rsidR="00310FB1" w:rsidRDefault="005D6804">
      <w:pPr>
        <w:pStyle w:val="Style13"/>
        <w:wordWrap w:val="0"/>
        <w:ind w:firstLineChars="200" w:firstLine="440"/>
      </w:pPr>
      <w:r>
        <w:t>This article uses model (1) for regression testing, with Table 2 showing the empirical test results: the explanatory variable is the overall Digital Inclusive</w:t>
      </w:r>
      <w:r>
        <w:t xml:space="preserve"> Finance Index (index aggregate), and the explained variables are TFP_LP and TFP_OP. The results indicate that the regression coefficients of the Digital Finance Total Index are 0.1288 and 0.1603, which are significant at the 5% and 1% levels, respectively</w:t>
      </w:r>
      <w:r>
        <w:t>. This indicates that digital finance has a positive enabling impact on the total factor productivity of enterprises, meaning that the total factor productivity of enterprises increases with the improvement of the level of digital finance.</w:t>
      </w:r>
    </w:p>
    <w:p w14:paraId="52718048" w14:textId="77777777" w:rsidR="00310FB1" w:rsidRDefault="005D6804">
      <w:pPr>
        <w:pStyle w:val="Style13"/>
        <w:wordWrap w:val="0"/>
        <w:ind w:firstLineChars="200" w:firstLine="440"/>
      </w:pPr>
      <w:r>
        <w:t>This article ref</w:t>
      </w:r>
      <w:r>
        <w:t xml:space="preserve">ers to the analysis criteria of scholar Du </w:t>
      </w:r>
      <w:proofErr w:type="spellStart"/>
      <w:proofErr w:type="gramStart"/>
      <w:r>
        <w:t>Jinmin</w:t>
      </w:r>
      <w:proofErr w:type="spellEnd"/>
      <w:r>
        <w:rPr>
          <w:rFonts w:hint="eastAsia"/>
          <w:vertAlign w:val="superscript"/>
          <w:lang w:eastAsia="zh-CN"/>
        </w:rPr>
        <w:t>[</w:t>
      </w:r>
      <w:proofErr w:type="gramEnd"/>
      <w:r>
        <w:rPr>
          <w:rFonts w:hint="eastAsia"/>
          <w:vertAlign w:val="superscript"/>
          <w:lang w:eastAsia="zh-CN"/>
        </w:rPr>
        <w:t>17]</w:t>
      </w:r>
      <w:r>
        <w:t xml:space="preserve"> (2021). In the preliminary examination, this article conducts empirical tests based on three sub-indices: the coverage breadth, depth of use, and degree of digital finance. The regression coefficients f</w:t>
      </w:r>
      <w:r>
        <w:t>or both coverage breadth and usage depth are significantly positive, indicating that a broader coverage of digital finance, deeper levels of usage, and the degree of digital transformation of enterprises all contribute to the improvement of total factor pr</w:t>
      </w:r>
      <w:r>
        <w:t>oductivity in enterprises. Possible reasons include: the coverage area and frequency of use of digital finance are intrinsically and directly linked to the service capacity of digital finance. Digital finance expands the sales territory of enterprises, enr</w:t>
      </w:r>
      <w:r>
        <w:t>iches their sales channels, and provides sufficient financial support for the steady development of enterprises, effectively promoting the increase in productivity. Furthermore, the significance and signs of other control variable coefficients are generall</w:t>
      </w:r>
      <w:r>
        <w:t>y consistent with existing literature.</w:t>
      </w:r>
    </w:p>
    <w:tbl>
      <w:tblPr>
        <w:tblStyle w:val="TableGrid"/>
        <w:tblW w:w="9385"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111"/>
        <w:gridCol w:w="3140"/>
        <w:gridCol w:w="3128"/>
        <w:gridCol w:w="6"/>
      </w:tblGrid>
      <w:tr w:rsidR="00310FB1" w14:paraId="6AAD6EB8" w14:textId="77777777">
        <w:trPr>
          <w:trHeight w:val="397"/>
          <w:jc w:val="center"/>
        </w:trPr>
        <w:tc>
          <w:tcPr>
            <w:tcW w:w="3111" w:type="dxa"/>
          </w:tcPr>
          <w:p w14:paraId="41E39781" w14:textId="77777777" w:rsidR="00310FB1" w:rsidRDefault="00310FB1">
            <w:pPr>
              <w:jc w:val="center"/>
              <w:rPr>
                <w:sz w:val="20"/>
                <w:szCs w:val="20"/>
              </w:rPr>
            </w:pPr>
          </w:p>
        </w:tc>
        <w:tc>
          <w:tcPr>
            <w:tcW w:w="3140" w:type="dxa"/>
          </w:tcPr>
          <w:p w14:paraId="10CE72EA" w14:textId="77777777" w:rsidR="00310FB1" w:rsidRDefault="005D6804">
            <w:pPr>
              <w:jc w:val="center"/>
              <w:rPr>
                <w:sz w:val="20"/>
                <w:szCs w:val="20"/>
              </w:rPr>
            </w:pPr>
            <w:r>
              <w:rPr>
                <w:sz w:val="20"/>
                <w:szCs w:val="20"/>
              </w:rPr>
              <w:t>(1)</w:t>
            </w:r>
          </w:p>
        </w:tc>
        <w:tc>
          <w:tcPr>
            <w:tcW w:w="3134" w:type="dxa"/>
            <w:gridSpan w:val="2"/>
          </w:tcPr>
          <w:p w14:paraId="578CBC2C" w14:textId="77777777" w:rsidR="00310FB1" w:rsidRDefault="005D6804">
            <w:pPr>
              <w:jc w:val="center"/>
              <w:rPr>
                <w:sz w:val="20"/>
                <w:szCs w:val="20"/>
              </w:rPr>
            </w:pPr>
            <w:r>
              <w:rPr>
                <w:sz w:val="20"/>
                <w:szCs w:val="20"/>
              </w:rPr>
              <w:t>(2)</w:t>
            </w:r>
          </w:p>
        </w:tc>
      </w:tr>
      <w:tr w:rsidR="00310FB1" w14:paraId="26EFBBAC" w14:textId="77777777">
        <w:trPr>
          <w:trHeight w:val="397"/>
          <w:jc w:val="center"/>
        </w:trPr>
        <w:tc>
          <w:tcPr>
            <w:tcW w:w="3111" w:type="dxa"/>
            <w:tcBorders>
              <w:bottom w:val="single" w:sz="4" w:space="0" w:color="auto"/>
            </w:tcBorders>
          </w:tcPr>
          <w:p w14:paraId="63C484FC" w14:textId="77777777" w:rsidR="00310FB1" w:rsidRDefault="00310FB1">
            <w:pPr>
              <w:jc w:val="center"/>
              <w:rPr>
                <w:sz w:val="20"/>
                <w:szCs w:val="20"/>
              </w:rPr>
            </w:pPr>
          </w:p>
        </w:tc>
        <w:tc>
          <w:tcPr>
            <w:tcW w:w="3140" w:type="dxa"/>
            <w:tcBorders>
              <w:bottom w:val="single" w:sz="4" w:space="0" w:color="auto"/>
            </w:tcBorders>
          </w:tcPr>
          <w:p w14:paraId="3CFA733A" w14:textId="77777777" w:rsidR="00310FB1" w:rsidRDefault="005D6804">
            <w:pPr>
              <w:jc w:val="center"/>
              <w:rPr>
                <w:sz w:val="20"/>
                <w:szCs w:val="20"/>
              </w:rPr>
            </w:pPr>
            <w:r>
              <w:rPr>
                <w:sz w:val="20"/>
                <w:szCs w:val="20"/>
              </w:rPr>
              <w:t>TFP_LP</w:t>
            </w:r>
          </w:p>
        </w:tc>
        <w:tc>
          <w:tcPr>
            <w:tcW w:w="3134" w:type="dxa"/>
            <w:gridSpan w:val="2"/>
            <w:tcBorders>
              <w:bottom w:val="single" w:sz="4" w:space="0" w:color="auto"/>
            </w:tcBorders>
          </w:tcPr>
          <w:p w14:paraId="0209BE2B" w14:textId="77777777" w:rsidR="00310FB1" w:rsidRDefault="005D6804">
            <w:pPr>
              <w:jc w:val="center"/>
              <w:rPr>
                <w:sz w:val="20"/>
                <w:szCs w:val="20"/>
              </w:rPr>
            </w:pPr>
            <w:r>
              <w:rPr>
                <w:sz w:val="20"/>
                <w:szCs w:val="20"/>
              </w:rPr>
              <w:t>TFP_OP</w:t>
            </w:r>
          </w:p>
        </w:tc>
      </w:tr>
      <w:tr w:rsidR="00310FB1" w14:paraId="57D41B72" w14:textId="77777777">
        <w:trPr>
          <w:trHeight w:val="410"/>
          <w:jc w:val="center"/>
        </w:trPr>
        <w:tc>
          <w:tcPr>
            <w:tcW w:w="3111" w:type="dxa"/>
            <w:tcBorders>
              <w:top w:val="single" w:sz="4" w:space="0" w:color="auto"/>
              <w:bottom w:val="nil"/>
            </w:tcBorders>
          </w:tcPr>
          <w:p w14:paraId="5424A6F2" w14:textId="77777777" w:rsidR="00310FB1" w:rsidRDefault="005D6804">
            <w:pPr>
              <w:jc w:val="center"/>
              <w:rPr>
                <w:sz w:val="20"/>
                <w:szCs w:val="20"/>
              </w:rPr>
            </w:pPr>
            <w:proofErr w:type="spellStart"/>
            <w:r>
              <w:rPr>
                <w:sz w:val="20"/>
                <w:szCs w:val="20"/>
              </w:rPr>
              <w:t>index_aggregate</w:t>
            </w:r>
            <w:proofErr w:type="spellEnd"/>
          </w:p>
        </w:tc>
        <w:tc>
          <w:tcPr>
            <w:tcW w:w="3140" w:type="dxa"/>
            <w:tcBorders>
              <w:top w:val="single" w:sz="4" w:space="0" w:color="auto"/>
              <w:bottom w:val="nil"/>
            </w:tcBorders>
          </w:tcPr>
          <w:p w14:paraId="6C4F0A0D" w14:textId="77777777" w:rsidR="00310FB1" w:rsidRDefault="005D6804">
            <w:pPr>
              <w:jc w:val="center"/>
              <w:rPr>
                <w:sz w:val="20"/>
                <w:szCs w:val="20"/>
              </w:rPr>
            </w:pPr>
            <w:r>
              <w:rPr>
                <w:sz w:val="20"/>
                <w:szCs w:val="20"/>
              </w:rPr>
              <w:t>0.1288**</w:t>
            </w:r>
          </w:p>
        </w:tc>
        <w:tc>
          <w:tcPr>
            <w:tcW w:w="3134" w:type="dxa"/>
            <w:gridSpan w:val="2"/>
            <w:tcBorders>
              <w:top w:val="single" w:sz="4" w:space="0" w:color="auto"/>
              <w:bottom w:val="nil"/>
            </w:tcBorders>
          </w:tcPr>
          <w:p w14:paraId="0D6A2597" w14:textId="77777777" w:rsidR="00310FB1" w:rsidRDefault="005D6804">
            <w:pPr>
              <w:jc w:val="center"/>
              <w:rPr>
                <w:sz w:val="20"/>
                <w:szCs w:val="20"/>
              </w:rPr>
            </w:pPr>
            <w:r>
              <w:rPr>
                <w:sz w:val="20"/>
                <w:szCs w:val="20"/>
              </w:rPr>
              <w:t>0.1603***</w:t>
            </w:r>
          </w:p>
        </w:tc>
      </w:tr>
      <w:tr w:rsidR="00310FB1" w14:paraId="1B0BB992" w14:textId="77777777">
        <w:trPr>
          <w:trHeight w:val="397"/>
          <w:jc w:val="center"/>
        </w:trPr>
        <w:tc>
          <w:tcPr>
            <w:tcW w:w="3111" w:type="dxa"/>
            <w:tcBorders>
              <w:top w:val="nil"/>
              <w:bottom w:val="nil"/>
            </w:tcBorders>
          </w:tcPr>
          <w:p w14:paraId="1178FDB5" w14:textId="77777777" w:rsidR="00310FB1" w:rsidRDefault="00310FB1">
            <w:pPr>
              <w:jc w:val="center"/>
              <w:rPr>
                <w:sz w:val="20"/>
                <w:szCs w:val="20"/>
              </w:rPr>
            </w:pPr>
          </w:p>
        </w:tc>
        <w:tc>
          <w:tcPr>
            <w:tcW w:w="3140" w:type="dxa"/>
            <w:tcBorders>
              <w:top w:val="nil"/>
              <w:bottom w:val="nil"/>
            </w:tcBorders>
          </w:tcPr>
          <w:p w14:paraId="3E6E0037" w14:textId="77777777" w:rsidR="00310FB1" w:rsidRDefault="005D6804">
            <w:pPr>
              <w:jc w:val="center"/>
              <w:rPr>
                <w:sz w:val="20"/>
                <w:szCs w:val="20"/>
              </w:rPr>
            </w:pPr>
            <w:r>
              <w:rPr>
                <w:sz w:val="20"/>
                <w:szCs w:val="20"/>
              </w:rPr>
              <w:t>(2.4592)</w:t>
            </w:r>
          </w:p>
        </w:tc>
        <w:tc>
          <w:tcPr>
            <w:tcW w:w="3134" w:type="dxa"/>
            <w:gridSpan w:val="2"/>
            <w:tcBorders>
              <w:top w:val="nil"/>
              <w:bottom w:val="nil"/>
            </w:tcBorders>
          </w:tcPr>
          <w:p w14:paraId="30645A34" w14:textId="77777777" w:rsidR="00310FB1" w:rsidRDefault="005D6804">
            <w:pPr>
              <w:jc w:val="center"/>
              <w:rPr>
                <w:sz w:val="20"/>
                <w:szCs w:val="20"/>
              </w:rPr>
            </w:pPr>
            <w:r>
              <w:rPr>
                <w:sz w:val="20"/>
                <w:szCs w:val="20"/>
              </w:rPr>
              <w:t>(2.9609)</w:t>
            </w:r>
          </w:p>
        </w:tc>
      </w:tr>
      <w:tr w:rsidR="00310FB1" w14:paraId="5C57A832" w14:textId="77777777">
        <w:trPr>
          <w:trHeight w:val="410"/>
          <w:jc w:val="center"/>
        </w:trPr>
        <w:tc>
          <w:tcPr>
            <w:tcW w:w="3111" w:type="dxa"/>
            <w:tcBorders>
              <w:top w:val="nil"/>
              <w:bottom w:val="nil"/>
            </w:tcBorders>
          </w:tcPr>
          <w:p w14:paraId="51009DEA" w14:textId="77777777" w:rsidR="00310FB1" w:rsidRDefault="005D6804">
            <w:pPr>
              <w:jc w:val="center"/>
              <w:rPr>
                <w:sz w:val="20"/>
                <w:szCs w:val="20"/>
              </w:rPr>
            </w:pPr>
            <w:proofErr w:type="spellStart"/>
            <w:r>
              <w:rPr>
                <w:sz w:val="20"/>
                <w:szCs w:val="20"/>
              </w:rPr>
              <w:t>coverage_breadth</w:t>
            </w:r>
            <w:proofErr w:type="spellEnd"/>
          </w:p>
        </w:tc>
        <w:tc>
          <w:tcPr>
            <w:tcW w:w="3140" w:type="dxa"/>
            <w:tcBorders>
              <w:top w:val="nil"/>
              <w:bottom w:val="nil"/>
            </w:tcBorders>
          </w:tcPr>
          <w:p w14:paraId="59A374A5" w14:textId="77777777" w:rsidR="00310FB1" w:rsidRDefault="005D6804">
            <w:pPr>
              <w:jc w:val="center"/>
              <w:rPr>
                <w:sz w:val="20"/>
                <w:szCs w:val="20"/>
              </w:rPr>
            </w:pPr>
            <w:r>
              <w:rPr>
                <w:sz w:val="20"/>
                <w:szCs w:val="20"/>
              </w:rPr>
              <w:t>0.1083***</w:t>
            </w:r>
          </w:p>
        </w:tc>
        <w:tc>
          <w:tcPr>
            <w:tcW w:w="3134" w:type="dxa"/>
            <w:gridSpan w:val="2"/>
            <w:tcBorders>
              <w:top w:val="nil"/>
              <w:bottom w:val="nil"/>
            </w:tcBorders>
          </w:tcPr>
          <w:p w14:paraId="2E931542" w14:textId="77777777" w:rsidR="00310FB1" w:rsidRDefault="005D6804">
            <w:pPr>
              <w:jc w:val="center"/>
              <w:rPr>
                <w:sz w:val="20"/>
                <w:szCs w:val="20"/>
              </w:rPr>
            </w:pPr>
            <w:r>
              <w:rPr>
                <w:sz w:val="20"/>
                <w:szCs w:val="20"/>
              </w:rPr>
              <w:t>0.1374***</w:t>
            </w:r>
          </w:p>
        </w:tc>
      </w:tr>
      <w:tr w:rsidR="00310FB1" w14:paraId="7B30D512" w14:textId="77777777">
        <w:trPr>
          <w:trHeight w:val="410"/>
          <w:jc w:val="center"/>
        </w:trPr>
        <w:tc>
          <w:tcPr>
            <w:tcW w:w="3111" w:type="dxa"/>
            <w:tcBorders>
              <w:top w:val="nil"/>
              <w:bottom w:val="nil"/>
            </w:tcBorders>
          </w:tcPr>
          <w:p w14:paraId="6E822959" w14:textId="77777777" w:rsidR="00310FB1" w:rsidRDefault="00310FB1">
            <w:pPr>
              <w:jc w:val="center"/>
              <w:rPr>
                <w:sz w:val="20"/>
                <w:szCs w:val="20"/>
              </w:rPr>
            </w:pPr>
          </w:p>
        </w:tc>
        <w:tc>
          <w:tcPr>
            <w:tcW w:w="3140" w:type="dxa"/>
            <w:tcBorders>
              <w:top w:val="nil"/>
              <w:bottom w:val="nil"/>
            </w:tcBorders>
          </w:tcPr>
          <w:p w14:paraId="439C677E" w14:textId="77777777" w:rsidR="00310FB1" w:rsidRDefault="005D6804">
            <w:pPr>
              <w:jc w:val="center"/>
              <w:rPr>
                <w:sz w:val="20"/>
                <w:szCs w:val="20"/>
              </w:rPr>
            </w:pPr>
            <w:r>
              <w:rPr>
                <w:sz w:val="20"/>
                <w:szCs w:val="20"/>
              </w:rPr>
              <w:t>(2.6759)</w:t>
            </w:r>
          </w:p>
        </w:tc>
        <w:tc>
          <w:tcPr>
            <w:tcW w:w="3134" w:type="dxa"/>
            <w:gridSpan w:val="2"/>
            <w:tcBorders>
              <w:top w:val="nil"/>
              <w:bottom w:val="nil"/>
            </w:tcBorders>
          </w:tcPr>
          <w:p w14:paraId="5ECB9C49" w14:textId="77777777" w:rsidR="00310FB1" w:rsidRDefault="005D6804">
            <w:pPr>
              <w:jc w:val="center"/>
              <w:rPr>
                <w:sz w:val="20"/>
                <w:szCs w:val="20"/>
              </w:rPr>
            </w:pPr>
            <w:r>
              <w:rPr>
                <w:sz w:val="20"/>
                <w:szCs w:val="20"/>
              </w:rPr>
              <w:t>(3.2777)</w:t>
            </w:r>
          </w:p>
        </w:tc>
      </w:tr>
      <w:tr w:rsidR="00310FB1" w14:paraId="2B30A189" w14:textId="77777777">
        <w:trPr>
          <w:gridAfter w:val="1"/>
          <w:wAfter w:w="6" w:type="dxa"/>
          <w:trHeight w:val="397"/>
          <w:jc w:val="center"/>
        </w:trPr>
        <w:tc>
          <w:tcPr>
            <w:tcW w:w="3111" w:type="dxa"/>
            <w:tcBorders>
              <w:top w:val="nil"/>
              <w:bottom w:val="nil"/>
            </w:tcBorders>
          </w:tcPr>
          <w:p w14:paraId="234048AD" w14:textId="77777777" w:rsidR="00310FB1" w:rsidRDefault="005D6804">
            <w:pPr>
              <w:jc w:val="center"/>
              <w:rPr>
                <w:sz w:val="20"/>
                <w:szCs w:val="20"/>
              </w:rPr>
            </w:pPr>
            <w:proofErr w:type="spellStart"/>
            <w:r>
              <w:rPr>
                <w:sz w:val="20"/>
                <w:szCs w:val="20"/>
              </w:rPr>
              <w:t>usage_depth</w:t>
            </w:r>
            <w:proofErr w:type="spellEnd"/>
          </w:p>
        </w:tc>
        <w:tc>
          <w:tcPr>
            <w:tcW w:w="3140" w:type="dxa"/>
            <w:tcBorders>
              <w:top w:val="nil"/>
              <w:bottom w:val="nil"/>
            </w:tcBorders>
          </w:tcPr>
          <w:p w14:paraId="556E416A" w14:textId="77777777" w:rsidR="00310FB1" w:rsidRDefault="005D6804">
            <w:pPr>
              <w:jc w:val="center"/>
              <w:rPr>
                <w:sz w:val="20"/>
                <w:szCs w:val="20"/>
              </w:rPr>
            </w:pPr>
            <w:r>
              <w:rPr>
                <w:sz w:val="20"/>
                <w:szCs w:val="20"/>
              </w:rPr>
              <w:t>0.0670*</w:t>
            </w:r>
          </w:p>
        </w:tc>
        <w:tc>
          <w:tcPr>
            <w:tcW w:w="3128" w:type="dxa"/>
            <w:tcBorders>
              <w:top w:val="nil"/>
              <w:bottom w:val="nil"/>
            </w:tcBorders>
          </w:tcPr>
          <w:p w14:paraId="0D92CA1E" w14:textId="77777777" w:rsidR="00310FB1" w:rsidRDefault="005D6804">
            <w:pPr>
              <w:jc w:val="center"/>
              <w:rPr>
                <w:sz w:val="20"/>
                <w:szCs w:val="20"/>
              </w:rPr>
            </w:pPr>
            <w:r>
              <w:rPr>
                <w:sz w:val="20"/>
                <w:szCs w:val="20"/>
              </w:rPr>
              <w:t>0.0767*</w:t>
            </w:r>
          </w:p>
        </w:tc>
      </w:tr>
      <w:tr w:rsidR="00310FB1" w14:paraId="2A81E325" w14:textId="77777777">
        <w:trPr>
          <w:gridAfter w:val="1"/>
          <w:wAfter w:w="6" w:type="dxa"/>
          <w:trHeight w:val="410"/>
          <w:jc w:val="center"/>
        </w:trPr>
        <w:tc>
          <w:tcPr>
            <w:tcW w:w="3111" w:type="dxa"/>
            <w:tcBorders>
              <w:top w:val="nil"/>
              <w:bottom w:val="nil"/>
            </w:tcBorders>
          </w:tcPr>
          <w:p w14:paraId="2095658F" w14:textId="77777777" w:rsidR="00310FB1" w:rsidRDefault="00310FB1">
            <w:pPr>
              <w:jc w:val="center"/>
              <w:rPr>
                <w:sz w:val="20"/>
                <w:szCs w:val="20"/>
              </w:rPr>
            </w:pPr>
          </w:p>
        </w:tc>
        <w:tc>
          <w:tcPr>
            <w:tcW w:w="3140" w:type="dxa"/>
            <w:tcBorders>
              <w:top w:val="nil"/>
              <w:bottom w:val="nil"/>
            </w:tcBorders>
          </w:tcPr>
          <w:p w14:paraId="589644EC" w14:textId="77777777" w:rsidR="00310FB1" w:rsidRDefault="005D6804">
            <w:pPr>
              <w:jc w:val="center"/>
              <w:rPr>
                <w:sz w:val="20"/>
                <w:szCs w:val="20"/>
              </w:rPr>
            </w:pPr>
            <w:r>
              <w:rPr>
                <w:sz w:val="20"/>
                <w:szCs w:val="20"/>
              </w:rPr>
              <w:t>(1.6884)</w:t>
            </w:r>
          </w:p>
        </w:tc>
        <w:tc>
          <w:tcPr>
            <w:tcW w:w="3128" w:type="dxa"/>
            <w:tcBorders>
              <w:top w:val="nil"/>
              <w:bottom w:val="nil"/>
            </w:tcBorders>
          </w:tcPr>
          <w:p w14:paraId="03A229A3" w14:textId="77777777" w:rsidR="00310FB1" w:rsidRDefault="005D6804">
            <w:pPr>
              <w:jc w:val="center"/>
              <w:rPr>
                <w:sz w:val="20"/>
                <w:szCs w:val="20"/>
              </w:rPr>
            </w:pPr>
            <w:r>
              <w:rPr>
                <w:sz w:val="20"/>
                <w:szCs w:val="20"/>
              </w:rPr>
              <w:t>(1.8775)</w:t>
            </w:r>
          </w:p>
        </w:tc>
      </w:tr>
      <w:tr w:rsidR="00310FB1" w14:paraId="42704155" w14:textId="77777777">
        <w:trPr>
          <w:gridAfter w:val="1"/>
          <w:wAfter w:w="6" w:type="dxa"/>
          <w:trHeight w:val="397"/>
          <w:jc w:val="center"/>
        </w:trPr>
        <w:tc>
          <w:tcPr>
            <w:tcW w:w="3111" w:type="dxa"/>
            <w:tcBorders>
              <w:top w:val="nil"/>
              <w:bottom w:val="nil"/>
            </w:tcBorders>
          </w:tcPr>
          <w:p w14:paraId="630C60B3" w14:textId="77777777" w:rsidR="00310FB1" w:rsidRDefault="005D6804">
            <w:pPr>
              <w:jc w:val="center"/>
              <w:rPr>
                <w:sz w:val="20"/>
                <w:szCs w:val="20"/>
              </w:rPr>
            </w:pPr>
            <w:proofErr w:type="spellStart"/>
            <w:r>
              <w:rPr>
                <w:sz w:val="20"/>
                <w:szCs w:val="20"/>
              </w:rPr>
              <w:t>digitization_level</w:t>
            </w:r>
            <w:proofErr w:type="spellEnd"/>
          </w:p>
        </w:tc>
        <w:tc>
          <w:tcPr>
            <w:tcW w:w="3140" w:type="dxa"/>
            <w:tcBorders>
              <w:top w:val="nil"/>
              <w:bottom w:val="nil"/>
            </w:tcBorders>
          </w:tcPr>
          <w:p w14:paraId="237A54CC" w14:textId="77777777" w:rsidR="00310FB1" w:rsidRDefault="005D6804">
            <w:pPr>
              <w:jc w:val="center"/>
              <w:rPr>
                <w:sz w:val="20"/>
                <w:szCs w:val="20"/>
              </w:rPr>
            </w:pPr>
            <w:r>
              <w:rPr>
                <w:sz w:val="20"/>
                <w:szCs w:val="20"/>
              </w:rPr>
              <w:t>-0.0046</w:t>
            </w:r>
          </w:p>
        </w:tc>
        <w:tc>
          <w:tcPr>
            <w:tcW w:w="3128" w:type="dxa"/>
            <w:tcBorders>
              <w:top w:val="nil"/>
              <w:bottom w:val="nil"/>
            </w:tcBorders>
          </w:tcPr>
          <w:p w14:paraId="18B1DC4D" w14:textId="77777777" w:rsidR="00310FB1" w:rsidRDefault="005D6804">
            <w:pPr>
              <w:jc w:val="center"/>
              <w:rPr>
                <w:sz w:val="20"/>
                <w:szCs w:val="20"/>
              </w:rPr>
            </w:pPr>
            <w:r>
              <w:rPr>
                <w:sz w:val="20"/>
                <w:szCs w:val="20"/>
              </w:rPr>
              <w:t>-0.0041</w:t>
            </w:r>
          </w:p>
        </w:tc>
      </w:tr>
      <w:tr w:rsidR="00310FB1" w14:paraId="6954052E" w14:textId="77777777">
        <w:trPr>
          <w:gridAfter w:val="1"/>
          <w:wAfter w:w="6" w:type="dxa"/>
          <w:trHeight w:val="410"/>
          <w:jc w:val="center"/>
        </w:trPr>
        <w:tc>
          <w:tcPr>
            <w:tcW w:w="3111" w:type="dxa"/>
            <w:tcBorders>
              <w:top w:val="nil"/>
            </w:tcBorders>
          </w:tcPr>
          <w:p w14:paraId="22EFE7D6" w14:textId="77777777" w:rsidR="00310FB1" w:rsidRDefault="00310FB1">
            <w:pPr>
              <w:jc w:val="center"/>
              <w:rPr>
                <w:sz w:val="20"/>
                <w:szCs w:val="20"/>
              </w:rPr>
            </w:pPr>
          </w:p>
        </w:tc>
        <w:tc>
          <w:tcPr>
            <w:tcW w:w="3140" w:type="dxa"/>
            <w:tcBorders>
              <w:top w:val="nil"/>
            </w:tcBorders>
          </w:tcPr>
          <w:p w14:paraId="078F9984" w14:textId="77777777" w:rsidR="00310FB1" w:rsidRDefault="005D6804">
            <w:pPr>
              <w:jc w:val="center"/>
              <w:rPr>
                <w:sz w:val="20"/>
                <w:szCs w:val="20"/>
              </w:rPr>
            </w:pPr>
            <w:r>
              <w:rPr>
                <w:sz w:val="20"/>
                <w:szCs w:val="20"/>
              </w:rPr>
              <w:t>(-0.1952)</w:t>
            </w:r>
          </w:p>
        </w:tc>
        <w:tc>
          <w:tcPr>
            <w:tcW w:w="3128" w:type="dxa"/>
            <w:tcBorders>
              <w:top w:val="nil"/>
            </w:tcBorders>
          </w:tcPr>
          <w:p w14:paraId="414CF867" w14:textId="77777777" w:rsidR="00310FB1" w:rsidRDefault="005D6804">
            <w:pPr>
              <w:jc w:val="center"/>
              <w:rPr>
                <w:sz w:val="20"/>
                <w:szCs w:val="20"/>
              </w:rPr>
            </w:pPr>
            <w:r>
              <w:rPr>
                <w:sz w:val="20"/>
                <w:szCs w:val="20"/>
              </w:rPr>
              <w:t>(-0.1707)</w:t>
            </w:r>
          </w:p>
        </w:tc>
      </w:tr>
      <w:tr w:rsidR="00310FB1" w14:paraId="0775C534" w14:textId="77777777">
        <w:trPr>
          <w:gridAfter w:val="1"/>
          <w:wAfter w:w="6" w:type="dxa"/>
          <w:trHeight w:val="410"/>
          <w:jc w:val="center"/>
        </w:trPr>
        <w:tc>
          <w:tcPr>
            <w:tcW w:w="3111" w:type="dxa"/>
          </w:tcPr>
          <w:p w14:paraId="60B6AD53" w14:textId="77777777" w:rsidR="00310FB1" w:rsidRDefault="005D6804">
            <w:pPr>
              <w:jc w:val="center"/>
              <w:rPr>
                <w:sz w:val="20"/>
                <w:szCs w:val="20"/>
              </w:rPr>
            </w:pPr>
            <w:r>
              <w:rPr>
                <w:rFonts w:ascii="Arial" w:hAnsi="Arial" w:cs="Arial"/>
              </w:rPr>
              <w:t>Control variable</w:t>
            </w:r>
          </w:p>
        </w:tc>
        <w:tc>
          <w:tcPr>
            <w:tcW w:w="3140" w:type="dxa"/>
          </w:tcPr>
          <w:p w14:paraId="2571E6DA" w14:textId="77777777" w:rsidR="00310FB1" w:rsidRDefault="005D6804">
            <w:pPr>
              <w:jc w:val="center"/>
              <w:rPr>
                <w:sz w:val="20"/>
                <w:szCs w:val="20"/>
                <w:lang w:eastAsia="zh-CN"/>
              </w:rPr>
            </w:pPr>
            <w:r>
              <w:rPr>
                <w:rFonts w:hint="eastAsia"/>
                <w:sz w:val="20"/>
                <w:szCs w:val="20"/>
                <w:lang w:eastAsia="zh-CN"/>
              </w:rPr>
              <w:t>yes</w:t>
            </w:r>
          </w:p>
        </w:tc>
        <w:tc>
          <w:tcPr>
            <w:tcW w:w="3128" w:type="dxa"/>
          </w:tcPr>
          <w:p w14:paraId="542C9962" w14:textId="77777777" w:rsidR="00310FB1" w:rsidRDefault="005D6804">
            <w:pPr>
              <w:jc w:val="center"/>
              <w:rPr>
                <w:sz w:val="20"/>
                <w:szCs w:val="20"/>
                <w:lang w:eastAsia="zh-CN"/>
              </w:rPr>
            </w:pPr>
            <w:r>
              <w:rPr>
                <w:rFonts w:hint="eastAsia"/>
                <w:sz w:val="20"/>
                <w:szCs w:val="20"/>
                <w:lang w:eastAsia="zh-CN"/>
              </w:rPr>
              <w:t>yes</w:t>
            </w:r>
          </w:p>
        </w:tc>
      </w:tr>
      <w:tr w:rsidR="00310FB1" w14:paraId="14EC0225" w14:textId="77777777">
        <w:trPr>
          <w:gridAfter w:val="1"/>
          <w:wAfter w:w="6" w:type="dxa"/>
          <w:trHeight w:val="397"/>
          <w:jc w:val="center"/>
        </w:trPr>
        <w:tc>
          <w:tcPr>
            <w:tcW w:w="3111" w:type="dxa"/>
            <w:tcBorders>
              <w:top w:val="nil"/>
            </w:tcBorders>
          </w:tcPr>
          <w:p w14:paraId="11CA9FF5" w14:textId="77777777" w:rsidR="00310FB1" w:rsidRDefault="005D6804">
            <w:pPr>
              <w:jc w:val="center"/>
              <w:rPr>
                <w:sz w:val="20"/>
                <w:szCs w:val="20"/>
              </w:rPr>
            </w:pPr>
            <w:r>
              <w:rPr>
                <w:rFonts w:ascii="Arial" w:hAnsi="Arial" w:cs="Arial"/>
              </w:rPr>
              <w:t>Sample size</w:t>
            </w:r>
          </w:p>
        </w:tc>
        <w:tc>
          <w:tcPr>
            <w:tcW w:w="3140" w:type="dxa"/>
            <w:tcBorders>
              <w:top w:val="nil"/>
            </w:tcBorders>
          </w:tcPr>
          <w:p w14:paraId="40D94FFE" w14:textId="77777777" w:rsidR="00310FB1" w:rsidRDefault="005D6804">
            <w:pPr>
              <w:jc w:val="center"/>
              <w:rPr>
                <w:sz w:val="20"/>
                <w:szCs w:val="20"/>
              </w:rPr>
            </w:pPr>
            <w:r>
              <w:rPr>
                <w:sz w:val="20"/>
                <w:szCs w:val="20"/>
              </w:rPr>
              <w:t>10359</w:t>
            </w:r>
          </w:p>
        </w:tc>
        <w:tc>
          <w:tcPr>
            <w:tcW w:w="3128" w:type="dxa"/>
            <w:tcBorders>
              <w:top w:val="nil"/>
            </w:tcBorders>
          </w:tcPr>
          <w:p w14:paraId="59396E17" w14:textId="77777777" w:rsidR="00310FB1" w:rsidRDefault="005D6804">
            <w:pPr>
              <w:jc w:val="center"/>
              <w:rPr>
                <w:sz w:val="20"/>
                <w:szCs w:val="20"/>
              </w:rPr>
            </w:pPr>
            <w:r>
              <w:rPr>
                <w:sz w:val="20"/>
                <w:szCs w:val="20"/>
              </w:rPr>
              <w:t>10359</w:t>
            </w:r>
          </w:p>
        </w:tc>
      </w:tr>
    </w:tbl>
    <w:p w14:paraId="13227507" w14:textId="77777777" w:rsidR="00310FB1" w:rsidRDefault="005D6804">
      <w:pPr>
        <w:pStyle w:val="Heading2"/>
        <w:rPr>
          <w:sz w:val="22"/>
          <w:szCs w:val="22"/>
        </w:rPr>
      </w:pPr>
      <w:r>
        <w:rPr>
          <w:sz w:val="22"/>
          <w:szCs w:val="22"/>
        </w:rPr>
        <w:t>Table 2. Regression estimates of digitalization dimensions on firm productivity</w:t>
      </w:r>
    </w:p>
    <w:p w14:paraId="0048CAA5" w14:textId="77777777" w:rsidR="00310FB1" w:rsidRDefault="005D6804">
      <w:pPr>
        <w:pStyle w:val="Heading2"/>
      </w:pPr>
      <w:r>
        <w:t>6. Endogeneity Treatment</w:t>
      </w:r>
    </w:p>
    <w:p w14:paraId="4811C835" w14:textId="77777777" w:rsidR="00310FB1" w:rsidRDefault="005D6804">
      <w:pPr>
        <w:pStyle w:val="Style13"/>
        <w:wordWrap w:val="0"/>
        <w:ind w:firstLineChars="200" w:firstLine="440"/>
      </w:pPr>
      <w:r>
        <w:t xml:space="preserve">In model (1), although this paper has adopted some methods and </w:t>
      </w:r>
      <w:r>
        <w:t>measures to reduce and diminish the existence of opportunities that simultaneously affect the development of digital finance and the total factor productivity of enterprises, the empirical results may still be influenced by some factors outside the scope o</w:t>
      </w:r>
      <w:r>
        <w:t>f observation. The problem caused by these omitted variables may lead to discrepancies between the estimated coefficient β of the development of digital finance and the actual situation. In addition, the research subject may have a reverse promotion effect</w:t>
      </w:r>
      <w:r>
        <w:t>, meaning that a higher total factor productivity of enterprises may also promote the development of digital finance, with the level of digital finance development increasing as the total factor productivity of enterprises improves. To alleviate the endoge</w:t>
      </w:r>
      <w:r>
        <w:t>neity issues caused by omitted variables, measurement errors, or contrary causal relationships with the hypotheses of this study, this paper further employs instrumental variable (IV) estimation methods for the calculations.</w:t>
      </w:r>
    </w:p>
    <w:p w14:paraId="72BD8A2A" w14:textId="77777777" w:rsidR="00310FB1" w:rsidRDefault="005D6804">
      <w:pPr>
        <w:pStyle w:val="Style13"/>
        <w:wordWrap w:val="0"/>
        <w:ind w:firstLineChars="200" w:firstLine="440"/>
      </w:pPr>
      <w:r>
        <w:t>This paper draws on the researc</w:t>
      </w:r>
      <w:r>
        <w:t xml:space="preserve">h of Zhang </w:t>
      </w:r>
      <w:proofErr w:type="spellStart"/>
      <w:proofErr w:type="gramStart"/>
      <w:r>
        <w:t>Jie</w:t>
      </w:r>
      <w:proofErr w:type="spellEnd"/>
      <w:r>
        <w:rPr>
          <w:rFonts w:hint="eastAsia"/>
          <w:vertAlign w:val="superscript"/>
          <w:lang w:eastAsia="zh-CN"/>
        </w:rPr>
        <w:t>[</w:t>
      </w:r>
      <w:proofErr w:type="gramEnd"/>
      <w:r>
        <w:rPr>
          <w:rFonts w:hint="eastAsia"/>
          <w:vertAlign w:val="superscript"/>
          <w:lang w:eastAsia="zh-CN"/>
        </w:rPr>
        <w:t>18]</w:t>
      </w:r>
      <w:r>
        <w:t xml:space="preserve"> (2017) and averages the digital finance development levels of the three prefecture-level cities whose GDP is closest to the registered location of the enterprises within the same province, using this average as the instrumental variable </w:t>
      </w:r>
      <w:r>
        <w:t xml:space="preserve">for the digital finance development of the enterprise's location. Table </w:t>
      </w:r>
      <w:r>
        <w:rPr>
          <w:rFonts w:hint="eastAsia"/>
          <w:lang w:eastAsia="zh-CN"/>
        </w:rPr>
        <w:t>3</w:t>
      </w:r>
      <w:r>
        <w:t xml:space="preserve"> presents the results of the two-stage regression for the instrumental variable. This study uses the same standards as scholar Song </w:t>
      </w:r>
      <w:proofErr w:type="gramStart"/>
      <w:r>
        <w:t>Min</w:t>
      </w:r>
      <w:r>
        <w:rPr>
          <w:rFonts w:hint="eastAsia"/>
          <w:vertAlign w:val="superscript"/>
          <w:lang w:eastAsia="zh-CN"/>
        </w:rPr>
        <w:t>[</w:t>
      </w:r>
      <w:proofErr w:type="gramEnd"/>
      <w:r>
        <w:rPr>
          <w:rFonts w:hint="eastAsia"/>
          <w:vertAlign w:val="superscript"/>
          <w:lang w:eastAsia="zh-CN"/>
        </w:rPr>
        <w:t>12]</w:t>
      </w:r>
      <w:r>
        <w:rPr>
          <w:vertAlign w:val="superscript"/>
        </w:rPr>
        <w:t xml:space="preserve"> </w:t>
      </w:r>
      <w:r>
        <w:t xml:space="preserve">(2021). The results of the first stage (1) </w:t>
      </w:r>
      <w:r>
        <w:t xml:space="preserve">regression show that the estimated coefficient for the IV is positive, indicating that the higher the average level of digital finance development in the three prefecture-level cities closest in GDP to the registered location within the same province, the </w:t>
      </w:r>
      <w:r>
        <w:t xml:space="preserve">higher the level of digital finance in that area, thereby verifying the relevance of the instrumental variable, which relates to the original explanatory variable. The results of the second stage (2, 3) regression show that the coefficient for the digital </w:t>
      </w:r>
      <w:r>
        <w:t>finance development level is also positive, indicating that after considering the endogeneity issue, the conclusion of this paper remains valid, namely that the development of digital finance has a positive empowering effect on the total factor productivit</w:t>
      </w:r>
      <w:r>
        <w:t>y of enterprises.</w:t>
      </w:r>
    </w:p>
    <w:tbl>
      <w:tblPr>
        <w:tblStyle w:val="TableGrid"/>
        <w:tblW w:w="9003"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40"/>
        <w:gridCol w:w="2256"/>
        <w:gridCol w:w="2257"/>
        <w:gridCol w:w="2250"/>
      </w:tblGrid>
      <w:tr w:rsidR="00310FB1" w14:paraId="280CE3FB" w14:textId="77777777">
        <w:trPr>
          <w:jc w:val="center"/>
        </w:trPr>
        <w:tc>
          <w:tcPr>
            <w:tcW w:w="2240" w:type="dxa"/>
          </w:tcPr>
          <w:p w14:paraId="24BF2B80" w14:textId="77777777" w:rsidR="00310FB1" w:rsidRDefault="00310FB1">
            <w:pPr>
              <w:jc w:val="center"/>
              <w:rPr>
                <w:sz w:val="20"/>
                <w:szCs w:val="20"/>
              </w:rPr>
            </w:pPr>
          </w:p>
        </w:tc>
        <w:tc>
          <w:tcPr>
            <w:tcW w:w="2256" w:type="dxa"/>
          </w:tcPr>
          <w:p w14:paraId="5682D69E" w14:textId="77777777" w:rsidR="00310FB1" w:rsidRDefault="005D6804">
            <w:pPr>
              <w:jc w:val="center"/>
              <w:rPr>
                <w:sz w:val="20"/>
                <w:szCs w:val="20"/>
              </w:rPr>
            </w:pPr>
            <w:r>
              <w:rPr>
                <w:sz w:val="20"/>
                <w:szCs w:val="20"/>
              </w:rPr>
              <w:t>(1)</w:t>
            </w:r>
          </w:p>
        </w:tc>
        <w:tc>
          <w:tcPr>
            <w:tcW w:w="2257" w:type="dxa"/>
          </w:tcPr>
          <w:p w14:paraId="11C79C62" w14:textId="77777777" w:rsidR="00310FB1" w:rsidRDefault="005D6804">
            <w:pPr>
              <w:jc w:val="center"/>
              <w:rPr>
                <w:sz w:val="20"/>
                <w:szCs w:val="20"/>
              </w:rPr>
            </w:pPr>
            <w:r>
              <w:rPr>
                <w:sz w:val="20"/>
                <w:szCs w:val="20"/>
              </w:rPr>
              <w:t>(2)</w:t>
            </w:r>
          </w:p>
        </w:tc>
        <w:tc>
          <w:tcPr>
            <w:tcW w:w="2250" w:type="dxa"/>
          </w:tcPr>
          <w:p w14:paraId="4483A737" w14:textId="77777777" w:rsidR="00310FB1" w:rsidRDefault="005D6804">
            <w:pPr>
              <w:jc w:val="center"/>
              <w:rPr>
                <w:sz w:val="20"/>
                <w:szCs w:val="20"/>
              </w:rPr>
            </w:pPr>
            <w:r>
              <w:rPr>
                <w:sz w:val="20"/>
                <w:szCs w:val="20"/>
              </w:rPr>
              <w:t>(3)</w:t>
            </w:r>
          </w:p>
        </w:tc>
      </w:tr>
      <w:tr w:rsidR="00310FB1" w14:paraId="1A7E986E" w14:textId="77777777">
        <w:trPr>
          <w:jc w:val="center"/>
        </w:trPr>
        <w:tc>
          <w:tcPr>
            <w:tcW w:w="2240" w:type="dxa"/>
            <w:tcBorders>
              <w:bottom w:val="single" w:sz="0" w:space="0" w:color="000000"/>
            </w:tcBorders>
          </w:tcPr>
          <w:p w14:paraId="31277CCA" w14:textId="77777777" w:rsidR="00310FB1" w:rsidRDefault="00310FB1">
            <w:pPr>
              <w:jc w:val="center"/>
              <w:rPr>
                <w:sz w:val="20"/>
                <w:szCs w:val="20"/>
              </w:rPr>
            </w:pPr>
          </w:p>
        </w:tc>
        <w:tc>
          <w:tcPr>
            <w:tcW w:w="2256" w:type="dxa"/>
            <w:tcBorders>
              <w:bottom w:val="single" w:sz="0" w:space="0" w:color="000000"/>
            </w:tcBorders>
          </w:tcPr>
          <w:p w14:paraId="721D7105" w14:textId="77777777" w:rsidR="00310FB1" w:rsidRDefault="005D6804">
            <w:pPr>
              <w:jc w:val="center"/>
              <w:rPr>
                <w:sz w:val="20"/>
                <w:szCs w:val="20"/>
              </w:rPr>
            </w:pPr>
            <w:proofErr w:type="spellStart"/>
            <w:r>
              <w:rPr>
                <w:sz w:val="20"/>
                <w:szCs w:val="20"/>
              </w:rPr>
              <w:t>index_aggregate</w:t>
            </w:r>
            <w:proofErr w:type="spellEnd"/>
          </w:p>
        </w:tc>
        <w:tc>
          <w:tcPr>
            <w:tcW w:w="2257" w:type="dxa"/>
            <w:tcBorders>
              <w:bottom w:val="single" w:sz="0" w:space="0" w:color="000000"/>
            </w:tcBorders>
          </w:tcPr>
          <w:p w14:paraId="08CFCDBE" w14:textId="77777777" w:rsidR="00310FB1" w:rsidRDefault="005D6804">
            <w:pPr>
              <w:jc w:val="center"/>
              <w:rPr>
                <w:sz w:val="20"/>
                <w:szCs w:val="20"/>
              </w:rPr>
            </w:pPr>
            <w:r>
              <w:rPr>
                <w:sz w:val="20"/>
                <w:szCs w:val="20"/>
              </w:rPr>
              <w:t>TFP_LP</w:t>
            </w:r>
          </w:p>
        </w:tc>
        <w:tc>
          <w:tcPr>
            <w:tcW w:w="2250" w:type="dxa"/>
            <w:tcBorders>
              <w:bottom w:val="single" w:sz="0" w:space="0" w:color="000000"/>
            </w:tcBorders>
          </w:tcPr>
          <w:p w14:paraId="2A32FA66" w14:textId="77777777" w:rsidR="00310FB1" w:rsidRDefault="005D6804">
            <w:pPr>
              <w:jc w:val="center"/>
              <w:rPr>
                <w:sz w:val="20"/>
                <w:szCs w:val="20"/>
              </w:rPr>
            </w:pPr>
            <w:r>
              <w:rPr>
                <w:sz w:val="20"/>
                <w:szCs w:val="20"/>
              </w:rPr>
              <w:t>TFP_OP</w:t>
            </w:r>
          </w:p>
        </w:tc>
      </w:tr>
      <w:tr w:rsidR="00310FB1" w14:paraId="0593BB8B" w14:textId="77777777">
        <w:trPr>
          <w:jc w:val="center"/>
        </w:trPr>
        <w:tc>
          <w:tcPr>
            <w:tcW w:w="2240" w:type="dxa"/>
            <w:tcBorders>
              <w:top w:val="single" w:sz="0" w:space="0" w:color="000000"/>
            </w:tcBorders>
          </w:tcPr>
          <w:p w14:paraId="7811B58A" w14:textId="77777777" w:rsidR="00310FB1" w:rsidRDefault="005D6804">
            <w:pPr>
              <w:jc w:val="center"/>
              <w:rPr>
                <w:sz w:val="20"/>
                <w:szCs w:val="20"/>
              </w:rPr>
            </w:pPr>
            <w:proofErr w:type="spellStart"/>
            <w:r>
              <w:rPr>
                <w:sz w:val="20"/>
                <w:szCs w:val="20"/>
              </w:rPr>
              <w:t>index_aggregate</w:t>
            </w:r>
            <w:proofErr w:type="spellEnd"/>
          </w:p>
        </w:tc>
        <w:tc>
          <w:tcPr>
            <w:tcW w:w="2256" w:type="dxa"/>
            <w:tcBorders>
              <w:top w:val="single" w:sz="0" w:space="0" w:color="000000"/>
            </w:tcBorders>
          </w:tcPr>
          <w:p w14:paraId="09946285" w14:textId="77777777" w:rsidR="00310FB1" w:rsidRDefault="00310FB1">
            <w:pPr>
              <w:jc w:val="center"/>
              <w:rPr>
                <w:sz w:val="20"/>
                <w:szCs w:val="20"/>
              </w:rPr>
            </w:pPr>
          </w:p>
        </w:tc>
        <w:tc>
          <w:tcPr>
            <w:tcW w:w="2257" w:type="dxa"/>
            <w:tcBorders>
              <w:top w:val="single" w:sz="0" w:space="0" w:color="000000"/>
            </w:tcBorders>
          </w:tcPr>
          <w:p w14:paraId="069EC714" w14:textId="77777777" w:rsidR="00310FB1" w:rsidRDefault="005D6804">
            <w:pPr>
              <w:jc w:val="center"/>
              <w:rPr>
                <w:sz w:val="20"/>
                <w:szCs w:val="20"/>
              </w:rPr>
            </w:pPr>
            <w:r>
              <w:rPr>
                <w:sz w:val="20"/>
                <w:szCs w:val="20"/>
              </w:rPr>
              <w:t>0.9895**</w:t>
            </w:r>
          </w:p>
        </w:tc>
        <w:tc>
          <w:tcPr>
            <w:tcW w:w="2250" w:type="dxa"/>
            <w:tcBorders>
              <w:top w:val="single" w:sz="0" w:space="0" w:color="000000"/>
            </w:tcBorders>
          </w:tcPr>
          <w:p w14:paraId="1C115584" w14:textId="77777777" w:rsidR="00310FB1" w:rsidRDefault="005D6804">
            <w:pPr>
              <w:jc w:val="center"/>
              <w:rPr>
                <w:sz w:val="20"/>
                <w:szCs w:val="20"/>
              </w:rPr>
            </w:pPr>
            <w:r>
              <w:rPr>
                <w:sz w:val="20"/>
                <w:szCs w:val="20"/>
              </w:rPr>
              <w:t>1.1001***</w:t>
            </w:r>
          </w:p>
        </w:tc>
      </w:tr>
      <w:tr w:rsidR="00310FB1" w14:paraId="2A327736" w14:textId="77777777">
        <w:trPr>
          <w:jc w:val="center"/>
        </w:trPr>
        <w:tc>
          <w:tcPr>
            <w:tcW w:w="2240" w:type="dxa"/>
          </w:tcPr>
          <w:p w14:paraId="5303DA18" w14:textId="77777777" w:rsidR="00310FB1" w:rsidRDefault="00310FB1">
            <w:pPr>
              <w:jc w:val="center"/>
              <w:rPr>
                <w:sz w:val="20"/>
                <w:szCs w:val="20"/>
              </w:rPr>
            </w:pPr>
          </w:p>
        </w:tc>
        <w:tc>
          <w:tcPr>
            <w:tcW w:w="2256" w:type="dxa"/>
          </w:tcPr>
          <w:p w14:paraId="28EE89DD" w14:textId="77777777" w:rsidR="00310FB1" w:rsidRDefault="00310FB1">
            <w:pPr>
              <w:jc w:val="center"/>
              <w:rPr>
                <w:sz w:val="20"/>
                <w:szCs w:val="20"/>
              </w:rPr>
            </w:pPr>
          </w:p>
        </w:tc>
        <w:tc>
          <w:tcPr>
            <w:tcW w:w="2257" w:type="dxa"/>
          </w:tcPr>
          <w:p w14:paraId="6350C7C5" w14:textId="77777777" w:rsidR="00310FB1" w:rsidRDefault="005D6804">
            <w:pPr>
              <w:jc w:val="center"/>
              <w:rPr>
                <w:sz w:val="20"/>
                <w:szCs w:val="20"/>
              </w:rPr>
            </w:pPr>
            <w:r>
              <w:rPr>
                <w:sz w:val="20"/>
                <w:szCs w:val="20"/>
              </w:rPr>
              <w:t>(2.5363)</w:t>
            </w:r>
          </w:p>
        </w:tc>
        <w:tc>
          <w:tcPr>
            <w:tcW w:w="2250" w:type="dxa"/>
          </w:tcPr>
          <w:p w14:paraId="6DA36B4C" w14:textId="77777777" w:rsidR="00310FB1" w:rsidRDefault="005D6804">
            <w:pPr>
              <w:jc w:val="center"/>
              <w:rPr>
                <w:sz w:val="20"/>
                <w:szCs w:val="20"/>
              </w:rPr>
            </w:pPr>
            <w:r>
              <w:rPr>
                <w:sz w:val="20"/>
                <w:szCs w:val="20"/>
              </w:rPr>
              <w:t>(2.9495)</w:t>
            </w:r>
          </w:p>
        </w:tc>
      </w:tr>
      <w:tr w:rsidR="00310FB1" w14:paraId="12E069D1" w14:textId="77777777">
        <w:trPr>
          <w:jc w:val="center"/>
        </w:trPr>
        <w:tc>
          <w:tcPr>
            <w:tcW w:w="2240" w:type="dxa"/>
          </w:tcPr>
          <w:p w14:paraId="05C13BFD" w14:textId="77777777" w:rsidR="00310FB1" w:rsidRDefault="005D6804">
            <w:pPr>
              <w:jc w:val="center"/>
              <w:rPr>
                <w:sz w:val="20"/>
                <w:szCs w:val="20"/>
              </w:rPr>
            </w:pPr>
            <w:r>
              <w:rPr>
                <w:sz w:val="20"/>
                <w:szCs w:val="20"/>
              </w:rPr>
              <w:t>IV</w:t>
            </w:r>
          </w:p>
        </w:tc>
        <w:tc>
          <w:tcPr>
            <w:tcW w:w="2256" w:type="dxa"/>
          </w:tcPr>
          <w:p w14:paraId="6FF69372" w14:textId="77777777" w:rsidR="00310FB1" w:rsidRDefault="005D6804">
            <w:pPr>
              <w:jc w:val="center"/>
              <w:rPr>
                <w:sz w:val="20"/>
                <w:szCs w:val="20"/>
              </w:rPr>
            </w:pPr>
            <w:r>
              <w:rPr>
                <w:sz w:val="20"/>
                <w:szCs w:val="20"/>
              </w:rPr>
              <w:t>0.0019*</w:t>
            </w:r>
          </w:p>
        </w:tc>
        <w:tc>
          <w:tcPr>
            <w:tcW w:w="2257" w:type="dxa"/>
          </w:tcPr>
          <w:p w14:paraId="3B04353A" w14:textId="77777777" w:rsidR="00310FB1" w:rsidRDefault="00310FB1">
            <w:pPr>
              <w:jc w:val="center"/>
              <w:rPr>
                <w:sz w:val="20"/>
                <w:szCs w:val="20"/>
              </w:rPr>
            </w:pPr>
          </w:p>
        </w:tc>
        <w:tc>
          <w:tcPr>
            <w:tcW w:w="2250" w:type="dxa"/>
          </w:tcPr>
          <w:p w14:paraId="13922EF7" w14:textId="77777777" w:rsidR="00310FB1" w:rsidRDefault="00310FB1">
            <w:pPr>
              <w:jc w:val="center"/>
              <w:rPr>
                <w:sz w:val="20"/>
                <w:szCs w:val="20"/>
              </w:rPr>
            </w:pPr>
          </w:p>
        </w:tc>
      </w:tr>
      <w:tr w:rsidR="00310FB1" w14:paraId="245BDD64" w14:textId="77777777">
        <w:trPr>
          <w:jc w:val="center"/>
        </w:trPr>
        <w:tc>
          <w:tcPr>
            <w:tcW w:w="2240" w:type="dxa"/>
            <w:tcBorders>
              <w:bottom w:val="nil"/>
            </w:tcBorders>
          </w:tcPr>
          <w:p w14:paraId="6C48FE51" w14:textId="77777777" w:rsidR="00310FB1" w:rsidRDefault="00310FB1">
            <w:pPr>
              <w:jc w:val="center"/>
              <w:rPr>
                <w:sz w:val="20"/>
                <w:szCs w:val="20"/>
              </w:rPr>
            </w:pPr>
          </w:p>
        </w:tc>
        <w:tc>
          <w:tcPr>
            <w:tcW w:w="2256" w:type="dxa"/>
            <w:tcBorders>
              <w:bottom w:val="nil"/>
            </w:tcBorders>
          </w:tcPr>
          <w:p w14:paraId="6596C7B2" w14:textId="77777777" w:rsidR="00310FB1" w:rsidRDefault="005D6804">
            <w:pPr>
              <w:jc w:val="center"/>
              <w:rPr>
                <w:sz w:val="20"/>
                <w:szCs w:val="20"/>
              </w:rPr>
            </w:pPr>
            <w:r>
              <w:rPr>
                <w:sz w:val="20"/>
                <w:szCs w:val="20"/>
              </w:rPr>
              <w:t>(1.6992)</w:t>
            </w:r>
          </w:p>
        </w:tc>
        <w:tc>
          <w:tcPr>
            <w:tcW w:w="2257" w:type="dxa"/>
            <w:tcBorders>
              <w:bottom w:val="nil"/>
            </w:tcBorders>
          </w:tcPr>
          <w:p w14:paraId="3FDC0316" w14:textId="77777777" w:rsidR="00310FB1" w:rsidRDefault="00310FB1">
            <w:pPr>
              <w:jc w:val="center"/>
              <w:rPr>
                <w:sz w:val="20"/>
                <w:szCs w:val="20"/>
              </w:rPr>
            </w:pPr>
          </w:p>
        </w:tc>
        <w:tc>
          <w:tcPr>
            <w:tcW w:w="2250" w:type="dxa"/>
            <w:tcBorders>
              <w:bottom w:val="nil"/>
            </w:tcBorders>
          </w:tcPr>
          <w:p w14:paraId="17D9CAB2" w14:textId="77777777" w:rsidR="00310FB1" w:rsidRDefault="00310FB1">
            <w:pPr>
              <w:jc w:val="center"/>
              <w:rPr>
                <w:sz w:val="20"/>
                <w:szCs w:val="20"/>
              </w:rPr>
            </w:pPr>
          </w:p>
        </w:tc>
      </w:tr>
      <w:tr w:rsidR="00310FB1" w14:paraId="1E7FAE80" w14:textId="77777777">
        <w:trPr>
          <w:jc w:val="center"/>
        </w:trPr>
        <w:tc>
          <w:tcPr>
            <w:tcW w:w="2240" w:type="dxa"/>
            <w:tcBorders>
              <w:bottom w:val="nil"/>
            </w:tcBorders>
          </w:tcPr>
          <w:p w14:paraId="5AE75589" w14:textId="77777777" w:rsidR="00310FB1" w:rsidRDefault="005D6804">
            <w:pPr>
              <w:jc w:val="center"/>
              <w:rPr>
                <w:sz w:val="20"/>
                <w:szCs w:val="20"/>
              </w:rPr>
            </w:pPr>
            <w:r>
              <w:rPr>
                <w:rFonts w:hint="eastAsia"/>
                <w:sz w:val="20"/>
                <w:szCs w:val="20"/>
              </w:rPr>
              <w:t>Control variable</w:t>
            </w:r>
          </w:p>
        </w:tc>
        <w:tc>
          <w:tcPr>
            <w:tcW w:w="2256" w:type="dxa"/>
            <w:tcBorders>
              <w:bottom w:val="nil"/>
            </w:tcBorders>
          </w:tcPr>
          <w:p w14:paraId="5D6C69DA" w14:textId="77777777" w:rsidR="00310FB1" w:rsidRDefault="005D6804">
            <w:pPr>
              <w:jc w:val="center"/>
              <w:rPr>
                <w:sz w:val="20"/>
                <w:szCs w:val="20"/>
                <w:lang w:eastAsia="zh-CN"/>
              </w:rPr>
            </w:pPr>
            <w:r>
              <w:rPr>
                <w:rFonts w:hint="eastAsia"/>
                <w:sz w:val="20"/>
                <w:szCs w:val="20"/>
                <w:lang w:eastAsia="zh-CN"/>
              </w:rPr>
              <w:t>yes</w:t>
            </w:r>
          </w:p>
        </w:tc>
        <w:tc>
          <w:tcPr>
            <w:tcW w:w="2257" w:type="dxa"/>
            <w:tcBorders>
              <w:bottom w:val="nil"/>
            </w:tcBorders>
          </w:tcPr>
          <w:p w14:paraId="3EA0E4C1" w14:textId="77777777" w:rsidR="00310FB1" w:rsidRDefault="005D6804">
            <w:pPr>
              <w:jc w:val="center"/>
              <w:rPr>
                <w:sz w:val="20"/>
                <w:szCs w:val="20"/>
                <w:lang w:eastAsia="zh-CN"/>
              </w:rPr>
            </w:pPr>
            <w:r>
              <w:rPr>
                <w:rFonts w:hint="eastAsia"/>
                <w:sz w:val="20"/>
                <w:szCs w:val="20"/>
                <w:lang w:eastAsia="zh-CN"/>
              </w:rPr>
              <w:t>yes</w:t>
            </w:r>
          </w:p>
        </w:tc>
        <w:tc>
          <w:tcPr>
            <w:tcW w:w="2250" w:type="dxa"/>
            <w:tcBorders>
              <w:bottom w:val="nil"/>
            </w:tcBorders>
          </w:tcPr>
          <w:p w14:paraId="28D363C6" w14:textId="77777777" w:rsidR="00310FB1" w:rsidRDefault="005D6804">
            <w:pPr>
              <w:jc w:val="center"/>
              <w:rPr>
                <w:sz w:val="20"/>
                <w:szCs w:val="20"/>
                <w:lang w:eastAsia="zh-CN"/>
              </w:rPr>
            </w:pPr>
            <w:r>
              <w:rPr>
                <w:rFonts w:hint="eastAsia"/>
                <w:sz w:val="20"/>
                <w:szCs w:val="20"/>
                <w:lang w:eastAsia="zh-CN"/>
              </w:rPr>
              <w:t>yes</w:t>
            </w:r>
          </w:p>
        </w:tc>
      </w:tr>
      <w:tr w:rsidR="00310FB1" w14:paraId="3D8E8608" w14:textId="77777777">
        <w:trPr>
          <w:jc w:val="center"/>
        </w:trPr>
        <w:tc>
          <w:tcPr>
            <w:tcW w:w="2240" w:type="dxa"/>
            <w:tcBorders>
              <w:top w:val="nil"/>
            </w:tcBorders>
          </w:tcPr>
          <w:p w14:paraId="3A8FA157" w14:textId="77777777" w:rsidR="00310FB1" w:rsidRDefault="005D6804">
            <w:pPr>
              <w:jc w:val="center"/>
              <w:rPr>
                <w:sz w:val="20"/>
                <w:szCs w:val="20"/>
              </w:rPr>
            </w:pPr>
            <w:r>
              <w:rPr>
                <w:rFonts w:hint="eastAsia"/>
                <w:sz w:val="20"/>
                <w:szCs w:val="20"/>
              </w:rPr>
              <w:t>Sample size</w:t>
            </w:r>
          </w:p>
        </w:tc>
        <w:tc>
          <w:tcPr>
            <w:tcW w:w="2256" w:type="dxa"/>
            <w:tcBorders>
              <w:top w:val="nil"/>
            </w:tcBorders>
          </w:tcPr>
          <w:p w14:paraId="7C82682E" w14:textId="77777777" w:rsidR="00310FB1" w:rsidRDefault="005D6804">
            <w:pPr>
              <w:jc w:val="center"/>
              <w:rPr>
                <w:sz w:val="20"/>
                <w:szCs w:val="20"/>
              </w:rPr>
            </w:pPr>
            <w:r>
              <w:rPr>
                <w:sz w:val="20"/>
                <w:szCs w:val="20"/>
              </w:rPr>
              <w:t>10359</w:t>
            </w:r>
          </w:p>
        </w:tc>
        <w:tc>
          <w:tcPr>
            <w:tcW w:w="2257" w:type="dxa"/>
            <w:tcBorders>
              <w:top w:val="nil"/>
            </w:tcBorders>
          </w:tcPr>
          <w:p w14:paraId="3E538A52" w14:textId="77777777" w:rsidR="00310FB1" w:rsidRDefault="005D6804">
            <w:pPr>
              <w:jc w:val="center"/>
              <w:rPr>
                <w:sz w:val="20"/>
                <w:szCs w:val="20"/>
              </w:rPr>
            </w:pPr>
            <w:r>
              <w:rPr>
                <w:sz w:val="20"/>
                <w:szCs w:val="20"/>
              </w:rPr>
              <w:t>10359</w:t>
            </w:r>
          </w:p>
        </w:tc>
        <w:tc>
          <w:tcPr>
            <w:tcW w:w="2250" w:type="dxa"/>
            <w:tcBorders>
              <w:top w:val="nil"/>
            </w:tcBorders>
          </w:tcPr>
          <w:p w14:paraId="59445587" w14:textId="77777777" w:rsidR="00310FB1" w:rsidRDefault="005D6804">
            <w:pPr>
              <w:jc w:val="center"/>
              <w:rPr>
                <w:sz w:val="20"/>
                <w:szCs w:val="20"/>
              </w:rPr>
            </w:pPr>
            <w:r>
              <w:rPr>
                <w:sz w:val="20"/>
                <w:szCs w:val="20"/>
              </w:rPr>
              <w:t>10359</w:t>
            </w:r>
          </w:p>
        </w:tc>
      </w:tr>
    </w:tbl>
    <w:p w14:paraId="0797D41D" w14:textId="77777777" w:rsidR="00310FB1" w:rsidRDefault="005D6804">
      <w:pPr>
        <w:pStyle w:val="Heading2"/>
        <w:rPr>
          <w:sz w:val="22"/>
          <w:szCs w:val="22"/>
        </w:rPr>
      </w:pPr>
      <w:r>
        <w:rPr>
          <w:sz w:val="22"/>
          <w:szCs w:val="22"/>
        </w:rPr>
        <w:t xml:space="preserve">TABLE 3. Impact of aggregate index on total </w:t>
      </w:r>
      <w:r>
        <w:rPr>
          <w:sz w:val="22"/>
          <w:szCs w:val="22"/>
        </w:rPr>
        <w:t>factor productivity (TFP) using LP and OP estimators with the IV approach</w:t>
      </w:r>
    </w:p>
    <w:p w14:paraId="529EC29A" w14:textId="77777777" w:rsidR="00310FB1" w:rsidRDefault="005D6804">
      <w:pPr>
        <w:pStyle w:val="Heading2"/>
      </w:pPr>
      <w:r>
        <w:t>7. Robustness Tests</w:t>
      </w:r>
    </w:p>
    <w:p w14:paraId="400F8092" w14:textId="77777777" w:rsidR="00310FB1" w:rsidRDefault="005D6804">
      <w:pPr>
        <w:pStyle w:val="Heading3"/>
      </w:pPr>
      <w:r>
        <w:t>7.1 Excluding Specific Samples</w:t>
      </w:r>
    </w:p>
    <w:p w14:paraId="675C69D0" w14:textId="77777777" w:rsidR="00310FB1" w:rsidRDefault="005D6804">
      <w:pPr>
        <w:pStyle w:val="Style13"/>
        <w:wordWrap w:val="0"/>
        <w:ind w:firstLineChars="200" w:firstLine="440"/>
      </w:pPr>
      <w:r>
        <w:t>Compared with other cities, China's municipalities directly under the Central Government have a relatively early start in developme</w:t>
      </w:r>
      <w:r>
        <w:t>nt and generally possess stronger economic strength. There may be significant differences in the level of digital finance development and the development status of enterprises across different regions. In response to this, this study excludes the data samp</w:t>
      </w:r>
      <w:r>
        <w:t xml:space="preserve">les of municipalities directly under the Central Government and re-conducts the tests presented in Table </w:t>
      </w:r>
      <w:r>
        <w:rPr>
          <w:rFonts w:hint="eastAsia"/>
          <w:lang w:eastAsia="zh-CN"/>
        </w:rPr>
        <w:t>1</w:t>
      </w:r>
      <w:r>
        <w:t xml:space="preserve"> using Model (1). After excluding the specific samples, the coefficient of digital finance remains significantly positive, indicating that the regress</w:t>
      </w:r>
      <w:r>
        <w:t>ion results are robust.</w:t>
      </w:r>
    </w:p>
    <w:p w14:paraId="3039497B" w14:textId="77777777" w:rsidR="00310FB1" w:rsidRDefault="005D6804">
      <w:pPr>
        <w:pStyle w:val="Heading3"/>
      </w:pPr>
      <w:r>
        <w:t>7.2 Replacing the Explanatory Variable</w:t>
      </w:r>
    </w:p>
    <w:p w14:paraId="7A7D8D23" w14:textId="77777777" w:rsidR="00310FB1" w:rsidRDefault="005D6804">
      <w:pPr>
        <w:pStyle w:val="Style13"/>
        <w:wordWrap w:val="0"/>
        <w:ind w:firstLineChars="200" w:firstLine="440"/>
      </w:pPr>
      <w:r>
        <w:t>In the benchmark regression, the explanatory variable used is the digital finance index at the prefecture-level city level. To verify the robustness of the empirical results, this study replace</w:t>
      </w:r>
      <w:r>
        <w:t>s the core explanatory variable with the level of financial technology development and conducts the empirical test again. The conclusion remains valid after replacing the explanatory variable.</w:t>
      </w:r>
    </w:p>
    <w:p w14:paraId="623F8A2B" w14:textId="77777777" w:rsidR="00310FB1" w:rsidRDefault="005D6804">
      <w:pPr>
        <w:pStyle w:val="Heading3"/>
      </w:pPr>
      <w:r>
        <w:t>7.3 Controlling for the Innovation Capability of Financial Inst</w:t>
      </w:r>
      <w:r>
        <w:t>itutions</w:t>
      </w:r>
    </w:p>
    <w:p w14:paraId="530F8C49" w14:textId="77777777" w:rsidR="00310FB1" w:rsidRDefault="005D6804">
      <w:pPr>
        <w:pStyle w:val="Style13"/>
        <w:wordWrap w:val="0"/>
        <w:ind w:firstLineChars="200" w:firstLine="440"/>
      </w:pPr>
      <w:r>
        <w:t>The earlier empirical analysis of this study concludes that the development of digital finance has a positive empowering effect on enterprise TFP. However, this conclusion may be related to reverse causality, i.e., the independent innovation capab</w:t>
      </w:r>
      <w:r>
        <w:t xml:space="preserve">ility of financial institutions drives the growth of enterprise TFP. To ensure that the innovation capability of financial institutions themselves does not exert an additional impact on enterprise TFP in the research model, this study further controls for </w:t>
      </w:r>
      <w:r>
        <w:t>the innovation capability of financial institutions in the prefecture-level city where the enterprise is located. The innovation capability of financial institutions is measured by the natural logarithm of the number of patent applications filed by local f</w:t>
      </w:r>
      <w:r>
        <w:t>inancial institutions. After controlling for the innovation capability of financial institutions, the coefficient of the level of digital finance development of enterprises remains significantly positive, and the conclusion is not affected.</w:t>
      </w:r>
    </w:p>
    <w:p w14:paraId="4B36C9B8" w14:textId="77777777" w:rsidR="00310FB1" w:rsidRDefault="005D6804">
      <w:pPr>
        <w:pStyle w:val="Heading2"/>
      </w:pPr>
      <w:r>
        <w:lastRenderedPageBreak/>
        <w:t>8. Heterogeneit</w:t>
      </w:r>
      <w:r>
        <w:t>y Analysis</w:t>
      </w:r>
    </w:p>
    <w:p w14:paraId="0AB9DB4B" w14:textId="77777777" w:rsidR="00310FB1" w:rsidRDefault="005D6804">
      <w:pPr>
        <w:pStyle w:val="Heading3"/>
      </w:pPr>
      <w:r>
        <w:t>8.1 Heterogeneity Analysis Based on Enterprise Ownership Nature</w:t>
      </w:r>
    </w:p>
    <w:p w14:paraId="1A6801D4" w14:textId="77777777" w:rsidR="00310FB1" w:rsidRDefault="005D6804">
      <w:pPr>
        <w:pStyle w:val="Style13"/>
        <w:wordWrap w:val="0"/>
        <w:ind w:firstLineChars="200" w:firstLine="440"/>
      </w:pPr>
      <w:r>
        <w:t>State-owned enterprises (SOEs) in China occupy a large share of the market among listed companies in Shanghai and Shenzhen. Based on China's basic national conditions and current si</w:t>
      </w:r>
      <w:r>
        <w:t>tuation, to further verify the empowering effect of digital finance on enterprise TFP, it is necessary to conduct an in-depth discussion on the ownership characteristics of enterprises. SOEs are firm advocates and faithful implementers of the decisions and</w:t>
      </w:r>
      <w:r>
        <w:t xml:space="preserve"> arrangements made by the Communist Party of China Central Committee and the State Council, and they serve as the main platform for ensuring the implementation of national policies. SOEs have unique advantages in cooperating with local governments. The sta</w:t>
      </w:r>
      <w:r>
        <w:t>te allocates limited resources to the government, and SOEs that maintain close ties with the government may have easier access to financial support and face fewer financing constraints compared with other enterprises. Therefore, the impact of digital finan</w:t>
      </w:r>
      <w:r>
        <w:t>ce on the TFP of enterprises with different ownership types may vary. To explore this issue in depth, drawing on the research of Song Min et al. (2021), this study introduces the interaction term between the Digital Inclusive Finance Index and the enterpri</w:t>
      </w:r>
      <w:r>
        <w:t xml:space="preserve">se ownership nature (POE) into Model (1). The regression results in Table </w:t>
      </w:r>
      <w:r>
        <w:rPr>
          <w:rFonts w:hint="eastAsia"/>
          <w:lang w:eastAsia="zh-CN"/>
        </w:rPr>
        <w:t>4</w:t>
      </w:r>
      <w:r>
        <w:t xml:space="preserve"> show that the coefficients of </w:t>
      </w:r>
      <w:proofErr w:type="spellStart"/>
      <w:r>
        <w:t>index_aggregate</w:t>
      </w:r>
      <w:proofErr w:type="spellEnd"/>
      <w:r>
        <w:t>*POE are all significant at the highest level, indicating that digital finance has a more significant promoting effect on the TFP of no</w:t>
      </w:r>
      <w:r>
        <w:t>n-state-owned enterprises than that of state-owned enterprises.</w:t>
      </w:r>
    </w:p>
    <w:p w14:paraId="714FCA40" w14:textId="77777777" w:rsidR="00310FB1" w:rsidRDefault="005D6804">
      <w:pPr>
        <w:pStyle w:val="Style13"/>
        <w:wordWrap w:val="0"/>
        <w:ind w:firstLineChars="200" w:firstLine="440"/>
      </w:pPr>
      <w:r>
        <w:t>This is because digital finance can process the information owned by enterprises through technological innovation, converting raw data into valuable information that can directly guide enterpr</w:t>
      </w:r>
      <w:r>
        <w:t xml:space="preserve">ise decision-making. For example, to reduce the information barrier between banks and enterprises, digital finance collects financial data for analysis and assesses the risks of non-state-owned </w:t>
      </w:r>
      <w:proofErr w:type="gramStart"/>
      <w:r>
        <w:t>enterprises</w:t>
      </w:r>
      <w:r>
        <w:rPr>
          <w:rFonts w:hint="eastAsia"/>
          <w:vertAlign w:val="superscript"/>
          <w:lang w:eastAsia="zh-CN"/>
        </w:rPr>
        <w:t>[</w:t>
      </w:r>
      <w:proofErr w:type="gramEnd"/>
      <w:r>
        <w:rPr>
          <w:rFonts w:hint="eastAsia"/>
          <w:vertAlign w:val="superscript"/>
          <w:lang w:eastAsia="zh-CN"/>
        </w:rPr>
        <w:t>19]</w:t>
      </w:r>
      <w:r>
        <w:t xml:space="preserve"> (Zhang </w:t>
      </w:r>
      <w:proofErr w:type="spellStart"/>
      <w:r>
        <w:t>Shuguo</w:t>
      </w:r>
      <w:proofErr w:type="spellEnd"/>
      <w:r>
        <w:t>, 2022), avoiding problems such a</w:t>
      </w:r>
      <w:r>
        <w:t>s capital shortages and circulation difficulties. This ensures that enterprises can smoothly carry out innovative activities and encourages R&amp;D personnel to enhance their innovation capabilities, laying the foundation for the improvement of enterprise TFP.</w:t>
      </w:r>
    </w:p>
    <w:p w14:paraId="78DC57AF" w14:textId="77777777" w:rsidR="00310FB1" w:rsidRDefault="005D6804">
      <w:pPr>
        <w:pStyle w:val="Heading3"/>
      </w:pPr>
      <w:r>
        <w:t>8.2 Heterogeneity Analysis Based on Enterprise Size</w:t>
      </w:r>
    </w:p>
    <w:p w14:paraId="50455B3F" w14:textId="77777777" w:rsidR="00310FB1" w:rsidRDefault="005D6804">
      <w:pPr>
        <w:pStyle w:val="Style13"/>
        <w:wordWrap w:val="0"/>
        <w:ind w:firstLineChars="200" w:firstLine="440"/>
      </w:pPr>
      <w:r>
        <w:t>This study introduces the interaction term between the Digital Inclusive Finance Index and enterprise size into Model (1). The results show that the coefficients of enterprise size in the context of digi</w:t>
      </w:r>
      <w:r>
        <w:t>tal finance are all significantly negative at the 1% level, indicating that the TFP of small-scale enterprises is more likely to be empowered by digital finance. The possible reasons are as follows: Large-scale enterprises have reliable and authentic quali</w:t>
      </w:r>
      <w:r>
        <w:t>fication information, strong capabilities in obtaining capital investment and loans, and their funds circulate more easily in the financial sector. In contrast, small-scale enterprises face severe financing constraints and cannot obtain sufficient financia</w:t>
      </w:r>
      <w:r>
        <w:t>l support, which hinders the improvement of their R&amp;D and innovation capabilities as well as their production efficiency, thereby significantly impeding the growth of their TFP. The emergence and continuous development of digital finance have reduced the f</w:t>
      </w:r>
      <w:r>
        <w:t>inancing constraints faced by small-scale enterprises, giving full play to the unique advantages of digital finance in the field of innovation. It provides financial s</w:t>
      </w:r>
      <w:r>
        <w:lastRenderedPageBreak/>
        <w:t>upport for small-scale enterprises to conduct technological innovation or improve product</w:t>
      </w:r>
      <w:r>
        <w:t>ion efficiency, thereby promoting the growth of their TFP. Therefore, the empowering effect of digital finance on enterprise TFP is more significant in small-scale enterprises.</w:t>
      </w:r>
    </w:p>
    <w:tbl>
      <w:tblPr>
        <w:tblStyle w:val="TableGrid"/>
        <w:tblW w:w="9003" w:type="dxa"/>
        <w:jc w:val="center"/>
        <w:tblBorders>
          <w:top w:val="single" w:sz="0" w:space="0" w:color="000000"/>
          <w:left w:val="none" w:sz="0" w:space="0" w:color="000000"/>
          <w:bottom w:val="singl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12"/>
        <w:gridCol w:w="2991"/>
        <w:gridCol w:w="6"/>
        <w:gridCol w:w="2994"/>
        <w:gridCol w:w="3000"/>
      </w:tblGrid>
      <w:tr w:rsidR="00310FB1" w14:paraId="008534DB" w14:textId="77777777">
        <w:trPr>
          <w:jc w:val="center"/>
        </w:trPr>
        <w:tc>
          <w:tcPr>
            <w:tcW w:w="3003" w:type="dxa"/>
            <w:gridSpan w:val="2"/>
          </w:tcPr>
          <w:p w14:paraId="39E55B94" w14:textId="77777777" w:rsidR="00310FB1" w:rsidRDefault="00310FB1">
            <w:pPr>
              <w:jc w:val="center"/>
              <w:rPr>
                <w:sz w:val="20"/>
                <w:szCs w:val="20"/>
              </w:rPr>
            </w:pPr>
          </w:p>
        </w:tc>
        <w:tc>
          <w:tcPr>
            <w:tcW w:w="3000" w:type="dxa"/>
            <w:gridSpan w:val="2"/>
          </w:tcPr>
          <w:p w14:paraId="2904AC6D" w14:textId="77777777" w:rsidR="00310FB1" w:rsidRDefault="005D6804">
            <w:pPr>
              <w:jc w:val="center"/>
              <w:rPr>
                <w:sz w:val="20"/>
                <w:szCs w:val="20"/>
              </w:rPr>
            </w:pPr>
            <w:r>
              <w:rPr>
                <w:sz w:val="20"/>
                <w:szCs w:val="20"/>
              </w:rPr>
              <w:t>(1)</w:t>
            </w:r>
          </w:p>
        </w:tc>
        <w:tc>
          <w:tcPr>
            <w:tcW w:w="3000" w:type="dxa"/>
          </w:tcPr>
          <w:p w14:paraId="706AABC0" w14:textId="77777777" w:rsidR="00310FB1" w:rsidRDefault="005D6804">
            <w:pPr>
              <w:jc w:val="center"/>
              <w:rPr>
                <w:sz w:val="20"/>
                <w:szCs w:val="20"/>
              </w:rPr>
            </w:pPr>
            <w:r>
              <w:rPr>
                <w:sz w:val="20"/>
                <w:szCs w:val="20"/>
              </w:rPr>
              <w:t>(2)</w:t>
            </w:r>
          </w:p>
        </w:tc>
      </w:tr>
      <w:tr w:rsidR="00310FB1" w14:paraId="5020040C" w14:textId="77777777">
        <w:trPr>
          <w:jc w:val="center"/>
        </w:trPr>
        <w:tc>
          <w:tcPr>
            <w:tcW w:w="3003" w:type="dxa"/>
            <w:gridSpan w:val="2"/>
            <w:tcBorders>
              <w:bottom w:val="single" w:sz="0" w:space="0" w:color="000000"/>
            </w:tcBorders>
          </w:tcPr>
          <w:p w14:paraId="179DD864" w14:textId="77777777" w:rsidR="00310FB1" w:rsidRDefault="00310FB1">
            <w:pPr>
              <w:jc w:val="center"/>
              <w:rPr>
                <w:sz w:val="20"/>
                <w:szCs w:val="20"/>
              </w:rPr>
            </w:pPr>
          </w:p>
        </w:tc>
        <w:tc>
          <w:tcPr>
            <w:tcW w:w="3000" w:type="dxa"/>
            <w:gridSpan w:val="2"/>
            <w:tcBorders>
              <w:bottom w:val="single" w:sz="0" w:space="0" w:color="000000"/>
            </w:tcBorders>
          </w:tcPr>
          <w:p w14:paraId="61D0DC26" w14:textId="77777777" w:rsidR="00310FB1" w:rsidRDefault="005D6804">
            <w:pPr>
              <w:jc w:val="center"/>
              <w:rPr>
                <w:sz w:val="20"/>
                <w:szCs w:val="20"/>
              </w:rPr>
            </w:pPr>
            <w:r>
              <w:rPr>
                <w:sz w:val="20"/>
                <w:szCs w:val="20"/>
              </w:rPr>
              <w:t>TFP_LP</w:t>
            </w:r>
          </w:p>
        </w:tc>
        <w:tc>
          <w:tcPr>
            <w:tcW w:w="3000" w:type="dxa"/>
            <w:tcBorders>
              <w:bottom w:val="single" w:sz="0" w:space="0" w:color="000000"/>
            </w:tcBorders>
          </w:tcPr>
          <w:p w14:paraId="62331C37" w14:textId="77777777" w:rsidR="00310FB1" w:rsidRDefault="005D6804">
            <w:pPr>
              <w:jc w:val="center"/>
              <w:rPr>
                <w:sz w:val="20"/>
                <w:szCs w:val="20"/>
              </w:rPr>
            </w:pPr>
            <w:r>
              <w:rPr>
                <w:sz w:val="20"/>
                <w:szCs w:val="20"/>
              </w:rPr>
              <w:t>TFP_OP</w:t>
            </w:r>
          </w:p>
        </w:tc>
      </w:tr>
      <w:tr w:rsidR="00310FB1" w14:paraId="60B34DC7" w14:textId="77777777">
        <w:trPr>
          <w:jc w:val="center"/>
        </w:trPr>
        <w:tc>
          <w:tcPr>
            <w:tcW w:w="3003" w:type="dxa"/>
            <w:gridSpan w:val="2"/>
            <w:tcBorders>
              <w:top w:val="single" w:sz="0" w:space="0" w:color="000000"/>
            </w:tcBorders>
          </w:tcPr>
          <w:p w14:paraId="288132E1" w14:textId="77777777" w:rsidR="00310FB1" w:rsidRDefault="005D6804">
            <w:pPr>
              <w:jc w:val="center"/>
              <w:rPr>
                <w:sz w:val="20"/>
                <w:szCs w:val="20"/>
              </w:rPr>
            </w:pPr>
            <w:r>
              <w:rPr>
                <w:sz w:val="20"/>
                <w:szCs w:val="20"/>
              </w:rPr>
              <w:t>index aggregate</w:t>
            </w:r>
            <w:r>
              <w:rPr>
                <w:rFonts w:hint="eastAsia"/>
                <w:sz w:val="20"/>
                <w:szCs w:val="20"/>
              </w:rPr>
              <w:t>*</w:t>
            </w:r>
            <w:r>
              <w:rPr>
                <w:sz w:val="20"/>
                <w:szCs w:val="20"/>
              </w:rPr>
              <w:t>POE</w:t>
            </w:r>
          </w:p>
        </w:tc>
        <w:tc>
          <w:tcPr>
            <w:tcW w:w="3000" w:type="dxa"/>
            <w:gridSpan w:val="2"/>
            <w:tcBorders>
              <w:top w:val="single" w:sz="0" w:space="0" w:color="000000"/>
            </w:tcBorders>
          </w:tcPr>
          <w:p w14:paraId="2D1B8415" w14:textId="77777777" w:rsidR="00310FB1" w:rsidRDefault="005D6804">
            <w:pPr>
              <w:jc w:val="center"/>
              <w:rPr>
                <w:sz w:val="20"/>
                <w:szCs w:val="20"/>
              </w:rPr>
            </w:pPr>
            <w:r>
              <w:rPr>
                <w:sz w:val="20"/>
                <w:szCs w:val="20"/>
              </w:rPr>
              <w:t>0.0427***</w:t>
            </w:r>
          </w:p>
        </w:tc>
        <w:tc>
          <w:tcPr>
            <w:tcW w:w="3000" w:type="dxa"/>
            <w:tcBorders>
              <w:top w:val="single" w:sz="0" w:space="0" w:color="000000"/>
            </w:tcBorders>
          </w:tcPr>
          <w:p w14:paraId="72228DC2" w14:textId="77777777" w:rsidR="00310FB1" w:rsidRDefault="005D6804">
            <w:pPr>
              <w:jc w:val="center"/>
              <w:rPr>
                <w:sz w:val="20"/>
                <w:szCs w:val="20"/>
              </w:rPr>
            </w:pPr>
            <w:r>
              <w:rPr>
                <w:sz w:val="20"/>
                <w:szCs w:val="20"/>
              </w:rPr>
              <w:t>0.0548***</w:t>
            </w:r>
          </w:p>
        </w:tc>
      </w:tr>
      <w:tr w:rsidR="00310FB1" w14:paraId="55BD20BA" w14:textId="77777777">
        <w:trPr>
          <w:jc w:val="center"/>
        </w:trPr>
        <w:tc>
          <w:tcPr>
            <w:tcW w:w="3003" w:type="dxa"/>
            <w:gridSpan w:val="2"/>
            <w:tcBorders>
              <w:bottom w:val="nil"/>
            </w:tcBorders>
          </w:tcPr>
          <w:p w14:paraId="0D107C89" w14:textId="77777777" w:rsidR="00310FB1" w:rsidRDefault="00310FB1">
            <w:pPr>
              <w:jc w:val="center"/>
              <w:rPr>
                <w:sz w:val="20"/>
                <w:szCs w:val="20"/>
              </w:rPr>
            </w:pPr>
          </w:p>
        </w:tc>
        <w:tc>
          <w:tcPr>
            <w:tcW w:w="3000" w:type="dxa"/>
            <w:gridSpan w:val="2"/>
            <w:tcBorders>
              <w:bottom w:val="nil"/>
            </w:tcBorders>
          </w:tcPr>
          <w:p w14:paraId="300964D6" w14:textId="77777777" w:rsidR="00310FB1" w:rsidRDefault="005D6804">
            <w:pPr>
              <w:jc w:val="center"/>
              <w:rPr>
                <w:sz w:val="20"/>
                <w:szCs w:val="20"/>
              </w:rPr>
            </w:pPr>
            <w:r>
              <w:rPr>
                <w:sz w:val="20"/>
                <w:szCs w:val="20"/>
              </w:rPr>
              <w:t>(4.9005)</w:t>
            </w:r>
          </w:p>
        </w:tc>
        <w:tc>
          <w:tcPr>
            <w:tcW w:w="3000" w:type="dxa"/>
            <w:tcBorders>
              <w:bottom w:val="nil"/>
            </w:tcBorders>
          </w:tcPr>
          <w:p w14:paraId="20954004" w14:textId="77777777" w:rsidR="00310FB1" w:rsidRDefault="005D6804">
            <w:pPr>
              <w:jc w:val="center"/>
              <w:rPr>
                <w:sz w:val="20"/>
                <w:szCs w:val="20"/>
              </w:rPr>
            </w:pPr>
            <w:r>
              <w:rPr>
                <w:sz w:val="20"/>
                <w:szCs w:val="20"/>
              </w:rPr>
              <w:t>(6.1127)</w:t>
            </w:r>
          </w:p>
        </w:tc>
      </w:tr>
      <w:tr w:rsidR="00310FB1" w14:paraId="0C902EB3" w14:textId="77777777">
        <w:trPr>
          <w:jc w:val="center"/>
        </w:trPr>
        <w:tc>
          <w:tcPr>
            <w:tcW w:w="3009" w:type="dxa"/>
            <w:gridSpan w:val="3"/>
            <w:tcBorders>
              <w:top w:val="nil"/>
              <w:bottom w:val="nil"/>
            </w:tcBorders>
          </w:tcPr>
          <w:p w14:paraId="01357199" w14:textId="77777777" w:rsidR="00310FB1" w:rsidRDefault="005D6804">
            <w:pPr>
              <w:jc w:val="center"/>
              <w:rPr>
                <w:sz w:val="20"/>
                <w:szCs w:val="20"/>
              </w:rPr>
            </w:pPr>
            <w:r>
              <w:rPr>
                <w:sz w:val="20"/>
                <w:szCs w:val="20"/>
              </w:rPr>
              <w:t>index aggregate</w:t>
            </w:r>
            <w:r>
              <w:rPr>
                <w:rFonts w:hint="eastAsia"/>
                <w:sz w:val="20"/>
                <w:szCs w:val="20"/>
              </w:rPr>
              <w:t>*</w:t>
            </w:r>
            <w:r>
              <w:rPr>
                <w:sz w:val="20"/>
                <w:szCs w:val="20"/>
              </w:rPr>
              <w:t>Size</w:t>
            </w:r>
          </w:p>
        </w:tc>
        <w:tc>
          <w:tcPr>
            <w:tcW w:w="2994" w:type="dxa"/>
            <w:tcBorders>
              <w:top w:val="nil"/>
              <w:bottom w:val="nil"/>
            </w:tcBorders>
          </w:tcPr>
          <w:p w14:paraId="5725C82C" w14:textId="77777777" w:rsidR="00310FB1" w:rsidRDefault="005D6804">
            <w:pPr>
              <w:jc w:val="center"/>
              <w:rPr>
                <w:sz w:val="20"/>
                <w:szCs w:val="20"/>
              </w:rPr>
            </w:pPr>
            <w:r>
              <w:rPr>
                <w:sz w:val="20"/>
                <w:szCs w:val="20"/>
              </w:rPr>
              <w:t>-0.0268***</w:t>
            </w:r>
          </w:p>
        </w:tc>
        <w:tc>
          <w:tcPr>
            <w:tcW w:w="3000" w:type="dxa"/>
            <w:tcBorders>
              <w:top w:val="nil"/>
              <w:bottom w:val="nil"/>
            </w:tcBorders>
          </w:tcPr>
          <w:p w14:paraId="2E3FF663" w14:textId="77777777" w:rsidR="00310FB1" w:rsidRDefault="005D6804">
            <w:pPr>
              <w:jc w:val="center"/>
              <w:rPr>
                <w:sz w:val="20"/>
                <w:szCs w:val="20"/>
              </w:rPr>
            </w:pPr>
            <w:r>
              <w:rPr>
                <w:sz w:val="20"/>
                <w:szCs w:val="20"/>
              </w:rPr>
              <w:t>-0.0283***</w:t>
            </w:r>
          </w:p>
        </w:tc>
      </w:tr>
      <w:tr w:rsidR="00310FB1" w14:paraId="61A61ED1" w14:textId="77777777">
        <w:trPr>
          <w:jc w:val="center"/>
        </w:trPr>
        <w:tc>
          <w:tcPr>
            <w:tcW w:w="3009" w:type="dxa"/>
            <w:gridSpan w:val="3"/>
            <w:tcBorders>
              <w:top w:val="nil"/>
              <w:bottom w:val="nil"/>
            </w:tcBorders>
          </w:tcPr>
          <w:p w14:paraId="1CD4D623" w14:textId="77777777" w:rsidR="00310FB1" w:rsidRDefault="00310FB1">
            <w:pPr>
              <w:jc w:val="center"/>
              <w:rPr>
                <w:sz w:val="20"/>
                <w:szCs w:val="20"/>
              </w:rPr>
            </w:pPr>
          </w:p>
        </w:tc>
        <w:tc>
          <w:tcPr>
            <w:tcW w:w="2994" w:type="dxa"/>
            <w:tcBorders>
              <w:top w:val="nil"/>
              <w:bottom w:val="nil"/>
            </w:tcBorders>
          </w:tcPr>
          <w:p w14:paraId="5BCE638E" w14:textId="77777777" w:rsidR="00310FB1" w:rsidRDefault="005D6804">
            <w:pPr>
              <w:jc w:val="center"/>
              <w:rPr>
                <w:sz w:val="20"/>
                <w:szCs w:val="20"/>
              </w:rPr>
            </w:pPr>
            <w:r>
              <w:rPr>
                <w:sz w:val="20"/>
                <w:szCs w:val="20"/>
              </w:rPr>
              <w:t>(-5.3425)</w:t>
            </w:r>
          </w:p>
        </w:tc>
        <w:tc>
          <w:tcPr>
            <w:tcW w:w="3000" w:type="dxa"/>
            <w:tcBorders>
              <w:top w:val="nil"/>
              <w:bottom w:val="nil"/>
            </w:tcBorders>
          </w:tcPr>
          <w:p w14:paraId="27D1604D" w14:textId="77777777" w:rsidR="00310FB1" w:rsidRDefault="005D6804">
            <w:pPr>
              <w:jc w:val="center"/>
              <w:rPr>
                <w:sz w:val="20"/>
                <w:szCs w:val="20"/>
              </w:rPr>
            </w:pPr>
            <w:r>
              <w:rPr>
                <w:sz w:val="20"/>
                <w:szCs w:val="20"/>
              </w:rPr>
              <w:t>(-5.5037)</w:t>
            </w:r>
          </w:p>
        </w:tc>
      </w:tr>
      <w:tr w:rsidR="00310FB1" w14:paraId="7AD6FC19" w14:textId="77777777">
        <w:trPr>
          <w:jc w:val="center"/>
        </w:trPr>
        <w:tc>
          <w:tcPr>
            <w:tcW w:w="3009" w:type="dxa"/>
            <w:gridSpan w:val="3"/>
            <w:tcBorders>
              <w:top w:val="nil"/>
              <w:bottom w:val="nil"/>
            </w:tcBorders>
          </w:tcPr>
          <w:p w14:paraId="0BFC2888" w14:textId="77777777" w:rsidR="00310FB1" w:rsidRDefault="005D6804">
            <w:pPr>
              <w:jc w:val="center"/>
              <w:rPr>
                <w:sz w:val="20"/>
                <w:szCs w:val="20"/>
              </w:rPr>
            </w:pPr>
            <w:r>
              <w:rPr>
                <w:rFonts w:hint="eastAsia"/>
                <w:sz w:val="20"/>
                <w:szCs w:val="20"/>
              </w:rPr>
              <w:t>Control variable</w:t>
            </w:r>
          </w:p>
        </w:tc>
        <w:tc>
          <w:tcPr>
            <w:tcW w:w="2994" w:type="dxa"/>
            <w:tcBorders>
              <w:top w:val="nil"/>
              <w:bottom w:val="nil"/>
            </w:tcBorders>
          </w:tcPr>
          <w:p w14:paraId="285C7B28" w14:textId="77777777" w:rsidR="00310FB1" w:rsidRDefault="005D6804">
            <w:pPr>
              <w:jc w:val="center"/>
              <w:rPr>
                <w:sz w:val="20"/>
                <w:szCs w:val="20"/>
                <w:lang w:eastAsia="zh-CN"/>
              </w:rPr>
            </w:pPr>
            <w:r>
              <w:rPr>
                <w:rFonts w:hint="eastAsia"/>
                <w:sz w:val="20"/>
                <w:szCs w:val="20"/>
                <w:lang w:eastAsia="zh-CN"/>
              </w:rPr>
              <w:t>yes</w:t>
            </w:r>
          </w:p>
        </w:tc>
        <w:tc>
          <w:tcPr>
            <w:tcW w:w="3000" w:type="dxa"/>
            <w:tcBorders>
              <w:top w:val="nil"/>
              <w:bottom w:val="nil"/>
            </w:tcBorders>
          </w:tcPr>
          <w:p w14:paraId="042C47B3" w14:textId="77777777" w:rsidR="00310FB1" w:rsidRDefault="005D6804">
            <w:pPr>
              <w:jc w:val="center"/>
              <w:rPr>
                <w:sz w:val="20"/>
                <w:szCs w:val="20"/>
                <w:lang w:eastAsia="zh-CN"/>
              </w:rPr>
            </w:pPr>
            <w:r>
              <w:rPr>
                <w:rFonts w:hint="eastAsia"/>
                <w:sz w:val="20"/>
                <w:szCs w:val="20"/>
                <w:lang w:eastAsia="zh-CN"/>
              </w:rPr>
              <w:t>yes</w:t>
            </w:r>
          </w:p>
        </w:tc>
      </w:tr>
      <w:tr w:rsidR="00310FB1" w14:paraId="33A32C4B" w14:textId="77777777">
        <w:trPr>
          <w:gridBefore w:val="1"/>
          <w:wBefore w:w="12" w:type="dxa"/>
          <w:jc w:val="center"/>
        </w:trPr>
        <w:tc>
          <w:tcPr>
            <w:tcW w:w="2997" w:type="dxa"/>
            <w:gridSpan w:val="2"/>
            <w:tcBorders>
              <w:top w:val="nil"/>
            </w:tcBorders>
          </w:tcPr>
          <w:p w14:paraId="036D31C3" w14:textId="77777777" w:rsidR="00310FB1" w:rsidRDefault="005D6804">
            <w:pPr>
              <w:jc w:val="center"/>
              <w:rPr>
                <w:sz w:val="20"/>
                <w:szCs w:val="20"/>
              </w:rPr>
            </w:pPr>
            <w:r>
              <w:rPr>
                <w:rFonts w:hint="eastAsia"/>
                <w:sz w:val="20"/>
                <w:szCs w:val="20"/>
              </w:rPr>
              <w:t>Sample size</w:t>
            </w:r>
          </w:p>
          <w:p w14:paraId="1AB7AA09" w14:textId="77777777" w:rsidR="00310FB1" w:rsidRDefault="00310FB1">
            <w:pPr>
              <w:jc w:val="center"/>
              <w:rPr>
                <w:sz w:val="20"/>
                <w:szCs w:val="20"/>
              </w:rPr>
            </w:pPr>
          </w:p>
        </w:tc>
        <w:tc>
          <w:tcPr>
            <w:tcW w:w="2994" w:type="dxa"/>
            <w:tcBorders>
              <w:top w:val="nil"/>
            </w:tcBorders>
          </w:tcPr>
          <w:p w14:paraId="30CE8668" w14:textId="77777777" w:rsidR="00310FB1" w:rsidRDefault="005D6804">
            <w:pPr>
              <w:jc w:val="center"/>
              <w:rPr>
                <w:sz w:val="20"/>
                <w:szCs w:val="20"/>
              </w:rPr>
            </w:pPr>
            <w:r>
              <w:rPr>
                <w:sz w:val="20"/>
                <w:szCs w:val="20"/>
              </w:rPr>
              <w:t>10359</w:t>
            </w:r>
          </w:p>
        </w:tc>
        <w:tc>
          <w:tcPr>
            <w:tcW w:w="3000" w:type="dxa"/>
            <w:tcBorders>
              <w:top w:val="nil"/>
            </w:tcBorders>
          </w:tcPr>
          <w:p w14:paraId="6F82366F" w14:textId="77777777" w:rsidR="00310FB1" w:rsidRDefault="005D6804">
            <w:pPr>
              <w:jc w:val="center"/>
              <w:rPr>
                <w:sz w:val="20"/>
                <w:szCs w:val="20"/>
              </w:rPr>
            </w:pPr>
            <w:r>
              <w:rPr>
                <w:sz w:val="20"/>
                <w:szCs w:val="20"/>
              </w:rPr>
              <w:t>10359</w:t>
            </w:r>
          </w:p>
        </w:tc>
      </w:tr>
    </w:tbl>
    <w:p w14:paraId="284CAE36" w14:textId="77777777" w:rsidR="00310FB1" w:rsidRDefault="005D6804">
      <w:pPr>
        <w:pStyle w:val="Heading2"/>
        <w:rPr>
          <w:b w:val="0"/>
          <w:bCs w:val="0"/>
          <w:sz w:val="22"/>
          <w:szCs w:val="22"/>
        </w:rPr>
      </w:pPr>
      <w:r>
        <w:rPr>
          <w:b w:val="0"/>
          <w:bCs w:val="0"/>
          <w:sz w:val="22"/>
          <w:szCs w:val="22"/>
        </w:rPr>
        <w:t xml:space="preserve">Table 4. Data samples of municipalities directly under the Central Government are re-conducted to test </w:t>
      </w:r>
    </w:p>
    <w:p w14:paraId="4ADE58D1" w14:textId="77777777" w:rsidR="00310FB1" w:rsidRDefault="005D6804">
      <w:pPr>
        <w:pStyle w:val="Heading2"/>
      </w:pPr>
      <w:r>
        <w:t xml:space="preserve">9. Conclusions and </w:t>
      </w:r>
      <w:r>
        <w:t>Recommendations</w:t>
      </w:r>
    </w:p>
    <w:p w14:paraId="409A1136" w14:textId="77777777" w:rsidR="00310FB1" w:rsidRDefault="005D6804">
      <w:pPr>
        <w:pStyle w:val="Heading3"/>
      </w:pPr>
      <w:r>
        <w:t>9.1 Conclusions</w:t>
      </w:r>
    </w:p>
    <w:p w14:paraId="6999A52F" w14:textId="77777777" w:rsidR="00310FB1" w:rsidRDefault="005D6804">
      <w:pPr>
        <w:pStyle w:val="Style13"/>
        <w:wordWrap w:val="0"/>
        <w:ind w:firstLineChars="200" w:firstLine="440"/>
      </w:pPr>
      <w:r>
        <w:t>Total Factor Productivity (TFP) is the residual value obtained by subtracting the contribution of the growth rates of various input factors from the output growth rate</w:t>
      </w:r>
      <w:r>
        <w:rPr>
          <w:vertAlign w:val="superscript"/>
        </w:rPr>
        <w:t xml:space="preserve"> </w:t>
      </w:r>
      <w:r>
        <w:rPr>
          <w:rFonts w:hint="eastAsia"/>
          <w:vertAlign w:val="superscript"/>
          <w:lang w:eastAsia="zh-CN"/>
        </w:rPr>
        <w:t>[</w:t>
      </w:r>
      <w:proofErr w:type="gramStart"/>
      <w:r>
        <w:rPr>
          <w:rFonts w:hint="eastAsia"/>
          <w:vertAlign w:val="superscript"/>
          <w:lang w:eastAsia="zh-CN"/>
        </w:rPr>
        <w:t>20]</w:t>
      </w:r>
      <w:r>
        <w:t>(</w:t>
      </w:r>
      <w:proofErr w:type="gramEnd"/>
      <w:r>
        <w:t>Yi Gang et al., 2003). It is a dimensionless indica</w:t>
      </w:r>
      <w:r>
        <w:t>tor that essentially represents the contribution of factors in the production process that cannot be measured quantitatively. TFP reflects the resource allocation status, production technology level, production organization and management level of enterpri</w:t>
      </w:r>
      <w:r>
        <w:t>ses in a country, as well as the enthusiasm of workers in production and operation activities. For enterprises, TFP is a crucial indicator of success, as it affects their competitiveness, profitability, and long-term sustainability, and plays a decisive ro</w:t>
      </w:r>
      <w:r>
        <w:t>le in shaping the future development trends of the entire enterprise. Digital finance represents the integrated innovation of financial services and artificial intelligence, and its core attribute lies in its focus on providing inclusive and precise servic</w:t>
      </w:r>
      <w:r>
        <w:t>es. As a product of scientific and technological innovation in the digital economy era and a core element of economic development, digital finance—with its strong self-innovation capabilities and ability to open up new channels—fully demonstrates the endog</w:t>
      </w:r>
      <w:r>
        <w:t xml:space="preserve">enous momentum essential for enterprises. This is conducive to digital finance serving the real economy, which is the mainstream economy at </w:t>
      </w:r>
      <w:proofErr w:type="gramStart"/>
      <w:r>
        <w:t>present</w:t>
      </w:r>
      <w:r>
        <w:rPr>
          <w:rFonts w:hint="eastAsia"/>
          <w:vertAlign w:val="superscript"/>
          <w:lang w:eastAsia="zh-CN"/>
        </w:rPr>
        <w:t>[</w:t>
      </w:r>
      <w:proofErr w:type="gramEnd"/>
      <w:r>
        <w:rPr>
          <w:rFonts w:hint="eastAsia"/>
          <w:vertAlign w:val="superscript"/>
          <w:lang w:eastAsia="zh-CN"/>
        </w:rPr>
        <w:t>21]</w:t>
      </w:r>
      <w:r>
        <w:t xml:space="preserve"> (Teng Lei et al., 2020), thereby empowering enterprise TFP and providing a prerequisite for the realizat</w:t>
      </w:r>
      <w:r>
        <w:t xml:space="preserve">ion of high-quality and sustainable economic development in China. The empowering effect of digital finance should not be underestimated. By driving enterprises to move up towards both ends of the "smile curve" through the improvement of enterprise </w:t>
      </w:r>
      <w:proofErr w:type="gramStart"/>
      <w:r>
        <w:t>TFP</w:t>
      </w:r>
      <w:r>
        <w:rPr>
          <w:rFonts w:hint="eastAsia"/>
          <w:vertAlign w:val="superscript"/>
          <w:lang w:eastAsia="zh-CN"/>
        </w:rPr>
        <w:t>[</w:t>
      </w:r>
      <w:proofErr w:type="gramEnd"/>
      <w:r>
        <w:rPr>
          <w:rFonts w:hint="eastAsia"/>
          <w:vertAlign w:val="superscript"/>
          <w:lang w:eastAsia="zh-CN"/>
        </w:rPr>
        <w:t>22]</w:t>
      </w:r>
      <w:r>
        <w:t xml:space="preserve"> (Zhao </w:t>
      </w:r>
      <w:proofErr w:type="spellStart"/>
      <w:r>
        <w:t>Chenyu</w:t>
      </w:r>
      <w:proofErr w:type="spellEnd"/>
      <w:r>
        <w:t xml:space="preserve"> et al., 2021), digital finance continuously reduces costs and improves enterprises' production efficiency, providing a guarantee for the high-quality development of China's economy.</w:t>
      </w:r>
    </w:p>
    <w:p w14:paraId="461372D3" w14:textId="77777777" w:rsidR="00310FB1" w:rsidRDefault="005D6804">
      <w:pPr>
        <w:pStyle w:val="Heading3"/>
      </w:pPr>
      <w:r>
        <w:t>9.2 Recommendations</w:t>
      </w:r>
    </w:p>
    <w:p w14:paraId="427E5D88" w14:textId="77777777" w:rsidR="00310FB1" w:rsidRDefault="005D6804">
      <w:pPr>
        <w:pStyle w:val="Heading4"/>
      </w:pPr>
      <w:r>
        <w:t>9.2.1 Improving the Construction of Digi</w:t>
      </w:r>
      <w:r>
        <w:t>tal Financial Infrastructure</w:t>
      </w:r>
    </w:p>
    <w:p w14:paraId="19DC5320" w14:textId="77777777" w:rsidR="00310FB1" w:rsidRDefault="005D6804">
      <w:pPr>
        <w:pStyle w:val="Style13"/>
        <w:wordWrap w:val="0"/>
        <w:ind w:firstLineChars="200" w:firstLine="440"/>
      </w:pPr>
      <w:r>
        <w:lastRenderedPageBreak/>
        <w:t>The digital finance industry should continuously carry out innovative activities to provide enterprises with new financial products and services, so as to meet the diverse needs of different customers. Examples include the rese</w:t>
      </w:r>
      <w:r>
        <w:t>arch and development of new products such as blockchain technology and smart contracts. Digital finance provides financial services such as information-based loans based on the Internet. Enterprises should enhance financial inclusion and strive to ensure t</w:t>
      </w:r>
      <w:r>
        <w:t>hat digital financial infrastructure extends to rural and remote areas, enabling more people to access financial services conveniently.</w:t>
      </w:r>
    </w:p>
    <w:p w14:paraId="1E4A8B0F" w14:textId="77777777" w:rsidR="00310FB1" w:rsidRDefault="005D6804">
      <w:pPr>
        <w:pStyle w:val="Heading4"/>
      </w:pPr>
      <w:r>
        <w:t>9.2.2 Strengthening the Cultivation of Digital Financial Talents</w:t>
      </w:r>
    </w:p>
    <w:p w14:paraId="5A83D76A" w14:textId="77777777" w:rsidR="00310FB1" w:rsidRDefault="005D6804">
      <w:pPr>
        <w:pStyle w:val="Style13"/>
        <w:wordWrap w:val="0"/>
        <w:ind w:firstLineChars="200" w:firstLine="440"/>
      </w:pPr>
      <w:r>
        <w:t>Digital finance can assist enterprises in collecting an</w:t>
      </w:r>
      <w:r>
        <w:t>d analyzing large amounts of data, thereby providing insights into market trends, customer needs, and supply chain efficiency. This helps enterprises formulate better future development strategies. Therefore, it is necessary to strengthen the cultivation o</w:t>
      </w:r>
      <w:r>
        <w:t>f digital financial talents. Enterprises can provide internships and practical opportunities for college students, enabling them to gain practical operational experience in the field of digital finance. Universities should collaborate with fintech companie</w:t>
      </w:r>
      <w:r>
        <w:t>s, digital payment platforms, and banks to provide students with opportunities to participate in projects and understand industry operational processes, accumulating experience for their future careers. Digital finance involves multiple sub-fields, includi</w:t>
      </w:r>
      <w:r>
        <w:t>ng finance, technology, and data analysis. Enterprises and universities should be encouraged to carry out interdisciplinary cooperation to cultivate talents with knowledge in multiple fields, so as to better cope with the complexity of the industry. At the</w:t>
      </w:r>
      <w:r>
        <w:t xml:space="preserve"> same time, efforts should be made to improve the professional quality of in-service personnel, such as organizing training programs and encouraging participation in examinations to enhance the construction of employees' digital financial knowledge systems</w:t>
      </w:r>
      <w:r>
        <w:t>.</w:t>
      </w:r>
    </w:p>
    <w:p w14:paraId="0CC5BF8C" w14:textId="77777777" w:rsidR="00310FB1" w:rsidRDefault="005D6804">
      <w:pPr>
        <w:pStyle w:val="Heading4"/>
      </w:pPr>
      <w:r>
        <w:t>9.2.3 Establishing a Digital Financial Regulatory System</w:t>
      </w:r>
    </w:p>
    <w:p w14:paraId="44343ACE" w14:textId="77777777" w:rsidR="00310FB1" w:rsidRDefault="005D6804">
      <w:pPr>
        <w:pStyle w:val="Style13"/>
        <w:wordWrap w:val="0"/>
        <w:ind w:firstLineChars="200" w:firstLine="440"/>
      </w:pPr>
      <w:r>
        <w:t xml:space="preserve">Digital financial tools can help enterprises better manage and respond to new risk challenges, and improve the level of digital financial governance. China should formulate privacy regulations </w:t>
      </w:r>
      <w:r>
        <w:t>related to enterprise data to ensure the proper protection of users' personal information and enterprises' financial information. A complaint and reporting channel for digital financial users should be established to enable users to supervise and report im</w:t>
      </w:r>
      <w:r>
        <w:t>proper behaviors, and obtain appropriate support and protection. Additionally, efforts should be made to ensure the stability and resilience of digital financial infrastructure to cope with potential cyber-attacks and threats. Meanwhile, China should stren</w:t>
      </w:r>
      <w:r>
        <w:t>gthen close cooperation with other countries or international organizations, requiring digital financial institutions to disclose data information to ensure market transparency, prevent unfair competition and market manipulation, and jointly address cross-</w:t>
      </w:r>
      <w:r>
        <w:t>border financial crimes and digital financial security challenges.</w:t>
      </w:r>
    </w:p>
    <w:p w14:paraId="2A94B11D" w14:textId="77777777" w:rsidR="00310FB1" w:rsidRDefault="005D6804">
      <w:pPr>
        <w:pStyle w:val="Heading4"/>
      </w:pPr>
      <w:r>
        <w:t>9.2.4 Seizing the Development Opportunities of Digital Finance</w:t>
      </w:r>
    </w:p>
    <w:p w14:paraId="6F53028F" w14:textId="77777777" w:rsidR="00310FB1" w:rsidRDefault="005D6804">
      <w:pPr>
        <w:pStyle w:val="Style13"/>
        <w:wordWrap w:val="0"/>
        <w:ind w:firstLineChars="200" w:firstLine="440"/>
      </w:pPr>
      <w:r>
        <w:t>Enterprises should gain an in-depth understanding of the basic concepts, technical methods, and future development trends of d</w:t>
      </w:r>
      <w:r>
        <w:t>igital finance, including knowledge in areas such as blockchain technology, digital renminbi, and artificial intelligence. They should keep abreast of the latest innovations and developments in the field of digital finance, including new technologies, prod</w:t>
      </w:r>
      <w:r>
        <w:t>ucts, and services. Enterprises should maintain connections with local governm</w:t>
      </w:r>
      <w:r>
        <w:lastRenderedPageBreak/>
        <w:t>ents in the field of digital finance, enhance their digital technology capabilities, adapt to the development trend of digitalization, and pay close attention to emerging technol</w:t>
      </w:r>
      <w:r>
        <w:t xml:space="preserve">ogies, market changes, and regulatory changes in the digital finance field to seize the initiative. Digital finance is often interrelated with traditional finance; therefore, understanding financial markets and investment principles is crucial for seizing </w:t>
      </w:r>
      <w:r>
        <w:t>opportunities. Small-scale enterprises with relatively backward technology should conduct business exchanges with local leading enterprises, establish interactive communication platforms involving practitioners, investors, and entrepreneurs, develop new pr</w:t>
      </w:r>
      <w:r>
        <w:t>oducts that meet market demands, and improve innovation efficiency.</w:t>
      </w:r>
    </w:p>
    <w:p w14:paraId="3DDE9F9F" w14:textId="77777777" w:rsidR="00310FB1" w:rsidRDefault="00310FB1">
      <w:pPr>
        <w:pStyle w:val="Style13"/>
        <w:wordWrap w:val="0"/>
        <w:ind w:firstLineChars="200" w:firstLine="440"/>
      </w:pPr>
    </w:p>
    <w:p w14:paraId="76199ABB" w14:textId="77777777" w:rsidR="00310FB1" w:rsidRDefault="00310FB1">
      <w:pPr>
        <w:pStyle w:val="Style13"/>
        <w:wordWrap w:val="0"/>
        <w:ind w:firstLineChars="200" w:firstLine="440"/>
      </w:pPr>
    </w:p>
    <w:p w14:paraId="5B8EC24B" w14:textId="77777777" w:rsidR="00310FB1" w:rsidRDefault="005D6804">
      <w:pPr>
        <w:widowControl/>
        <w:spacing w:after="200" w:line="276" w:lineRule="auto"/>
        <w:outlineLvl w:val="0"/>
        <w:rPr>
          <w:rFonts w:ascii="Arial" w:eastAsia="Times New Roman" w:hAnsi="Arial" w:cs="Arial"/>
          <w:sz w:val="22"/>
          <w:lang w:val="en-GB" w:eastAsia="en-GB"/>
        </w:rPr>
      </w:pPr>
      <w:r>
        <w:rPr>
          <w:rFonts w:ascii="Arial" w:eastAsia="Times New Roman" w:hAnsi="Arial" w:cs="Arial"/>
          <w:b/>
          <w:bCs/>
          <w:sz w:val="22"/>
          <w:lang w:val="en-GB" w:eastAsia="en-GB"/>
        </w:rPr>
        <w:t>COMPETING INTERESTS DISCLAIMER:</w:t>
      </w:r>
    </w:p>
    <w:p w14:paraId="0EC0AD0A" w14:textId="77777777" w:rsidR="00310FB1" w:rsidRDefault="005D6804">
      <w:pPr>
        <w:widowControl/>
        <w:spacing w:after="200" w:line="276" w:lineRule="auto"/>
        <w:jc w:val="left"/>
        <w:rPr>
          <w:rFonts w:ascii="Calibri" w:eastAsia="Times New Roman" w:hAnsi="Calibri"/>
          <w:sz w:val="22"/>
          <w:lang w:val="en-GB" w:eastAsia="en-GB"/>
        </w:rPr>
      </w:pPr>
      <w:r>
        <w:rPr>
          <w:rFonts w:ascii="Calibri" w:eastAsia="Times New Roman" w:hAnsi="Calibri"/>
          <w:sz w:val="22"/>
          <w:lang w:val="en-GB" w:eastAsia="en-GB"/>
        </w:rPr>
        <w:t xml:space="preserve">Authors have declared that they have no known competing financial interests OR non-financial interests OR personal relationships that could have appeared </w:t>
      </w:r>
      <w:r>
        <w:rPr>
          <w:rFonts w:ascii="Calibri" w:eastAsia="Times New Roman" w:hAnsi="Calibri"/>
          <w:sz w:val="22"/>
          <w:lang w:val="en-GB" w:eastAsia="en-GB"/>
        </w:rPr>
        <w:t>to influence the work reported in this paper.</w:t>
      </w:r>
    </w:p>
    <w:p w14:paraId="159DD491" w14:textId="77777777" w:rsidR="00310FB1" w:rsidRDefault="00310FB1">
      <w:pPr>
        <w:pStyle w:val="Style13"/>
        <w:wordWrap w:val="0"/>
        <w:ind w:firstLineChars="200" w:firstLine="440"/>
      </w:pPr>
    </w:p>
    <w:p w14:paraId="3F4F1D35" w14:textId="77777777" w:rsidR="00310FB1" w:rsidRDefault="00310FB1">
      <w:pPr>
        <w:pStyle w:val="Style13"/>
        <w:wordWrap w:val="0"/>
        <w:ind w:firstLineChars="200" w:firstLine="440"/>
      </w:pPr>
    </w:p>
    <w:p w14:paraId="78585A7B" w14:textId="77777777" w:rsidR="00310FB1" w:rsidRDefault="005D6804">
      <w:pPr>
        <w:rPr>
          <w:highlight w:val="yellow"/>
        </w:rPr>
      </w:pPr>
      <w:r>
        <w:rPr>
          <w:highlight w:val="yellow"/>
        </w:rPr>
        <w:t>Disclaimer (Artificial intelligence)</w:t>
      </w:r>
    </w:p>
    <w:p w14:paraId="70941472" w14:textId="77777777" w:rsidR="00310FB1" w:rsidRDefault="00310FB1">
      <w:pPr>
        <w:rPr>
          <w:highlight w:val="yellow"/>
        </w:rPr>
      </w:pPr>
    </w:p>
    <w:p w14:paraId="7BE14BAD" w14:textId="77777777" w:rsidR="00310FB1" w:rsidRDefault="005D6804">
      <w:pPr>
        <w:rPr>
          <w:highlight w:val="yellow"/>
        </w:rPr>
      </w:pPr>
      <w:r>
        <w:rPr>
          <w:highlight w:val="yellow"/>
        </w:rPr>
        <w:t xml:space="preserve">Option 1: </w:t>
      </w:r>
    </w:p>
    <w:p w14:paraId="0D212C34" w14:textId="77777777" w:rsidR="00310FB1" w:rsidRDefault="00310FB1">
      <w:pPr>
        <w:rPr>
          <w:highlight w:val="yellow"/>
        </w:rPr>
      </w:pPr>
    </w:p>
    <w:p w14:paraId="4CA98036" w14:textId="77777777" w:rsidR="00310FB1" w:rsidRDefault="005D680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w:t>
      </w:r>
      <w:r>
        <w:rPr>
          <w:highlight w:val="yellow"/>
        </w:rPr>
        <w:t xml:space="preserve"> during the writing or editing of this manuscript. </w:t>
      </w:r>
    </w:p>
    <w:p w14:paraId="1DA86FBC" w14:textId="77777777" w:rsidR="00310FB1" w:rsidRDefault="00310FB1">
      <w:pPr>
        <w:rPr>
          <w:highlight w:val="yellow"/>
        </w:rPr>
      </w:pPr>
    </w:p>
    <w:p w14:paraId="61D34A26" w14:textId="77777777" w:rsidR="00310FB1" w:rsidRDefault="005D6804">
      <w:pPr>
        <w:rPr>
          <w:highlight w:val="yellow"/>
        </w:rPr>
      </w:pPr>
      <w:r>
        <w:rPr>
          <w:highlight w:val="yellow"/>
        </w:rPr>
        <w:t xml:space="preserve">Option 2: </w:t>
      </w:r>
    </w:p>
    <w:p w14:paraId="01D07F42" w14:textId="77777777" w:rsidR="00310FB1" w:rsidRDefault="00310FB1">
      <w:pPr>
        <w:rPr>
          <w:highlight w:val="yellow"/>
        </w:rPr>
      </w:pPr>
    </w:p>
    <w:p w14:paraId="36AEA639" w14:textId="77777777" w:rsidR="00310FB1" w:rsidRDefault="005D6804">
      <w:pPr>
        <w:rPr>
          <w:highlight w:val="yellow"/>
        </w:rPr>
      </w:pPr>
      <w:r>
        <w:rPr>
          <w:highlight w:val="yellow"/>
        </w:rPr>
        <w:t>Author(s) hereby declare that generative AI technologies such as Large Language Models, etc. have been used during the writing or editing of manuscripts. This explanation will include the nam</w:t>
      </w:r>
      <w:r>
        <w:rPr>
          <w:highlight w:val="yellow"/>
        </w:rPr>
        <w:t>e, version, model, and source of the generative AI technology and as well as all input prompts provided to the generative AI technology</w:t>
      </w:r>
    </w:p>
    <w:p w14:paraId="652BA8BB" w14:textId="77777777" w:rsidR="00310FB1" w:rsidRDefault="00310FB1">
      <w:pPr>
        <w:rPr>
          <w:highlight w:val="yellow"/>
        </w:rPr>
      </w:pPr>
    </w:p>
    <w:p w14:paraId="56F4FE7A" w14:textId="77777777" w:rsidR="00310FB1" w:rsidRDefault="005D6804">
      <w:pPr>
        <w:rPr>
          <w:highlight w:val="yellow"/>
        </w:rPr>
      </w:pPr>
      <w:r>
        <w:rPr>
          <w:highlight w:val="yellow"/>
        </w:rPr>
        <w:t>Details of the AI usage are given below:</w:t>
      </w:r>
    </w:p>
    <w:p w14:paraId="0FD3616B" w14:textId="77777777" w:rsidR="00310FB1" w:rsidRDefault="005D6804">
      <w:pPr>
        <w:rPr>
          <w:highlight w:val="yellow"/>
        </w:rPr>
      </w:pPr>
      <w:r>
        <w:rPr>
          <w:highlight w:val="yellow"/>
        </w:rPr>
        <w:t>1.</w:t>
      </w:r>
    </w:p>
    <w:p w14:paraId="3B4D0A35" w14:textId="77777777" w:rsidR="00310FB1" w:rsidRDefault="005D6804">
      <w:pPr>
        <w:rPr>
          <w:highlight w:val="yellow"/>
        </w:rPr>
      </w:pPr>
      <w:r>
        <w:rPr>
          <w:highlight w:val="yellow"/>
        </w:rPr>
        <w:t>2.</w:t>
      </w:r>
    </w:p>
    <w:p w14:paraId="158D5FE9" w14:textId="77777777" w:rsidR="00310FB1" w:rsidRDefault="005D6804">
      <w:r>
        <w:rPr>
          <w:highlight w:val="yellow"/>
        </w:rPr>
        <w:t>3.</w:t>
      </w:r>
    </w:p>
    <w:p w14:paraId="495DC1D9" w14:textId="77777777" w:rsidR="00310FB1" w:rsidRDefault="00310FB1">
      <w:pPr>
        <w:pStyle w:val="Style13"/>
        <w:wordWrap w:val="0"/>
        <w:ind w:firstLineChars="200" w:firstLine="440"/>
      </w:pPr>
    </w:p>
    <w:p w14:paraId="053403BE" w14:textId="77777777" w:rsidR="00310FB1" w:rsidRDefault="00310FB1">
      <w:pPr>
        <w:pStyle w:val="Style13"/>
        <w:wordWrap w:val="0"/>
        <w:ind w:firstLineChars="200" w:firstLine="440"/>
      </w:pPr>
    </w:p>
    <w:p w14:paraId="56B4A63A" w14:textId="77777777" w:rsidR="00310FB1" w:rsidRDefault="005D6804">
      <w:pPr>
        <w:pStyle w:val="Style13"/>
        <w:wordWrap w:val="0"/>
        <w:ind w:firstLineChars="200" w:firstLine="440"/>
      </w:pPr>
      <w:r>
        <w:t>References</w:t>
      </w:r>
    </w:p>
    <w:p w14:paraId="1C3CED96" w14:textId="77777777" w:rsidR="00310FB1" w:rsidRDefault="005D6804">
      <w:pPr>
        <w:pStyle w:val="Style13"/>
        <w:wordWrap w:val="0"/>
        <w:ind w:firstLineChars="200" w:firstLine="440"/>
      </w:pPr>
      <w:r>
        <w:t xml:space="preserve">[1] Chen He, Long </w:t>
      </w:r>
      <w:proofErr w:type="spellStart"/>
      <w:r>
        <w:t>Haiming</w:t>
      </w:r>
      <w:proofErr w:type="spellEnd"/>
      <w:r>
        <w:t>. Research on the impact of dig</w:t>
      </w:r>
      <w:r>
        <w:t>ital financial development on enterprise total factor productivity [J]. Financial Theory and Practice, 2023(04): 1-15.</w:t>
      </w:r>
    </w:p>
    <w:p w14:paraId="68735859" w14:textId="77777777" w:rsidR="00310FB1" w:rsidRDefault="005D6804">
      <w:pPr>
        <w:pStyle w:val="Style13"/>
        <w:wordWrap w:val="0"/>
        <w:ind w:firstLineChars="200" w:firstLine="440"/>
      </w:pPr>
      <w:r>
        <w:t xml:space="preserve">[2] Wan </w:t>
      </w:r>
      <w:proofErr w:type="spellStart"/>
      <w:r>
        <w:t>Jiayu</w:t>
      </w:r>
      <w:proofErr w:type="spellEnd"/>
      <w:r>
        <w:t>, Zhou Qin, Xiao Yi. Digital finance, financing constraints and enterprise innovation [J]. Economic Review, 2020, (01): 71-8</w:t>
      </w:r>
      <w:r>
        <w:t>3.</w:t>
      </w:r>
    </w:p>
    <w:p w14:paraId="2C114BC3" w14:textId="77777777" w:rsidR="00310FB1" w:rsidRDefault="005D6804">
      <w:pPr>
        <w:pStyle w:val="Style13"/>
        <w:wordWrap w:val="0"/>
        <w:ind w:firstLineChars="200" w:firstLine="440"/>
      </w:pPr>
      <w:r>
        <w:t xml:space="preserve">[3] He </w:t>
      </w:r>
      <w:proofErr w:type="spellStart"/>
      <w:r>
        <w:t>Zongyue</w:t>
      </w:r>
      <w:proofErr w:type="spellEnd"/>
      <w:r>
        <w:t xml:space="preserve">, Song </w:t>
      </w:r>
      <w:proofErr w:type="spellStart"/>
      <w:r>
        <w:t>Xuguang</w:t>
      </w:r>
      <w:proofErr w:type="spellEnd"/>
      <w:r>
        <w:t>. How does digital financial development affect residents' consumption [J]. Finance and Trade Economics, 2020, 41(08): 65-79.</w:t>
      </w:r>
    </w:p>
    <w:p w14:paraId="2E94543A" w14:textId="77777777" w:rsidR="00310FB1" w:rsidRDefault="005D6804">
      <w:pPr>
        <w:pStyle w:val="Style13"/>
        <w:wordWrap w:val="0"/>
        <w:ind w:firstLineChars="200" w:firstLine="440"/>
      </w:pPr>
      <w:r>
        <w:lastRenderedPageBreak/>
        <w:t xml:space="preserve">[4] Wang </w:t>
      </w:r>
      <w:proofErr w:type="spellStart"/>
      <w:r>
        <w:t>Xiuhua</w:t>
      </w:r>
      <w:proofErr w:type="spellEnd"/>
      <w:r>
        <w:t xml:space="preserve">, Zhao </w:t>
      </w:r>
      <w:proofErr w:type="spellStart"/>
      <w:r>
        <w:t>Yaxiong</w:t>
      </w:r>
      <w:proofErr w:type="spellEnd"/>
      <w:r>
        <w:t xml:space="preserve">. Is there a Matthew effect in the development of digital finance? -- </w:t>
      </w:r>
      <w:r>
        <w:t>An empirical comparison of poor and non-poor households [J]. Financial Research, 2020(07): 114-133.</w:t>
      </w:r>
    </w:p>
    <w:p w14:paraId="0751A326" w14:textId="77777777" w:rsidR="00310FB1" w:rsidRDefault="005D6804">
      <w:pPr>
        <w:pStyle w:val="Style13"/>
        <w:wordWrap w:val="0"/>
        <w:ind w:firstLineChars="200" w:firstLine="440"/>
        <w:rPr>
          <w:lang w:eastAsia="zh-CN"/>
        </w:rPr>
      </w:pPr>
      <w:r>
        <w:rPr>
          <w:rFonts w:hint="eastAsia"/>
          <w:lang w:eastAsia="zh-CN"/>
        </w:rPr>
        <w:t>[</w:t>
      </w:r>
      <w:proofErr w:type="gramStart"/>
      <w:r>
        <w:rPr>
          <w:rFonts w:hint="eastAsia"/>
          <w:lang w:eastAsia="zh-CN"/>
        </w:rPr>
        <w:t>5]</w:t>
      </w:r>
      <w:r>
        <w:rPr>
          <w:rFonts w:hint="eastAsia"/>
        </w:rPr>
        <w:t>Luo</w:t>
      </w:r>
      <w:proofErr w:type="gramEnd"/>
      <w:r>
        <w:rPr>
          <w:rFonts w:hint="eastAsia"/>
        </w:rPr>
        <w:t>, S. (2022). Digital finance development and the digital transformation of enterprises: based on the perspective of financing constraint and innovatio</w:t>
      </w:r>
      <w:r>
        <w:rPr>
          <w:rFonts w:hint="eastAsia"/>
        </w:rPr>
        <w:t>n drive. Journal of Mathematics, 2022(1)</w:t>
      </w:r>
      <w:r>
        <w:rPr>
          <w:rFonts w:hint="eastAsia"/>
          <w:lang w:eastAsia="zh-CN"/>
        </w:rPr>
        <w:t>,1607020.</w:t>
      </w:r>
    </w:p>
    <w:p w14:paraId="0B700D7D" w14:textId="77777777" w:rsidR="00310FB1" w:rsidRDefault="005D6804">
      <w:pPr>
        <w:pStyle w:val="Style13"/>
        <w:wordWrap w:val="0"/>
        <w:ind w:firstLineChars="200" w:firstLine="440"/>
      </w:pPr>
      <w:r>
        <w:t>[</w:t>
      </w:r>
      <w:r>
        <w:rPr>
          <w:rFonts w:hint="eastAsia"/>
          <w:lang w:eastAsia="zh-CN"/>
        </w:rPr>
        <w:t>6</w:t>
      </w:r>
      <w:r>
        <w:t xml:space="preserve">] Chen </w:t>
      </w:r>
      <w:proofErr w:type="spellStart"/>
      <w:r>
        <w:t>Zhongfei</w:t>
      </w:r>
      <w:proofErr w:type="spellEnd"/>
      <w:r>
        <w:t xml:space="preserve">, Jiang </w:t>
      </w:r>
      <w:proofErr w:type="spellStart"/>
      <w:r>
        <w:t>Kangqi</w:t>
      </w:r>
      <w:proofErr w:type="spellEnd"/>
      <w:r>
        <w:t>. Digital financial development and enterprise total factor productivity [J]. Economic Dynamics, 2021(10): 82-99.</w:t>
      </w:r>
    </w:p>
    <w:p w14:paraId="64C234C6" w14:textId="77777777" w:rsidR="00310FB1" w:rsidRDefault="005D6804">
      <w:pPr>
        <w:pStyle w:val="Style13"/>
        <w:wordWrap w:val="0"/>
        <w:ind w:firstLineChars="200" w:firstLine="440"/>
      </w:pPr>
      <w:r>
        <w:t>[</w:t>
      </w:r>
      <w:r>
        <w:rPr>
          <w:rFonts w:hint="eastAsia"/>
          <w:lang w:eastAsia="zh-CN"/>
        </w:rPr>
        <w:t>7</w:t>
      </w:r>
      <w:r>
        <w:t xml:space="preserve">] Qian </w:t>
      </w:r>
      <w:proofErr w:type="spellStart"/>
      <w:r>
        <w:t>Haizhang</w:t>
      </w:r>
      <w:proofErr w:type="spellEnd"/>
      <w:r>
        <w:t xml:space="preserve">, Tao </w:t>
      </w:r>
      <w:proofErr w:type="spellStart"/>
      <w:r>
        <w:t>Yunqing</w:t>
      </w:r>
      <w:proofErr w:type="spellEnd"/>
      <w:r>
        <w:t xml:space="preserve">, Cao </w:t>
      </w:r>
      <w:proofErr w:type="spellStart"/>
      <w:r>
        <w:t>Songwei</w:t>
      </w:r>
      <w:proofErr w:type="spellEnd"/>
      <w:r>
        <w:t xml:space="preserve">, Cao </w:t>
      </w:r>
      <w:proofErr w:type="spellStart"/>
      <w:r>
        <w:t>Yuyang</w:t>
      </w:r>
      <w:proofErr w:type="spellEnd"/>
      <w:r>
        <w:t>. Theo</w:t>
      </w:r>
      <w:r>
        <w:t>ry and empirical research on China's digital financial development and economic growth [J]. Quantitative and Technical Economic Research, 2020, 37(06): 26-46.</w:t>
      </w:r>
    </w:p>
    <w:p w14:paraId="096F6AE5" w14:textId="77777777" w:rsidR="00310FB1" w:rsidRDefault="005D6804">
      <w:pPr>
        <w:pStyle w:val="Style13"/>
        <w:wordWrap w:val="0"/>
        <w:ind w:firstLineChars="200" w:firstLine="440"/>
      </w:pPr>
      <w:r>
        <w:t>[</w:t>
      </w:r>
      <w:r>
        <w:rPr>
          <w:rFonts w:hint="eastAsia"/>
          <w:lang w:eastAsia="zh-CN"/>
        </w:rPr>
        <w:t>8</w:t>
      </w:r>
      <w:r>
        <w:t xml:space="preserve">] </w:t>
      </w:r>
      <w:proofErr w:type="spellStart"/>
      <w:r>
        <w:t>Duan</w:t>
      </w:r>
      <w:proofErr w:type="spellEnd"/>
      <w:r>
        <w:t xml:space="preserve"> </w:t>
      </w:r>
      <w:proofErr w:type="spellStart"/>
      <w:r>
        <w:t>Junshan</w:t>
      </w:r>
      <w:proofErr w:type="spellEnd"/>
      <w:r>
        <w:t xml:space="preserve">, Gao </w:t>
      </w:r>
      <w:proofErr w:type="spellStart"/>
      <w:r>
        <w:t>Wenyu</w:t>
      </w:r>
      <w:proofErr w:type="spellEnd"/>
      <w:r>
        <w:t xml:space="preserve">. Research on the impact of digital financial development on </w:t>
      </w:r>
      <w:r>
        <w:t>enterprise total factor productivity [J]. Contemporary Finance, 2022, (05): 51-62.</w:t>
      </w:r>
    </w:p>
    <w:p w14:paraId="12649A4D" w14:textId="77777777" w:rsidR="00310FB1" w:rsidRDefault="005D6804">
      <w:pPr>
        <w:pStyle w:val="Style13"/>
        <w:wordWrap w:val="0"/>
        <w:ind w:firstLineChars="200" w:firstLine="440"/>
      </w:pPr>
      <w:r>
        <w:t>[</w:t>
      </w:r>
      <w:r>
        <w:rPr>
          <w:rFonts w:hint="eastAsia"/>
          <w:lang w:eastAsia="zh-CN"/>
        </w:rPr>
        <w:t>9</w:t>
      </w:r>
      <w:r>
        <w:t xml:space="preserve">] Liu Lei, Bu </w:t>
      </w:r>
      <w:proofErr w:type="spellStart"/>
      <w:r>
        <w:t>Xiaoning</w:t>
      </w:r>
      <w:proofErr w:type="spellEnd"/>
      <w:r>
        <w:t>. Financing constraints, enterprise heterogeneity and enterprise cost markup [J]. World Economic Herald, 2019 (06): 105-120.</w:t>
      </w:r>
    </w:p>
    <w:p w14:paraId="38803DE9" w14:textId="77777777" w:rsidR="00310FB1" w:rsidRDefault="005D6804">
      <w:pPr>
        <w:pStyle w:val="Style13"/>
        <w:wordWrap w:val="0"/>
        <w:ind w:firstLineChars="200" w:firstLine="440"/>
      </w:pPr>
      <w:r>
        <w:t>[</w:t>
      </w:r>
      <w:r>
        <w:rPr>
          <w:rFonts w:hint="eastAsia"/>
          <w:lang w:eastAsia="zh-CN"/>
        </w:rPr>
        <w:t>10</w:t>
      </w:r>
      <w:r>
        <w:t xml:space="preserve">] </w:t>
      </w:r>
      <w:proofErr w:type="spellStart"/>
      <w:r>
        <w:t>Jie</w:t>
      </w:r>
      <w:proofErr w:type="spellEnd"/>
      <w:r>
        <w:t xml:space="preserve"> </w:t>
      </w:r>
      <w:proofErr w:type="spellStart"/>
      <w:r>
        <w:t>Weimin</w:t>
      </w:r>
      <w:proofErr w:type="spellEnd"/>
      <w:r>
        <w:t xml:space="preserve">, Fang </w:t>
      </w:r>
      <w:proofErr w:type="spellStart"/>
      <w:r>
        <w:t>Hongxing</w:t>
      </w:r>
      <w:proofErr w:type="spellEnd"/>
      <w:r>
        <w:t>. Financial development, financing constraints and enterprise R&amp;D investment [J]. Financial Research, 2011 (05): 171-183.</w:t>
      </w:r>
    </w:p>
    <w:p w14:paraId="2AD3E77E" w14:textId="77777777" w:rsidR="00310FB1" w:rsidRDefault="005D6804">
      <w:pPr>
        <w:pStyle w:val="Style13"/>
        <w:wordWrap w:val="0"/>
        <w:ind w:firstLineChars="200" w:firstLine="440"/>
      </w:pPr>
      <w:r>
        <w:t>[1</w:t>
      </w:r>
      <w:r>
        <w:rPr>
          <w:rFonts w:hint="eastAsia"/>
          <w:lang w:eastAsia="zh-CN"/>
        </w:rPr>
        <w:t>1</w:t>
      </w:r>
      <w:r>
        <w:t xml:space="preserve">] Shen </w:t>
      </w:r>
      <w:proofErr w:type="spellStart"/>
      <w:r>
        <w:t>Hongbo</w:t>
      </w:r>
      <w:proofErr w:type="spellEnd"/>
      <w:r>
        <w:t xml:space="preserve">, Kou Hong, Zhang </w:t>
      </w:r>
      <w:proofErr w:type="spellStart"/>
      <w:r>
        <w:t>Chuan</w:t>
      </w:r>
      <w:proofErr w:type="spellEnd"/>
      <w:r>
        <w:t>. An empirical study on financial development, financing constraints and enterprise inv</w:t>
      </w:r>
      <w:r>
        <w:t>estment [J]. China Industrial Economy, 2010, (06): 55-64.</w:t>
      </w:r>
    </w:p>
    <w:p w14:paraId="1E648A11" w14:textId="77777777" w:rsidR="00310FB1" w:rsidRDefault="005D6804">
      <w:pPr>
        <w:pStyle w:val="Style13"/>
        <w:wordWrap w:val="0"/>
        <w:ind w:firstLineChars="200" w:firstLine="440"/>
      </w:pPr>
      <w:r>
        <w:t>[1</w:t>
      </w:r>
      <w:r>
        <w:rPr>
          <w:rFonts w:hint="eastAsia"/>
          <w:lang w:eastAsia="zh-CN"/>
        </w:rPr>
        <w:t>2</w:t>
      </w:r>
      <w:r>
        <w:t xml:space="preserve">] Song Min, Zhou Peng, Si </w:t>
      </w:r>
      <w:proofErr w:type="spellStart"/>
      <w:r>
        <w:t>Haitao</w:t>
      </w:r>
      <w:proofErr w:type="spellEnd"/>
      <w:r>
        <w:t>. Fintech and enterprise total factor productivity - the perspective of "empowerment" and credit allocation [J]. China Industrial Economy, 2021, (04): 138-155.</w:t>
      </w:r>
    </w:p>
    <w:p w14:paraId="121177FC" w14:textId="77777777" w:rsidR="00310FB1" w:rsidRDefault="005D6804">
      <w:pPr>
        <w:pStyle w:val="Style13"/>
        <w:wordWrap w:val="0"/>
        <w:ind w:firstLineChars="200" w:firstLine="440"/>
      </w:pPr>
      <w:r>
        <w:t>[1</w:t>
      </w:r>
      <w:r>
        <w:rPr>
          <w:rFonts w:hint="eastAsia"/>
          <w:lang w:eastAsia="zh-CN"/>
        </w:rPr>
        <w:t>3</w:t>
      </w:r>
      <w:r>
        <w:t xml:space="preserve">] Lu </w:t>
      </w:r>
      <w:proofErr w:type="spellStart"/>
      <w:r>
        <w:t>Xiaodong</w:t>
      </w:r>
      <w:proofErr w:type="spellEnd"/>
      <w:r>
        <w:t xml:space="preserve">, Lian </w:t>
      </w:r>
      <w:proofErr w:type="spellStart"/>
      <w:r>
        <w:t>Yujun</w:t>
      </w:r>
      <w:proofErr w:type="spellEnd"/>
      <w:r>
        <w:t>. Estimation of total factor productivity of Chinese industrial enterprises: 1999-2007[J]. Economics (Quarterly), 2012, 11(02): 541-558.</w:t>
      </w:r>
    </w:p>
    <w:p w14:paraId="4334AECD" w14:textId="77777777" w:rsidR="00310FB1" w:rsidRDefault="005D6804">
      <w:pPr>
        <w:pStyle w:val="Style13"/>
        <w:wordWrap w:val="0"/>
        <w:ind w:firstLineChars="200" w:firstLine="440"/>
      </w:pPr>
      <w:r>
        <w:t>[1</w:t>
      </w:r>
      <w:r>
        <w:rPr>
          <w:rFonts w:hint="eastAsia"/>
          <w:lang w:eastAsia="zh-CN"/>
        </w:rPr>
        <w:t>4</w:t>
      </w:r>
      <w:r>
        <w:t xml:space="preserve">] Xiao Wen, </w:t>
      </w:r>
      <w:proofErr w:type="spellStart"/>
      <w:r>
        <w:t>Xue</w:t>
      </w:r>
      <w:proofErr w:type="spellEnd"/>
      <w:r>
        <w:t xml:space="preserve"> </w:t>
      </w:r>
      <w:proofErr w:type="spellStart"/>
      <w:r>
        <w:t>Tianhang</w:t>
      </w:r>
      <w:proofErr w:type="spellEnd"/>
      <w:r>
        <w:t>. Rising labor costs, financing constraints and changes in total fa</w:t>
      </w:r>
      <w:r>
        <w:t>ctor productivity of enterprises[J]. World Economy, 2019, 42(01): 76-94.</w:t>
      </w:r>
    </w:p>
    <w:p w14:paraId="5722C769" w14:textId="77777777" w:rsidR="00310FB1" w:rsidRDefault="005D6804">
      <w:pPr>
        <w:pStyle w:val="Style13"/>
        <w:wordWrap w:val="0"/>
        <w:ind w:firstLineChars="200" w:firstLine="440"/>
      </w:pPr>
      <w:r>
        <w:t>[1</w:t>
      </w:r>
      <w:r>
        <w:rPr>
          <w:rFonts w:hint="eastAsia"/>
          <w:lang w:eastAsia="zh-CN"/>
        </w:rPr>
        <w:t>5</w:t>
      </w:r>
      <w:r>
        <w:t>] Ran Fang, Tan Yi. Digital finance, innovation investment and total factor productivity of enterprises[J]. Statistics and Decision, 2021, 37(15): 136-139.</w:t>
      </w:r>
    </w:p>
    <w:p w14:paraId="6C48F849" w14:textId="77777777" w:rsidR="00310FB1" w:rsidRDefault="005D6804">
      <w:pPr>
        <w:pStyle w:val="Style13"/>
        <w:wordWrap w:val="0"/>
        <w:ind w:firstLineChars="200" w:firstLine="440"/>
      </w:pPr>
      <w:r>
        <w:t>[1</w:t>
      </w:r>
      <w:r>
        <w:rPr>
          <w:rFonts w:hint="eastAsia"/>
          <w:lang w:eastAsia="zh-CN"/>
        </w:rPr>
        <w:t>6</w:t>
      </w:r>
      <w:r>
        <w:t xml:space="preserve">] Li </w:t>
      </w:r>
      <w:proofErr w:type="spellStart"/>
      <w:r>
        <w:t>Mengyu</w:t>
      </w:r>
      <w:proofErr w:type="spellEnd"/>
      <w:r>
        <w:t xml:space="preserve">, Peng </w:t>
      </w:r>
      <w:proofErr w:type="spellStart"/>
      <w:r>
        <w:t>Chu</w:t>
      </w:r>
      <w:r>
        <w:t>anxu</w:t>
      </w:r>
      <w:proofErr w:type="spellEnd"/>
      <w:r>
        <w:t xml:space="preserve">, Wei </w:t>
      </w:r>
      <w:proofErr w:type="spellStart"/>
      <w:r>
        <w:t>Xiye</w:t>
      </w:r>
      <w:proofErr w:type="spellEnd"/>
      <w:r>
        <w:t>. Can digital finance promote high-quality economic development? Empirical evidence from 275 cities in my country[J]. Financial Regulation Research, 2021, (11): 97-114.</w:t>
      </w:r>
    </w:p>
    <w:p w14:paraId="4669ED00" w14:textId="77777777" w:rsidR="00310FB1" w:rsidRDefault="005D6804">
      <w:pPr>
        <w:pStyle w:val="Style13"/>
        <w:wordWrap w:val="0"/>
        <w:ind w:firstLineChars="200" w:firstLine="440"/>
      </w:pPr>
      <w:r>
        <w:t>[1</w:t>
      </w:r>
      <w:r>
        <w:rPr>
          <w:rFonts w:hint="eastAsia"/>
          <w:lang w:eastAsia="zh-CN"/>
        </w:rPr>
        <w:t>7</w:t>
      </w:r>
      <w:r>
        <w:t xml:space="preserve">] Du </w:t>
      </w:r>
      <w:proofErr w:type="spellStart"/>
      <w:r>
        <w:t>Jinmin</w:t>
      </w:r>
      <w:proofErr w:type="spellEnd"/>
      <w:r>
        <w:t xml:space="preserve">, Wei </w:t>
      </w:r>
      <w:proofErr w:type="spellStart"/>
      <w:r>
        <w:t>Shiwei</w:t>
      </w:r>
      <w:proofErr w:type="spellEnd"/>
      <w:r>
        <w:t xml:space="preserve">, Wu </w:t>
      </w:r>
      <w:proofErr w:type="spellStart"/>
      <w:r>
        <w:t>Wenyang</w:t>
      </w:r>
      <w:proofErr w:type="spellEnd"/>
      <w:r>
        <w:t>. Does digital inclusive finance pr</w:t>
      </w:r>
      <w:r>
        <w:t>omote the optimization of industrial structure? [J]. Comparative Economic and Social Systems, 2020(06): 38-49.</w:t>
      </w:r>
    </w:p>
    <w:p w14:paraId="24CACF74" w14:textId="77777777" w:rsidR="00310FB1" w:rsidRDefault="005D6804">
      <w:pPr>
        <w:pStyle w:val="Style13"/>
        <w:wordWrap w:val="0"/>
        <w:ind w:firstLineChars="200" w:firstLine="440"/>
      </w:pPr>
      <w:r>
        <w:t>[1</w:t>
      </w:r>
      <w:r>
        <w:rPr>
          <w:rFonts w:hint="eastAsia"/>
          <w:lang w:eastAsia="zh-CN"/>
        </w:rPr>
        <w:t>8</w:t>
      </w:r>
      <w:r>
        <w:t xml:space="preserve">] Zhang </w:t>
      </w:r>
      <w:proofErr w:type="spellStart"/>
      <w:r>
        <w:t>Jie</w:t>
      </w:r>
      <w:proofErr w:type="spellEnd"/>
      <w:r>
        <w:t xml:space="preserve">, Zheng </w:t>
      </w:r>
      <w:proofErr w:type="spellStart"/>
      <w:r>
        <w:t>Wenping</w:t>
      </w:r>
      <w:proofErr w:type="spellEnd"/>
      <w:r>
        <w:t>, Xin Fu. Bank deregulation, structural competition and enterprise innovation in China [J]. China Industrial Economy</w:t>
      </w:r>
      <w:r>
        <w:t>, 2017, (10): 118-136.</w:t>
      </w:r>
    </w:p>
    <w:p w14:paraId="13856E15" w14:textId="77777777" w:rsidR="00310FB1" w:rsidRDefault="005D6804">
      <w:pPr>
        <w:pStyle w:val="Style13"/>
        <w:wordWrap w:val="0"/>
        <w:ind w:firstLineChars="200" w:firstLine="440"/>
      </w:pPr>
      <w:r>
        <w:t xml:space="preserve">[19] Zhang </w:t>
      </w:r>
      <w:proofErr w:type="spellStart"/>
      <w:r>
        <w:t>Shuguo</w:t>
      </w:r>
      <w:proofErr w:type="spellEnd"/>
      <w:r>
        <w:t>. Research on the impact of digital finance on total factor productivity of enterprises - based on the mediating effect of financing constraints [J]. Zhejiang Finance, 2022 (01): 70-80.</w:t>
      </w:r>
    </w:p>
    <w:p w14:paraId="00DCE669" w14:textId="77777777" w:rsidR="00310FB1" w:rsidRDefault="005D6804">
      <w:pPr>
        <w:pStyle w:val="Style13"/>
        <w:wordWrap w:val="0"/>
        <w:ind w:firstLineChars="200" w:firstLine="440"/>
      </w:pPr>
      <w:r>
        <w:lastRenderedPageBreak/>
        <w:t>[20] Yi Gang, Fan Gang, Li Yan</w:t>
      </w:r>
      <w:r>
        <w:t>. Theoretical thinking on China's economic growth and total factor productivity [J]. Economic Research, 2003, (08): 13-20+90.</w:t>
      </w:r>
    </w:p>
    <w:p w14:paraId="35800843" w14:textId="77777777" w:rsidR="00310FB1" w:rsidRDefault="005D6804">
      <w:pPr>
        <w:pStyle w:val="Style13"/>
        <w:wordWrap w:val="0"/>
        <w:ind w:firstLineChars="200" w:firstLine="440"/>
      </w:pPr>
      <w:r>
        <w:t xml:space="preserve">[21] Teng Lei, Ma </w:t>
      </w:r>
      <w:proofErr w:type="spellStart"/>
      <w:r>
        <w:t>Degong</w:t>
      </w:r>
      <w:proofErr w:type="spellEnd"/>
      <w:r>
        <w:t>. Can digital finance promote high-quality development? [J]. Statistical Research, 2020, 37 (11): 80-92.</w:t>
      </w:r>
    </w:p>
    <w:p w14:paraId="46F50FB0" w14:textId="77777777" w:rsidR="00310FB1" w:rsidRDefault="005D6804">
      <w:pPr>
        <w:pStyle w:val="Style13"/>
        <w:wordWrap w:val="0"/>
        <w:ind w:firstLineChars="200" w:firstLine="440"/>
      </w:pPr>
      <w:r>
        <w:t>[</w:t>
      </w:r>
      <w:r>
        <w:t xml:space="preserve">22] Zhao </w:t>
      </w:r>
      <w:proofErr w:type="spellStart"/>
      <w:r>
        <w:t>Chenyu</w:t>
      </w:r>
      <w:proofErr w:type="spellEnd"/>
      <w:r>
        <w:t xml:space="preserve">, Wang </w:t>
      </w:r>
      <w:proofErr w:type="spellStart"/>
      <w:r>
        <w:t>Wenchun</w:t>
      </w:r>
      <w:proofErr w:type="spellEnd"/>
      <w:r>
        <w:t xml:space="preserve">, Li </w:t>
      </w:r>
      <w:proofErr w:type="spellStart"/>
      <w:r>
        <w:t>Xuesong</w:t>
      </w:r>
      <w:proofErr w:type="spellEnd"/>
      <w:r>
        <w:t>. How does digital transformation affect the total factor productivity of enterprises [</w:t>
      </w:r>
      <w:proofErr w:type="gramStart"/>
      <w:r>
        <w:t>J].</w:t>
      </w:r>
      <w:proofErr w:type="gramEnd"/>
      <w:r>
        <w:t xml:space="preserve"> Finance and Trade Economics, 2021, 42 (07): 114-129.</w:t>
      </w:r>
    </w:p>
    <w:sectPr w:rsidR="00310F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3E481" w14:textId="77777777" w:rsidR="005D6804" w:rsidRDefault="005D6804">
      <w:r>
        <w:separator/>
      </w:r>
    </w:p>
  </w:endnote>
  <w:endnote w:type="continuationSeparator" w:id="0">
    <w:p w14:paraId="1EE5AF8A" w14:textId="77777777" w:rsidR="005D6804" w:rsidRDefault="005D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D01C" w14:textId="77777777" w:rsidR="00310FB1" w:rsidRDefault="0031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F5E2" w14:textId="77777777" w:rsidR="00310FB1" w:rsidRDefault="0031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95A2" w14:textId="77777777" w:rsidR="00310FB1" w:rsidRDefault="0031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4527" w14:textId="77777777" w:rsidR="005D6804" w:rsidRDefault="005D6804">
      <w:r>
        <w:separator/>
      </w:r>
    </w:p>
  </w:footnote>
  <w:footnote w:type="continuationSeparator" w:id="0">
    <w:p w14:paraId="71B5D968" w14:textId="77777777" w:rsidR="005D6804" w:rsidRDefault="005D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54EC" w14:textId="77777777" w:rsidR="00310FB1" w:rsidRDefault="005D6804">
    <w:pPr>
      <w:pStyle w:val="Header"/>
    </w:pPr>
    <w:r>
      <w:pict w14:anchorId="62C65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11110" o:spid="_x0000_s3075" type="#_x0000_t136" style="position:absolute;left:0;text-align:left;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2666" w14:textId="77777777" w:rsidR="00310FB1" w:rsidRDefault="005D6804">
    <w:pPr>
      <w:pStyle w:val="Header"/>
    </w:pPr>
    <w:r>
      <w:pict w14:anchorId="3F091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11111" o:spid="_x0000_s3074" type="#_x0000_t136" style="position:absolute;left:0;text-align:left;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B578" w14:textId="77777777" w:rsidR="00310FB1" w:rsidRDefault="005D6804">
    <w:pPr>
      <w:pStyle w:val="Header"/>
    </w:pPr>
    <w:r>
      <w:pict w14:anchorId="0E575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11109" o:spid="_x0000_s3073" type="#_x0000_t136" style="position:absolute;left:0;text-align:left;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TEzMbcwNjcxMTNV0lEKTi0uzszPAykwqgUAkZ6zxiwAAAA="/>
  </w:docVars>
  <w:rsids>
    <w:rsidRoot w:val="00F31C9A"/>
    <w:rsid w:val="00002A40"/>
    <w:rsid w:val="000E0C78"/>
    <w:rsid w:val="001D442D"/>
    <w:rsid w:val="00310FB1"/>
    <w:rsid w:val="00386293"/>
    <w:rsid w:val="00420B92"/>
    <w:rsid w:val="005A496A"/>
    <w:rsid w:val="005D6804"/>
    <w:rsid w:val="00605443"/>
    <w:rsid w:val="00674811"/>
    <w:rsid w:val="00766624"/>
    <w:rsid w:val="00831B6F"/>
    <w:rsid w:val="00896A21"/>
    <w:rsid w:val="008F271A"/>
    <w:rsid w:val="00932D4A"/>
    <w:rsid w:val="00AF61C5"/>
    <w:rsid w:val="00B629D8"/>
    <w:rsid w:val="00BD5CAB"/>
    <w:rsid w:val="00CE431B"/>
    <w:rsid w:val="00CF65E0"/>
    <w:rsid w:val="00D77ECB"/>
    <w:rsid w:val="00D92138"/>
    <w:rsid w:val="00F31C9A"/>
    <w:rsid w:val="00FB4138"/>
    <w:rsid w:val="05945B90"/>
    <w:rsid w:val="1BC04B49"/>
    <w:rsid w:val="28334D97"/>
    <w:rsid w:val="39627231"/>
    <w:rsid w:val="4EE47365"/>
    <w:rsid w:val="567D1590"/>
    <w:rsid w:val="63E522DC"/>
    <w:rsid w:val="6423181B"/>
    <w:rsid w:val="696A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9196C992-388C-43A0-B2FE-A1C0435C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sz w:val="21"/>
      <w:szCs w:val="22"/>
    </w:rPr>
  </w:style>
  <w:style w:type="paragraph" w:styleId="Heading1">
    <w:name w:val="heading 1"/>
    <w:next w:val="Normal"/>
    <w:qFormat/>
    <w:pPr>
      <w:spacing w:before="380" w:after="140" w:line="288" w:lineRule="auto"/>
      <w:outlineLvl w:val="0"/>
    </w:pPr>
    <w:rPr>
      <w:rFonts w:ascii="Arial" w:eastAsia="DengXian" w:hAnsi="Arial" w:cs="Arial"/>
      <w:b/>
      <w:bCs/>
      <w:sz w:val="36"/>
      <w:szCs w:val="36"/>
    </w:rPr>
  </w:style>
  <w:style w:type="paragraph" w:styleId="Heading2">
    <w:name w:val="heading 2"/>
    <w:next w:val="Normal"/>
    <w:qFormat/>
    <w:pPr>
      <w:spacing w:before="320" w:after="120" w:line="288" w:lineRule="auto"/>
      <w:outlineLvl w:val="1"/>
    </w:pPr>
    <w:rPr>
      <w:rFonts w:ascii="Arial" w:eastAsia="DengXian" w:hAnsi="Arial" w:cs="Arial"/>
      <w:b/>
      <w:bCs/>
      <w:sz w:val="32"/>
      <w:szCs w:val="32"/>
    </w:rPr>
  </w:style>
  <w:style w:type="paragraph" w:styleId="Heading3">
    <w:name w:val="heading 3"/>
    <w:next w:val="Normal"/>
    <w:qFormat/>
    <w:pPr>
      <w:spacing w:before="300" w:after="120" w:line="288" w:lineRule="auto"/>
      <w:outlineLvl w:val="2"/>
    </w:pPr>
    <w:rPr>
      <w:rFonts w:ascii="Arial" w:eastAsia="DengXian" w:hAnsi="Arial" w:cs="Arial"/>
      <w:b/>
      <w:bCs/>
      <w:sz w:val="30"/>
      <w:szCs w:val="30"/>
    </w:rPr>
  </w:style>
  <w:style w:type="paragraph" w:styleId="Heading4">
    <w:name w:val="heading 4"/>
    <w:next w:val="Normal"/>
    <w:qFormat/>
    <w:pPr>
      <w:spacing w:before="260" w:after="120" w:line="288" w:lineRule="auto"/>
      <w:outlineLvl w:val="3"/>
    </w:pPr>
    <w:rPr>
      <w:rFonts w:ascii="Arial" w:eastAsia="DengXian" w:hAnsi="Arial" w:cs="Arial"/>
      <w:b/>
      <w:bCs/>
      <w:sz w:val="28"/>
      <w:szCs w:val="28"/>
    </w:rPr>
  </w:style>
  <w:style w:type="paragraph" w:styleId="Heading5">
    <w:name w:val="heading 5"/>
    <w:next w:val="Normal"/>
    <w:qFormat/>
    <w:pPr>
      <w:spacing w:before="240" w:after="120" w:line="288" w:lineRule="auto"/>
      <w:outlineLvl w:val="4"/>
    </w:pPr>
    <w:rPr>
      <w:rFonts w:ascii="Arial" w:eastAsia="DengXian" w:hAnsi="Arial" w:cs="Arial"/>
      <w:b/>
      <w:bCs/>
      <w:sz w:val="24"/>
      <w:szCs w:val="24"/>
    </w:rPr>
  </w:style>
  <w:style w:type="paragraph" w:styleId="Heading6">
    <w:name w:val="heading 6"/>
    <w:next w:val="Normal"/>
    <w:qFormat/>
    <w:pPr>
      <w:spacing w:before="240" w:after="120" w:line="288" w:lineRule="auto"/>
      <w:outlineLvl w:val="5"/>
    </w:pPr>
    <w:rPr>
      <w:rFonts w:ascii="Arial" w:eastAsia="DengXi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link w:val="FootnoteTextChar"/>
    <w:uiPriority w:val="99"/>
    <w:semiHidden/>
    <w:unhideWhenUsed/>
    <w:qFormat/>
  </w:style>
  <w:style w:type="paragraph" w:styleId="Title">
    <w:name w:val="Title"/>
    <w:qFormat/>
    <w:pPr>
      <w:spacing w:before="480" w:after="480" w:line="288" w:lineRule="auto"/>
    </w:pPr>
    <w:rPr>
      <w:rFonts w:ascii="Arial" w:eastAsia="DengXian" w:hAnsi="Arial" w:cs="Arial"/>
      <w:b/>
      <w:bCs/>
      <w:sz w:val="52"/>
      <w:szCs w:val="52"/>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563C1"/>
      <w:u w:val="single"/>
    </w:rPr>
  </w:style>
  <w:style w:type="character" w:styleId="FootnoteReference">
    <w:name w:val="footnote reference"/>
    <w:uiPriority w:val="99"/>
    <w:semiHidden/>
    <w:unhideWhenUsed/>
    <w:qFormat/>
    <w:rPr>
      <w:vertAlign w:val="superscript"/>
    </w:rPr>
  </w:style>
  <w:style w:type="paragraph" w:styleId="ListParagraph">
    <w:name w:val="List Paragraph"/>
    <w:qFormat/>
    <w:rPr>
      <w:sz w:val="21"/>
      <w:szCs w:val="22"/>
    </w:rPr>
  </w:style>
  <w:style w:type="character" w:customStyle="1" w:styleId="FootnoteTextChar">
    <w:name w:val="Footnote Text Char"/>
    <w:link w:val="FootnoteText"/>
    <w:uiPriority w:val="99"/>
    <w:semiHidden/>
    <w:unhideWhenUsed/>
    <w:qFormat/>
    <w:rPr>
      <w:sz w:val="20"/>
      <w:szCs w:val="20"/>
    </w:rPr>
  </w:style>
  <w:style w:type="paragraph" w:customStyle="1" w:styleId="Style13">
    <w:name w:val="_Style 13"/>
    <w:qFormat/>
    <w:pPr>
      <w:spacing w:before="120" w:after="120" w:line="288" w:lineRule="auto"/>
    </w:pPr>
    <w:rPr>
      <w:rFonts w:ascii="Arial" w:eastAsia="DengXian" w:hAnsi="Arial" w:cs="Arial"/>
      <w:sz w:val="22"/>
      <w:szCs w:val="22"/>
    </w:rPr>
  </w:style>
  <w:style w:type="paragraph" w:customStyle="1" w:styleId="Style14">
    <w:name w:val="_Style 14"/>
    <w:qFormat/>
    <w:pPr>
      <w:spacing w:before="120" w:after="120" w:line="288" w:lineRule="auto"/>
    </w:pPr>
    <w:rPr>
      <w:rFonts w:ascii="Arial" w:eastAsia="DengXian" w:hAnsi="Arial" w:cs="Arial"/>
      <w:color w:val="8F959E"/>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sz w:val="21"/>
      <w:szCs w:val="22"/>
    </w:rPr>
  </w:style>
  <w:style w:type="character" w:customStyle="1" w:styleId="HeaderChar">
    <w:name w:val="Header Char"/>
    <w:basedOn w:val="DefaultParagraphFont"/>
    <w:link w:val="Header"/>
    <w:qFormat/>
    <w:rPr>
      <w:sz w:val="21"/>
      <w:szCs w:val="22"/>
    </w:rPr>
  </w:style>
  <w:style w:type="character" w:customStyle="1" w:styleId="FooterChar">
    <w:name w:val="Footer Char"/>
    <w:basedOn w:val="DefaultParagraphFont"/>
    <w:link w:val="Footer"/>
    <w:qFormat/>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5400</Words>
  <Characters>30784</Characters>
  <Application>Microsoft Office Word</Application>
  <DocSecurity>0</DocSecurity>
  <Lines>256</Lines>
  <Paragraphs>72</Paragraphs>
  <ScaleCrop>false</ScaleCrop>
  <Company/>
  <LinksUpToDate>false</LinksUpToDate>
  <CharactersWithSpaces>36112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cp:lastModifiedBy>
  <cp:revision>29</cp:revision>
  <dcterms:created xsi:type="dcterms:W3CDTF">2025-09-09T04:47:00Z</dcterms:created>
  <dcterms:modified xsi:type="dcterms:W3CDTF">2025-09-16T07:23:00Z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eyJoZGlkIjoiMTVmNGNiMmQzNmFlZjE5ZDc2MzY5OGQyODJhOGEyOTgiLCJ1c2VySWQiOiI3MDU5ODYzNzQifQ==</vt:lpwstr>
  </property>
  <property fmtid="{D5CDD505-2E9C-101B-9397-08002B2CF9AE}" pid="3" name="KSOProductBuildVer">
    <vt:lpwstr>2052-12.1.0.21915</vt:lpwstr>
  </property>
  <property fmtid="{D5CDD505-2E9C-101B-9397-08002B2CF9AE}" pid="4" name="ICV">
    <vt:lpwstr>A47DF0E2E64D4DF58FF6D1B1C8503E6C_13</vt:lpwstr>
  </property>
  <property fmtid="{D5CDD505-2E9C-101B-9397-08002B2CF9AE}" pid="5" name="GrammarlyDocumentId">
    <vt:lpwstr>9d24b97c-88c0-4992-b6bf-92d4ac86edff</vt:lpwstr>
  </property>
</Properties>
</file>