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7B6BA" w14:textId="0C4E08EB" w:rsidR="00754C9A" w:rsidRDefault="009F6DB2" w:rsidP="00441B6F">
      <w:pPr>
        <w:pStyle w:val="Judul"/>
        <w:spacing w:after="0"/>
        <w:jc w:val="both"/>
        <w:rPr>
          <w:rFonts w:ascii="Arial" w:hAnsi="Arial" w:cs="Arial"/>
        </w:rPr>
      </w:pPr>
      <w:r w:rsidRPr="009F6DB2">
        <w:rPr>
          <w:rFonts w:ascii="Arial" w:hAnsi="Arial" w:cs="Arial"/>
        </w:rPr>
        <w:t>Original Research Article</w:t>
      </w:r>
    </w:p>
    <w:p w14:paraId="58D28F1B" w14:textId="77777777" w:rsidR="009F6DB2" w:rsidRDefault="009F6DB2" w:rsidP="00441B6F">
      <w:pPr>
        <w:pStyle w:val="Judul"/>
        <w:spacing w:after="0"/>
        <w:jc w:val="both"/>
        <w:rPr>
          <w:rFonts w:ascii="Arial" w:hAnsi="Arial" w:cs="Arial"/>
        </w:rPr>
      </w:pPr>
    </w:p>
    <w:p w14:paraId="01F61AF4" w14:textId="2C69554E" w:rsidR="00ED5052" w:rsidRPr="00ED5052" w:rsidRDefault="00C0736B" w:rsidP="00ED5052">
      <w:pPr>
        <w:pStyle w:val="Author"/>
        <w:spacing w:line="240" w:lineRule="auto"/>
        <w:rPr>
          <w:rFonts w:ascii="Arial" w:hAnsi="Arial" w:cs="Arial"/>
          <w:bCs/>
          <w:iCs/>
          <w:kern w:val="28"/>
          <w:sz w:val="36"/>
        </w:rPr>
      </w:pPr>
      <w:r>
        <w:rPr>
          <w:rFonts w:ascii="Arial" w:hAnsi="Arial" w:cs="Arial"/>
          <w:bCs/>
          <w:iCs/>
          <w:kern w:val="28"/>
          <w:sz w:val="36"/>
        </w:rPr>
        <w:t>Financial Distress Prediction in Indonesian Companies Using Artificial Neural Networks (ANN)</w:t>
      </w:r>
    </w:p>
    <w:p w14:paraId="0F79C7AD" w14:textId="0C32A82B" w:rsidR="00163BC4" w:rsidRPr="00FB4079" w:rsidRDefault="00231920" w:rsidP="00441B6F">
      <w:pPr>
        <w:pStyle w:val="Author"/>
        <w:spacing w:line="240" w:lineRule="auto"/>
        <w:rPr>
          <w:rFonts w:ascii="Arial" w:hAnsi="Arial" w:cs="Arial"/>
          <w:bCs/>
          <w:iCs/>
          <w:kern w:val="28"/>
          <w:sz w:val="36"/>
        </w:rPr>
      </w:pPr>
      <w:r w:rsidRPr="00FB4079">
        <w:rPr>
          <w:rFonts w:ascii="Arial" w:hAnsi="Arial" w:cs="Arial"/>
          <w:bCs/>
          <w:iCs/>
          <w:kern w:val="28"/>
          <w:sz w:val="36"/>
        </w:rPr>
        <w:t xml:space="preserve"> </w:t>
      </w:r>
    </w:p>
    <w:p w14:paraId="2B0C662B" w14:textId="77777777" w:rsidR="00790ADA" w:rsidRPr="00FB4079" w:rsidRDefault="00790ADA" w:rsidP="00441B6F">
      <w:pPr>
        <w:pStyle w:val="Affiliation"/>
        <w:spacing w:after="0" w:line="240" w:lineRule="auto"/>
        <w:jc w:val="both"/>
        <w:rPr>
          <w:rFonts w:ascii="Arial" w:hAnsi="Arial" w:cs="Arial"/>
        </w:rPr>
      </w:pPr>
    </w:p>
    <w:p w14:paraId="15B853EB" w14:textId="77777777" w:rsidR="002C57D2" w:rsidRPr="00FB4079" w:rsidRDefault="002C57D2" w:rsidP="00441B6F">
      <w:pPr>
        <w:pStyle w:val="Affiliation"/>
        <w:spacing w:after="0" w:line="240" w:lineRule="auto"/>
        <w:jc w:val="both"/>
        <w:rPr>
          <w:rFonts w:ascii="Arial" w:hAnsi="Arial" w:cs="Arial"/>
        </w:rPr>
      </w:pPr>
    </w:p>
    <w:p w14:paraId="5B781F1C" w14:textId="77777777" w:rsidR="00B01FCD" w:rsidRPr="00FB4079" w:rsidRDefault="00000000" w:rsidP="00441B6F">
      <w:pPr>
        <w:pStyle w:val="Copyright"/>
        <w:spacing w:after="0" w:line="240" w:lineRule="auto"/>
        <w:jc w:val="both"/>
        <w:rPr>
          <w:rFonts w:ascii="Arial" w:hAnsi="Arial" w:cs="Arial"/>
        </w:rPr>
        <w:sectPr w:rsidR="00B01FCD" w:rsidRPr="00FB4079" w:rsidSect="004635C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586A5563">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FB4079">
        <w:rPr>
          <w:rFonts w:ascii="Arial" w:hAnsi="Arial" w:cs="Arial"/>
        </w:rPr>
        <w:t>.</w:t>
      </w:r>
    </w:p>
    <w:p w14:paraId="2A4E4C9D" w14:textId="576E4704" w:rsidR="00B01FCD" w:rsidRPr="00FB4079" w:rsidRDefault="00B01FCD" w:rsidP="00441B6F">
      <w:pPr>
        <w:pStyle w:val="AbstHead"/>
        <w:spacing w:after="0"/>
        <w:jc w:val="both"/>
        <w:rPr>
          <w:rFonts w:ascii="Arial" w:hAnsi="Arial" w:cs="Arial"/>
        </w:rPr>
      </w:pPr>
      <w:r w:rsidRPr="00FB4079">
        <w:rPr>
          <w:rFonts w:ascii="Arial" w:hAnsi="Arial" w:cs="Arial"/>
        </w:rPr>
        <w:t>ABSTRACT</w:t>
      </w:r>
    </w:p>
    <w:p w14:paraId="18DDFBE7" w14:textId="77777777" w:rsidR="00790ADA" w:rsidRPr="00FB4079"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FB4079" w14:paraId="12925D94" w14:textId="77777777" w:rsidTr="001E44FE">
        <w:tc>
          <w:tcPr>
            <w:tcW w:w="9576" w:type="dxa"/>
            <w:shd w:val="clear" w:color="auto" w:fill="F2F2F2"/>
          </w:tcPr>
          <w:p w14:paraId="17490F1E" w14:textId="353791DE" w:rsidR="00BA1B01" w:rsidRPr="00680307" w:rsidRDefault="00BA1B01" w:rsidP="00441B6F">
            <w:pPr>
              <w:pStyle w:val="Body"/>
              <w:spacing w:after="0"/>
              <w:rPr>
                <w:rFonts w:ascii="Arial" w:eastAsia="Calibri" w:hAnsi="Arial" w:cs="Arial"/>
                <w:bCs/>
                <w:szCs w:val="22"/>
              </w:rPr>
            </w:pPr>
            <w:r w:rsidRPr="00FB4079">
              <w:rPr>
                <w:rFonts w:ascii="Arial" w:eastAsia="Calibri" w:hAnsi="Arial" w:cs="Arial"/>
                <w:b/>
                <w:szCs w:val="22"/>
              </w:rPr>
              <w:t xml:space="preserve">Aims: </w:t>
            </w:r>
            <w:r w:rsidR="00680307" w:rsidRPr="00680307">
              <w:rPr>
                <w:rFonts w:ascii="Arial" w:eastAsia="Calibri" w:hAnsi="Arial" w:cs="Arial"/>
                <w:bCs/>
                <w:szCs w:val="22"/>
              </w:rPr>
              <w:t>This study aims to predict financial distress in hotel, restaurant, and tourism subsector companies listed on the Indonesia Stock Exchange using artificial neural networks (ANN) and to examine the influence of financial ratios—current ratio (CR), return on assets (ROA), earnings per share (EPS), debt-to-assets ratio (DAR), and shareholders’ equity ratio (SER)—on financial distress.</w:t>
            </w:r>
          </w:p>
          <w:p w14:paraId="6A9FFE3B" w14:textId="6E348E66" w:rsidR="00BA1B01" w:rsidRPr="00FB4079" w:rsidRDefault="00B55C93" w:rsidP="00441B6F">
            <w:pPr>
              <w:pStyle w:val="Body"/>
              <w:spacing w:after="0"/>
              <w:rPr>
                <w:rFonts w:ascii="Arial" w:eastAsia="Calibri" w:hAnsi="Arial" w:cs="Arial"/>
                <w:szCs w:val="22"/>
              </w:rPr>
            </w:pPr>
            <w:r w:rsidRPr="00FB4079">
              <w:rPr>
                <w:rFonts w:ascii="Arial" w:eastAsia="Calibri" w:hAnsi="Arial" w:cs="Arial"/>
                <w:b/>
                <w:szCs w:val="22"/>
              </w:rPr>
              <w:t>Population and Sample:</w:t>
            </w:r>
            <w:r w:rsidR="00680307">
              <w:rPr>
                <w:rFonts w:ascii="Arial" w:eastAsia="Calibri" w:hAnsi="Arial" w:cs="Arial"/>
                <w:b/>
                <w:szCs w:val="22"/>
              </w:rPr>
              <w:t xml:space="preserve"> </w:t>
            </w:r>
            <w:r w:rsidR="00680307" w:rsidRPr="00680307">
              <w:rPr>
                <w:rFonts w:ascii="Arial" w:eastAsia="Calibri" w:hAnsi="Arial" w:cs="Arial"/>
                <w:bCs/>
                <w:szCs w:val="22"/>
              </w:rPr>
              <w:t>The population consists of 23 hotel, restaurant, and tourism companies listed on the Indonesia Stock Exchange during 2018–2022. Training data were obtained from 40 public companies (20 bankrupt and 20 non-bankrupt) across various countries, while test data were drawn from the financial statements of the Indonesian companies in the selected subsector.</w:t>
            </w:r>
          </w:p>
          <w:p w14:paraId="16E90403" w14:textId="73F19460" w:rsidR="00BA1B01" w:rsidRPr="00FB4079" w:rsidRDefault="00BA1B01" w:rsidP="00441B6F">
            <w:pPr>
              <w:pStyle w:val="Body"/>
              <w:spacing w:after="0"/>
              <w:rPr>
                <w:rFonts w:ascii="Arial" w:eastAsia="Calibri" w:hAnsi="Arial" w:cs="Arial"/>
                <w:szCs w:val="22"/>
              </w:rPr>
            </w:pPr>
            <w:r w:rsidRPr="00FB4079">
              <w:rPr>
                <w:rFonts w:ascii="Arial" w:eastAsia="Calibri" w:hAnsi="Arial" w:cs="Arial"/>
                <w:b/>
                <w:bCs/>
                <w:szCs w:val="22"/>
              </w:rPr>
              <w:t>Methodology:</w:t>
            </w:r>
            <w:r w:rsidR="00680307">
              <w:t xml:space="preserve"> </w:t>
            </w:r>
            <w:r w:rsidR="00680307" w:rsidRPr="00680307">
              <w:rPr>
                <w:rFonts w:ascii="Arial" w:eastAsia="Calibri" w:hAnsi="Arial" w:cs="Arial"/>
                <w:szCs w:val="22"/>
              </w:rPr>
              <w:t xml:space="preserve">The study employed a multilayer perceptron ANN with a backpropagation algorithm to predict financial distress. The ANN architecture was optimized using training and testing datasets, followed by logistic regression analysis to test the simultaneous and partial effects of the financial ratios on financial distress. </w:t>
            </w:r>
          </w:p>
          <w:p w14:paraId="044BB41F" w14:textId="7637C1D4" w:rsidR="00BA1B01" w:rsidRPr="00680307" w:rsidRDefault="00BA1B01" w:rsidP="00441B6F">
            <w:pPr>
              <w:pStyle w:val="Body"/>
              <w:spacing w:after="0"/>
              <w:rPr>
                <w:rFonts w:ascii="Arial" w:eastAsia="Calibri" w:hAnsi="Arial" w:cs="Arial"/>
                <w:szCs w:val="22"/>
              </w:rPr>
            </w:pPr>
            <w:r w:rsidRPr="00FB4079">
              <w:rPr>
                <w:rFonts w:ascii="Arial" w:eastAsia="Calibri" w:hAnsi="Arial" w:cs="Arial"/>
                <w:b/>
                <w:bCs/>
                <w:szCs w:val="22"/>
              </w:rPr>
              <w:t>Results:</w:t>
            </w:r>
            <w:r w:rsidRPr="00FB4079">
              <w:rPr>
                <w:rFonts w:ascii="Arial" w:eastAsia="Calibri" w:hAnsi="Arial" w:cs="Arial"/>
                <w:szCs w:val="22"/>
              </w:rPr>
              <w:t xml:space="preserve"> </w:t>
            </w:r>
            <w:r w:rsidR="00680307" w:rsidRPr="00680307">
              <w:rPr>
                <w:rFonts w:ascii="Arial" w:eastAsia="Calibri" w:hAnsi="Arial" w:cs="Arial"/>
                <w:szCs w:val="22"/>
              </w:rPr>
              <w:t xml:space="preserve">The ANN model achieved high prediction accuracy with an optimized 25-30-1 architecture. Results indicate that 15 companies are predicted not to experience financial distress, while 8 companies are predicted to face financial distress. Simultaneously, CR, ROA, EPS, DAR, and SER significantly affect financial distress. </w:t>
            </w:r>
            <w:r w:rsidR="00977B06">
              <w:rPr>
                <w:rFonts w:ascii="Arial" w:eastAsia="Calibri" w:hAnsi="Arial" w:cs="Arial"/>
                <w:szCs w:val="22"/>
              </w:rPr>
              <w:t>But p</w:t>
            </w:r>
            <w:r w:rsidR="00680307" w:rsidRPr="00680307">
              <w:rPr>
                <w:rFonts w:ascii="Arial" w:eastAsia="Calibri" w:hAnsi="Arial" w:cs="Arial"/>
                <w:szCs w:val="22"/>
              </w:rPr>
              <w:t>artially, only ROA and SER have significant effects</w:t>
            </w:r>
            <w:r w:rsidR="00977B06">
              <w:rPr>
                <w:rFonts w:ascii="Arial" w:eastAsia="Calibri" w:hAnsi="Arial" w:cs="Arial"/>
                <w:szCs w:val="22"/>
              </w:rPr>
              <w:t>.</w:t>
            </w:r>
          </w:p>
          <w:p w14:paraId="11480271" w14:textId="19C4DE3D" w:rsidR="00505F06" w:rsidRPr="00FB4079" w:rsidRDefault="00BA1B01" w:rsidP="00441B6F">
            <w:pPr>
              <w:pStyle w:val="Body"/>
              <w:spacing w:after="0"/>
              <w:rPr>
                <w:rFonts w:ascii="Arial" w:eastAsia="Calibri" w:hAnsi="Arial" w:cs="Arial"/>
                <w:szCs w:val="22"/>
              </w:rPr>
            </w:pPr>
            <w:r w:rsidRPr="00FB4079">
              <w:rPr>
                <w:rFonts w:ascii="Arial" w:eastAsia="Calibri" w:hAnsi="Arial" w:cs="Arial"/>
                <w:b/>
                <w:bCs/>
                <w:szCs w:val="22"/>
              </w:rPr>
              <w:t>Conclusion:</w:t>
            </w:r>
            <w:r w:rsidRPr="00FB4079">
              <w:rPr>
                <w:rFonts w:ascii="Arial" w:eastAsia="Calibri" w:hAnsi="Arial" w:cs="Arial"/>
                <w:szCs w:val="22"/>
              </w:rPr>
              <w:t xml:space="preserve"> </w:t>
            </w:r>
            <w:r w:rsidR="00680307" w:rsidRPr="00680307">
              <w:rPr>
                <w:rFonts w:ascii="Arial" w:eastAsia="Calibri" w:hAnsi="Arial" w:cs="Arial"/>
                <w:szCs w:val="22"/>
              </w:rPr>
              <w:t>ANN provides an effective early warning tool to predict financial distress in hotel, restaurant, and tourism subsector companies. By monitoring ROA and SER in particular, companies can better anticipate financial difficulties and adopt appropriate financial strategies to reduce bankruptcy risk.</w:t>
            </w:r>
          </w:p>
        </w:tc>
      </w:tr>
    </w:tbl>
    <w:p w14:paraId="141CB6E8" w14:textId="77777777" w:rsidR="00636EB2" w:rsidRPr="00FB4079" w:rsidRDefault="00636EB2" w:rsidP="00441B6F">
      <w:pPr>
        <w:pStyle w:val="Body"/>
        <w:spacing w:after="0"/>
        <w:rPr>
          <w:rFonts w:ascii="Arial" w:hAnsi="Arial" w:cs="Arial"/>
          <w:i/>
        </w:rPr>
      </w:pPr>
    </w:p>
    <w:p w14:paraId="2CA1A857" w14:textId="08C839B4" w:rsidR="00A24E7E" w:rsidRPr="00FB4079" w:rsidRDefault="00A24E7E" w:rsidP="00441B6F">
      <w:pPr>
        <w:pStyle w:val="Body"/>
        <w:spacing w:after="0"/>
        <w:rPr>
          <w:rFonts w:ascii="Arial" w:hAnsi="Arial" w:cs="Arial"/>
          <w:i/>
        </w:rPr>
      </w:pPr>
      <w:r w:rsidRPr="00FB4079">
        <w:rPr>
          <w:rFonts w:ascii="Arial" w:hAnsi="Arial" w:cs="Arial"/>
          <w:i/>
        </w:rPr>
        <w:t xml:space="preserve">Keywords: </w:t>
      </w:r>
      <w:r w:rsidR="00680307" w:rsidRPr="00680307">
        <w:rPr>
          <w:rFonts w:ascii="Arial" w:hAnsi="Arial" w:cs="Arial"/>
          <w:i/>
        </w:rPr>
        <w:t>artificial neural network; financial distress; financial ratios; hotel and tourism companies; Indonesia</w:t>
      </w:r>
    </w:p>
    <w:p w14:paraId="07DAE268" w14:textId="77777777" w:rsidR="0024282C" w:rsidRPr="00FB4079" w:rsidRDefault="0024282C" w:rsidP="00441B6F">
      <w:pPr>
        <w:pStyle w:val="Body"/>
        <w:spacing w:after="0"/>
        <w:rPr>
          <w:rFonts w:ascii="Arial" w:hAnsi="Arial" w:cs="Arial"/>
          <w:i/>
          <w:sz w:val="18"/>
        </w:rPr>
      </w:pPr>
    </w:p>
    <w:p w14:paraId="732C6E7E" w14:textId="77777777" w:rsidR="00505F06" w:rsidRPr="00FB4079" w:rsidRDefault="00505F06" w:rsidP="00441B6F">
      <w:pPr>
        <w:pStyle w:val="Body"/>
        <w:spacing w:after="0"/>
        <w:rPr>
          <w:rFonts w:ascii="Arial" w:hAnsi="Arial" w:cs="Arial"/>
          <w:i/>
        </w:rPr>
      </w:pPr>
    </w:p>
    <w:p w14:paraId="0A97D941" w14:textId="2BF5DB5C" w:rsidR="007F7B32" w:rsidRPr="00FB4079" w:rsidRDefault="00902823" w:rsidP="00441B6F">
      <w:pPr>
        <w:pStyle w:val="AbstHead"/>
        <w:spacing w:after="0"/>
        <w:jc w:val="both"/>
        <w:rPr>
          <w:rFonts w:ascii="Arial" w:hAnsi="Arial" w:cs="Arial"/>
        </w:rPr>
      </w:pPr>
      <w:r w:rsidRPr="00FB4079">
        <w:rPr>
          <w:rFonts w:ascii="Arial" w:hAnsi="Arial" w:cs="Arial"/>
        </w:rPr>
        <w:t xml:space="preserve">1. </w:t>
      </w:r>
      <w:r w:rsidR="00B01FCD" w:rsidRPr="00FB4079">
        <w:rPr>
          <w:rFonts w:ascii="Arial" w:hAnsi="Arial" w:cs="Arial"/>
        </w:rPr>
        <w:t>INTRODUCTION</w:t>
      </w:r>
    </w:p>
    <w:p w14:paraId="7E76414A" w14:textId="77777777" w:rsidR="00790ADA" w:rsidRPr="00FB4079" w:rsidRDefault="00790ADA" w:rsidP="00441B6F">
      <w:pPr>
        <w:pStyle w:val="AbstHead"/>
        <w:spacing w:after="0"/>
        <w:jc w:val="both"/>
        <w:rPr>
          <w:rFonts w:ascii="Arial" w:hAnsi="Arial" w:cs="Arial"/>
        </w:rPr>
      </w:pPr>
    </w:p>
    <w:p w14:paraId="2FCE317F" w14:textId="77777777" w:rsidR="005372F6" w:rsidRPr="00FB4079" w:rsidRDefault="005372F6" w:rsidP="005372F6">
      <w:pPr>
        <w:pStyle w:val="Body"/>
        <w:spacing w:after="0"/>
        <w:rPr>
          <w:rFonts w:ascii="Arial" w:eastAsia="Calibri" w:hAnsi="Arial" w:cs="Arial"/>
          <w:szCs w:val="22"/>
        </w:rPr>
      </w:pPr>
      <w:r w:rsidRPr="00FB4079">
        <w:rPr>
          <w:rFonts w:ascii="Arial" w:eastAsia="Calibri" w:hAnsi="Arial" w:cs="Arial"/>
          <w:szCs w:val="22"/>
        </w:rPr>
        <w:t xml:space="preserve">Tourism has long been known as a service industry where people carry out activities or vacations outside the home in various locations. Tourism is very important for a country, especially Indonesia. The number of foreign tourists visiting Indonesia has decreased since 2019. If the tourism sector declines, it will impact a country's economy. The decline in the number of foreign tourists worsens the conditions of the tourism sector because it has a direct impact on the occupancy rate of several hotels in Indonesia. Figure 1 shows the </w:t>
      </w:r>
      <w:r w:rsidRPr="00FB4079">
        <w:rPr>
          <w:rFonts w:ascii="Arial" w:eastAsia="Calibri" w:hAnsi="Arial" w:cs="Arial"/>
          <w:szCs w:val="22"/>
        </w:rPr>
        <w:lastRenderedPageBreak/>
        <w:t xml:space="preserve">decline in the number of foreign tourists since January 2021, as obtained from the Indonesian Government. </w:t>
      </w:r>
    </w:p>
    <w:p w14:paraId="144DB041" w14:textId="77777777" w:rsidR="005372F6" w:rsidRPr="00FB4079" w:rsidRDefault="005372F6" w:rsidP="005372F6">
      <w:pPr>
        <w:pStyle w:val="Body"/>
        <w:spacing w:after="0"/>
        <w:jc w:val="center"/>
        <w:rPr>
          <w:rFonts w:ascii="Arial" w:eastAsia="Calibri" w:hAnsi="Arial" w:cs="Arial"/>
          <w:szCs w:val="22"/>
        </w:rPr>
      </w:pPr>
      <w:r w:rsidRPr="00FB4079">
        <w:rPr>
          <w:rFonts w:ascii="Arial" w:eastAsia="Calibri" w:hAnsi="Arial" w:cs="Arial"/>
          <w:noProof/>
          <w:szCs w:val="22"/>
        </w:rPr>
        <w:drawing>
          <wp:inline distT="0" distB="0" distL="0" distR="0" wp14:anchorId="2908F559" wp14:editId="57B927A7">
            <wp:extent cx="4028303" cy="2438400"/>
            <wp:effectExtent l="0" t="0" r="10795" b="0"/>
            <wp:docPr id="1" name="Bagan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36F5C4C" w14:textId="2F3C65DA" w:rsidR="005372F6" w:rsidRPr="00FB4079" w:rsidRDefault="00FB4079" w:rsidP="005372F6">
      <w:pPr>
        <w:pStyle w:val="Body"/>
        <w:spacing w:after="0"/>
        <w:jc w:val="center"/>
        <w:rPr>
          <w:rFonts w:ascii="Arial" w:eastAsia="Calibri" w:hAnsi="Arial" w:cs="Arial"/>
          <w:b/>
          <w:bCs/>
          <w:szCs w:val="22"/>
        </w:rPr>
      </w:pPr>
      <w:bookmarkStart w:id="0" w:name="_ayp195cv39n5" w:colFirst="0" w:colLast="0"/>
      <w:bookmarkEnd w:id="0"/>
      <w:r w:rsidRPr="00FB4079">
        <w:rPr>
          <w:rFonts w:ascii="Arial" w:eastAsia="Calibri" w:hAnsi="Arial" w:cs="Arial"/>
          <w:b/>
          <w:bCs/>
          <w:szCs w:val="22"/>
        </w:rPr>
        <w:t xml:space="preserve">Fig </w:t>
      </w:r>
      <w:r w:rsidR="005372F6" w:rsidRPr="00FB4079">
        <w:rPr>
          <w:rFonts w:ascii="Arial" w:eastAsia="Calibri" w:hAnsi="Arial" w:cs="Arial"/>
          <w:b/>
          <w:bCs/>
          <w:szCs w:val="22"/>
        </w:rPr>
        <w:t>1. Monthly Foreign Tourist Visits January 2019 – January 2022</w:t>
      </w:r>
    </w:p>
    <w:p w14:paraId="6234894D" w14:textId="7A15C016" w:rsidR="005372F6" w:rsidRPr="00FB4079" w:rsidRDefault="005372F6" w:rsidP="005372F6">
      <w:pPr>
        <w:pStyle w:val="Body"/>
        <w:spacing w:after="0"/>
        <w:jc w:val="center"/>
        <w:rPr>
          <w:rFonts w:ascii="Arial" w:eastAsia="Calibri" w:hAnsi="Arial" w:cs="Arial"/>
          <w:szCs w:val="22"/>
        </w:rPr>
      </w:pPr>
      <w:r w:rsidRPr="00FB4079">
        <w:rPr>
          <w:rFonts w:ascii="Arial" w:eastAsia="Calibri" w:hAnsi="Arial" w:cs="Arial"/>
          <w:szCs w:val="22"/>
        </w:rPr>
        <w:t xml:space="preserve">Source: Foreign Tourist Visits Statistics 2022 </w:t>
      </w:r>
      <w:r w:rsidR="0014151B">
        <w:rPr>
          <w:rFonts w:ascii="Arial" w:eastAsia="Calibri" w:hAnsi="Arial" w:cs="Arial"/>
          <w:szCs w:val="22"/>
        </w:rPr>
        <w:fldChar w:fldCharType="begin"/>
      </w:r>
      <w:r w:rsidR="0014151B">
        <w:rPr>
          <w:rFonts w:ascii="Arial" w:eastAsia="Calibri" w:hAnsi="Arial" w:cs="Arial"/>
          <w:szCs w:val="22"/>
        </w:rPr>
        <w:instrText xml:space="preserve"> ADDIN EN.CITE &lt;EndNote&gt;&lt;Cite&gt;&lt;Author&gt;Kemenparekraf&lt;/Author&gt;&lt;Year&gt;2021&lt;/Year&gt;&lt;RecNum&gt;75&lt;/RecNum&gt;&lt;DisplayText&gt;(Kemenparekraf, 2021)&lt;/DisplayText&gt;&lt;record&gt;&lt;rec-number&gt;75&lt;/rec-number&gt;&lt;foreign-keys&gt;&lt;key app="EN" db-id="w95525t2p55rtwevxpnvts9kx2zp9v9vx9tw" timestamp="1756792327"&gt;75&lt;/key&gt;&lt;/foreign-keys&gt;&lt;ref-type name="Web Page"&gt;12&lt;/ref-type&gt;&lt;contributors&gt;&lt;authors&gt;&lt;author&gt;Kemenparekraf&lt;/author&gt;&lt;/authors&gt;&lt;/contributors&gt;&lt;titles&gt;&lt;title&gt;Statistik Kunjungan Wisatawan Mancanegara 2021&lt;/title&gt;&lt;/titles&gt;&lt;volume&gt;2025&lt;/volume&gt;&lt;number&gt;18 Juli&lt;/number&gt;&lt;dates&gt;&lt;year&gt;2021&lt;/year&gt;&lt;/dates&gt;&lt;pub-location&gt;Jakarta&lt;/pub-location&gt;&lt;publisher&gt;Badan Pariwisata Dan Ekonomi Kreatif Republik Indonesia&lt;/publisher&gt;&lt;urls&gt;&lt;related-urls&gt;&lt;url&gt;https://kemenparekraf.go.id/statistik-wisatawan-mancanegara/Statistik-Kunjungan-Wisatawan-Mancanegara-2021&lt;/url&gt;&lt;/related-urls&gt;&lt;/urls&gt;&lt;/record&gt;&lt;/Cite&gt;&lt;/EndNote&gt;</w:instrText>
      </w:r>
      <w:r w:rsidR="0014151B">
        <w:rPr>
          <w:rFonts w:ascii="Arial" w:eastAsia="Calibri" w:hAnsi="Arial" w:cs="Arial"/>
          <w:szCs w:val="22"/>
        </w:rPr>
        <w:fldChar w:fldCharType="separate"/>
      </w:r>
      <w:r w:rsidR="0014151B">
        <w:rPr>
          <w:rFonts w:ascii="Arial" w:eastAsia="Calibri" w:hAnsi="Arial" w:cs="Arial"/>
          <w:noProof/>
          <w:szCs w:val="22"/>
        </w:rPr>
        <w:t>(Kemenparekraf, 2021)</w:t>
      </w:r>
      <w:r w:rsidR="0014151B">
        <w:rPr>
          <w:rFonts w:ascii="Arial" w:eastAsia="Calibri" w:hAnsi="Arial" w:cs="Arial"/>
          <w:szCs w:val="22"/>
        </w:rPr>
        <w:fldChar w:fldCharType="end"/>
      </w:r>
    </w:p>
    <w:p w14:paraId="148449EF" w14:textId="77777777" w:rsidR="005372F6" w:rsidRPr="00FB4079" w:rsidRDefault="005372F6" w:rsidP="005372F6">
      <w:pPr>
        <w:pStyle w:val="Body"/>
        <w:spacing w:after="0"/>
        <w:rPr>
          <w:rFonts w:ascii="Arial" w:eastAsia="Calibri" w:hAnsi="Arial" w:cs="Arial"/>
          <w:szCs w:val="22"/>
        </w:rPr>
      </w:pPr>
    </w:p>
    <w:p w14:paraId="32150C13" w14:textId="77777777" w:rsidR="005372F6" w:rsidRPr="00FB4079" w:rsidRDefault="005372F6" w:rsidP="005372F6">
      <w:pPr>
        <w:pStyle w:val="Body"/>
        <w:spacing w:after="0"/>
        <w:rPr>
          <w:rFonts w:ascii="Arial" w:eastAsia="Calibri" w:hAnsi="Arial" w:cs="Arial"/>
          <w:szCs w:val="22"/>
        </w:rPr>
      </w:pPr>
      <w:r w:rsidRPr="00FB4079">
        <w:rPr>
          <w:rFonts w:ascii="Arial" w:eastAsia="Calibri" w:hAnsi="Arial" w:cs="Arial"/>
          <w:szCs w:val="22"/>
        </w:rPr>
        <w:t xml:space="preserve">There are 35 hotel, restaurant, and tourism sub-sector public companies categorized under the trade, services, and investment sector listed on the Indonesia Stock Exchange up to 2021. A company that experiences losses for two years continuously shows that the company is not doing well; if ignored, the company will experience a worse event, namely, financial distress. Financial distress is a situation that must be reviewed by company owners and managers. If they are unresponsive to financial distress, it creates a risk of company bankruptcy. </w:t>
      </w:r>
    </w:p>
    <w:p w14:paraId="731C3B74" w14:textId="77777777" w:rsidR="005372F6" w:rsidRPr="00FB4079" w:rsidRDefault="005372F6" w:rsidP="005372F6">
      <w:pPr>
        <w:pStyle w:val="Body"/>
        <w:spacing w:after="0"/>
        <w:rPr>
          <w:rFonts w:ascii="Arial" w:eastAsia="Calibri" w:hAnsi="Arial" w:cs="Arial"/>
          <w:szCs w:val="22"/>
        </w:rPr>
      </w:pPr>
    </w:p>
    <w:p w14:paraId="6C7CFBDB" w14:textId="54FBDB28" w:rsidR="005372F6" w:rsidRPr="00FB4079" w:rsidRDefault="005372F6" w:rsidP="005372F6">
      <w:pPr>
        <w:pStyle w:val="Body"/>
        <w:spacing w:after="0"/>
        <w:rPr>
          <w:rFonts w:ascii="Arial" w:eastAsia="Calibri" w:hAnsi="Arial" w:cs="Arial"/>
          <w:szCs w:val="22"/>
        </w:rPr>
      </w:pPr>
      <w:r w:rsidRPr="00FB4079">
        <w:rPr>
          <w:rFonts w:ascii="Arial" w:eastAsia="Calibri" w:hAnsi="Arial" w:cs="Arial"/>
          <w:szCs w:val="22"/>
        </w:rPr>
        <w:t xml:space="preserve">Financial ratio analysis shares the effects on the ongoing financial distress, so that if the financial report provides a profit, the company will perform well, and the adverse effect of financial distress will be minimized. If a company continues to have a negative earnings per share value continuously every year, it is likely that the company will face financial trouble or adverse outcomes, such as bankruptcy. The current ratio is included in the liquidity ratio, which shows how strong the company's ability is to pay current debts when they fall, because if the company cannot pay its obligations, it will cause the company to experience financial distress </w:t>
      </w:r>
      <w:r w:rsidR="0014151B">
        <w:rPr>
          <w:rFonts w:ascii="Arial" w:eastAsia="Calibri" w:hAnsi="Arial" w:cs="Arial"/>
          <w:szCs w:val="22"/>
        </w:rPr>
        <w:fldChar w:fldCharType="begin"/>
      </w:r>
      <w:r w:rsidR="0014151B">
        <w:rPr>
          <w:rFonts w:ascii="Arial" w:eastAsia="Calibri" w:hAnsi="Arial" w:cs="Arial"/>
          <w:szCs w:val="22"/>
        </w:rPr>
        <w:instrText xml:space="preserve"> ADDIN EN.CITE &lt;EndNote&gt;&lt;Cite&gt;&lt;Author&gt;Masita&lt;/Author&gt;&lt;Year&gt;2020&lt;/Year&gt;&lt;RecNum&gt;65&lt;/RecNum&gt;&lt;DisplayText&gt;(Masita &amp;amp; Purwohandoko, 2020)&lt;/DisplayText&gt;&lt;record&gt;&lt;rec-number&gt;65&lt;/rec-number&gt;&lt;foreign-keys&gt;&lt;key app="EN" db-id="w95525t2p55rtwevxpnvts9kx2zp9v9vx9tw" timestamp="1756791479"&gt;65&lt;/key&gt;&lt;/foreign-keys&gt;&lt;ref-type name="Journal Article"&gt;17&lt;/ref-type&gt;&lt;contributors&gt;&lt;authors&gt;&lt;author&gt;Masita, Ainnun&lt;/author&gt;&lt;author&gt;Purwohandoko, Purwohandoko&lt;/author&gt;&lt;/authors&gt;&lt;/contributors&gt;&lt;titles&gt;&lt;title&gt;Analisis pengaruh rasio keuangan, kepemilikan manajerial, dan kepemilikan institusional terhadap financial distress pada perusahaan sektor perdagangan, jasa, dan investasi yang terdaftar di BEI tahun 2015-2018&lt;/title&gt;&lt;secondary-title&gt;Jurnal Ilmu Manajemen&lt;/secondary-title&gt;&lt;/titles&gt;&lt;periodical&gt;&lt;full-title&gt;Jurnal Ilmu Manajemen&lt;/full-title&gt;&lt;/periodical&gt;&lt;pages&gt;894-908&lt;/pages&gt;&lt;volume&gt;8&lt;/volume&gt;&lt;number&gt;3&lt;/number&gt;&lt;dates&gt;&lt;year&gt;2020&lt;/year&gt;&lt;/dates&gt;&lt;isbn&gt;2549-192X&lt;/isbn&gt;&lt;urls&gt;&lt;/urls&gt;&lt;/record&gt;&lt;/Cite&gt;&lt;/EndNote&gt;</w:instrText>
      </w:r>
      <w:r w:rsidR="0014151B">
        <w:rPr>
          <w:rFonts w:ascii="Arial" w:eastAsia="Calibri" w:hAnsi="Arial" w:cs="Arial"/>
          <w:szCs w:val="22"/>
        </w:rPr>
        <w:fldChar w:fldCharType="separate"/>
      </w:r>
      <w:r w:rsidR="0014151B">
        <w:rPr>
          <w:rFonts w:ascii="Arial" w:eastAsia="Calibri" w:hAnsi="Arial" w:cs="Arial"/>
          <w:noProof/>
          <w:szCs w:val="22"/>
        </w:rPr>
        <w:t>(Masita &amp; Purwohandoko, 2020)</w:t>
      </w:r>
      <w:r w:rsidR="0014151B">
        <w:rPr>
          <w:rFonts w:ascii="Arial" w:eastAsia="Calibri" w:hAnsi="Arial" w:cs="Arial"/>
          <w:szCs w:val="22"/>
        </w:rPr>
        <w:fldChar w:fldCharType="end"/>
      </w:r>
      <w:r w:rsidR="0014151B">
        <w:rPr>
          <w:rFonts w:ascii="Arial" w:eastAsia="Calibri" w:hAnsi="Arial" w:cs="Arial"/>
          <w:szCs w:val="22"/>
        </w:rPr>
        <w:t xml:space="preserve">. </w:t>
      </w:r>
      <w:r w:rsidRPr="00FB4079">
        <w:rPr>
          <w:rFonts w:ascii="Arial" w:eastAsia="Calibri" w:hAnsi="Arial" w:cs="Arial"/>
          <w:szCs w:val="22"/>
        </w:rPr>
        <w:t>Return on assets is a ratio that measures the level of return on assets used to obtain net income or net profit obtained by the company</w:t>
      </w:r>
      <w:r w:rsidR="0014151B">
        <w:rPr>
          <w:rFonts w:ascii="Arial" w:eastAsia="Calibri" w:hAnsi="Arial" w:cs="Arial"/>
          <w:szCs w:val="22"/>
        </w:rPr>
        <w:t xml:space="preserve"> </w:t>
      </w:r>
      <w:r w:rsidR="0014151B">
        <w:rPr>
          <w:rFonts w:ascii="Arial" w:eastAsia="Calibri" w:hAnsi="Arial" w:cs="Arial"/>
          <w:szCs w:val="22"/>
        </w:rPr>
        <w:fldChar w:fldCharType="begin"/>
      </w:r>
      <w:r w:rsidR="0014151B">
        <w:rPr>
          <w:rFonts w:ascii="Arial" w:eastAsia="Calibri" w:hAnsi="Arial" w:cs="Arial"/>
          <w:szCs w:val="22"/>
        </w:rPr>
        <w:instrText xml:space="preserve"> ADDIN EN.CITE &lt;EndNote&gt;&lt;Cite&gt;&lt;Author&gt;Muzakir&lt;/Author&gt;&lt;Year&gt;2021&lt;/Year&gt;&lt;RecNum&gt;66&lt;/RecNum&gt;&lt;DisplayText&gt;(Muzakir, 2021)&lt;/DisplayText&gt;&lt;record&gt;&lt;rec-number&gt;66&lt;/rec-number&gt;&lt;foreign-keys&gt;&lt;key app="EN" db-id="w95525t2p55rtwevxpnvts9kx2zp9v9vx9tw" timestamp="1756791513"&gt;66&lt;/key&gt;&lt;/foreign-keys&gt;&lt;ref-type name="Journal Article"&gt;17&lt;/ref-type&gt;&lt;contributors&gt;&lt;authors&gt;&lt;author&gt;Muzakir, Mellisa Fitri Andriyani&lt;/author&gt;&lt;/authors&gt;&lt;/contributors&gt;&lt;titles&gt;&lt;title&gt;Prediksi Financial Distress Menggunakan Rasio Keuangan&lt;/title&gt;&lt;secondary-title&gt;Jurnal Produktivitas&lt;/secondary-title&gt;&lt;/titles&gt;&lt;periodical&gt;&lt;full-title&gt;Jurnal Produktivitas&lt;/full-title&gt;&lt;/periodical&gt;&lt;volume&gt;8&lt;/volume&gt;&lt;number&gt;1&lt;/number&gt;&lt;dates&gt;&lt;year&gt;2021&lt;/year&gt;&lt;/dates&gt;&lt;isbn&gt;2621-5098&lt;/isbn&gt;&lt;urls&gt;&lt;/urls&gt;&lt;/record&gt;&lt;/Cite&gt;&lt;/EndNote&gt;</w:instrText>
      </w:r>
      <w:r w:rsidR="0014151B">
        <w:rPr>
          <w:rFonts w:ascii="Arial" w:eastAsia="Calibri" w:hAnsi="Arial" w:cs="Arial"/>
          <w:szCs w:val="22"/>
        </w:rPr>
        <w:fldChar w:fldCharType="separate"/>
      </w:r>
      <w:r w:rsidR="0014151B">
        <w:rPr>
          <w:rFonts w:ascii="Arial" w:eastAsia="Calibri" w:hAnsi="Arial" w:cs="Arial"/>
          <w:noProof/>
          <w:szCs w:val="22"/>
        </w:rPr>
        <w:t>(Muzakir, 2021)</w:t>
      </w:r>
      <w:r w:rsidR="0014151B">
        <w:rPr>
          <w:rFonts w:ascii="Arial" w:eastAsia="Calibri" w:hAnsi="Arial" w:cs="Arial"/>
          <w:szCs w:val="22"/>
        </w:rPr>
        <w:fldChar w:fldCharType="end"/>
      </w:r>
      <w:r w:rsidRPr="00FB4079">
        <w:rPr>
          <w:rFonts w:ascii="Arial" w:eastAsia="Calibri" w:hAnsi="Arial" w:cs="Arial"/>
          <w:szCs w:val="22"/>
        </w:rPr>
        <w:t xml:space="preserve">. The debt to assets ratio is included in the leverage ratio, the debt to assets ratio is the debt ratio used to assess the comparison between the amount of a company's debt and the amount of the company's assets </w:t>
      </w:r>
      <w:r w:rsidR="0014151B">
        <w:rPr>
          <w:rFonts w:ascii="Arial" w:eastAsia="Calibri" w:hAnsi="Arial" w:cs="Arial"/>
          <w:szCs w:val="22"/>
        </w:rPr>
        <w:fldChar w:fldCharType="begin"/>
      </w:r>
      <w:r w:rsidR="0014151B">
        <w:rPr>
          <w:rFonts w:ascii="Arial" w:eastAsia="Calibri" w:hAnsi="Arial" w:cs="Arial"/>
          <w:szCs w:val="22"/>
        </w:rPr>
        <w:instrText xml:space="preserve"> ADDIN EN.CITE &lt;EndNote&gt;&lt;Cite&gt;&lt;Author&gt;Atina&lt;/Author&gt;&lt;Year&gt;2019&lt;/Year&gt;&lt;RecNum&gt;76&lt;/RecNum&gt;&lt;DisplayText&gt;(Atina &amp;amp; Rahmi, 2019)&lt;/DisplayText&gt;&lt;record&gt;&lt;rec-number&gt;76&lt;/rec-number&gt;&lt;foreign-keys&gt;&lt;key app="EN" db-id="w95525t2p55rtwevxpnvts9kx2zp9v9vx9tw" timestamp="1756792538"&gt;76&lt;/key&gt;&lt;/foreign-keys&gt;&lt;ref-type name="Journal Article"&gt;17&lt;/ref-type&gt;&lt;contributors&gt;&lt;authors&gt;&lt;author&gt;Atina, Atina&lt;/author&gt;&lt;author&gt;Rahmi, Elvi&lt;/author&gt;&lt;/authors&gt;&lt;/contributors&gt;&lt;titles&gt;&lt;title&gt;Analisis rasio keuangan dan ukuran perusahaan terhadap kondisi financial distress perusahaan manufaktur yang terdaftar di Bursa Efek Indonesia Periode 2015-2017&lt;/title&gt;&lt;secondary-title&gt;Jurnal Ecogen&lt;/secondary-title&gt;&lt;/titles&gt;&lt;periodical&gt;&lt;full-title&gt;Jurnal Ecogen&lt;/full-title&gt;&lt;/periodical&gt;&lt;pages&gt;387-398&lt;/pages&gt;&lt;volume&gt;2&lt;/volume&gt;&lt;number&gt;3&lt;/number&gt;&lt;dates&gt;&lt;year&gt;2019&lt;/year&gt;&lt;/dates&gt;&lt;urls&gt;&lt;/urls&gt;&lt;/record&gt;&lt;/Cite&gt;&lt;/EndNote&gt;</w:instrText>
      </w:r>
      <w:r w:rsidR="0014151B">
        <w:rPr>
          <w:rFonts w:ascii="Arial" w:eastAsia="Calibri" w:hAnsi="Arial" w:cs="Arial"/>
          <w:szCs w:val="22"/>
        </w:rPr>
        <w:fldChar w:fldCharType="separate"/>
      </w:r>
      <w:r w:rsidR="0014151B">
        <w:rPr>
          <w:rFonts w:ascii="Arial" w:eastAsia="Calibri" w:hAnsi="Arial" w:cs="Arial"/>
          <w:noProof/>
          <w:szCs w:val="22"/>
        </w:rPr>
        <w:t>(Atina &amp; Rahmi, 2019)</w:t>
      </w:r>
      <w:r w:rsidR="0014151B">
        <w:rPr>
          <w:rFonts w:ascii="Arial" w:eastAsia="Calibri" w:hAnsi="Arial" w:cs="Arial"/>
          <w:szCs w:val="22"/>
        </w:rPr>
        <w:fldChar w:fldCharType="end"/>
      </w:r>
      <w:r w:rsidR="0014151B">
        <w:rPr>
          <w:rFonts w:ascii="Arial" w:eastAsia="Calibri" w:hAnsi="Arial" w:cs="Arial"/>
          <w:szCs w:val="22"/>
        </w:rPr>
        <w:t xml:space="preserve">. </w:t>
      </w:r>
      <w:r w:rsidRPr="00FB4079">
        <w:rPr>
          <w:rFonts w:ascii="Arial" w:eastAsia="Calibri" w:hAnsi="Arial" w:cs="Arial"/>
          <w:szCs w:val="22"/>
        </w:rPr>
        <w:t>The shareholders’ equity ratio is included in the solvency ratio, and the shareholders’ equity ratio is used to measure the company's ability to pay all long-term and short-term obligations</w:t>
      </w:r>
      <w:r w:rsidR="0014151B">
        <w:rPr>
          <w:rFonts w:ascii="Arial" w:eastAsia="Calibri" w:hAnsi="Arial" w:cs="Arial"/>
          <w:szCs w:val="22"/>
        </w:rPr>
        <w:t xml:space="preserve"> </w:t>
      </w:r>
      <w:r w:rsidR="0014151B">
        <w:rPr>
          <w:rFonts w:ascii="Arial" w:eastAsia="Calibri" w:hAnsi="Arial" w:cs="Arial"/>
          <w:szCs w:val="22"/>
        </w:rPr>
        <w:fldChar w:fldCharType="begin"/>
      </w:r>
      <w:r w:rsidR="0014151B">
        <w:rPr>
          <w:rFonts w:ascii="Arial" w:eastAsia="Calibri" w:hAnsi="Arial" w:cs="Arial"/>
          <w:szCs w:val="22"/>
        </w:rPr>
        <w:instrText xml:space="preserve"> ADDIN EN.CITE &lt;EndNote&gt;&lt;Cite&gt;&lt;Author&gt;Alamsyah&lt;/Author&gt;&lt;Year&gt;2021&lt;/Year&gt;&lt;RecNum&gt;44&lt;/RecNum&gt;&lt;DisplayText&gt;(Alamsyah et al., 2021)&lt;/DisplayText&gt;&lt;record&gt;&lt;rec-number&gt;44&lt;/rec-number&gt;&lt;foreign-keys&gt;&lt;key app="EN" db-id="w95525t2p55rtwevxpnvts9kx2zp9v9vx9tw" timestamp="1756787782"&gt;44&lt;/key&gt;&lt;/foreign-keys&gt;&lt;ref-type name="Conference Proceedings"&gt;10&lt;/ref-type&gt;&lt;contributors&gt;&lt;authors&gt;&lt;author&gt;Alamsyah, A&lt;/author&gt;&lt;author&gt;Kristanti, N&lt;/author&gt;&lt;author&gt;Kristanti, FT&lt;/author&gt;&lt;/authors&gt;&lt;/contributors&gt;&lt;titles&gt;&lt;title&gt;Early warning model for financial distress using Artificial Neural Network&lt;/title&gt;&lt;secondary-title&gt;IOP Conference Series: Materials Science and Engineering&lt;/secondary-title&gt;&lt;/titles&gt;&lt;pages&gt;052103&lt;/pages&gt;&lt;volume&gt;1098&lt;/volume&gt;&lt;number&gt;5&lt;/number&gt;&lt;dates&gt;&lt;year&gt;2021&lt;/year&gt;&lt;/dates&gt;&lt;publisher&gt;IOP Publishing&lt;/publisher&gt;&lt;isbn&gt;1757-899X&lt;/isbn&gt;&lt;urls&gt;&lt;/urls&gt;&lt;/record&gt;&lt;/Cite&gt;&lt;/EndNote&gt;</w:instrText>
      </w:r>
      <w:r w:rsidR="0014151B">
        <w:rPr>
          <w:rFonts w:ascii="Arial" w:eastAsia="Calibri" w:hAnsi="Arial" w:cs="Arial"/>
          <w:szCs w:val="22"/>
        </w:rPr>
        <w:fldChar w:fldCharType="separate"/>
      </w:r>
      <w:r w:rsidR="0014151B">
        <w:rPr>
          <w:rFonts w:ascii="Arial" w:eastAsia="Calibri" w:hAnsi="Arial" w:cs="Arial"/>
          <w:noProof/>
          <w:szCs w:val="22"/>
        </w:rPr>
        <w:t>(Alamsyah et al., 2021)</w:t>
      </w:r>
      <w:r w:rsidR="0014151B">
        <w:rPr>
          <w:rFonts w:ascii="Arial" w:eastAsia="Calibri" w:hAnsi="Arial" w:cs="Arial"/>
          <w:szCs w:val="22"/>
        </w:rPr>
        <w:fldChar w:fldCharType="end"/>
      </w:r>
      <w:r w:rsidR="0014151B">
        <w:rPr>
          <w:rFonts w:ascii="Arial" w:eastAsia="Calibri" w:hAnsi="Arial" w:cs="Arial"/>
          <w:szCs w:val="22"/>
        </w:rPr>
        <w:t>.</w:t>
      </w:r>
    </w:p>
    <w:p w14:paraId="660CDAB1" w14:textId="77777777" w:rsidR="005372F6" w:rsidRPr="00FB4079" w:rsidRDefault="005372F6" w:rsidP="005372F6">
      <w:pPr>
        <w:pStyle w:val="Body"/>
        <w:spacing w:after="0"/>
        <w:rPr>
          <w:rFonts w:ascii="Arial" w:eastAsia="Calibri" w:hAnsi="Arial" w:cs="Arial"/>
          <w:szCs w:val="22"/>
        </w:rPr>
      </w:pPr>
    </w:p>
    <w:p w14:paraId="11D7014A" w14:textId="066526C2" w:rsidR="005372F6" w:rsidRPr="00FB4079" w:rsidRDefault="005372F6" w:rsidP="005372F6">
      <w:pPr>
        <w:pStyle w:val="Body"/>
        <w:spacing w:after="0"/>
        <w:rPr>
          <w:rFonts w:ascii="Arial" w:eastAsia="Calibri" w:hAnsi="Arial" w:cs="Arial"/>
          <w:szCs w:val="22"/>
        </w:rPr>
      </w:pPr>
      <w:r w:rsidRPr="00FB4079">
        <w:rPr>
          <w:rFonts w:ascii="Arial" w:eastAsia="Calibri" w:hAnsi="Arial" w:cs="Arial"/>
          <w:szCs w:val="22"/>
        </w:rPr>
        <w:t>One approach to prediction involves using artificial neural networks (ANN), supported by rapid advances in information technology, and ANN have also begun to use artificial intelligence technology to build early warning models for financial crises. A key benefit of an ANN is its ability to recall historical data and generate more precise decisions within a defined timeframe</w:t>
      </w:r>
      <w:r w:rsidR="0014151B">
        <w:rPr>
          <w:rFonts w:ascii="Arial" w:eastAsia="Calibri" w:hAnsi="Arial" w:cs="Arial"/>
          <w:szCs w:val="22"/>
        </w:rPr>
        <w:t xml:space="preserve"> </w:t>
      </w:r>
      <w:r w:rsidR="0014151B">
        <w:rPr>
          <w:rFonts w:ascii="Arial" w:eastAsia="Calibri" w:hAnsi="Arial" w:cs="Arial"/>
          <w:szCs w:val="22"/>
        </w:rPr>
        <w:fldChar w:fldCharType="begin"/>
      </w:r>
      <w:r w:rsidR="0014151B">
        <w:rPr>
          <w:rFonts w:ascii="Arial" w:eastAsia="Calibri" w:hAnsi="Arial" w:cs="Arial"/>
          <w:szCs w:val="22"/>
        </w:rPr>
        <w:instrText xml:space="preserve"> ADDIN EN.CITE &lt;EndNote&gt;&lt;Cite&gt;&lt;Author&gt;Naidu&lt;/Author&gt;&lt;Year&gt;2018&lt;/Year&gt;&lt;RecNum&gt;63&lt;/RecNum&gt;&lt;DisplayText&gt;(Naidu &amp;amp; Govinda, 2018)&lt;/DisplayText&gt;&lt;record&gt;&lt;rec-number&gt;63&lt;/rec-number&gt;&lt;foreign-keys&gt;&lt;key app="EN" db-id="w95525t2p55rtwevxpnvts9kx2zp9v9vx9tw" timestamp="1756791408"&gt;63&lt;/key&gt;&lt;/foreign-keys&gt;&lt;ref-type name="Conference Proceedings"&gt;10&lt;/ref-type&gt;&lt;contributors&gt;&lt;authors&gt;&lt;author&gt;Naidu, G Pranav&lt;/author&gt;&lt;author&gt;Govinda, Kharisma&lt;/author&gt;&lt;/authors&gt;&lt;/contributors&gt;&lt;titles&gt;&lt;title&gt;Bankruptcy prediction using neural networks&lt;/title&gt;&lt;secondary-title&gt;2018 2nd International conference on inventive systems and control (ICISC)&lt;/secondary-title&gt;&lt;/titles&gt;&lt;pages&gt;248-251&lt;/pages&gt;&lt;dates&gt;&lt;year&gt;2018&lt;/year&gt;&lt;/dates&gt;&lt;publisher&gt;IEEE&lt;/publisher&gt;&lt;isbn&gt;1538608073&lt;/isbn&gt;&lt;urls&gt;&lt;/urls&gt;&lt;/record&gt;&lt;/Cite&gt;&lt;/EndNote&gt;</w:instrText>
      </w:r>
      <w:r w:rsidR="0014151B">
        <w:rPr>
          <w:rFonts w:ascii="Arial" w:eastAsia="Calibri" w:hAnsi="Arial" w:cs="Arial"/>
          <w:szCs w:val="22"/>
        </w:rPr>
        <w:fldChar w:fldCharType="separate"/>
      </w:r>
      <w:r w:rsidR="0014151B">
        <w:rPr>
          <w:rFonts w:ascii="Arial" w:eastAsia="Calibri" w:hAnsi="Arial" w:cs="Arial"/>
          <w:noProof/>
          <w:szCs w:val="22"/>
        </w:rPr>
        <w:t>(Naidu &amp; Govinda, 2018)</w:t>
      </w:r>
      <w:r w:rsidR="0014151B">
        <w:rPr>
          <w:rFonts w:ascii="Arial" w:eastAsia="Calibri" w:hAnsi="Arial" w:cs="Arial"/>
          <w:szCs w:val="22"/>
        </w:rPr>
        <w:fldChar w:fldCharType="end"/>
      </w:r>
      <w:r w:rsidR="0014151B">
        <w:rPr>
          <w:rFonts w:ascii="Arial" w:eastAsia="Calibri" w:hAnsi="Arial" w:cs="Arial"/>
          <w:szCs w:val="22"/>
        </w:rPr>
        <w:t xml:space="preserve">. </w:t>
      </w:r>
      <w:r w:rsidRPr="00FB4079">
        <w:rPr>
          <w:rFonts w:ascii="Arial" w:eastAsia="Calibri" w:hAnsi="Arial" w:cs="Arial"/>
          <w:szCs w:val="22"/>
        </w:rPr>
        <w:t>The use of ANN as a prediction model is well known for its predictive accuracy.</w:t>
      </w:r>
    </w:p>
    <w:p w14:paraId="77A3C1F4" w14:textId="1E1966BC" w:rsidR="005372F6" w:rsidRPr="00FB4079" w:rsidRDefault="00C84D0C" w:rsidP="005372F6">
      <w:pPr>
        <w:pStyle w:val="Body"/>
        <w:spacing w:after="0"/>
        <w:rPr>
          <w:rFonts w:ascii="Arial" w:eastAsia="Calibri" w:hAnsi="Arial" w:cs="Arial"/>
          <w:szCs w:val="22"/>
        </w:rPr>
      </w:pPr>
      <w:r>
        <w:rPr>
          <w:rFonts w:ascii="Arial" w:eastAsia="Calibri" w:hAnsi="Arial" w:cs="Arial"/>
          <w:szCs w:val="22"/>
        </w:rPr>
        <w:fldChar w:fldCharType="begin"/>
      </w:r>
      <w:r>
        <w:rPr>
          <w:rFonts w:ascii="Arial" w:eastAsia="Calibri" w:hAnsi="Arial" w:cs="Arial"/>
          <w:szCs w:val="22"/>
        </w:rPr>
        <w:instrText xml:space="preserve"> ADDIN EN.CITE &lt;EndNote&gt;&lt;Cite AuthorYear="1"&gt;&lt;Author&gt;Aydin&lt;/Author&gt;&lt;Year&gt;2022&lt;/Year&gt;&lt;RecNum&gt;47&lt;/RecNum&gt;&lt;DisplayText&gt;Aydin et al. (2022)&lt;/DisplayText&gt;&lt;record&gt;&lt;rec-number&gt;47&lt;/rec-number&gt;&lt;foreign-keys&gt;&lt;key app="EN" db-id="w95525t2p55rtwevxpnvts9kx2zp9v9vx9tw" timestamp="1756788437"&gt;47&lt;/key&gt;&lt;/foreign-keys&gt;&lt;ref-type name="Journal Article"&gt;17&lt;/ref-type&gt;&lt;contributors&gt;&lt;authors&gt;&lt;author&gt;Aydin, Nezir&lt;/author&gt;&lt;author&gt;Sahin, Nida&lt;/author&gt;&lt;author&gt;Deveci, Muhammet&lt;/author&gt;&lt;author&gt;Pamucar, Dragan&lt;/author&gt;&lt;/authors&gt;&lt;/contributors&gt;&lt;titles&gt;&lt;title&gt;Prediction of financial distress of companies with artificial neural networks and decision trees models&lt;/title&gt;&lt;secondary-title&gt;Machine Learning with Applications&lt;/secondary-title&gt;&lt;/titles&gt;&lt;periodical&gt;&lt;full-title&gt;Machine Learning with Applications&lt;/full-title&gt;&lt;/periodical&gt;&lt;pages&gt;100432&lt;/pages&gt;&lt;volume&gt;10&lt;/volume&gt;&lt;dates&gt;&lt;year&gt;2022&lt;/year&gt;&lt;/dates&gt;&lt;isbn&gt;2666-8270&lt;/isbn&gt;&lt;urls&gt;&lt;/urls&gt;&lt;/record&gt;&lt;/Cite&gt;&lt;/EndNote&gt;</w:instrText>
      </w:r>
      <w:r>
        <w:rPr>
          <w:rFonts w:ascii="Arial" w:eastAsia="Calibri" w:hAnsi="Arial" w:cs="Arial"/>
          <w:szCs w:val="22"/>
        </w:rPr>
        <w:fldChar w:fldCharType="separate"/>
      </w:r>
      <w:r>
        <w:rPr>
          <w:rFonts w:ascii="Arial" w:eastAsia="Calibri" w:hAnsi="Arial" w:cs="Arial"/>
          <w:noProof/>
          <w:szCs w:val="22"/>
        </w:rPr>
        <w:t>Aydin et al. (2022)</w:t>
      </w:r>
      <w:r>
        <w:rPr>
          <w:rFonts w:ascii="Arial" w:eastAsia="Calibri" w:hAnsi="Arial" w:cs="Arial"/>
          <w:szCs w:val="22"/>
        </w:rPr>
        <w:fldChar w:fldCharType="end"/>
      </w:r>
      <w:r>
        <w:rPr>
          <w:rFonts w:ascii="Arial" w:eastAsia="Calibri" w:hAnsi="Arial" w:cs="Arial"/>
          <w:szCs w:val="22"/>
        </w:rPr>
        <w:t xml:space="preserve"> </w:t>
      </w:r>
      <w:r w:rsidR="00FC6332">
        <w:rPr>
          <w:rFonts w:ascii="Arial" w:eastAsia="Calibri" w:hAnsi="Arial" w:cs="Arial"/>
          <w:szCs w:val="22"/>
        </w:rPr>
        <w:t>predicted</w:t>
      </w:r>
      <w:r w:rsidR="005372F6" w:rsidRPr="00FB4079">
        <w:rPr>
          <w:rFonts w:ascii="Arial" w:eastAsia="Calibri" w:hAnsi="Arial" w:cs="Arial"/>
          <w:szCs w:val="22"/>
        </w:rPr>
        <w:t xml:space="preserve"> financial distress in 240 companies (manufacturing, trade, and service sectors) listed on the Turkish Stock Exchange in 2015-2017 using ANN and decision </w:t>
      </w:r>
      <w:r w:rsidR="005372F6" w:rsidRPr="00FB4079">
        <w:rPr>
          <w:rFonts w:ascii="Arial" w:eastAsia="Calibri" w:hAnsi="Arial" w:cs="Arial"/>
          <w:szCs w:val="22"/>
        </w:rPr>
        <w:lastRenderedPageBreak/>
        <w:t>trees. The research findings indicated that a high level of time-based prediction accuracy using ANN was greater than that using decision tree models in three different company sectors. In the manufacturing sector, ANN and decision trees were used in 93.10% and 84% of cases, respectively. In the trade sector, ANN and decision trees were used in 94.4% and 87.93% of cases, respectively. However, in the service sector, ANN and decision trees were used in 89.47% and 95.24% of cases, respectively</w:t>
      </w:r>
      <w:r>
        <w:rPr>
          <w:rFonts w:ascii="Arial" w:eastAsia="Calibri" w:hAnsi="Arial" w:cs="Arial"/>
          <w:szCs w:val="22"/>
        </w:rPr>
        <w:t xml:space="preserve">. </w:t>
      </w:r>
      <w:r>
        <w:rPr>
          <w:rFonts w:ascii="Arial" w:eastAsia="Calibri" w:hAnsi="Arial" w:cs="Arial"/>
          <w:szCs w:val="22"/>
        </w:rPr>
        <w:fldChar w:fldCharType="begin"/>
      </w:r>
      <w:r>
        <w:rPr>
          <w:rFonts w:ascii="Arial" w:eastAsia="Calibri" w:hAnsi="Arial" w:cs="Arial"/>
          <w:szCs w:val="22"/>
        </w:rPr>
        <w:instrText xml:space="preserve"> ADDIN EN.CITE &lt;EndNote&gt;&lt;Cite AuthorYear="1"&gt;&lt;Author&gt;Loren&lt;/Author&gt;&lt;Year&gt;2022&lt;/Year&gt;&lt;RecNum&gt;62&lt;/RecNum&gt;&lt;DisplayText&gt;Loren et al. (2022)&lt;/DisplayText&gt;&lt;record&gt;&lt;rec-number&gt;62&lt;/rec-number&gt;&lt;foreign-keys&gt;&lt;key app="EN" db-id="w95525t2p55rtwevxpnvts9kx2zp9v9vx9tw" timestamp="1756791364"&gt;62&lt;/key&gt;&lt;/foreign-keys&gt;&lt;ref-type name="Journal Article"&gt;17&lt;/ref-type&gt;&lt;contributors&gt;&lt;authors&gt;&lt;author&gt;Loren, Rafael Reinaldo&lt;/author&gt;&lt;author&gt;Prayogo, Doddy&lt;/author&gt;&lt;author&gt;Budiman, Januar&lt;/author&gt;&lt;/authors&gt;&lt;/contributors&gt;&lt;titles&gt;&lt;title&gt;Prediksi kebangkrutan dengan metode ann, svm, dan cart pada perusahaan properti, konstruksi, dan industri sejenis yang terdaftar di bei&lt;/title&gt;&lt;secondary-title&gt;Dimensi Utama Teknik Sipil&lt;/secondary-title&gt;&lt;/titles&gt;&lt;periodical&gt;&lt;full-title&gt;Dimensi Utama Teknik Sipil&lt;/full-title&gt;&lt;/periodical&gt;&lt;pages&gt;136-155&lt;/pages&gt;&lt;volume&gt;9&lt;/volume&gt;&lt;number&gt;2&lt;/number&gt;&lt;dates&gt;&lt;year&gt;2022&lt;/year&gt;&lt;/dates&gt;&lt;isbn&gt;2656-3312&lt;/isbn&gt;&lt;urls&gt;&lt;/urls&gt;&lt;/record&gt;&lt;/Cite&gt;&lt;/EndNote&gt;</w:instrText>
      </w:r>
      <w:r>
        <w:rPr>
          <w:rFonts w:ascii="Arial" w:eastAsia="Calibri" w:hAnsi="Arial" w:cs="Arial"/>
          <w:szCs w:val="22"/>
        </w:rPr>
        <w:fldChar w:fldCharType="separate"/>
      </w:r>
      <w:r>
        <w:rPr>
          <w:rFonts w:ascii="Arial" w:eastAsia="Calibri" w:hAnsi="Arial" w:cs="Arial"/>
          <w:noProof/>
          <w:szCs w:val="22"/>
        </w:rPr>
        <w:t>Loren et al. (2022)</w:t>
      </w:r>
      <w:r>
        <w:rPr>
          <w:rFonts w:ascii="Arial" w:eastAsia="Calibri" w:hAnsi="Arial" w:cs="Arial"/>
          <w:szCs w:val="22"/>
        </w:rPr>
        <w:fldChar w:fldCharType="end"/>
      </w:r>
      <w:r>
        <w:rPr>
          <w:rFonts w:ascii="Arial" w:eastAsia="Calibri" w:hAnsi="Arial" w:cs="Arial"/>
          <w:szCs w:val="22"/>
        </w:rPr>
        <w:t xml:space="preserve"> </w:t>
      </w:r>
      <w:r w:rsidR="00FC6332">
        <w:rPr>
          <w:rFonts w:ascii="Arial" w:eastAsia="Calibri" w:hAnsi="Arial" w:cs="Arial"/>
          <w:szCs w:val="22"/>
        </w:rPr>
        <w:t>predicted</w:t>
      </w:r>
      <w:r w:rsidR="005372F6" w:rsidRPr="00FB4079">
        <w:rPr>
          <w:rFonts w:ascii="Arial" w:eastAsia="Calibri" w:hAnsi="Arial" w:cs="Arial"/>
          <w:szCs w:val="22"/>
        </w:rPr>
        <w:t xml:space="preserve"> the bankruptcy of 92 companies in the construction, property, and similar industries from </w:t>
      </w:r>
      <w:r w:rsidR="00FC6332">
        <w:rPr>
          <w:rFonts w:ascii="Arial" w:eastAsia="Calibri" w:hAnsi="Arial" w:cs="Arial"/>
          <w:szCs w:val="22"/>
        </w:rPr>
        <w:t xml:space="preserve">2009 to </w:t>
      </w:r>
      <w:r w:rsidR="005372F6" w:rsidRPr="00FB4079">
        <w:rPr>
          <w:rFonts w:ascii="Arial" w:eastAsia="Calibri" w:hAnsi="Arial" w:cs="Arial"/>
          <w:szCs w:val="22"/>
        </w:rPr>
        <w:t>2019 listed on the Indonesia Stock Exchange using ANN, SVM, and CART, with a prediction period of three and five years before they are predicted to go bankrupt. ANN demonstrated the greatest accuracy levels of accuracy, compared to other prediction models, ANN consistently showed the highest accuracy across a five-year span.</w:t>
      </w:r>
    </w:p>
    <w:p w14:paraId="2C685C6D" w14:textId="77777777" w:rsidR="005372F6" w:rsidRPr="00FB4079" w:rsidRDefault="005372F6" w:rsidP="005372F6">
      <w:pPr>
        <w:pStyle w:val="Body"/>
        <w:spacing w:after="0"/>
        <w:rPr>
          <w:rFonts w:ascii="Arial" w:eastAsia="Calibri" w:hAnsi="Arial" w:cs="Arial"/>
          <w:szCs w:val="22"/>
        </w:rPr>
      </w:pPr>
    </w:p>
    <w:p w14:paraId="580E0172" w14:textId="75A7A1F5" w:rsidR="005372F6" w:rsidRPr="00FB4079" w:rsidRDefault="005372F6" w:rsidP="005372F6">
      <w:pPr>
        <w:pStyle w:val="Body"/>
        <w:spacing w:after="0"/>
        <w:rPr>
          <w:rFonts w:ascii="Arial" w:eastAsia="Calibri" w:hAnsi="Arial" w:cs="Arial"/>
          <w:szCs w:val="22"/>
        </w:rPr>
      </w:pPr>
      <w:r w:rsidRPr="00FB4079">
        <w:rPr>
          <w:rFonts w:ascii="Arial" w:eastAsia="Calibri" w:hAnsi="Arial" w:cs="Arial"/>
          <w:szCs w:val="22"/>
        </w:rPr>
        <w:t xml:space="preserve">Using an ANN, financial ratios can be used as a predictive tool for financial distress. The financial ratios used as input variables in the financial distress prediction process using the ANN used in this research are current ratio (CR), return on assets (ROA), earnings per share (EPS), debt-to-assets ratio (DAR), and shareholders’ equity ratio (SER). </w:t>
      </w:r>
      <w:r w:rsidR="00C84D0C">
        <w:rPr>
          <w:rFonts w:ascii="Arial" w:eastAsia="Calibri" w:hAnsi="Arial" w:cs="Arial"/>
          <w:szCs w:val="22"/>
        </w:rPr>
        <w:fldChar w:fldCharType="begin"/>
      </w:r>
      <w:r w:rsidR="00C84D0C">
        <w:rPr>
          <w:rFonts w:ascii="Arial" w:eastAsia="Calibri" w:hAnsi="Arial" w:cs="Arial"/>
          <w:szCs w:val="22"/>
        </w:rPr>
        <w:instrText xml:space="preserve"> ADDIN EN.CITE &lt;EndNote&gt;&lt;Cite AuthorYear="1"&gt;&lt;Author&gt;Sumani&lt;/Author&gt;&lt;Year&gt;2019&lt;/Year&gt;&lt;RecNum&gt;73&lt;/RecNum&gt;&lt;DisplayText&gt;Sumani (2019)&lt;/DisplayText&gt;&lt;record&gt;&lt;rec-number&gt;73&lt;/rec-number&gt;&lt;foreign-keys&gt;&lt;key app="EN" db-id="w95525t2p55rtwevxpnvts9kx2zp9v9vx9tw" timestamp="1756791932"&gt;73&lt;/key&gt;&lt;/foreign-keys&gt;&lt;ref-type name="Journal Article"&gt;17&lt;/ref-type&gt;&lt;contributors&gt;&lt;authors&gt;&lt;author&gt;Sumani, Sumani&lt;/author&gt;&lt;/authors&gt;&lt;/contributors&gt;&lt;titles&gt;&lt;title&gt;Prediksi Financial Distress: Rasio Keuangan Dan Sensitivitas Makroekonomi Perusahaan Sektor Primer&lt;/title&gt;&lt;secondary-title&gt;EKUITAS&lt;/secondary-title&gt;&lt;/titles&gt;&lt;periodical&gt;&lt;full-title&gt;EKUITAS&lt;/full-title&gt;&lt;/periodical&gt;&lt;pages&gt;285-305&lt;/pages&gt;&lt;volume&gt;3&lt;/volume&gt;&lt;number&gt;3&lt;/number&gt;&lt;dates&gt;&lt;year&gt;2019&lt;/year&gt;&lt;/dates&gt;&lt;isbn&gt;2548-5024&lt;/isbn&gt;&lt;urls&gt;&lt;/urls&gt;&lt;/record&gt;&lt;/Cite&gt;&lt;/EndNote&gt;</w:instrText>
      </w:r>
      <w:r w:rsidR="00C84D0C">
        <w:rPr>
          <w:rFonts w:ascii="Arial" w:eastAsia="Calibri" w:hAnsi="Arial" w:cs="Arial"/>
          <w:szCs w:val="22"/>
        </w:rPr>
        <w:fldChar w:fldCharType="separate"/>
      </w:r>
      <w:r w:rsidR="00C84D0C">
        <w:rPr>
          <w:rFonts w:ascii="Arial" w:eastAsia="Calibri" w:hAnsi="Arial" w:cs="Arial"/>
          <w:noProof/>
          <w:szCs w:val="22"/>
        </w:rPr>
        <w:t>Sumani (2019)</w:t>
      </w:r>
      <w:r w:rsidR="00C84D0C">
        <w:rPr>
          <w:rFonts w:ascii="Arial" w:eastAsia="Calibri" w:hAnsi="Arial" w:cs="Arial"/>
          <w:szCs w:val="22"/>
        </w:rPr>
        <w:fldChar w:fldCharType="end"/>
      </w:r>
      <w:r w:rsidR="00C84D0C">
        <w:rPr>
          <w:rFonts w:ascii="Arial" w:eastAsia="Calibri" w:hAnsi="Arial" w:cs="Arial"/>
          <w:szCs w:val="22"/>
        </w:rPr>
        <w:t xml:space="preserve"> </w:t>
      </w:r>
      <w:r w:rsidRPr="00FB4079">
        <w:rPr>
          <w:rFonts w:ascii="Arial" w:eastAsia="Calibri" w:hAnsi="Arial" w:cs="Arial"/>
          <w:szCs w:val="22"/>
        </w:rPr>
        <w:t xml:space="preserve">states that the DAR and ROA affect financial distress. The financial ratios that affect financial distress are the CR, ROA, and EPS </w:t>
      </w:r>
      <w:r w:rsidR="00C84D0C">
        <w:rPr>
          <w:rFonts w:ascii="Arial" w:eastAsia="Calibri" w:hAnsi="Arial" w:cs="Arial"/>
          <w:szCs w:val="22"/>
        </w:rPr>
        <w:fldChar w:fldCharType="begin"/>
      </w:r>
      <w:r w:rsidR="00C84D0C">
        <w:rPr>
          <w:rFonts w:ascii="Arial" w:eastAsia="Calibri" w:hAnsi="Arial" w:cs="Arial"/>
          <w:szCs w:val="22"/>
        </w:rPr>
        <w:instrText xml:space="preserve"> ADDIN EN.CITE &lt;EndNote&gt;&lt;Cite&gt;&lt;Author&gt;Santosa&lt;/Author&gt;&lt;Year&gt;2017&lt;/Year&gt;&lt;RecNum&gt;72&lt;/RecNum&gt;&lt;DisplayText&gt;(Santosa, 2017)&lt;/DisplayText&gt;&lt;record&gt;&lt;rec-number&gt;72&lt;/rec-number&gt;&lt;foreign-keys&gt;&lt;key app="EN" db-id="w95525t2p55rtwevxpnvts9kx2zp9v9vx9tw" timestamp="1756791830"&gt;72&lt;/key&gt;&lt;/foreign-keys&gt;&lt;ref-type name="Journal Article"&gt;17&lt;/ref-type&gt;&lt;contributors&gt;&lt;authors&gt;&lt;author&gt;Santosa, Herlambang Pudjo&lt;/author&gt;&lt;/authors&gt;&lt;/contributors&gt;&lt;titles&gt;&lt;title&gt;Pengaruh Corporate Governance Dan Rasio Keuangan Terhadap Financial Distress Pada Perusahaan Manufaktur Yang Terdaftar Di Bursa Efek Indonesia Tahun 2010-2012&lt;/title&gt;&lt;secondary-title&gt;Majalah Ekonomi&lt;/secondary-title&gt;&lt;/titles&gt;&lt;periodical&gt;&lt;full-title&gt;Majalah Ekonomi&lt;/full-title&gt;&lt;/periodical&gt;&lt;pages&gt;173-190&lt;/pages&gt;&lt;volume&gt;22&lt;/volume&gt;&lt;number&gt;2&lt;/number&gt;&lt;dates&gt;&lt;year&gt;2017&lt;/year&gt;&lt;/dates&gt;&lt;isbn&gt;2776-2165&lt;/isbn&gt;&lt;urls&gt;&lt;/urls&gt;&lt;/record&gt;&lt;/Cite&gt;&lt;/EndNote&gt;</w:instrText>
      </w:r>
      <w:r w:rsidR="00C84D0C">
        <w:rPr>
          <w:rFonts w:ascii="Arial" w:eastAsia="Calibri" w:hAnsi="Arial" w:cs="Arial"/>
          <w:szCs w:val="22"/>
        </w:rPr>
        <w:fldChar w:fldCharType="separate"/>
      </w:r>
      <w:r w:rsidR="00C84D0C">
        <w:rPr>
          <w:rFonts w:ascii="Arial" w:eastAsia="Calibri" w:hAnsi="Arial" w:cs="Arial"/>
          <w:noProof/>
          <w:szCs w:val="22"/>
        </w:rPr>
        <w:t>(Santosa, 2017)</w:t>
      </w:r>
      <w:r w:rsidR="00C84D0C">
        <w:rPr>
          <w:rFonts w:ascii="Arial" w:eastAsia="Calibri" w:hAnsi="Arial" w:cs="Arial"/>
          <w:szCs w:val="22"/>
        </w:rPr>
        <w:fldChar w:fldCharType="end"/>
      </w:r>
      <w:r w:rsidR="00C84D0C">
        <w:rPr>
          <w:rFonts w:ascii="Arial" w:eastAsia="Calibri" w:hAnsi="Arial" w:cs="Arial"/>
          <w:szCs w:val="22"/>
        </w:rPr>
        <w:t xml:space="preserve">. </w:t>
      </w:r>
      <w:r w:rsidRPr="00FB4079">
        <w:rPr>
          <w:rFonts w:ascii="Arial" w:eastAsia="Calibri" w:hAnsi="Arial" w:cs="Arial"/>
          <w:szCs w:val="22"/>
        </w:rPr>
        <w:t>The SER is utilized as a metric to predict financial distress through ANN</w:t>
      </w:r>
      <w:r w:rsidR="00FC6332">
        <w:rPr>
          <w:rFonts w:ascii="Arial" w:eastAsia="Calibri" w:hAnsi="Arial" w:cs="Arial"/>
          <w:szCs w:val="22"/>
        </w:rPr>
        <w:t>,</w:t>
      </w:r>
      <w:r w:rsidRPr="00FB4079">
        <w:rPr>
          <w:rFonts w:ascii="Arial" w:eastAsia="Calibri" w:hAnsi="Arial" w:cs="Arial"/>
          <w:szCs w:val="22"/>
        </w:rPr>
        <w:t xml:space="preserve"> as studied by </w:t>
      </w:r>
      <w:r w:rsidR="00C84D0C">
        <w:rPr>
          <w:rFonts w:ascii="Arial" w:eastAsia="Calibri" w:hAnsi="Arial" w:cs="Arial"/>
          <w:szCs w:val="22"/>
        </w:rPr>
        <w:fldChar w:fldCharType="begin"/>
      </w:r>
      <w:r w:rsidR="00C84D0C">
        <w:rPr>
          <w:rFonts w:ascii="Arial" w:eastAsia="Calibri" w:hAnsi="Arial" w:cs="Arial"/>
          <w:szCs w:val="22"/>
        </w:rPr>
        <w:instrText xml:space="preserve"> ADDIN EN.CITE &lt;EndNote&gt;&lt;Cite AuthorYear="1"&gt;&lt;Author&gt;Alamsyah&lt;/Author&gt;&lt;Year&gt;2021&lt;/Year&gt;&lt;RecNum&gt;44&lt;/RecNum&gt;&lt;DisplayText&gt;Alamsyah et al. (2021)&lt;/DisplayText&gt;&lt;record&gt;&lt;rec-number&gt;44&lt;/rec-number&gt;&lt;foreign-keys&gt;&lt;key app="EN" db-id="w95525t2p55rtwevxpnvts9kx2zp9v9vx9tw" timestamp="1756787782"&gt;44&lt;/key&gt;&lt;/foreign-keys&gt;&lt;ref-type name="Conference Proceedings"&gt;10&lt;/ref-type&gt;&lt;contributors&gt;&lt;authors&gt;&lt;author&gt;Alamsyah, A&lt;/author&gt;&lt;author&gt;Kristanti, N&lt;/author&gt;&lt;author&gt;Kristanti, FT&lt;/author&gt;&lt;/authors&gt;&lt;/contributors&gt;&lt;titles&gt;&lt;title&gt;Early warning model for financial distress using Artificial Neural Network&lt;/title&gt;&lt;secondary-title&gt;IOP Conference Series: Materials Science and Engineering&lt;/secondary-title&gt;&lt;/titles&gt;&lt;pages&gt;052103&lt;/pages&gt;&lt;volume&gt;1098&lt;/volume&gt;&lt;number&gt;5&lt;/number&gt;&lt;dates&gt;&lt;year&gt;2021&lt;/year&gt;&lt;/dates&gt;&lt;publisher&gt;IOP Publishing&lt;/publisher&gt;&lt;isbn&gt;1757-899X&lt;/isbn&gt;&lt;urls&gt;&lt;/urls&gt;&lt;/record&gt;&lt;/Cite&gt;&lt;/EndNote&gt;</w:instrText>
      </w:r>
      <w:r w:rsidR="00C84D0C">
        <w:rPr>
          <w:rFonts w:ascii="Arial" w:eastAsia="Calibri" w:hAnsi="Arial" w:cs="Arial"/>
          <w:szCs w:val="22"/>
        </w:rPr>
        <w:fldChar w:fldCharType="separate"/>
      </w:r>
      <w:r w:rsidR="00C84D0C">
        <w:rPr>
          <w:rFonts w:ascii="Arial" w:eastAsia="Calibri" w:hAnsi="Arial" w:cs="Arial"/>
          <w:noProof/>
          <w:szCs w:val="22"/>
        </w:rPr>
        <w:t>Alamsyah et al. (2021)</w:t>
      </w:r>
      <w:r w:rsidR="00C84D0C">
        <w:rPr>
          <w:rFonts w:ascii="Arial" w:eastAsia="Calibri" w:hAnsi="Arial" w:cs="Arial"/>
          <w:szCs w:val="22"/>
        </w:rPr>
        <w:fldChar w:fldCharType="end"/>
      </w:r>
      <w:r w:rsidR="00FC6332">
        <w:rPr>
          <w:rFonts w:ascii="Arial" w:eastAsia="Calibri" w:hAnsi="Arial" w:cs="Arial"/>
          <w:szCs w:val="22"/>
        </w:rPr>
        <w:t>,</w:t>
      </w:r>
      <w:r w:rsidR="00C84D0C">
        <w:rPr>
          <w:rFonts w:ascii="Arial" w:eastAsia="Calibri" w:hAnsi="Arial" w:cs="Arial"/>
          <w:szCs w:val="22"/>
        </w:rPr>
        <w:t xml:space="preserve"> </w:t>
      </w:r>
      <w:r w:rsidRPr="00FB4079">
        <w:rPr>
          <w:rFonts w:ascii="Arial" w:eastAsia="Calibri" w:hAnsi="Arial" w:cs="Arial"/>
          <w:szCs w:val="22"/>
        </w:rPr>
        <w:t>to see the company's performance in the future, so that the company can carry out early prevention so that it does not experience financial distress or even bankruptcy in the future. The purpose of this study is to determine the results of financial distress predictions using ANN in hotels, restaurants, and tourism sub-sector companies in Indonesia in 2018-2022</w:t>
      </w:r>
      <w:r w:rsidR="00FC6332">
        <w:rPr>
          <w:rFonts w:ascii="Arial" w:eastAsia="Calibri" w:hAnsi="Arial" w:cs="Arial"/>
          <w:szCs w:val="22"/>
        </w:rPr>
        <w:t>,</w:t>
      </w:r>
      <w:r w:rsidRPr="00FB4079">
        <w:rPr>
          <w:rFonts w:ascii="Arial" w:eastAsia="Calibri" w:hAnsi="Arial" w:cs="Arial"/>
          <w:szCs w:val="22"/>
        </w:rPr>
        <w:t xml:space="preserve"> and the effect of CR, ROA, EPS, DAR, and SER on financial distress using ANN simultaneously and partially.</w:t>
      </w:r>
    </w:p>
    <w:p w14:paraId="2B4AA13C" w14:textId="77777777" w:rsidR="007A2DBD" w:rsidRPr="00FB4079" w:rsidRDefault="007A2DBD" w:rsidP="005372F6">
      <w:pPr>
        <w:pStyle w:val="Body"/>
        <w:spacing w:after="0"/>
        <w:rPr>
          <w:rFonts w:ascii="Arial" w:eastAsia="Calibri" w:hAnsi="Arial" w:cs="Arial"/>
          <w:szCs w:val="22"/>
        </w:rPr>
      </w:pPr>
    </w:p>
    <w:p w14:paraId="69504FA9" w14:textId="3E986B83" w:rsidR="007A2DBD" w:rsidRPr="00FB4079" w:rsidRDefault="007A2DBD" w:rsidP="007A2DBD">
      <w:pPr>
        <w:pStyle w:val="Body"/>
        <w:spacing w:after="0"/>
        <w:rPr>
          <w:rFonts w:ascii="Arial" w:eastAsia="Calibri" w:hAnsi="Arial" w:cs="Arial"/>
          <w:szCs w:val="22"/>
        </w:rPr>
      </w:pPr>
      <w:r w:rsidRPr="00FB4079">
        <w:rPr>
          <w:rFonts w:ascii="Arial" w:eastAsia="Calibri" w:hAnsi="Arial" w:cs="Arial"/>
          <w:szCs w:val="22"/>
        </w:rPr>
        <w:t xml:space="preserve">Financial distress or financial difficulties are financial or liquidity difficulties that may be an early sign of bankruptcy. Financial distress begins with difficulties in managing the company's cash flow, where the income obtained from the company's operational activities is insufficient to cover the burden of business, the number of operational activities financed by debt, and the firm’s default on obligations at the time of maturity and losses experienced by the company in the last few periods </w:t>
      </w:r>
      <w:r w:rsidR="00C84D0C">
        <w:rPr>
          <w:rFonts w:ascii="Arial" w:eastAsia="Calibri" w:hAnsi="Arial" w:cs="Arial"/>
          <w:szCs w:val="22"/>
        </w:rPr>
        <w:fldChar w:fldCharType="begin"/>
      </w:r>
      <w:r w:rsidR="00C84D0C">
        <w:rPr>
          <w:rFonts w:ascii="Arial" w:eastAsia="Calibri" w:hAnsi="Arial" w:cs="Arial"/>
          <w:szCs w:val="22"/>
        </w:rPr>
        <w:instrText xml:space="preserve"> ADDIN EN.CITE &lt;EndNote&gt;&lt;Cite&gt;&lt;Author&gt;Kristiana&lt;/Author&gt;&lt;Year&gt;2021&lt;/Year&gt;&lt;RecNum&gt;61&lt;/RecNum&gt;&lt;DisplayText&gt;(Kristiana, 2021)&lt;/DisplayText&gt;&lt;record&gt;&lt;rec-number&gt;61&lt;/rec-number&gt;&lt;foreign-keys&gt;&lt;key app="EN" db-id="w95525t2p55rtwevxpnvts9kx2zp9v9vx9tw" timestamp="1756791330"&gt;61&lt;/key&gt;&lt;/foreign-keys&gt;&lt;ref-type name="Journal Article"&gt;17&lt;/ref-type&gt;&lt;contributors&gt;&lt;authors&gt;&lt;author&gt;Kristiana, Diyah&lt;/author&gt;&lt;/authors&gt;&lt;/contributors&gt;&lt;titles&gt;&lt;title&gt;Faktor-faktor yang mempengaruhi financial distress dengan dimoderasi profitabilitas&lt;/title&gt;&lt;secondary-title&gt;Jurnal Akuntansi&lt;/secondary-title&gt;&lt;/titles&gt;&lt;periodical&gt;&lt;full-title&gt;Jurnal Akuntansi&lt;/full-title&gt;&lt;/periodical&gt;&lt;pages&gt;49-62&lt;/pages&gt;&lt;volume&gt;10&lt;/volume&gt;&lt;number&gt;1&lt;/number&gt;&lt;dates&gt;&lt;year&gt;2021&lt;/year&gt;&lt;/dates&gt;&lt;isbn&gt;2716-3849&lt;/isbn&gt;&lt;urls&gt;&lt;/urls&gt;&lt;/record&gt;&lt;/Cite&gt;&lt;/EndNote&gt;</w:instrText>
      </w:r>
      <w:r w:rsidR="00C84D0C">
        <w:rPr>
          <w:rFonts w:ascii="Arial" w:eastAsia="Calibri" w:hAnsi="Arial" w:cs="Arial"/>
          <w:szCs w:val="22"/>
        </w:rPr>
        <w:fldChar w:fldCharType="separate"/>
      </w:r>
      <w:r w:rsidR="00C84D0C">
        <w:rPr>
          <w:rFonts w:ascii="Arial" w:eastAsia="Calibri" w:hAnsi="Arial" w:cs="Arial"/>
          <w:noProof/>
          <w:szCs w:val="22"/>
        </w:rPr>
        <w:t>(Kristiana, 2021)</w:t>
      </w:r>
      <w:r w:rsidR="00C84D0C">
        <w:rPr>
          <w:rFonts w:ascii="Arial" w:eastAsia="Calibri" w:hAnsi="Arial" w:cs="Arial"/>
          <w:szCs w:val="22"/>
        </w:rPr>
        <w:fldChar w:fldCharType="end"/>
      </w:r>
      <w:r w:rsidR="00C84D0C">
        <w:rPr>
          <w:rFonts w:ascii="Arial" w:eastAsia="Calibri" w:hAnsi="Arial" w:cs="Arial"/>
          <w:szCs w:val="22"/>
        </w:rPr>
        <w:t xml:space="preserve">. </w:t>
      </w:r>
      <w:r w:rsidRPr="00FB4079">
        <w:rPr>
          <w:rFonts w:ascii="Arial" w:eastAsia="Calibri" w:hAnsi="Arial" w:cs="Arial"/>
          <w:szCs w:val="22"/>
        </w:rPr>
        <w:t>Financial report analysis is needed to assess a company's performance and financial performance.</w:t>
      </w:r>
    </w:p>
    <w:p w14:paraId="490CFBBB" w14:textId="77777777" w:rsidR="007A2DBD" w:rsidRPr="00FB4079" w:rsidRDefault="007A2DBD" w:rsidP="007A2DBD">
      <w:pPr>
        <w:pStyle w:val="Body"/>
        <w:spacing w:after="0"/>
        <w:rPr>
          <w:rFonts w:ascii="Arial" w:eastAsia="Calibri" w:hAnsi="Arial" w:cs="Arial"/>
          <w:szCs w:val="22"/>
        </w:rPr>
      </w:pPr>
    </w:p>
    <w:p w14:paraId="4232B5DB" w14:textId="6F64641C" w:rsidR="007A2DBD" w:rsidRPr="00FB4079" w:rsidRDefault="00C84D0C" w:rsidP="007A2DBD">
      <w:pPr>
        <w:pStyle w:val="Body"/>
        <w:spacing w:after="0"/>
        <w:rPr>
          <w:rFonts w:ascii="Arial" w:eastAsia="Calibri" w:hAnsi="Arial" w:cs="Arial"/>
          <w:szCs w:val="22"/>
        </w:rPr>
      </w:pPr>
      <w:r>
        <w:rPr>
          <w:rFonts w:ascii="Arial" w:eastAsia="Calibri" w:hAnsi="Arial" w:cs="Arial"/>
          <w:szCs w:val="22"/>
        </w:rPr>
        <w:fldChar w:fldCharType="begin"/>
      </w:r>
      <w:r>
        <w:rPr>
          <w:rFonts w:ascii="Arial" w:eastAsia="Calibri" w:hAnsi="Arial" w:cs="Arial"/>
          <w:szCs w:val="22"/>
        </w:rPr>
        <w:instrText xml:space="preserve"> ADDIN EN.CITE &lt;EndNote&gt;&lt;Cite AuthorYear="1"&gt;&lt;Author&gt;Kamaluddin&lt;/Author&gt;&lt;Year&gt;2019&lt;/Year&gt;&lt;RecNum&gt;54&lt;/RecNum&gt;&lt;DisplayText&gt;Kamaluddin et al. (2019)&lt;/DisplayText&gt;&lt;record&gt;&lt;rec-number&gt;54&lt;/rec-number&gt;&lt;foreign-keys&gt;&lt;key app="EN" db-id="w95525t2p55rtwevxpnvts9kx2zp9v9vx9tw" timestamp="1756788779"&gt;54&lt;/key&gt;&lt;/foreign-keys&gt;&lt;ref-type name="Journal Article"&gt;17&lt;/ref-type&gt;&lt;contributors&gt;&lt;authors&gt;&lt;author&gt;Kamaluddin, Amrizah&lt;/author&gt;&lt;author&gt;Ishak, Norhafizah&lt;/author&gt;&lt;author&gt;Mohammed, Nor Farizal&lt;/author&gt;&lt;/authors&gt;&lt;/contributors&gt;&lt;titles&gt;&lt;title&gt;Financial distress prediction through cash flow ratios analysis&lt;/title&gt;&lt;secondary-title&gt;International Journal of Financial Research&lt;/secondary-title&gt;&lt;/titles&gt;&lt;periodical&gt;&lt;full-title&gt;International Journal of Financial Research&lt;/full-title&gt;&lt;/periodical&gt;&lt;pages&gt;63-76&lt;/pages&gt;&lt;volume&gt;10&lt;/volume&gt;&lt;number&gt;3&lt;/number&gt;&lt;dates&gt;&lt;year&gt;2019&lt;/year&gt;&lt;/dates&gt;&lt;urls&gt;&lt;/urls&gt;&lt;/record&gt;&lt;/Cite&gt;&lt;/EndNote&gt;</w:instrText>
      </w:r>
      <w:r>
        <w:rPr>
          <w:rFonts w:ascii="Arial" w:eastAsia="Calibri" w:hAnsi="Arial" w:cs="Arial"/>
          <w:szCs w:val="22"/>
        </w:rPr>
        <w:fldChar w:fldCharType="separate"/>
      </w:r>
      <w:r>
        <w:rPr>
          <w:rFonts w:ascii="Arial" w:eastAsia="Calibri" w:hAnsi="Arial" w:cs="Arial"/>
          <w:noProof/>
          <w:szCs w:val="22"/>
        </w:rPr>
        <w:t>Kamaluddin et al. (2019)</w:t>
      </w:r>
      <w:r>
        <w:rPr>
          <w:rFonts w:ascii="Arial" w:eastAsia="Calibri" w:hAnsi="Arial" w:cs="Arial"/>
          <w:szCs w:val="22"/>
        </w:rPr>
        <w:fldChar w:fldCharType="end"/>
      </w:r>
      <w:r>
        <w:rPr>
          <w:rFonts w:ascii="Arial" w:eastAsia="Calibri" w:hAnsi="Arial" w:cs="Arial"/>
          <w:szCs w:val="22"/>
        </w:rPr>
        <w:t xml:space="preserve"> </w:t>
      </w:r>
      <w:r w:rsidR="00FC6332">
        <w:rPr>
          <w:rFonts w:ascii="Arial" w:eastAsia="Calibri" w:hAnsi="Arial" w:cs="Arial"/>
          <w:szCs w:val="22"/>
        </w:rPr>
        <w:t>state</w:t>
      </w:r>
      <w:r w:rsidR="007A2DBD" w:rsidRPr="00FB4079">
        <w:rPr>
          <w:rFonts w:ascii="Arial" w:eastAsia="Calibri" w:hAnsi="Arial" w:cs="Arial"/>
          <w:szCs w:val="22"/>
        </w:rPr>
        <w:t xml:space="preserve"> that financial statements consist of financial information that must be published in the annual report for each company, and that financial statements consist of information about the financial results and financial condition of the business’s effectiveness, which shows the strength or weakness of a company. Financial statement analysis is a tool to identify financial statements and is not a mechanical way to divide an item from another item because it requires in-depth knowledge of financial aspects. A company can utilize financial statement analysis as an effective means of assessing the company’s condition and performance </w:t>
      </w:r>
      <w:r>
        <w:rPr>
          <w:rFonts w:ascii="Arial" w:eastAsia="Calibri" w:hAnsi="Arial" w:cs="Arial"/>
          <w:szCs w:val="22"/>
        </w:rPr>
        <w:fldChar w:fldCharType="begin"/>
      </w:r>
      <w:r>
        <w:rPr>
          <w:rFonts w:ascii="Arial" w:eastAsia="Calibri" w:hAnsi="Arial" w:cs="Arial"/>
          <w:szCs w:val="22"/>
        </w:rPr>
        <w:instrText xml:space="preserve"> ADDIN EN.CITE &lt;EndNote&gt;&lt;Cite&gt;&lt;Author&gt;Kisman&lt;/Author&gt;&lt;Year&gt;2019&lt;/Year&gt;&lt;RecNum&gt;56&lt;/RecNum&gt;&lt;DisplayText&gt;(Kisman &amp;amp; Krisandi, 2019)&lt;/DisplayText&gt;&lt;record&gt;&lt;rec-number&gt;56&lt;/rec-number&gt;&lt;foreign-keys&gt;&lt;key app="EN" db-id="w95525t2p55rtwevxpnvts9kx2zp9v9vx9tw" timestamp="1756791031"&gt;56&lt;/key&gt;&lt;/foreign-keys&gt;&lt;ref-type name="Journal Article"&gt;17&lt;/ref-type&gt;&lt;contributors&gt;&lt;authors&gt;&lt;author&gt;Kisman, Zainul&lt;/author&gt;&lt;author&gt;Krisandi, Dian&lt;/author&gt;&lt;/authors&gt;&lt;/contributors&gt;&lt;titles&gt;&lt;title&gt;How to predict financial distress in the wholesale sector: Lesson from Indonesian Stock Exchange&lt;/title&gt;&lt;secondary-title&gt;Journal of Economics Business&lt;/secondary-title&gt;&lt;/titles&gt;&lt;periodical&gt;&lt;full-title&gt;Journal of Economics Business&lt;/full-title&gt;&lt;/periodical&gt;&lt;volume&gt;2&lt;/volume&gt;&lt;number&gt;3&lt;/number&gt;&lt;dates&gt;&lt;year&gt;2019&lt;/year&gt;&lt;/dates&gt;&lt;urls&gt;&lt;/urls&gt;&lt;/record&gt;&lt;/Cite&gt;&lt;/EndNote&gt;</w:instrText>
      </w:r>
      <w:r>
        <w:rPr>
          <w:rFonts w:ascii="Arial" w:eastAsia="Calibri" w:hAnsi="Arial" w:cs="Arial"/>
          <w:szCs w:val="22"/>
        </w:rPr>
        <w:fldChar w:fldCharType="separate"/>
      </w:r>
      <w:r>
        <w:rPr>
          <w:rFonts w:ascii="Arial" w:eastAsia="Calibri" w:hAnsi="Arial" w:cs="Arial"/>
          <w:noProof/>
          <w:szCs w:val="22"/>
        </w:rPr>
        <w:t>(Kisman &amp; Krisandi, 2019)</w:t>
      </w:r>
      <w:r>
        <w:rPr>
          <w:rFonts w:ascii="Arial" w:eastAsia="Calibri" w:hAnsi="Arial" w:cs="Arial"/>
          <w:szCs w:val="22"/>
        </w:rPr>
        <w:fldChar w:fldCharType="end"/>
      </w:r>
      <w:r>
        <w:rPr>
          <w:rFonts w:ascii="Arial" w:eastAsia="Calibri" w:hAnsi="Arial" w:cs="Arial"/>
          <w:szCs w:val="22"/>
        </w:rPr>
        <w:t>.</w:t>
      </w:r>
      <w:r w:rsidR="007A2DBD" w:rsidRPr="00FB4079">
        <w:rPr>
          <w:rFonts w:ascii="Arial" w:eastAsia="Calibri" w:hAnsi="Arial" w:cs="Arial"/>
          <w:szCs w:val="22"/>
        </w:rPr>
        <w:t xml:space="preserve"> </w:t>
      </w:r>
    </w:p>
    <w:p w14:paraId="3824441B" w14:textId="6A303E25" w:rsidR="007A2DBD" w:rsidRPr="00FB4079" w:rsidRDefault="007A2DBD" w:rsidP="007A2DBD">
      <w:pPr>
        <w:pStyle w:val="Body"/>
        <w:spacing w:after="0"/>
        <w:rPr>
          <w:rFonts w:ascii="Arial" w:eastAsia="Calibri" w:hAnsi="Arial" w:cs="Arial"/>
          <w:szCs w:val="22"/>
        </w:rPr>
      </w:pPr>
    </w:p>
    <w:p w14:paraId="62558737" w14:textId="4B19EA23" w:rsidR="007A2DBD" w:rsidRPr="00FB4079" w:rsidRDefault="007A2DBD" w:rsidP="007A2DBD">
      <w:pPr>
        <w:pStyle w:val="Body"/>
        <w:spacing w:after="0"/>
        <w:rPr>
          <w:rFonts w:ascii="Arial" w:eastAsia="Calibri" w:hAnsi="Arial" w:cs="Arial"/>
          <w:szCs w:val="22"/>
        </w:rPr>
      </w:pPr>
      <w:r w:rsidRPr="00FB4079">
        <w:rPr>
          <w:rFonts w:ascii="Arial" w:eastAsia="Calibri" w:hAnsi="Arial" w:cs="Arial"/>
          <w:szCs w:val="22"/>
        </w:rPr>
        <w:t xml:space="preserve">A financial statement analysis can be used to predict financial distress by examining a company's financial ratios. The analysis of a company’s financial statements enables managers to carry out three primary </w:t>
      </w:r>
      <w:proofErr w:type="spellStart"/>
      <w:r w:rsidRPr="00FB4079">
        <w:rPr>
          <w:rFonts w:ascii="Arial" w:eastAsia="Calibri" w:hAnsi="Arial" w:cs="Arial"/>
          <w:szCs w:val="22"/>
        </w:rPr>
        <w:t>funcition</w:t>
      </w:r>
      <w:proofErr w:type="spellEnd"/>
      <w:r w:rsidR="00FC6332">
        <w:rPr>
          <w:rFonts w:ascii="Arial" w:eastAsia="Calibri" w:hAnsi="Arial" w:cs="Arial"/>
          <w:szCs w:val="22"/>
        </w:rPr>
        <w:t>,</w:t>
      </w:r>
      <w:r w:rsidRPr="00FB4079">
        <w:rPr>
          <w:rFonts w:ascii="Arial" w:eastAsia="Calibri" w:hAnsi="Arial" w:cs="Arial"/>
          <w:szCs w:val="22"/>
        </w:rPr>
        <w:t xml:space="preserve"> evaluating current performance, monitoring and managing operations, and planning for future outcomes </w:t>
      </w:r>
      <w:r w:rsidR="00C84D0C">
        <w:rPr>
          <w:rFonts w:ascii="Arial" w:eastAsia="Calibri" w:hAnsi="Arial" w:cs="Arial"/>
          <w:szCs w:val="22"/>
        </w:rPr>
        <w:fldChar w:fldCharType="begin"/>
      </w:r>
      <w:r w:rsidR="00C84D0C">
        <w:rPr>
          <w:rFonts w:ascii="Arial" w:eastAsia="Calibri" w:hAnsi="Arial" w:cs="Arial"/>
          <w:szCs w:val="22"/>
        </w:rPr>
        <w:instrText xml:space="preserve"> ADDIN EN.CITE &lt;EndNote&gt;&lt;Cite&gt;&lt;Author&gt;Petty&lt;/Author&gt;&lt;Year&gt;2015&lt;/Year&gt;&lt;RecNum&gt;74&lt;/RecNum&gt;&lt;DisplayText&gt;(Petty et al., 2015)&lt;/DisplayText&gt;&lt;record&gt;&lt;rec-number&gt;74&lt;/rec-number&gt;&lt;foreign-keys&gt;&lt;key app="EN" db-id="w95525t2p55rtwevxpnvts9kx2zp9v9vx9tw" timestamp="1756791990"&gt;74&lt;/key&gt;&lt;/foreign-keys&gt;&lt;ref-type name="Book"&gt;6&lt;/ref-type&gt;&lt;contributors&gt;&lt;authors&gt;&lt;author&gt;Petty, J William&lt;/author&gt;&lt;author&gt;Titman, Sheridan&lt;/author&gt;&lt;author&gt;Keown, Arthur J&lt;/author&gt;&lt;author&gt;Martin, Peter&lt;/author&gt;&lt;author&gt;Martin, John D&lt;/author&gt;&lt;author&gt;Burrow, Michael&lt;/author&gt;&lt;/authors&gt;&lt;/contributors&gt;&lt;titles&gt;&lt;title&gt;Financial management: Principles and applications&lt;/title&gt;&lt;/titles&gt;&lt;dates&gt;&lt;year&gt;2015&lt;/year&gt;&lt;/dates&gt;&lt;publisher&gt;Pearson Higher Education AU&lt;/publisher&gt;&lt;isbn&gt;1442551623&lt;/isbn&gt;&lt;urls&gt;&lt;/urls&gt;&lt;/record&gt;&lt;/Cite&gt;&lt;/EndNote&gt;</w:instrText>
      </w:r>
      <w:r w:rsidR="00C84D0C">
        <w:rPr>
          <w:rFonts w:ascii="Arial" w:eastAsia="Calibri" w:hAnsi="Arial" w:cs="Arial"/>
          <w:szCs w:val="22"/>
        </w:rPr>
        <w:fldChar w:fldCharType="separate"/>
      </w:r>
      <w:r w:rsidR="00C84D0C">
        <w:rPr>
          <w:rFonts w:ascii="Arial" w:eastAsia="Calibri" w:hAnsi="Arial" w:cs="Arial"/>
          <w:noProof/>
          <w:szCs w:val="22"/>
        </w:rPr>
        <w:t>(Petty et al., 2015)</w:t>
      </w:r>
      <w:r w:rsidR="00C84D0C">
        <w:rPr>
          <w:rFonts w:ascii="Arial" w:eastAsia="Calibri" w:hAnsi="Arial" w:cs="Arial"/>
          <w:szCs w:val="22"/>
        </w:rPr>
        <w:fldChar w:fldCharType="end"/>
      </w:r>
      <w:r w:rsidR="00C84D0C">
        <w:rPr>
          <w:rFonts w:ascii="Arial" w:eastAsia="Calibri" w:hAnsi="Arial" w:cs="Arial"/>
          <w:szCs w:val="22"/>
        </w:rPr>
        <w:t xml:space="preserve">. </w:t>
      </w:r>
      <w:r w:rsidRPr="00FB4079">
        <w:rPr>
          <w:rFonts w:ascii="Arial" w:eastAsia="Calibri" w:hAnsi="Arial" w:cs="Arial"/>
          <w:szCs w:val="22"/>
        </w:rPr>
        <w:t xml:space="preserve">This financial ratio was obtained from financial statements. Financial ratios are ratio calculations using financial reports that serve as a measurement </w:t>
      </w:r>
      <w:r w:rsidR="00FC6332">
        <w:rPr>
          <w:rFonts w:ascii="Arial" w:eastAsia="Calibri" w:hAnsi="Arial" w:cs="Arial"/>
          <w:szCs w:val="22"/>
        </w:rPr>
        <w:t>to</w:t>
      </w:r>
      <w:r w:rsidRPr="00FB4079">
        <w:rPr>
          <w:rFonts w:ascii="Arial" w:eastAsia="Calibri" w:hAnsi="Arial" w:cs="Arial"/>
          <w:szCs w:val="22"/>
        </w:rPr>
        <w:t xml:space="preserve"> evaluate the financial health of the company and the performance of an organization.</w:t>
      </w:r>
    </w:p>
    <w:p w14:paraId="26A9FD1C" w14:textId="71614B2E" w:rsidR="007A2DBD" w:rsidRPr="00FB4079" w:rsidRDefault="007A2DBD" w:rsidP="007A2DBD">
      <w:pPr>
        <w:pStyle w:val="Body"/>
        <w:spacing w:after="0"/>
        <w:rPr>
          <w:rFonts w:ascii="Arial" w:eastAsia="Calibri" w:hAnsi="Arial" w:cs="Arial"/>
          <w:szCs w:val="22"/>
        </w:rPr>
      </w:pPr>
    </w:p>
    <w:p w14:paraId="625FD9F6" w14:textId="5A117E99" w:rsidR="007A2DBD" w:rsidRPr="00FB4079" w:rsidRDefault="00C84D0C" w:rsidP="007A2DBD">
      <w:pPr>
        <w:pStyle w:val="Body"/>
        <w:spacing w:after="0"/>
        <w:rPr>
          <w:rFonts w:ascii="Arial" w:eastAsia="Calibri" w:hAnsi="Arial" w:cs="Arial"/>
          <w:szCs w:val="22"/>
        </w:rPr>
      </w:pPr>
      <w:r>
        <w:rPr>
          <w:rFonts w:ascii="Arial" w:eastAsia="Calibri" w:hAnsi="Arial" w:cs="Arial"/>
          <w:szCs w:val="22"/>
        </w:rPr>
        <w:fldChar w:fldCharType="begin"/>
      </w:r>
      <w:r>
        <w:rPr>
          <w:rFonts w:ascii="Arial" w:eastAsia="Calibri" w:hAnsi="Arial" w:cs="Arial"/>
          <w:szCs w:val="22"/>
        </w:rPr>
        <w:instrText xml:space="preserve"> ADDIN EN.CITE &lt;EndNote&gt;&lt;Cite AuthorYear="1"&gt;&lt;Author&gt;Gustian&lt;/Author&gt;&lt;Year&gt;2020&lt;/Year&gt;&lt;RecNum&gt;49&lt;/RecNum&gt;&lt;DisplayText&gt;Gustian et al. (2020)&lt;/DisplayText&gt;&lt;record&gt;&lt;rec-number&gt;49&lt;/rec-number&gt;&lt;foreign-keys&gt;&lt;key app="EN" db-id="w95525t2p55rtwevxpnvts9kx2zp9v9vx9tw" timestamp="1756788554"&gt;49&lt;/key&gt;&lt;/foreign-keys&gt;&lt;ref-type name="Book"&gt;6&lt;/ref-type&gt;&lt;contributors&gt;&lt;authors&gt;&lt;author&gt;Gustian, Dudih&lt;/author&gt;&lt;author&gt;Pahmi, Samsul&lt;/author&gt;&lt;author&gt;Arianti, Nunik Destria&lt;/author&gt;&lt;/authors&gt;&lt;/contributors&gt;&lt;titles&gt;&lt;title&gt;Menggali Emas Terpendam Data Mining&lt;/title&gt;&lt;/titles&gt;&lt;dates&gt;&lt;year&gt;2020&lt;/year&gt;&lt;/dates&gt;&lt;publisher&gt;3M Media Karya Serang&lt;/publisher&gt;&lt;isbn&gt;6027847816&lt;/isbn&gt;&lt;urls&gt;&lt;/urls&gt;&lt;/record&gt;&lt;/Cite&gt;&lt;/EndNote&gt;</w:instrText>
      </w:r>
      <w:r>
        <w:rPr>
          <w:rFonts w:ascii="Arial" w:eastAsia="Calibri" w:hAnsi="Arial" w:cs="Arial"/>
          <w:szCs w:val="22"/>
        </w:rPr>
        <w:fldChar w:fldCharType="separate"/>
      </w:r>
      <w:r>
        <w:rPr>
          <w:rFonts w:ascii="Arial" w:eastAsia="Calibri" w:hAnsi="Arial" w:cs="Arial"/>
          <w:noProof/>
          <w:szCs w:val="22"/>
        </w:rPr>
        <w:t>Gustian et al. (2020)</w:t>
      </w:r>
      <w:r>
        <w:rPr>
          <w:rFonts w:ascii="Arial" w:eastAsia="Calibri" w:hAnsi="Arial" w:cs="Arial"/>
          <w:szCs w:val="22"/>
        </w:rPr>
        <w:fldChar w:fldCharType="end"/>
      </w:r>
      <w:r>
        <w:rPr>
          <w:rFonts w:ascii="Arial" w:eastAsia="Calibri" w:hAnsi="Arial" w:cs="Arial"/>
          <w:szCs w:val="22"/>
        </w:rPr>
        <w:t xml:space="preserve"> </w:t>
      </w:r>
      <w:r w:rsidR="00FC6332">
        <w:rPr>
          <w:rFonts w:ascii="Arial" w:eastAsia="Calibri" w:hAnsi="Arial" w:cs="Arial"/>
          <w:szCs w:val="22"/>
        </w:rPr>
        <w:t>state</w:t>
      </w:r>
      <w:r w:rsidR="007A2DBD" w:rsidRPr="00FB4079">
        <w:rPr>
          <w:rFonts w:ascii="Arial" w:eastAsia="Calibri" w:hAnsi="Arial" w:cs="Arial"/>
          <w:szCs w:val="22"/>
        </w:rPr>
        <w:t xml:space="preserve"> that an ANN is a system of interconnected processing units modeled after the human nervous system. It functions as an adaptive network capable of </w:t>
      </w:r>
      <w:r w:rsidR="007A2DBD" w:rsidRPr="00FB4079">
        <w:rPr>
          <w:rFonts w:ascii="Arial" w:eastAsia="Calibri" w:hAnsi="Arial" w:cs="Arial"/>
          <w:szCs w:val="22"/>
        </w:rPr>
        <w:lastRenderedPageBreak/>
        <w:t xml:space="preserve">modifying its structure in response to both internal and external information flowing through it, allowing it to effectively address various problems. The solution to deal with data that cannot be separated linearly is to use an ANN multilayer perceptron. An MLP is a network that has more than one layer of connection points between the input and output </w:t>
      </w:r>
      <w:r>
        <w:rPr>
          <w:rFonts w:ascii="Arial" w:eastAsia="Calibri" w:hAnsi="Arial" w:cs="Arial"/>
          <w:szCs w:val="22"/>
        </w:rPr>
        <w:fldChar w:fldCharType="begin"/>
      </w:r>
      <w:r>
        <w:rPr>
          <w:rFonts w:ascii="Arial" w:eastAsia="Calibri" w:hAnsi="Arial" w:cs="Arial"/>
          <w:szCs w:val="22"/>
        </w:rPr>
        <w:instrText xml:space="preserve"> ADDIN EN.CITE &lt;EndNote&gt;&lt;Cite&gt;&lt;Author&gt;Robandi&lt;/Author&gt;&lt;Year&gt;2021&lt;/Year&gt;&lt;RecNum&gt;69&lt;/RecNum&gt;&lt;DisplayText&gt;(Robandi, 2021)&lt;/DisplayText&gt;&lt;record&gt;&lt;rec-number&gt;69&lt;/rec-number&gt;&lt;foreign-keys&gt;&lt;key app="EN" db-id="w95525t2p55rtwevxpnvts9kx2zp9v9vx9tw" timestamp="1756791681"&gt;69&lt;/key&gt;&lt;/foreign-keys&gt;&lt;ref-type name="Book"&gt;6&lt;/ref-type&gt;&lt;contributors&gt;&lt;authors&gt;&lt;author&gt;Robandi, Imam&lt;/author&gt;&lt;/authors&gt;&lt;/contributors&gt;&lt;titles&gt;&lt;title&gt;Artificial Intelligence: Mengupas Rekayasa Kecerdasan Tiruan&lt;/title&gt;&lt;/titles&gt;&lt;dates&gt;&lt;year&gt;2021&lt;/year&gt;&lt;/dates&gt;&lt;publisher&gt;Penerbit Andi&lt;/publisher&gt;&lt;isbn&gt;6230102935&lt;/isbn&gt;&lt;urls&gt;&lt;/urls&gt;&lt;/record&gt;&lt;/Cite&gt;&lt;/EndNote&gt;</w:instrText>
      </w:r>
      <w:r>
        <w:rPr>
          <w:rFonts w:ascii="Arial" w:eastAsia="Calibri" w:hAnsi="Arial" w:cs="Arial"/>
          <w:szCs w:val="22"/>
        </w:rPr>
        <w:fldChar w:fldCharType="separate"/>
      </w:r>
      <w:r>
        <w:rPr>
          <w:rFonts w:ascii="Arial" w:eastAsia="Calibri" w:hAnsi="Arial" w:cs="Arial"/>
          <w:noProof/>
          <w:szCs w:val="22"/>
        </w:rPr>
        <w:t>(Robandi, 2021)</w:t>
      </w:r>
      <w:r>
        <w:rPr>
          <w:rFonts w:ascii="Arial" w:eastAsia="Calibri" w:hAnsi="Arial" w:cs="Arial"/>
          <w:szCs w:val="22"/>
        </w:rPr>
        <w:fldChar w:fldCharType="end"/>
      </w:r>
      <w:r>
        <w:rPr>
          <w:rFonts w:ascii="Arial" w:eastAsia="Calibri" w:hAnsi="Arial" w:cs="Arial"/>
          <w:szCs w:val="22"/>
        </w:rPr>
        <w:t xml:space="preserve">. </w:t>
      </w:r>
      <w:r w:rsidR="007A2DBD" w:rsidRPr="00FB4079">
        <w:rPr>
          <w:rFonts w:ascii="Arial" w:eastAsia="Calibri" w:hAnsi="Arial" w:cs="Arial"/>
          <w:szCs w:val="22"/>
        </w:rPr>
        <w:t>An MLP has several neurons connected to other neurons by connecting weights.</w:t>
      </w:r>
    </w:p>
    <w:p w14:paraId="31525F02" w14:textId="77777777" w:rsidR="007A2DBD" w:rsidRPr="00FB4079" w:rsidRDefault="007A2DBD" w:rsidP="007A2DBD">
      <w:pPr>
        <w:pStyle w:val="Body"/>
        <w:spacing w:after="0"/>
        <w:rPr>
          <w:rFonts w:ascii="Arial" w:eastAsia="Calibri" w:hAnsi="Arial" w:cs="Arial"/>
          <w:szCs w:val="22"/>
        </w:rPr>
      </w:pPr>
    </w:p>
    <w:p w14:paraId="12399474" w14:textId="6DC66C7A" w:rsidR="007A2DBD" w:rsidRPr="00FB4079" w:rsidRDefault="007A2DBD" w:rsidP="007A2DBD">
      <w:pPr>
        <w:pStyle w:val="Body"/>
        <w:spacing w:after="0"/>
        <w:rPr>
          <w:rFonts w:ascii="Arial" w:eastAsia="Calibri" w:hAnsi="Arial" w:cs="Arial"/>
          <w:szCs w:val="22"/>
        </w:rPr>
      </w:pPr>
      <w:r w:rsidRPr="00FB4079">
        <w:rPr>
          <w:rFonts w:ascii="Arial" w:eastAsia="Calibri" w:hAnsi="Arial" w:cs="Arial"/>
          <w:szCs w:val="22"/>
        </w:rPr>
        <w:t>A multilayer perceptron with the backpropagation algorithm is the one that is often used in prediction practice</w:t>
      </w:r>
      <w:r w:rsidR="00C84D0C">
        <w:rPr>
          <w:rFonts w:ascii="Arial" w:eastAsia="Calibri" w:hAnsi="Arial" w:cs="Arial"/>
          <w:szCs w:val="22"/>
        </w:rPr>
        <w:t xml:space="preserve"> </w:t>
      </w:r>
      <w:r w:rsidR="00C84D0C">
        <w:rPr>
          <w:rFonts w:ascii="Arial" w:eastAsia="Calibri" w:hAnsi="Arial" w:cs="Arial"/>
          <w:szCs w:val="22"/>
        </w:rPr>
        <w:fldChar w:fldCharType="begin"/>
      </w:r>
      <w:r w:rsidR="00C84D0C">
        <w:rPr>
          <w:rFonts w:ascii="Arial" w:eastAsia="Calibri" w:hAnsi="Arial" w:cs="Arial"/>
          <w:szCs w:val="22"/>
        </w:rPr>
        <w:instrText xml:space="preserve"> ADDIN EN.CITE &lt;EndNote&gt;&lt;Cite&gt;&lt;Author&gt;Jencova&lt;/Author&gt;&lt;Year&gt;2021&lt;/Year&gt;&lt;RecNum&gt;53&lt;/RecNum&gt;&lt;DisplayText&gt;(Jencova et al., 2021)&lt;/DisplayText&gt;&lt;record&gt;&lt;rec-number&gt;53&lt;/rec-number&gt;&lt;foreign-keys&gt;&lt;key app="EN" db-id="w95525t2p55rtwevxpnvts9kx2zp9v9vx9tw" timestamp="1756788735"&gt;53&lt;/key&gt;&lt;/foreign-keys&gt;&lt;ref-type name="Journal Article"&gt;17&lt;/ref-type&gt;&lt;contributors&gt;&lt;authors&gt;&lt;author&gt;Jencova, Sylvia&lt;/author&gt;&lt;author&gt;Petruska, Igor&lt;/author&gt;&lt;author&gt;Lukacova, Marta&lt;/author&gt;&lt;author&gt;Abu-Zaid, Julia &lt;/author&gt;&lt;/authors&gt;&lt;/contributors&gt;&lt;titles&gt;&lt;title&gt;Prediction of bankruptcy in non-financial corporations using neural network&lt;/title&gt;&lt;secondary-title&gt;Montenegrin Journal of Economics&lt;/secondary-title&gt;&lt;/titles&gt;&lt;periodical&gt;&lt;full-title&gt;Montenegrin Journal of Economics&lt;/full-title&gt;&lt;/periodical&gt;&lt;pages&gt;123-134&lt;/pages&gt;&lt;volume&gt;17&lt;/volume&gt;&lt;number&gt;4&lt;/number&gt;&lt;dates&gt;&lt;year&gt;2021&lt;/year&gt;&lt;/dates&gt;&lt;isbn&gt;1800-5845&lt;/isbn&gt;&lt;urls&gt;&lt;/urls&gt;&lt;/record&gt;&lt;/Cite&gt;&lt;/EndNote&gt;</w:instrText>
      </w:r>
      <w:r w:rsidR="00C84D0C">
        <w:rPr>
          <w:rFonts w:ascii="Arial" w:eastAsia="Calibri" w:hAnsi="Arial" w:cs="Arial"/>
          <w:szCs w:val="22"/>
        </w:rPr>
        <w:fldChar w:fldCharType="separate"/>
      </w:r>
      <w:r w:rsidR="00C84D0C">
        <w:rPr>
          <w:rFonts w:ascii="Arial" w:eastAsia="Calibri" w:hAnsi="Arial" w:cs="Arial"/>
          <w:noProof/>
          <w:szCs w:val="22"/>
        </w:rPr>
        <w:t>(Jencova et al., 2021)</w:t>
      </w:r>
      <w:r w:rsidR="00C84D0C">
        <w:rPr>
          <w:rFonts w:ascii="Arial" w:eastAsia="Calibri" w:hAnsi="Arial" w:cs="Arial"/>
          <w:szCs w:val="22"/>
        </w:rPr>
        <w:fldChar w:fldCharType="end"/>
      </w:r>
      <w:r w:rsidR="00C84D0C">
        <w:rPr>
          <w:rFonts w:ascii="Arial" w:eastAsia="Calibri" w:hAnsi="Arial" w:cs="Arial"/>
          <w:szCs w:val="22"/>
        </w:rPr>
        <w:t xml:space="preserve">. </w:t>
      </w:r>
      <w:r w:rsidRPr="00FB4079">
        <w:rPr>
          <w:rFonts w:ascii="Arial" w:eastAsia="Calibri" w:hAnsi="Arial" w:cs="Arial"/>
          <w:szCs w:val="22"/>
        </w:rPr>
        <w:t xml:space="preserve">Backpropagation is an algorithm of the ANN multilayer perceptron. </w:t>
      </w:r>
      <w:r w:rsidR="00C84D0C">
        <w:rPr>
          <w:rFonts w:ascii="Arial" w:eastAsia="Calibri" w:hAnsi="Arial" w:cs="Arial"/>
          <w:szCs w:val="22"/>
        </w:rPr>
        <w:fldChar w:fldCharType="begin"/>
      </w:r>
      <w:r w:rsidR="00C84D0C">
        <w:rPr>
          <w:rFonts w:ascii="Arial" w:eastAsia="Calibri" w:hAnsi="Arial" w:cs="Arial"/>
          <w:szCs w:val="22"/>
        </w:rPr>
        <w:instrText xml:space="preserve"> ADDIN EN.CITE &lt;EndNote&gt;&lt;Cite AuthorYear="1"&gt;&lt;Author&gt;Alamsyah&lt;/Author&gt;&lt;Year&gt;2021&lt;/Year&gt;&lt;RecNum&gt;44&lt;/RecNum&gt;&lt;DisplayText&gt;Alamsyah et al. (2021)&lt;/DisplayText&gt;&lt;record&gt;&lt;rec-number&gt;44&lt;/rec-number&gt;&lt;foreign-keys&gt;&lt;key app="EN" db-id="w95525t2p55rtwevxpnvts9kx2zp9v9vx9tw" timestamp="1756787782"&gt;44&lt;/key&gt;&lt;/foreign-keys&gt;&lt;ref-type name="Conference Proceedings"&gt;10&lt;/ref-type&gt;&lt;contributors&gt;&lt;authors&gt;&lt;author&gt;Alamsyah, A&lt;/author&gt;&lt;author&gt;Kristanti, N&lt;/author&gt;&lt;author&gt;Kristanti, FT&lt;/author&gt;&lt;/authors&gt;&lt;/contributors&gt;&lt;titles&gt;&lt;title&gt;Early warning model for financial distress using Artificial Neural Network&lt;/title&gt;&lt;secondary-title&gt;IOP Conference Series: Materials Science and Engineering&lt;/secondary-title&gt;&lt;/titles&gt;&lt;pages&gt;052103&lt;/pages&gt;&lt;volume&gt;1098&lt;/volume&gt;&lt;number&gt;5&lt;/number&gt;&lt;dates&gt;&lt;year&gt;2021&lt;/year&gt;&lt;/dates&gt;&lt;publisher&gt;IOP Publishing&lt;/publisher&gt;&lt;isbn&gt;1757-899X&lt;/isbn&gt;&lt;urls&gt;&lt;/urls&gt;&lt;/record&gt;&lt;/Cite&gt;&lt;/EndNote&gt;</w:instrText>
      </w:r>
      <w:r w:rsidR="00C84D0C">
        <w:rPr>
          <w:rFonts w:ascii="Arial" w:eastAsia="Calibri" w:hAnsi="Arial" w:cs="Arial"/>
          <w:szCs w:val="22"/>
        </w:rPr>
        <w:fldChar w:fldCharType="separate"/>
      </w:r>
      <w:r w:rsidR="00C84D0C">
        <w:rPr>
          <w:rFonts w:ascii="Arial" w:eastAsia="Calibri" w:hAnsi="Arial" w:cs="Arial"/>
          <w:noProof/>
          <w:szCs w:val="22"/>
        </w:rPr>
        <w:t>Alamsyah et al. (2021)</w:t>
      </w:r>
      <w:r w:rsidR="00C84D0C">
        <w:rPr>
          <w:rFonts w:ascii="Arial" w:eastAsia="Calibri" w:hAnsi="Arial" w:cs="Arial"/>
          <w:szCs w:val="22"/>
        </w:rPr>
        <w:fldChar w:fldCharType="end"/>
      </w:r>
      <w:r w:rsidR="00C84D0C">
        <w:rPr>
          <w:rFonts w:ascii="Arial" w:eastAsia="Calibri" w:hAnsi="Arial" w:cs="Arial"/>
          <w:szCs w:val="22"/>
        </w:rPr>
        <w:t xml:space="preserve"> </w:t>
      </w:r>
      <w:r w:rsidRPr="00FB4079">
        <w:rPr>
          <w:rFonts w:ascii="Arial" w:eastAsia="Calibri" w:hAnsi="Arial" w:cs="Arial"/>
          <w:szCs w:val="22"/>
        </w:rPr>
        <w:t xml:space="preserve">suggested that the backpropagation ANN offers a reliable method for predicting financial distress. Before making predictions, the algorithm is capable of learning and identifying the underlying characteristics of companies experiencing financial distress through financial reports. </w:t>
      </w:r>
      <w:r w:rsidR="00C84D0C">
        <w:rPr>
          <w:rFonts w:ascii="Arial" w:eastAsia="Calibri" w:hAnsi="Arial" w:cs="Arial"/>
          <w:szCs w:val="22"/>
        </w:rPr>
        <w:fldChar w:fldCharType="begin"/>
      </w:r>
      <w:r w:rsidR="00C84D0C">
        <w:rPr>
          <w:rFonts w:ascii="Arial" w:eastAsia="Calibri" w:hAnsi="Arial" w:cs="Arial"/>
          <w:szCs w:val="22"/>
        </w:rPr>
        <w:instrText xml:space="preserve"> ADDIN EN.CITE &lt;EndNote&gt;&lt;Cite AuthorYear="1"&gt;&lt;Author&gt;Nurdini&lt;/Author&gt;&lt;Year&gt;2018&lt;/Year&gt;&lt;RecNum&gt;68&lt;/RecNum&gt;&lt;DisplayText&gt;Nurdini and Priyadi (2018)&lt;/DisplayText&gt;&lt;record&gt;&lt;rec-number&gt;68&lt;/rec-number&gt;&lt;foreign-keys&gt;&lt;key app="EN" db-id="w95525t2p55rtwevxpnvts9kx2zp9v9vx9tw" timestamp="1756791604"&gt;68&lt;/key&gt;&lt;/foreign-keys&gt;&lt;ref-type name="Journal Article"&gt;17&lt;/ref-type&gt;&lt;contributors&gt;&lt;authors&gt;&lt;author&gt;Nurdini, Rizki Amalia&lt;/author&gt;&lt;author&gt;Priyadi, Yudi&lt;/author&gt;&lt;/authors&gt;&lt;/contributors&gt;&lt;titles&gt;&lt;title&gt;Analisis Prediksi Kebangkrutan Perusahaan Menggunakan Artificial Neural Network Pada Sektor Pertambangan Batubara&lt;/title&gt;&lt;secondary-title&gt;Jurnal Sistem Informasi Bisnis&lt;/secondary-title&gt;&lt;/titles&gt;&lt;periodical&gt;&lt;full-title&gt;Jurnal Sistem Informasi Bisnis&lt;/full-title&gt;&lt;/periodical&gt;&lt;pages&gt;107-114&lt;/pages&gt;&lt;volume&gt;8&lt;/volume&gt;&lt;number&gt;1&lt;/number&gt;&lt;dates&gt;&lt;year&gt;2018&lt;/year&gt;&lt;/dates&gt;&lt;isbn&gt;2502-2377&lt;/isbn&gt;&lt;urls&gt;&lt;/urls&gt;&lt;/record&gt;&lt;/Cite&gt;&lt;/EndNote&gt;</w:instrText>
      </w:r>
      <w:r w:rsidR="00C84D0C">
        <w:rPr>
          <w:rFonts w:ascii="Arial" w:eastAsia="Calibri" w:hAnsi="Arial" w:cs="Arial"/>
          <w:szCs w:val="22"/>
        </w:rPr>
        <w:fldChar w:fldCharType="separate"/>
      </w:r>
      <w:r w:rsidR="00C84D0C">
        <w:rPr>
          <w:rFonts w:ascii="Arial" w:eastAsia="Calibri" w:hAnsi="Arial" w:cs="Arial"/>
          <w:noProof/>
          <w:szCs w:val="22"/>
        </w:rPr>
        <w:t>Nurdini and Priyadi (2018)</w:t>
      </w:r>
      <w:r w:rsidR="00C84D0C">
        <w:rPr>
          <w:rFonts w:ascii="Arial" w:eastAsia="Calibri" w:hAnsi="Arial" w:cs="Arial"/>
          <w:szCs w:val="22"/>
        </w:rPr>
        <w:fldChar w:fldCharType="end"/>
      </w:r>
      <w:r w:rsidR="00C84D0C">
        <w:rPr>
          <w:rFonts w:ascii="Arial" w:eastAsia="Calibri" w:hAnsi="Arial" w:cs="Arial"/>
          <w:szCs w:val="22"/>
        </w:rPr>
        <w:t xml:space="preserve"> </w:t>
      </w:r>
      <w:r w:rsidRPr="00FB4079">
        <w:rPr>
          <w:rFonts w:ascii="Arial" w:eastAsia="Calibri" w:hAnsi="Arial" w:cs="Arial"/>
          <w:szCs w:val="22"/>
        </w:rPr>
        <w:t xml:space="preserve">stated that in this multilayer perceptron ANN science, training data is used to understand the optimal weight with backpropagation rules, and test data are utilized to estimate the prediction error rate after determining the final model. Which is the object of research in the data testing process, namely the hotels, restaurants, and tourism-related companies listed on the Indonesia Stock Exchange. </w:t>
      </w:r>
    </w:p>
    <w:p w14:paraId="2B224EE3" w14:textId="77777777" w:rsidR="007A2DBD" w:rsidRPr="00FB4079" w:rsidRDefault="007A2DBD" w:rsidP="007A2DBD">
      <w:pPr>
        <w:pStyle w:val="Body"/>
        <w:spacing w:after="0"/>
        <w:rPr>
          <w:rFonts w:ascii="Arial" w:eastAsia="Calibri" w:hAnsi="Arial" w:cs="Arial"/>
          <w:szCs w:val="22"/>
        </w:rPr>
      </w:pPr>
    </w:p>
    <w:p w14:paraId="28534376" w14:textId="5C82B69E" w:rsidR="007A2DBD" w:rsidRPr="00FB4079" w:rsidRDefault="007A2DBD" w:rsidP="007A2DBD">
      <w:pPr>
        <w:pStyle w:val="Body"/>
        <w:spacing w:after="0"/>
        <w:rPr>
          <w:rFonts w:ascii="Arial" w:eastAsia="Calibri" w:hAnsi="Arial" w:cs="Arial"/>
          <w:szCs w:val="22"/>
        </w:rPr>
      </w:pPr>
      <w:r w:rsidRPr="00FB4079">
        <w:rPr>
          <w:rFonts w:ascii="Arial" w:eastAsia="Calibri" w:hAnsi="Arial" w:cs="Arial"/>
          <w:szCs w:val="22"/>
        </w:rPr>
        <w:t>In predicting financial distress in a company, financial ratios are used as input and output parameters of this ANN process to determine whether the company has the potential to experience financial distress or not. Thus, we can find an early warning model for predicting financial distress. Without an algorithm, the prediction action will not work. Therefore, the first action taken is data training to train the algorithm model of the artificial neural network, and then data testing to see the performance results of the previously trained algorithm when using the latest data</w:t>
      </w:r>
      <w:bookmarkStart w:id="1" w:name="_hbkw5cq7uzr0" w:colFirst="0" w:colLast="0"/>
      <w:bookmarkEnd w:id="1"/>
      <w:r w:rsidRPr="00FB4079">
        <w:rPr>
          <w:rFonts w:ascii="Arial" w:eastAsia="Calibri" w:hAnsi="Arial" w:cs="Arial"/>
          <w:szCs w:val="22"/>
        </w:rPr>
        <w:t>. The financial ratios used in this study as parameters for the financial distress prediction process using ANN were as follows:</w:t>
      </w:r>
    </w:p>
    <w:p w14:paraId="1D4FD6F1" w14:textId="77777777" w:rsidR="007A2DBD" w:rsidRPr="00FB4079" w:rsidRDefault="007A2DBD" w:rsidP="007A2DBD">
      <w:pPr>
        <w:pStyle w:val="Body"/>
        <w:spacing w:after="0"/>
        <w:rPr>
          <w:rFonts w:ascii="Arial" w:eastAsia="Calibri" w:hAnsi="Arial" w:cs="Arial"/>
          <w:szCs w:val="22"/>
        </w:rPr>
      </w:pPr>
    </w:p>
    <w:p w14:paraId="1AF5A38F" w14:textId="77777777" w:rsidR="007A2DBD" w:rsidRPr="00FB4079" w:rsidRDefault="007A2DBD" w:rsidP="007A2DBD">
      <w:pPr>
        <w:pStyle w:val="Body"/>
        <w:spacing w:after="0"/>
        <w:rPr>
          <w:rFonts w:ascii="Arial" w:eastAsia="Calibri" w:hAnsi="Arial" w:cs="Arial"/>
          <w:szCs w:val="22"/>
        </w:rPr>
      </w:pPr>
      <m:oMathPara>
        <m:oMath>
          <m:r>
            <w:rPr>
              <w:rFonts w:ascii="Cambria Math" w:eastAsia="Cambria Math" w:hAnsi="Cambria Math" w:cs="Cambria Math"/>
              <w:szCs w:val="22"/>
            </w:rPr>
            <m:t>Current</m:t>
          </m:r>
          <m:r>
            <m:rPr>
              <m:sty m:val="p"/>
            </m:rPr>
            <w:rPr>
              <w:rFonts w:ascii="Cambria Math" w:eastAsia="Cambria Math" w:hAnsi="Cambria Math" w:cs="Cambria Math"/>
              <w:szCs w:val="22"/>
            </w:rPr>
            <m:t xml:space="preserve"> </m:t>
          </m:r>
          <m:r>
            <w:rPr>
              <w:rFonts w:ascii="Cambria Math" w:eastAsia="Cambria Math" w:hAnsi="Cambria Math" w:cs="Cambria Math"/>
              <w:szCs w:val="22"/>
            </w:rPr>
            <m:t>Ratio</m:t>
          </m:r>
          <m:r>
            <m:rPr>
              <m:sty m:val="p"/>
            </m:rPr>
            <w:rPr>
              <w:rFonts w:ascii="Cambria Math" w:eastAsia="Cambria Math" w:hAnsi="Cambria Math" w:cs="Cambria Math"/>
              <w:szCs w:val="22"/>
            </w:rPr>
            <m:t xml:space="preserve"> (</m:t>
          </m:r>
          <m:r>
            <w:rPr>
              <w:rFonts w:ascii="Cambria Math" w:eastAsia="Cambria Math" w:hAnsi="Cambria Math" w:cs="Cambria Math"/>
              <w:szCs w:val="22"/>
            </w:rPr>
            <m:t>CR</m:t>
          </m:r>
          <m:r>
            <m:rPr>
              <m:sty m:val="p"/>
            </m:rPr>
            <w:rPr>
              <w:rFonts w:ascii="Cambria Math" w:eastAsia="Cambria Math" w:hAnsi="Cambria Math" w:cs="Cambria Math"/>
              <w:szCs w:val="22"/>
            </w:rPr>
            <m:t>)=</m:t>
          </m:r>
          <m:f>
            <m:fPr>
              <m:ctrlPr>
                <w:rPr>
                  <w:rFonts w:ascii="Cambria Math" w:eastAsia="Cambria Math" w:hAnsi="Cambria Math" w:cs="Cambria Math"/>
                  <w:szCs w:val="22"/>
                </w:rPr>
              </m:ctrlPr>
            </m:fPr>
            <m:num>
              <m:r>
                <w:rPr>
                  <w:rFonts w:ascii="Cambria Math" w:eastAsia="Cambria Math" w:hAnsi="Cambria Math" w:cs="Cambria Math"/>
                  <w:szCs w:val="22"/>
                </w:rPr>
                <m:t>Current</m:t>
              </m:r>
              <m:r>
                <m:rPr>
                  <m:sty m:val="p"/>
                </m:rPr>
                <w:rPr>
                  <w:rFonts w:ascii="Cambria Math" w:eastAsia="Cambria Math" w:hAnsi="Cambria Math" w:cs="Cambria Math"/>
                  <w:szCs w:val="22"/>
                </w:rPr>
                <m:t xml:space="preserve"> </m:t>
              </m:r>
              <m:r>
                <w:rPr>
                  <w:rFonts w:ascii="Cambria Math" w:eastAsia="Cambria Math" w:hAnsi="Cambria Math" w:cs="Cambria Math"/>
                  <w:szCs w:val="22"/>
                </w:rPr>
                <m:t>Assets</m:t>
              </m:r>
            </m:num>
            <m:den>
              <m:r>
                <w:rPr>
                  <w:rFonts w:ascii="Cambria Math" w:eastAsia="Cambria Math" w:hAnsi="Cambria Math" w:cs="Cambria Math"/>
                  <w:szCs w:val="22"/>
                </w:rPr>
                <m:t>Current</m:t>
              </m:r>
              <m:r>
                <m:rPr>
                  <m:sty m:val="p"/>
                </m:rPr>
                <w:rPr>
                  <w:rFonts w:ascii="Cambria Math" w:eastAsia="Cambria Math" w:hAnsi="Cambria Math" w:cs="Cambria Math"/>
                  <w:szCs w:val="22"/>
                </w:rPr>
                <m:t xml:space="preserve"> </m:t>
              </m:r>
              <m:r>
                <w:rPr>
                  <w:rFonts w:ascii="Cambria Math" w:eastAsia="Cambria Math" w:hAnsi="Cambria Math" w:cs="Cambria Math"/>
                  <w:szCs w:val="22"/>
                </w:rPr>
                <m:t>Liabilites</m:t>
              </m:r>
            </m:den>
          </m:f>
        </m:oMath>
      </m:oMathPara>
    </w:p>
    <w:p w14:paraId="2BD05A6A" w14:textId="5ACE301E" w:rsidR="007A2DBD" w:rsidRPr="00FB4079" w:rsidRDefault="007A2DBD" w:rsidP="007A2DBD">
      <w:pPr>
        <w:pStyle w:val="Body"/>
        <w:spacing w:after="0"/>
        <w:rPr>
          <w:rFonts w:ascii="Arial" w:eastAsia="Calibri" w:hAnsi="Arial" w:cs="Arial"/>
          <w:szCs w:val="22"/>
        </w:rPr>
      </w:pPr>
      <w:bookmarkStart w:id="2" w:name="_ehou0dm0sshq" w:colFirst="0" w:colLast="0"/>
      <w:bookmarkEnd w:id="2"/>
      <w:r w:rsidRPr="00FB4079">
        <w:rPr>
          <w:rFonts w:ascii="Arial" w:eastAsia="Calibri" w:hAnsi="Arial" w:cs="Arial"/>
          <w:szCs w:val="22"/>
        </w:rPr>
        <w:t xml:space="preserve">One of the financial ratios used to predict financial distress using ANN is the CR. </w:t>
      </w:r>
      <w:r w:rsidR="00C84D0C">
        <w:rPr>
          <w:rFonts w:ascii="Arial" w:eastAsia="Calibri" w:hAnsi="Arial" w:cs="Arial"/>
          <w:szCs w:val="22"/>
        </w:rPr>
        <w:t xml:space="preserve">Several </w:t>
      </w:r>
      <w:r w:rsidR="00BE76A5">
        <w:rPr>
          <w:rFonts w:ascii="Arial" w:eastAsia="Calibri" w:hAnsi="Arial" w:cs="Arial"/>
          <w:szCs w:val="22"/>
        </w:rPr>
        <w:t>studies</w:t>
      </w:r>
      <w:r w:rsidR="00C84D0C">
        <w:rPr>
          <w:rFonts w:ascii="Arial" w:eastAsia="Calibri" w:hAnsi="Arial" w:cs="Arial"/>
          <w:szCs w:val="22"/>
        </w:rPr>
        <w:t xml:space="preserve"> </w:t>
      </w:r>
      <w:r w:rsidR="00C84D0C" w:rsidRPr="00FB4079">
        <w:rPr>
          <w:rFonts w:ascii="Arial" w:eastAsia="Calibri" w:hAnsi="Arial" w:cs="Arial"/>
          <w:szCs w:val="22"/>
        </w:rPr>
        <w:t>using the CR as an input parameter for the process of predicting financial distress and bankruptcy or failure of a company or failure of a</w:t>
      </w:r>
      <w:r w:rsidR="006C3FF9">
        <w:rPr>
          <w:rFonts w:ascii="Arial" w:eastAsia="Calibri" w:hAnsi="Arial" w:cs="Arial"/>
          <w:szCs w:val="22"/>
        </w:rPr>
        <w:t xml:space="preserve"> method</w:t>
      </w:r>
      <w:r w:rsidR="00C84D0C" w:rsidRPr="00FB4079">
        <w:rPr>
          <w:rFonts w:ascii="Arial" w:eastAsia="Calibri" w:hAnsi="Arial" w:cs="Arial"/>
          <w:szCs w:val="22"/>
        </w:rPr>
        <w:t xml:space="preserve"> company using the ANN metho</w:t>
      </w:r>
      <w:r w:rsidR="006C3FF9">
        <w:rPr>
          <w:rFonts w:ascii="Arial" w:eastAsia="Calibri" w:hAnsi="Arial" w:cs="Arial"/>
          <w:szCs w:val="22"/>
        </w:rPr>
        <w:t>d</w:t>
      </w:r>
      <w:r w:rsidR="00C84D0C">
        <w:rPr>
          <w:rFonts w:ascii="Arial" w:eastAsia="Calibri" w:hAnsi="Arial" w:cs="Arial"/>
          <w:szCs w:val="22"/>
        </w:rPr>
        <w:t xml:space="preserve"> </w:t>
      </w:r>
      <w:r w:rsidR="00C84D0C">
        <w:rPr>
          <w:rFonts w:ascii="Arial" w:eastAsia="Calibri" w:hAnsi="Arial" w:cs="Arial"/>
          <w:szCs w:val="22"/>
        </w:rPr>
        <w:fldChar w:fldCharType="begin">
          <w:fldData xml:space="preserve">PEVuZE5vdGU+PENpdGU+PEF1dGhvcj5OdXJkaW5pPC9BdXRob3I+PFllYXI+MjAxODwvWWVhcj48
UmVjTnVtPjY4PC9SZWNOdW0+PERpc3BsYXlUZXh0PihBYmlkaW4gZXQgYWwuLCAyMDIwOyBBbC1I
cm9vdCBldCBhbC4sIDIwMjA7IEFsYW1zeWFoIGV0IGFsLiwgMjAyMTsgQXdhbGlhICZhbXA7IEty
aXN0YW50aSwgMjAyMzsgTnVyZGluaSAmYW1wOyBQcml5YWRpLCAyMDE4OyBSdWFuICZhbXA7IExp
dSwgMjAyMSk8L0Rpc3BsYXlUZXh0PjxyZWNvcmQ+PHJlYy1udW1iZXI+Njg8L3JlYy1udW1iZXI+
PGZvcmVpZ24ta2V5cz48a2V5IGFwcD0iRU4iIGRiLWlkPSJ3OTU1MjV0MnA1NXJ0d2V2eHBudnRz
OWt4MnpwOXY5dng5dHciIHRpbWVzdGFtcD0iMTc1Njc5MTYwNCI+Njg8L2tleT48L2ZvcmVpZ24t
a2V5cz48cmVmLXR5cGUgbmFtZT0iSm91cm5hbCBBcnRpY2xlIj4xNzwvcmVmLXR5cGU+PGNvbnRy
aWJ1dG9ycz48YXV0aG9ycz48YXV0aG9yPk51cmRpbmksIFJpemtpIEFtYWxpYTwvYXV0aG9yPjxh
dXRob3I+UHJpeWFkaSwgWXVkaTwvYXV0aG9yPjwvYXV0aG9ycz48L2NvbnRyaWJ1dG9ycz48dGl0
bGVzPjx0aXRsZT5BbmFsaXNpcyBQcmVkaWtzaSBLZWJhbmdrcnV0YW4gUGVydXNhaGFhbiBNZW5n
Z3VuYWthbiBBcnRpZmljaWFsIE5ldXJhbCBOZXR3b3JrIFBhZGEgU2VrdG9yIFBlcnRhbWJhbmdh
biBCYXR1YmFyYTwvdGl0bGU+PHNlY29uZGFyeS10aXRsZT5KdXJuYWwgU2lzdGVtIEluZm9ybWFz
aSBCaXNuaXM8L3NlY29uZGFyeS10aXRsZT48L3RpdGxlcz48cGVyaW9kaWNhbD48ZnVsbC10aXRs
ZT5KdXJuYWwgU2lzdGVtIEluZm9ybWFzaSBCaXNuaXM8L2Z1bGwtdGl0bGU+PC9wZXJpb2RpY2Fs
PjxwYWdlcz4xMDctMTE0PC9wYWdlcz48dm9sdW1lPjg8L3ZvbHVtZT48bnVtYmVyPjE8L251bWJl
cj48ZGF0ZXM+PHllYXI+MjAxODwveWVhcj48L2RhdGVzPjxpc2JuPjI1MDItMjM3NzwvaXNibj48
dXJscz48L3VybHM+PC9yZWNvcmQ+PC9DaXRlPjxDaXRlPjxBdXRob3I+QWxhbXN5YWg8L0F1dGhv
cj48WWVhcj4yMDIxPC9ZZWFyPjxSZWNOdW0+NDQ8L1JlY051bT48cmVjb3JkPjxyZWMtbnVtYmVy
PjQ0PC9yZWMtbnVtYmVyPjxmb3JlaWduLWtleXM+PGtleSBhcHA9IkVOIiBkYi1pZD0idzk1NTI1
dDJwNTVydHdldnhwbnZ0czlreDJ6cDl2OXZ4OXR3IiB0aW1lc3RhbXA9IjE3NTY3ODc3ODIiPjQ0
PC9rZXk+PC9mb3JlaWduLWtleXM+PHJlZi10eXBlIG5hbWU9IkNvbmZlcmVuY2UgUHJvY2VlZGlu
Z3MiPjEwPC9yZWYtdHlwZT48Y29udHJpYnV0b3JzPjxhdXRob3JzPjxhdXRob3I+QWxhbXN5YWgs
IEE8L2F1dGhvcj48YXV0aG9yPktyaXN0YW50aSwgTjwvYXV0aG9yPjxhdXRob3I+S3Jpc3RhbnRp
LCBGVDwvYXV0aG9yPjwvYXV0aG9ycz48L2NvbnRyaWJ1dG9ycz48dGl0bGVzPjx0aXRsZT5FYXJs
eSB3YXJuaW5nIG1vZGVsIGZvciBmaW5hbmNpYWwgZGlzdHJlc3MgdXNpbmcgQXJ0aWZpY2lhbCBO
ZXVyYWwgTmV0d29yazwvdGl0bGU+PHNlY29uZGFyeS10aXRsZT5JT1AgQ29uZmVyZW5jZSBTZXJp
ZXM6IE1hdGVyaWFscyBTY2llbmNlIGFuZCBFbmdpbmVlcmluZzwvc2Vjb25kYXJ5LXRpdGxlPjwv
dGl0bGVzPjxwYWdlcz4wNTIxMDM8L3BhZ2VzPjx2b2x1bWU+MTA5ODwvdm9sdW1lPjxudW1iZXI+
NTwvbnVtYmVyPjxkYXRlcz48eWVhcj4yMDIxPC95ZWFyPjwvZGF0ZXM+PHB1Ymxpc2hlcj5JT1Ag
UHVibGlzaGluZzwvcHVibGlzaGVyPjxpc2JuPjE3NTctODk5WDwvaXNibj48dXJscz48L3VybHM+
PC9yZWNvcmQ+PC9DaXRlPjxDaXRlPjxBdXRob3I+QWJpZGluPC9BdXRob3I+PFllYXI+MjAyMDwv
WWVhcj48UmVjTnVtPjQzPC9SZWNOdW0+PHJlY29yZD48cmVjLW51bWJlcj40MzwvcmVjLW51bWJl
cj48Zm9yZWlnbi1rZXlzPjxrZXkgYXBwPSJFTiIgZGItaWQ9Inc5NTUyNXQycDU1cnR3ZXZ4cG52
dHM5a3gyenA5djl2eDl0dyIgdGltZXN0YW1wPSIxNzU2Nzg3NzM1Ij40Mzwva2V5PjwvZm9yZWln
bi1rZXlzPjxyZWYtdHlwZSBuYW1lPSJKb3VybmFsIEFydGljbGUiPjE3PC9yZWYtdHlwZT48Y29u
dHJpYnV0b3JzPjxhdXRob3JzPjxhdXRob3I+QWJpZGluLCBKdXJhaW5pIFphaW5vbDwvYXV0aG9y
PjxhdXRob3I+QWJkdWxsYWgsIE51ciBBZGlhbmEgSGlhdTwvYXV0aG9yPjxhdXRob3I+S2hhdywg
S2FycmVuIExlZS1Id2VpPC9hdXRob3I+PC9hdXRob3JzPjwvY29udHJpYnV0b3JzPjx0aXRsZXM+
PHRpdGxlPlByZWRpY3RpbmcgU01FcyBmYWlsdXJlOiBMb2dpc3RpYyByZWdyZXNzaW9uIHZzIGFy
dGlmaWNpYWwgbmV1cmFsIG5ldHdvcmsgbW9kZWxzPC90aXRsZT48c2Vjb25kYXJ5LXRpdGxlPkNh
cGl0YWwgTWFya2V0cyBSZXZpZXc8L3NlY29uZGFyeS10aXRsZT48L3RpdGxlcz48cGVyaW9kaWNh
bD48ZnVsbC10aXRsZT5DYXBpdGFsIE1hcmtldHMgUmV2aWV3PC9mdWxsLXRpdGxlPjwvcGVyaW9k
aWNhbD48cGFnZXM+MjktNDE8L3BhZ2VzPjx2b2x1bWU+Mjg8L3ZvbHVtZT48bnVtYmVyPjI8L251
bWJlcj48ZGF0ZXM+PHllYXI+MjAyMDwveWVhcj48L2RhdGVzPjxpc2JuPjE4MjMtNDQ0NTwvaXNi
bj48dXJscz48L3VybHM+PC9yZWNvcmQ+PC9DaXRlPjxDaXRlPjxBdXRob3I+QWwtSHJvb3Q8L0F1
dGhvcj48WWVhcj4yMDIwPC9ZZWFyPjxSZWNOdW0+NDU8L1JlY051bT48cmVjb3JkPjxyZWMtbnVt
YmVyPjQ1PC9yZWMtbnVtYmVyPjxmb3JlaWduLWtleXM+PGtleSBhcHA9IkVOIiBkYi1pZD0idzk1
NTI1dDJwNTVydHdldnhwbnZ0czlreDJ6cDl2OXZ4OXR3IiB0aW1lc3RhbXA9IjE3NTY3ODc4NjAi
PjQ1PC9rZXk+PC9mb3JlaWduLWtleXM+PHJlZi10eXBlIG5hbWU9IkpvdXJuYWwgQXJ0aWNsZSI+
MTc8L3JlZi10eXBlPjxjb250cmlidXRvcnM+PGF1dGhvcnM+PGF1dGhvcj5BbC1Icm9vdCwgWXVz
dWYgQWxpPC9hdXRob3I+PGF1dGhvcj5BTC1RVURBSCwgTGFpdGggQWtyYW08L2F1dGhvcj48YXV0
aG9yPkFMS0hBUkFCU0hBLCBGYXJpcyBJcnNoZWlkPC9hdXRob3I+PC9hdXRob3JzPjwvY29udHJp
YnV0b3JzPjx0aXRsZXM+PHRpdGxlPlRoZSBpbXBhY3Qgb2YgaG9yaXpvbnRhbCBtZXJnZXJzIG9u
IHRoZSBwZXJmb3JtYW5jZSBvZiB0aGUgSm9yZGFuaWFuIGJhbmtpbmcgc2VjdG9yPC90aXRsZT48
c2Vjb25kYXJ5LXRpdGxlPlRoZSBKb3VybmFsIG9mIEFzaWFuIEZpbmFuY2UsIEVjb25vbWljcyBC
dXNpbmVzczwvc2Vjb25kYXJ5LXRpdGxlPjwvdGl0bGVzPjxwZXJpb2RpY2FsPjxmdWxsLXRpdGxl
PlRoZSBKb3VybmFsIG9mIEFzaWFuIEZpbmFuY2UsIEVjb25vbWljcyBCdXNpbmVzczwvZnVsbC10
aXRsZT48L3BlcmlvZGljYWw+PHBhZ2VzPjQ5LTU4PC9wYWdlcz48dm9sdW1lPjc8L3ZvbHVtZT48
bnVtYmVyPjc8L251bWJlcj48ZGF0ZXM+PHllYXI+MjAyMDwveWVhcj48L2RhdGVzPjxpc2JuPjIy
ODgtNDYzNzwvaXNibj48dXJscz48L3VybHM+PC9yZWNvcmQ+PC9DaXRlPjxDaXRlPjxBdXRob3I+
UnVhbjwvQXV0aG9yPjxZZWFyPjIwMjE8L1llYXI+PFJlY051bT43MTwvUmVjTnVtPjxyZWNvcmQ+
PHJlYy1udW1iZXI+NzE8L3JlYy1udW1iZXI+PGZvcmVpZ24ta2V5cz48a2V5IGFwcD0iRU4iIGRi
LWlkPSJ3OTU1MjV0MnA1NXJ0d2V2eHBudnRzOWt4MnpwOXY5dng5dHciIHRpbWVzdGFtcD0iMTc1
Njc5MTc3NiI+NzE8L2tleT48L2ZvcmVpZ24ta2V5cz48cmVmLXR5cGUgbmFtZT0iSm91cm5hbCBB
cnRpY2xlIj4xNzwvcmVmLXR5cGU+PGNvbnRyaWJ1dG9ycz48YXV0aG9ycz48YXV0aG9yPlJ1YW4s
IExlaTwvYXV0aG9yPjxhdXRob3I+TGl1LCBIZW5nPC9hdXRob3I+PC9hdXRob3JzPjwvY29udHJp
YnV0b3JzPjx0aXRsZXM+PHRpdGxlPkZpbmFuY2lhbCBkaXN0cmVzcyBwcmVkaWN0aW9uIHVzaW5n
IEdBLUJQIG5ldXJhbCBuZXR3b3JrIG1vZGVsPC90aXRsZT48c2Vjb25kYXJ5LXRpdGxlPkludGVy
bmF0aW9uYWwgSm91cm5hbCBvZiBFY29ub21pY3MgRmluYW5jZTwvc2Vjb25kYXJ5LXRpdGxlPjwv
dGl0bGVzPjxwZXJpb2RpY2FsPjxmdWxsLXRpdGxlPkludGVybmF0aW9uYWwgSm91cm5hbCBvZiBF
Y29ub21pY3MgRmluYW5jZTwvZnVsbC10aXRsZT48L3BlcmlvZGljYWw+PHBhZ2VzPjE8L3BhZ2Vz
Pjx2b2x1bWU+MTM8L3ZvbHVtZT48bnVtYmVyPjM8L251bWJlcj48ZGF0ZXM+PHllYXI+MjAyMTwv
eWVhcj48L2RhdGVzPjx1cmxzPjwvdXJscz48L3JlY29yZD48L0NpdGU+PENpdGU+PEF1dGhvcj5B
d2FsaWE8L0F1dGhvcj48WWVhcj4yMDIzPC9ZZWFyPjxSZWNOdW0+NDY8L1JlY051bT48cmVjb3Jk
PjxyZWMtbnVtYmVyPjQ2PC9yZWMtbnVtYmVyPjxmb3JlaWduLWtleXM+PGtleSBhcHA9IkVOIiBk
Yi1pZD0idzk1NTI1dDJwNTVydHdldnhwbnZ0czlreDJ6cDl2OXZ4OXR3IiB0aW1lc3RhbXA9IjE3
NTY3ODgxOTUiPjQ2PC9rZXk+PC9mb3JlaWduLWtleXM+PHJlZi10eXBlIG5hbWU9IkpvdXJuYWwg
QXJ0aWNsZSI+MTc8L3JlZi10eXBlPjxjb250cmlidXRvcnM+PGF1dGhvcnM+PGF1dGhvcj5Bd2Fs
aWEsIFJlc2t5PC9hdXRob3I+PGF1dGhvcj5LcmlzdGFudGksIEZhcmlkYSBUaXRpazwvYXV0aG9y
PjwvYXV0aG9ycz48L2NvbnRyaWJ1dG9ycz48dGl0bGVzPjx0aXRsZT5QcmVkaWtzaSBmaW5hbmNp
YWwgZGlzdHJlc3MgbWVuZ2d1bmFrYW4gQXJ0aWZpY2lhbCBOZXVyYWwgTmV0d29yayAoQU5OKSBw
YWRhIHBlcnVzYWhhYW4gcGVyYmFua2FuIHlhbmcgdGVyZGFmdGFyIGRpIEJ1cnNhIEVmZWsgSW5k
b25lc2lhIChCRUkpIHBlcmlvZGUgMjAxNy0yMDIxPC90aXRsZT48c2Vjb25kYXJ5LXRpdGxlPk9J
S09TOiBKdXJuYWwgS2FqaWFuIFBlbmRpZGlrYW4gRWtvbm9taSBkYW4gSWxtdSBFa29ub21pPC9z
ZWNvbmRhcnktdGl0bGU+PC90aXRsZXM+PHBlcmlvZGljYWw+PGZ1bGwtdGl0bGU+T0lLT1M6IEp1
cm5hbCBLYWppYW4gUGVuZGlkaWthbiBFa29ub21pIGRhbiBJbG11IEVrb25vbWk8L2Z1bGwtdGl0
bGU+PC9wZXJpb2RpY2FsPjx2b2x1bWU+Nzwvdm9sdW1lPjxudW1iZXI+MjwvbnVtYmVyPjxkYXRl
cz48eWVhcj4yMDIzPC95ZWFyPjwvZGF0ZXM+PGlzYm4+MjU0OS0yMjg0PC9pc2JuPjx1cmxzPjwv
dXJscz48L3JlY29yZD48L0NpdGU+PC9FbmROb3RlPn==
</w:fldData>
        </w:fldChar>
      </w:r>
      <w:r w:rsidR="00C84D0C">
        <w:rPr>
          <w:rFonts w:ascii="Arial" w:eastAsia="Calibri" w:hAnsi="Arial" w:cs="Arial"/>
          <w:szCs w:val="22"/>
        </w:rPr>
        <w:instrText xml:space="preserve"> ADDIN EN.CITE </w:instrText>
      </w:r>
      <w:r w:rsidR="00C84D0C">
        <w:rPr>
          <w:rFonts w:ascii="Arial" w:eastAsia="Calibri" w:hAnsi="Arial" w:cs="Arial"/>
          <w:szCs w:val="22"/>
        </w:rPr>
        <w:fldChar w:fldCharType="begin">
          <w:fldData xml:space="preserve">PEVuZE5vdGU+PENpdGU+PEF1dGhvcj5OdXJkaW5pPC9BdXRob3I+PFllYXI+MjAxODwvWWVhcj48
UmVjTnVtPjY4PC9SZWNOdW0+PERpc3BsYXlUZXh0PihBYmlkaW4gZXQgYWwuLCAyMDIwOyBBbC1I
cm9vdCBldCBhbC4sIDIwMjA7IEFsYW1zeWFoIGV0IGFsLiwgMjAyMTsgQXdhbGlhICZhbXA7IEty
aXN0YW50aSwgMjAyMzsgTnVyZGluaSAmYW1wOyBQcml5YWRpLCAyMDE4OyBSdWFuICZhbXA7IExp
dSwgMjAyMSk8L0Rpc3BsYXlUZXh0PjxyZWNvcmQ+PHJlYy1udW1iZXI+Njg8L3JlYy1udW1iZXI+
PGZvcmVpZ24ta2V5cz48a2V5IGFwcD0iRU4iIGRiLWlkPSJ3OTU1MjV0MnA1NXJ0d2V2eHBudnRz
OWt4MnpwOXY5dng5dHciIHRpbWVzdGFtcD0iMTc1Njc5MTYwNCI+Njg8L2tleT48L2ZvcmVpZ24t
a2V5cz48cmVmLXR5cGUgbmFtZT0iSm91cm5hbCBBcnRpY2xlIj4xNzwvcmVmLXR5cGU+PGNvbnRy
aWJ1dG9ycz48YXV0aG9ycz48YXV0aG9yPk51cmRpbmksIFJpemtpIEFtYWxpYTwvYXV0aG9yPjxh
dXRob3I+UHJpeWFkaSwgWXVkaTwvYXV0aG9yPjwvYXV0aG9ycz48L2NvbnRyaWJ1dG9ycz48dGl0
bGVzPjx0aXRsZT5BbmFsaXNpcyBQcmVkaWtzaSBLZWJhbmdrcnV0YW4gUGVydXNhaGFhbiBNZW5n
Z3VuYWthbiBBcnRpZmljaWFsIE5ldXJhbCBOZXR3b3JrIFBhZGEgU2VrdG9yIFBlcnRhbWJhbmdh
biBCYXR1YmFyYTwvdGl0bGU+PHNlY29uZGFyeS10aXRsZT5KdXJuYWwgU2lzdGVtIEluZm9ybWFz
aSBCaXNuaXM8L3NlY29uZGFyeS10aXRsZT48L3RpdGxlcz48cGVyaW9kaWNhbD48ZnVsbC10aXRs
ZT5KdXJuYWwgU2lzdGVtIEluZm9ybWFzaSBCaXNuaXM8L2Z1bGwtdGl0bGU+PC9wZXJpb2RpY2Fs
PjxwYWdlcz4xMDctMTE0PC9wYWdlcz48dm9sdW1lPjg8L3ZvbHVtZT48bnVtYmVyPjE8L251bWJl
cj48ZGF0ZXM+PHllYXI+MjAxODwveWVhcj48L2RhdGVzPjxpc2JuPjI1MDItMjM3NzwvaXNibj48
dXJscz48L3VybHM+PC9yZWNvcmQ+PC9DaXRlPjxDaXRlPjxBdXRob3I+QWxhbXN5YWg8L0F1dGhv
cj48WWVhcj4yMDIxPC9ZZWFyPjxSZWNOdW0+NDQ8L1JlY051bT48cmVjb3JkPjxyZWMtbnVtYmVy
PjQ0PC9yZWMtbnVtYmVyPjxmb3JlaWduLWtleXM+PGtleSBhcHA9IkVOIiBkYi1pZD0idzk1NTI1
dDJwNTVydHdldnhwbnZ0czlreDJ6cDl2OXZ4OXR3IiB0aW1lc3RhbXA9IjE3NTY3ODc3ODIiPjQ0
PC9rZXk+PC9mb3JlaWduLWtleXM+PHJlZi10eXBlIG5hbWU9IkNvbmZlcmVuY2UgUHJvY2VlZGlu
Z3MiPjEwPC9yZWYtdHlwZT48Y29udHJpYnV0b3JzPjxhdXRob3JzPjxhdXRob3I+QWxhbXN5YWgs
IEE8L2F1dGhvcj48YXV0aG9yPktyaXN0YW50aSwgTjwvYXV0aG9yPjxhdXRob3I+S3Jpc3RhbnRp
LCBGVDwvYXV0aG9yPjwvYXV0aG9ycz48L2NvbnRyaWJ1dG9ycz48dGl0bGVzPjx0aXRsZT5FYXJs
eSB3YXJuaW5nIG1vZGVsIGZvciBmaW5hbmNpYWwgZGlzdHJlc3MgdXNpbmcgQXJ0aWZpY2lhbCBO
ZXVyYWwgTmV0d29yazwvdGl0bGU+PHNlY29uZGFyeS10aXRsZT5JT1AgQ29uZmVyZW5jZSBTZXJp
ZXM6IE1hdGVyaWFscyBTY2llbmNlIGFuZCBFbmdpbmVlcmluZzwvc2Vjb25kYXJ5LXRpdGxlPjwv
dGl0bGVzPjxwYWdlcz4wNTIxMDM8L3BhZ2VzPjx2b2x1bWU+MTA5ODwvdm9sdW1lPjxudW1iZXI+
NTwvbnVtYmVyPjxkYXRlcz48eWVhcj4yMDIxPC95ZWFyPjwvZGF0ZXM+PHB1Ymxpc2hlcj5JT1Ag
UHVibGlzaGluZzwvcHVibGlzaGVyPjxpc2JuPjE3NTctODk5WDwvaXNibj48dXJscz48L3VybHM+
PC9yZWNvcmQ+PC9DaXRlPjxDaXRlPjxBdXRob3I+QWJpZGluPC9BdXRob3I+PFllYXI+MjAyMDwv
WWVhcj48UmVjTnVtPjQzPC9SZWNOdW0+PHJlY29yZD48cmVjLW51bWJlcj40MzwvcmVjLW51bWJl
cj48Zm9yZWlnbi1rZXlzPjxrZXkgYXBwPSJFTiIgZGItaWQ9Inc5NTUyNXQycDU1cnR3ZXZ4cG52
dHM5a3gyenA5djl2eDl0dyIgdGltZXN0YW1wPSIxNzU2Nzg3NzM1Ij40Mzwva2V5PjwvZm9yZWln
bi1rZXlzPjxyZWYtdHlwZSBuYW1lPSJKb3VybmFsIEFydGljbGUiPjE3PC9yZWYtdHlwZT48Y29u
dHJpYnV0b3JzPjxhdXRob3JzPjxhdXRob3I+QWJpZGluLCBKdXJhaW5pIFphaW5vbDwvYXV0aG9y
PjxhdXRob3I+QWJkdWxsYWgsIE51ciBBZGlhbmEgSGlhdTwvYXV0aG9yPjxhdXRob3I+S2hhdywg
S2FycmVuIExlZS1Id2VpPC9hdXRob3I+PC9hdXRob3JzPjwvY29udHJpYnV0b3JzPjx0aXRsZXM+
PHRpdGxlPlByZWRpY3RpbmcgU01FcyBmYWlsdXJlOiBMb2dpc3RpYyByZWdyZXNzaW9uIHZzIGFy
dGlmaWNpYWwgbmV1cmFsIG5ldHdvcmsgbW9kZWxzPC90aXRsZT48c2Vjb25kYXJ5LXRpdGxlPkNh
cGl0YWwgTWFya2V0cyBSZXZpZXc8L3NlY29uZGFyeS10aXRsZT48L3RpdGxlcz48cGVyaW9kaWNh
bD48ZnVsbC10aXRsZT5DYXBpdGFsIE1hcmtldHMgUmV2aWV3PC9mdWxsLXRpdGxlPjwvcGVyaW9k
aWNhbD48cGFnZXM+MjktNDE8L3BhZ2VzPjx2b2x1bWU+Mjg8L3ZvbHVtZT48bnVtYmVyPjI8L251
bWJlcj48ZGF0ZXM+PHllYXI+MjAyMDwveWVhcj48L2RhdGVzPjxpc2JuPjE4MjMtNDQ0NTwvaXNi
bj48dXJscz48L3VybHM+PC9yZWNvcmQ+PC9DaXRlPjxDaXRlPjxBdXRob3I+QWwtSHJvb3Q8L0F1
dGhvcj48WWVhcj4yMDIwPC9ZZWFyPjxSZWNOdW0+NDU8L1JlY051bT48cmVjb3JkPjxyZWMtbnVt
YmVyPjQ1PC9yZWMtbnVtYmVyPjxmb3JlaWduLWtleXM+PGtleSBhcHA9IkVOIiBkYi1pZD0idzk1
NTI1dDJwNTVydHdldnhwbnZ0czlreDJ6cDl2OXZ4OXR3IiB0aW1lc3RhbXA9IjE3NTY3ODc4NjAi
PjQ1PC9rZXk+PC9mb3JlaWduLWtleXM+PHJlZi10eXBlIG5hbWU9IkpvdXJuYWwgQXJ0aWNsZSI+
MTc8L3JlZi10eXBlPjxjb250cmlidXRvcnM+PGF1dGhvcnM+PGF1dGhvcj5BbC1Icm9vdCwgWXVz
dWYgQWxpPC9hdXRob3I+PGF1dGhvcj5BTC1RVURBSCwgTGFpdGggQWtyYW08L2F1dGhvcj48YXV0
aG9yPkFMS0hBUkFCU0hBLCBGYXJpcyBJcnNoZWlkPC9hdXRob3I+PC9hdXRob3JzPjwvY29udHJp
YnV0b3JzPjx0aXRsZXM+PHRpdGxlPlRoZSBpbXBhY3Qgb2YgaG9yaXpvbnRhbCBtZXJnZXJzIG9u
IHRoZSBwZXJmb3JtYW5jZSBvZiB0aGUgSm9yZGFuaWFuIGJhbmtpbmcgc2VjdG9yPC90aXRsZT48
c2Vjb25kYXJ5LXRpdGxlPlRoZSBKb3VybmFsIG9mIEFzaWFuIEZpbmFuY2UsIEVjb25vbWljcyBC
dXNpbmVzczwvc2Vjb25kYXJ5LXRpdGxlPjwvdGl0bGVzPjxwZXJpb2RpY2FsPjxmdWxsLXRpdGxl
PlRoZSBKb3VybmFsIG9mIEFzaWFuIEZpbmFuY2UsIEVjb25vbWljcyBCdXNpbmVzczwvZnVsbC10
aXRsZT48L3BlcmlvZGljYWw+PHBhZ2VzPjQ5LTU4PC9wYWdlcz48dm9sdW1lPjc8L3ZvbHVtZT48
bnVtYmVyPjc8L251bWJlcj48ZGF0ZXM+PHllYXI+MjAyMDwveWVhcj48L2RhdGVzPjxpc2JuPjIy
ODgtNDYzNzwvaXNibj48dXJscz48L3VybHM+PC9yZWNvcmQ+PC9DaXRlPjxDaXRlPjxBdXRob3I+
UnVhbjwvQXV0aG9yPjxZZWFyPjIwMjE8L1llYXI+PFJlY051bT43MTwvUmVjTnVtPjxyZWNvcmQ+
PHJlYy1udW1iZXI+NzE8L3JlYy1udW1iZXI+PGZvcmVpZ24ta2V5cz48a2V5IGFwcD0iRU4iIGRi
LWlkPSJ3OTU1MjV0MnA1NXJ0d2V2eHBudnRzOWt4MnpwOXY5dng5dHciIHRpbWVzdGFtcD0iMTc1
Njc5MTc3NiI+NzE8L2tleT48L2ZvcmVpZ24ta2V5cz48cmVmLXR5cGUgbmFtZT0iSm91cm5hbCBB
cnRpY2xlIj4xNzwvcmVmLXR5cGU+PGNvbnRyaWJ1dG9ycz48YXV0aG9ycz48YXV0aG9yPlJ1YW4s
IExlaTwvYXV0aG9yPjxhdXRob3I+TGl1LCBIZW5nPC9hdXRob3I+PC9hdXRob3JzPjwvY29udHJp
YnV0b3JzPjx0aXRsZXM+PHRpdGxlPkZpbmFuY2lhbCBkaXN0cmVzcyBwcmVkaWN0aW9uIHVzaW5n
IEdBLUJQIG5ldXJhbCBuZXR3b3JrIG1vZGVsPC90aXRsZT48c2Vjb25kYXJ5LXRpdGxlPkludGVy
bmF0aW9uYWwgSm91cm5hbCBvZiBFY29ub21pY3MgRmluYW5jZTwvc2Vjb25kYXJ5LXRpdGxlPjwv
dGl0bGVzPjxwZXJpb2RpY2FsPjxmdWxsLXRpdGxlPkludGVybmF0aW9uYWwgSm91cm5hbCBvZiBF
Y29ub21pY3MgRmluYW5jZTwvZnVsbC10aXRsZT48L3BlcmlvZGljYWw+PHBhZ2VzPjE8L3BhZ2Vz
Pjx2b2x1bWU+MTM8L3ZvbHVtZT48bnVtYmVyPjM8L251bWJlcj48ZGF0ZXM+PHllYXI+MjAyMTwv
eWVhcj48L2RhdGVzPjx1cmxzPjwvdXJscz48L3JlY29yZD48L0NpdGU+PENpdGU+PEF1dGhvcj5B
d2FsaWE8L0F1dGhvcj48WWVhcj4yMDIzPC9ZZWFyPjxSZWNOdW0+NDY8L1JlY051bT48cmVjb3Jk
PjxyZWMtbnVtYmVyPjQ2PC9yZWMtbnVtYmVyPjxmb3JlaWduLWtleXM+PGtleSBhcHA9IkVOIiBk
Yi1pZD0idzk1NTI1dDJwNTVydHdldnhwbnZ0czlreDJ6cDl2OXZ4OXR3IiB0aW1lc3RhbXA9IjE3
NTY3ODgxOTUiPjQ2PC9rZXk+PC9mb3JlaWduLWtleXM+PHJlZi10eXBlIG5hbWU9IkpvdXJuYWwg
QXJ0aWNsZSI+MTc8L3JlZi10eXBlPjxjb250cmlidXRvcnM+PGF1dGhvcnM+PGF1dGhvcj5Bd2Fs
aWEsIFJlc2t5PC9hdXRob3I+PGF1dGhvcj5LcmlzdGFudGksIEZhcmlkYSBUaXRpazwvYXV0aG9y
PjwvYXV0aG9ycz48L2NvbnRyaWJ1dG9ycz48dGl0bGVzPjx0aXRsZT5QcmVkaWtzaSBmaW5hbmNp
YWwgZGlzdHJlc3MgbWVuZ2d1bmFrYW4gQXJ0aWZpY2lhbCBOZXVyYWwgTmV0d29yayAoQU5OKSBw
YWRhIHBlcnVzYWhhYW4gcGVyYmFua2FuIHlhbmcgdGVyZGFmdGFyIGRpIEJ1cnNhIEVmZWsgSW5k
b25lc2lhIChCRUkpIHBlcmlvZGUgMjAxNy0yMDIxPC90aXRsZT48c2Vjb25kYXJ5LXRpdGxlPk9J
S09TOiBKdXJuYWwgS2FqaWFuIFBlbmRpZGlrYW4gRWtvbm9taSBkYW4gSWxtdSBFa29ub21pPC9z
ZWNvbmRhcnktdGl0bGU+PC90aXRsZXM+PHBlcmlvZGljYWw+PGZ1bGwtdGl0bGU+T0lLT1M6IEp1
cm5hbCBLYWppYW4gUGVuZGlkaWthbiBFa29ub21pIGRhbiBJbG11IEVrb25vbWk8L2Z1bGwtdGl0
bGU+PC9wZXJpb2RpY2FsPjx2b2x1bWU+Nzwvdm9sdW1lPjxudW1iZXI+MjwvbnVtYmVyPjxkYXRl
cz48eWVhcj4yMDIzPC95ZWFyPjwvZGF0ZXM+PGlzYm4+MjU0OS0yMjg0PC9pc2JuPjx1cmxzPjwv
dXJscz48L3JlY29yZD48L0NpdGU+PC9FbmROb3RlPn==
</w:fldData>
        </w:fldChar>
      </w:r>
      <w:r w:rsidR="00C84D0C">
        <w:rPr>
          <w:rFonts w:ascii="Arial" w:eastAsia="Calibri" w:hAnsi="Arial" w:cs="Arial"/>
          <w:szCs w:val="22"/>
        </w:rPr>
        <w:instrText xml:space="preserve"> ADDIN EN.CITE.DATA </w:instrText>
      </w:r>
      <w:r w:rsidR="00C84D0C">
        <w:rPr>
          <w:rFonts w:ascii="Arial" w:eastAsia="Calibri" w:hAnsi="Arial" w:cs="Arial"/>
          <w:szCs w:val="22"/>
        </w:rPr>
      </w:r>
      <w:r w:rsidR="00C84D0C">
        <w:rPr>
          <w:rFonts w:ascii="Arial" w:eastAsia="Calibri" w:hAnsi="Arial" w:cs="Arial"/>
          <w:szCs w:val="22"/>
        </w:rPr>
        <w:fldChar w:fldCharType="end"/>
      </w:r>
      <w:r w:rsidR="00C84D0C">
        <w:rPr>
          <w:rFonts w:ascii="Arial" w:eastAsia="Calibri" w:hAnsi="Arial" w:cs="Arial"/>
          <w:szCs w:val="22"/>
        </w:rPr>
      </w:r>
      <w:r w:rsidR="00C84D0C">
        <w:rPr>
          <w:rFonts w:ascii="Arial" w:eastAsia="Calibri" w:hAnsi="Arial" w:cs="Arial"/>
          <w:szCs w:val="22"/>
        </w:rPr>
        <w:fldChar w:fldCharType="separate"/>
      </w:r>
      <w:r w:rsidR="00C84D0C">
        <w:rPr>
          <w:rFonts w:ascii="Arial" w:eastAsia="Calibri" w:hAnsi="Arial" w:cs="Arial"/>
          <w:noProof/>
          <w:szCs w:val="22"/>
        </w:rPr>
        <w:t>(Abidin et al., 2020; Al-Hroot et al., 2020; Alamsyah et al., 2021; Awalia &amp; Kristanti, 2023; Nurdini &amp; Priyadi, 2018; Ruan &amp; Liu, 2021)</w:t>
      </w:r>
      <w:r w:rsidR="00C84D0C">
        <w:rPr>
          <w:rFonts w:ascii="Arial" w:eastAsia="Calibri" w:hAnsi="Arial" w:cs="Arial"/>
          <w:szCs w:val="22"/>
        </w:rPr>
        <w:fldChar w:fldCharType="end"/>
      </w:r>
      <w:r w:rsidR="00BE76A5">
        <w:rPr>
          <w:rFonts w:ascii="Arial" w:eastAsia="Calibri" w:hAnsi="Arial" w:cs="Arial"/>
          <w:szCs w:val="22"/>
        </w:rPr>
        <w:t>.</w:t>
      </w:r>
      <w:r w:rsidR="00C84D0C">
        <w:rPr>
          <w:rFonts w:ascii="Arial" w:eastAsia="Calibri" w:hAnsi="Arial" w:cs="Arial"/>
          <w:szCs w:val="22"/>
        </w:rPr>
        <w:t xml:space="preserve"> </w:t>
      </w:r>
      <w:r w:rsidRPr="00FB4079">
        <w:rPr>
          <w:rFonts w:ascii="Arial" w:eastAsia="Calibri" w:hAnsi="Arial" w:cs="Arial"/>
          <w:szCs w:val="22"/>
        </w:rPr>
        <w:t>The CR is a comparison of the amount of current assets with the amount of current debt. A low CR result describes the condition of the company’s inability to settle its maturing obligations. This study puts forward the following hypotheses are as follows:</w:t>
      </w:r>
    </w:p>
    <w:p w14:paraId="7329564B" w14:textId="77777777" w:rsidR="007A2DBD" w:rsidRPr="00FB4079" w:rsidRDefault="007A2DBD" w:rsidP="007A2DBD">
      <w:pPr>
        <w:pStyle w:val="Body"/>
        <w:spacing w:after="0"/>
        <w:rPr>
          <w:rFonts w:ascii="Arial" w:eastAsia="Calibri" w:hAnsi="Arial" w:cs="Arial"/>
          <w:szCs w:val="22"/>
        </w:rPr>
      </w:pPr>
      <w:r w:rsidRPr="00FB4079">
        <w:rPr>
          <w:rFonts w:ascii="Arial" w:eastAsia="Calibri" w:hAnsi="Arial" w:cs="Arial"/>
          <w:szCs w:val="22"/>
        </w:rPr>
        <w:t>H1: CR has a significant effect on financial distress.</w:t>
      </w:r>
      <w:r w:rsidRPr="00FB4079">
        <w:rPr>
          <w:rFonts w:ascii="Arial" w:eastAsia="Calibri" w:hAnsi="Arial" w:cs="Arial"/>
          <w:szCs w:val="22"/>
        </w:rPr>
        <w:tab/>
      </w:r>
    </w:p>
    <w:p w14:paraId="13E06785" w14:textId="77777777" w:rsidR="007A2DBD" w:rsidRPr="00FB4079" w:rsidRDefault="007A2DBD" w:rsidP="007A2DBD">
      <w:pPr>
        <w:pStyle w:val="Body"/>
        <w:spacing w:after="0"/>
        <w:rPr>
          <w:rFonts w:ascii="Arial" w:eastAsia="Calibri" w:hAnsi="Arial" w:cs="Arial"/>
          <w:szCs w:val="22"/>
        </w:rPr>
      </w:pPr>
    </w:p>
    <w:p w14:paraId="22F01EED" w14:textId="77777777" w:rsidR="007A2DBD" w:rsidRPr="00FB4079" w:rsidRDefault="007A2DBD" w:rsidP="007A2DBD">
      <w:pPr>
        <w:pStyle w:val="Body"/>
        <w:spacing w:after="0"/>
        <w:rPr>
          <w:rFonts w:ascii="Arial" w:eastAsia="Calibri" w:hAnsi="Arial" w:cs="Arial"/>
          <w:szCs w:val="22"/>
        </w:rPr>
      </w:pPr>
      <m:oMathPara>
        <m:oMath>
          <m:r>
            <w:rPr>
              <w:rFonts w:ascii="Cambria Math" w:eastAsia="Cambria Math" w:hAnsi="Cambria Math" w:cs="Cambria Math"/>
              <w:szCs w:val="22"/>
            </w:rPr>
            <m:t>Return</m:t>
          </m:r>
          <m:r>
            <m:rPr>
              <m:sty m:val="p"/>
            </m:rPr>
            <w:rPr>
              <w:rFonts w:ascii="Cambria Math" w:eastAsia="Cambria Math" w:hAnsi="Cambria Math" w:cs="Cambria Math"/>
              <w:szCs w:val="22"/>
            </w:rPr>
            <m:t xml:space="preserve"> </m:t>
          </m:r>
          <m:r>
            <w:rPr>
              <w:rFonts w:ascii="Cambria Math" w:eastAsia="Cambria Math" w:hAnsi="Cambria Math" w:cs="Cambria Math"/>
              <w:szCs w:val="22"/>
            </w:rPr>
            <m:t>On</m:t>
          </m:r>
          <m:r>
            <m:rPr>
              <m:sty m:val="p"/>
            </m:rPr>
            <w:rPr>
              <w:rFonts w:ascii="Cambria Math" w:eastAsia="Cambria Math" w:hAnsi="Cambria Math" w:cs="Cambria Math"/>
              <w:szCs w:val="22"/>
            </w:rPr>
            <m:t xml:space="preserve"> </m:t>
          </m:r>
          <m:r>
            <w:rPr>
              <w:rFonts w:ascii="Cambria Math" w:eastAsia="Cambria Math" w:hAnsi="Cambria Math" w:cs="Cambria Math"/>
              <w:szCs w:val="22"/>
            </w:rPr>
            <m:t>Assets</m:t>
          </m:r>
          <m:r>
            <m:rPr>
              <m:sty m:val="p"/>
            </m:rPr>
            <w:rPr>
              <w:rFonts w:ascii="Cambria Math" w:eastAsia="Cambria Math" w:hAnsi="Cambria Math" w:cs="Cambria Math"/>
              <w:szCs w:val="22"/>
            </w:rPr>
            <m:t xml:space="preserve"> (</m:t>
          </m:r>
          <m:r>
            <w:rPr>
              <w:rFonts w:ascii="Cambria Math" w:eastAsia="Cambria Math" w:hAnsi="Cambria Math" w:cs="Cambria Math"/>
              <w:szCs w:val="22"/>
            </w:rPr>
            <m:t>ROA</m:t>
          </m:r>
          <m:r>
            <m:rPr>
              <m:sty m:val="p"/>
            </m:rPr>
            <w:rPr>
              <w:rFonts w:ascii="Cambria Math" w:eastAsia="Cambria Math" w:hAnsi="Cambria Math" w:cs="Cambria Math"/>
              <w:szCs w:val="22"/>
            </w:rPr>
            <m:t>)=</m:t>
          </m:r>
          <m:f>
            <m:fPr>
              <m:ctrlPr>
                <w:rPr>
                  <w:rFonts w:ascii="Cambria Math" w:eastAsia="Cambria Math" w:hAnsi="Cambria Math" w:cs="Cambria Math"/>
                  <w:szCs w:val="22"/>
                </w:rPr>
              </m:ctrlPr>
            </m:fPr>
            <m:num>
              <m:r>
                <w:rPr>
                  <w:rFonts w:ascii="Cambria Math" w:eastAsia="Cambria Math" w:hAnsi="Cambria Math" w:cs="Cambria Math"/>
                  <w:szCs w:val="22"/>
                </w:rPr>
                <m:t>Net</m:t>
              </m:r>
              <m:r>
                <m:rPr>
                  <m:sty m:val="p"/>
                </m:rPr>
                <w:rPr>
                  <w:rFonts w:ascii="Cambria Math" w:eastAsia="Cambria Math" w:hAnsi="Cambria Math" w:cs="Cambria Math"/>
                  <w:szCs w:val="22"/>
                </w:rPr>
                <m:t xml:space="preserve"> </m:t>
              </m:r>
              <m:r>
                <w:rPr>
                  <w:rFonts w:ascii="Cambria Math" w:eastAsia="Cambria Math" w:hAnsi="Cambria Math" w:cs="Cambria Math"/>
                  <w:szCs w:val="22"/>
                </w:rPr>
                <m:t>Income</m:t>
              </m:r>
            </m:num>
            <m:den>
              <m:r>
                <w:rPr>
                  <w:rFonts w:ascii="Cambria Math" w:eastAsia="Cambria Math" w:hAnsi="Cambria Math" w:cs="Cambria Math"/>
                  <w:szCs w:val="22"/>
                </w:rPr>
                <m:t>Total</m:t>
              </m:r>
              <m:r>
                <m:rPr>
                  <m:sty m:val="p"/>
                </m:rPr>
                <w:rPr>
                  <w:rFonts w:ascii="Cambria Math" w:eastAsia="Cambria Math" w:hAnsi="Cambria Math" w:cs="Cambria Math"/>
                  <w:szCs w:val="22"/>
                </w:rPr>
                <m:t xml:space="preserve"> </m:t>
              </m:r>
              <m:r>
                <w:rPr>
                  <w:rFonts w:ascii="Cambria Math" w:eastAsia="Cambria Math" w:hAnsi="Cambria Math" w:cs="Cambria Math"/>
                  <w:szCs w:val="22"/>
                </w:rPr>
                <m:t>Assets</m:t>
              </m:r>
            </m:den>
          </m:f>
        </m:oMath>
      </m:oMathPara>
    </w:p>
    <w:p w14:paraId="3EC590CD" w14:textId="3318C9B6" w:rsidR="007A2DBD" w:rsidRPr="00FB4079" w:rsidRDefault="007A2DBD" w:rsidP="007A2DBD">
      <w:pPr>
        <w:pStyle w:val="Body"/>
        <w:spacing w:after="0"/>
        <w:rPr>
          <w:rFonts w:ascii="Arial" w:eastAsia="Calibri" w:hAnsi="Arial" w:cs="Arial"/>
          <w:szCs w:val="22"/>
        </w:rPr>
      </w:pPr>
      <w:bookmarkStart w:id="3" w:name="_kno619pgemh7" w:colFirst="0" w:colLast="0"/>
      <w:bookmarkEnd w:id="3"/>
      <w:r w:rsidRPr="00FB4079">
        <w:rPr>
          <w:rFonts w:ascii="Arial" w:eastAsia="Calibri" w:hAnsi="Arial" w:cs="Arial"/>
          <w:szCs w:val="22"/>
        </w:rPr>
        <w:t>The ROA ratio measures how well a company leverages its assets in operational performance to make a profit during a given period. If it is lower, the potential for financial distress is greater</w:t>
      </w:r>
      <w:r w:rsidR="00C84D0C">
        <w:rPr>
          <w:rFonts w:ascii="Arial" w:eastAsia="Calibri" w:hAnsi="Arial" w:cs="Arial"/>
          <w:szCs w:val="22"/>
        </w:rPr>
        <w:t xml:space="preserve"> </w:t>
      </w:r>
      <w:r w:rsidR="00C84D0C">
        <w:rPr>
          <w:rFonts w:ascii="Arial" w:eastAsia="Calibri" w:hAnsi="Arial" w:cs="Arial"/>
          <w:szCs w:val="22"/>
        </w:rPr>
        <w:fldChar w:fldCharType="begin"/>
      </w:r>
      <w:r w:rsidR="00C84D0C">
        <w:rPr>
          <w:rFonts w:ascii="Arial" w:eastAsia="Calibri" w:hAnsi="Arial" w:cs="Arial"/>
          <w:szCs w:val="22"/>
        </w:rPr>
        <w:instrText xml:space="preserve"> ADDIN EN.CITE &lt;EndNote&gt;&lt;Cite&gt;&lt;Author&gt;Iswari&lt;/Author&gt;&lt;Year&gt;2020&lt;/Year&gt;&lt;RecNum&gt;52&lt;/RecNum&gt;&lt;DisplayText&gt;(Iswari &amp;amp; Nurcahyo, 2020)&lt;/DisplayText&gt;&lt;record&gt;&lt;rec-number&gt;52&lt;/rec-number&gt;&lt;foreign-keys&gt;&lt;key app="EN" db-id="w95525t2p55rtwevxpnvts9kx2zp9v9vx9tw" timestamp="1756788685"&gt;52&lt;/key&gt;&lt;/foreign-keys&gt;&lt;ref-type name="Journal Article"&gt;17&lt;/ref-type&gt;&lt;contributors&gt;&lt;authors&gt;&lt;author&gt;Iswari, Atun&lt;/author&gt;&lt;author&gt;Nurcahyo, Bagus&lt;/author&gt;&lt;/authors&gt;&lt;/contributors&gt;&lt;titles&gt;&lt;title&gt;Analisis rasio keuangan untuk memprediksi financial distress pada perusahaan pertambangan di Indonesia&lt;/title&gt;&lt;secondary-title&gt;Jurnal Nusantara Aplikasi Manajemen Bisnis&lt;/secondary-title&gt;&lt;/titles&gt;&lt;periodical&gt;&lt;full-title&gt;Jurnal Nusantara Aplikasi Manajemen Bisnis&lt;/full-title&gt;&lt;/periodical&gt;&lt;pages&gt;13-20&lt;/pages&gt;&lt;volume&gt;5&lt;/volume&gt;&lt;number&gt;1&lt;/number&gt;&lt;dates&gt;&lt;year&gt;2020&lt;/year&gt;&lt;/dates&gt;&lt;isbn&gt;2528-0929&lt;/isbn&gt;&lt;urls&gt;&lt;/urls&gt;&lt;/record&gt;&lt;/Cite&gt;&lt;/EndNote&gt;</w:instrText>
      </w:r>
      <w:r w:rsidR="00C84D0C">
        <w:rPr>
          <w:rFonts w:ascii="Arial" w:eastAsia="Calibri" w:hAnsi="Arial" w:cs="Arial"/>
          <w:szCs w:val="22"/>
        </w:rPr>
        <w:fldChar w:fldCharType="separate"/>
      </w:r>
      <w:r w:rsidR="00C84D0C">
        <w:rPr>
          <w:rFonts w:ascii="Arial" w:eastAsia="Calibri" w:hAnsi="Arial" w:cs="Arial"/>
          <w:noProof/>
          <w:szCs w:val="22"/>
        </w:rPr>
        <w:t>(Iswari &amp; Nurcahyo, 2020)</w:t>
      </w:r>
      <w:r w:rsidR="00C84D0C">
        <w:rPr>
          <w:rFonts w:ascii="Arial" w:eastAsia="Calibri" w:hAnsi="Arial" w:cs="Arial"/>
          <w:szCs w:val="22"/>
        </w:rPr>
        <w:fldChar w:fldCharType="end"/>
      </w:r>
      <w:r w:rsidR="00C84D0C">
        <w:rPr>
          <w:rFonts w:ascii="Arial" w:eastAsia="Calibri" w:hAnsi="Arial" w:cs="Arial"/>
          <w:szCs w:val="22"/>
        </w:rPr>
        <w:t xml:space="preserve">. </w:t>
      </w:r>
      <w:r w:rsidRPr="00FB4079">
        <w:rPr>
          <w:rFonts w:ascii="Arial" w:eastAsia="Calibri" w:hAnsi="Arial" w:cs="Arial"/>
          <w:szCs w:val="22"/>
        </w:rPr>
        <w:t>If a large ROA will make the company avoid financial distress, because of this large profit, the company can carry out various activities and business expansion. Therefore, a large ROA allows the company to avoid financial distress. This study assumes the following hypotheses:</w:t>
      </w:r>
    </w:p>
    <w:p w14:paraId="3C50E4B6" w14:textId="77777777" w:rsidR="007A2DBD" w:rsidRPr="00FB4079" w:rsidRDefault="007A2DBD" w:rsidP="007A2DBD">
      <w:pPr>
        <w:pStyle w:val="Body"/>
        <w:spacing w:after="0"/>
        <w:rPr>
          <w:rFonts w:ascii="Arial" w:eastAsia="Calibri" w:hAnsi="Arial" w:cs="Arial"/>
          <w:szCs w:val="22"/>
        </w:rPr>
      </w:pPr>
      <w:r w:rsidRPr="00FB4079">
        <w:rPr>
          <w:rFonts w:ascii="Arial" w:eastAsia="Calibri" w:hAnsi="Arial" w:cs="Arial"/>
          <w:szCs w:val="22"/>
        </w:rPr>
        <w:t>H2: ROA has a significant effect on financial distress.</w:t>
      </w:r>
    </w:p>
    <w:p w14:paraId="0662E49A" w14:textId="77777777" w:rsidR="007A2DBD" w:rsidRPr="00FB4079" w:rsidRDefault="007A2DBD" w:rsidP="007A2DBD">
      <w:pPr>
        <w:pStyle w:val="Body"/>
        <w:spacing w:after="0"/>
        <w:rPr>
          <w:rFonts w:ascii="Arial" w:eastAsia="Calibri" w:hAnsi="Arial" w:cs="Arial"/>
          <w:szCs w:val="22"/>
        </w:rPr>
      </w:pPr>
    </w:p>
    <w:p w14:paraId="1AE88A31" w14:textId="77777777" w:rsidR="007A2DBD" w:rsidRPr="00FB4079" w:rsidRDefault="007A2DBD" w:rsidP="007A2DBD">
      <w:pPr>
        <w:pStyle w:val="Body"/>
        <w:spacing w:after="0"/>
        <w:rPr>
          <w:rFonts w:ascii="Arial" w:eastAsia="Calibri" w:hAnsi="Arial" w:cs="Arial"/>
          <w:szCs w:val="22"/>
        </w:rPr>
      </w:pPr>
      <m:oMathPara>
        <m:oMath>
          <m:r>
            <w:rPr>
              <w:rFonts w:ascii="Cambria Math" w:eastAsia="Cambria Math" w:hAnsi="Cambria Math" w:cs="Cambria Math"/>
              <w:szCs w:val="22"/>
            </w:rPr>
            <m:t>Earnings</m:t>
          </m:r>
          <m:r>
            <m:rPr>
              <m:sty m:val="p"/>
            </m:rPr>
            <w:rPr>
              <w:rFonts w:ascii="Cambria Math" w:eastAsia="Cambria Math" w:hAnsi="Cambria Math" w:cs="Cambria Math"/>
              <w:szCs w:val="22"/>
            </w:rPr>
            <m:t xml:space="preserve"> </m:t>
          </m:r>
          <m:r>
            <w:rPr>
              <w:rFonts w:ascii="Cambria Math" w:eastAsia="Cambria Math" w:hAnsi="Cambria Math" w:cs="Cambria Math"/>
              <w:szCs w:val="22"/>
            </w:rPr>
            <m:t>per</m:t>
          </m:r>
          <m:r>
            <m:rPr>
              <m:sty m:val="p"/>
            </m:rPr>
            <w:rPr>
              <w:rFonts w:ascii="Cambria Math" w:eastAsia="Cambria Math" w:hAnsi="Cambria Math" w:cs="Cambria Math"/>
              <w:szCs w:val="22"/>
            </w:rPr>
            <m:t xml:space="preserve"> </m:t>
          </m:r>
          <m:r>
            <w:rPr>
              <w:rFonts w:ascii="Cambria Math" w:eastAsia="Cambria Math" w:hAnsi="Cambria Math" w:cs="Cambria Math"/>
              <w:szCs w:val="22"/>
            </w:rPr>
            <m:t>Share</m:t>
          </m:r>
          <m:r>
            <m:rPr>
              <m:sty m:val="p"/>
            </m:rPr>
            <w:rPr>
              <w:rFonts w:ascii="Cambria Math" w:eastAsia="Cambria Math" w:hAnsi="Cambria Math" w:cs="Cambria Math"/>
              <w:szCs w:val="22"/>
            </w:rPr>
            <m:t xml:space="preserve"> (</m:t>
          </m:r>
          <m:r>
            <w:rPr>
              <w:rFonts w:ascii="Cambria Math" w:eastAsia="Cambria Math" w:hAnsi="Cambria Math" w:cs="Cambria Math"/>
              <w:szCs w:val="22"/>
            </w:rPr>
            <m:t>EPS</m:t>
          </m:r>
          <m:r>
            <m:rPr>
              <m:sty m:val="p"/>
            </m:rPr>
            <w:rPr>
              <w:rFonts w:ascii="Cambria Math" w:eastAsia="Cambria Math" w:hAnsi="Cambria Math" w:cs="Cambria Math"/>
              <w:szCs w:val="22"/>
            </w:rPr>
            <m:t>)=</m:t>
          </m:r>
          <m:f>
            <m:fPr>
              <m:ctrlPr>
                <w:rPr>
                  <w:rFonts w:ascii="Cambria Math" w:eastAsia="Cambria Math" w:hAnsi="Cambria Math" w:cs="Cambria Math"/>
                  <w:szCs w:val="22"/>
                </w:rPr>
              </m:ctrlPr>
            </m:fPr>
            <m:num>
              <m:r>
                <w:rPr>
                  <w:rFonts w:ascii="Cambria Math" w:eastAsia="Cambria Math" w:hAnsi="Cambria Math" w:cs="Cambria Math"/>
                  <w:szCs w:val="22"/>
                </w:rPr>
                <m:t>Net</m:t>
              </m:r>
              <m:r>
                <m:rPr>
                  <m:sty m:val="p"/>
                </m:rPr>
                <w:rPr>
                  <w:rFonts w:ascii="Cambria Math" w:eastAsia="Cambria Math" w:hAnsi="Cambria Math" w:cs="Cambria Math"/>
                  <w:szCs w:val="22"/>
                </w:rPr>
                <m:t xml:space="preserve"> </m:t>
              </m:r>
              <m:r>
                <w:rPr>
                  <w:rFonts w:ascii="Cambria Math" w:eastAsia="Cambria Math" w:hAnsi="Cambria Math" w:cs="Cambria Math"/>
                  <w:szCs w:val="22"/>
                </w:rPr>
                <m:t>Income</m:t>
              </m:r>
              <m:r>
                <m:rPr>
                  <m:sty m:val="p"/>
                </m:rPr>
                <w:rPr>
                  <w:rFonts w:ascii="Cambria Math" w:eastAsia="Cambria Math" w:hAnsi="Cambria Math" w:cs="Cambria Math"/>
                  <w:szCs w:val="22"/>
                </w:rPr>
                <m:t>-</m:t>
              </m:r>
              <m:r>
                <w:rPr>
                  <w:rFonts w:ascii="Cambria Math" w:eastAsia="Cambria Math" w:hAnsi="Cambria Math" w:cs="Cambria Math"/>
                  <w:szCs w:val="22"/>
                </w:rPr>
                <m:t>Preffered</m:t>
              </m:r>
              <m:r>
                <m:rPr>
                  <m:sty m:val="p"/>
                </m:rPr>
                <w:rPr>
                  <w:rFonts w:ascii="Cambria Math" w:eastAsia="Cambria Math" w:hAnsi="Cambria Math" w:cs="Cambria Math"/>
                  <w:szCs w:val="22"/>
                </w:rPr>
                <m:t xml:space="preserve"> </m:t>
              </m:r>
              <m:r>
                <w:rPr>
                  <w:rFonts w:ascii="Cambria Math" w:eastAsia="Cambria Math" w:hAnsi="Cambria Math" w:cs="Cambria Math"/>
                  <w:szCs w:val="22"/>
                </w:rPr>
                <m:t>Dividends</m:t>
              </m:r>
            </m:num>
            <m:den>
              <m:r>
                <w:rPr>
                  <w:rFonts w:ascii="Cambria Math" w:eastAsia="Cambria Math" w:hAnsi="Cambria Math" w:cs="Cambria Math"/>
                  <w:szCs w:val="22"/>
                </w:rPr>
                <m:t>Outstanding</m:t>
              </m:r>
              <m:r>
                <m:rPr>
                  <m:sty m:val="p"/>
                </m:rPr>
                <w:rPr>
                  <w:rFonts w:ascii="Cambria Math" w:eastAsia="Cambria Math" w:hAnsi="Cambria Math" w:cs="Cambria Math"/>
                  <w:szCs w:val="22"/>
                </w:rPr>
                <m:t xml:space="preserve"> </m:t>
              </m:r>
              <m:r>
                <w:rPr>
                  <w:rFonts w:ascii="Cambria Math" w:eastAsia="Cambria Math" w:hAnsi="Cambria Math" w:cs="Cambria Math"/>
                  <w:szCs w:val="22"/>
                </w:rPr>
                <m:t>Common</m:t>
              </m:r>
              <m:r>
                <m:rPr>
                  <m:sty m:val="p"/>
                </m:rPr>
                <w:rPr>
                  <w:rFonts w:ascii="Cambria Math" w:eastAsia="Cambria Math" w:hAnsi="Cambria Math" w:cs="Cambria Math"/>
                  <w:szCs w:val="22"/>
                </w:rPr>
                <m:t xml:space="preserve"> </m:t>
              </m:r>
              <m:r>
                <w:rPr>
                  <w:rFonts w:ascii="Cambria Math" w:eastAsia="Cambria Math" w:hAnsi="Cambria Math" w:cs="Cambria Math"/>
                  <w:szCs w:val="22"/>
                </w:rPr>
                <m:t>Shares</m:t>
              </m:r>
            </m:den>
          </m:f>
        </m:oMath>
      </m:oMathPara>
    </w:p>
    <w:p w14:paraId="49989613" w14:textId="5CEDF5EE" w:rsidR="007A2DBD" w:rsidRPr="00FB4079" w:rsidRDefault="007A2DBD" w:rsidP="007A2DBD">
      <w:pPr>
        <w:pStyle w:val="Body"/>
        <w:spacing w:after="0"/>
        <w:rPr>
          <w:rFonts w:ascii="Arial" w:eastAsia="Calibri" w:hAnsi="Arial" w:cs="Arial"/>
          <w:szCs w:val="22"/>
        </w:rPr>
      </w:pPr>
      <w:bookmarkStart w:id="4" w:name="_a1jk9jjw1ajy" w:colFirst="0" w:colLast="0"/>
      <w:bookmarkEnd w:id="4"/>
      <w:r w:rsidRPr="00FB4079">
        <w:rPr>
          <w:rFonts w:ascii="Arial" w:eastAsia="Calibri" w:hAnsi="Arial" w:cs="Arial"/>
          <w:szCs w:val="22"/>
        </w:rPr>
        <w:t xml:space="preserve">Companies that have negative EPS have sufficiently demonstrated concerns regarding the company’s financial conditions to experience financial distress; if not responded to properly, </w:t>
      </w:r>
      <w:r w:rsidRPr="00FB4079">
        <w:rPr>
          <w:rFonts w:ascii="Arial" w:eastAsia="Calibri" w:hAnsi="Arial" w:cs="Arial"/>
          <w:szCs w:val="22"/>
        </w:rPr>
        <w:lastRenderedPageBreak/>
        <w:t xml:space="preserve">it will make investors cautious for the next year to carry out investments, and </w:t>
      </w:r>
      <w:r w:rsidR="00BE76A5">
        <w:rPr>
          <w:rFonts w:ascii="Arial" w:eastAsia="Calibri" w:hAnsi="Arial" w:cs="Arial"/>
          <w:szCs w:val="22"/>
        </w:rPr>
        <w:t>affect</w:t>
      </w:r>
      <w:r w:rsidRPr="00FB4079">
        <w:rPr>
          <w:rFonts w:ascii="Arial" w:eastAsia="Calibri" w:hAnsi="Arial" w:cs="Arial"/>
          <w:szCs w:val="22"/>
        </w:rPr>
        <w:t xml:space="preserve"> the EPS result in an initial investment consideration. EPS is known as the earnings per share ratio and the book value ratio, used to determine the effectiveness of management in achieving shareholder profitability</w:t>
      </w:r>
      <w:r w:rsidR="00C84D0C">
        <w:rPr>
          <w:rFonts w:ascii="Arial" w:eastAsia="Calibri" w:hAnsi="Arial" w:cs="Arial"/>
          <w:szCs w:val="22"/>
        </w:rPr>
        <w:t xml:space="preserve"> </w:t>
      </w:r>
      <w:r w:rsidR="00C84D0C">
        <w:rPr>
          <w:rFonts w:ascii="Arial" w:eastAsia="Calibri" w:hAnsi="Arial" w:cs="Arial"/>
          <w:szCs w:val="22"/>
        </w:rPr>
        <w:fldChar w:fldCharType="begin"/>
      </w:r>
      <w:r w:rsidR="00C84D0C">
        <w:rPr>
          <w:rFonts w:ascii="Arial" w:eastAsia="Calibri" w:hAnsi="Arial" w:cs="Arial"/>
          <w:szCs w:val="22"/>
        </w:rPr>
        <w:instrText xml:space="preserve"> ADDIN EN.CITE &lt;EndNote&gt;&lt;Cite&gt;&lt;Author&gt;Hantono&lt;/Author&gt;&lt;Year&gt;2018&lt;/Year&gt;&lt;RecNum&gt;50&lt;/RecNum&gt;&lt;DisplayText&gt;(Hantono, 2018)&lt;/DisplayText&gt;&lt;record&gt;&lt;rec-number&gt;50&lt;/rec-number&gt;&lt;foreign-keys&gt;&lt;key app="EN" db-id="w95525t2p55rtwevxpnvts9kx2zp9v9vx9tw" timestamp="1756788584"&gt;50&lt;/key&gt;&lt;/foreign-keys&gt;&lt;ref-type name="Book"&gt;6&lt;/ref-type&gt;&lt;contributors&gt;&lt;authors&gt;&lt;author&gt;Hantono, H&lt;/author&gt;&lt;/authors&gt;&lt;/contributors&gt;&lt;titles&gt;&lt;title&gt;Konsep analisa laporan keuangan dengan pendekatan rasio dan SPSS&lt;/title&gt;&lt;/titles&gt;&lt;dates&gt;&lt;year&gt;2018&lt;/year&gt;&lt;/dates&gt;&lt;pub-location&gt;Yogyakarta&lt;/pub-location&gt;&lt;publisher&gt;Deepublish&lt;/publisher&gt;&lt;urls&gt;&lt;/urls&gt;&lt;/record&gt;&lt;/Cite&gt;&lt;/EndNote&gt;</w:instrText>
      </w:r>
      <w:r w:rsidR="00C84D0C">
        <w:rPr>
          <w:rFonts w:ascii="Arial" w:eastAsia="Calibri" w:hAnsi="Arial" w:cs="Arial"/>
          <w:szCs w:val="22"/>
        </w:rPr>
        <w:fldChar w:fldCharType="separate"/>
      </w:r>
      <w:r w:rsidR="00C84D0C">
        <w:rPr>
          <w:rFonts w:ascii="Arial" w:eastAsia="Calibri" w:hAnsi="Arial" w:cs="Arial"/>
          <w:noProof/>
          <w:szCs w:val="22"/>
        </w:rPr>
        <w:t>(Hantono, 2018)</w:t>
      </w:r>
      <w:r w:rsidR="00C84D0C">
        <w:rPr>
          <w:rFonts w:ascii="Arial" w:eastAsia="Calibri" w:hAnsi="Arial" w:cs="Arial"/>
          <w:szCs w:val="22"/>
        </w:rPr>
        <w:fldChar w:fldCharType="end"/>
      </w:r>
      <w:r w:rsidR="00C84D0C">
        <w:rPr>
          <w:rFonts w:ascii="Arial" w:eastAsia="Calibri" w:hAnsi="Arial" w:cs="Arial"/>
          <w:szCs w:val="22"/>
        </w:rPr>
        <w:t xml:space="preserve">. </w:t>
      </w:r>
      <w:r w:rsidRPr="00FB4079">
        <w:rPr>
          <w:rFonts w:ascii="Arial" w:eastAsia="Calibri" w:hAnsi="Arial" w:cs="Arial"/>
          <w:szCs w:val="22"/>
        </w:rPr>
        <w:t xml:space="preserve">Thus, this study proposes the following hypotheses: </w:t>
      </w:r>
    </w:p>
    <w:p w14:paraId="7DC226FF" w14:textId="4FA2D52C" w:rsidR="007A2DBD" w:rsidRPr="00FB4079" w:rsidRDefault="007A2DBD" w:rsidP="007A2DBD">
      <w:pPr>
        <w:pStyle w:val="Body"/>
        <w:spacing w:after="0"/>
        <w:rPr>
          <w:rFonts w:ascii="Arial" w:eastAsia="Calibri" w:hAnsi="Arial" w:cs="Arial"/>
          <w:szCs w:val="22"/>
        </w:rPr>
      </w:pPr>
      <w:r w:rsidRPr="00FB4079">
        <w:rPr>
          <w:rFonts w:ascii="Arial" w:eastAsia="Calibri" w:hAnsi="Arial" w:cs="Arial"/>
          <w:szCs w:val="22"/>
        </w:rPr>
        <w:t xml:space="preserve">H3: Earning per share </w:t>
      </w:r>
      <w:r w:rsidR="00BE76A5">
        <w:rPr>
          <w:rFonts w:ascii="Arial" w:eastAsia="Calibri" w:hAnsi="Arial" w:cs="Arial"/>
          <w:szCs w:val="22"/>
        </w:rPr>
        <w:t>have</w:t>
      </w:r>
      <w:r w:rsidRPr="00FB4079">
        <w:rPr>
          <w:rFonts w:ascii="Arial" w:eastAsia="Calibri" w:hAnsi="Arial" w:cs="Arial"/>
          <w:szCs w:val="22"/>
        </w:rPr>
        <w:t xml:space="preserve"> a significant effect on financial distress.</w:t>
      </w:r>
    </w:p>
    <w:p w14:paraId="1C5F0B83" w14:textId="77777777" w:rsidR="007A2DBD" w:rsidRPr="00FB4079" w:rsidRDefault="007A2DBD" w:rsidP="007A2DBD">
      <w:pPr>
        <w:pStyle w:val="Body"/>
        <w:spacing w:after="0"/>
        <w:rPr>
          <w:rFonts w:ascii="Arial" w:eastAsia="Calibri" w:hAnsi="Arial" w:cs="Arial"/>
          <w:szCs w:val="22"/>
        </w:rPr>
      </w:pPr>
    </w:p>
    <w:p w14:paraId="05495245" w14:textId="77777777" w:rsidR="007A2DBD" w:rsidRPr="00FB4079" w:rsidRDefault="007A2DBD" w:rsidP="007A2DBD">
      <w:pPr>
        <w:pStyle w:val="Body"/>
        <w:spacing w:after="0"/>
        <w:rPr>
          <w:rFonts w:ascii="Arial" w:eastAsia="Calibri" w:hAnsi="Arial" w:cs="Arial"/>
          <w:szCs w:val="22"/>
        </w:rPr>
      </w:pPr>
      <m:oMathPara>
        <m:oMath>
          <m:r>
            <w:rPr>
              <w:rFonts w:ascii="Cambria Math" w:eastAsia="Cambria Math" w:hAnsi="Cambria Math" w:cs="Cambria Math"/>
              <w:szCs w:val="22"/>
            </w:rPr>
            <m:t>Debt</m:t>
          </m:r>
          <m:r>
            <m:rPr>
              <m:sty m:val="p"/>
            </m:rPr>
            <w:rPr>
              <w:rFonts w:ascii="Cambria Math" w:eastAsia="Cambria Math" w:hAnsi="Cambria Math" w:cs="Cambria Math"/>
              <w:szCs w:val="22"/>
            </w:rPr>
            <m:t xml:space="preserve"> </m:t>
          </m:r>
          <m:r>
            <w:rPr>
              <w:rFonts w:ascii="Cambria Math" w:eastAsia="Cambria Math" w:hAnsi="Cambria Math" w:cs="Cambria Math"/>
              <w:szCs w:val="22"/>
            </w:rPr>
            <m:t>to</m:t>
          </m:r>
          <m:r>
            <m:rPr>
              <m:sty m:val="p"/>
            </m:rPr>
            <w:rPr>
              <w:rFonts w:ascii="Cambria Math" w:eastAsia="Cambria Math" w:hAnsi="Cambria Math" w:cs="Cambria Math"/>
              <w:szCs w:val="22"/>
            </w:rPr>
            <m:t xml:space="preserve"> </m:t>
          </m:r>
          <m:r>
            <w:rPr>
              <w:rFonts w:ascii="Cambria Math" w:eastAsia="Cambria Math" w:hAnsi="Cambria Math" w:cs="Cambria Math"/>
              <w:szCs w:val="22"/>
            </w:rPr>
            <m:t>Asset</m:t>
          </m:r>
          <m:r>
            <m:rPr>
              <m:sty m:val="p"/>
            </m:rPr>
            <w:rPr>
              <w:rFonts w:ascii="Cambria Math" w:eastAsia="Cambria Math" w:hAnsi="Cambria Math" w:cs="Cambria Math"/>
              <w:szCs w:val="22"/>
            </w:rPr>
            <m:t xml:space="preserve"> </m:t>
          </m:r>
          <m:r>
            <w:rPr>
              <w:rFonts w:ascii="Cambria Math" w:eastAsia="Cambria Math" w:hAnsi="Cambria Math" w:cs="Cambria Math"/>
              <w:szCs w:val="22"/>
            </w:rPr>
            <m:t>Ratio</m:t>
          </m:r>
          <m:r>
            <m:rPr>
              <m:sty m:val="p"/>
            </m:rPr>
            <w:rPr>
              <w:rFonts w:ascii="Cambria Math" w:eastAsia="Cambria Math" w:hAnsi="Cambria Math" w:cs="Cambria Math"/>
              <w:szCs w:val="22"/>
            </w:rPr>
            <m:t xml:space="preserve"> (</m:t>
          </m:r>
          <m:r>
            <w:rPr>
              <w:rFonts w:ascii="Cambria Math" w:eastAsia="Cambria Math" w:hAnsi="Cambria Math" w:cs="Cambria Math"/>
              <w:szCs w:val="22"/>
            </w:rPr>
            <m:t>DAR</m:t>
          </m:r>
          <m:r>
            <m:rPr>
              <m:sty m:val="p"/>
            </m:rPr>
            <w:rPr>
              <w:rFonts w:ascii="Cambria Math" w:eastAsia="Cambria Math" w:hAnsi="Cambria Math" w:cs="Cambria Math"/>
              <w:szCs w:val="22"/>
            </w:rPr>
            <m:t>)=</m:t>
          </m:r>
          <m:f>
            <m:fPr>
              <m:ctrlPr>
                <w:rPr>
                  <w:rFonts w:ascii="Cambria Math" w:eastAsia="Cambria Math" w:hAnsi="Cambria Math" w:cs="Cambria Math"/>
                  <w:szCs w:val="22"/>
                </w:rPr>
              </m:ctrlPr>
            </m:fPr>
            <m:num>
              <m:r>
                <w:rPr>
                  <w:rFonts w:ascii="Cambria Math" w:eastAsia="Cambria Math" w:hAnsi="Cambria Math" w:cs="Cambria Math"/>
                  <w:szCs w:val="22"/>
                </w:rPr>
                <m:t>Total</m:t>
              </m:r>
              <m:r>
                <m:rPr>
                  <m:sty m:val="p"/>
                </m:rPr>
                <w:rPr>
                  <w:rFonts w:ascii="Cambria Math" w:eastAsia="Cambria Math" w:hAnsi="Cambria Math" w:cs="Cambria Math"/>
                  <w:szCs w:val="22"/>
                </w:rPr>
                <m:t xml:space="preserve"> </m:t>
              </m:r>
              <m:r>
                <w:rPr>
                  <w:rFonts w:ascii="Cambria Math" w:eastAsia="Cambria Math" w:hAnsi="Cambria Math" w:cs="Cambria Math"/>
                  <w:szCs w:val="22"/>
                </w:rPr>
                <m:t>Liabities</m:t>
              </m:r>
            </m:num>
            <m:den>
              <m:r>
                <w:rPr>
                  <w:rFonts w:ascii="Cambria Math" w:eastAsia="Cambria Math" w:hAnsi="Cambria Math" w:cs="Cambria Math"/>
                  <w:szCs w:val="22"/>
                </w:rPr>
                <m:t>Total</m:t>
              </m:r>
              <m:r>
                <m:rPr>
                  <m:sty m:val="p"/>
                </m:rPr>
                <w:rPr>
                  <w:rFonts w:ascii="Cambria Math" w:eastAsia="Cambria Math" w:hAnsi="Cambria Math" w:cs="Cambria Math"/>
                  <w:szCs w:val="22"/>
                </w:rPr>
                <m:t xml:space="preserve"> </m:t>
              </m:r>
              <m:r>
                <w:rPr>
                  <w:rFonts w:ascii="Cambria Math" w:eastAsia="Cambria Math" w:hAnsi="Cambria Math" w:cs="Cambria Math"/>
                  <w:szCs w:val="22"/>
                </w:rPr>
                <m:t>Assets</m:t>
              </m:r>
            </m:den>
          </m:f>
        </m:oMath>
      </m:oMathPara>
    </w:p>
    <w:p w14:paraId="30056C3E" w14:textId="77777777" w:rsidR="00C84D0C" w:rsidRDefault="007A2DBD" w:rsidP="007A2DBD">
      <w:pPr>
        <w:pStyle w:val="Body"/>
        <w:spacing w:after="0"/>
        <w:rPr>
          <w:rFonts w:ascii="Arial" w:eastAsia="Calibri" w:hAnsi="Arial" w:cs="Arial"/>
          <w:szCs w:val="22"/>
        </w:rPr>
      </w:pPr>
      <w:r w:rsidRPr="00FB4079">
        <w:rPr>
          <w:rFonts w:ascii="Arial" w:eastAsia="Calibri" w:hAnsi="Arial" w:cs="Arial"/>
          <w:szCs w:val="22"/>
        </w:rPr>
        <w:t>Abidin et al. (2020), Al-</w:t>
      </w:r>
      <w:proofErr w:type="spellStart"/>
      <w:r w:rsidRPr="00FB4079">
        <w:rPr>
          <w:rFonts w:ascii="Arial" w:eastAsia="Calibri" w:hAnsi="Arial" w:cs="Arial"/>
          <w:szCs w:val="22"/>
        </w:rPr>
        <w:t>Hroot</w:t>
      </w:r>
      <w:proofErr w:type="spellEnd"/>
      <w:r w:rsidRPr="00FB4079">
        <w:rPr>
          <w:rFonts w:ascii="Arial" w:eastAsia="Calibri" w:hAnsi="Arial" w:cs="Arial"/>
          <w:szCs w:val="22"/>
        </w:rPr>
        <w:t xml:space="preserve"> et al. (2020), Ruan &amp; Liu (2021), and </w:t>
      </w:r>
      <w:proofErr w:type="spellStart"/>
      <w:r w:rsidRPr="00FB4079">
        <w:rPr>
          <w:rFonts w:ascii="Arial" w:eastAsia="Calibri" w:hAnsi="Arial" w:cs="Arial"/>
          <w:szCs w:val="22"/>
        </w:rPr>
        <w:t>Awalia</w:t>
      </w:r>
      <w:proofErr w:type="spellEnd"/>
      <w:r w:rsidRPr="00FB4079">
        <w:rPr>
          <w:rFonts w:ascii="Arial" w:eastAsia="Calibri" w:hAnsi="Arial" w:cs="Arial"/>
          <w:szCs w:val="22"/>
        </w:rPr>
        <w:t xml:space="preserve"> &amp; </w:t>
      </w:r>
      <w:proofErr w:type="spellStart"/>
      <w:r w:rsidRPr="00FB4079">
        <w:rPr>
          <w:rFonts w:ascii="Arial" w:eastAsia="Calibri" w:hAnsi="Arial" w:cs="Arial"/>
          <w:szCs w:val="22"/>
        </w:rPr>
        <w:t>Kristanti</w:t>
      </w:r>
      <w:proofErr w:type="spellEnd"/>
      <w:r w:rsidRPr="00FB4079">
        <w:rPr>
          <w:rFonts w:ascii="Arial" w:eastAsia="Calibri" w:hAnsi="Arial" w:cs="Arial"/>
          <w:szCs w:val="22"/>
        </w:rPr>
        <w:t xml:space="preserve"> (2023) </w:t>
      </w:r>
    </w:p>
    <w:p w14:paraId="568D2DD8" w14:textId="5AAF17EE" w:rsidR="007A2DBD" w:rsidRPr="00FB4079" w:rsidRDefault="00C84D0C" w:rsidP="007A2DBD">
      <w:pPr>
        <w:pStyle w:val="Body"/>
        <w:spacing w:after="0"/>
        <w:rPr>
          <w:rFonts w:ascii="Arial" w:eastAsia="Calibri" w:hAnsi="Arial" w:cs="Arial"/>
          <w:szCs w:val="22"/>
        </w:rPr>
      </w:pPr>
      <w:r>
        <w:rPr>
          <w:rFonts w:ascii="Arial" w:eastAsia="Calibri" w:hAnsi="Arial" w:cs="Arial"/>
          <w:szCs w:val="22"/>
        </w:rPr>
        <w:t xml:space="preserve">Several </w:t>
      </w:r>
      <w:r w:rsidR="00BE76A5">
        <w:rPr>
          <w:rFonts w:ascii="Arial" w:eastAsia="Calibri" w:hAnsi="Arial" w:cs="Arial"/>
          <w:szCs w:val="22"/>
        </w:rPr>
        <w:t>studies</w:t>
      </w:r>
      <w:r>
        <w:rPr>
          <w:rFonts w:ascii="Arial" w:eastAsia="Calibri" w:hAnsi="Arial" w:cs="Arial"/>
          <w:szCs w:val="22"/>
        </w:rPr>
        <w:t xml:space="preserve"> </w:t>
      </w:r>
      <w:r w:rsidRPr="00FB4079">
        <w:rPr>
          <w:rFonts w:ascii="Arial" w:eastAsia="Calibri" w:hAnsi="Arial" w:cs="Arial"/>
          <w:szCs w:val="22"/>
        </w:rPr>
        <w:t>used the DAR as an input parameter for predicting financial distress and bankruptcy or company failure using the ANN method</w:t>
      </w:r>
      <w:r>
        <w:rPr>
          <w:rFonts w:ascii="Arial" w:eastAsia="Calibri" w:hAnsi="Arial" w:cs="Arial"/>
          <w:szCs w:val="22"/>
        </w:rPr>
        <w:t xml:space="preserve"> </w:t>
      </w:r>
      <w:r>
        <w:rPr>
          <w:rFonts w:ascii="Arial" w:eastAsia="Calibri" w:hAnsi="Arial" w:cs="Arial"/>
          <w:szCs w:val="22"/>
        </w:rPr>
        <w:fldChar w:fldCharType="begin">
          <w:fldData xml:space="preserve">PEVuZE5vdGU+PENpdGU+PEF1dGhvcj5BYmlkaW48L0F1dGhvcj48WWVhcj4yMDIwPC9ZZWFyPjxS
ZWNOdW0+NDM8L1JlY051bT48RGlzcGxheVRleHQ+KEFiaWRpbiBldCBhbC4sIDIwMjA7IEFsLUhy
b290IGV0IGFsLiwgMjAyMDsgQXdhbGlhICZhbXA7IEtyaXN0YW50aSwgMjAyMzsgUnVhbiAmYW1w
OyBMaXUsIDIwMjEpPC9EaXNwbGF5VGV4dD48cmVjb3JkPjxyZWMtbnVtYmVyPjQzPC9yZWMtbnVt
YmVyPjxmb3JlaWduLWtleXM+PGtleSBhcHA9IkVOIiBkYi1pZD0idzk1NTI1dDJwNTVydHdldnhw
bnZ0czlreDJ6cDl2OXZ4OXR3IiB0aW1lc3RhbXA9IjE3NTY3ODc3MzUiPjQzPC9rZXk+PC9mb3Jl
aWduLWtleXM+PHJlZi10eXBlIG5hbWU9IkpvdXJuYWwgQXJ0aWNsZSI+MTc8L3JlZi10eXBlPjxj
b250cmlidXRvcnM+PGF1dGhvcnM+PGF1dGhvcj5BYmlkaW4sIEp1cmFpbmkgWmFpbm9sPC9hdXRo
b3I+PGF1dGhvcj5BYmR1bGxhaCwgTnVyIEFkaWFuYSBIaWF1PC9hdXRob3I+PGF1dGhvcj5LaGF3
LCBLYXJyZW4gTGVlLUh3ZWk8L2F1dGhvcj48L2F1dGhvcnM+PC9jb250cmlidXRvcnM+PHRpdGxl
cz48dGl0bGU+UHJlZGljdGluZyBTTUVzIGZhaWx1cmU6IExvZ2lzdGljIHJlZ3Jlc3Npb24gdnMg
YXJ0aWZpY2lhbCBuZXVyYWwgbmV0d29yayBtb2RlbHM8L3RpdGxlPjxzZWNvbmRhcnktdGl0bGU+
Q2FwaXRhbCBNYXJrZXRzIFJldmlldzwvc2Vjb25kYXJ5LXRpdGxlPjwvdGl0bGVzPjxwZXJpb2Rp
Y2FsPjxmdWxsLXRpdGxlPkNhcGl0YWwgTWFya2V0cyBSZXZpZXc8L2Z1bGwtdGl0bGU+PC9wZXJp
b2RpY2FsPjxwYWdlcz4yOS00MTwvcGFnZXM+PHZvbHVtZT4yODwvdm9sdW1lPjxudW1iZXI+Mjwv
bnVtYmVyPjxkYXRlcz48eWVhcj4yMDIwPC95ZWFyPjwvZGF0ZXM+PGlzYm4+MTgyMy00NDQ1PC9p
c2JuPjx1cmxzPjwvdXJscz48L3JlY29yZD48L0NpdGU+PENpdGU+PEF1dGhvcj5BbC1Icm9vdDwv
QXV0aG9yPjxZZWFyPjIwMjA8L1llYXI+PFJlY051bT40NTwvUmVjTnVtPjxyZWNvcmQ+PHJlYy1u
dW1iZXI+NDU8L3JlYy1udW1iZXI+PGZvcmVpZ24ta2V5cz48a2V5IGFwcD0iRU4iIGRiLWlkPSJ3
OTU1MjV0MnA1NXJ0d2V2eHBudnRzOWt4MnpwOXY5dng5dHciIHRpbWVzdGFtcD0iMTc1Njc4Nzg2
MCI+NDU8L2tleT48L2ZvcmVpZ24ta2V5cz48cmVmLXR5cGUgbmFtZT0iSm91cm5hbCBBcnRpY2xl
Ij4xNzwvcmVmLXR5cGU+PGNvbnRyaWJ1dG9ycz48YXV0aG9ycz48YXV0aG9yPkFsLUhyb290LCBZ
dXN1ZiBBbGk8L2F1dGhvcj48YXV0aG9yPkFMLVFVREFILCBMYWl0aCBBa3JhbTwvYXV0aG9yPjxh
dXRob3I+QUxLSEFSQUJTSEEsIEZhcmlzIElyc2hlaWQ8L2F1dGhvcj48L2F1dGhvcnM+PC9jb250
cmlidXRvcnM+PHRpdGxlcz48dGl0bGU+VGhlIGltcGFjdCBvZiBob3Jpem9udGFsIG1lcmdlcnMg
b24gdGhlIHBlcmZvcm1hbmNlIG9mIHRoZSBKb3JkYW5pYW4gYmFua2luZyBzZWN0b3I8L3RpdGxl
PjxzZWNvbmRhcnktdGl0bGU+VGhlIEpvdXJuYWwgb2YgQXNpYW4gRmluYW5jZSwgRWNvbm9taWNz
IEJ1c2luZXNzPC9zZWNvbmRhcnktdGl0bGU+PC90aXRsZXM+PHBlcmlvZGljYWw+PGZ1bGwtdGl0
bGU+VGhlIEpvdXJuYWwgb2YgQXNpYW4gRmluYW5jZSwgRWNvbm9taWNzIEJ1c2luZXNzPC9mdWxs
LXRpdGxlPjwvcGVyaW9kaWNhbD48cGFnZXM+NDktNTg8L3BhZ2VzPjx2b2x1bWU+Nzwvdm9sdW1l
PjxudW1iZXI+NzwvbnVtYmVyPjxkYXRlcz48eWVhcj4yMDIwPC95ZWFyPjwvZGF0ZXM+PGlzYm4+
MjI4OC00NjM3PC9pc2JuPjx1cmxzPjwvdXJscz48L3JlY29yZD48L0NpdGU+PENpdGU+PEF1dGhv
cj5SdWFuPC9BdXRob3I+PFllYXI+MjAyMTwvWWVhcj48UmVjTnVtPjcxPC9SZWNOdW0+PHJlY29y
ZD48cmVjLW51bWJlcj43MTwvcmVjLW51bWJlcj48Zm9yZWlnbi1rZXlzPjxrZXkgYXBwPSJFTiIg
ZGItaWQ9Inc5NTUyNXQycDU1cnR3ZXZ4cG52dHM5a3gyenA5djl2eDl0dyIgdGltZXN0YW1wPSIx
NzU2NzkxNzc2Ij43MTwva2V5PjwvZm9yZWlnbi1rZXlzPjxyZWYtdHlwZSBuYW1lPSJKb3VybmFs
IEFydGljbGUiPjE3PC9yZWYtdHlwZT48Y29udHJpYnV0b3JzPjxhdXRob3JzPjxhdXRob3I+UnVh
biwgTGVpPC9hdXRob3I+PGF1dGhvcj5MaXUsIEhlbmc8L2F1dGhvcj48L2F1dGhvcnM+PC9jb250
cmlidXRvcnM+PHRpdGxlcz48dGl0bGU+RmluYW5jaWFsIGRpc3RyZXNzIHByZWRpY3Rpb24gdXNp
bmcgR0EtQlAgbmV1cmFsIG5ldHdvcmsgbW9kZWw8L3RpdGxlPjxzZWNvbmRhcnktdGl0bGU+SW50
ZXJuYXRpb25hbCBKb3VybmFsIG9mIEVjb25vbWljcyBGaW5hbmNlPC9zZWNvbmRhcnktdGl0bGU+
PC90aXRsZXM+PHBlcmlvZGljYWw+PGZ1bGwtdGl0bGU+SW50ZXJuYXRpb25hbCBKb3VybmFsIG9m
IEVjb25vbWljcyBGaW5hbmNlPC9mdWxsLXRpdGxlPjwvcGVyaW9kaWNhbD48cGFnZXM+MTwvcGFn
ZXM+PHZvbHVtZT4xMzwvdm9sdW1lPjxudW1iZXI+MzwvbnVtYmVyPjxkYXRlcz48eWVhcj4yMDIx
PC95ZWFyPjwvZGF0ZXM+PHVybHM+PC91cmxzPjwvcmVjb3JkPjwvQ2l0ZT48Q2l0ZT48QXV0aG9y
PkF3YWxpYTwvQXV0aG9yPjxZZWFyPjIwMjM8L1llYXI+PFJlY051bT40NjwvUmVjTnVtPjxyZWNv
cmQ+PHJlYy1udW1iZXI+NDY8L3JlYy1udW1iZXI+PGZvcmVpZ24ta2V5cz48a2V5IGFwcD0iRU4i
IGRiLWlkPSJ3OTU1MjV0MnA1NXJ0d2V2eHBudnRzOWt4MnpwOXY5dng5dHciIHRpbWVzdGFtcD0i
MTc1Njc4ODE5NSI+NDY8L2tleT48L2ZvcmVpZ24ta2V5cz48cmVmLXR5cGUgbmFtZT0iSm91cm5h
bCBBcnRpY2xlIj4xNzwvcmVmLXR5cGU+PGNvbnRyaWJ1dG9ycz48YXV0aG9ycz48YXV0aG9yPkF3
YWxpYSwgUmVza3k8L2F1dGhvcj48YXV0aG9yPktyaXN0YW50aSwgRmFyaWRhIFRpdGlrPC9hdXRo
b3I+PC9hdXRob3JzPjwvY29udHJpYnV0b3JzPjx0aXRsZXM+PHRpdGxlPlByZWRpa3NpIGZpbmFu
Y2lhbCBkaXN0cmVzcyBtZW5nZ3VuYWthbiBBcnRpZmljaWFsIE5ldXJhbCBOZXR3b3JrIChBTk4p
IHBhZGEgcGVydXNhaGFhbiBwZXJiYW5rYW4geWFuZyB0ZXJkYWZ0YXIgZGkgQnVyc2EgRWZlayBJ
bmRvbmVzaWEgKEJFSSkgcGVyaW9kZSAyMDE3LTIwMjE8L3RpdGxlPjxzZWNvbmRhcnktdGl0bGU+
T0lLT1M6IEp1cm5hbCBLYWppYW4gUGVuZGlkaWthbiBFa29ub21pIGRhbiBJbG11IEVrb25vbWk8
L3NlY29uZGFyeS10aXRsZT48L3RpdGxlcz48cGVyaW9kaWNhbD48ZnVsbC10aXRsZT5PSUtPUzog
SnVybmFsIEthamlhbiBQZW5kaWRpa2FuIEVrb25vbWkgZGFuIElsbXUgRWtvbm9taTwvZnVsbC10
aXRsZT48L3BlcmlvZGljYWw+PHZvbHVtZT43PC92b2x1bWU+PG51bWJlcj4yPC9udW1iZXI+PGRh
dGVzPjx5ZWFyPjIwMjM8L3llYXI+PC9kYXRlcz48aXNibj4yNTQ5LTIyODQ8L2lzYm4+PHVybHM+
PC91cmxzPjwvcmVjb3JkPjwvQ2l0ZT48L0VuZE5vdGU+AG==
</w:fldData>
        </w:fldChar>
      </w:r>
      <w:r>
        <w:rPr>
          <w:rFonts w:ascii="Arial" w:eastAsia="Calibri" w:hAnsi="Arial" w:cs="Arial"/>
          <w:szCs w:val="22"/>
        </w:rPr>
        <w:instrText xml:space="preserve"> ADDIN EN.CITE </w:instrText>
      </w:r>
      <w:r>
        <w:rPr>
          <w:rFonts w:ascii="Arial" w:eastAsia="Calibri" w:hAnsi="Arial" w:cs="Arial"/>
          <w:szCs w:val="22"/>
        </w:rPr>
        <w:fldChar w:fldCharType="begin">
          <w:fldData xml:space="preserve">PEVuZE5vdGU+PENpdGU+PEF1dGhvcj5BYmlkaW48L0F1dGhvcj48WWVhcj4yMDIwPC9ZZWFyPjxS
ZWNOdW0+NDM8L1JlY051bT48RGlzcGxheVRleHQ+KEFiaWRpbiBldCBhbC4sIDIwMjA7IEFsLUhy
b290IGV0IGFsLiwgMjAyMDsgQXdhbGlhICZhbXA7IEtyaXN0YW50aSwgMjAyMzsgUnVhbiAmYW1w
OyBMaXUsIDIwMjEpPC9EaXNwbGF5VGV4dD48cmVjb3JkPjxyZWMtbnVtYmVyPjQzPC9yZWMtbnVt
YmVyPjxmb3JlaWduLWtleXM+PGtleSBhcHA9IkVOIiBkYi1pZD0idzk1NTI1dDJwNTVydHdldnhw
bnZ0czlreDJ6cDl2OXZ4OXR3IiB0aW1lc3RhbXA9IjE3NTY3ODc3MzUiPjQzPC9rZXk+PC9mb3Jl
aWduLWtleXM+PHJlZi10eXBlIG5hbWU9IkpvdXJuYWwgQXJ0aWNsZSI+MTc8L3JlZi10eXBlPjxj
b250cmlidXRvcnM+PGF1dGhvcnM+PGF1dGhvcj5BYmlkaW4sIEp1cmFpbmkgWmFpbm9sPC9hdXRo
b3I+PGF1dGhvcj5BYmR1bGxhaCwgTnVyIEFkaWFuYSBIaWF1PC9hdXRob3I+PGF1dGhvcj5LaGF3
LCBLYXJyZW4gTGVlLUh3ZWk8L2F1dGhvcj48L2F1dGhvcnM+PC9jb250cmlidXRvcnM+PHRpdGxl
cz48dGl0bGU+UHJlZGljdGluZyBTTUVzIGZhaWx1cmU6IExvZ2lzdGljIHJlZ3Jlc3Npb24gdnMg
YXJ0aWZpY2lhbCBuZXVyYWwgbmV0d29yayBtb2RlbHM8L3RpdGxlPjxzZWNvbmRhcnktdGl0bGU+
Q2FwaXRhbCBNYXJrZXRzIFJldmlldzwvc2Vjb25kYXJ5LXRpdGxlPjwvdGl0bGVzPjxwZXJpb2Rp
Y2FsPjxmdWxsLXRpdGxlPkNhcGl0YWwgTWFya2V0cyBSZXZpZXc8L2Z1bGwtdGl0bGU+PC9wZXJp
b2RpY2FsPjxwYWdlcz4yOS00MTwvcGFnZXM+PHZvbHVtZT4yODwvdm9sdW1lPjxudW1iZXI+Mjwv
bnVtYmVyPjxkYXRlcz48eWVhcj4yMDIwPC95ZWFyPjwvZGF0ZXM+PGlzYm4+MTgyMy00NDQ1PC9p
c2JuPjx1cmxzPjwvdXJscz48L3JlY29yZD48L0NpdGU+PENpdGU+PEF1dGhvcj5BbC1Icm9vdDwv
QXV0aG9yPjxZZWFyPjIwMjA8L1llYXI+PFJlY051bT40NTwvUmVjTnVtPjxyZWNvcmQ+PHJlYy1u
dW1iZXI+NDU8L3JlYy1udW1iZXI+PGZvcmVpZ24ta2V5cz48a2V5IGFwcD0iRU4iIGRiLWlkPSJ3
OTU1MjV0MnA1NXJ0d2V2eHBudnRzOWt4MnpwOXY5dng5dHciIHRpbWVzdGFtcD0iMTc1Njc4Nzg2
MCI+NDU8L2tleT48L2ZvcmVpZ24ta2V5cz48cmVmLXR5cGUgbmFtZT0iSm91cm5hbCBBcnRpY2xl
Ij4xNzwvcmVmLXR5cGU+PGNvbnRyaWJ1dG9ycz48YXV0aG9ycz48YXV0aG9yPkFsLUhyb290LCBZ
dXN1ZiBBbGk8L2F1dGhvcj48YXV0aG9yPkFMLVFVREFILCBMYWl0aCBBa3JhbTwvYXV0aG9yPjxh
dXRob3I+QUxLSEFSQUJTSEEsIEZhcmlzIElyc2hlaWQ8L2F1dGhvcj48L2F1dGhvcnM+PC9jb250
cmlidXRvcnM+PHRpdGxlcz48dGl0bGU+VGhlIGltcGFjdCBvZiBob3Jpem9udGFsIG1lcmdlcnMg
b24gdGhlIHBlcmZvcm1hbmNlIG9mIHRoZSBKb3JkYW5pYW4gYmFua2luZyBzZWN0b3I8L3RpdGxl
PjxzZWNvbmRhcnktdGl0bGU+VGhlIEpvdXJuYWwgb2YgQXNpYW4gRmluYW5jZSwgRWNvbm9taWNz
IEJ1c2luZXNzPC9zZWNvbmRhcnktdGl0bGU+PC90aXRsZXM+PHBlcmlvZGljYWw+PGZ1bGwtdGl0
bGU+VGhlIEpvdXJuYWwgb2YgQXNpYW4gRmluYW5jZSwgRWNvbm9taWNzIEJ1c2luZXNzPC9mdWxs
LXRpdGxlPjwvcGVyaW9kaWNhbD48cGFnZXM+NDktNTg8L3BhZ2VzPjx2b2x1bWU+Nzwvdm9sdW1l
PjxudW1iZXI+NzwvbnVtYmVyPjxkYXRlcz48eWVhcj4yMDIwPC95ZWFyPjwvZGF0ZXM+PGlzYm4+
MjI4OC00NjM3PC9pc2JuPjx1cmxzPjwvdXJscz48L3JlY29yZD48L0NpdGU+PENpdGU+PEF1dGhv
cj5SdWFuPC9BdXRob3I+PFllYXI+MjAyMTwvWWVhcj48UmVjTnVtPjcxPC9SZWNOdW0+PHJlY29y
ZD48cmVjLW51bWJlcj43MTwvcmVjLW51bWJlcj48Zm9yZWlnbi1rZXlzPjxrZXkgYXBwPSJFTiIg
ZGItaWQ9Inc5NTUyNXQycDU1cnR3ZXZ4cG52dHM5a3gyenA5djl2eDl0dyIgdGltZXN0YW1wPSIx
NzU2NzkxNzc2Ij43MTwva2V5PjwvZm9yZWlnbi1rZXlzPjxyZWYtdHlwZSBuYW1lPSJKb3VybmFs
IEFydGljbGUiPjE3PC9yZWYtdHlwZT48Y29udHJpYnV0b3JzPjxhdXRob3JzPjxhdXRob3I+UnVh
biwgTGVpPC9hdXRob3I+PGF1dGhvcj5MaXUsIEhlbmc8L2F1dGhvcj48L2F1dGhvcnM+PC9jb250
cmlidXRvcnM+PHRpdGxlcz48dGl0bGU+RmluYW5jaWFsIGRpc3RyZXNzIHByZWRpY3Rpb24gdXNp
bmcgR0EtQlAgbmV1cmFsIG5ldHdvcmsgbW9kZWw8L3RpdGxlPjxzZWNvbmRhcnktdGl0bGU+SW50
ZXJuYXRpb25hbCBKb3VybmFsIG9mIEVjb25vbWljcyBGaW5hbmNlPC9zZWNvbmRhcnktdGl0bGU+
PC90aXRsZXM+PHBlcmlvZGljYWw+PGZ1bGwtdGl0bGU+SW50ZXJuYXRpb25hbCBKb3VybmFsIG9m
IEVjb25vbWljcyBGaW5hbmNlPC9mdWxsLXRpdGxlPjwvcGVyaW9kaWNhbD48cGFnZXM+MTwvcGFn
ZXM+PHZvbHVtZT4xMzwvdm9sdW1lPjxudW1iZXI+MzwvbnVtYmVyPjxkYXRlcz48eWVhcj4yMDIx
PC95ZWFyPjwvZGF0ZXM+PHVybHM+PC91cmxzPjwvcmVjb3JkPjwvQ2l0ZT48Q2l0ZT48QXV0aG9y
PkF3YWxpYTwvQXV0aG9yPjxZZWFyPjIwMjM8L1llYXI+PFJlY051bT40NjwvUmVjTnVtPjxyZWNv
cmQ+PHJlYy1udW1iZXI+NDY8L3JlYy1udW1iZXI+PGZvcmVpZ24ta2V5cz48a2V5IGFwcD0iRU4i
IGRiLWlkPSJ3OTU1MjV0MnA1NXJ0d2V2eHBudnRzOWt4MnpwOXY5dng5dHciIHRpbWVzdGFtcD0i
MTc1Njc4ODE5NSI+NDY8L2tleT48L2ZvcmVpZ24ta2V5cz48cmVmLXR5cGUgbmFtZT0iSm91cm5h
bCBBcnRpY2xlIj4xNzwvcmVmLXR5cGU+PGNvbnRyaWJ1dG9ycz48YXV0aG9ycz48YXV0aG9yPkF3
YWxpYSwgUmVza3k8L2F1dGhvcj48YXV0aG9yPktyaXN0YW50aSwgRmFyaWRhIFRpdGlrPC9hdXRo
b3I+PC9hdXRob3JzPjwvY29udHJpYnV0b3JzPjx0aXRsZXM+PHRpdGxlPlByZWRpa3NpIGZpbmFu
Y2lhbCBkaXN0cmVzcyBtZW5nZ3VuYWthbiBBcnRpZmljaWFsIE5ldXJhbCBOZXR3b3JrIChBTk4p
IHBhZGEgcGVydXNhaGFhbiBwZXJiYW5rYW4geWFuZyB0ZXJkYWZ0YXIgZGkgQnVyc2EgRWZlayBJ
bmRvbmVzaWEgKEJFSSkgcGVyaW9kZSAyMDE3LTIwMjE8L3RpdGxlPjxzZWNvbmRhcnktdGl0bGU+
T0lLT1M6IEp1cm5hbCBLYWppYW4gUGVuZGlkaWthbiBFa29ub21pIGRhbiBJbG11IEVrb25vbWk8
L3NlY29uZGFyeS10aXRsZT48L3RpdGxlcz48cGVyaW9kaWNhbD48ZnVsbC10aXRsZT5PSUtPUzog
SnVybmFsIEthamlhbiBQZW5kaWRpa2FuIEVrb25vbWkgZGFuIElsbXUgRWtvbm9taTwvZnVsbC10
aXRsZT48L3BlcmlvZGljYWw+PHZvbHVtZT43PC92b2x1bWU+PG51bWJlcj4yPC9udW1iZXI+PGRh
dGVzPjx5ZWFyPjIwMjM8L3llYXI+PC9kYXRlcz48aXNibj4yNTQ5LTIyODQ8L2lzYm4+PHVybHM+
PC91cmxzPjwvcmVjb3JkPjwvQ2l0ZT48L0VuZE5vdGU+AG==
</w:fldData>
        </w:fldChar>
      </w:r>
      <w:r>
        <w:rPr>
          <w:rFonts w:ascii="Arial" w:eastAsia="Calibri" w:hAnsi="Arial" w:cs="Arial"/>
          <w:szCs w:val="22"/>
        </w:rPr>
        <w:instrText xml:space="preserve"> ADDIN EN.CITE.DATA </w:instrText>
      </w:r>
      <w:r>
        <w:rPr>
          <w:rFonts w:ascii="Arial" w:eastAsia="Calibri" w:hAnsi="Arial" w:cs="Arial"/>
          <w:szCs w:val="22"/>
        </w:rPr>
      </w:r>
      <w:r>
        <w:rPr>
          <w:rFonts w:ascii="Arial" w:eastAsia="Calibri" w:hAnsi="Arial" w:cs="Arial"/>
          <w:szCs w:val="22"/>
        </w:rPr>
        <w:fldChar w:fldCharType="end"/>
      </w:r>
      <w:r>
        <w:rPr>
          <w:rFonts w:ascii="Arial" w:eastAsia="Calibri" w:hAnsi="Arial" w:cs="Arial"/>
          <w:szCs w:val="22"/>
        </w:rPr>
      </w:r>
      <w:r>
        <w:rPr>
          <w:rFonts w:ascii="Arial" w:eastAsia="Calibri" w:hAnsi="Arial" w:cs="Arial"/>
          <w:szCs w:val="22"/>
        </w:rPr>
        <w:fldChar w:fldCharType="separate"/>
      </w:r>
      <w:r>
        <w:rPr>
          <w:rFonts w:ascii="Arial" w:eastAsia="Calibri" w:hAnsi="Arial" w:cs="Arial"/>
          <w:noProof/>
          <w:szCs w:val="22"/>
        </w:rPr>
        <w:t>(Abidin et al., 2020; Al-Hroot et al., 2020; Awalia &amp; Kristanti, 2023; Ruan &amp; Liu, 2021)</w:t>
      </w:r>
      <w:r>
        <w:rPr>
          <w:rFonts w:ascii="Arial" w:eastAsia="Calibri" w:hAnsi="Arial" w:cs="Arial"/>
          <w:szCs w:val="22"/>
        </w:rPr>
        <w:fldChar w:fldCharType="end"/>
      </w:r>
      <w:r>
        <w:rPr>
          <w:rFonts w:ascii="Arial" w:eastAsia="Calibri" w:hAnsi="Arial" w:cs="Arial"/>
          <w:szCs w:val="22"/>
        </w:rPr>
        <w:t xml:space="preserve">. </w:t>
      </w:r>
      <w:r w:rsidR="007A2DBD" w:rsidRPr="00FB4079">
        <w:rPr>
          <w:rFonts w:ascii="Arial" w:eastAsia="Calibri" w:hAnsi="Arial" w:cs="Arial"/>
          <w:szCs w:val="22"/>
        </w:rPr>
        <w:t>The higher this ratio, the higher the assets financed by debt and the greater the likelihood that the company may encounter financial distress. If this ratio is greater, the firm faces increased risk when its management of debt obligations is ineffective, which will trigger a failure to pay debts at the beginning of financial distress. Thus</w:t>
      </w:r>
      <w:r w:rsidR="00BE76A5">
        <w:rPr>
          <w:rFonts w:ascii="Arial" w:eastAsia="Calibri" w:hAnsi="Arial" w:cs="Arial"/>
          <w:szCs w:val="22"/>
        </w:rPr>
        <w:t>,</w:t>
      </w:r>
      <w:r w:rsidR="007A2DBD" w:rsidRPr="00FB4079">
        <w:rPr>
          <w:rFonts w:ascii="Arial" w:eastAsia="Calibri" w:hAnsi="Arial" w:cs="Arial"/>
          <w:szCs w:val="22"/>
        </w:rPr>
        <w:t xml:space="preserve"> the research hypothesis is as follows: </w:t>
      </w:r>
    </w:p>
    <w:p w14:paraId="0124A312" w14:textId="77777777" w:rsidR="007A2DBD" w:rsidRPr="00FB4079" w:rsidRDefault="007A2DBD" w:rsidP="007A2DBD">
      <w:pPr>
        <w:pStyle w:val="Body"/>
        <w:spacing w:after="0"/>
        <w:rPr>
          <w:rFonts w:ascii="Arial" w:eastAsia="Calibri" w:hAnsi="Arial" w:cs="Arial"/>
          <w:szCs w:val="22"/>
        </w:rPr>
      </w:pPr>
      <w:r w:rsidRPr="00FB4079">
        <w:rPr>
          <w:rFonts w:ascii="Arial" w:eastAsia="Calibri" w:hAnsi="Arial" w:cs="Arial"/>
          <w:szCs w:val="22"/>
        </w:rPr>
        <w:t>H4: DER has a significant effect on financial distress.</w:t>
      </w:r>
    </w:p>
    <w:p w14:paraId="55A65473" w14:textId="77777777" w:rsidR="007A2DBD" w:rsidRPr="00FB4079" w:rsidRDefault="007A2DBD" w:rsidP="007A2DBD">
      <w:pPr>
        <w:pStyle w:val="Body"/>
        <w:spacing w:after="0"/>
        <w:rPr>
          <w:rFonts w:ascii="Arial" w:eastAsia="Calibri" w:hAnsi="Arial" w:cs="Arial"/>
          <w:szCs w:val="22"/>
        </w:rPr>
      </w:pPr>
    </w:p>
    <w:p w14:paraId="46F2FEFD" w14:textId="77777777" w:rsidR="007A2DBD" w:rsidRPr="00FB4079" w:rsidRDefault="007A2DBD" w:rsidP="007A2DBD">
      <w:pPr>
        <w:pStyle w:val="Body"/>
        <w:spacing w:after="0"/>
        <w:rPr>
          <w:rFonts w:ascii="Arial" w:eastAsia="Calibri" w:hAnsi="Arial" w:cs="Arial"/>
          <w:szCs w:val="22"/>
        </w:rPr>
      </w:pPr>
      <m:oMathPara>
        <m:oMath>
          <m:r>
            <w:rPr>
              <w:rFonts w:ascii="Cambria Math" w:eastAsia="Cambria Math" w:hAnsi="Cambria Math" w:cs="Cambria Math"/>
              <w:szCs w:val="22"/>
            </w:rPr>
            <m:t>Shareholde</m:t>
          </m:r>
          <m:sSup>
            <m:sSupPr>
              <m:ctrlPr>
                <w:rPr>
                  <w:rFonts w:ascii="Cambria Math" w:eastAsia="Cambria Math" w:hAnsi="Cambria Math" w:cs="Cambria Math"/>
                  <w:szCs w:val="22"/>
                </w:rPr>
              </m:ctrlPr>
            </m:sSupPr>
            <m:e>
              <m:r>
                <w:rPr>
                  <w:rFonts w:ascii="Cambria Math" w:eastAsia="Cambria Math" w:hAnsi="Cambria Math" w:cs="Cambria Math"/>
                  <w:szCs w:val="22"/>
                </w:rPr>
                <m:t>r</m:t>
              </m:r>
            </m:e>
            <m:sup>
              <m:r>
                <m:rPr>
                  <m:sty m:val="p"/>
                </m:rPr>
                <w:rPr>
                  <w:rFonts w:ascii="Cambria Math" w:eastAsia="Cambria Math" w:hAnsi="Cambria Math" w:cs="Cambria Math"/>
                  <w:szCs w:val="22"/>
                </w:rPr>
                <m:t>'</m:t>
              </m:r>
            </m:sup>
          </m:sSup>
          <m:r>
            <w:rPr>
              <w:rFonts w:ascii="Cambria Math" w:eastAsia="Cambria Math" w:hAnsi="Cambria Math" w:cs="Cambria Math"/>
              <w:szCs w:val="22"/>
            </w:rPr>
            <m:t>s</m:t>
          </m:r>
          <m:r>
            <m:rPr>
              <m:sty m:val="p"/>
            </m:rPr>
            <w:rPr>
              <w:rFonts w:ascii="Cambria Math" w:eastAsia="Cambria Math" w:hAnsi="Cambria Math" w:cs="Cambria Math"/>
              <w:szCs w:val="22"/>
            </w:rPr>
            <m:t xml:space="preserve"> </m:t>
          </m:r>
          <m:r>
            <w:rPr>
              <w:rFonts w:ascii="Cambria Math" w:eastAsia="Cambria Math" w:hAnsi="Cambria Math" w:cs="Cambria Math"/>
              <w:szCs w:val="22"/>
            </w:rPr>
            <m:t>Equity</m:t>
          </m:r>
          <m:r>
            <m:rPr>
              <m:sty m:val="p"/>
            </m:rPr>
            <w:rPr>
              <w:rFonts w:ascii="Cambria Math" w:eastAsia="Cambria Math" w:hAnsi="Cambria Math" w:cs="Cambria Math"/>
              <w:szCs w:val="22"/>
            </w:rPr>
            <m:t xml:space="preserve"> </m:t>
          </m:r>
          <m:r>
            <w:rPr>
              <w:rFonts w:ascii="Cambria Math" w:eastAsia="Cambria Math" w:hAnsi="Cambria Math" w:cs="Cambria Math"/>
              <w:szCs w:val="22"/>
            </w:rPr>
            <m:t>Ratio</m:t>
          </m:r>
          <m:r>
            <m:rPr>
              <m:sty m:val="p"/>
            </m:rPr>
            <w:rPr>
              <w:rFonts w:ascii="Cambria Math" w:eastAsia="Cambria Math" w:hAnsi="Cambria Math" w:cs="Cambria Math"/>
              <w:szCs w:val="22"/>
            </w:rPr>
            <m:t xml:space="preserve"> (</m:t>
          </m:r>
          <m:r>
            <w:rPr>
              <w:rFonts w:ascii="Cambria Math" w:eastAsia="Cambria Math" w:hAnsi="Cambria Math" w:cs="Cambria Math"/>
              <w:szCs w:val="22"/>
            </w:rPr>
            <m:t>SER</m:t>
          </m:r>
          <m:r>
            <m:rPr>
              <m:sty m:val="p"/>
            </m:rPr>
            <w:rPr>
              <w:rFonts w:ascii="Cambria Math" w:eastAsia="Cambria Math" w:hAnsi="Cambria Math" w:cs="Cambria Math"/>
              <w:szCs w:val="22"/>
            </w:rPr>
            <m:t>)=</m:t>
          </m:r>
          <m:f>
            <m:fPr>
              <m:ctrlPr>
                <w:rPr>
                  <w:rFonts w:ascii="Cambria Math" w:eastAsia="Cambria Math" w:hAnsi="Cambria Math" w:cs="Cambria Math"/>
                  <w:szCs w:val="22"/>
                </w:rPr>
              </m:ctrlPr>
            </m:fPr>
            <m:num>
              <m:r>
                <w:rPr>
                  <w:rFonts w:ascii="Cambria Math" w:eastAsia="Cambria Math" w:hAnsi="Cambria Math" w:cs="Cambria Math"/>
                  <w:szCs w:val="22"/>
                </w:rPr>
                <m:t>Total</m:t>
              </m:r>
              <m:r>
                <m:rPr>
                  <m:sty m:val="p"/>
                </m:rPr>
                <w:rPr>
                  <w:rFonts w:ascii="Cambria Math" w:eastAsia="Cambria Math" w:hAnsi="Cambria Math" w:cs="Cambria Math"/>
                  <w:szCs w:val="22"/>
                </w:rPr>
                <m:t xml:space="preserve"> </m:t>
              </m:r>
              <m:r>
                <w:rPr>
                  <w:rFonts w:ascii="Cambria Math" w:eastAsia="Cambria Math" w:hAnsi="Cambria Math" w:cs="Cambria Math"/>
                  <w:szCs w:val="22"/>
                </w:rPr>
                <m:t>Equity</m:t>
              </m:r>
            </m:num>
            <m:den>
              <m:r>
                <w:rPr>
                  <w:rFonts w:ascii="Cambria Math" w:eastAsia="Cambria Math" w:hAnsi="Cambria Math" w:cs="Cambria Math"/>
                  <w:szCs w:val="22"/>
                </w:rPr>
                <m:t>Total</m:t>
              </m:r>
              <m:r>
                <m:rPr>
                  <m:sty m:val="p"/>
                </m:rPr>
                <w:rPr>
                  <w:rFonts w:ascii="Cambria Math" w:eastAsia="Cambria Math" w:hAnsi="Cambria Math" w:cs="Cambria Math"/>
                  <w:szCs w:val="22"/>
                </w:rPr>
                <m:t xml:space="preserve"> </m:t>
              </m:r>
              <m:r>
                <w:rPr>
                  <w:rFonts w:ascii="Cambria Math" w:eastAsia="Cambria Math" w:hAnsi="Cambria Math" w:cs="Cambria Math"/>
                  <w:szCs w:val="22"/>
                </w:rPr>
                <m:t>Assets</m:t>
              </m:r>
            </m:den>
          </m:f>
        </m:oMath>
      </m:oMathPara>
    </w:p>
    <w:p w14:paraId="76A62347" w14:textId="64BBDFCC" w:rsidR="007A2DBD" w:rsidRPr="00FB4079" w:rsidRDefault="007A2DBD" w:rsidP="007A2DBD">
      <w:pPr>
        <w:pStyle w:val="Body"/>
        <w:spacing w:after="0"/>
        <w:rPr>
          <w:rFonts w:ascii="Arial" w:eastAsia="Calibri" w:hAnsi="Arial" w:cs="Arial"/>
          <w:szCs w:val="22"/>
        </w:rPr>
      </w:pPr>
      <w:r w:rsidRPr="00FB4079">
        <w:rPr>
          <w:rFonts w:ascii="Arial" w:eastAsia="Calibri" w:hAnsi="Arial" w:cs="Arial"/>
          <w:szCs w:val="22"/>
        </w:rPr>
        <w:t xml:space="preserve">SER is expressed as a percentage and is determined by dividing the total shareholders’ equity by the amount of a company’s assets, which shows how much of the company’s assets have been achieved by issuing equity shares as opposed to by taking on debt </w:t>
      </w:r>
      <w:r w:rsidR="00C84D0C">
        <w:rPr>
          <w:rFonts w:ascii="Arial" w:eastAsia="Calibri" w:hAnsi="Arial" w:cs="Arial"/>
          <w:szCs w:val="22"/>
        </w:rPr>
        <w:fldChar w:fldCharType="begin"/>
      </w:r>
      <w:r w:rsidR="00C84D0C">
        <w:rPr>
          <w:rFonts w:ascii="Arial" w:eastAsia="Calibri" w:hAnsi="Arial" w:cs="Arial"/>
          <w:szCs w:val="22"/>
        </w:rPr>
        <w:instrText xml:space="preserve"> ADDIN EN.CITE &lt;EndNote&gt;&lt;Cite&gt;&lt;Author&gt;Hayes&lt;/Author&gt;&lt;Year&gt;2021&lt;/Year&gt;&lt;RecNum&gt;77&lt;/RecNum&gt;&lt;DisplayText&gt;(Hayes, 2021)&lt;/DisplayText&gt;&lt;record&gt;&lt;rec-number&gt;77&lt;/rec-number&gt;&lt;foreign-keys&gt;&lt;key app="EN" db-id="w95525t2p55rtwevxpnvts9kx2zp9v9vx9tw" timestamp="1756793263"&gt;77&lt;/key&gt;&lt;/foreign-keys&gt;&lt;ref-type name="Web Page"&gt;12&lt;/ref-type&gt;&lt;contributors&gt;&lt;authors&gt;&lt;author&gt;Hayes&lt;/author&gt;&lt;/authors&gt;&lt;/contributors&gt;&lt;titles&gt;&lt;title&gt;Shareholder Equity Ratio&lt;/title&gt;&lt;/titles&gt;&lt;volume&gt;2025&lt;/volume&gt;&lt;number&gt;20 Juni&lt;/number&gt;&lt;dates&gt;&lt;year&gt;2021&lt;/year&gt;&lt;/dates&gt;&lt;publisher&gt;Investopedia&lt;/publisher&gt;&lt;urls&gt;&lt;related-urls&gt;&lt;url&gt;https://www.investopedia.com/terms/s/shareholderequityratio.asp&lt;/url&gt;&lt;/related-urls&gt;&lt;/urls&gt;&lt;/record&gt;&lt;/Cite&gt;&lt;/EndNote&gt;</w:instrText>
      </w:r>
      <w:r w:rsidR="00C84D0C">
        <w:rPr>
          <w:rFonts w:ascii="Arial" w:eastAsia="Calibri" w:hAnsi="Arial" w:cs="Arial"/>
          <w:szCs w:val="22"/>
        </w:rPr>
        <w:fldChar w:fldCharType="separate"/>
      </w:r>
      <w:r w:rsidR="00C84D0C">
        <w:rPr>
          <w:rFonts w:ascii="Arial" w:eastAsia="Calibri" w:hAnsi="Arial" w:cs="Arial"/>
          <w:noProof/>
          <w:szCs w:val="22"/>
        </w:rPr>
        <w:t>(Hayes, 2021)</w:t>
      </w:r>
      <w:r w:rsidR="00C84D0C">
        <w:rPr>
          <w:rFonts w:ascii="Arial" w:eastAsia="Calibri" w:hAnsi="Arial" w:cs="Arial"/>
          <w:szCs w:val="22"/>
        </w:rPr>
        <w:fldChar w:fldCharType="end"/>
      </w:r>
      <w:r w:rsidR="00C84D0C">
        <w:rPr>
          <w:rFonts w:ascii="Arial" w:eastAsia="Calibri" w:hAnsi="Arial" w:cs="Arial"/>
          <w:szCs w:val="22"/>
        </w:rPr>
        <w:t xml:space="preserve">. </w:t>
      </w:r>
      <w:r w:rsidRPr="00FB4079">
        <w:rPr>
          <w:rFonts w:ascii="Arial" w:eastAsia="Calibri" w:hAnsi="Arial" w:cs="Arial"/>
          <w:szCs w:val="22"/>
        </w:rPr>
        <w:t>The lower the company’s level of indebtedness, the lower the possibility of defaulting on debt, so that the company avoids financial distress.</w:t>
      </w:r>
      <w:r w:rsidR="00C84D0C">
        <w:rPr>
          <w:rFonts w:ascii="Arial" w:eastAsia="Calibri" w:hAnsi="Arial" w:cs="Arial"/>
          <w:szCs w:val="22"/>
        </w:rPr>
        <w:t xml:space="preserve"> </w:t>
      </w:r>
      <w:r w:rsidRPr="00FB4079">
        <w:rPr>
          <w:rFonts w:ascii="Arial" w:eastAsia="Calibri" w:hAnsi="Arial" w:cs="Arial"/>
          <w:szCs w:val="22"/>
        </w:rPr>
        <w:t>SER assesses the proportion of assets obtained from investor funds rather than debt. the SER as an input parameter to predict financial distress and bankruptcy or company failure using the ANN method</w:t>
      </w:r>
      <w:r w:rsidR="00C84D0C">
        <w:rPr>
          <w:rFonts w:ascii="Arial" w:eastAsia="Calibri" w:hAnsi="Arial" w:cs="Arial"/>
          <w:szCs w:val="22"/>
        </w:rPr>
        <w:t xml:space="preserve"> </w:t>
      </w:r>
      <w:r w:rsidR="00C84D0C">
        <w:rPr>
          <w:rFonts w:ascii="Arial" w:eastAsia="Calibri" w:hAnsi="Arial" w:cs="Arial"/>
          <w:szCs w:val="22"/>
        </w:rPr>
        <w:fldChar w:fldCharType="begin"/>
      </w:r>
      <w:r w:rsidR="00C84D0C">
        <w:rPr>
          <w:rFonts w:ascii="Arial" w:eastAsia="Calibri" w:hAnsi="Arial" w:cs="Arial"/>
          <w:szCs w:val="22"/>
        </w:rPr>
        <w:instrText xml:space="preserve"> ADDIN EN.CITE &lt;EndNote&gt;&lt;Cite&gt;&lt;Author&gt;Alamsyah&lt;/Author&gt;&lt;Year&gt;2021&lt;/Year&gt;&lt;RecNum&gt;44&lt;/RecNum&gt;&lt;DisplayText&gt;(Alamsyah et al., 2021)&lt;/DisplayText&gt;&lt;record&gt;&lt;rec-number&gt;44&lt;/rec-number&gt;&lt;foreign-keys&gt;&lt;key app="EN" db-id="w95525t2p55rtwevxpnvts9kx2zp9v9vx9tw" timestamp="1756787782"&gt;44&lt;/key&gt;&lt;/foreign-keys&gt;&lt;ref-type name="Conference Proceedings"&gt;10&lt;/ref-type&gt;&lt;contributors&gt;&lt;authors&gt;&lt;author&gt;Alamsyah, A&lt;/author&gt;&lt;author&gt;Kristanti, N&lt;/author&gt;&lt;author&gt;Kristanti, FT&lt;/author&gt;&lt;/authors&gt;&lt;/contributors&gt;&lt;titles&gt;&lt;title&gt;Early warning model for financial distress using Artificial Neural Network&lt;/title&gt;&lt;secondary-title&gt;IOP Conference Series: Materials Science and Engineering&lt;/secondary-title&gt;&lt;/titles&gt;&lt;pages&gt;052103&lt;/pages&gt;&lt;volume&gt;1098&lt;/volume&gt;&lt;number&gt;5&lt;/number&gt;&lt;dates&gt;&lt;year&gt;2021&lt;/year&gt;&lt;/dates&gt;&lt;publisher&gt;IOP Publishing&lt;/publisher&gt;&lt;isbn&gt;1757-899X&lt;/isbn&gt;&lt;urls&gt;&lt;/urls&gt;&lt;/record&gt;&lt;/Cite&gt;&lt;/EndNote&gt;</w:instrText>
      </w:r>
      <w:r w:rsidR="00C84D0C">
        <w:rPr>
          <w:rFonts w:ascii="Arial" w:eastAsia="Calibri" w:hAnsi="Arial" w:cs="Arial"/>
          <w:szCs w:val="22"/>
        </w:rPr>
        <w:fldChar w:fldCharType="separate"/>
      </w:r>
      <w:r w:rsidR="00C84D0C">
        <w:rPr>
          <w:rFonts w:ascii="Arial" w:eastAsia="Calibri" w:hAnsi="Arial" w:cs="Arial"/>
          <w:noProof/>
          <w:szCs w:val="22"/>
        </w:rPr>
        <w:t>(Alamsyah et al., 2021)</w:t>
      </w:r>
      <w:r w:rsidR="00C84D0C">
        <w:rPr>
          <w:rFonts w:ascii="Arial" w:eastAsia="Calibri" w:hAnsi="Arial" w:cs="Arial"/>
          <w:szCs w:val="22"/>
        </w:rPr>
        <w:fldChar w:fldCharType="end"/>
      </w:r>
      <w:r w:rsidRPr="00FB4079">
        <w:rPr>
          <w:rFonts w:ascii="Arial" w:eastAsia="Calibri" w:hAnsi="Arial" w:cs="Arial"/>
          <w:szCs w:val="22"/>
        </w:rPr>
        <w:t>. Therefore, this study proposes the following hypothesis:</w:t>
      </w:r>
    </w:p>
    <w:p w14:paraId="66EB8F06" w14:textId="4FCF9E04" w:rsidR="007A2DBD" w:rsidRPr="00FB4079" w:rsidRDefault="007A2DBD" w:rsidP="005372F6">
      <w:pPr>
        <w:pStyle w:val="Body"/>
        <w:spacing w:after="0"/>
        <w:rPr>
          <w:rFonts w:ascii="Arial" w:eastAsia="Calibri" w:hAnsi="Arial" w:cs="Arial"/>
          <w:szCs w:val="22"/>
        </w:rPr>
      </w:pPr>
      <w:r w:rsidRPr="00FB4079">
        <w:rPr>
          <w:rFonts w:ascii="Arial" w:eastAsia="Calibri" w:hAnsi="Arial" w:cs="Arial"/>
          <w:szCs w:val="22"/>
        </w:rPr>
        <w:t>H5: SER has a significant effect on financial distress.</w:t>
      </w:r>
    </w:p>
    <w:p w14:paraId="1FCDC4A5" w14:textId="77777777" w:rsidR="00790ADA" w:rsidRPr="00FB4079" w:rsidRDefault="00790ADA" w:rsidP="00441B6F">
      <w:pPr>
        <w:pStyle w:val="Body"/>
        <w:spacing w:after="0"/>
        <w:rPr>
          <w:rFonts w:ascii="Arial" w:eastAsia="Calibri" w:hAnsi="Arial" w:cs="Arial"/>
          <w:szCs w:val="22"/>
        </w:rPr>
      </w:pPr>
    </w:p>
    <w:p w14:paraId="5951FE99" w14:textId="77777777" w:rsidR="007A2DBD" w:rsidRPr="00FB4079" w:rsidRDefault="007A2DBD" w:rsidP="00441B6F">
      <w:pPr>
        <w:pStyle w:val="Body"/>
        <w:spacing w:after="0"/>
        <w:rPr>
          <w:rFonts w:ascii="Arial" w:eastAsia="Calibri" w:hAnsi="Arial" w:cs="Arial"/>
          <w:szCs w:val="22"/>
        </w:rPr>
      </w:pPr>
    </w:p>
    <w:p w14:paraId="33FDA2B1" w14:textId="4C1496F2" w:rsidR="007F7B32" w:rsidRPr="00FB4079" w:rsidRDefault="00902823" w:rsidP="00441B6F">
      <w:pPr>
        <w:pStyle w:val="AbstHead"/>
        <w:spacing w:after="0"/>
        <w:jc w:val="both"/>
        <w:rPr>
          <w:rFonts w:ascii="Arial" w:hAnsi="Arial" w:cs="Arial"/>
        </w:rPr>
      </w:pPr>
      <w:r w:rsidRPr="00FB4079">
        <w:rPr>
          <w:rFonts w:ascii="Arial" w:hAnsi="Arial" w:cs="Arial"/>
        </w:rPr>
        <w:t xml:space="preserve">2. </w:t>
      </w:r>
      <w:r w:rsidR="006B57D0" w:rsidRPr="00FB4079">
        <w:rPr>
          <w:rFonts w:ascii="Arial" w:hAnsi="Arial" w:cs="Arial"/>
        </w:rPr>
        <w:t>methodology</w:t>
      </w:r>
    </w:p>
    <w:p w14:paraId="4ED1FC19" w14:textId="77777777" w:rsidR="00A03B96" w:rsidRPr="00FB4079" w:rsidRDefault="00A03B96" w:rsidP="00441B6F">
      <w:pPr>
        <w:pStyle w:val="Body"/>
        <w:spacing w:after="0"/>
        <w:rPr>
          <w:rFonts w:ascii="Arial" w:hAnsi="Arial" w:cs="Arial"/>
        </w:rPr>
      </w:pPr>
    </w:p>
    <w:p w14:paraId="425DFDE9" w14:textId="77777777" w:rsidR="007A2DBD" w:rsidRPr="00FB4079" w:rsidRDefault="007A2DBD" w:rsidP="007A2DBD">
      <w:pPr>
        <w:pStyle w:val="Body"/>
        <w:spacing w:after="0"/>
        <w:rPr>
          <w:rFonts w:ascii="Arial" w:eastAsia="Calibri" w:hAnsi="Arial" w:cs="Arial"/>
          <w:szCs w:val="22"/>
        </w:rPr>
      </w:pPr>
      <w:r w:rsidRPr="00FB4079">
        <w:rPr>
          <w:rFonts w:ascii="Arial" w:eastAsia="Calibri" w:hAnsi="Arial" w:cs="Arial"/>
          <w:szCs w:val="22"/>
        </w:rPr>
        <w:t xml:space="preserve">The objective of this research is to examine financial distress in hotels, restaurants, and tourism-related companies listed on the Indonesia Stock Exchange between 2018 to 2022, totaling 23 companies. The primary object of this research is to predict whether a company is experiencing financial distress by employing a network that uses financial ratios as input variables. The data analysis process in this research uses an ANN model to predict financial distress for companies in the hotel, restaurant, and tourism subsectors in Indonesia. The multilayer perceptron ANN training process uses a backpropagation algorithm. </w:t>
      </w:r>
    </w:p>
    <w:p w14:paraId="5ABB67A8" w14:textId="77777777" w:rsidR="007A2DBD" w:rsidRPr="00FB4079" w:rsidRDefault="007A2DBD" w:rsidP="007A2DBD">
      <w:pPr>
        <w:pStyle w:val="Body"/>
        <w:spacing w:after="0"/>
        <w:rPr>
          <w:rFonts w:ascii="Arial" w:eastAsia="Calibri" w:hAnsi="Arial" w:cs="Arial"/>
          <w:szCs w:val="22"/>
        </w:rPr>
      </w:pPr>
    </w:p>
    <w:p w14:paraId="2AE2B73A" w14:textId="47E942FB" w:rsidR="007A2DBD" w:rsidRPr="00FB4079" w:rsidRDefault="007A2DBD" w:rsidP="007A2DBD">
      <w:pPr>
        <w:pStyle w:val="Body"/>
        <w:spacing w:after="0"/>
        <w:rPr>
          <w:rFonts w:ascii="Arial" w:eastAsia="Calibri" w:hAnsi="Arial" w:cs="Arial"/>
          <w:szCs w:val="22"/>
        </w:rPr>
      </w:pPr>
      <w:r w:rsidRPr="00FB4079">
        <w:rPr>
          <w:rFonts w:ascii="Arial" w:eastAsia="Calibri" w:hAnsi="Arial" w:cs="Arial"/>
          <w:szCs w:val="22"/>
        </w:rPr>
        <w:t>Before carrying out the financial distress prediction process on the test data sample, it is necessary to first train the ANN model drawing on datasets from firms that have gone bankrupt as well as from companies reported to be in good financial standing. The company’s data is referred to as a training data sample. Researchers used data on 40 public companies (20 bankrupt companies and 20 non-bankrupt companies) in various countries that were reported as bankrupt and not bankrupt in the same year period, namely, 2022.</w:t>
      </w:r>
    </w:p>
    <w:p w14:paraId="3117F5B7" w14:textId="77777777" w:rsidR="007A2DBD" w:rsidRPr="00FB4079" w:rsidRDefault="007A2DBD" w:rsidP="007A2DBD">
      <w:pPr>
        <w:pStyle w:val="Body"/>
        <w:spacing w:after="0"/>
        <w:rPr>
          <w:rFonts w:ascii="Arial" w:eastAsia="Calibri" w:hAnsi="Arial" w:cs="Arial"/>
          <w:szCs w:val="22"/>
        </w:rPr>
      </w:pPr>
    </w:p>
    <w:p w14:paraId="569BEEE8" w14:textId="291BAB39" w:rsidR="007A2DBD" w:rsidRPr="00FB4079" w:rsidRDefault="007A2DBD" w:rsidP="007A2DBD">
      <w:pPr>
        <w:pStyle w:val="Body"/>
        <w:spacing w:after="0"/>
        <w:rPr>
          <w:rFonts w:ascii="Arial" w:eastAsia="Calibri" w:hAnsi="Arial" w:cs="Arial"/>
          <w:szCs w:val="22"/>
        </w:rPr>
      </w:pPr>
      <w:r w:rsidRPr="00FB4079">
        <w:rPr>
          <w:rFonts w:ascii="Arial" w:eastAsia="Calibri" w:hAnsi="Arial" w:cs="Arial"/>
          <w:szCs w:val="22"/>
        </w:rPr>
        <w:t xml:space="preserve">Before carrying out predictions, to design and train an ANN effectively, the dataset must be split into two distinct subsets: training samples and test samples. Once the network completes training and the learning phase ends, test samples are then employed to assess the network’s performance and accuracy. In prediction problems, training data is used to </w:t>
      </w:r>
      <w:r w:rsidRPr="00FB4079">
        <w:rPr>
          <w:rFonts w:ascii="Arial" w:eastAsia="Calibri" w:hAnsi="Arial" w:cs="Arial"/>
          <w:szCs w:val="22"/>
        </w:rPr>
        <w:lastRenderedPageBreak/>
        <w:t xml:space="preserve">develop an experimental data model to evaluate the predictive power of the model. This ANN requires prior training before predicting financial distress. </w:t>
      </w:r>
    </w:p>
    <w:p w14:paraId="2D1F615B" w14:textId="77777777" w:rsidR="007A2DBD" w:rsidRPr="00FB4079" w:rsidRDefault="007A2DBD" w:rsidP="007A2DBD">
      <w:pPr>
        <w:pStyle w:val="Body"/>
        <w:spacing w:after="0"/>
        <w:rPr>
          <w:rFonts w:ascii="Arial" w:eastAsia="Calibri" w:hAnsi="Arial" w:cs="Arial"/>
          <w:szCs w:val="22"/>
        </w:rPr>
      </w:pPr>
    </w:p>
    <w:p w14:paraId="37291505" w14:textId="31D40061" w:rsidR="007A2DBD" w:rsidRPr="00FB4079" w:rsidRDefault="007A2DBD" w:rsidP="007A2DBD">
      <w:pPr>
        <w:pStyle w:val="Body"/>
        <w:spacing w:after="0"/>
        <w:rPr>
          <w:rFonts w:ascii="Arial" w:eastAsia="Calibri" w:hAnsi="Arial" w:cs="Arial"/>
          <w:szCs w:val="22"/>
        </w:rPr>
      </w:pPr>
      <w:r w:rsidRPr="00FB4079">
        <w:rPr>
          <w:rFonts w:ascii="Arial" w:eastAsia="Calibri" w:hAnsi="Arial" w:cs="Arial"/>
          <w:szCs w:val="22"/>
        </w:rPr>
        <w:t>After performing the training method and obtaining a fixed weight value and achieving the desired error criteria, the next step is to test the model using test data. The data used as input is a calculation of a company’s financial ratio values in the hotel, restaurant, and tourism sub-sectors, which are the test data samples, namely CR, ROA, EPS, DAR, and SER. The stages in applying the test data to an ANN are as follows:</w:t>
      </w:r>
    </w:p>
    <w:p w14:paraId="3E183962" w14:textId="77777777" w:rsidR="007A2DBD" w:rsidRPr="00FB4079" w:rsidRDefault="007A2DBD" w:rsidP="007A2DBD">
      <w:pPr>
        <w:pStyle w:val="Body"/>
        <w:numPr>
          <w:ilvl w:val="0"/>
          <w:numId w:val="34"/>
        </w:numPr>
        <w:spacing w:after="0"/>
        <w:ind w:left="426" w:hanging="426"/>
        <w:rPr>
          <w:rFonts w:ascii="Arial" w:eastAsia="Calibri" w:hAnsi="Arial" w:cs="Arial"/>
          <w:szCs w:val="22"/>
        </w:rPr>
      </w:pPr>
      <w:r w:rsidRPr="00FB4079">
        <w:rPr>
          <w:rFonts w:ascii="Arial" w:eastAsia="Calibri" w:hAnsi="Arial" w:cs="Arial"/>
          <w:szCs w:val="22"/>
        </w:rPr>
        <w:t>Enter the input values ​​of each company that become test data.</w:t>
      </w:r>
    </w:p>
    <w:p w14:paraId="425E32E7" w14:textId="77777777" w:rsidR="007A2DBD" w:rsidRPr="00FB4079" w:rsidRDefault="007A2DBD" w:rsidP="007A2DBD">
      <w:pPr>
        <w:pStyle w:val="Body"/>
        <w:numPr>
          <w:ilvl w:val="0"/>
          <w:numId w:val="34"/>
        </w:numPr>
        <w:spacing w:after="0"/>
        <w:ind w:left="426" w:hanging="426"/>
        <w:rPr>
          <w:rFonts w:ascii="Arial" w:eastAsia="Calibri" w:hAnsi="Arial" w:cs="Arial"/>
          <w:szCs w:val="22"/>
        </w:rPr>
      </w:pPr>
      <w:r w:rsidRPr="00FB4079">
        <w:rPr>
          <w:rFonts w:ascii="Arial" w:eastAsia="Calibri" w:hAnsi="Arial" w:cs="Arial"/>
          <w:szCs w:val="22"/>
        </w:rPr>
        <w:t>Predicting the output class of the test data, if the output result is equal to or close to 1, this means the company is likely to face financial distress conditions leading to bankruptcy. The output value is almost zero to zero, which means that the company is predicted to experience healthy conditions or not experience financial distress.</w:t>
      </w:r>
    </w:p>
    <w:p w14:paraId="085F8351" w14:textId="77777777" w:rsidR="007A2DBD" w:rsidRPr="00FB4079" w:rsidRDefault="007A2DBD" w:rsidP="007A2DBD">
      <w:pPr>
        <w:pStyle w:val="Body"/>
        <w:spacing w:after="0"/>
        <w:rPr>
          <w:rFonts w:ascii="Arial" w:eastAsia="Calibri" w:hAnsi="Arial" w:cs="Arial"/>
          <w:szCs w:val="22"/>
        </w:rPr>
      </w:pPr>
    </w:p>
    <w:p w14:paraId="32D39AA4" w14:textId="782396DD" w:rsidR="007A2DBD" w:rsidRPr="00FB4079" w:rsidRDefault="007A2DBD" w:rsidP="007A2DBD">
      <w:pPr>
        <w:pStyle w:val="Body"/>
        <w:spacing w:after="0"/>
        <w:rPr>
          <w:rFonts w:ascii="Arial" w:eastAsia="Calibri" w:hAnsi="Arial" w:cs="Arial"/>
          <w:szCs w:val="22"/>
        </w:rPr>
      </w:pPr>
      <w:r w:rsidRPr="00FB4079">
        <w:rPr>
          <w:rFonts w:ascii="Arial" w:eastAsia="Calibri" w:hAnsi="Arial" w:cs="Arial"/>
          <w:szCs w:val="22"/>
        </w:rPr>
        <w:t>The next step was to test the hypotheses after implementing the findings of the prediction results. A logistic regression analysis was utilized in this research. The dependent variable used in the dummy variable describes whether the company is expected to face financial distress based on the outcomes of financial distress prediction through an artificial neural network; if it is predicted to experience financial distress, it is assessed as a dummy value of 1, and 0 if it is not predicted to experience financial distress. The independent variables used are five financial ratios used as input values ​​for the financial distress prediction process using an artificial neural network, namely CR, ROA, EPS, DAR, and SER. This comes from the problem and theories discussed in the research. The model for the logistic regression is as follows:</w:t>
      </w:r>
    </w:p>
    <w:p w14:paraId="7AE04D6E" w14:textId="77777777" w:rsidR="007A2DBD" w:rsidRPr="00FB4079" w:rsidRDefault="007A2DBD" w:rsidP="007A2DBD">
      <w:pPr>
        <w:pStyle w:val="Body"/>
        <w:spacing w:after="0"/>
        <w:rPr>
          <w:rFonts w:ascii="Arial" w:eastAsia="Calibri" w:hAnsi="Arial" w:cs="Arial"/>
          <w:szCs w:val="22"/>
        </w:rPr>
      </w:pPr>
      <m:oMathPara>
        <m:oMath>
          <m:r>
            <w:rPr>
              <w:rFonts w:ascii="Cambria Math" w:eastAsia="Cambria Math" w:hAnsi="Cambria Math" w:cs="Cambria Math"/>
              <w:szCs w:val="22"/>
            </w:rPr>
            <m:t>Ln</m:t>
          </m:r>
          <m:d>
            <m:dPr>
              <m:ctrlPr>
                <w:rPr>
                  <w:rFonts w:ascii="Cambria Math" w:eastAsia="Cambria Math" w:hAnsi="Cambria Math" w:cs="Cambria Math"/>
                  <w:szCs w:val="22"/>
                </w:rPr>
              </m:ctrlPr>
            </m:dPr>
            <m:e>
              <m:f>
                <m:fPr>
                  <m:ctrlPr>
                    <w:rPr>
                      <w:rFonts w:ascii="Cambria Math" w:eastAsia="Cambria Math" w:hAnsi="Cambria Math" w:cs="Cambria Math"/>
                      <w:szCs w:val="22"/>
                    </w:rPr>
                  </m:ctrlPr>
                </m:fPr>
                <m:num>
                  <m:r>
                    <w:rPr>
                      <w:rFonts w:ascii="Cambria Math" w:eastAsia="Cambria Math" w:hAnsi="Cambria Math" w:cs="Cambria Math"/>
                      <w:szCs w:val="22"/>
                    </w:rPr>
                    <m:t>Pi</m:t>
                  </m:r>
                </m:num>
                <m:den>
                  <m:r>
                    <m:rPr>
                      <m:sty m:val="p"/>
                    </m:rPr>
                    <w:rPr>
                      <w:rFonts w:ascii="Cambria Math" w:eastAsia="Cambria Math" w:hAnsi="Cambria Math" w:cs="Cambria Math"/>
                      <w:szCs w:val="22"/>
                    </w:rPr>
                    <m:t>1-</m:t>
                  </m:r>
                  <m:r>
                    <w:rPr>
                      <w:rFonts w:ascii="Cambria Math" w:eastAsia="Cambria Math" w:hAnsi="Cambria Math" w:cs="Cambria Math"/>
                      <w:szCs w:val="22"/>
                    </w:rPr>
                    <m:t>Pi</m:t>
                  </m:r>
                </m:den>
              </m:f>
            </m:e>
          </m:d>
          <m:r>
            <m:rPr>
              <m:sty m:val="p"/>
            </m:rPr>
            <w:rPr>
              <w:rFonts w:ascii="Cambria Math" w:eastAsia="Cambria Math" w:hAnsi="Cambria Math" w:cs="Cambria Math"/>
              <w:szCs w:val="22"/>
            </w:rPr>
            <m:t xml:space="preserve">= </m:t>
          </m:r>
          <m:sSub>
            <m:sSubPr>
              <m:ctrlPr>
                <w:rPr>
                  <w:rFonts w:ascii="Cambria Math" w:eastAsia="Cambria Math" w:hAnsi="Cambria Math" w:cs="Cambria Math"/>
                  <w:szCs w:val="22"/>
                </w:rPr>
              </m:ctrlPr>
            </m:sSubPr>
            <m:e>
              <m:r>
                <w:rPr>
                  <w:rFonts w:ascii="Cambria Math" w:eastAsia="Cambria Math" w:hAnsi="Cambria Math" w:cs="Cambria Math"/>
                  <w:szCs w:val="22"/>
                </w:rPr>
                <m:t>β</m:t>
              </m:r>
            </m:e>
            <m:sub>
              <m:r>
                <m:rPr>
                  <m:sty m:val="p"/>
                </m:rPr>
                <w:rPr>
                  <w:rFonts w:ascii="Cambria Math" w:eastAsia="Cambria Math" w:hAnsi="Cambria Math" w:cs="Cambria Math"/>
                  <w:szCs w:val="22"/>
                </w:rPr>
                <m:t>0</m:t>
              </m:r>
            </m:sub>
          </m:sSub>
          <m:r>
            <m:rPr>
              <m:sty m:val="p"/>
            </m:rPr>
            <w:rPr>
              <w:rFonts w:ascii="Cambria Math" w:eastAsia="Cambria Math" w:hAnsi="Cambria Math" w:cs="Cambria Math"/>
              <w:szCs w:val="22"/>
            </w:rPr>
            <m:t>+</m:t>
          </m:r>
          <m:sSub>
            <m:sSubPr>
              <m:ctrlPr>
                <w:rPr>
                  <w:rFonts w:ascii="Cambria Math" w:eastAsia="Cambria Math" w:hAnsi="Cambria Math" w:cs="Cambria Math"/>
                  <w:szCs w:val="22"/>
                </w:rPr>
              </m:ctrlPr>
            </m:sSubPr>
            <m:e>
              <m:r>
                <w:rPr>
                  <w:rFonts w:ascii="Cambria Math" w:eastAsia="Cambria Math" w:hAnsi="Cambria Math" w:cs="Cambria Math"/>
                  <w:szCs w:val="22"/>
                </w:rPr>
                <m:t>β</m:t>
              </m:r>
            </m:e>
            <m:sub>
              <m:r>
                <m:rPr>
                  <m:sty m:val="p"/>
                </m:rPr>
                <w:rPr>
                  <w:rFonts w:ascii="Cambria Math" w:eastAsia="Cambria Math" w:hAnsi="Cambria Math" w:cs="Cambria Math"/>
                  <w:szCs w:val="22"/>
                </w:rPr>
                <m:t>1</m:t>
              </m:r>
            </m:sub>
          </m:sSub>
          <m:sSub>
            <m:sSubPr>
              <m:ctrlPr>
                <w:rPr>
                  <w:rFonts w:ascii="Cambria Math" w:eastAsia="Cambria Math" w:hAnsi="Cambria Math" w:cs="Cambria Math"/>
                  <w:szCs w:val="22"/>
                </w:rPr>
              </m:ctrlPr>
            </m:sSubPr>
            <m:e>
              <m:r>
                <w:rPr>
                  <w:rFonts w:ascii="Cambria Math" w:eastAsia="Cambria Math" w:hAnsi="Cambria Math" w:cs="Cambria Math"/>
                  <w:szCs w:val="22"/>
                </w:rPr>
                <m:t>X</m:t>
              </m:r>
            </m:e>
            <m:sub>
              <m:r>
                <m:rPr>
                  <m:sty m:val="p"/>
                </m:rPr>
                <w:rPr>
                  <w:rFonts w:ascii="Cambria Math" w:eastAsia="Cambria Math" w:hAnsi="Cambria Math" w:cs="Cambria Math"/>
                  <w:szCs w:val="22"/>
                </w:rPr>
                <m:t>1</m:t>
              </m:r>
            </m:sub>
          </m:sSub>
          <m:r>
            <m:rPr>
              <m:sty m:val="p"/>
            </m:rPr>
            <w:rPr>
              <w:rFonts w:ascii="Cambria Math" w:eastAsia="Cambria Math" w:hAnsi="Cambria Math" w:cs="Cambria Math"/>
              <w:szCs w:val="22"/>
            </w:rPr>
            <m:t>+</m:t>
          </m:r>
          <m:sSub>
            <m:sSubPr>
              <m:ctrlPr>
                <w:rPr>
                  <w:rFonts w:ascii="Cambria Math" w:eastAsia="Cambria Math" w:hAnsi="Cambria Math" w:cs="Cambria Math"/>
                  <w:szCs w:val="22"/>
                </w:rPr>
              </m:ctrlPr>
            </m:sSubPr>
            <m:e>
              <m:r>
                <w:rPr>
                  <w:rFonts w:ascii="Cambria Math" w:eastAsia="Cambria Math" w:hAnsi="Cambria Math" w:cs="Cambria Math"/>
                  <w:szCs w:val="22"/>
                </w:rPr>
                <m:t>β</m:t>
              </m:r>
            </m:e>
            <m:sub>
              <m:r>
                <m:rPr>
                  <m:sty m:val="p"/>
                </m:rPr>
                <w:rPr>
                  <w:rFonts w:ascii="Cambria Math" w:eastAsia="Cambria Math" w:hAnsi="Cambria Math" w:cs="Cambria Math"/>
                  <w:szCs w:val="22"/>
                </w:rPr>
                <m:t>2</m:t>
              </m:r>
            </m:sub>
          </m:sSub>
          <m:sSub>
            <m:sSubPr>
              <m:ctrlPr>
                <w:rPr>
                  <w:rFonts w:ascii="Cambria Math" w:eastAsia="Cambria Math" w:hAnsi="Cambria Math" w:cs="Cambria Math"/>
                  <w:szCs w:val="22"/>
                </w:rPr>
              </m:ctrlPr>
            </m:sSubPr>
            <m:e>
              <m:r>
                <w:rPr>
                  <w:rFonts w:ascii="Cambria Math" w:eastAsia="Cambria Math" w:hAnsi="Cambria Math" w:cs="Cambria Math"/>
                  <w:szCs w:val="22"/>
                </w:rPr>
                <m:t>X</m:t>
              </m:r>
            </m:e>
            <m:sub>
              <m:r>
                <m:rPr>
                  <m:sty m:val="p"/>
                </m:rPr>
                <w:rPr>
                  <w:rFonts w:ascii="Cambria Math" w:eastAsia="Cambria Math" w:hAnsi="Cambria Math" w:cs="Cambria Math"/>
                  <w:szCs w:val="22"/>
                </w:rPr>
                <m:t>2</m:t>
              </m:r>
            </m:sub>
          </m:sSub>
          <m:r>
            <m:rPr>
              <m:sty m:val="p"/>
            </m:rPr>
            <w:rPr>
              <w:rFonts w:ascii="Cambria Math" w:eastAsia="Cambria Math" w:hAnsi="Cambria Math" w:cs="Cambria Math"/>
              <w:szCs w:val="22"/>
            </w:rPr>
            <m:t>+</m:t>
          </m:r>
          <m:sSub>
            <m:sSubPr>
              <m:ctrlPr>
                <w:rPr>
                  <w:rFonts w:ascii="Cambria Math" w:eastAsia="Cambria Math" w:hAnsi="Cambria Math" w:cs="Cambria Math"/>
                  <w:szCs w:val="22"/>
                </w:rPr>
              </m:ctrlPr>
            </m:sSubPr>
            <m:e>
              <m:r>
                <w:rPr>
                  <w:rFonts w:ascii="Cambria Math" w:eastAsia="Cambria Math" w:hAnsi="Cambria Math" w:cs="Cambria Math"/>
                  <w:szCs w:val="22"/>
                </w:rPr>
                <m:t>β</m:t>
              </m:r>
            </m:e>
            <m:sub>
              <m:r>
                <m:rPr>
                  <m:sty m:val="p"/>
                </m:rPr>
                <w:rPr>
                  <w:rFonts w:ascii="Cambria Math" w:eastAsia="Cambria Math" w:hAnsi="Cambria Math" w:cs="Cambria Math"/>
                  <w:szCs w:val="22"/>
                </w:rPr>
                <m:t>3</m:t>
              </m:r>
            </m:sub>
          </m:sSub>
          <m:sSub>
            <m:sSubPr>
              <m:ctrlPr>
                <w:rPr>
                  <w:rFonts w:ascii="Cambria Math" w:eastAsia="Cambria Math" w:hAnsi="Cambria Math" w:cs="Cambria Math"/>
                  <w:szCs w:val="22"/>
                </w:rPr>
              </m:ctrlPr>
            </m:sSubPr>
            <m:e>
              <m:r>
                <w:rPr>
                  <w:rFonts w:ascii="Cambria Math" w:eastAsia="Cambria Math" w:hAnsi="Cambria Math" w:cs="Cambria Math"/>
                  <w:szCs w:val="22"/>
                </w:rPr>
                <m:t>X</m:t>
              </m:r>
            </m:e>
            <m:sub>
              <m:r>
                <m:rPr>
                  <m:sty m:val="p"/>
                </m:rPr>
                <w:rPr>
                  <w:rFonts w:ascii="Cambria Math" w:eastAsia="Cambria Math" w:hAnsi="Cambria Math" w:cs="Cambria Math"/>
                  <w:szCs w:val="22"/>
                </w:rPr>
                <m:t>3</m:t>
              </m:r>
            </m:sub>
          </m:sSub>
          <m:r>
            <m:rPr>
              <m:sty m:val="p"/>
            </m:rPr>
            <w:rPr>
              <w:rFonts w:ascii="Cambria Math" w:eastAsia="Cambria Math" w:hAnsi="Cambria Math" w:cs="Cambria Math"/>
              <w:szCs w:val="22"/>
            </w:rPr>
            <m:t>+</m:t>
          </m:r>
          <m:sSub>
            <m:sSubPr>
              <m:ctrlPr>
                <w:rPr>
                  <w:rFonts w:ascii="Cambria Math" w:eastAsia="Cambria Math" w:hAnsi="Cambria Math" w:cs="Cambria Math"/>
                  <w:szCs w:val="22"/>
                </w:rPr>
              </m:ctrlPr>
            </m:sSubPr>
            <m:e>
              <m:r>
                <w:rPr>
                  <w:rFonts w:ascii="Cambria Math" w:eastAsia="Cambria Math" w:hAnsi="Cambria Math" w:cs="Cambria Math"/>
                  <w:szCs w:val="22"/>
                </w:rPr>
                <m:t>β</m:t>
              </m:r>
            </m:e>
            <m:sub>
              <m:r>
                <m:rPr>
                  <m:sty m:val="p"/>
                </m:rPr>
                <w:rPr>
                  <w:rFonts w:ascii="Cambria Math" w:eastAsia="Cambria Math" w:hAnsi="Cambria Math" w:cs="Cambria Math"/>
                  <w:szCs w:val="22"/>
                </w:rPr>
                <m:t>4</m:t>
              </m:r>
            </m:sub>
          </m:sSub>
          <m:sSub>
            <m:sSubPr>
              <m:ctrlPr>
                <w:rPr>
                  <w:rFonts w:ascii="Cambria Math" w:eastAsia="Cambria Math" w:hAnsi="Cambria Math" w:cs="Cambria Math"/>
                  <w:szCs w:val="22"/>
                </w:rPr>
              </m:ctrlPr>
            </m:sSubPr>
            <m:e>
              <m:r>
                <w:rPr>
                  <w:rFonts w:ascii="Cambria Math" w:eastAsia="Cambria Math" w:hAnsi="Cambria Math" w:cs="Cambria Math"/>
                  <w:szCs w:val="22"/>
                </w:rPr>
                <m:t>X</m:t>
              </m:r>
            </m:e>
            <m:sub>
              <m:r>
                <m:rPr>
                  <m:sty m:val="p"/>
                </m:rPr>
                <w:rPr>
                  <w:rFonts w:ascii="Cambria Math" w:eastAsia="Cambria Math" w:hAnsi="Cambria Math" w:cs="Cambria Math"/>
                  <w:szCs w:val="22"/>
                </w:rPr>
                <m:t>4</m:t>
              </m:r>
            </m:sub>
          </m:sSub>
          <m:r>
            <m:rPr>
              <m:sty m:val="p"/>
            </m:rPr>
            <w:rPr>
              <w:rFonts w:ascii="Cambria Math" w:eastAsia="Cambria Math" w:hAnsi="Cambria Math" w:cs="Cambria Math"/>
              <w:szCs w:val="22"/>
            </w:rPr>
            <m:t>+</m:t>
          </m:r>
          <m:sSub>
            <m:sSubPr>
              <m:ctrlPr>
                <w:rPr>
                  <w:rFonts w:ascii="Cambria Math" w:eastAsia="Cambria Math" w:hAnsi="Cambria Math" w:cs="Cambria Math"/>
                  <w:szCs w:val="22"/>
                </w:rPr>
              </m:ctrlPr>
            </m:sSubPr>
            <m:e>
              <m:r>
                <w:rPr>
                  <w:rFonts w:ascii="Cambria Math" w:eastAsia="Cambria Math" w:hAnsi="Cambria Math" w:cs="Cambria Math"/>
                  <w:szCs w:val="22"/>
                </w:rPr>
                <m:t>β</m:t>
              </m:r>
            </m:e>
            <m:sub>
              <m:r>
                <m:rPr>
                  <m:sty m:val="p"/>
                </m:rPr>
                <w:rPr>
                  <w:rFonts w:ascii="Cambria Math" w:eastAsia="Cambria Math" w:hAnsi="Cambria Math" w:cs="Cambria Math"/>
                  <w:szCs w:val="22"/>
                </w:rPr>
                <m:t>5</m:t>
              </m:r>
            </m:sub>
          </m:sSub>
          <m:sSub>
            <m:sSubPr>
              <m:ctrlPr>
                <w:rPr>
                  <w:rFonts w:ascii="Cambria Math" w:eastAsia="Cambria Math" w:hAnsi="Cambria Math" w:cs="Cambria Math"/>
                  <w:szCs w:val="22"/>
                </w:rPr>
              </m:ctrlPr>
            </m:sSubPr>
            <m:e>
              <m:r>
                <w:rPr>
                  <w:rFonts w:ascii="Cambria Math" w:eastAsia="Cambria Math" w:hAnsi="Cambria Math" w:cs="Cambria Math"/>
                  <w:szCs w:val="22"/>
                </w:rPr>
                <m:t>X</m:t>
              </m:r>
            </m:e>
            <m:sub>
              <m:r>
                <m:rPr>
                  <m:sty m:val="p"/>
                </m:rPr>
                <w:rPr>
                  <w:rFonts w:ascii="Cambria Math" w:eastAsia="Cambria Math" w:hAnsi="Cambria Math" w:cs="Cambria Math"/>
                  <w:szCs w:val="22"/>
                </w:rPr>
                <m:t>5</m:t>
              </m:r>
            </m:sub>
          </m:sSub>
        </m:oMath>
      </m:oMathPara>
    </w:p>
    <w:p w14:paraId="0A077C96" w14:textId="1D9F8AE4" w:rsidR="007A2DBD" w:rsidRPr="00FB4079" w:rsidRDefault="00C84D0C" w:rsidP="007A2DBD">
      <w:pPr>
        <w:pStyle w:val="Body"/>
        <w:spacing w:after="0"/>
        <w:rPr>
          <w:rFonts w:ascii="Arial" w:eastAsia="Calibri" w:hAnsi="Arial" w:cs="Arial"/>
          <w:szCs w:val="22"/>
        </w:rPr>
      </w:pPr>
      <w:r>
        <w:rPr>
          <w:rFonts w:ascii="Arial" w:eastAsia="Calibri" w:hAnsi="Arial" w:cs="Arial"/>
          <w:szCs w:val="22"/>
        </w:rPr>
        <w:t>Information:</w:t>
      </w:r>
    </w:p>
    <w:p w14:paraId="5C433146" w14:textId="77777777" w:rsidR="007A2DBD" w:rsidRPr="00FB4079" w:rsidRDefault="007A2DBD" w:rsidP="007A2DBD">
      <w:pPr>
        <w:pStyle w:val="Body"/>
        <w:spacing w:after="0"/>
        <w:rPr>
          <w:rFonts w:ascii="Arial" w:eastAsia="Calibri" w:hAnsi="Arial" w:cs="Arial"/>
          <w:szCs w:val="22"/>
        </w:rPr>
      </w:pPr>
      <m:oMath>
        <m:r>
          <w:rPr>
            <w:rFonts w:ascii="Cambria Math" w:eastAsia="Cambria Math" w:hAnsi="Cambria Math" w:cs="Cambria Math"/>
            <w:szCs w:val="22"/>
          </w:rPr>
          <m:t>Ln</m:t>
        </m:r>
        <m:d>
          <m:dPr>
            <m:ctrlPr>
              <w:rPr>
                <w:rFonts w:ascii="Cambria Math" w:eastAsia="Cambria Math" w:hAnsi="Cambria Math" w:cs="Cambria Math"/>
                <w:szCs w:val="22"/>
              </w:rPr>
            </m:ctrlPr>
          </m:dPr>
          <m:e>
            <m:f>
              <m:fPr>
                <m:ctrlPr>
                  <w:rPr>
                    <w:rFonts w:ascii="Cambria Math" w:eastAsia="Cambria Math" w:hAnsi="Cambria Math" w:cs="Cambria Math"/>
                    <w:szCs w:val="22"/>
                  </w:rPr>
                </m:ctrlPr>
              </m:fPr>
              <m:num>
                <m:r>
                  <w:rPr>
                    <w:rFonts w:ascii="Cambria Math" w:eastAsia="Cambria Math" w:hAnsi="Cambria Math" w:cs="Cambria Math"/>
                    <w:szCs w:val="22"/>
                  </w:rPr>
                  <m:t>Pi</m:t>
                </m:r>
              </m:num>
              <m:den>
                <m:r>
                  <m:rPr>
                    <m:sty m:val="p"/>
                  </m:rPr>
                  <w:rPr>
                    <w:rFonts w:ascii="Cambria Math" w:eastAsia="Cambria Math" w:hAnsi="Cambria Math" w:cs="Cambria Math"/>
                    <w:szCs w:val="22"/>
                  </w:rPr>
                  <m:t>1-</m:t>
                </m:r>
                <m:r>
                  <w:rPr>
                    <w:rFonts w:ascii="Cambria Math" w:eastAsia="Cambria Math" w:hAnsi="Cambria Math" w:cs="Cambria Math"/>
                    <w:szCs w:val="22"/>
                  </w:rPr>
                  <m:t>Pi</m:t>
                </m:r>
              </m:den>
            </m:f>
          </m:e>
        </m:d>
      </m:oMath>
      <w:r w:rsidRPr="00FB4079">
        <w:rPr>
          <w:rFonts w:ascii="Arial" w:eastAsia="Calibri" w:hAnsi="Arial" w:cs="Arial"/>
          <w:szCs w:val="22"/>
        </w:rPr>
        <w:tab/>
        <w:t>= Log of the comparison of companies predicted to experience financial distress and   those not experiencing financial distress</w:t>
      </w:r>
    </w:p>
    <w:p w14:paraId="18C63FC5" w14:textId="77777777" w:rsidR="007A2DBD" w:rsidRPr="00FB4079" w:rsidRDefault="007A2DBD" w:rsidP="007A2DBD">
      <w:pPr>
        <w:pStyle w:val="Body"/>
        <w:spacing w:after="0"/>
        <w:rPr>
          <w:rFonts w:ascii="Arial" w:eastAsia="Calibri" w:hAnsi="Arial" w:cs="Arial"/>
          <w:szCs w:val="22"/>
        </w:rPr>
      </w:pPr>
      <w:r w:rsidRPr="00FB4079">
        <w:rPr>
          <w:rFonts w:ascii="Arial" w:eastAsia="Calibri" w:hAnsi="Arial" w:cs="Arial"/>
          <w:szCs w:val="22"/>
        </w:rPr>
        <w:t>β0</w:t>
      </w:r>
      <w:r w:rsidRPr="00FB4079">
        <w:rPr>
          <w:rFonts w:ascii="Arial" w:eastAsia="Calibri" w:hAnsi="Arial" w:cs="Arial"/>
          <w:szCs w:val="22"/>
        </w:rPr>
        <w:tab/>
      </w:r>
      <w:r w:rsidRPr="00FB4079">
        <w:rPr>
          <w:rFonts w:ascii="Arial" w:eastAsia="Calibri" w:hAnsi="Arial" w:cs="Arial"/>
          <w:szCs w:val="22"/>
        </w:rPr>
        <w:tab/>
        <w:t>= Constants</w:t>
      </w:r>
    </w:p>
    <w:p w14:paraId="08892D48" w14:textId="77777777" w:rsidR="007A2DBD" w:rsidRPr="00FB4079" w:rsidRDefault="007A2DBD" w:rsidP="007A2DBD">
      <w:pPr>
        <w:pStyle w:val="Body"/>
        <w:spacing w:after="0"/>
        <w:rPr>
          <w:rFonts w:ascii="Arial" w:eastAsia="Calibri" w:hAnsi="Arial" w:cs="Arial"/>
          <w:szCs w:val="22"/>
        </w:rPr>
      </w:pPr>
      <w:r w:rsidRPr="00FB4079">
        <w:rPr>
          <w:rFonts w:ascii="Arial" w:eastAsia="Calibri" w:hAnsi="Arial" w:cs="Arial"/>
          <w:szCs w:val="22"/>
        </w:rPr>
        <w:t>β1</w:t>
      </w:r>
      <w:r w:rsidRPr="00FB4079">
        <w:rPr>
          <w:rFonts w:ascii="Arial" w:eastAsia="Calibri" w:hAnsi="Arial" w:cs="Arial"/>
          <w:szCs w:val="22"/>
        </w:rPr>
        <w:tab/>
      </w:r>
      <w:r w:rsidRPr="00FB4079">
        <w:rPr>
          <w:rFonts w:ascii="Arial" w:eastAsia="Calibri" w:hAnsi="Arial" w:cs="Arial"/>
          <w:szCs w:val="22"/>
        </w:rPr>
        <w:tab/>
        <w:t>= CR Regression Coefficient</w:t>
      </w:r>
    </w:p>
    <w:p w14:paraId="119AC5ED" w14:textId="77777777" w:rsidR="007A2DBD" w:rsidRPr="00FB4079" w:rsidRDefault="007A2DBD" w:rsidP="007A2DBD">
      <w:pPr>
        <w:pStyle w:val="Body"/>
        <w:spacing w:after="0"/>
        <w:rPr>
          <w:rFonts w:ascii="Arial" w:eastAsia="Calibri" w:hAnsi="Arial" w:cs="Arial"/>
          <w:szCs w:val="22"/>
        </w:rPr>
      </w:pPr>
      <w:r w:rsidRPr="00FB4079">
        <w:rPr>
          <w:rFonts w:ascii="Arial" w:eastAsia="Calibri" w:hAnsi="Arial" w:cs="Arial"/>
          <w:szCs w:val="22"/>
        </w:rPr>
        <w:t>β2</w:t>
      </w:r>
      <w:r w:rsidRPr="00FB4079">
        <w:rPr>
          <w:rFonts w:ascii="Arial" w:eastAsia="Calibri" w:hAnsi="Arial" w:cs="Arial"/>
          <w:szCs w:val="22"/>
        </w:rPr>
        <w:tab/>
      </w:r>
      <w:r w:rsidRPr="00FB4079">
        <w:rPr>
          <w:rFonts w:ascii="Arial" w:eastAsia="Calibri" w:hAnsi="Arial" w:cs="Arial"/>
          <w:szCs w:val="22"/>
        </w:rPr>
        <w:tab/>
        <w:t>= ROA Regression Coefficient</w:t>
      </w:r>
    </w:p>
    <w:p w14:paraId="79A7D35C" w14:textId="77777777" w:rsidR="007A2DBD" w:rsidRPr="00FB4079" w:rsidRDefault="007A2DBD" w:rsidP="007A2DBD">
      <w:pPr>
        <w:pStyle w:val="Body"/>
        <w:spacing w:after="0"/>
        <w:rPr>
          <w:rFonts w:ascii="Arial" w:eastAsia="Calibri" w:hAnsi="Arial" w:cs="Arial"/>
          <w:szCs w:val="22"/>
        </w:rPr>
      </w:pPr>
      <w:r w:rsidRPr="00FB4079">
        <w:rPr>
          <w:rFonts w:ascii="Arial" w:eastAsia="Calibri" w:hAnsi="Arial" w:cs="Arial"/>
          <w:szCs w:val="22"/>
        </w:rPr>
        <w:t>β3</w:t>
      </w:r>
      <w:r w:rsidRPr="00FB4079">
        <w:rPr>
          <w:rFonts w:ascii="Arial" w:eastAsia="Calibri" w:hAnsi="Arial" w:cs="Arial"/>
          <w:szCs w:val="22"/>
        </w:rPr>
        <w:tab/>
      </w:r>
      <w:r w:rsidRPr="00FB4079">
        <w:rPr>
          <w:rFonts w:ascii="Arial" w:eastAsia="Calibri" w:hAnsi="Arial" w:cs="Arial"/>
          <w:szCs w:val="22"/>
        </w:rPr>
        <w:tab/>
        <w:t>= EPS Regression Coefficient</w:t>
      </w:r>
    </w:p>
    <w:p w14:paraId="36646E74" w14:textId="77777777" w:rsidR="007A2DBD" w:rsidRPr="00FB4079" w:rsidRDefault="007A2DBD" w:rsidP="007A2DBD">
      <w:pPr>
        <w:pStyle w:val="Body"/>
        <w:spacing w:after="0"/>
        <w:rPr>
          <w:rFonts w:ascii="Arial" w:eastAsia="Calibri" w:hAnsi="Arial" w:cs="Arial"/>
          <w:szCs w:val="22"/>
        </w:rPr>
      </w:pPr>
      <w:r w:rsidRPr="00FB4079">
        <w:rPr>
          <w:rFonts w:ascii="Arial" w:eastAsia="Calibri" w:hAnsi="Arial" w:cs="Arial"/>
          <w:szCs w:val="22"/>
        </w:rPr>
        <w:t>β4</w:t>
      </w:r>
      <w:r w:rsidRPr="00FB4079">
        <w:rPr>
          <w:rFonts w:ascii="Arial" w:eastAsia="Calibri" w:hAnsi="Arial" w:cs="Arial"/>
          <w:szCs w:val="22"/>
        </w:rPr>
        <w:tab/>
      </w:r>
      <w:r w:rsidRPr="00FB4079">
        <w:rPr>
          <w:rFonts w:ascii="Arial" w:eastAsia="Calibri" w:hAnsi="Arial" w:cs="Arial"/>
          <w:szCs w:val="22"/>
        </w:rPr>
        <w:tab/>
        <w:t>= DAR Regression Coefficient</w:t>
      </w:r>
    </w:p>
    <w:p w14:paraId="45EE1FB2" w14:textId="77777777" w:rsidR="007A2DBD" w:rsidRPr="00FB4079" w:rsidRDefault="007A2DBD" w:rsidP="007A2DBD">
      <w:pPr>
        <w:pStyle w:val="Body"/>
        <w:spacing w:after="0"/>
        <w:rPr>
          <w:rFonts w:ascii="Arial" w:eastAsia="Calibri" w:hAnsi="Arial" w:cs="Arial"/>
          <w:szCs w:val="22"/>
        </w:rPr>
      </w:pPr>
      <w:r w:rsidRPr="00FB4079">
        <w:rPr>
          <w:rFonts w:ascii="Arial" w:eastAsia="Calibri" w:hAnsi="Arial" w:cs="Arial"/>
          <w:szCs w:val="22"/>
        </w:rPr>
        <w:t>β5</w:t>
      </w:r>
      <w:r w:rsidRPr="00FB4079">
        <w:rPr>
          <w:rFonts w:ascii="Arial" w:eastAsia="Calibri" w:hAnsi="Arial" w:cs="Arial"/>
          <w:szCs w:val="22"/>
        </w:rPr>
        <w:tab/>
      </w:r>
      <w:r w:rsidRPr="00FB4079">
        <w:rPr>
          <w:rFonts w:ascii="Arial" w:eastAsia="Calibri" w:hAnsi="Arial" w:cs="Arial"/>
          <w:szCs w:val="22"/>
        </w:rPr>
        <w:tab/>
        <w:t>= SER Regression Coefficient</w:t>
      </w:r>
    </w:p>
    <w:p w14:paraId="5B42DB69" w14:textId="77777777" w:rsidR="007A2DBD" w:rsidRPr="00FB4079" w:rsidRDefault="007A2DBD" w:rsidP="007A2DBD">
      <w:pPr>
        <w:pStyle w:val="Body"/>
        <w:spacing w:after="0"/>
        <w:rPr>
          <w:rFonts w:ascii="Arial" w:eastAsia="Calibri" w:hAnsi="Arial" w:cs="Arial"/>
          <w:szCs w:val="22"/>
        </w:rPr>
      </w:pPr>
      <w:r w:rsidRPr="00FB4079">
        <w:rPr>
          <w:rFonts w:ascii="Arial" w:eastAsia="Calibri" w:hAnsi="Arial" w:cs="Arial"/>
          <w:szCs w:val="22"/>
        </w:rPr>
        <w:t>X1</w:t>
      </w:r>
      <w:r w:rsidRPr="00FB4079">
        <w:rPr>
          <w:rFonts w:ascii="Arial" w:eastAsia="Calibri" w:hAnsi="Arial" w:cs="Arial"/>
          <w:szCs w:val="22"/>
        </w:rPr>
        <w:tab/>
      </w:r>
      <w:r w:rsidRPr="00FB4079">
        <w:rPr>
          <w:rFonts w:ascii="Arial" w:eastAsia="Calibri" w:hAnsi="Arial" w:cs="Arial"/>
          <w:szCs w:val="22"/>
        </w:rPr>
        <w:tab/>
        <w:t>= CR</w:t>
      </w:r>
    </w:p>
    <w:p w14:paraId="2EE82CA1" w14:textId="77777777" w:rsidR="007A2DBD" w:rsidRPr="00FB4079" w:rsidRDefault="007A2DBD" w:rsidP="007A2DBD">
      <w:pPr>
        <w:pStyle w:val="Body"/>
        <w:spacing w:after="0"/>
        <w:rPr>
          <w:rFonts w:ascii="Arial" w:eastAsia="Calibri" w:hAnsi="Arial" w:cs="Arial"/>
          <w:szCs w:val="22"/>
        </w:rPr>
      </w:pPr>
      <w:r w:rsidRPr="00FB4079">
        <w:rPr>
          <w:rFonts w:ascii="Arial" w:eastAsia="Calibri" w:hAnsi="Arial" w:cs="Arial"/>
          <w:szCs w:val="22"/>
        </w:rPr>
        <w:t>X2</w:t>
      </w:r>
      <w:r w:rsidRPr="00FB4079">
        <w:rPr>
          <w:rFonts w:ascii="Arial" w:eastAsia="Calibri" w:hAnsi="Arial" w:cs="Arial"/>
          <w:szCs w:val="22"/>
        </w:rPr>
        <w:tab/>
      </w:r>
      <w:r w:rsidRPr="00FB4079">
        <w:rPr>
          <w:rFonts w:ascii="Arial" w:eastAsia="Calibri" w:hAnsi="Arial" w:cs="Arial"/>
          <w:szCs w:val="22"/>
        </w:rPr>
        <w:tab/>
        <w:t>= ROA</w:t>
      </w:r>
    </w:p>
    <w:p w14:paraId="1C04DC08" w14:textId="77777777" w:rsidR="007A2DBD" w:rsidRPr="00FB4079" w:rsidRDefault="007A2DBD" w:rsidP="007A2DBD">
      <w:pPr>
        <w:pStyle w:val="Body"/>
        <w:spacing w:after="0"/>
        <w:rPr>
          <w:rFonts w:ascii="Arial" w:eastAsia="Calibri" w:hAnsi="Arial" w:cs="Arial"/>
          <w:szCs w:val="22"/>
        </w:rPr>
      </w:pPr>
      <w:r w:rsidRPr="00FB4079">
        <w:rPr>
          <w:rFonts w:ascii="Arial" w:eastAsia="Calibri" w:hAnsi="Arial" w:cs="Arial"/>
          <w:szCs w:val="22"/>
        </w:rPr>
        <w:t>X3</w:t>
      </w:r>
      <w:r w:rsidRPr="00FB4079">
        <w:rPr>
          <w:rFonts w:ascii="Arial" w:eastAsia="Calibri" w:hAnsi="Arial" w:cs="Arial"/>
          <w:szCs w:val="22"/>
        </w:rPr>
        <w:tab/>
      </w:r>
      <w:r w:rsidRPr="00FB4079">
        <w:rPr>
          <w:rFonts w:ascii="Arial" w:eastAsia="Calibri" w:hAnsi="Arial" w:cs="Arial"/>
          <w:szCs w:val="22"/>
        </w:rPr>
        <w:tab/>
        <w:t>= EPS</w:t>
      </w:r>
    </w:p>
    <w:p w14:paraId="0179D396" w14:textId="77777777" w:rsidR="007A2DBD" w:rsidRPr="00FB4079" w:rsidRDefault="007A2DBD" w:rsidP="007A2DBD">
      <w:pPr>
        <w:pStyle w:val="Body"/>
        <w:spacing w:after="0"/>
        <w:rPr>
          <w:rFonts w:ascii="Arial" w:eastAsia="Calibri" w:hAnsi="Arial" w:cs="Arial"/>
          <w:szCs w:val="22"/>
        </w:rPr>
      </w:pPr>
      <w:r w:rsidRPr="00FB4079">
        <w:rPr>
          <w:rFonts w:ascii="Arial" w:eastAsia="Calibri" w:hAnsi="Arial" w:cs="Arial"/>
          <w:szCs w:val="22"/>
        </w:rPr>
        <w:t>X4</w:t>
      </w:r>
      <w:r w:rsidRPr="00FB4079">
        <w:rPr>
          <w:rFonts w:ascii="Arial" w:eastAsia="Calibri" w:hAnsi="Arial" w:cs="Arial"/>
          <w:szCs w:val="22"/>
        </w:rPr>
        <w:tab/>
      </w:r>
      <w:r w:rsidRPr="00FB4079">
        <w:rPr>
          <w:rFonts w:ascii="Arial" w:eastAsia="Calibri" w:hAnsi="Arial" w:cs="Arial"/>
          <w:szCs w:val="22"/>
        </w:rPr>
        <w:tab/>
        <w:t>= DAR</w:t>
      </w:r>
    </w:p>
    <w:p w14:paraId="249E0F90" w14:textId="39B6C934" w:rsidR="007A2DBD" w:rsidRPr="00FB4079" w:rsidRDefault="007A2DBD" w:rsidP="007A2DBD">
      <w:pPr>
        <w:pStyle w:val="Body"/>
        <w:spacing w:after="0"/>
        <w:rPr>
          <w:rFonts w:ascii="Arial" w:eastAsia="Calibri" w:hAnsi="Arial" w:cs="Arial"/>
          <w:szCs w:val="22"/>
        </w:rPr>
      </w:pPr>
      <w:r w:rsidRPr="00FB4079">
        <w:rPr>
          <w:rFonts w:ascii="Arial" w:eastAsia="Calibri" w:hAnsi="Arial" w:cs="Arial"/>
          <w:szCs w:val="22"/>
        </w:rPr>
        <w:t>X5</w:t>
      </w:r>
      <w:r w:rsidRPr="00FB4079">
        <w:rPr>
          <w:rFonts w:ascii="Arial" w:eastAsia="Calibri" w:hAnsi="Arial" w:cs="Arial"/>
          <w:szCs w:val="22"/>
        </w:rPr>
        <w:tab/>
      </w:r>
      <w:r w:rsidRPr="00FB4079">
        <w:rPr>
          <w:rFonts w:ascii="Arial" w:eastAsia="Calibri" w:hAnsi="Arial" w:cs="Arial"/>
          <w:szCs w:val="22"/>
        </w:rPr>
        <w:tab/>
        <w:t>= SER</w:t>
      </w:r>
    </w:p>
    <w:p w14:paraId="77100A79" w14:textId="77777777" w:rsidR="00871ED1" w:rsidRPr="00FB4079" w:rsidRDefault="00871ED1" w:rsidP="00441B6F">
      <w:pPr>
        <w:pStyle w:val="Body"/>
        <w:spacing w:after="0"/>
        <w:rPr>
          <w:rFonts w:ascii="Arial" w:hAnsi="Arial" w:cs="Arial"/>
        </w:rPr>
      </w:pPr>
    </w:p>
    <w:p w14:paraId="6CE07B28" w14:textId="77777777" w:rsidR="00902823" w:rsidRPr="00FB4079" w:rsidRDefault="00000F8F" w:rsidP="00441B6F">
      <w:pPr>
        <w:pStyle w:val="Head1"/>
        <w:spacing w:after="0"/>
        <w:jc w:val="both"/>
        <w:rPr>
          <w:rFonts w:ascii="Arial" w:hAnsi="Arial" w:cs="Arial"/>
        </w:rPr>
      </w:pPr>
      <w:r w:rsidRPr="00FB4079">
        <w:rPr>
          <w:rFonts w:ascii="Arial" w:hAnsi="Arial" w:cs="Arial"/>
        </w:rPr>
        <w:t>3</w:t>
      </w:r>
      <w:r w:rsidR="00902823" w:rsidRPr="00FB4079">
        <w:rPr>
          <w:rFonts w:ascii="Arial" w:hAnsi="Arial" w:cs="Arial"/>
        </w:rPr>
        <w:t xml:space="preserve">. </w:t>
      </w:r>
      <w:r w:rsidRPr="00FB4079">
        <w:rPr>
          <w:rFonts w:ascii="Arial" w:hAnsi="Arial" w:cs="Arial"/>
        </w:rPr>
        <w:t>results and discussion</w:t>
      </w:r>
    </w:p>
    <w:p w14:paraId="70342AD8" w14:textId="48D63AB5" w:rsidR="007A2DBD" w:rsidRPr="00FB4079" w:rsidRDefault="007A2DBD" w:rsidP="007A2DBD">
      <w:pPr>
        <w:pStyle w:val="DaftarParagraf"/>
        <w:numPr>
          <w:ilvl w:val="1"/>
          <w:numId w:val="37"/>
        </w:numPr>
        <w:pBdr>
          <w:top w:val="nil"/>
          <w:left w:val="nil"/>
          <w:bottom w:val="nil"/>
          <w:right w:val="nil"/>
          <w:between w:val="nil"/>
        </w:pBdr>
        <w:rPr>
          <w:rFonts w:ascii="Arial" w:hAnsi="Arial" w:cs="Arial"/>
          <w:b/>
          <w:caps/>
          <w:sz w:val="22"/>
        </w:rPr>
      </w:pPr>
      <w:r w:rsidRPr="00FB4079">
        <w:rPr>
          <w:rFonts w:ascii="Arial" w:hAnsi="Arial" w:cs="Arial"/>
          <w:b/>
          <w:caps/>
          <w:sz w:val="22"/>
        </w:rPr>
        <w:t>Descriptive Statistical Analysis</w:t>
      </w:r>
    </w:p>
    <w:p w14:paraId="4CE1D1B6" w14:textId="77777777" w:rsidR="006C5AF9" w:rsidRDefault="006C5AF9" w:rsidP="00871ED1">
      <w:pPr>
        <w:pStyle w:val="Body"/>
        <w:spacing w:after="0"/>
        <w:rPr>
          <w:rFonts w:ascii="Arial" w:eastAsia="Calibri" w:hAnsi="Arial" w:cs="Arial"/>
          <w:szCs w:val="22"/>
        </w:rPr>
      </w:pPr>
    </w:p>
    <w:p w14:paraId="02365D2B" w14:textId="42ADF244" w:rsidR="007A2DBD" w:rsidRPr="00871ED1" w:rsidRDefault="007A2DBD" w:rsidP="00871ED1">
      <w:pPr>
        <w:pStyle w:val="Body"/>
        <w:spacing w:after="0"/>
        <w:rPr>
          <w:rFonts w:ascii="Arial" w:eastAsia="Calibri" w:hAnsi="Arial" w:cs="Arial"/>
          <w:szCs w:val="22"/>
        </w:rPr>
      </w:pPr>
      <w:r w:rsidRPr="00FB4079">
        <w:rPr>
          <w:rFonts w:ascii="Arial" w:eastAsia="Calibri" w:hAnsi="Arial" w:cs="Arial"/>
          <w:szCs w:val="22"/>
        </w:rPr>
        <w:t>The data used are training data, namely 40 companies, with 20 companies each that did not report experiencing</w:t>
      </w:r>
      <w:r w:rsidRPr="00871ED1">
        <w:rPr>
          <w:rFonts w:ascii="Arial" w:eastAsia="Calibri" w:hAnsi="Arial" w:cs="Arial"/>
          <w:szCs w:val="22"/>
        </w:rPr>
        <w:t xml:space="preserve"> financial difficulties and </w:t>
      </w:r>
      <w:r w:rsidR="00BE76A5">
        <w:rPr>
          <w:rFonts w:ascii="Arial" w:eastAsia="Calibri" w:hAnsi="Arial" w:cs="Arial"/>
          <w:szCs w:val="22"/>
        </w:rPr>
        <w:t>experience</w:t>
      </w:r>
      <w:r w:rsidRPr="00871ED1">
        <w:rPr>
          <w:rFonts w:ascii="Arial" w:eastAsia="Calibri" w:hAnsi="Arial" w:cs="Arial"/>
          <w:szCs w:val="22"/>
        </w:rPr>
        <w:t xml:space="preserve"> financial difficulties. The analysis was conducted matching financial ratio results, including CR, ROA, EPS, DAR, and SER, between two groups of companies, namely those that report experiencing financial distress and not. Furthermore, for the test data, two tourism companies, restaurants, and restaurants were used.</w:t>
      </w:r>
    </w:p>
    <w:p w14:paraId="7AA0DA8A" w14:textId="77777777" w:rsidR="007A2DBD" w:rsidRPr="00FB4079" w:rsidRDefault="007A2DBD" w:rsidP="007A2DBD">
      <w:pPr>
        <w:ind w:firstLine="360"/>
        <w:jc w:val="both"/>
        <w:rPr>
          <w:rFonts w:ascii="Times New Roman" w:hAnsi="Times New Roman"/>
        </w:rPr>
      </w:pPr>
    </w:p>
    <w:p w14:paraId="07ECC884" w14:textId="77777777" w:rsidR="007A2DBD" w:rsidRDefault="007A2DBD" w:rsidP="00871ED1">
      <w:pPr>
        <w:pStyle w:val="Body"/>
        <w:spacing w:after="0"/>
        <w:jc w:val="center"/>
        <w:rPr>
          <w:rFonts w:ascii="Arial" w:hAnsi="Arial" w:cs="Arial"/>
          <w:b/>
          <w:bCs/>
        </w:rPr>
      </w:pPr>
      <w:r w:rsidRPr="00871ED1">
        <w:rPr>
          <w:rFonts w:ascii="Arial" w:hAnsi="Arial" w:cs="Arial"/>
          <w:b/>
          <w:bCs/>
        </w:rPr>
        <w:t>Table 1. Descriptive Statistical</w:t>
      </w:r>
    </w:p>
    <w:p w14:paraId="76E579BC" w14:textId="77777777" w:rsidR="00871ED1" w:rsidRPr="00871ED1" w:rsidRDefault="00871ED1" w:rsidP="00871ED1">
      <w:pPr>
        <w:pStyle w:val="Body"/>
        <w:spacing w:after="0"/>
        <w:jc w:val="center"/>
        <w:rPr>
          <w:rFonts w:ascii="Arial" w:hAnsi="Arial" w:cs="Arial"/>
          <w:b/>
          <w:bCs/>
        </w:rPr>
      </w:pPr>
    </w:p>
    <w:tbl>
      <w:tblPr>
        <w:tblW w:w="8001" w:type="dxa"/>
        <w:jc w:val="center"/>
        <w:tblLayout w:type="fixed"/>
        <w:tblLook w:val="0400" w:firstRow="0" w:lastRow="0" w:firstColumn="0" w:lastColumn="0" w:noHBand="0" w:noVBand="1"/>
      </w:tblPr>
      <w:tblGrid>
        <w:gridCol w:w="1924"/>
        <w:gridCol w:w="1511"/>
        <w:gridCol w:w="1097"/>
        <w:gridCol w:w="1305"/>
        <w:gridCol w:w="1007"/>
        <w:gridCol w:w="1157"/>
      </w:tblGrid>
      <w:tr w:rsidR="007A2DBD" w:rsidRPr="00871ED1" w14:paraId="06951D78" w14:textId="77777777" w:rsidTr="002313A7">
        <w:trPr>
          <w:trHeight w:val="300"/>
          <w:jc w:val="center"/>
        </w:trPr>
        <w:tc>
          <w:tcPr>
            <w:tcW w:w="8001" w:type="dxa"/>
            <w:gridSpan w:val="6"/>
            <w:tcBorders>
              <w:top w:val="single" w:sz="4" w:space="0" w:color="000000"/>
              <w:bottom w:val="single" w:sz="4" w:space="0" w:color="000000"/>
            </w:tcBorders>
            <w:vAlign w:val="bottom"/>
          </w:tcPr>
          <w:p w14:paraId="21D5150B" w14:textId="77777777" w:rsidR="007A2DBD" w:rsidRPr="00871ED1" w:rsidRDefault="007A2DBD" w:rsidP="00871ED1">
            <w:pPr>
              <w:pStyle w:val="Body"/>
              <w:spacing w:after="0"/>
              <w:rPr>
                <w:rFonts w:ascii="Arial" w:hAnsi="Arial" w:cs="Arial"/>
                <w:b/>
                <w:bCs/>
              </w:rPr>
            </w:pPr>
            <w:r w:rsidRPr="00871ED1">
              <w:rPr>
                <w:rFonts w:ascii="Arial" w:hAnsi="Arial" w:cs="Arial"/>
                <w:b/>
                <w:bCs/>
              </w:rPr>
              <w:lastRenderedPageBreak/>
              <w:t>Sample Companies Training Data (Bankrupt and Non-Bankrupt) [Data in decimal]</w:t>
            </w:r>
          </w:p>
        </w:tc>
      </w:tr>
      <w:tr w:rsidR="007A2DBD" w:rsidRPr="00871ED1" w14:paraId="451C3713" w14:textId="77777777" w:rsidTr="002313A7">
        <w:trPr>
          <w:trHeight w:val="300"/>
          <w:jc w:val="center"/>
        </w:trPr>
        <w:tc>
          <w:tcPr>
            <w:tcW w:w="1924" w:type="dxa"/>
            <w:tcBorders>
              <w:top w:val="single" w:sz="4" w:space="0" w:color="000000"/>
              <w:bottom w:val="single" w:sz="4" w:space="0" w:color="000000"/>
            </w:tcBorders>
            <w:vAlign w:val="bottom"/>
          </w:tcPr>
          <w:p w14:paraId="2198293C" w14:textId="77777777" w:rsidR="007A2DBD" w:rsidRPr="00871ED1" w:rsidRDefault="007A2DBD" w:rsidP="00871ED1">
            <w:pPr>
              <w:pStyle w:val="Body"/>
              <w:spacing w:after="0"/>
              <w:rPr>
                <w:rFonts w:ascii="Arial" w:hAnsi="Arial" w:cs="Arial"/>
                <w:b/>
                <w:bCs/>
              </w:rPr>
            </w:pPr>
            <w:r w:rsidRPr="00871ED1">
              <w:rPr>
                <w:rFonts w:ascii="Arial" w:hAnsi="Arial" w:cs="Arial"/>
                <w:b/>
                <w:bCs/>
              </w:rPr>
              <w:t>Financial Ratio</w:t>
            </w:r>
          </w:p>
        </w:tc>
        <w:tc>
          <w:tcPr>
            <w:tcW w:w="1511" w:type="dxa"/>
            <w:tcBorders>
              <w:top w:val="single" w:sz="4" w:space="0" w:color="000000"/>
              <w:bottom w:val="single" w:sz="4" w:space="0" w:color="000000"/>
            </w:tcBorders>
            <w:vAlign w:val="bottom"/>
          </w:tcPr>
          <w:p w14:paraId="6572B5D1" w14:textId="77777777" w:rsidR="007A2DBD" w:rsidRPr="00871ED1" w:rsidRDefault="007A2DBD" w:rsidP="00871ED1">
            <w:pPr>
              <w:pStyle w:val="Body"/>
              <w:spacing w:after="0"/>
              <w:rPr>
                <w:rFonts w:ascii="Arial" w:hAnsi="Arial" w:cs="Arial"/>
                <w:b/>
                <w:bCs/>
              </w:rPr>
            </w:pPr>
            <w:r w:rsidRPr="00871ED1">
              <w:rPr>
                <w:rFonts w:ascii="Arial" w:hAnsi="Arial" w:cs="Arial"/>
                <w:b/>
                <w:bCs/>
              </w:rPr>
              <w:t>Total Data</w:t>
            </w:r>
          </w:p>
        </w:tc>
        <w:tc>
          <w:tcPr>
            <w:tcW w:w="1097" w:type="dxa"/>
            <w:tcBorders>
              <w:top w:val="single" w:sz="4" w:space="0" w:color="000000"/>
              <w:bottom w:val="single" w:sz="4" w:space="0" w:color="000000"/>
            </w:tcBorders>
            <w:vAlign w:val="bottom"/>
          </w:tcPr>
          <w:p w14:paraId="7CB5F6A7" w14:textId="77777777" w:rsidR="007A2DBD" w:rsidRPr="00871ED1" w:rsidRDefault="007A2DBD" w:rsidP="00871ED1">
            <w:pPr>
              <w:pStyle w:val="Body"/>
              <w:spacing w:after="0"/>
              <w:rPr>
                <w:rFonts w:ascii="Arial" w:hAnsi="Arial" w:cs="Arial"/>
                <w:b/>
                <w:bCs/>
              </w:rPr>
            </w:pPr>
            <w:r w:rsidRPr="00871ED1">
              <w:rPr>
                <w:rFonts w:ascii="Arial" w:hAnsi="Arial" w:cs="Arial"/>
                <w:b/>
                <w:bCs/>
              </w:rPr>
              <w:t>Min</w:t>
            </w:r>
          </w:p>
        </w:tc>
        <w:tc>
          <w:tcPr>
            <w:tcW w:w="1305" w:type="dxa"/>
            <w:tcBorders>
              <w:top w:val="single" w:sz="4" w:space="0" w:color="000000"/>
              <w:bottom w:val="single" w:sz="4" w:space="0" w:color="000000"/>
            </w:tcBorders>
            <w:vAlign w:val="bottom"/>
          </w:tcPr>
          <w:p w14:paraId="6BC45BCD" w14:textId="77777777" w:rsidR="007A2DBD" w:rsidRPr="00871ED1" w:rsidRDefault="007A2DBD" w:rsidP="00871ED1">
            <w:pPr>
              <w:pStyle w:val="Body"/>
              <w:spacing w:after="0"/>
              <w:rPr>
                <w:rFonts w:ascii="Arial" w:hAnsi="Arial" w:cs="Arial"/>
                <w:b/>
                <w:bCs/>
              </w:rPr>
            </w:pPr>
            <w:r w:rsidRPr="00871ED1">
              <w:rPr>
                <w:rFonts w:ascii="Arial" w:hAnsi="Arial" w:cs="Arial"/>
                <w:b/>
                <w:bCs/>
              </w:rPr>
              <w:t>Max</w:t>
            </w:r>
          </w:p>
        </w:tc>
        <w:tc>
          <w:tcPr>
            <w:tcW w:w="1007" w:type="dxa"/>
            <w:tcBorders>
              <w:top w:val="single" w:sz="4" w:space="0" w:color="000000"/>
              <w:bottom w:val="single" w:sz="4" w:space="0" w:color="000000"/>
            </w:tcBorders>
            <w:vAlign w:val="bottom"/>
          </w:tcPr>
          <w:p w14:paraId="6702C07B" w14:textId="77777777" w:rsidR="007A2DBD" w:rsidRPr="00871ED1" w:rsidRDefault="007A2DBD" w:rsidP="00871ED1">
            <w:pPr>
              <w:pStyle w:val="Body"/>
              <w:spacing w:after="0"/>
              <w:rPr>
                <w:rFonts w:ascii="Arial" w:hAnsi="Arial" w:cs="Arial"/>
                <w:b/>
                <w:bCs/>
              </w:rPr>
            </w:pPr>
            <w:r w:rsidRPr="00871ED1">
              <w:rPr>
                <w:rFonts w:ascii="Arial" w:hAnsi="Arial" w:cs="Arial"/>
                <w:b/>
                <w:bCs/>
              </w:rPr>
              <w:t>Mean</w:t>
            </w:r>
          </w:p>
        </w:tc>
        <w:tc>
          <w:tcPr>
            <w:tcW w:w="1157" w:type="dxa"/>
            <w:tcBorders>
              <w:top w:val="single" w:sz="4" w:space="0" w:color="000000"/>
              <w:bottom w:val="single" w:sz="4" w:space="0" w:color="000000"/>
            </w:tcBorders>
            <w:vAlign w:val="bottom"/>
          </w:tcPr>
          <w:p w14:paraId="6F9F1602" w14:textId="77777777" w:rsidR="007A2DBD" w:rsidRPr="00871ED1" w:rsidRDefault="007A2DBD" w:rsidP="00871ED1">
            <w:pPr>
              <w:pStyle w:val="Body"/>
              <w:spacing w:after="0"/>
              <w:rPr>
                <w:rFonts w:ascii="Arial" w:hAnsi="Arial" w:cs="Arial"/>
                <w:b/>
                <w:bCs/>
              </w:rPr>
            </w:pPr>
            <w:r w:rsidRPr="00871ED1">
              <w:rPr>
                <w:rFonts w:ascii="Arial" w:hAnsi="Arial" w:cs="Arial"/>
                <w:b/>
                <w:bCs/>
              </w:rPr>
              <w:t>Std. Dev</w:t>
            </w:r>
          </w:p>
        </w:tc>
      </w:tr>
      <w:tr w:rsidR="007A2DBD" w:rsidRPr="00FB4079" w14:paraId="1851449E" w14:textId="77777777" w:rsidTr="002313A7">
        <w:trPr>
          <w:trHeight w:val="300"/>
          <w:jc w:val="center"/>
        </w:trPr>
        <w:tc>
          <w:tcPr>
            <w:tcW w:w="1924" w:type="dxa"/>
            <w:tcBorders>
              <w:top w:val="single" w:sz="4" w:space="0" w:color="000000"/>
            </w:tcBorders>
            <w:vAlign w:val="bottom"/>
          </w:tcPr>
          <w:p w14:paraId="6679A08D" w14:textId="77777777" w:rsidR="007A2DBD" w:rsidRPr="00871ED1" w:rsidRDefault="007A2DBD" w:rsidP="00871ED1">
            <w:pPr>
              <w:pStyle w:val="Body"/>
              <w:spacing w:after="0"/>
              <w:rPr>
                <w:rFonts w:ascii="Arial" w:hAnsi="Arial" w:cs="Arial"/>
              </w:rPr>
            </w:pPr>
            <w:r w:rsidRPr="00871ED1">
              <w:rPr>
                <w:rFonts w:ascii="Arial" w:hAnsi="Arial" w:cs="Arial"/>
              </w:rPr>
              <w:t>CR</w:t>
            </w:r>
          </w:p>
        </w:tc>
        <w:tc>
          <w:tcPr>
            <w:tcW w:w="1511" w:type="dxa"/>
            <w:tcBorders>
              <w:top w:val="single" w:sz="4" w:space="0" w:color="000000"/>
            </w:tcBorders>
            <w:vAlign w:val="bottom"/>
          </w:tcPr>
          <w:p w14:paraId="63113A74" w14:textId="77777777" w:rsidR="007A2DBD" w:rsidRPr="00871ED1" w:rsidRDefault="007A2DBD" w:rsidP="00871ED1">
            <w:pPr>
              <w:pStyle w:val="Body"/>
              <w:spacing w:after="0"/>
              <w:rPr>
                <w:rFonts w:ascii="Arial" w:hAnsi="Arial" w:cs="Arial"/>
              </w:rPr>
            </w:pPr>
            <w:r w:rsidRPr="00871ED1">
              <w:rPr>
                <w:rFonts w:ascii="Arial" w:hAnsi="Arial" w:cs="Arial"/>
              </w:rPr>
              <w:t>200</w:t>
            </w:r>
          </w:p>
        </w:tc>
        <w:tc>
          <w:tcPr>
            <w:tcW w:w="1097" w:type="dxa"/>
            <w:tcBorders>
              <w:top w:val="single" w:sz="4" w:space="0" w:color="000000"/>
            </w:tcBorders>
            <w:vAlign w:val="bottom"/>
          </w:tcPr>
          <w:p w14:paraId="26FC704C" w14:textId="77777777" w:rsidR="007A2DBD" w:rsidRPr="00871ED1" w:rsidRDefault="007A2DBD" w:rsidP="00871ED1">
            <w:pPr>
              <w:pStyle w:val="Body"/>
              <w:spacing w:after="0"/>
              <w:rPr>
                <w:rFonts w:ascii="Arial" w:hAnsi="Arial" w:cs="Arial"/>
              </w:rPr>
            </w:pPr>
            <w:r w:rsidRPr="00871ED1">
              <w:rPr>
                <w:rFonts w:ascii="Arial" w:hAnsi="Arial" w:cs="Arial"/>
              </w:rPr>
              <w:t>0.123</w:t>
            </w:r>
          </w:p>
        </w:tc>
        <w:tc>
          <w:tcPr>
            <w:tcW w:w="1305" w:type="dxa"/>
            <w:tcBorders>
              <w:top w:val="single" w:sz="4" w:space="0" w:color="000000"/>
            </w:tcBorders>
            <w:vAlign w:val="bottom"/>
          </w:tcPr>
          <w:p w14:paraId="3D6CECA0" w14:textId="77777777" w:rsidR="007A2DBD" w:rsidRPr="00871ED1" w:rsidRDefault="007A2DBD" w:rsidP="00871ED1">
            <w:pPr>
              <w:pStyle w:val="Body"/>
              <w:spacing w:after="0"/>
              <w:rPr>
                <w:rFonts w:ascii="Arial" w:hAnsi="Arial" w:cs="Arial"/>
              </w:rPr>
            </w:pPr>
            <w:r w:rsidRPr="00871ED1">
              <w:rPr>
                <w:rFonts w:ascii="Arial" w:hAnsi="Arial" w:cs="Arial"/>
              </w:rPr>
              <w:t>131.148</w:t>
            </w:r>
          </w:p>
        </w:tc>
        <w:tc>
          <w:tcPr>
            <w:tcW w:w="1007" w:type="dxa"/>
            <w:tcBorders>
              <w:top w:val="single" w:sz="4" w:space="0" w:color="000000"/>
            </w:tcBorders>
            <w:vAlign w:val="bottom"/>
          </w:tcPr>
          <w:p w14:paraId="16BE87E0" w14:textId="77777777" w:rsidR="007A2DBD" w:rsidRPr="00871ED1" w:rsidRDefault="007A2DBD" w:rsidP="00871ED1">
            <w:pPr>
              <w:pStyle w:val="Body"/>
              <w:spacing w:after="0"/>
              <w:rPr>
                <w:rFonts w:ascii="Arial" w:hAnsi="Arial" w:cs="Arial"/>
              </w:rPr>
            </w:pPr>
            <w:r w:rsidRPr="00871ED1">
              <w:rPr>
                <w:rFonts w:ascii="Arial" w:hAnsi="Arial" w:cs="Arial"/>
              </w:rPr>
              <w:t>4.383</w:t>
            </w:r>
          </w:p>
        </w:tc>
        <w:tc>
          <w:tcPr>
            <w:tcW w:w="1157" w:type="dxa"/>
            <w:tcBorders>
              <w:top w:val="single" w:sz="4" w:space="0" w:color="000000"/>
            </w:tcBorders>
            <w:vAlign w:val="bottom"/>
          </w:tcPr>
          <w:p w14:paraId="266F565F" w14:textId="77777777" w:rsidR="007A2DBD" w:rsidRPr="00871ED1" w:rsidRDefault="007A2DBD" w:rsidP="00871ED1">
            <w:pPr>
              <w:pStyle w:val="Body"/>
              <w:spacing w:after="0"/>
              <w:rPr>
                <w:rFonts w:ascii="Arial" w:hAnsi="Arial" w:cs="Arial"/>
              </w:rPr>
            </w:pPr>
            <w:r w:rsidRPr="00871ED1">
              <w:rPr>
                <w:rFonts w:ascii="Arial" w:hAnsi="Arial" w:cs="Arial"/>
              </w:rPr>
              <w:t>14.258</w:t>
            </w:r>
          </w:p>
        </w:tc>
      </w:tr>
      <w:tr w:rsidR="007A2DBD" w:rsidRPr="00FB4079" w14:paraId="672D5101" w14:textId="77777777" w:rsidTr="002313A7">
        <w:trPr>
          <w:trHeight w:val="300"/>
          <w:jc w:val="center"/>
        </w:trPr>
        <w:tc>
          <w:tcPr>
            <w:tcW w:w="1924" w:type="dxa"/>
            <w:vAlign w:val="bottom"/>
          </w:tcPr>
          <w:p w14:paraId="00C22D88" w14:textId="77777777" w:rsidR="007A2DBD" w:rsidRPr="00871ED1" w:rsidRDefault="007A2DBD" w:rsidP="00871ED1">
            <w:pPr>
              <w:pStyle w:val="Body"/>
              <w:spacing w:after="0"/>
              <w:rPr>
                <w:rFonts w:ascii="Arial" w:hAnsi="Arial" w:cs="Arial"/>
              </w:rPr>
            </w:pPr>
            <w:r w:rsidRPr="00871ED1">
              <w:rPr>
                <w:rFonts w:ascii="Arial" w:hAnsi="Arial" w:cs="Arial"/>
              </w:rPr>
              <w:t>ROA</w:t>
            </w:r>
          </w:p>
        </w:tc>
        <w:tc>
          <w:tcPr>
            <w:tcW w:w="1511" w:type="dxa"/>
            <w:vAlign w:val="bottom"/>
          </w:tcPr>
          <w:p w14:paraId="34595C80" w14:textId="77777777" w:rsidR="007A2DBD" w:rsidRPr="00871ED1" w:rsidRDefault="007A2DBD" w:rsidP="00871ED1">
            <w:pPr>
              <w:pStyle w:val="Body"/>
              <w:spacing w:after="0"/>
              <w:rPr>
                <w:rFonts w:ascii="Arial" w:hAnsi="Arial" w:cs="Arial"/>
              </w:rPr>
            </w:pPr>
            <w:r w:rsidRPr="00871ED1">
              <w:rPr>
                <w:rFonts w:ascii="Arial" w:hAnsi="Arial" w:cs="Arial"/>
              </w:rPr>
              <w:t>200</w:t>
            </w:r>
          </w:p>
        </w:tc>
        <w:tc>
          <w:tcPr>
            <w:tcW w:w="1097" w:type="dxa"/>
            <w:vAlign w:val="bottom"/>
          </w:tcPr>
          <w:p w14:paraId="633E66C7" w14:textId="77777777" w:rsidR="007A2DBD" w:rsidRPr="00871ED1" w:rsidRDefault="007A2DBD" w:rsidP="00871ED1">
            <w:pPr>
              <w:pStyle w:val="Body"/>
              <w:spacing w:after="0"/>
              <w:rPr>
                <w:rFonts w:ascii="Arial" w:hAnsi="Arial" w:cs="Arial"/>
              </w:rPr>
            </w:pPr>
            <w:r w:rsidRPr="00871ED1">
              <w:rPr>
                <w:rFonts w:ascii="Arial" w:hAnsi="Arial" w:cs="Arial"/>
              </w:rPr>
              <w:t>-3.243</w:t>
            </w:r>
          </w:p>
        </w:tc>
        <w:tc>
          <w:tcPr>
            <w:tcW w:w="1305" w:type="dxa"/>
            <w:vAlign w:val="bottom"/>
          </w:tcPr>
          <w:p w14:paraId="6BF9C22F" w14:textId="77777777" w:rsidR="007A2DBD" w:rsidRPr="00871ED1" w:rsidRDefault="007A2DBD" w:rsidP="00871ED1">
            <w:pPr>
              <w:pStyle w:val="Body"/>
              <w:spacing w:after="0"/>
              <w:rPr>
                <w:rFonts w:ascii="Arial" w:hAnsi="Arial" w:cs="Arial"/>
              </w:rPr>
            </w:pPr>
            <w:r w:rsidRPr="00871ED1">
              <w:rPr>
                <w:rFonts w:ascii="Arial" w:hAnsi="Arial" w:cs="Arial"/>
              </w:rPr>
              <w:t>8.330</w:t>
            </w:r>
          </w:p>
        </w:tc>
        <w:tc>
          <w:tcPr>
            <w:tcW w:w="1007" w:type="dxa"/>
            <w:vAlign w:val="bottom"/>
          </w:tcPr>
          <w:p w14:paraId="679B7E28" w14:textId="77777777" w:rsidR="007A2DBD" w:rsidRPr="00871ED1" w:rsidRDefault="007A2DBD" w:rsidP="00871ED1">
            <w:pPr>
              <w:pStyle w:val="Body"/>
              <w:spacing w:after="0"/>
              <w:rPr>
                <w:rFonts w:ascii="Arial" w:hAnsi="Arial" w:cs="Arial"/>
              </w:rPr>
            </w:pPr>
            <w:r w:rsidRPr="00871ED1">
              <w:rPr>
                <w:rFonts w:ascii="Arial" w:hAnsi="Arial" w:cs="Arial"/>
              </w:rPr>
              <w:t>-0.108</w:t>
            </w:r>
          </w:p>
        </w:tc>
        <w:tc>
          <w:tcPr>
            <w:tcW w:w="1157" w:type="dxa"/>
            <w:vAlign w:val="bottom"/>
          </w:tcPr>
          <w:p w14:paraId="5343B2C0" w14:textId="77777777" w:rsidR="007A2DBD" w:rsidRPr="00871ED1" w:rsidRDefault="007A2DBD" w:rsidP="00871ED1">
            <w:pPr>
              <w:pStyle w:val="Body"/>
              <w:spacing w:after="0"/>
              <w:rPr>
                <w:rFonts w:ascii="Arial" w:hAnsi="Arial" w:cs="Arial"/>
              </w:rPr>
            </w:pPr>
            <w:r w:rsidRPr="00871ED1">
              <w:rPr>
                <w:rFonts w:ascii="Arial" w:hAnsi="Arial" w:cs="Arial"/>
              </w:rPr>
              <w:t>0.798</w:t>
            </w:r>
          </w:p>
        </w:tc>
      </w:tr>
      <w:tr w:rsidR="007A2DBD" w:rsidRPr="00FB4079" w14:paraId="4BECAF2E" w14:textId="77777777" w:rsidTr="002313A7">
        <w:trPr>
          <w:trHeight w:val="300"/>
          <w:jc w:val="center"/>
        </w:trPr>
        <w:tc>
          <w:tcPr>
            <w:tcW w:w="1924" w:type="dxa"/>
            <w:vAlign w:val="bottom"/>
          </w:tcPr>
          <w:p w14:paraId="50898AB9" w14:textId="77777777" w:rsidR="007A2DBD" w:rsidRPr="00871ED1" w:rsidRDefault="007A2DBD" w:rsidP="00871ED1">
            <w:pPr>
              <w:pStyle w:val="Body"/>
              <w:spacing w:after="0"/>
              <w:rPr>
                <w:rFonts w:ascii="Arial" w:hAnsi="Arial" w:cs="Arial"/>
              </w:rPr>
            </w:pPr>
            <w:r w:rsidRPr="00871ED1">
              <w:rPr>
                <w:rFonts w:ascii="Arial" w:hAnsi="Arial" w:cs="Arial"/>
              </w:rPr>
              <w:t>EPS</w:t>
            </w:r>
          </w:p>
        </w:tc>
        <w:tc>
          <w:tcPr>
            <w:tcW w:w="1511" w:type="dxa"/>
            <w:vAlign w:val="bottom"/>
          </w:tcPr>
          <w:p w14:paraId="479BC29C" w14:textId="77777777" w:rsidR="007A2DBD" w:rsidRPr="00871ED1" w:rsidRDefault="007A2DBD" w:rsidP="00871ED1">
            <w:pPr>
              <w:pStyle w:val="Body"/>
              <w:spacing w:after="0"/>
              <w:rPr>
                <w:rFonts w:ascii="Arial" w:hAnsi="Arial" w:cs="Arial"/>
              </w:rPr>
            </w:pPr>
            <w:r w:rsidRPr="00871ED1">
              <w:rPr>
                <w:rFonts w:ascii="Arial" w:hAnsi="Arial" w:cs="Arial"/>
              </w:rPr>
              <w:t>200</w:t>
            </w:r>
          </w:p>
        </w:tc>
        <w:tc>
          <w:tcPr>
            <w:tcW w:w="1097" w:type="dxa"/>
            <w:vAlign w:val="bottom"/>
          </w:tcPr>
          <w:p w14:paraId="3D85A7A0" w14:textId="77777777" w:rsidR="007A2DBD" w:rsidRPr="00871ED1" w:rsidRDefault="007A2DBD" w:rsidP="00871ED1">
            <w:pPr>
              <w:pStyle w:val="Body"/>
              <w:spacing w:after="0"/>
              <w:rPr>
                <w:rFonts w:ascii="Arial" w:hAnsi="Arial" w:cs="Arial"/>
              </w:rPr>
            </w:pPr>
            <w:r w:rsidRPr="00871ED1">
              <w:rPr>
                <w:rFonts w:ascii="Arial" w:hAnsi="Arial" w:cs="Arial"/>
              </w:rPr>
              <w:t>-367.662</w:t>
            </w:r>
          </w:p>
        </w:tc>
        <w:tc>
          <w:tcPr>
            <w:tcW w:w="1305" w:type="dxa"/>
            <w:vAlign w:val="bottom"/>
          </w:tcPr>
          <w:p w14:paraId="4B7C6D81" w14:textId="77777777" w:rsidR="007A2DBD" w:rsidRPr="00871ED1" w:rsidRDefault="007A2DBD" w:rsidP="00871ED1">
            <w:pPr>
              <w:pStyle w:val="Body"/>
              <w:spacing w:after="0"/>
              <w:rPr>
                <w:rFonts w:ascii="Arial" w:hAnsi="Arial" w:cs="Arial"/>
              </w:rPr>
            </w:pPr>
            <w:r w:rsidRPr="00871ED1">
              <w:rPr>
                <w:rFonts w:ascii="Arial" w:hAnsi="Arial" w:cs="Arial"/>
              </w:rPr>
              <w:t>35,866.358</w:t>
            </w:r>
          </w:p>
        </w:tc>
        <w:tc>
          <w:tcPr>
            <w:tcW w:w="1007" w:type="dxa"/>
            <w:vAlign w:val="bottom"/>
          </w:tcPr>
          <w:p w14:paraId="7F81D988" w14:textId="77777777" w:rsidR="007A2DBD" w:rsidRPr="00871ED1" w:rsidRDefault="007A2DBD" w:rsidP="00871ED1">
            <w:pPr>
              <w:pStyle w:val="Body"/>
              <w:spacing w:after="0"/>
              <w:rPr>
                <w:rFonts w:ascii="Arial" w:hAnsi="Arial" w:cs="Arial"/>
              </w:rPr>
            </w:pPr>
            <w:r w:rsidRPr="00871ED1">
              <w:rPr>
                <w:rFonts w:ascii="Arial" w:hAnsi="Arial" w:cs="Arial"/>
              </w:rPr>
              <w:t>299.838</w:t>
            </w:r>
          </w:p>
        </w:tc>
        <w:tc>
          <w:tcPr>
            <w:tcW w:w="1157" w:type="dxa"/>
            <w:vAlign w:val="bottom"/>
          </w:tcPr>
          <w:p w14:paraId="33833749" w14:textId="77777777" w:rsidR="007A2DBD" w:rsidRPr="00871ED1" w:rsidRDefault="007A2DBD" w:rsidP="00871ED1">
            <w:pPr>
              <w:pStyle w:val="Body"/>
              <w:spacing w:after="0"/>
              <w:rPr>
                <w:rFonts w:ascii="Arial" w:hAnsi="Arial" w:cs="Arial"/>
              </w:rPr>
            </w:pPr>
            <w:r w:rsidRPr="00871ED1">
              <w:rPr>
                <w:rFonts w:ascii="Arial" w:hAnsi="Arial" w:cs="Arial"/>
              </w:rPr>
              <w:t>2,628.508</w:t>
            </w:r>
          </w:p>
        </w:tc>
      </w:tr>
      <w:tr w:rsidR="007A2DBD" w:rsidRPr="00FB4079" w14:paraId="336A3A9B" w14:textId="77777777" w:rsidTr="002313A7">
        <w:trPr>
          <w:trHeight w:val="300"/>
          <w:jc w:val="center"/>
        </w:trPr>
        <w:tc>
          <w:tcPr>
            <w:tcW w:w="1924" w:type="dxa"/>
            <w:vAlign w:val="bottom"/>
          </w:tcPr>
          <w:p w14:paraId="52095260" w14:textId="77777777" w:rsidR="007A2DBD" w:rsidRPr="00871ED1" w:rsidRDefault="007A2DBD" w:rsidP="00871ED1">
            <w:pPr>
              <w:pStyle w:val="Body"/>
              <w:spacing w:after="0"/>
              <w:rPr>
                <w:rFonts w:ascii="Arial" w:hAnsi="Arial" w:cs="Arial"/>
              </w:rPr>
            </w:pPr>
            <w:r w:rsidRPr="00871ED1">
              <w:rPr>
                <w:rFonts w:ascii="Arial" w:hAnsi="Arial" w:cs="Arial"/>
              </w:rPr>
              <w:t>DAR</w:t>
            </w:r>
          </w:p>
        </w:tc>
        <w:tc>
          <w:tcPr>
            <w:tcW w:w="1511" w:type="dxa"/>
            <w:vAlign w:val="bottom"/>
          </w:tcPr>
          <w:p w14:paraId="4AA9FE79" w14:textId="77777777" w:rsidR="007A2DBD" w:rsidRPr="00871ED1" w:rsidRDefault="007A2DBD" w:rsidP="00871ED1">
            <w:pPr>
              <w:pStyle w:val="Body"/>
              <w:spacing w:after="0"/>
              <w:rPr>
                <w:rFonts w:ascii="Arial" w:hAnsi="Arial" w:cs="Arial"/>
              </w:rPr>
            </w:pPr>
            <w:r w:rsidRPr="00871ED1">
              <w:rPr>
                <w:rFonts w:ascii="Arial" w:hAnsi="Arial" w:cs="Arial"/>
              </w:rPr>
              <w:t>200</w:t>
            </w:r>
          </w:p>
        </w:tc>
        <w:tc>
          <w:tcPr>
            <w:tcW w:w="1097" w:type="dxa"/>
            <w:vAlign w:val="bottom"/>
          </w:tcPr>
          <w:p w14:paraId="76943A60" w14:textId="77777777" w:rsidR="007A2DBD" w:rsidRPr="00871ED1" w:rsidRDefault="007A2DBD" w:rsidP="00871ED1">
            <w:pPr>
              <w:pStyle w:val="Body"/>
              <w:spacing w:after="0"/>
              <w:rPr>
                <w:rFonts w:ascii="Arial" w:hAnsi="Arial" w:cs="Arial"/>
              </w:rPr>
            </w:pPr>
            <w:r w:rsidRPr="00871ED1">
              <w:rPr>
                <w:rFonts w:ascii="Arial" w:hAnsi="Arial" w:cs="Arial"/>
              </w:rPr>
              <w:t>0.008</w:t>
            </w:r>
          </w:p>
        </w:tc>
        <w:tc>
          <w:tcPr>
            <w:tcW w:w="1305" w:type="dxa"/>
            <w:vAlign w:val="bottom"/>
          </w:tcPr>
          <w:p w14:paraId="2F906D96" w14:textId="77777777" w:rsidR="007A2DBD" w:rsidRPr="00871ED1" w:rsidRDefault="007A2DBD" w:rsidP="00871ED1">
            <w:pPr>
              <w:pStyle w:val="Body"/>
              <w:spacing w:after="0"/>
              <w:rPr>
                <w:rFonts w:ascii="Arial" w:hAnsi="Arial" w:cs="Arial"/>
              </w:rPr>
            </w:pPr>
            <w:r w:rsidRPr="00871ED1">
              <w:rPr>
                <w:rFonts w:ascii="Arial" w:hAnsi="Arial" w:cs="Arial"/>
              </w:rPr>
              <w:t>8.130</w:t>
            </w:r>
          </w:p>
        </w:tc>
        <w:tc>
          <w:tcPr>
            <w:tcW w:w="1007" w:type="dxa"/>
            <w:vAlign w:val="bottom"/>
          </w:tcPr>
          <w:p w14:paraId="52C8DEF2" w14:textId="77777777" w:rsidR="007A2DBD" w:rsidRPr="00871ED1" w:rsidRDefault="007A2DBD" w:rsidP="00871ED1">
            <w:pPr>
              <w:pStyle w:val="Body"/>
              <w:spacing w:after="0"/>
              <w:rPr>
                <w:rFonts w:ascii="Arial" w:hAnsi="Arial" w:cs="Arial"/>
              </w:rPr>
            </w:pPr>
            <w:r w:rsidRPr="00871ED1">
              <w:rPr>
                <w:rFonts w:ascii="Arial" w:hAnsi="Arial" w:cs="Arial"/>
              </w:rPr>
              <w:t>0.973</w:t>
            </w:r>
          </w:p>
        </w:tc>
        <w:tc>
          <w:tcPr>
            <w:tcW w:w="1157" w:type="dxa"/>
            <w:vAlign w:val="bottom"/>
          </w:tcPr>
          <w:p w14:paraId="7F1DC061" w14:textId="77777777" w:rsidR="007A2DBD" w:rsidRPr="00871ED1" w:rsidRDefault="007A2DBD" w:rsidP="00871ED1">
            <w:pPr>
              <w:pStyle w:val="Body"/>
              <w:spacing w:after="0"/>
              <w:rPr>
                <w:rFonts w:ascii="Arial" w:hAnsi="Arial" w:cs="Arial"/>
              </w:rPr>
            </w:pPr>
            <w:r w:rsidRPr="00871ED1">
              <w:rPr>
                <w:rFonts w:ascii="Arial" w:hAnsi="Arial" w:cs="Arial"/>
              </w:rPr>
              <w:t>1.348</w:t>
            </w:r>
          </w:p>
        </w:tc>
      </w:tr>
      <w:tr w:rsidR="007A2DBD" w:rsidRPr="00FB4079" w14:paraId="1CC7140F" w14:textId="77777777" w:rsidTr="002313A7">
        <w:trPr>
          <w:trHeight w:val="300"/>
          <w:jc w:val="center"/>
        </w:trPr>
        <w:tc>
          <w:tcPr>
            <w:tcW w:w="1924" w:type="dxa"/>
            <w:tcBorders>
              <w:bottom w:val="single" w:sz="4" w:space="0" w:color="000000"/>
            </w:tcBorders>
            <w:vAlign w:val="bottom"/>
          </w:tcPr>
          <w:p w14:paraId="0D571F68" w14:textId="77777777" w:rsidR="007A2DBD" w:rsidRPr="00871ED1" w:rsidRDefault="007A2DBD" w:rsidP="00871ED1">
            <w:pPr>
              <w:pStyle w:val="Body"/>
              <w:spacing w:after="0"/>
              <w:rPr>
                <w:rFonts w:ascii="Arial" w:hAnsi="Arial" w:cs="Arial"/>
              </w:rPr>
            </w:pPr>
            <w:r w:rsidRPr="00871ED1">
              <w:rPr>
                <w:rFonts w:ascii="Arial" w:hAnsi="Arial" w:cs="Arial"/>
              </w:rPr>
              <w:t>SER</w:t>
            </w:r>
          </w:p>
        </w:tc>
        <w:tc>
          <w:tcPr>
            <w:tcW w:w="1511" w:type="dxa"/>
            <w:tcBorders>
              <w:bottom w:val="single" w:sz="4" w:space="0" w:color="000000"/>
            </w:tcBorders>
            <w:vAlign w:val="bottom"/>
          </w:tcPr>
          <w:p w14:paraId="625C9D1D" w14:textId="77777777" w:rsidR="007A2DBD" w:rsidRPr="00871ED1" w:rsidRDefault="007A2DBD" w:rsidP="00871ED1">
            <w:pPr>
              <w:pStyle w:val="Body"/>
              <w:spacing w:after="0"/>
              <w:rPr>
                <w:rFonts w:ascii="Arial" w:hAnsi="Arial" w:cs="Arial"/>
              </w:rPr>
            </w:pPr>
            <w:r w:rsidRPr="00871ED1">
              <w:rPr>
                <w:rFonts w:ascii="Arial" w:hAnsi="Arial" w:cs="Arial"/>
              </w:rPr>
              <w:t>200</w:t>
            </w:r>
          </w:p>
        </w:tc>
        <w:tc>
          <w:tcPr>
            <w:tcW w:w="1097" w:type="dxa"/>
            <w:tcBorders>
              <w:bottom w:val="single" w:sz="4" w:space="0" w:color="000000"/>
            </w:tcBorders>
            <w:vAlign w:val="bottom"/>
          </w:tcPr>
          <w:p w14:paraId="1604548E" w14:textId="77777777" w:rsidR="007A2DBD" w:rsidRPr="00871ED1" w:rsidRDefault="007A2DBD" w:rsidP="00871ED1">
            <w:pPr>
              <w:pStyle w:val="Body"/>
              <w:spacing w:after="0"/>
              <w:rPr>
                <w:rFonts w:ascii="Arial" w:hAnsi="Arial" w:cs="Arial"/>
              </w:rPr>
            </w:pPr>
            <w:r w:rsidRPr="00871ED1">
              <w:rPr>
                <w:rFonts w:ascii="Arial" w:hAnsi="Arial" w:cs="Arial"/>
              </w:rPr>
              <w:t>-3.393</w:t>
            </w:r>
          </w:p>
        </w:tc>
        <w:tc>
          <w:tcPr>
            <w:tcW w:w="1305" w:type="dxa"/>
            <w:tcBorders>
              <w:bottom w:val="single" w:sz="4" w:space="0" w:color="000000"/>
            </w:tcBorders>
            <w:vAlign w:val="bottom"/>
          </w:tcPr>
          <w:p w14:paraId="3F2C7818" w14:textId="77777777" w:rsidR="007A2DBD" w:rsidRPr="00871ED1" w:rsidRDefault="007A2DBD" w:rsidP="00871ED1">
            <w:pPr>
              <w:pStyle w:val="Body"/>
              <w:spacing w:after="0"/>
              <w:rPr>
                <w:rFonts w:ascii="Arial" w:hAnsi="Arial" w:cs="Arial"/>
              </w:rPr>
            </w:pPr>
            <w:r w:rsidRPr="00871ED1">
              <w:rPr>
                <w:rFonts w:ascii="Arial" w:hAnsi="Arial" w:cs="Arial"/>
              </w:rPr>
              <w:t>6.892</w:t>
            </w:r>
          </w:p>
        </w:tc>
        <w:tc>
          <w:tcPr>
            <w:tcW w:w="1007" w:type="dxa"/>
            <w:tcBorders>
              <w:bottom w:val="single" w:sz="4" w:space="0" w:color="000000"/>
            </w:tcBorders>
            <w:vAlign w:val="bottom"/>
          </w:tcPr>
          <w:p w14:paraId="28080683" w14:textId="77777777" w:rsidR="007A2DBD" w:rsidRPr="00871ED1" w:rsidRDefault="007A2DBD" w:rsidP="00871ED1">
            <w:pPr>
              <w:pStyle w:val="Body"/>
              <w:spacing w:after="0"/>
              <w:rPr>
                <w:rFonts w:ascii="Arial" w:hAnsi="Arial" w:cs="Arial"/>
              </w:rPr>
            </w:pPr>
            <w:r w:rsidRPr="00871ED1">
              <w:rPr>
                <w:rFonts w:ascii="Arial" w:hAnsi="Arial" w:cs="Arial"/>
              </w:rPr>
              <w:t>0.333</w:t>
            </w:r>
          </w:p>
        </w:tc>
        <w:tc>
          <w:tcPr>
            <w:tcW w:w="1157" w:type="dxa"/>
            <w:tcBorders>
              <w:bottom w:val="single" w:sz="4" w:space="0" w:color="000000"/>
            </w:tcBorders>
            <w:vAlign w:val="bottom"/>
          </w:tcPr>
          <w:p w14:paraId="56EEA89B" w14:textId="77777777" w:rsidR="007A2DBD" w:rsidRPr="00871ED1" w:rsidRDefault="007A2DBD" w:rsidP="00871ED1">
            <w:pPr>
              <w:pStyle w:val="Body"/>
              <w:spacing w:after="0"/>
              <w:rPr>
                <w:rFonts w:ascii="Arial" w:hAnsi="Arial" w:cs="Arial"/>
              </w:rPr>
            </w:pPr>
            <w:r w:rsidRPr="00871ED1">
              <w:rPr>
                <w:rFonts w:ascii="Arial" w:hAnsi="Arial" w:cs="Arial"/>
              </w:rPr>
              <w:t>0.786</w:t>
            </w:r>
          </w:p>
        </w:tc>
      </w:tr>
      <w:tr w:rsidR="007A2DBD" w:rsidRPr="00871ED1" w14:paraId="26970885" w14:textId="77777777" w:rsidTr="002313A7">
        <w:trPr>
          <w:trHeight w:val="300"/>
          <w:jc w:val="center"/>
        </w:trPr>
        <w:tc>
          <w:tcPr>
            <w:tcW w:w="8001" w:type="dxa"/>
            <w:gridSpan w:val="6"/>
            <w:tcBorders>
              <w:top w:val="single" w:sz="4" w:space="0" w:color="000000"/>
              <w:bottom w:val="single" w:sz="4" w:space="0" w:color="000000"/>
            </w:tcBorders>
            <w:vAlign w:val="bottom"/>
          </w:tcPr>
          <w:p w14:paraId="1C593D72" w14:textId="77777777" w:rsidR="007A2DBD" w:rsidRPr="00871ED1" w:rsidRDefault="007A2DBD" w:rsidP="00871ED1">
            <w:pPr>
              <w:pStyle w:val="Body"/>
              <w:spacing w:after="0"/>
              <w:rPr>
                <w:rFonts w:ascii="Arial" w:hAnsi="Arial" w:cs="Arial"/>
                <w:b/>
                <w:bCs/>
              </w:rPr>
            </w:pPr>
            <w:r w:rsidRPr="00871ED1">
              <w:rPr>
                <w:rFonts w:ascii="Arial" w:hAnsi="Arial" w:cs="Arial"/>
                <w:b/>
                <w:bCs/>
              </w:rPr>
              <w:t>Sample Company Training Data (Bankrupt)</w:t>
            </w:r>
          </w:p>
        </w:tc>
      </w:tr>
      <w:tr w:rsidR="007A2DBD" w:rsidRPr="00871ED1" w14:paraId="09BBC9C8" w14:textId="77777777" w:rsidTr="002313A7">
        <w:trPr>
          <w:trHeight w:val="300"/>
          <w:jc w:val="center"/>
        </w:trPr>
        <w:tc>
          <w:tcPr>
            <w:tcW w:w="1924" w:type="dxa"/>
            <w:tcBorders>
              <w:top w:val="single" w:sz="4" w:space="0" w:color="000000"/>
              <w:bottom w:val="single" w:sz="4" w:space="0" w:color="000000"/>
            </w:tcBorders>
            <w:vAlign w:val="bottom"/>
          </w:tcPr>
          <w:p w14:paraId="0B2EA272" w14:textId="77777777" w:rsidR="007A2DBD" w:rsidRPr="00871ED1" w:rsidRDefault="007A2DBD" w:rsidP="00871ED1">
            <w:pPr>
              <w:pStyle w:val="Body"/>
              <w:spacing w:after="0"/>
              <w:rPr>
                <w:rFonts w:ascii="Arial" w:hAnsi="Arial" w:cs="Arial"/>
                <w:b/>
                <w:bCs/>
              </w:rPr>
            </w:pPr>
            <w:r w:rsidRPr="00871ED1">
              <w:rPr>
                <w:rFonts w:ascii="Arial" w:hAnsi="Arial" w:cs="Arial"/>
                <w:b/>
                <w:bCs/>
              </w:rPr>
              <w:t>Financial Ratio</w:t>
            </w:r>
          </w:p>
        </w:tc>
        <w:tc>
          <w:tcPr>
            <w:tcW w:w="1511" w:type="dxa"/>
            <w:tcBorders>
              <w:top w:val="single" w:sz="4" w:space="0" w:color="000000"/>
              <w:bottom w:val="single" w:sz="4" w:space="0" w:color="000000"/>
            </w:tcBorders>
            <w:vAlign w:val="bottom"/>
          </w:tcPr>
          <w:p w14:paraId="171AB7DF" w14:textId="77777777" w:rsidR="007A2DBD" w:rsidRPr="00871ED1" w:rsidRDefault="007A2DBD" w:rsidP="00871ED1">
            <w:pPr>
              <w:pStyle w:val="Body"/>
              <w:spacing w:after="0"/>
              <w:rPr>
                <w:rFonts w:ascii="Arial" w:hAnsi="Arial" w:cs="Arial"/>
                <w:b/>
                <w:bCs/>
              </w:rPr>
            </w:pPr>
            <w:r w:rsidRPr="00871ED1">
              <w:rPr>
                <w:rFonts w:ascii="Arial" w:hAnsi="Arial" w:cs="Arial"/>
                <w:b/>
                <w:bCs/>
              </w:rPr>
              <w:t>Total Data</w:t>
            </w:r>
          </w:p>
        </w:tc>
        <w:tc>
          <w:tcPr>
            <w:tcW w:w="1097" w:type="dxa"/>
            <w:tcBorders>
              <w:top w:val="single" w:sz="4" w:space="0" w:color="000000"/>
              <w:bottom w:val="single" w:sz="4" w:space="0" w:color="000000"/>
            </w:tcBorders>
            <w:vAlign w:val="bottom"/>
          </w:tcPr>
          <w:p w14:paraId="770CB249" w14:textId="77777777" w:rsidR="007A2DBD" w:rsidRPr="00871ED1" w:rsidRDefault="007A2DBD" w:rsidP="00871ED1">
            <w:pPr>
              <w:pStyle w:val="Body"/>
              <w:spacing w:after="0"/>
              <w:rPr>
                <w:rFonts w:ascii="Arial" w:hAnsi="Arial" w:cs="Arial"/>
                <w:b/>
                <w:bCs/>
              </w:rPr>
            </w:pPr>
            <w:r w:rsidRPr="00871ED1">
              <w:rPr>
                <w:rFonts w:ascii="Arial" w:hAnsi="Arial" w:cs="Arial"/>
                <w:b/>
                <w:bCs/>
              </w:rPr>
              <w:t>Min</w:t>
            </w:r>
          </w:p>
        </w:tc>
        <w:tc>
          <w:tcPr>
            <w:tcW w:w="1305" w:type="dxa"/>
            <w:tcBorders>
              <w:top w:val="single" w:sz="4" w:space="0" w:color="000000"/>
              <w:bottom w:val="single" w:sz="4" w:space="0" w:color="000000"/>
            </w:tcBorders>
            <w:vAlign w:val="bottom"/>
          </w:tcPr>
          <w:p w14:paraId="3D209747" w14:textId="77777777" w:rsidR="007A2DBD" w:rsidRPr="00871ED1" w:rsidRDefault="007A2DBD" w:rsidP="00871ED1">
            <w:pPr>
              <w:pStyle w:val="Body"/>
              <w:spacing w:after="0"/>
              <w:rPr>
                <w:rFonts w:ascii="Arial" w:hAnsi="Arial" w:cs="Arial"/>
                <w:b/>
                <w:bCs/>
              </w:rPr>
            </w:pPr>
            <w:r w:rsidRPr="00871ED1">
              <w:rPr>
                <w:rFonts w:ascii="Arial" w:hAnsi="Arial" w:cs="Arial"/>
                <w:b/>
                <w:bCs/>
              </w:rPr>
              <w:t>Max</w:t>
            </w:r>
          </w:p>
        </w:tc>
        <w:tc>
          <w:tcPr>
            <w:tcW w:w="1007" w:type="dxa"/>
            <w:tcBorders>
              <w:top w:val="single" w:sz="4" w:space="0" w:color="000000"/>
              <w:bottom w:val="single" w:sz="4" w:space="0" w:color="000000"/>
            </w:tcBorders>
            <w:vAlign w:val="bottom"/>
          </w:tcPr>
          <w:p w14:paraId="265842E8" w14:textId="77777777" w:rsidR="007A2DBD" w:rsidRPr="00871ED1" w:rsidRDefault="007A2DBD" w:rsidP="00871ED1">
            <w:pPr>
              <w:pStyle w:val="Body"/>
              <w:spacing w:after="0"/>
              <w:rPr>
                <w:rFonts w:ascii="Arial" w:hAnsi="Arial" w:cs="Arial"/>
                <w:b/>
                <w:bCs/>
              </w:rPr>
            </w:pPr>
            <w:r w:rsidRPr="00871ED1">
              <w:rPr>
                <w:rFonts w:ascii="Arial" w:hAnsi="Arial" w:cs="Arial"/>
                <w:b/>
                <w:bCs/>
              </w:rPr>
              <w:t>Mean</w:t>
            </w:r>
          </w:p>
        </w:tc>
        <w:tc>
          <w:tcPr>
            <w:tcW w:w="1157" w:type="dxa"/>
            <w:tcBorders>
              <w:top w:val="single" w:sz="4" w:space="0" w:color="000000"/>
              <w:bottom w:val="single" w:sz="4" w:space="0" w:color="000000"/>
            </w:tcBorders>
            <w:vAlign w:val="bottom"/>
          </w:tcPr>
          <w:p w14:paraId="230B7608" w14:textId="77777777" w:rsidR="007A2DBD" w:rsidRPr="00871ED1" w:rsidRDefault="007A2DBD" w:rsidP="00871ED1">
            <w:pPr>
              <w:pStyle w:val="Body"/>
              <w:spacing w:after="0"/>
              <w:rPr>
                <w:rFonts w:ascii="Arial" w:hAnsi="Arial" w:cs="Arial"/>
                <w:b/>
                <w:bCs/>
              </w:rPr>
            </w:pPr>
            <w:r w:rsidRPr="00871ED1">
              <w:rPr>
                <w:rFonts w:ascii="Arial" w:hAnsi="Arial" w:cs="Arial"/>
                <w:b/>
                <w:bCs/>
              </w:rPr>
              <w:t>Std. Dev</w:t>
            </w:r>
          </w:p>
        </w:tc>
      </w:tr>
      <w:tr w:rsidR="007A2DBD" w:rsidRPr="00FB4079" w14:paraId="175A29FC" w14:textId="77777777" w:rsidTr="002313A7">
        <w:trPr>
          <w:trHeight w:val="300"/>
          <w:jc w:val="center"/>
        </w:trPr>
        <w:tc>
          <w:tcPr>
            <w:tcW w:w="1924" w:type="dxa"/>
            <w:tcBorders>
              <w:top w:val="single" w:sz="4" w:space="0" w:color="000000"/>
            </w:tcBorders>
            <w:vAlign w:val="bottom"/>
          </w:tcPr>
          <w:p w14:paraId="0438ABF7" w14:textId="77777777" w:rsidR="007A2DBD" w:rsidRPr="00871ED1" w:rsidRDefault="007A2DBD" w:rsidP="00871ED1">
            <w:pPr>
              <w:pStyle w:val="Body"/>
              <w:spacing w:after="0"/>
              <w:rPr>
                <w:rFonts w:ascii="Arial" w:hAnsi="Arial" w:cs="Arial"/>
              </w:rPr>
            </w:pPr>
            <w:r w:rsidRPr="00871ED1">
              <w:rPr>
                <w:rFonts w:ascii="Arial" w:hAnsi="Arial" w:cs="Arial"/>
              </w:rPr>
              <w:t>CR</w:t>
            </w:r>
          </w:p>
        </w:tc>
        <w:tc>
          <w:tcPr>
            <w:tcW w:w="1511" w:type="dxa"/>
            <w:tcBorders>
              <w:top w:val="single" w:sz="4" w:space="0" w:color="000000"/>
            </w:tcBorders>
            <w:vAlign w:val="bottom"/>
          </w:tcPr>
          <w:p w14:paraId="0D29DFF3" w14:textId="77777777" w:rsidR="007A2DBD" w:rsidRPr="00871ED1" w:rsidRDefault="007A2DBD" w:rsidP="00871ED1">
            <w:pPr>
              <w:pStyle w:val="Body"/>
              <w:spacing w:after="0"/>
              <w:rPr>
                <w:rFonts w:ascii="Arial" w:hAnsi="Arial" w:cs="Arial"/>
              </w:rPr>
            </w:pPr>
            <w:r w:rsidRPr="00871ED1">
              <w:rPr>
                <w:rFonts w:ascii="Arial" w:hAnsi="Arial" w:cs="Arial"/>
              </w:rPr>
              <w:t>100</w:t>
            </w:r>
          </w:p>
        </w:tc>
        <w:tc>
          <w:tcPr>
            <w:tcW w:w="1097" w:type="dxa"/>
            <w:tcBorders>
              <w:top w:val="single" w:sz="4" w:space="0" w:color="000000"/>
            </w:tcBorders>
            <w:vAlign w:val="bottom"/>
          </w:tcPr>
          <w:p w14:paraId="1A81301E" w14:textId="77777777" w:rsidR="007A2DBD" w:rsidRPr="00871ED1" w:rsidRDefault="007A2DBD" w:rsidP="00871ED1">
            <w:pPr>
              <w:pStyle w:val="Body"/>
              <w:spacing w:after="0"/>
              <w:rPr>
                <w:rFonts w:ascii="Arial" w:hAnsi="Arial" w:cs="Arial"/>
              </w:rPr>
            </w:pPr>
            <w:r w:rsidRPr="00871ED1">
              <w:rPr>
                <w:rFonts w:ascii="Arial" w:hAnsi="Arial" w:cs="Arial"/>
              </w:rPr>
              <w:t>0.123</w:t>
            </w:r>
          </w:p>
        </w:tc>
        <w:tc>
          <w:tcPr>
            <w:tcW w:w="1305" w:type="dxa"/>
            <w:tcBorders>
              <w:top w:val="single" w:sz="4" w:space="0" w:color="000000"/>
            </w:tcBorders>
            <w:vAlign w:val="bottom"/>
          </w:tcPr>
          <w:p w14:paraId="691FA345" w14:textId="77777777" w:rsidR="007A2DBD" w:rsidRPr="00871ED1" w:rsidRDefault="007A2DBD" w:rsidP="00871ED1">
            <w:pPr>
              <w:pStyle w:val="Body"/>
              <w:spacing w:after="0"/>
              <w:rPr>
                <w:rFonts w:ascii="Arial" w:hAnsi="Arial" w:cs="Arial"/>
              </w:rPr>
            </w:pPr>
            <w:r w:rsidRPr="00871ED1">
              <w:rPr>
                <w:rFonts w:ascii="Arial" w:hAnsi="Arial" w:cs="Arial"/>
              </w:rPr>
              <w:t>131.148</w:t>
            </w:r>
          </w:p>
        </w:tc>
        <w:tc>
          <w:tcPr>
            <w:tcW w:w="1007" w:type="dxa"/>
            <w:tcBorders>
              <w:top w:val="single" w:sz="4" w:space="0" w:color="000000"/>
            </w:tcBorders>
            <w:vAlign w:val="bottom"/>
          </w:tcPr>
          <w:p w14:paraId="7DC78CFE" w14:textId="77777777" w:rsidR="007A2DBD" w:rsidRPr="00871ED1" w:rsidRDefault="007A2DBD" w:rsidP="00871ED1">
            <w:pPr>
              <w:pStyle w:val="Body"/>
              <w:spacing w:after="0"/>
              <w:rPr>
                <w:rFonts w:ascii="Arial" w:hAnsi="Arial" w:cs="Arial"/>
              </w:rPr>
            </w:pPr>
            <w:r w:rsidRPr="00871ED1">
              <w:rPr>
                <w:rFonts w:ascii="Arial" w:hAnsi="Arial" w:cs="Arial"/>
              </w:rPr>
              <w:t>6.354</w:t>
            </w:r>
          </w:p>
        </w:tc>
        <w:tc>
          <w:tcPr>
            <w:tcW w:w="1157" w:type="dxa"/>
            <w:tcBorders>
              <w:top w:val="single" w:sz="4" w:space="0" w:color="000000"/>
            </w:tcBorders>
            <w:vAlign w:val="bottom"/>
          </w:tcPr>
          <w:p w14:paraId="6B78E0EF" w14:textId="77777777" w:rsidR="007A2DBD" w:rsidRPr="00871ED1" w:rsidRDefault="007A2DBD" w:rsidP="00871ED1">
            <w:pPr>
              <w:pStyle w:val="Body"/>
              <w:spacing w:after="0"/>
              <w:rPr>
                <w:rFonts w:ascii="Arial" w:hAnsi="Arial" w:cs="Arial"/>
              </w:rPr>
            </w:pPr>
            <w:r w:rsidRPr="00871ED1">
              <w:rPr>
                <w:rFonts w:ascii="Arial" w:hAnsi="Arial" w:cs="Arial"/>
              </w:rPr>
              <w:t>19.936</w:t>
            </w:r>
          </w:p>
        </w:tc>
      </w:tr>
      <w:tr w:rsidR="007A2DBD" w:rsidRPr="00FB4079" w14:paraId="2A96ED91" w14:textId="77777777" w:rsidTr="002313A7">
        <w:trPr>
          <w:trHeight w:val="300"/>
          <w:jc w:val="center"/>
        </w:trPr>
        <w:tc>
          <w:tcPr>
            <w:tcW w:w="1924" w:type="dxa"/>
            <w:vAlign w:val="bottom"/>
          </w:tcPr>
          <w:p w14:paraId="79097771" w14:textId="77777777" w:rsidR="007A2DBD" w:rsidRPr="00871ED1" w:rsidRDefault="007A2DBD" w:rsidP="00871ED1">
            <w:pPr>
              <w:pStyle w:val="Body"/>
              <w:spacing w:after="0"/>
              <w:rPr>
                <w:rFonts w:ascii="Arial" w:hAnsi="Arial" w:cs="Arial"/>
              </w:rPr>
            </w:pPr>
            <w:r w:rsidRPr="00871ED1">
              <w:rPr>
                <w:rFonts w:ascii="Arial" w:hAnsi="Arial" w:cs="Arial"/>
              </w:rPr>
              <w:t>ROA</w:t>
            </w:r>
          </w:p>
        </w:tc>
        <w:tc>
          <w:tcPr>
            <w:tcW w:w="1511" w:type="dxa"/>
            <w:vAlign w:val="bottom"/>
          </w:tcPr>
          <w:p w14:paraId="7B383484" w14:textId="77777777" w:rsidR="007A2DBD" w:rsidRPr="00871ED1" w:rsidRDefault="007A2DBD" w:rsidP="00871ED1">
            <w:pPr>
              <w:pStyle w:val="Body"/>
              <w:spacing w:after="0"/>
              <w:rPr>
                <w:rFonts w:ascii="Arial" w:hAnsi="Arial" w:cs="Arial"/>
              </w:rPr>
            </w:pPr>
            <w:r w:rsidRPr="00871ED1">
              <w:rPr>
                <w:rFonts w:ascii="Arial" w:hAnsi="Arial" w:cs="Arial"/>
              </w:rPr>
              <w:t>100</w:t>
            </w:r>
          </w:p>
        </w:tc>
        <w:tc>
          <w:tcPr>
            <w:tcW w:w="1097" w:type="dxa"/>
            <w:vAlign w:val="bottom"/>
          </w:tcPr>
          <w:p w14:paraId="36439F92" w14:textId="77777777" w:rsidR="007A2DBD" w:rsidRPr="00871ED1" w:rsidRDefault="007A2DBD" w:rsidP="00871ED1">
            <w:pPr>
              <w:pStyle w:val="Body"/>
              <w:spacing w:after="0"/>
              <w:rPr>
                <w:rFonts w:ascii="Arial" w:hAnsi="Arial" w:cs="Arial"/>
              </w:rPr>
            </w:pPr>
            <w:r w:rsidRPr="00871ED1">
              <w:rPr>
                <w:rFonts w:ascii="Arial" w:hAnsi="Arial" w:cs="Arial"/>
              </w:rPr>
              <w:t>-3.243</w:t>
            </w:r>
          </w:p>
        </w:tc>
        <w:tc>
          <w:tcPr>
            <w:tcW w:w="1305" w:type="dxa"/>
            <w:vAlign w:val="bottom"/>
          </w:tcPr>
          <w:p w14:paraId="5B4D6201" w14:textId="77777777" w:rsidR="007A2DBD" w:rsidRPr="00871ED1" w:rsidRDefault="007A2DBD" w:rsidP="00871ED1">
            <w:pPr>
              <w:pStyle w:val="Body"/>
              <w:spacing w:after="0"/>
              <w:rPr>
                <w:rFonts w:ascii="Arial" w:hAnsi="Arial" w:cs="Arial"/>
              </w:rPr>
            </w:pPr>
            <w:r w:rsidRPr="00871ED1">
              <w:rPr>
                <w:rFonts w:ascii="Arial" w:hAnsi="Arial" w:cs="Arial"/>
              </w:rPr>
              <w:t>8.330</w:t>
            </w:r>
          </w:p>
        </w:tc>
        <w:tc>
          <w:tcPr>
            <w:tcW w:w="1007" w:type="dxa"/>
            <w:vAlign w:val="bottom"/>
          </w:tcPr>
          <w:p w14:paraId="42B5A285" w14:textId="77777777" w:rsidR="007A2DBD" w:rsidRPr="00871ED1" w:rsidRDefault="007A2DBD" w:rsidP="00871ED1">
            <w:pPr>
              <w:pStyle w:val="Body"/>
              <w:spacing w:after="0"/>
              <w:rPr>
                <w:rFonts w:ascii="Arial" w:hAnsi="Arial" w:cs="Arial"/>
              </w:rPr>
            </w:pPr>
            <w:r w:rsidRPr="00871ED1">
              <w:rPr>
                <w:rFonts w:ascii="Arial" w:hAnsi="Arial" w:cs="Arial"/>
              </w:rPr>
              <w:t>-0.347</w:t>
            </w:r>
          </w:p>
        </w:tc>
        <w:tc>
          <w:tcPr>
            <w:tcW w:w="1157" w:type="dxa"/>
            <w:vAlign w:val="bottom"/>
          </w:tcPr>
          <w:p w14:paraId="4D28A035" w14:textId="77777777" w:rsidR="007A2DBD" w:rsidRPr="00871ED1" w:rsidRDefault="007A2DBD" w:rsidP="00871ED1">
            <w:pPr>
              <w:pStyle w:val="Body"/>
              <w:spacing w:after="0"/>
              <w:rPr>
                <w:rFonts w:ascii="Arial" w:hAnsi="Arial" w:cs="Arial"/>
              </w:rPr>
            </w:pPr>
            <w:r w:rsidRPr="00871ED1">
              <w:rPr>
                <w:rFonts w:ascii="Arial" w:hAnsi="Arial" w:cs="Arial"/>
              </w:rPr>
              <w:t>1.068</w:t>
            </w:r>
          </w:p>
        </w:tc>
      </w:tr>
      <w:tr w:rsidR="007A2DBD" w:rsidRPr="00FB4079" w14:paraId="0924D794" w14:textId="77777777" w:rsidTr="002313A7">
        <w:trPr>
          <w:trHeight w:val="300"/>
          <w:jc w:val="center"/>
        </w:trPr>
        <w:tc>
          <w:tcPr>
            <w:tcW w:w="1924" w:type="dxa"/>
            <w:vAlign w:val="bottom"/>
          </w:tcPr>
          <w:p w14:paraId="7B24A51F" w14:textId="77777777" w:rsidR="007A2DBD" w:rsidRPr="00871ED1" w:rsidRDefault="007A2DBD" w:rsidP="00871ED1">
            <w:pPr>
              <w:pStyle w:val="Body"/>
              <w:spacing w:after="0"/>
              <w:rPr>
                <w:rFonts w:ascii="Arial" w:hAnsi="Arial" w:cs="Arial"/>
              </w:rPr>
            </w:pPr>
            <w:r w:rsidRPr="00871ED1">
              <w:rPr>
                <w:rFonts w:ascii="Arial" w:hAnsi="Arial" w:cs="Arial"/>
              </w:rPr>
              <w:t>EPS</w:t>
            </w:r>
          </w:p>
        </w:tc>
        <w:tc>
          <w:tcPr>
            <w:tcW w:w="1511" w:type="dxa"/>
            <w:vAlign w:val="bottom"/>
          </w:tcPr>
          <w:p w14:paraId="47DF811C" w14:textId="77777777" w:rsidR="007A2DBD" w:rsidRPr="00871ED1" w:rsidRDefault="007A2DBD" w:rsidP="00871ED1">
            <w:pPr>
              <w:pStyle w:val="Body"/>
              <w:spacing w:after="0"/>
              <w:rPr>
                <w:rFonts w:ascii="Arial" w:hAnsi="Arial" w:cs="Arial"/>
              </w:rPr>
            </w:pPr>
            <w:r w:rsidRPr="00871ED1">
              <w:rPr>
                <w:rFonts w:ascii="Arial" w:hAnsi="Arial" w:cs="Arial"/>
              </w:rPr>
              <w:t>100</w:t>
            </w:r>
          </w:p>
        </w:tc>
        <w:tc>
          <w:tcPr>
            <w:tcW w:w="1097" w:type="dxa"/>
            <w:vAlign w:val="bottom"/>
          </w:tcPr>
          <w:p w14:paraId="6468E9E8" w14:textId="77777777" w:rsidR="007A2DBD" w:rsidRPr="00871ED1" w:rsidRDefault="007A2DBD" w:rsidP="00871ED1">
            <w:pPr>
              <w:pStyle w:val="Body"/>
              <w:spacing w:after="0"/>
              <w:rPr>
                <w:rFonts w:ascii="Arial" w:hAnsi="Arial" w:cs="Arial"/>
              </w:rPr>
            </w:pPr>
            <w:r w:rsidRPr="00871ED1">
              <w:rPr>
                <w:rFonts w:ascii="Arial" w:hAnsi="Arial" w:cs="Arial"/>
              </w:rPr>
              <w:t>-367.662</w:t>
            </w:r>
          </w:p>
        </w:tc>
        <w:tc>
          <w:tcPr>
            <w:tcW w:w="1305" w:type="dxa"/>
            <w:vAlign w:val="bottom"/>
          </w:tcPr>
          <w:p w14:paraId="27E26836" w14:textId="77777777" w:rsidR="007A2DBD" w:rsidRPr="00871ED1" w:rsidRDefault="007A2DBD" w:rsidP="00871ED1">
            <w:pPr>
              <w:pStyle w:val="Body"/>
              <w:spacing w:after="0"/>
              <w:rPr>
                <w:rFonts w:ascii="Arial" w:hAnsi="Arial" w:cs="Arial"/>
              </w:rPr>
            </w:pPr>
            <w:r w:rsidRPr="00871ED1">
              <w:rPr>
                <w:rFonts w:ascii="Arial" w:hAnsi="Arial" w:cs="Arial"/>
              </w:rPr>
              <w:t>9,733.761</w:t>
            </w:r>
          </w:p>
        </w:tc>
        <w:tc>
          <w:tcPr>
            <w:tcW w:w="1007" w:type="dxa"/>
            <w:vAlign w:val="bottom"/>
          </w:tcPr>
          <w:p w14:paraId="33C4ADEB" w14:textId="77777777" w:rsidR="007A2DBD" w:rsidRPr="00871ED1" w:rsidRDefault="007A2DBD" w:rsidP="00871ED1">
            <w:pPr>
              <w:pStyle w:val="Body"/>
              <w:spacing w:after="0"/>
              <w:rPr>
                <w:rFonts w:ascii="Arial" w:hAnsi="Arial" w:cs="Arial"/>
              </w:rPr>
            </w:pPr>
            <w:r w:rsidRPr="00871ED1">
              <w:rPr>
                <w:rFonts w:ascii="Arial" w:hAnsi="Arial" w:cs="Arial"/>
              </w:rPr>
              <w:t>87.398</w:t>
            </w:r>
          </w:p>
        </w:tc>
        <w:tc>
          <w:tcPr>
            <w:tcW w:w="1157" w:type="dxa"/>
            <w:vAlign w:val="bottom"/>
          </w:tcPr>
          <w:p w14:paraId="1B50E318" w14:textId="77777777" w:rsidR="007A2DBD" w:rsidRPr="00871ED1" w:rsidRDefault="007A2DBD" w:rsidP="00871ED1">
            <w:pPr>
              <w:pStyle w:val="Body"/>
              <w:spacing w:after="0"/>
              <w:rPr>
                <w:rFonts w:ascii="Arial" w:hAnsi="Arial" w:cs="Arial"/>
              </w:rPr>
            </w:pPr>
            <w:r w:rsidRPr="00871ED1">
              <w:rPr>
                <w:rFonts w:ascii="Arial" w:hAnsi="Arial" w:cs="Arial"/>
              </w:rPr>
              <w:t>975.605</w:t>
            </w:r>
          </w:p>
        </w:tc>
      </w:tr>
      <w:tr w:rsidR="007A2DBD" w:rsidRPr="00FB4079" w14:paraId="3C1EC37C" w14:textId="77777777" w:rsidTr="002313A7">
        <w:trPr>
          <w:trHeight w:val="300"/>
          <w:jc w:val="center"/>
        </w:trPr>
        <w:tc>
          <w:tcPr>
            <w:tcW w:w="1924" w:type="dxa"/>
            <w:vAlign w:val="bottom"/>
          </w:tcPr>
          <w:p w14:paraId="656F03A8" w14:textId="77777777" w:rsidR="007A2DBD" w:rsidRPr="00871ED1" w:rsidRDefault="007A2DBD" w:rsidP="00871ED1">
            <w:pPr>
              <w:pStyle w:val="Body"/>
              <w:spacing w:after="0"/>
              <w:rPr>
                <w:rFonts w:ascii="Arial" w:hAnsi="Arial" w:cs="Arial"/>
              </w:rPr>
            </w:pPr>
            <w:r w:rsidRPr="00871ED1">
              <w:rPr>
                <w:rFonts w:ascii="Arial" w:hAnsi="Arial" w:cs="Arial"/>
              </w:rPr>
              <w:t>DAR</w:t>
            </w:r>
          </w:p>
        </w:tc>
        <w:tc>
          <w:tcPr>
            <w:tcW w:w="1511" w:type="dxa"/>
            <w:vAlign w:val="bottom"/>
          </w:tcPr>
          <w:p w14:paraId="6EEC3B64" w14:textId="77777777" w:rsidR="007A2DBD" w:rsidRPr="00871ED1" w:rsidRDefault="007A2DBD" w:rsidP="00871ED1">
            <w:pPr>
              <w:pStyle w:val="Body"/>
              <w:spacing w:after="0"/>
              <w:rPr>
                <w:rFonts w:ascii="Arial" w:hAnsi="Arial" w:cs="Arial"/>
              </w:rPr>
            </w:pPr>
            <w:r w:rsidRPr="00871ED1">
              <w:rPr>
                <w:rFonts w:ascii="Arial" w:hAnsi="Arial" w:cs="Arial"/>
              </w:rPr>
              <w:t>100</w:t>
            </w:r>
          </w:p>
        </w:tc>
        <w:tc>
          <w:tcPr>
            <w:tcW w:w="1097" w:type="dxa"/>
            <w:vAlign w:val="bottom"/>
          </w:tcPr>
          <w:p w14:paraId="77AF52BA" w14:textId="77777777" w:rsidR="007A2DBD" w:rsidRPr="00871ED1" w:rsidRDefault="007A2DBD" w:rsidP="00871ED1">
            <w:pPr>
              <w:pStyle w:val="Body"/>
              <w:spacing w:after="0"/>
              <w:rPr>
                <w:rFonts w:ascii="Arial" w:hAnsi="Arial" w:cs="Arial"/>
              </w:rPr>
            </w:pPr>
            <w:r w:rsidRPr="00871ED1">
              <w:rPr>
                <w:rFonts w:ascii="Arial" w:hAnsi="Arial" w:cs="Arial"/>
              </w:rPr>
              <w:t>0.008</w:t>
            </w:r>
          </w:p>
        </w:tc>
        <w:tc>
          <w:tcPr>
            <w:tcW w:w="1305" w:type="dxa"/>
            <w:vAlign w:val="bottom"/>
          </w:tcPr>
          <w:p w14:paraId="1C059CE3" w14:textId="77777777" w:rsidR="007A2DBD" w:rsidRPr="00871ED1" w:rsidRDefault="007A2DBD" w:rsidP="00871ED1">
            <w:pPr>
              <w:pStyle w:val="Body"/>
              <w:spacing w:after="0"/>
              <w:rPr>
                <w:rFonts w:ascii="Arial" w:hAnsi="Arial" w:cs="Arial"/>
              </w:rPr>
            </w:pPr>
            <w:r w:rsidRPr="00871ED1">
              <w:rPr>
                <w:rFonts w:ascii="Arial" w:hAnsi="Arial" w:cs="Arial"/>
              </w:rPr>
              <w:t>8.130</w:t>
            </w:r>
          </w:p>
        </w:tc>
        <w:tc>
          <w:tcPr>
            <w:tcW w:w="1007" w:type="dxa"/>
            <w:vAlign w:val="bottom"/>
          </w:tcPr>
          <w:p w14:paraId="1E6078EC" w14:textId="77777777" w:rsidR="007A2DBD" w:rsidRPr="00871ED1" w:rsidRDefault="007A2DBD" w:rsidP="00871ED1">
            <w:pPr>
              <w:pStyle w:val="Body"/>
              <w:spacing w:after="0"/>
              <w:rPr>
                <w:rFonts w:ascii="Arial" w:hAnsi="Arial" w:cs="Arial"/>
              </w:rPr>
            </w:pPr>
            <w:r w:rsidRPr="00871ED1">
              <w:rPr>
                <w:rFonts w:ascii="Arial" w:hAnsi="Arial" w:cs="Arial"/>
              </w:rPr>
              <w:t>1.270</w:t>
            </w:r>
          </w:p>
        </w:tc>
        <w:tc>
          <w:tcPr>
            <w:tcW w:w="1157" w:type="dxa"/>
            <w:vAlign w:val="bottom"/>
          </w:tcPr>
          <w:p w14:paraId="760BC202" w14:textId="77777777" w:rsidR="007A2DBD" w:rsidRPr="00871ED1" w:rsidRDefault="007A2DBD" w:rsidP="00871ED1">
            <w:pPr>
              <w:pStyle w:val="Body"/>
              <w:spacing w:after="0"/>
              <w:rPr>
                <w:rFonts w:ascii="Arial" w:hAnsi="Arial" w:cs="Arial"/>
              </w:rPr>
            </w:pPr>
            <w:r w:rsidRPr="00871ED1">
              <w:rPr>
                <w:rFonts w:ascii="Arial" w:hAnsi="Arial" w:cs="Arial"/>
              </w:rPr>
              <w:t>1.754</w:t>
            </w:r>
          </w:p>
        </w:tc>
      </w:tr>
      <w:tr w:rsidR="007A2DBD" w:rsidRPr="00FB4079" w14:paraId="02AA5F2E" w14:textId="77777777" w:rsidTr="002313A7">
        <w:trPr>
          <w:trHeight w:val="300"/>
          <w:jc w:val="center"/>
        </w:trPr>
        <w:tc>
          <w:tcPr>
            <w:tcW w:w="1924" w:type="dxa"/>
            <w:tcBorders>
              <w:bottom w:val="single" w:sz="4" w:space="0" w:color="000000"/>
            </w:tcBorders>
            <w:vAlign w:val="bottom"/>
          </w:tcPr>
          <w:p w14:paraId="033E3029" w14:textId="77777777" w:rsidR="007A2DBD" w:rsidRPr="00871ED1" w:rsidRDefault="007A2DBD" w:rsidP="00871ED1">
            <w:pPr>
              <w:pStyle w:val="Body"/>
              <w:spacing w:after="0"/>
              <w:rPr>
                <w:rFonts w:ascii="Arial" w:hAnsi="Arial" w:cs="Arial"/>
              </w:rPr>
            </w:pPr>
            <w:r w:rsidRPr="00871ED1">
              <w:rPr>
                <w:rFonts w:ascii="Arial" w:hAnsi="Arial" w:cs="Arial"/>
              </w:rPr>
              <w:t>SER</w:t>
            </w:r>
          </w:p>
        </w:tc>
        <w:tc>
          <w:tcPr>
            <w:tcW w:w="1511" w:type="dxa"/>
            <w:tcBorders>
              <w:bottom w:val="single" w:sz="4" w:space="0" w:color="000000"/>
            </w:tcBorders>
            <w:vAlign w:val="bottom"/>
          </w:tcPr>
          <w:p w14:paraId="03CA4CA5" w14:textId="77777777" w:rsidR="007A2DBD" w:rsidRPr="00871ED1" w:rsidRDefault="007A2DBD" w:rsidP="00871ED1">
            <w:pPr>
              <w:pStyle w:val="Body"/>
              <w:spacing w:after="0"/>
              <w:rPr>
                <w:rFonts w:ascii="Arial" w:hAnsi="Arial" w:cs="Arial"/>
              </w:rPr>
            </w:pPr>
            <w:r w:rsidRPr="00871ED1">
              <w:rPr>
                <w:rFonts w:ascii="Arial" w:hAnsi="Arial" w:cs="Arial"/>
              </w:rPr>
              <w:t>200</w:t>
            </w:r>
          </w:p>
        </w:tc>
        <w:tc>
          <w:tcPr>
            <w:tcW w:w="1097" w:type="dxa"/>
            <w:tcBorders>
              <w:bottom w:val="single" w:sz="4" w:space="0" w:color="000000"/>
            </w:tcBorders>
            <w:vAlign w:val="bottom"/>
          </w:tcPr>
          <w:p w14:paraId="02EB0ED2" w14:textId="77777777" w:rsidR="007A2DBD" w:rsidRPr="00871ED1" w:rsidRDefault="007A2DBD" w:rsidP="00871ED1">
            <w:pPr>
              <w:pStyle w:val="Body"/>
              <w:spacing w:after="0"/>
              <w:rPr>
                <w:rFonts w:ascii="Arial" w:hAnsi="Arial" w:cs="Arial"/>
              </w:rPr>
            </w:pPr>
            <w:r w:rsidRPr="00871ED1">
              <w:rPr>
                <w:rFonts w:ascii="Arial" w:hAnsi="Arial" w:cs="Arial"/>
              </w:rPr>
              <w:t>-3.393</w:t>
            </w:r>
          </w:p>
        </w:tc>
        <w:tc>
          <w:tcPr>
            <w:tcW w:w="1305" w:type="dxa"/>
            <w:tcBorders>
              <w:bottom w:val="single" w:sz="4" w:space="0" w:color="000000"/>
            </w:tcBorders>
            <w:vAlign w:val="bottom"/>
          </w:tcPr>
          <w:p w14:paraId="0EA42D3A" w14:textId="77777777" w:rsidR="007A2DBD" w:rsidRPr="00871ED1" w:rsidRDefault="007A2DBD" w:rsidP="00871ED1">
            <w:pPr>
              <w:pStyle w:val="Body"/>
              <w:spacing w:after="0"/>
              <w:rPr>
                <w:rFonts w:ascii="Arial" w:hAnsi="Arial" w:cs="Arial"/>
              </w:rPr>
            </w:pPr>
            <w:r w:rsidRPr="00871ED1">
              <w:rPr>
                <w:rFonts w:ascii="Arial" w:hAnsi="Arial" w:cs="Arial"/>
              </w:rPr>
              <w:t>1.971</w:t>
            </w:r>
          </w:p>
        </w:tc>
        <w:tc>
          <w:tcPr>
            <w:tcW w:w="1007" w:type="dxa"/>
            <w:tcBorders>
              <w:bottom w:val="single" w:sz="4" w:space="0" w:color="000000"/>
            </w:tcBorders>
            <w:vAlign w:val="bottom"/>
          </w:tcPr>
          <w:p w14:paraId="4B67D554" w14:textId="77777777" w:rsidR="007A2DBD" w:rsidRPr="00871ED1" w:rsidRDefault="007A2DBD" w:rsidP="00871ED1">
            <w:pPr>
              <w:pStyle w:val="Body"/>
              <w:spacing w:after="0"/>
              <w:rPr>
                <w:rFonts w:ascii="Arial" w:hAnsi="Arial" w:cs="Arial"/>
              </w:rPr>
            </w:pPr>
            <w:r w:rsidRPr="00871ED1">
              <w:rPr>
                <w:rFonts w:ascii="Arial" w:hAnsi="Arial" w:cs="Arial"/>
              </w:rPr>
              <w:t>0.101</w:t>
            </w:r>
          </w:p>
        </w:tc>
        <w:tc>
          <w:tcPr>
            <w:tcW w:w="1157" w:type="dxa"/>
            <w:tcBorders>
              <w:bottom w:val="single" w:sz="4" w:space="0" w:color="000000"/>
            </w:tcBorders>
            <w:vAlign w:val="bottom"/>
          </w:tcPr>
          <w:p w14:paraId="696FD77A" w14:textId="77777777" w:rsidR="007A2DBD" w:rsidRPr="00871ED1" w:rsidRDefault="007A2DBD" w:rsidP="00871ED1">
            <w:pPr>
              <w:pStyle w:val="Body"/>
              <w:spacing w:after="0"/>
              <w:rPr>
                <w:rFonts w:ascii="Arial" w:hAnsi="Arial" w:cs="Arial"/>
              </w:rPr>
            </w:pPr>
            <w:r w:rsidRPr="00871ED1">
              <w:rPr>
                <w:rFonts w:ascii="Arial" w:hAnsi="Arial" w:cs="Arial"/>
              </w:rPr>
              <w:t>0.793</w:t>
            </w:r>
          </w:p>
        </w:tc>
      </w:tr>
      <w:tr w:rsidR="007A2DBD" w:rsidRPr="00871ED1" w14:paraId="1C1CA16E" w14:textId="77777777" w:rsidTr="002313A7">
        <w:trPr>
          <w:trHeight w:val="300"/>
          <w:jc w:val="center"/>
        </w:trPr>
        <w:tc>
          <w:tcPr>
            <w:tcW w:w="8001" w:type="dxa"/>
            <w:gridSpan w:val="6"/>
            <w:tcBorders>
              <w:top w:val="single" w:sz="4" w:space="0" w:color="000000"/>
              <w:bottom w:val="single" w:sz="4" w:space="0" w:color="000000"/>
            </w:tcBorders>
            <w:vAlign w:val="bottom"/>
          </w:tcPr>
          <w:p w14:paraId="5D1224DA" w14:textId="77777777" w:rsidR="007A2DBD" w:rsidRPr="00871ED1" w:rsidRDefault="007A2DBD" w:rsidP="00871ED1">
            <w:pPr>
              <w:pStyle w:val="Body"/>
              <w:spacing w:after="0"/>
              <w:rPr>
                <w:rFonts w:ascii="Arial" w:hAnsi="Arial" w:cs="Arial"/>
                <w:b/>
                <w:bCs/>
              </w:rPr>
            </w:pPr>
            <w:r w:rsidRPr="00871ED1">
              <w:rPr>
                <w:rFonts w:ascii="Arial" w:hAnsi="Arial" w:cs="Arial"/>
                <w:b/>
                <w:bCs/>
              </w:rPr>
              <w:t>Sample Company Training Data (</w:t>
            </w:r>
            <w:proofErr w:type="gramStart"/>
            <w:r w:rsidRPr="00871ED1">
              <w:rPr>
                <w:rFonts w:ascii="Arial" w:hAnsi="Arial" w:cs="Arial"/>
                <w:b/>
                <w:bCs/>
              </w:rPr>
              <w:t>Non Bankrupt</w:t>
            </w:r>
            <w:proofErr w:type="gramEnd"/>
            <w:r w:rsidRPr="00871ED1">
              <w:rPr>
                <w:rFonts w:ascii="Arial" w:hAnsi="Arial" w:cs="Arial"/>
                <w:b/>
                <w:bCs/>
              </w:rPr>
              <w:t>)</w:t>
            </w:r>
          </w:p>
        </w:tc>
      </w:tr>
      <w:tr w:rsidR="007A2DBD" w:rsidRPr="00871ED1" w14:paraId="3E504C9A" w14:textId="77777777" w:rsidTr="002313A7">
        <w:trPr>
          <w:trHeight w:val="300"/>
          <w:jc w:val="center"/>
        </w:trPr>
        <w:tc>
          <w:tcPr>
            <w:tcW w:w="1924" w:type="dxa"/>
            <w:tcBorders>
              <w:top w:val="single" w:sz="4" w:space="0" w:color="000000"/>
              <w:bottom w:val="single" w:sz="4" w:space="0" w:color="000000"/>
            </w:tcBorders>
            <w:vAlign w:val="bottom"/>
          </w:tcPr>
          <w:p w14:paraId="1169C877" w14:textId="77777777" w:rsidR="007A2DBD" w:rsidRPr="00871ED1" w:rsidRDefault="007A2DBD" w:rsidP="00871ED1">
            <w:pPr>
              <w:pStyle w:val="Body"/>
              <w:spacing w:after="0"/>
              <w:rPr>
                <w:rFonts w:ascii="Arial" w:hAnsi="Arial" w:cs="Arial"/>
                <w:b/>
                <w:bCs/>
              </w:rPr>
            </w:pPr>
            <w:r w:rsidRPr="00871ED1">
              <w:rPr>
                <w:rFonts w:ascii="Arial" w:hAnsi="Arial" w:cs="Arial"/>
                <w:b/>
                <w:bCs/>
              </w:rPr>
              <w:t>Financial Ratio</w:t>
            </w:r>
          </w:p>
        </w:tc>
        <w:tc>
          <w:tcPr>
            <w:tcW w:w="1511" w:type="dxa"/>
            <w:tcBorders>
              <w:top w:val="single" w:sz="4" w:space="0" w:color="000000"/>
              <w:bottom w:val="single" w:sz="4" w:space="0" w:color="000000"/>
            </w:tcBorders>
            <w:vAlign w:val="bottom"/>
          </w:tcPr>
          <w:p w14:paraId="223C25FE" w14:textId="77777777" w:rsidR="007A2DBD" w:rsidRPr="00871ED1" w:rsidRDefault="007A2DBD" w:rsidP="00871ED1">
            <w:pPr>
              <w:pStyle w:val="Body"/>
              <w:spacing w:after="0"/>
              <w:rPr>
                <w:rFonts w:ascii="Arial" w:hAnsi="Arial" w:cs="Arial"/>
                <w:b/>
                <w:bCs/>
              </w:rPr>
            </w:pPr>
            <w:r w:rsidRPr="00871ED1">
              <w:rPr>
                <w:rFonts w:ascii="Arial" w:hAnsi="Arial" w:cs="Arial"/>
                <w:b/>
                <w:bCs/>
              </w:rPr>
              <w:t>Total Data</w:t>
            </w:r>
          </w:p>
        </w:tc>
        <w:tc>
          <w:tcPr>
            <w:tcW w:w="1097" w:type="dxa"/>
            <w:tcBorders>
              <w:top w:val="single" w:sz="4" w:space="0" w:color="000000"/>
              <w:bottom w:val="single" w:sz="4" w:space="0" w:color="000000"/>
            </w:tcBorders>
            <w:vAlign w:val="bottom"/>
          </w:tcPr>
          <w:p w14:paraId="788A53EB" w14:textId="77777777" w:rsidR="007A2DBD" w:rsidRPr="00871ED1" w:rsidRDefault="007A2DBD" w:rsidP="00871ED1">
            <w:pPr>
              <w:pStyle w:val="Body"/>
              <w:spacing w:after="0"/>
              <w:rPr>
                <w:rFonts w:ascii="Arial" w:hAnsi="Arial" w:cs="Arial"/>
                <w:b/>
                <w:bCs/>
              </w:rPr>
            </w:pPr>
            <w:r w:rsidRPr="00871ED1">
              <w:rPr>
                <w:rFonts w:ascii="Arial" w:hAnsi="Arial" w:cs="Arial"/>
                <w:b/>
                <w:bCs/>
              </w:rPr>
              <w:t>Min</w:t>
            </w:r>
          </w:p>
        </w:tc>
        <w:tc>
          <w:tcPr>
            <w:tcW w:w="1305" w:type="dxa"/>
            <w:tcBorders>
              <w:top w:val="single" w:sz="4" w:space="0" w:color="000000"/>
              <w:bottom w:val="single" w:sz="4" w:space="0" w:color="000000"/>
            </w:tcBorders>
            <w:vAlign w:val="bottom"/>
          </w:tcPr>
          <w:p w14:paraId="6DC2459F" w14:textId="77777777" w:rsidR="007A2DBD" w:rsidRPr="00871ED1" w:rsidRDefault="007A2DBD" w:rsidP="00871ED1">
            <w:pPr>
              <w:pStyle w:val="Body"/>
              <w:spacing w:after="0"/>
              <w:rPr>
                <w:rFonts w:ascii="Arial" w:hAnsi="Arial" w:cs="Arial"/>
                <w:b/>
                <w:bCs/>
              </w:rPr>
            </w:pPr>
            <w:r w:rsidRPr="00871ED1">
              <w:rPr>
                <w:rFonts w:ascii="Arial" w:hAnsi="Arial" w:cs="Arial"/>
                <w:b/>
                <w:bCs/>
              </w:rPr>
              <w:t>Max</w:t>
            </w:r>
          </w:p>
        </w:tc>
        <w:tc>
          <w:tcPr>
            <w:tcW w:w="1007" w:type="dxa"/>
            <w:tcBorders>
              <w:top w:val="single" w:sz="4" w:space="0" w:color="000000"/>
              <w:bottom w:val="single" w:sz="4" w:space="0" w:color="000000"/>
            </w:tcBorders>
            <w:vAlign w:val="bottom"/>
          </w:tcPr>
          <w:p w14:paraId="50F5CA4A" w14:textId="77777777" w:rsidR="007A2DBD" w:rsidRPr="00871ED1" w:rsidRDefault="007A2DBD" w:rsidP="00871ED1">
            <w:pPr>
              <w:pStyle w:val="Body"/>
              <w:spacing w:after="0"/>
              <w:rPr>
                <w:rFonts w:ascii="Arial" w:hAnsi="Arial" w:cs="Arial"/>
                <w:b/>
                <w:bCs/>
              </w:rPr>
            </w:pPr>
            <w:r w:rsidRPr="00871ED1">
              <w:rPr>
                <w:rFonts w:ascii="Arial" w:hAnsi="Arial" w:cs="Arial"/>
                <w:b/>
                <w:bCs/>
              </w:rPr>
              <w:t>Mean</w:t>
            </w:r>
          </w:p>
        </w:tc>
        <w:tc>
          <w:tcPr>
            <w:tcW w:w="1157" w:type="dxa"/>
            <w:tcBorders>
              <w:top w:val="single" w:sz="4" w:space="0" w:color="000000"/>
              <w:bottom w:val="single" w:sz="4" w:space="0" w:color="000000"/>
            </w:tcBorders>
            <w:vAlign w:val="bottom"/>
          </w:tcPr>
          <w:p w14:paraId="005E5785" w14:textId="77777777" w:rsidR="007A2DBD" w:rsidRPr="00871ED1" w:rsidRDefault="007A2DBD" w:rsidP="00871ED1">
            <w:pPr>
              <w:pStyle w:val="Body"/>
              <w:spacing w:after="0"/>
              <w:rPr>
                <w:rFonts w:ascii="Arial" w:hAnsi="Arial" w:cs="Arial"/>
                <w:b/>
                <w:bCs/>
              </w:rPr>
            </w:pPr>
            <w:r w:rsidRPr="00871ED1">
              <w:rPr>
                <w:rFonts w:ascii="Arial" w:hAnsi="Arial" w:cs="Arial"/>
                <w:b/>
                <w:bCs/>
              </w:rPr>
              <w:t>Std. Dev</w:t>
            </w:r>
          </w:p>
        </w:tc>
      </w:tr>
      <w:tr w:rsidR="007A2DBD" w:rsidRPr="00FB4079" w14:paraId="4C6863D1" w14:textId="77777777" w:rsidTr="002313A7">
        <w:trPr>
          <w:trHeight w:val="300"/>
          <w:jc w:val="center"/>
        </w:trPr>
        <w:tc>
          <w:tcPr>
            <w:tcW w:w="1924" w:type="dxa"/>
            <w:tcBorders>
              <w:top w:val="single" w:sz="4" w:space="0" w:color="000000"/>
            </w:tcBorders>
            <w:vAlign w:val="bottom"/>
          </w:tcPr>
          <w:p w14:paraId="29978E22" w14:textId="77777777" w:rsidR="007A2DBD" w:rsidRPr="00871ED1" w:rsidRDefault="007A2DBD" w:rsidP="00871ED1">
            <w:pPr>
              <w:pStyle w:val="Body"/>
              <w:spacing w:after="0"/>
              <w:rPr>
                <w:rFonts w:ascii="Arial" w:hAnsi="Arial" w:cs="Arial"/>
              </w:rPr>
            </w:pPr>
            <w:r w:rsidRPr="00871ED1">
              <w:rPr>
                <w:rFonts w:ascii="Arial" w:hAnsi="Arial" w:cs="Arial"/>
              </w:rPr>
              <w:t>CR</w:t>
            </w:r>
          </w:p>
        </w:tc>
        <w:tc>
          <w:tcPr>
            <w:tcW w:w="1511" w:type="dxa"/>
            <w:tcBorders>
              <w:top w:val="single" w:sz="4" w:space="0" w:color="000000"/>
            </w:tcBorders>
            <w:vAlign w:val="bottom"/>
          </w:tcPr>
          <w:p w14:paraId="36347C94" w14:textId="77777777" w:rsidR="007A2DBD" w:rsidRPr="00871ED1" w:rsidRDefault="007A2DBD" w:rsidP="00871ED1">
            <w:pPr>
              <w:pStyle w:val="Body"/>
              <w:spacing w:after="0"/>
              <w:rPr>
                <w:rFonts w:ascii="Arial" w:hAnsi="Arial" w:cs="Arial"/>
              </w:rPr>
            </w:pPr>
            <w:r w:rsidRPr="00871ED1">
              <w:rPr>
                <w:rFonts w:ascii="Arial" w:hAnsi="Arial" w:cs="Arial"/>
              </w:rPr>
              <w:t>100</w:t>
            </w:r>
          </w:p>
        </w:tc>
        <w:tc>
          <w:tcPr>
            <w:tcW w:w="1097" w:type="dxa"/>
            <w:tcBorders>
              <w:top w:val="single" w:sz="4" w:space="0" w:color="000000"/>
            </w:tcBorders>
            <w:vAlign w:val="bottom"/>
          </w:tcPr>
          <w:p w14:paraId="169C0585" w14:textId="77777777" w:rsidR="007A2DBD" w:rsidRPr="00871ED1" w:rsidRDefault="007A2DBD" w:rsidP="00871ED1">
            <w:pPr>
              <w:pStyle w:val="Body"/>
              <w:spacing w:after="0"/>
              <w:rPr>
                <w:rFonts w:ascii="Arial" w:hAnsi="Arial" w:cs="Arial"/>
              </w:rPr>
            </w:pPr>
            <w:r w:rsidRPr="00871ED1">
              <w:rPr>
                <w:rFonts w:ascii="Arial" w:hAnsi="Arial" w:cs="Arial"/>
              </w:rPr>
              <w:t>0.234</w:t>
            </w:r>
          </w:p>
        </w:tc>
        <w:tc>
          <w:tcPr>
            <w:tcW w:w="1305" w:type="dxa"/>
            <w:tcBorders>
              <w:top w:val="single" w:sz="4" w:space="0" w:color="000000"/>
            </w:tcBorders>
            <w:vAlign w:val="bottom"/>
          </w:tcPr>
          <w:p w14:paraId="7A8C8B4A" w14:textId="77777777" w:rsidR="007A2DBD" w:rsidRPr="00871ED1" w:rsidRDefault="007A2DBD" w:rsidP="00871ED1">
            <w:pPr>
              <w:pStyle w:val="Body"/>
              <w:spacing w:after="0"/>
              <w:rPr>
                <w:rFonts w:ascii="Arial" w:hAnsi="Arial" w:cs="Arial"/>
              </w:rPr>
            </w:pPr>
            <w:r w:rsidRPr="00871ED1">
              <w:rPr>
                <w:rFonts w:ascii="Arial" w:hAnsi="Arial" w:cs="Arial"/>
              </w:rPr>
              <w:t>12.916</w:t>
            </w:r>
          </w:p>
        </w:tc>
        <w:tc>
          <w:tcPr>
            <w:tcW w:w="1007" w:type="dxa"/>
            <w:tcBorders>
              <w:top w:val="single" w:sz="4" w:space="0" w:color="000000"/>
            </w:tcBorders>
            <w:vAlign w:val="bottom"/>
          </w:tcPr>
          <w:p w14:paraId="7CC89D20" w14:textId="77777777" w:rsidR="007A2DBD" w:rsidRPr="00871ED1" w:rsidRDefault="007A2DBD" w:rsidP="00871ED1">
            <w:pPr>
              <w:pStyle w:val="Body"/>
              <w:spacing w:after="0"/>
              <w:rPr>
                <w:rFonts w:ascii="Arial" w:hAnsi="Arial" w:cs="Arial"/>
              </w:rPr>
            </w:pPr>
            <w:r w:rsidRPr="00871ED1">
              <w:rPr>
                <w:rFonts w:ascii="Arial" w:hAnsi="Arial" w:cs="Arial"/>
              </w:rPr>
              <w:t>2.412</w:t>
            </w:r>
          </w:p>
        </w:tc>
        <w:tc>
          <w:tcPr>
            <w:tcW w:w="1157" w:type="dxa"/>
            <w:tcBorders>
              <w:top w:val="single" w:sz="4" w:space="0" w:color="000000"/>
            </w:tcBorders>
            <w:vAlign w:val="bottom"/>
          </w:tcPr>
          <w:p w14:paraId="3740CF95" w14:textId="77777777" w:rsidR="007A2DBD" w:rsidRPr="00871ED1" w:rsidRDefault="007A2DBD" w:rsidP="00871ED1">
            <w:pPr>
              <w:pStyle w:val="Body"/>
              <w:spacing w:after="0"/>
              <w:rPr>
                <w:rFonts w:ascii="Arial" w:hAnsi="Arial" w:cs="Arial"/>
              </w:rPr>
            </w:pPr>
            <w:r w:rsidRPr="00871ED1">
              <w:rPr>
                <w:rFonts w:ascii="Arial" w:hAnsi="Arial" w:cs="Arial"/>
              </w:rPr>
              <w:t>1.834</w:t>
            </w:r>
          </w:p>
        </w:tc>
      </w:tr>
      <w:tr w:rsidR="007A2DBD" w:rsidRPr="00FB4079" w14:paraId="3358F53C" w14:textId="77777777" w:rsidTr="002313A7">
        <w:trPr>
          <w:trHeight w:val="300"/>
          <w:jc w:val="center"/>
        </w:trPr>
        <w:tc>
          <w:tcPr>
            <w:tcW w:w="1924" w:type="dxa"/>
            <w:vAlign w:val="bottom"/>
          </w:tcPr>
          <w:p w14:paraId="5BCA16DA" w14:textId="77777777" w:rsidR="007A2DBD" w:rsidRPr="00871ED1" w:rsidRDefault="007A2DBD" w:rsidP="00871ED1">
            <w:pPr>
              <w:pStyle w:val="Body"/>
              <w:spacing w:after="0"/>
              <w:rPr>
                <w:rFonts w:ascii="Arial" w:hAnsi="Arial" w:cs="Arial"/>
              </w:rPr>
            </w:pPr>
            <w:r w:rsidRPr="00871ED1">
              <w:rPr>
                <w:rFonts w:ascii="Arial" w:hAnsi="Arial" w:cs="Arial"/>
              </w:rPr>
              <w:t>ROA</w:t>
            </w:r>
          </w:p>
        </w:tc>
        <w:tc>
          <w:tcPr>
            <w:tcW w:w="1511" w:type="dxa"/>
            <w:vAlign w:val="bottom"/>
          </w:tcPr>
          <w:p w14:paraId="72DB7F6F" w14:textId="77777777" w:rsidR="007A2DBD" w:rsidRPr="00871ED1" w:rsidRDefault="007A2DBD" w:rsidP="00871ED1">
            <w:pPr>
              <w:pStyle w:val="Body"/>
              <w:spacing w:after="0"/>
              <w:rPr>
                <w:rFonts w:ascii="Arial" w:hAnsi="Arial" w:cs="Arial"/>
              </w:rPr>
            </w:pPr>
            <w:r w:rsidRPr="00871ED1">
              <w:rPr>
                <w:rFonts w:ascii="Arial" w:hAnsi="Arial" w:cs="Arial"/>
              </w:rPr>
              <w:t>100</w:t>
            </w:r>
          </w:p>
        </w:tc>
        <w:tc>
          <w:tcPr>
            <w:tcW w:w="1097" w:type="dxa"/>
            <w:vAlign w:val="bottom"/>
          </w:tcPr>
          <w:p w14:paraId="69B4C826" w14:textId="77777777" w:rsidR="007A2DBD" w:rsidRPr="00871ED1" w:rsidRDefault="007A2DBD" w:rsidP="00871ED1">
            <w:pPr>
              <w:pStyle w:val="Body"/>
              <w:spacing w:after="0"/>
              <w:rPr>
                <w:rFonts w:ascii="Arial" w:hAnsi="Arial" w:cs="Arial"/>
              </w:rPr>
            </w:pPr>
            <w:r w:rsidRPr="00871ED1">
              <w:rPr>
                <w:rFonts w:ascii="Arial" w:hAnsi="Arial" w:cs="Arial"/>
              </w:rPr>
              <w:t>0.002</w:t>
            </w:r>
          </w:p>
        </w:tc>
        <w:tc>
          <w:tcPr>
            <w:tcW w:w="1305" w:type="dxa"/>
            <w:vAlign w:val="bottom"/>
          </w:tcPr>
          <w:p w14:paraId="576F3956" w14:textId="77777777" w:rsidR="007A2DBD" w:rsidRPr="00871ED1" w:rsidRDefault="007A2DBD" w:rsidP="00871ED1">
            <w:pPr>
              <w:pStyle w:val="Body"/>
              <w:spacing w:after="0"/>
              <w:rPr>
                <w:rFonts w:ascii="Arial" w:hAnsi="Arial" w:cs="Arial"/>
              </w:rPr>
            </w:pPr>
            <w:r w:rsidRPr="00871ED1">
              <w:rPr>
                <w:rFonts w:ascii="Arial" w:hAnsi="Arial" w:cs="Arial"/>
              </w:rPr>
              <w:t>1.300</w:t>
            </w:r>
          </w:p>
        </w:tc>
        <w:tc>
          <w:tcPr>
            <w:tcW w:w="1007" w:type="dxa"/>
            <w:vAlign w:val="bottom"/>
          </w:tcPr>
          <w:p w14:paraId="60F788C8" w14:textId="77777777" w:rsidR="007A2DBD" w:rsidRPr="00871ED1" w:rsidRDefault="007A2DBD" w:rsidP="00871ED1">
            <w:pPr>
              <w:pStyle w:val="Body"/>
              <w:spacing w:after="0"/>
              <w:rPr>
                <w:rFonts w:ascii="Arial" w:hAnsi="Arial" w:cs="Arial"/>
              </w:rPr>
            </w:pPr>
            <w:r w:rsidRPr="00871ED1">
              <w:rPr>
                <w:rFonts w:ascii="Arial" w:hAnsi="Arial" w:cs="Arial"/>
              </w:rPr>
              <w:t>0.130</w:t>
            </w:r>
          </w:p>
        </w:tc>
        <w:tc>
          <w:tcPr>
            <w:tcW w:w="1157" w:type="dxa"/>
            <w:vAlign w:val="bottom"/>
          </w:tcPr>
          <w:p w14:paraId="13475A1E" w14:textId="77777777" w:rsidR="007A2DBD" w:rsidRPr="00871ED1" w:rsidRDefault="007A2DBD" w:rsidP="00871ED1">
            <w:pPr>
              <w:pStyle w:val="Body"/>
              <w:spacing w:after="0"/>
              <w:rPr>
                <w:rFonts w:ascii="Arial" w:hAnsi="Arial" w:cs="Arial"/>
              </w:rPr>
            </w:pPr>
            <w:r w:rsidRPr="00871ED1">
              <w:rPr>
                <w:rFonts w:ascii="Arial" w:hAnsi="Arial" w:cs="Arial"/>
              </w:rPr>
              <w:t>0.154</w:t>
            </w:r>
          </w:p>
        </w:tc>
      </w:tr>
      <w:tr w:rsidR="007A2DBD" w:rsidRPr="00FB4079" w14:paraId="180983EC" w14:textId="77777777" w:rsidTr="002313A7">
        <w:trPr>
          <w:trHeight w:val="300"/>
          <w:jc w:val="center"/>
        </w:trPr>
        <w:tc>
          <w:tcPr>
            <w:tcW w:w="1924" w:type="dxa"/>
            <w:vAlign w:val="bottom"/>
          </w:tcPr>
          <w:p w14:paraId="76C4CB72" w14:textId="77777777" w:rsidR="007A2DBD" w:rsidRPr="00871ED1" w:rsidRDefault="007A2DBD" w:rsidP="00871ED1">
            <w:pPr>
              <w:pStyle w:val="Body"/>
              <w:spacing w:after="0"/>
              <w:rPr>
                <w:rFonts w:ascii="Arial" w:hAnsi="Arial" w:cs="Arial"/>
              </w:rPr>
            </w:pPr>
            <w:r w:rsidRPr="00871ED1">
              <w:rPr>
                <w:rFonts w:ascii="Arial" w:hAnsi="Arial" w:cs="Arial"/>
              </w:rPr>
              <w:t>EPS</w:t>
            </w:r>
          </w:p>
        </w:tc>
        <w:tc>
          <w:tcPr>
            <w:tcW w:w="1511" w:type="dxa"/>
            <w:vAlign w:val="bottom"/>
          </w:tcPr>
          <w:p w14:paraId="76BDCDA5" w14:textId="77777777" w:rsidR="007A2DBD" w:rsidRPr="00871ED1" w:rsidRDefault="007A2DBD" w:rsidP="00871ED1">
            <w:pPr>
              <w:pStyle w:val="Body"/>
              <w:spacing w:after="0"/>
              <w:rPr>
                <w:rFonts w:ascii="Arial" w:hAnsi="Arial" w:cs="Arial"/>
              </w:rPr>
            </w:pPr>
            <w:r w:rsidRPr="00871ED1">
              <w:rPr>
                <w:rFonts w:ascii="Arial" w:hAnsi="Arial" w:cs="Arial"/>
              </w:rPr>
              <w:t>100</w:t>
            </w:r>
          </w:p>
        </w:tc>
        <w:tc>
          <w:tcPr>
            <w:tcW w:w="1097" w:type="dxa"/>
            <w:vAlign w:val="bottom"/>
          </w:tcPr>
          <w:p w14:paraId="6A872F3F" w14:textId="77777777" w:rsidR="007A2DBD" w:rsidRPr="00871ED1" w:rsidRDefault="007A2DBD" w:rsidP="00871ED1">
            <w:pPr>
              <w:pStyle w:val="Body"/>
              <w:spacing w:after="0"/>
              <w:rPr>
                <w:rFonts w:ascii="Arial" w:hAnsi="Arial" w:cs="Arial"/>
              </w:rPr>
            </w:pPr>
            <w:r w:rsidRPr="00871ED1">
              <w:rPr>
                <w:rFonts w:ascii="Arial" w:hAnsi="Arial" w:cs="Arial"/>
              </w:rPr>
              <w:t>0.362</w:t>
            </w:r>
          </w:p>
        </w:tc>
        <w:tc>
          <w:tcPr>
            <w:tcW w:w="1305" w:type="dxa"/>
            <w:vAlign w:val="bottom"/>
          </w:tcPr>
          <w:p w14:paraId="5F2C6AE9" w14:textId="77777777" w:rsidR="007A2DBD" w:rsidRPr="00871ED1" w:rsidRDefault="007A2DBD" w:rsidP="00871ED1">
            <w:pPr>
              <w:pStyle w:val="Body"/>
              <w:spacing w:after="0"/>
              <w:rPr>
                <w:rFonts w:ascii="Arial" w:hAnsi="Arial" w:cs="Arial"/>
              </w:rPr>
            </w:pPr>
            <w:r w:rsidRPr="00871ED1">
              <w:rPr>
                <w:rFonts w:ascii="Arial" w:hAnsi="Arial" w:cs="Arial"/>
              </w:rPr>
              <w:t>35,866.358</w:t>
            </w:r>
          </w:p>
        </w:tc>
        <w:tc>
          <w:tcPr>
            <w:tcW w:w="1007" w:type="dxa"/>
            <w:vAlign w:val="bottom"/>
          </w:tcPr>
          <w:p w14:paraId="460E637B" w14:textId="77777777" w:rsidR="007A2DBD" w:rsidRPr="00871ED1" w:rsidRDefault="007A2DBD" w:rsidP="00871ED1">
            <w:pPr>
              <w:pStyle w:val="Body"/>
              <w:spacing w:after="0"/>
              <w:rPr>
                <w:rFonts w:ascii="Arial" w:hAnsi="Arial" w:cs="Arial"/>
              </w:rPr>
            </w:pPr>
            <w:r w:rsidRPr="00871ED1">
              <w:rPr>
                <w:rFonts w:ascii="Arial" w:hAnsi="Arial" w:cs="Arial"/>
              </w:rPr>
              <w:t>512.278</w:t>
            </w:r>
          </w:p>
        </w:tc>
        <w:tc>
          <w:tcPr>
            <w:tcW w:w="1157" w:type="dxa"/>
            <w:vAlign w:val="bottom"/>
          </w:tcPr>
          <w:p w14:paraId="310B42AC" w14:textId="77777777" w:rsidR="007A2DBD" w:rsidRPr="00871ED1" w:rsidRDefault="007A2DBD" w:rsidP="00871ED1">
            <w:pPr>
              <w:pStyle w:val="Body"/>
              <w:spacing w:after="0"/>
              <w:rPr>
                <w:rFonts w:ascii="Arial" w:hAnsi="Arial" w:cs="Arial"/>
              </w:rPr>
            </w:pPr>
            <w:r w:rsidRPr="00871ED1">
              <w:rPr>
                <w:rFonts w:ascii="Arial" w:hAnsi="Arial" w:cs="Arial"/>
              </w:rPr>
              <w:t>3,583.981</w:t>
            </w:r>
          </w:p>
        </w:tc>
      </w:tr>
      <w:tr w:rsidR="007A2DBD" w:rsidRPr="00FB4079" w14:paraId="128A7B36" w14:textId="77777777" w:rsidTr="002313A7">
        <w:trPr>
          <w:trHeight w:val="300"/>
          <w:jc w:val="center"/>
        </w:trPr>
        <w:tc>
          <w:tcPr>
            <w:tcW w:w="1924" w:type="dxa"/>
            <w:vAlign w:val="bottom"/>
          </w:tcPr>
          <w:p w14:paraId="4016BA7E" w14:textId="77777777" w:rsidR="007A2DBD" w:rsidRPr="00871ED1" w:rsidRDefault="007A2DBD" w:rsidP="00871ED1">
            <w:pPr>
              <w:pStyle w:val="Body"/>
              <w:spacing w:after="0"/>
              <w:rPr>
                <w:rFonts w:ascii="Arial" w:hAnsi="Arial" w:cs="Arial"/>
              </w:rPr>
            </w:pPr>
            <w:r w:rsidRPr="00871ED1">
              <w:rPr>
                <w:rFonts w:ascii="Arial" w:hAnsi="Arial" w:cs="Arial"/>
              </w:rPr>
              <w:t>DAR</w:t>
            </w:r>
          </w:p>
        </w:tc>
        <w:tc>
          <w:tcPr>
            <w:tcW w:w="1511" w:type="dxa"/>
            <w:vAlign w:val="bottom"/>
          </w:tcPr>
          <w:p w14:paraId="42FD51BC" w14:textId="77777777" w:rsidR="007A2DBD" w:rsidRPr="00871ED1" w:rsidRDefault="007A2DBD" w:rsidP="00871ED1">
            <w:pPr>
              <w:pStyle w:val="Body"/>
              <w:spacing w:after="0"/>
              <w:rPr>
                <w:rFonts w:ascii="Arial" w:hAnsi="Arial" w:cs="Arial"/>
              </w:rPr>
            </w:pPr>
            <w:r w:rsidRPr="00871ED1">
              <w:rPr>
                <w:rFonts w:ascii="Arial" w:hAnsi="Arial" w:cs="Arial"/>
              </w:rPr>
              <w:t>100</w:t>
            </w:r>
          </w:p>
        </w:tc>
        <w:tc>
          <w:tcPr>
            <w:tcW w:w="1097" w:type="dxa"/>
            <w:vAlign w:val="bottom"/>
          </w:tcPr>
          <w:p w14:paraId="0B356A99" w14:textId="77777777" w:rsidR="007A2DBD" w:rsidRPr="00871ED1" w:rsidRDefault="007A2DBD" w:rsidP="00871ED1">
            <w:pPr>
              <w:pStyle w:val="Body"/>
              <w:spacing w:after="0"/>
              <w:rPr>
                <w:rFonts w:ascii="Arial" w:hAnsi="Arial" w:cs="Arial"/>
              </w:rPr>
            </w:pPr>
            <w:r w:rsidRPr="00871ED1">
              <w:rPr>
                <w:rFonts w:ascii="Arial" w:hAnsi="Arial" w:cs="Arial"/>
              </w:rPr>
              <w:t>0.077</w:t>
            </w:r>
          </w:p>
        </w:tc>
        <w:tc>
          <w:tcPr>
            <w:tcW w:w="1305" w:type="dxa"/>
            <w:vAlign w:val="bottom"/>
          </w:tcPr>
          <w:p w14:paraId="1B472622" w14:textId="77777777" w:rsidR="007A2DBD" w:rsidRPr="00871ED1" w:rsidRDefault="007A2DBD" w:rsidP="00871ED1">
            <w:pPr>
              <w:pStyle w:val="Body"/>
              <w:spacing w:after="0"/>
              <w:rPr>
                <w:rFonts w:ascii="Arial" w:hAnsi="Arial" w:cs="Arial"/>
              </w:rPr>
            </w:pPr>
            <w:r w:rsidRPr="00871ED1">
              <w:rPr>
                <w:rFonts w:ascii="Arial" w:hAnsi="Arial" w:cs="Arial"/>
              </w:rPr>
              <w:t>4.269</w:t>
            </w:r>
          </w:p>
        </w:tc>
        <w:tc>
          <w:tcPr>
            <w:tcW w:w="1007" w:type="dxa"/>
            <w:vAlign w:val="bottom"/>
          </w:tcPr>
          <w:p w14:paraId="138EA2D2" w14:textId="77777777" w:rsidR="007A2DBD" w:rsidRPr="00871ED1" w:rsidRDefault="007A2DBD" w:rsidP="00871ED1">
            <w:pPr>
              <w:pStyle w:val="Body"/>
              <w:spacing w:after="0"/>
              <w:rPr>
                <w:rFonts w:ascii="Arial" w:hAnsi="Arial" w:cs="Arial"/>
              </w:rPr>
            </w:pPr>
            <w:r w:rsidRPr="00871ED1">
              <w:rPr>
                <w:rFonts w:ascii="Arial" w:hAnsi="Arial" w:cs="Arial"/>
              </w:rPr>
              <w:t>0.675</w:t>
            </w:r>
          </w:p>
        </w:tc>
        <w:tc>
          <w:tcPr>
            <w:tcW w:w="1157" w:type="dxa"/>
            <w:vAlign w:val="bottom"/>
          </w:tcPr>
          <w:p w14:paraId="62091C2B" w14:textId="77777777" w:rsidR="007A2DBD" w:rsidRPr="00871ED1" w:rsidRDefault="007A2DBD" w:rsidP="00871ED1">
            <w:pPr>
              <w:pStyle w:val="Body"/>
              <w:spacing w:after="0"/>
              <w:rPr>
                <w:rFonts w:ascii="Arial" w:hAnsi="Arial" w:cs="Arial"/>
              </w:rPr>
            </w:pPr>
            <w:r w:rsidRPr="00871ED1">
              <w:rPr>
                <w:rFonts w:ascii="Arial" w:hAnsi="Arial" w:cs="Arial"/>
              </w:rPr>
              <w:t>0.628</w:t>
            </w:r>
          </w:p>
        </w:tc>
      </w:tr>
      <w:tr w:rsidR="007A2DBD" w:rsidRPr="00FB4079" w14:paraId="64392A3D" w14:textId="77777777" w:rsidTr="002313A7">
        <w:trPr>
          <w:trHeight w:val="300"/>
          <w:jc w:val="center"/>
        </w:trPr>
        <w:tc>
          <w:tcPr>
            <w:tcW w:w="1924" w:type="dxa"/>
            <w:tcBorders>
              <w:bottom w:val="single" w:sz="4" w:space="0" w:color="000000"/>
            </w:tcBorders>
            <w:vAlign w:val="bottom"/>
          </w:tcPr>
          <w:p w14:paraId="65A57512" w14:textId="77777777" w:rsidR="007A2DBD" w:rsidRPr="00871ED1" w:rsidRDefault="007A2DBD" w:rsidP="00871ED1">
            <w:pPr>
              <w:pStyle w:val="Body"/>
              <w:spacing w:after="0"/>
              <w:rPr>
                <w:rFonts w:ascii="Arial" w:hAnsi="Arial" w:cs="Arial"/>
              </w:rPr>
            </w:pPr>
            <w:r w:rsidRPr="00871ED1">
              <w:rPr>
                <w:rFonts w:ascii="Arial" w:hAnsi="Arial" w:cs="Arial"/>
              </w:rPr>
              <w:t>SER</w:t>
            </w:r>
          </w:p>
        </w:tc>
        <w:tc>
          <w:tcPr>
            <w:tcW w:w="1511" w:type="dxa"/>
            <w:tcBorders>
              <w:bottom w:val="single" w:sz="4" w:space="0" w:color="000000"/>
            </w:tcBorders>
            <w:vAlign w:val="bottom"/>
          </w:tcPr>
          <w:p w14:paraId="1789250F" w14:textId="77777777" w:rsidR="007A2DBD" w:rsidRPr="00871ED1" w:rsidRDefault="007A2DBD" w:rsidP="00871ED1">
            <w:pPr>
              <w:pStyle w:val="Body"/>
              <w:spacing w:after="0"/>
              <w:rPr>
                <w:rFonts w:ascii="Arial" w:hAnsi="Arial" w:cs="Arial"/>
              </w:rPr>
            </w:pPr>
            <w:r w:rsidRPr="00871ED1">
              <w:rPr>
                <w:rFonts w:ascii="Arial" w:hAnsi="Arial" w:cs="Arial"/>
              </w:rPr>
              <w:t>100</w:t>
            </w:r>
          </w:p>
        </w:tc>
        <w:tc>
          <w:tcPr>
            <w:tcW w:w="1097" w:type="dxa"/>
            <w:tcBorders>
              <w:bottom w:val="single" w:sz="4" w:space="0" w:color="000000"/>
            </w:tcBorders>
            <w:vAlign w:val="bottom"/>
          </w:tcPr>
          <w:p w14:paraId="035F6B0C" w14:textId="77777777" w:rsidR="007A2DBD" w:rsidRPr="00871ED1" w:rsidRDefault="007A2DBD" w:rsidP="00871ED1">
            <w:pPr>
              <w:pStyle w:val="Body"/>
              <w:spacing w:after="0"/>
              <w:rPr>
                <w:rFonts w:ascii="Arial" w:hAnsi="Arial" w:cs="Arial"/>
              </w:rPr>
            </w:pPr>
            <w:r w:rsidRPr="00871ED1">
              <w:rPr>
                <w:rFonts w:ascii="Arial" w:hAnsi="Arial" w:cs="Arial"/>
              </w:rPr>
              <w:t>-0.324</w:t>
            </w:r>
          </w:p>
        </w:tc>
        <w:tc>
          <w:tcPr>
            <w:tcW w:w="1305" w:type="dxa"/>
            <w:tcBorders>
              <w:bottom w:val="single" w:sz="4" w:space="0" w:color="000000"/>
            </w:tcBorders>
            <w:vAlign w:val="bottom"/>
          </w:tcPr>
          <w:p w14:paraId="7E9A607B" w14:textId="77777777" w:rsidR="007A2DBD" w:rsidRPr="00871ED1" w:rsidRDefault="007A2DBD" w:rsidP="00871ED1">
            <w:pPr>
              <w:pStyle w:val="Body"/>
              <w:spacing w:after="0"/>
              <w:rPr>
                <w:rFonts w:ascii="Arial" w:hAnsi="Arial" w:cs="Arial"/>
              </w:rPr>
            </w:pPr>
            <w:r w:rsidRPr="00871ED1">
              <w:rPr>
                <w:rFonts w:ascii="Arial" w:hAnsi="Arial" w:cs="Arial"/>
              </w:rPr>
              <w:t>6.892</w:t>
            </w:r>
          </w:p>
        </w:tc>
        <w:tc>
          <w:tcPr>
            <w:tcW w:w="1007" w:type="dxa"/>
            <w:tcBorders>
              <w:bottom w:val="single" w:sz="4" w:space="0" w:color="000000"/>
            </w:tcBorders>
            <w:vAlign w:val="bottom"/>
          </w:tcPr>
          <w:p w14:paraId="03744693" w14:textId="77777777" w:rsidR="007A2DBD" w:rsidRPr="00871ED1" w:rsidRDefault="007A2DBD" w:rsidP="00871ED1">
            <w:pPr>
              <w:pStyle w:val="Body"/>
              <w:spacing w:after="0"/>
              <w:rPr>
                <w:rFonts w:ascii="Arial" w:hAnsi="Arial" w:cs="Arial"/>
              </w:rPr>
            </w:pPr>
            <w:r w:rsidRPr="00871ED1">
              <w:rPr>
                <w:rFonts w:ascii="Arial" w:hAnsi="Arial" w:cs="Arial"/>
              </w:rPr>
              <w:t>0.564</w:t>
            </w:r>
          </w:p>
        </w:tc>
        <w:tc>
          <w:tcPr>
            <w:tcW w:w="1157" w:type="dxa"/>
            <w:tcBorders>
              <w:bottom w:val="single" w:sz="4" w:space="0" w:color="000000"/>
            </w:tcBorders>
            <w:vAlign w:val="bottom"/>
          </w:tcPr>
          <w:p w14:paraId="1EC41A7F" w14:textId="77777777" w:rsidR="007A2DBD" w:rsidRPr="00871ED1" w:rsidRDefault="007A2DBD" w:rsidP="00871ED1">
            <w:pPr>
              <w:pStyle w:val="Body"/>
              <w:spacing w:after="0"/>
              <w:rPr>
                <w:rFonts w:ascii="Arial" w:hAnsi="Arial" w:cs="Arial"/>
              </w:rPr>
            </w:pPr>
            <w:r w:rsidRPr="00871ED1">
              <w:rPr>
                <w:rFonts w:ascii="Arial" w:hAnsi="Arial" w:cs="Arial"/>
              </w:rPr>
              <w:t>0.711</w:t>
            </w:r>
          </w:p>
        </w:tc>
      </w:tr>
    </w:tbl>
    <w:p w14:paraId="7428A910" w14:textId="77777777" w:rsidR="007A2DBD" w:rsidRPr="00FB4079" w:rsidRDefault="007A2DBD" w:rsidP="006C5AF9">
      <w:pPr>
        <w:jc w:val="both"/>
        <w:rPr>
          <w:rFonts w:ascii="Times New Roman" w:hAnsi="Times New Roman"/>
        </w:rPr>
      </w:pPr>
    </w:p>
    <w:p w14:paraId="0436E8FC" w14:textId="1D28DB94" w:rsidR="007A2DBD" w:rsidRPr="006C5AF9" w:rsidRDefault="007A2DBD" w:rsidP="006C5AF9">
      <w:pPr>
        <w:pStyle w:val="Body"/>
        <w:spacing w:after="0"/>
        <w:rPr>
          <w:rFonts w:ascii="Arial" w:eastAsia="Calibri" w:hAnsi="Arial" w:cs="Arial"/>
          <w:szCs w:val="22"/>
        </w:rPr>
      </w:pPr>
      <w:r w:rsidRPr="006C5AF9">
        <w:rPr>
          <w:rFonts w:ascii="Arial" w:eastAsia="Calibri" w:hAnsi="Arial" w:cs="Arial"/>
          <w:szCs w:val="22"/>
        </w:rPr>
        <w:t>Table 1 shows that the average financial ratio value between the two types of companies has significant differentiation. The average result of the CR in companies that are not bankrupt or experiencing financial distress is 2,412, compared to bankrupt companies of 6,354. A CR that is too large is not necessarily good because, in certain circumstances, it shows many unused company funds or low business activities, which can ultimately reduce the company's profit performance</w:t>
      </w:r>
      <w:r w:rsidR="006C5AF9">
        <w:rPr>
          <w:rFonts w:ascii="Arial" w:eastAsia="Calibri" w:hAnsi="Arial" w:cs="Arial"/>
          <w:szCs w:val="22"/>
        </w:rPr>
        <w:t xml:space="preserve">. </w:t>
      </w:r>
      <w:r w:rsidRPr="006C5AF9">
        <w:rPr>
          <w:rFonts w:ascii="Arial" w:eastAsia="Calibri" w:hAnsi="Arial" w:cs="Arial"/>
          <w:szCs w:val="22"/>
        </w:rPr>
        <w:t xml:space="preserve">ROA in the training data sample has a maximum value of 8.33 for companies that are not stated to be suffering from financial distress, and 1.3, for companies that are stated to be undergoing financial distress, meaning that if the ROA is large, the company will avoid financial distress, because with this large profit, the company can carry out various activities and business expansion; therefore, if the ROA is large, it allows the company to avoid financial distress. </w:t>
      </w:r>
    </w:p>
    <w:p w14:paraId="2247A155" w14:textId="77777777" w:rsidR="00C84D0C" w:rsidRDefault="00C84D0C" w:rsidP="006C5AF9">
      <w:pPr>
        <w:pStyle w:val="Body"/>
        <w:spacing w:after="0"/>
        <w:rPr>
          <w:rFonts w:ascii="Arial" w:eastAsia="Calibri" w:hAnsi="Arial" w:cs="Arial"/>
          <w:szCs w:val="22"/>
        </w:rPr>
      </w:pPr>
    </w:p>
    <w:p w14:paraId="55004DDA" w14:textId="6FB8DEC8" w:rsidR="007A2DBD" w:rsidRPr="006C5AF9" w:rsidRDefault="007A2DBD" w:rsidP="006C5AF9">
      <w:pPr>
        <w:pStyle w:val="Body"/>
        <w:spacing w:after="0"/>
        <w:rPr>
          <w:rFonts w:ascii="Arial" w:eastAsia="Calibri" w:hAnsi="Arial" w:cs="Arial"/>
          <w:szCs w:val="22"/>
        </w:rPr>
      </w:pPr>
      <w:r w:rsidRPr="006C5AF9">
        <w:rPr>
          <w:rFonts w:ascii="Arial" w:eastAsia="Calibri" w:hAnsi="Arial" w:cs="Arial"/>
          <w:szCs w:val="22"/>
        </w:rPr>
        <w:t>EPS in the training data sample has a maximum value of 35.866 for companies that are not stated to be subject to financial distress and 9.734 for companies that are stated to be affected by financial distress. It can be said that a high EPS value shows that the company's performance is growing well</w:t>
      </w:r>
      <w:r w:rsidR="006C5AF9">
        <w:rPr>
          <w:rFonts w:ascii="Arial" w:eastAsia="Calibri" w:hAnsi="Arial" w:cs="Arial"/>
          <w:szCs w:val="22"/>
        </w:rPr>
        <w:t xml:space="preserve">. </w:t>
      </w:r>
      <w:r w:rsidRPr="006C5AF9">
        <w:rPr>
          <w:rFonts w:ascii="Arial" w:eastAsia="Calibri" w:hAnsi="Arial" w:cs="Arial"/>
          <w:szCs w:val="22"/>
        </w:rPr>
        <w:t>The DAR in the training data sample has a maximum value of 0.675 for companies that are not stated to be in state of financial distress and 1.27 for companies that are stated to be facing financial distress, it can be said that if the company is funded almost entirely with debt, it will cause a risk of being overwhelmed in paying it in the future; if the situation is handled properly, there is no potential for financial distress</w:t>
      </w:r>
      <w:r w:rsidR="006C5AF9">
        <w:rPr>
          <w:rFonts w:ascii="Arial" w:eastAsia="Calibri" w:hAnsi="Arial" w:cs="Arial"/>
          <w:szCs w:val="22"/>
        </w:rPr>
        <w:t xml:space="preserve">. </w:t>
      </w:r>
      <w:r w:rsidRPr="006C5AF9">
        <w:rPr>
          <w:rFonts w:ascii="Arial" w:eastAsia="Calibri" w:hAnsi="Arial" w:cs="Arial"/>
          <w:szCs w:val="22"/>
        </w:rPr>
        <w:t xml:space="preserve">The SER in the training data sample has a maximum value of 0.564 for companies that are not declared to be affected financial distress and 0.101 for companies that are declared to be facing financial distress, and the smaller the SER, the greater the debt used by the company to pay for its assets. The outcome of the statistical analysis for the test data sample or </w:t>
      </w:r>
      <w:r w:rsidRPr="006C5AF9">
        <w:rPr>
          <w:rFonts w:ascii="Arial" w:eastAsia="Calibri" w:hAnsi="Arial" w:cs="Arial"/>
          <w:szCs w:val="22"/>
        </w:rPr>
        <w:lastRenderedPageBreak/>
        <w:t>companies in the tourism, hotel, and restaurant subsectors listed on the Indonesia Stock Exchange is listed in Table 2.</w:t>
      </w:r>
    </w:p>
    <w:p w14:paraId="07B77BCA" w14:textId="77777777" w:rsidR="007A2DBD" w:rsidRPr="006C5AF9" w:rsidRDefault="007A2DBD" w:rsidP="006C5AF9">
      <w:pPr>
        <w:pStyle w:val="Body"/>
        <w:spacing w:after="0"/>
        <w:rPr>
          <w:rFonts w:ascii="Arial" w:eastAsia="Calibri" w:hAnsi="Arial" w:cs="Arial"/>
          <w:szCs w:val="22"/>
        </w:rPr>
      </w:pPr>
    </w:p>
    <w:p w14:paraId="2514B4D3" w14:textId="77777777" w:rsidR="007A2DBD" w:rsidRDefault="007A2DBD" w:rsidP="006C5AF9">
      <w:pPr>
        <w:pStyle w:val="Body"/>
        <w:spacing w:after="0"/>
        <w:jc w:val="center"/>
        <w:rPr>
          <w:rFonts w:ascii="Arial" w:hAnsi="Arial" w:cs="Arial"/>
          <w:b/>
          <w:bCs/>
        </w:rPr>
      </w:pPr>
      <w:bookmarkStart w:id="5" w:name="_3ga93oa8s71g" w:colFirst="0" w:colLast="0"/>
      <w:bookmarkEnd w:id="5"/>
      <w:r w:rsidRPr="006C5AF9">
        <w:rPr>
          <w:rFonts w:ascii="Arial" w:hAnsi="Arial" w:cs="Arial"/>
          <w:b/>
          <w:bCs/>
        </w:rPr>
        <w:t>Table 2. Descriptive Statistics of Test Sample Data</w:t>
      </w:r>
    </w:p>
    <w:p w14:paraId="13F965C5" w14:textId="77777777" w:rsidR="006B6AB8" w:rsidRPr="006C5AF9" w:rsidRDefault="006B6AB8" w:rsidP="006C5AF9">
      <w:pPr>
        <w:pStyle w:val="Body"/>
        <w:spacing w:after="0"/>
        <w:jc w:val="center"/>
        <w:rPr>
          <w:rFonts w:ascii="Arial" w:hAnsi="Arial" w:cs="Arial"/>
          <w:b/>
          <w:bCs/>
        </w:rPr>
      </w:pPr>
    </w:p>
    <w:tbl>
      <w:tblPr>
        <w:tblW w:w="8001" w:type="dxa"/>
        <w:jc w:val="center"/>
        <w:tblLayout w:type="fixed"/>
        <w:tblLook w:val="0400" w:firstRow="0" w:lastRow="0" w:firstColumn="0" w:lastColumn="0" w:noHBand="0" w:noVBand="1"/>
      </w:tblPr>
      <w:tblGrid>
        <w:gridCol w:w="1924"/>
        <w:gridCol w:w="1511"/>
        <w:gridCol w:w="1097"/>
        <w:gridCol w:w="1305"/>
        <w:gridCol w:w="1007"/>
        <w:gridCol w:w="1157"/>
      </w:tblGrid>
      <w:tr w:rsidR="007A2DBD" w:rsidRPr="006C5AF9" w14:paraId="41B353B1" w14:textId="77777777" w:rsidTr="002313A7">
        <w:trPr>
          <w:trHeight w:val="300"/>
          <w:jc w:val="center"/>
        </w:trPr>
        <w:tc>
          <w:tcPr>
            <w:tcW w:w="8001" w:type="dxa"/>
            <w:gridSpan w:val="6"/>
            <w:tcBorders>
              <w:top w:val="single" w:sz="4" w:space="0" w:color="000000"/>
              <w:bottom w:val="single" w:sz="4" w:space="0" w:color="000000"/>
            </w:tcBorders>
            <w:vAlign w:val="bottom"/>
          </w:tcPr>
          <w:p w14:paraId="2669BE39" w14:textId="77777777" w:rsidR="007A2DBD" w:rsidRPr="006C5AF9" w:rsidRDefault="007A2DBD" w:rsidP="006C5AF9">
            <w:pPr>
              <w:pStyle w:val="Body"/>
              <w:spacing w:after="0"/>
              <w:jc w:val="center"/>
              <w:rPr>
                <w:rFonts w:ascii="Arial" w:hAnsi="Arial" w:cs="Arial"/>
                <w:b/>
                <w:bCs/>
              </w:rPr>
            </w:pPr>
            <w:r w:rsidRPr="006C5AF9">
              <w:rPr>
                <w:rFonts w:ascii="Arial" w:hAnsi="Arial" w:cs="Arial"/>
                <w:b/>
                <w:bCs/>
              </w:rPr>
              <w:t>Sample Companies Training Data (Bankrupt and Non-Bankrupt) [Data in decimal]</w:t>
            </w:r>
          </w:p>
        </w:tc>
      </w:tr>
      <w:tr w:rsidR="007A2DBD" w:rsidRPr="006C5AF9" w14:paraId="5FDC1958" w14:textId="77777777" w:rsidTr="002313A7">
        <w:trPr>
          <w:trHeight w:val="300"/>
          <w:jc w:val="center"/>
        </w:trPr>
        <w:tc>
          <w:tcPr>
            <w:tcW w:w="1924" w:type="dxa"/>
            <w:tcBorders>
              <w:top w:val="single" w:sz="4" w:space="0" w:color="000000"/>
              <w:bottom w:val="single" w:sz="4" w:space="0" w:color="000000"/>
            </w:tcBorders>
            <w:vAlign w:val="bottom"/>
          </w:tcPr>
          <w:p w14:paraId="179E95FA" w14:textId="77777777" w:rsidR="007A2DBD" w:rsidRPr="006C5AF9" w:rsidRDefault="007A2DBD" w:rsidP="006C5AF9">
            <w:pPr>
              <w:pStyle w:val="Body"/>
              <w:spacing w:after="0"/>
              <w:jc w:val="center"/>
              <w:rPr>
                <w:rFonts w:ascii="Arial" w:hAnsi="Arial" w:cs="Arial"/>
                <w:b/>
                <w:bCs/>
              </w:rPr>
            </w:pPr>
            <w:r w:rsidRPr="006C5AF9">
              <w:rPr>
                <w:rFonts w:ascii="Arial" w:hAnsi="Arial" w:cs="Arial"/>
                <w:b/>
                <w:bCs/>
              </w:rPr>
              <w:t>Financial Ratio</w:t>
            </w:r>
          </w:p>
        </w:tc>
        <w:tc>
          <w:tcPr>
            <w:tcW w:w="1511" w:type="dxa"/>
            <w:tcBorders>
              <w:top w:val="single" w:sz="4" w:space="0" w:color="000000"/>
              <w:bottom w:val="single" w:sz="4" w:space="0" w:color="000000"/>
            </w:tcBorders>
            <w:vAlign w:val="bottom"/>
          </w:tcPr>
          <w:p w14:paraId="39EC6825" w14:textId="77777777" w:rsidR="007A2DBD" w:rsidRPr="006C5AF9" w:rsidRDefault="007A2DBD" w:rsidP="006C5AF9">
            <w:pPr>
              <w:pStyle w:val="Body"/>
              <w:spacing w:after="0"/>
              <w:jc w:val="center"/>
              <w:rPr>
                <w:rFonts w:ascii="Arial" w:hAnsi="Arial" w:cs="Arial"/>
                <w:b/>
                <w:bCs/>
              </w:rPr>
            </w:pPr>
            <w:r w:rsidRPr="006C5AF9">
              <w:rPr>
                <w:rFonts w:ascii="Arial" w:hAnsi="Arial" w:cs="Arial"/>
                <w:b/>
                <w:bCs/>
              </w:rPr>
              <w:t>Total Data</w:t>
            </w:r>
          </w:p>
        </w:tc>
        <w:tc>
          <w:tcPr>
            <w:tcW w:w="1097" w:type="dxa"/>
            <w:tcBorders>
              <w:top w:val="single" w:sz="4" w:space="0" w:color="000000"/>
              <w:bottom w:val="single" w:sz="4" w:space="0" w:color="000000"/>
            </w:tcBorders>
            <w:vAlign w:val="bottom"/>
          </w:tcPr>
          <w:p w14:paraId="3D64227E" w14:textId="77777777" w:rsidR="007A2DBD" w:rsidRPr="006C5AF9" w:rsidRDefault="007A2DBD" w:rsidP="006C5AF9">
            <w:pPr>
              <w:pStyle w:val="Body"/>
              <w:spacing w:after="0"/>
              <w:jc w:val="center"/>
              <w:rPr>
                <w:rFonts w:ascii="Arial" w:hAnsi="Arial" w:cs="Arial"/>
                <w:b/>
                <w:bCs/>
              </w:rPr>
            </w:pPr>
            <w:r w:rsidRPr="006C5AF9">
              <w:rPr>
                <w:rFonts w:ascii="Arial" w:hAnsi="Arial" w:cs="Arial"/>
                <w:b/>
                <w:bCs/>
              </w:rPr>
              <w:t>Min</w:t>
            </w:r>
          </w:p>
        </w:tc>
        <w:tc>
          <w:tcPr>
            <w:tcW w:w="1305" w:type="dxa"/>
            <w:tcBorders>
              <w:top w:val="single" w:sz="4" w:space="0" w:color="000000"/>
              <w:bottom w:val="single" w:sz="4" w:space="0" w:color="000000"/>
            </w:tcBorders>
            <w:vAlign w:val="bottom"/>
          </w:tcPr>
          <w:p w14:paraId="458C0773" w14:textId="77777777" w:rsidR="007A2DBD" w:rsidRPr="006C5AF9" w:rsidRDefault="007A2DBD" w:rsidP="006C5AF9">
            <w:pPr>
              <w:pStyle w:val="Body"/>
              <w:spacing w:after="0"/>
              <w:jc w:val="center"/>
              <w:rPr>
                <w:rFonts w:ascii="Arial" w:hAnsi="Arial" w:cs="Arial"/>
                <w:b/>
                <w:bCs/>
              </w:rPr>
            </w:pPr>
            <w:r w:rsidRPr="006C5AF9">
              <w:rPr>
                <w:rFonts w:ascii="Arial" w:hAnsi="Arial" w:cs="Arial"/>
                <w:b/>
                <w:bCs/>
              </w:rPr>
              <w:t>Max</w:t>
            </w:r>
          </w:p>
        </w:tc>
        <w:tc>
          <w:tcPr>
            <w:tcW w:w="1007" w:type="dxa"/>
            <w:tcBorders>
              <w:top w:val="single" w:sz="4" w:space="0" w:color="000000"/>
              <w:bottom w:val="single" w:sz="4" w:space="0" w:color="000000"/>
            </w:tcBorders>
            <w:vAlign w:val="bottom"/>
          </w:tcPr>
          <w:p w14:paraId="2806B227" w14:textId="77777777" w:rsidR="007A2DBD" w:rsidRPr="006C5AF9" w:rsidRDefault="007A2DBD" w:rsidP="006C5AF9">
            <w:pPr>
              <w:pStyle w:val="Body"/>
              <w:spacing w:after="0"/>
              <w:jc w:val="center"/>
              <w:rPr>
                <w:rFonts w:ascii="Arial" w:hAnsi="Arial" w:cs="Arial"/>
                <w:b/>
                <w:bCs/>
              </w:rPr>
            </w:pPr>
            <w:r w:rsidRPr="006C5AF9">
              <w:rPr>
                <w:rFonts w:ascii="Arial" w:hAnsi="Arial" w:cs="Arial"/>
                <w:b/>
                <w:bCs/>
              </w:rPr>
              <w:t>Mean</w:t>
            </w:r>
          </w:p>
        </w:tc>
        <w:tc>
          <w:tcPr>
            <w:tcW w:w="1157" w:type="dxa"/>
            <w:tcBorders>
              <w:top w:val="single" w:sz="4" w:space="0" w:color="000000"/>
              <w:bottom w:val="single" w:sz="4" w:space="0" w:color="000000"/>
            </w:tcBorders>
            <w:vAlign w:val="bottom"/>
          </w:tcPr>
          <w:p w14:paraId="23ED40CF" w14:textId="77777777" w:rsidR="007A2DBD" w:rsidRPr="006C5AF9" w:rsidRDefault="007A2DBD" w:rsidP="006C5AF9">
            <w:pPr>
              <w:pStyle w:val="Body"/>
              <w:spacing w:after="0"/>
              <w:jc w:val="center"/>
              <w:rPr>
                <w:rFonts w:ascii="Arial" w:hAnsi="Arial" w:cs="Arial"/>
                <w:b/>
                <w:bCs/>
              </w:rPr>
            </w:pPr>
            <w:r w:rsidRPr="006C5AF9">
              <w:rPr>
                <w:rFonts w:ascii="Arial" w:hAnsi="Arial" w:cs="Arial"/>
                <w:b/>
                <w:bCs/>
              </w:rPr>
              <w:t>Std. Dev</w:t>
            </w:r>
          </w:p>
        </w:tc>
      </w:tr>
      <w:tr w:rsidR="007A2DBD" w:rsidRPr="006C5AF9" w14:paraId="7AEB7911" w14:textId="77777777" w:rsidTr="002313A7">
        <w:trPr>
          <w:trHeight w:val="300"/>
          <w:jc w:val="center"/>
        </w:trPr>
        <w:tc>
          <w:tcPr>
            <w:tcW w:w="1924" w:type="dxa"/>
            <w:tcBorders>
              <w:top w:val="single" w:sz="4" w:space="0" w:color="000000"/>
            </w:tcBorders>
            <w:vAlign w:val="bottom"/>
          </w:tcPr>
          <w:p w14:paraId="19C51E23" w14:textId="77777777" w:rsidR="007A2DBD" w:rsidRPr="006C5AF9" w:rsidRDefault="007A2DBD" w:rsidP="006C5AF9">
            <w:pPr>
              <w:pStyle w:val="Body"/>
              <w:spacing w:after="0"/>
              <w:jc w:val="center"/>
              <w:rPr>
                <w:rFonts w:ascii="Arial" w:hAnsi="Arial" w:cs="Arial"/>
              </w:rPr>
            </w:pPr>
            <w:r w:rsidRPr="006C5AF9">
              <w:rPr>
                <w:rFonts w:ascii="Arial" w:hAnsi="Arial" w:cs="Arial"/>
              </w:rPr>
              <w:t>CR</w:t>
            </w:r>
          </w:p>
        </w:tc>
        <w:tc>
          <w:tcPr>
            <w:tcW w:w="1511" w:type="dxa"/>
            <w:tcBorders>
              <w:top w:val="single" w:sz="4" w:space="0" w:color="000000"/>
            </w:tcBorders>
            <w:vAlign w:val="bottom"/>
          </w:tcPr>
          <w:p w14:paraId="3A21DE09" w14:textId="77777777" w:rsidR="007A2DBD" w:rsidRPr="006C5AF9" w:rsidRDefault="007A2DBD" w:rsidP="006C5AF9">
            <w:pPr>
              <w:pStyle w:val="Body"/>
              <w:spacing w:after="0"/>
              <w:jc w:val="center"/>
              <w:rPr>
                <w:rFonts w:ascii="Arial" w:hAnsi="Arial" w:cs="Arial"/>
              </w:rPr>
            </w:pPr>
            <w:r w:rsidRPr="006C5AF9">
              <w:rPr>
                <w:rFonts w:ascii="Arial" w:hAnsi="Arial" w:cs="Arial"/>
              </w:rPr>
              <w:t>115</w:t>
            </w:r>
          </w:p>
        </w:tc>
        <w:tc>
          <w:tcPr>
            <w:tcW w:w="1097" w:type="dxa"/>
            <w:tcBorders>
              <w:top w:val="single" w:sz="4" w:space="0" w:color="000000"/>
            </w:tcBorders>
            <w:vAlign w:val="bottom"/>
          </w:tcPr>
          <w:p w14:paraId="404FD763" w14:textId="77777777" w:rsidR="007A2DBD" w:rsidRPr="006C5AF9" w:rsidRDefault="007A2DBD" w:rsidP="006C5AF9">
            <w:pPr>
              <w:pStyle w:val="Body"/>
              <w:spacing w:after="0"/>
              <w:jc w:val="center"/>
              <w:rPr>
                <w:rFonts w:ascii="Arial" w:hAnsi="Arial" w:cs="Arial"/>
              </w:rPr>
            </w:pPr>
            <w:r w:rsidRPr="006C5AF9">
              <w:rPr>
                <w:rFonts w:ascii="Arial" w:hAnsi="Arial" w:cs="Arial"/>
              </w:rPr>
              <w:t>0.296</w:t>
            </w:r>
          </w:p>
        </w:tc>
        <w:tc>
          <w:tcPr>
            <w:tcW w:w="1305" w:type="dxa"/>
            <w:tcBorders>
              <w:top w:val="single" w:sz="4" w:space="0" w:color="000000"/>
            </w:tcBorders>
            <w:vAlign w:val="bottom"/>
          </w:tcPr>
          <w:p w14:paraId="5206BBD1" w14:textId="77777777" w:rsidR="007A2DBD" w:rsidRPr="006C5AF9" w:rsidRDefault="007A2DBD" w:rsidP="006C5AF9">
            <w:pPr>
              <w:pStyle w:val="Body"/>
              <w:spacing w:after="0"/>
              <w:jc w:val="center"/>
              <w:rPr>
                <w:rFonts w:ascii="Arial" w:hAnsi="Arial" w:cs="Arial"/>
              </w:rPr>
            </w:pPr>
            <w:r w:rsidRPr="006C5AF9">
              <w:rPr>
                <w:rFonts w:ascii="Arial" w:hAnsi="Arial" w:cs="Arial"/>
              </w:rPr>
              <w:t>140.190</w:t>
            </w:r>
          </w:p>
        </w:tc>
        <w:tc>
          <w:tcPr>
            <w:tcW w:w="1007" w:type="dxa"/>
            <w:tcBorders>
              <w:top w:val="single" w:sz="4" w:space="0" w:color="000000"/>
            </w:tcBorders>
            <w:vAlign w:val="bottom"/>
          </w:tcPr>
          <w:p w14:paraId="67602C5F" w14:textId="77777777" w:rsidR="007A2DBD" w:rsidRPr="006C5AF9" w:rsidRDefault="007A2DBD" w:rsidP="006C5AF9">
            <w:pPr>
              <w:pStyle w:val="Body"/>
              <w:spacing w:after="0"/>
              <w:jc w:val="center"/>
              <w:rPr>
                <w:rFonts w:ascii="Arial" w:hAnsi="Arial" w:cs="Arial"/>
              </w:rPr>
            </w:pPr>
            <w:r w:rsidRPr="006C5AF9">
              <w:rPr>
                <w:rFonts w:ascii="Arial" w:hAnsi="Arial" w:cs="Arial"/>
              </w:rPr>
              <w:t>4.722</w:t>
            </w:r>
          </w:p>
        </w:tc>
        <w:tc>
          <w:tcPr>
            <w:tcW w:w="1157" w:type="dxa"/>
            <w:tcBorders>
              <w:top w:val="single" w:sz="4" w:space="0" w:color="000000"/>
            </w:tcBorders>
            <w:vAlign w:val="bottom"/>
          </w:tcPr>
          <w:p w14:paraId="6F93247B" w14:textId="77777777" w:rsidR="007A2DBD" w:rsidRPr="006C5AF9" w:rsidRDefault="007A2DBD" w:rsidP="006C5AF9">
            <w:pPr>
              <w:pStyle w:val="Body"/>
              <w:spacing w:after="0"/>
              <w:jc w:val="center"/>
              <w:rPr>
                <w:rFonts w:ascii="Arial" w:hAnsi="Arial" w:cs="Arial"/>
              </w:rPr>
            </w:pPr>
            <w:r w:rsidRPr="006C5AF9">
              <w:rPr>
                <w:rFonts w:ascii="Arial" w:hAnsi="Arial" w:cs="Arial"/>
              </w:rPr>
              <w:t>16.576</w:t>
            </w:r>
          </w:p>
        </w:tc>
      </w:tr>
      <w:tr w:rsidR="007A2DBD" w:rsidRPr="006C5AF9" w14:paraId="4886BD02" w14:textId="77777777" w:rsidTr="002313A7">
        <w:trPr>
          <w:trHeight w:val="300"/>
          <w:jc w:val="center"/>
        </w:trPr>
        <w:tc>
          <w:tcPr>
            <w:tcW w:w="1924" w:type="dxa"/>
            <w:vAlign w:val="bottom"/>
          </w:tcPr>
          <w:p w14:paraId="36908114" w14:textId="77777777" w:rsidR="007A2DBD" w:rsidRPr="006C5AF9" w:rsidRDefault="007A2DBD" w:rsidP="006C5AF9">
            <w:pPr>
              <w:pStyle w:val="Body"/>
              <w:spacing w:after="0"/>
              <w:jc w:val="center"/>
              <w:rPr>
                <w:rFonts w:ascii="Arial" w:hAnsi="Arial" w:cs="Arial"/>
              </w:rPr>
            </w:pPr>
            <w:r w:rsidRPr="006C5AF9">
              <w:rPr>
                <w:rFonts w:ascii="Arial" w:hAnsi="Arial" w:cs="Arial"/>
              </w:rPr>
              <w:t>ROA</w:t>
            </w:r>
          </w:p>
        </w:tc>
        <w:tc>
          <w:tcPr>
            <w:tcW w:w="1511" w:type="dxa"/>
          </w:tcPr>
          <w:p w14:paraId="60B4B880" w14:textId="77777777" w:rsidR="007A2DBD" w:rsidRPr="006C5AF9" w:rsidRDefault="007A2DBD" w:rsidP="006C5AF9">
            <w:pPr>
              <w:pStyle w:val="Body"/>
              <w:spacing w:after="0"/>
              <w:jc w:val="center"/>
              <w:rPr>
                <w:rFonts w:ascii="Arial" w:hAnsi="Arial" w:cs="Arial"/>
              </w:rPr>
            </w:pPr>
            <w:r w:rsidRPr="006C5AF9">
              <w:rPr>
                <w:rFonts w:ascii="Arial" w:hAnsi="Arial" w:cs="Arial"/>
              </w:rPr>
              <w:t>115</w:t>
            </w:r>
          </w:p>
        </w:tc>
        <w:tc>
          <w:tcPr>
            <w:tcW w:w="1097" w:type="dxa"/>
            <w:vAlign w:val="bottom"/>
          </w:tcPr>
          <w:p w14:paraId="1016F758" w14:textId="77777777" w:rsidR="007A2DBD" w:rsidRPr="006C5AF9" w:rsidRDefault="007A2DBD" w:rsidP="006C5AF9">
            <w:pPr>
              <w:pStyle w:val="Body"/>
              <w:spacing w:after="0"/>
              <w:jc w:val="center"/>
              <w:rPr>
                <w:rFonts w:ascii="Arial" w:hAnsi="Arial" w:cs="Arial"/>
              </w:rPr>
            </w:pPr>
            <w:r w:rsidRPr="006C5AF9">
              <w:rPr>
                <w:rFonts w:ascii="Arial" w:hAnsi="Arial" w:cs="Arial"/>
              </w:rPr>
              <w:t>-0.443</w:t>
            </w:r>
          </w:p>
        </w:tc>
        <w:tc>
          <w:tcPr>
            <w:tcW w:w="1305" w:type="dxa"/>
            <w:vAlign w:val="bottom"/>
          </w:tcPr>
          <w:p w14:paraId="5C1BB393" w14:textId="77777777" w:rsidR="007A2DBD" w:rsidRPr="006C5AF9" w:rsidRDefault="007A2DBD" w:rsidP="006C5AF9">
            <w:pPr>
              <w:pStyle w:val="Body"/>
              <w:spacing w:after="0"/>
              <w:jc w:val="center"/>
              <w:rPr>
                <w:rFonts w:ascii="Arial" w:hAnsi="Arial" w:cs="Arial"/>
              </w:rPr>
            </w:pPr>
            <w:r w:rsidRPr="006C5AF9">
              <w:rPr>
                <w:rFonts w:ascii="Arial" w:hAnsi="Arial" w:cs="Arial"/>
              </w:rPr>
              <w:t>2.524</w:t>
            </w:r>
          </w:p>
        </w:tc>
        <w:tc>
          <w:tcPr>
            <w:tcW w:w="1007" w:type="dxa"/>
            <w:vAlign w:val="bottom"/>
          </w:tcPr>
          <w:p w14:paraId="2DC4E89E" w14:textId="77777777" w:rsidR="007A2DBD" w:rsidRPr="006C5AF9" w:rsidRDefault="007A2DBD" w:rsidP="006C5AF9">
            <w:pPr>
              <w:pStyle w:val="Body"/>
              <w:spacing w:after="0"/>
              <w:jc w:val="center"/>
              <w:rPr>
                <w:rFonts w:ascii="Arial" w:hAnsi="Arial" w:cs="Arial"/>
              </w:rPr>
            </w:pPr>
            <w:r w:rsidRPr="006C5AF9">
              <w:rPr>
                <w:rFonts w:ascii="Arial" w:hAnsi="Arial" w:cs="Arial"/>
              </w:rPr>
              <w:t>0.009</w:t>
            </w:r>
          </w:p>
        </w:tc>
        <w:tc>
          <w:tcPr>
            <w:tcW w:w="1157" w:type="dxa"/>
            <w:vAlign w:val="bottom"/>
          </w:tcPr>
          <w:p w14:paraId="761CC38C" w14:textId="77777777" w:rsidR="007A2DBD" w:rsidRPr="006C5AF9" w:rsidRDefault="007A2DBD" w:rsidP="006C5AF9">
            <w:pPr>
              <w:pStyle w:val="Body"/>
              <w:spacing w:after="0"/>
              <w:jc w:val="center"/>
              <w:rPr>
                <w:rFonts w:ascii="Arial" w:hAnsi="Arial" w:cs="Arial"/>
              </w:rPr>
            </w:pPr>
            <w:r w:rsidRPr="006C5AF9">
              <w:rPr>
                <w:rFonts w:ascii="Arial" w:hAnsi="Arial" w:cs="Arial"/>
              </w:rPr>
              <w:t>0.247</w:t>
            </w:r>
          </w:p>
        </w:tc>
      </w:tr>
      <w:tr w:rsidR="007A2DBD" w:rsidRPr="006C5AF9" w14:paraId="1F08B860" w14:textId="77777777" w:rsidTr="002313A7">
        <w:trPr>
          <w:trHeight w:val="300"/>
          <w:jc w:val="center"/>
        </w:trPr>
        <w:tc>
          <w:tcPr>
            <w:tcW w:w="1924" w:type="dxa"/>
            <w:vAlign w:val="bottom"/>
          </w:tcPr>
          <w:p w14:paraId="740DC5F9" w14:textId="77777777" w:rsidR="007A2DBD" w:rsidRPr="006C5AF9" w:rsidRDefault="007A2DBD" w:rsidP="006C5AF9">
            <w:pPr>
              <w:pStyle w:val="Body"/>
              <w:spacing w:after="0"/>
              <w:jc w:val="center"/>
              <w:rPr>
                <w:rFonts w:ascii="Arial" w:hAnsi="Arial" w:cs="Arial"/>
              </w:rPr>
            </w:pPr>
            <w:r w:rsidRPr="006C5AF9">
              <w:rPr>
                <w:rFonts w:ascii="Arial" w:hAnsi="Arial" w:cs="Arial"/>
              </w:rPr>
              <w:t>EPS</w:t>
            </w:r>
          </w:p>
        </w:tc>
        <w:tc>
          <w:tcPr>
            <w:tcW w:w="1511" w:type="dxa"/>
          </w:tcPr>
          <w:p w14:paraId="4F70CFE7" w14:textId="77777777" w:rsidR="007A2DBD" w:rsidRPr="006C5AF9" w:rsidRDefault="007A2DBD" w:rsidP="006C5AF9">
            <w:pPr>
              <w:pStyle w:val="Body"/>
              <w:spacing w:after="0"/>
              <w:jc w:val="center"/>
              <w:rPr>
                <w:rFonts w:ascii="Arial" w:hAnsi="Arial" w:cs="Arial"/>
              </w:rPr>
            </w:pPr>
            <w:r w:rsidRPr="006C5AF9">
              <w:rPr>
                <w:rFonts w:ascii="Arial" w:hAnsi="Arial" w:cs="Arial"/>
              </w:rPr>
              <w:t>115</w:t>
            </w:r>
          </w:p>
        </w:tc>
        <w:tc>
          <w:tcPr>
            <w:tcW w:w="1097" w:type="dxa"/>
            <w:vAlign w:val="bottom"/>
          </w:tcPr>
          <w:p w14:paraId="35E4A0DE" w14:textId="77777777" w:rsidR="007A2DBD" w:rsidRPr="006C5AF9" w:rsidRDefault="007A2DBD" w:rsidP="006C5AF9">
            <w:pPr>
              <w:pStyle w:val="Body"/>
              <w:spacing w:after="0"/>
              <w:jc w:val="center"/>
              <w:rPr>
                <w:rFonts w:ascii="Arial" w:hAnsi="Arial" w:cs="Arial"/>
              </w:rPr>
            </w:pPr>
            <w:r w:rsidRPr="006C5AF9">
              <w:rPr>
                <w:rFonts w:ascii="Arial" w:hAnsi="Arial" w:cs="Arial"/>
              </w:rPr>
              <w:t>-245.524</w:t>
            </w:r>
          </w:p>
        </w:tc>
        <w:tc>
          <w:tcPr>
            <w:tcW w:w="1305" w:type="dxa"/>
            <w:vAlign w:val="bottom"/>
          </w:tcPr>
          <w:p w14:paraId="1EFC3739" w14:textId="77777777" w:rsidR="007A2DBD" w:rsidRPr="006C5AF9" w:rsidRDefault="007A2DBD" w:rsidP="006C5AF9">
            <w:pPr>
              <w:pStyle w:val="Body"/>
              <w:spacing w:after="0"/>
              <w:jc w:val="center"/>
              <w:rPr>
                <w:rFonts w:ascii="Arial" w:hAnsi="Arial" w:cs="Arial"/>
              </w:rPr>
            </w:pPr>
            <w:r w:rsidRPr="006C5AF9">
              <w:rPr>
                <w:rFonts w:ascii="Arial" w:hAnsi="Arial" w:cs="Arial"/>
              </w:rPr>
              <w:t>527.745</w:t>
            </w:r>
          </w:p>
        </w:tc>
        <w:tc>
          <w:tcPr>
            <w:tcW w:w="1007" w:type="dxa"/>
            <w:vAlign w:val="bottom"/>
          </w:tcPr>
          <w:p w14:paraId="4CDF3FA0" w14:textId="77777777" w:rsidR="007A2DBD" w:rsidRPr="006C5AF9" w:rsidRDefault="007A2DBD" w:rsidP="006C5AF9">
            <w:pPr>
              <w:pStyle w:val="Body"/>
              <w:spacing w:after="0"/>
              <w:jc w:val="center"/>
              <w:rPr>
                <w:rFonts w:ascii="Arial" w:hAnsi="Arial" w:cs="Arial"/>
              </w:rPr>
            </w:pPr>
            <w:r w:rsidRPr="006C5AF9">
              <w:rPr>
                <w:rFonts w:ascii="Arial" w:hAnsi="Arial" w:cs="Arial"/>
              </w:rPr>
              <w:t>1.344</w:t>
            </w:r>
          </w:p>
        </w:tc>
        <w:tc>
          <w:tcPr>
            <w:tcW w:w="1157" w:type="dxa"/>
            <w:vAlign w:val="bottom"/>
          </w:tcPr>
          <w:p w14:paraId="2B98C6A0" w14:textId="77777777" w:rsidR="007A2DBD" w:rsidRPr="006C5AF9" w:rsidRDefault="007A2DBD" w:rsidP="006C5AF9">
            <w:pPr>
              <w:pStyle w:val="Body"/>
              <w:spacing w:after="0"/>
              <w:jc w:val="center"/>
              <w:rPr>
                <w:rFonts w:ascii="Arial" w:hAnsi="Arial" w:cs="Arial"/>
              </w:rPr>
            </w:pPr>
            <w:r w:rsidRPr="006C5AF9">
              <w:rPr>
                <w:rFonts w:ascii="Arial" w:hAnsi="Arial" w:cs="Arial"/>
              </w:rPr>
              <w:t>80.001</w:t>
            </w:r>
          </w:p>
        </w:tc>
      </w:tr>
      <w:tr w:rsidR="007A2DBD" w:rsidRPr="006C5AF9" w14:paraId="1C2CD983" w14:textId="77777777" w:rsidTr="002313A7">
        <w:trPr>
          <w:trHeight w:val="300"/>
          <w:jc w:val="center"/>
        </w:trPr>
        <w:tc>
          <w:tcPr>
            <w:tcW w:w="1924" w:type="dxa"/>
            <w:vAlign w:val="bottom"/>
          </w:tcPr>
          <w:p w14:paraId="2C9602F5" w14:textId="77777777" w:rsidR="007A2DBD" w:rsidRPr="006C5AF9" w:rsidRDefault="007A2DBD" w:rsidP="006C5AF9">
            <w:pPr>
              <w:pStyle w:val="Body"/>
              <w:spacing w:after="0"/>
              <w:jc w:val="center"/>
              <w:rPr>
                <w:rFonts w:ascii="Arial" w:hAnsi="Arial" w:cs="Arial"/>
              </w:rPr>
            </w:pPr>
            <w:r w:rsidRPr="006C5AF9">
              <w:rPr>
                <w:rFonts w:ascii="Arial" w:hAnsi="Arial" w:cs="Arial"/>
              </w:rPr>
              <w:t>DAR</w:t>
            </w:r>
          </w:p>
        </w:tc>
        <w:tc>
          <w:tcPr>
            <w:tcW w:w="1511" w:type="dxa"/>
          </w:tcPr>
          <w:p w14:paraId="11FC40CE" w14:textId="77777777" w:rsidR="007A2DBD" w:rsidRPr="006C5AF9" w:rsidRDefault="007A2DBD" w:rsidP="006C5AF9">
            <w:pPr>
              <w:pStyle w:val="Body"/>
              <w:spacing w:after="0"/>
              <w:jc w:val="center"/>
              <w:rPr>
                <w:rFonts w:ascii="Arial" w:hAnsi="Arial" w:cs="Arial"/>
              </w:rPr>
            </w:pPr>
            <w:r w:rsidRPr="006C5AF9">
              <w:rPr>
                <w:rFonts w:ascii="Arial" w:hAnsi="Arial" w:cs="Arial"/>
              </w:rPr>
              <w:t>115</w:t>
            </w:r>
          </w:p>
        </w:tc>
        <w:tc>
          <w:tcPr>
            <w:tcW w:w="1097" w:type="dxa"/>
            <w:vAlign w:val="bottom"/>
          </w:tcPr>
          <w:p w14:paraId="154EE379" w14:textId="77777777" w:rsidR="007A2DBD" w:rsidRPr="006C5AF9" w:rsidRDefault="007A2DBD" w:rsidP="006C5AF9">
            <w:pPr>
              <w:pStyle w:val="Body"/>
              <w:spacing w:after="0"/>
              <w:jc w:val="center"/>
              <w:rPr>
                <w:rFonts w:ascii="Arial" w:hAnsi="Arial" w:cs="Arial"/>
              </w:rPr>
            </w:pPr>
            <w:r w:rsidRPr="006C5AF9">
              <w:rPr>
                <w:rFonts w:ascii="Arial" w:hAnsi="Arial" w:cs="Arial"/>
              </w:rPr>
              <w:t>0.007</w:t>
            </w:r>
          </w:p>
        </w:tc>
        <w:tc>
          <w:tcPr>
            <w:tcW w:w="1305" w:type="dxa"/>
            <w:vAlign w:val="bottom"/>
          </w:tcPr>
          <w:p w14:paraId="0E795B1F" w14:textId="77777777" w:rsidR="007A2DBD" w:rsidRPr="006C5AF9" w:rsidRDefault="007A2DBD" w:rsidP="006C5AF9">
            <w:pPr>
              <w:pStyle w:val="Body"/>
              <w:spacing w:after="0"/>
              <w:jc w:val="center"/>
              <w:rPr>
                <w:rFonts w:ascii="Arial" w:hAnsi="Arial" w:cs="Arial"/>
              </w:rPr>
            </w:pPr>
            <w:r w:rsidRPr="006C5AF9">
              <w:rPr>
                <w:rFonts w:ascii="Arial" w:hAnsi="Arial" w:cs="Arial"/>
              </w:rPr>
              <w:t>3.379</w:t>
            </w:r>
          </w:p>
        </w:tc>
        <w:tc>
          <w:tcPr>
            <w:tcW w:w="1007" w:type="dxa"/>
            <w:vAlign w:val="bottom"/>
          </w:tcPr>
          <w:p w14:paraId="60A976A6" w14:textId="77777777" w:rsidR="007A2DBD" w:rsidRPr="006C5AF9" w:rsidRDefault="007A2DBD" w:rsidP="006C5AF9">
            <w:pPr>
              <w:pStyle w:val="Body"/>
              <w:spacing w:after="0"/>
              <w:jc w:val="center"/>
              <w:rPr>
                <w:rFonts w:ascii="Arial" w:hAnsi="Arial" w:cs="Arial"/>
              </w:rPr>
            </w:pPr>
            <w:r w:rsidRPr="006C5AF9">
              <w:rPr>
                <w:rFonts w:ascii="Arial" w:hAnsi="Arial" w:cs="Arial"/>
              </w:rPr>
              <w:t>0.910</w:t>
            </w:r>
          </w:p>
        </w:tc>
        <w:tc>
          <w:tcPr>
            <w:tcW w:w="1157" w:type="dxa"/>
            <w:vAlign w:val="bottom"/>
          </w:tcPr>
          <w:p w14:paraId="60399598" w14:textId="77777777" w:rsidR="007A2DBD" w:rsidRPr="006C5AF9" w:rsidRDefault="007A2DBD" w:rsidP="006C5AF9">
            <w:pPr>
              <w:pStyle w:val="Body"/>
              <w:spacing w:after="0"/>
              <w:jc w:val="center"/>
              <w:rPr>
                <w:rFonts w:ascii="Arial" w:hAnsi="Arial" w:cs="Arial"/>
              </w:rPr>
            </w:pPr>
            <w:r w:rsidRPr="006C5AF9">
              <w:rPr>
                <w:rFonts w:ascii="Arial" w:hAnsi="Arial" w:cs="Arial"/>
              </w:rPr>
              <w:t>0.675</w:t>
            </w:r>
          </w:p>
        </w:tc>
      </w:tr>
      <w:tr w:rsidR="007A2DBD" w:rsidRPr="006C5AF9" w14:paraId="3B6DB52D" w14:textId="77777777" w:rsidTr="002313A7">
        <w:trPr>
          <w:trHeight w:val="300"/>
          <w:jc w:val="center"/>
        </w:trPr>
        <w:tc>
          <w:tcPr>
            <w:tcW w:w="1924" w:type="dxa"/>
            <w:tcBorders>
              <w:bottom w:val="single" w:sz="4" w:space="0" w:color="000000"/>
            </w:tcBorders>
            <w:vAlign w:val="bottom"/>
          </w:tcPr>
          <w:p w14:paraId="7FA142A3" w14:textId="77777777" w:rsidR="007A2DBD" w:rsidRPr="006C5AF9" w:rsidRDefault="007A2DBD" w:rsidP="006C5AF9">
            <w:pPr>
              <w:pStyle w:val="Body"/>
              <w:spacing w:after="0"/>
              <w:jc w:val="center"/>
              <w:rPr>
                <w:rFonts w:ascii="Arial" w:hAnsi="Arial" w:cs="Arial"/>
              </w:rPr>
            </w:pPr>
            <w:r w:rsidRPr="006C5AF9">
              <w:rPr>
                <w:rFonts w:ascii="Arial" w:hAnsi="Arial" w:cs="Arial"/>
              </w:rPr>
              <w:t>SER</w:t>
            </w:r>
          </w:p>
        </w:tc>
        <w:tc>
          <w:tcPr>
            <w:tcW w:w="1511" w:type="dxa"/>
            <w:tcBorders>
              <w:bottom w:val="single" w:sz="4" w:space="0" w:color="000000"/>
            </w:tcBorders>
          </w:tcPr>
          <w:p w14:paraId="6886756D" w14:textId="77777777" w:rsidR="007A2DBD" w:rsidRPr="006C5AF9" w:rsidRDefault="007A2DBD" w:rsidP="006C5AF9">
            <w:pPr>
              <w:pStyle w:val="Body"/>
              <w:spacing w:after="0"/>
              <w:jc w:val="center"/>
              <w:rPr>
                <w:rFonts w:ascii="Arial" w:hAnsi="Arial" w:cs="Arial"/>
              </w:rPr>
            </w:pPr>
            <w:r w:rsidRPr="006C5AF9">
              <w:rPr>
                <w:rFonts w:ascii="Arial" w:hAnsi="Arial" w:cs="Arial"/>
              </w:rPr>
              <w:t>115</w:t>
            </w:r>
          </w:p>
        </w:tc>
        <w:tc>
          <w:tcPr>
            <w:tcW w:w="1097" w:type="dxa"/>
            <w:tcBorders>
              <w:bottom w:val="single" w:sz="4" w:space="0" w:color="000000"/>
            </w:tcBorders>
            <w:vAlign w:val="bottom"/>
          </w:tcPr>
          <w:p w14:paraId="0953CD83" w14:textId="77777777" w:rsidR="007A2DBD" w:rsidRPr="006C5AF9" w:rsidRDefault="007A2DBD" w:rsidP="006C5AF9">
            <w:pPr>
              <w:pStyle w:val="Body"/>
              <w:spacing w:after="0"/>
              <w:jc w:val="center"/>
              <w:rPr>
                <w:rFonts w:ascii="Arial" w:hAnsi="Arial" w:cs="Arial"/>
              </w:rPr>
            </w:pPr>
            <w:r w:rsidRPr="006C5AF9">
              <w:rPr>
                <w:rFonts w:ascii="Arial" w:hAnsi="Arial" w:cs="Arial"/>
              </w:rPr>
              <w:t>0.149</w:t>
            </w:r>
          </w:p>
        </w:tc>
        <w:tc>
          <w:tcPr>
            <w:tcW w:w="1305" w:type="dxa"/>
            <w:tcBorders>
              <w:bottom w:val="single" w:sz="4" w:space="0" w:color="000000"/>
            </w:tcBorders>
            <w:vAlign w:val="bottom"/>
          </w:tcPr>
          <w:p w14:paraId="6EFFD82E" w14:textId="77777777" w:rsidR="007A2DBD" w:rsidRPr="006C5AF9" w:rsidRDefault="007A2DBD" w:rsidP="006C5AF9">
            <w:pPr>
              <w:pStyle w:val="Body"/>
              <w:spacing w:after="0"/>
              <w:jc w:val="center"/>
              <w:rPr>
                <w:rFonts w:ascii="Arial" w:hAnsi="Arial" w:cs="Arial"/>
              </w:rPr>
            </w:pPr>
            <w:r w:rsidRPr="006C5AF9">
              <w:rPr>
                <w:rFonts w:ascii="Arial" w:hAnsi="Arial" w:cs="Arial"/>
              </w:rPr>
              <w:t>0.999</w:t>
            </w:r>
          </w:p>
        </w:tc>
        <w:tc>
          <w:tcPr>
            <w:tcW w:w="1007" w:type="dxa"/>
            <w:tcBorders>
              <w:bottom w:val="single" w:sz="4" w:space="0" w:color="000000"/>
            </w:tcBorders>
            <w:vAlign w:val="bottom"/>
          </w:tcPr>
          <w:p w14:paraId="68154263" w14:textId="77777777" w:rsidR="007A2DBD" w:rsidRPr="006C5AF9" w:rsidRDefault="007A2DBD" w:rsidP="006C5AF9">
            <w:pPr>
              <w:pStyle w:val="Body"/>
              <w:spacing w:after="0"/>
              <w:jc w:val="center"/>
              <w:rPr>
                <w:rFonts w:ascii="Arial" w:hAnsi="Arial" w:cs="Arial"/>
              </w:rPr>
            </w:pPr>
            <w:r w:rsidRPr="006C5AF9">
              <w:rPr>
                <w:rFonts w:ascii="Arial" w:hAnsi="Arial" w:cs="Arial"/>
              </w:rPr>
              <w:t>0.575</w:t>
            </w:r>
          </w:p>
        </w:tc>
        <w:tc>
          <w:tcPr>
            <w:tcW w:w="1157" w:type="dxa"/>
            <w:tcBorders>
              <w:bottom w:val="single" w:sz="4" w:space="0" w:color="000000"/>
            </w:tcBorders>
            <w:vAlign w:val="bottom"/>
          </w:tcPr>
          <w:p w14:paraId="12A0BC8A" w14:textId="77777777" w:rsidR="007A2DBD" w:rsidRPr="006C5AF9" w:rsidRDefault="007A2DBD" w:rsidP="006C5AF9">
            <w:pPr>
              <w:pStyle w:val="Body"/>
              <w:spacing w:after="0"/>
              <w:jc w:val="center"/>
              <w:rPr>
                <w:rFonts w:ascii="Arial" w:hAnsi="Arial" w:cs="Arial"/>
              </w:rPr>
            </w:pPr>
            <w:r w:rsidRPr="006C5AF9">
              <w:rPr>
                <w:rFonts w:ascii="Arial" w:hAnsi="Arial" w:cs="Arial"/>
              </w:rPr>
              <w:t>0.219</w:t>
            </w:r>
          </w:p>
        </w:tc>
      </w:tr>
    </w:tbl>
    <w:p w14:paraId="0D49CF52" w14:textId="77777777" w:rsidR="007A2DBD" w:rsidRPr="00FB4079" w:rsidRDefault="007A2DBD" w:rsidP="007A2DBD">
      <w:pPr>
        <w:ind w:firstLine="360"/>
        <w:jc w:val="center"/>
        <w:rPr>
          <w:rFonts w:ascii="Times New Roman" w:hAnsi="Times New Roman"/>
        </w:rPr>
      </w:pPr>
    </w:p>
    <w:p w14:paraId="130012C7" w14:textId="77777777" w:rsidR="006C5AF9" w:rsidRDefault="007A2DBD" w:rsidP="006C5AF9">
      <w:pPr>
        <w:pStyle w:val="Body"/>
        <w:spacing w:after="0"/>
        <w:rPr>
          <w:rFonts w:ascii="Arial" w:eastAsia="Calibri" w:hAnsi="Arial" w:cs="Arial"/>
          <w:szCs w:val="22"/>
        </w:rPr>
      </w:pPr>
      <w:r w:rsidRPr="006C5AF9">
        <w:rPr>
          <w:rFonts w:ascii="Arial" w:eastAsia="Calibri" w:hAnsi="Arial" w:cs="Arial"/>
          <w:szCs w:val="22"/>
        </w:rPr>
        <w:t>In Table 2. The average value of the financial ratio between the training data sample (bankrupt and non-bankrupt companies) and the test data sample (hotel, restaurant, and tourism subsector companies listed on the Indonesia Stock Exchange). The biggest value found in the test sample is the CR value is 140,190, and the average result of the CR in the training data sample company is 4,383, compared to the test data sample company of 4,722. This indicates that the test data company sample has very good competence in meeting the company's short-term obligations compared with the training data company sample</w:t>
      </w:r>
      <w:r w:rsidR="006C5AF9">
        <w:rPr>
          <w:rFonts w:ascii="Arial" w:eastAsia="Calibri" w:hAnsi="Arial" w:cs="Arial"/>
          <w:szCs w:val="22"/>
        </w:rPr>
        <w:t xml:space="preserve">. </w:t>
      </w:r>
      <w:r w:rsidRPr="006C5AF9">
        <w:rPr>
          <w:rFonts w:ascii="Arial" w:eastAsia="Calibri" w:hAnsi="Arial" w:cs="Arial"/>
          <w:szCs w:val="22"/>
        </w:rPr>
        <w:t>The highest value in the test data sample ROA is 2,524, and the average value for the ROA of the test data company sample shows a large differentiation of 0.0009 compared to the training data company sample, which is -0.198. This indicates that the average training data company sample does not make a profit or gain compared with the test data company sample.</w:t>
      </w:r>
    </w:p>
    <w:p w14:paraId="7FDA3BB5" w14:textId="77777777" w:rsidR="006C5AF9" w:rsidRDefault="006C5AF9" w:rsidP="006C5AF9">
      <w:pPr>
        <w:pStyle w:val="Body"/>
        <w:spacing w:after="0"/>
        <w:rPr>
          <w:rFonts w:ascii="Arial" w:eastAsia="Calibri" w:hAnsi="Arial" w:cs="Arial"/>
          <w:szCs w:val="22"/>
        </w:rPr>
      </w:pPr>
    </w:p>
    <w:p w14:paraId="2E6C2C7D" w14:textId="220E0987" w:rsidR="007A2DBD" w:rsidRPr="006C5AF9" w:rsidRDefault="007A2DBD" w:rsidP="006C5AF9">
      <w:pPr>
        <w:pStyle w:val="Body"/>
        <w:spacing w:after="0"/>
        <w:rPr>
          <w:rFonts w:ascii="Arial" w:eastAsia="Calibri" w:hAnsi="Arial" w:cs="Arial"/>
          <w:szCs w:val="22"/>
        </w:rPr>
      </w:pPr>
      <w:r w:rsidRPr="006C5AF9">
        <w:rPr>
          <w:rFonts w:ascii="Arial" w:eastAsia="Calibri" w:hAnsi="Arial" w:cs="Arial"/>
          <w:szCs w:val="22"/>
        </w:rPr>
        <w:t>The highest value in the test data sample of the EPS value is 527,745, and the average EPS in the training data company sample has a greater differentiation value of 299,838 compared to the test data company sample, which is 1,344. This indicates that the training data sample company is increasingly profitable with these large earnings EPS, meaning that the company can provide more net profit for its shareholders.</w:t>
      </w:r>
      <w:r w:rsidR="006C5AF9">
        <w:rPr>
          <w:rFonts w:ascii="Arial" w:eastAsia="Calibri" w:hAnsi="Arial" w:cs="Arial"/>
          <w:szCs w:val="22"/>
        </w:rPr>
        <w:t xml:space="preserve"> </w:t>
      </w:r>
      <w:r w:rsidRPr="006C5AF9">
        <w:rPr>
          <w:rFonts w:ascii="Arial" w:eastAsia="Calibri" w:hAnsi="Arial" w:cs="Arial"/>
          <w:szCs w:val="22"/>
        </w:rPr>
        <w:t>The highest value in the test data sample of the DAR value is 3,397, and the average DAR value in the test data company sample has a smaller differentiation value of 0.910 than the training data company sample of 0.973. This indicates that, on average, in the training data company sample in its business operations, most of the assets owned by the company come from debt; therefore, it will increase the company's responsibility is fulfill its debt payments and interest obligations.</w:t>
      </w:r>
    </w:p>
    <w:p w14:paraId="4B99E98F" w14:textId="77777777" w:rsidR="006C5AF9" w:rsidRDefault="006C5AF9" w:rsidP="006C5AF9">
      <w:pPr>
        <w:pStyle w:val="Body"/>
        <w:spacing w:after="0"/>
        <w:rPr>
          <w:rFonts w:ascii="Arial" w:eastAsia="Calibri" w:hAnsi="Arial" w:cs="Arial"/>
          <w:szCs w:val="22"/>
        </w:rPr>
      </w:pPr>
    </w:p>
    <w:p w14:paraId="06F3772E" w14:textId="63082C57" w:rsidR="007A2DBD" w:rsidRPr="006C5AF9" w:rsidRDefault="007A2DBD" w:rsidP="006C5AF9">
      <w:pPr>
        <w:pStyle w:val="Body"/>
        <w:spacing w:after="0"/>
        <w:rPr>
          <w:rFonts w:ascii="Arial" w:eastAsia="Calibri" w:hAnsi="Arial" w:cs="Arial"/>
          <w:szCs w:val="22"/>
        </w:rPr>
      </w:pPr>
      <w:r w:rsidRPr="006C5AF9">
        <w:rPr>
          <w:rFonts w:ascii="Arial" w:eastAsia="Calibri" w:hAnsi="Arial" w:cs="Arial"/>
          <w:szCs w:val="22"/>
        </w:rPr>
        <w:t>The highest SER value in the test data sample is 0.999, and the average SER value in the two types of companies is quite significant. The average of this ratio in the sample of training data companies is much lower at 0.333, compared to the sample of test data companies at 0.575. This describes the total assets that will be obtained by shareholders in the bankrupt company when liquidation occurs is much lower compared to the non-bankrupt company.</w:t>
      </w:r>
    </w:p>
    <w:p w14:paraId="452FC2ED" w14:textId="77777777" w:rsidR="007A2DBD" w:rsidRPr="00FB4079" w:rsidRDefault="007A2DBD" w:rsidP="007A2DBD">
      <w:pPr>
        <w:tabs>
          <w:tab w:val="left" w:pos="709"/>
        </w:tabs>
        <w:jc w:val="both"/>
        <w:rPr>
          <w:rFonts w:ascii="Times New Roman" w:hAnsi="Times New Roman"/>
        </w:rPr>
      </w:pPr>
    </w:p>
    <w:p w14:paraId="5455E62C" w14:textId="5A20DA70" w:rsidR="007A2DBD" w:rsidRPr="00FB4079" w:rsidRDefault="007A2DBD" w:rsidP="007A2DBD">
      <w:pPr>
        <w:pStyle w:val="DaftarParagraf"/>
        <w:numPr>
          <w:ilvl w:val="1"/>
          <w:numId w:val="37"/>
        </w:numPr>
        <w:pBdr>
          <w:top w:val="nil"/>
          <w:left w:val="nil"/>
          <w:bottom w:val="nil"/>
          <w:right w:val="nil"/>
          <w:between w:val="nil"/>
        </w:pBdr>
        <w:jc w:val="both"/>
        <w:rPr>
          <w:rFonts w:ascii="Arial" w:hAnsi="Arial" w:cs="Arial"/>
          <w:b/>
          <w:caps/>
          <w:sz w:val="22"/>
        </w:rPr>
      </w:pPr>
      <w:r w:rsidRPr="00FB4079">
        <w:rPr>
          <w:rFonts w:ascii="Arial" w:hAnsi="Arial" w:cs="Arial"/>
          <w:b/>
          <w:caps/>
          <w:sz w:val="22"/>
        </w:rPr>
        <w:t xml:space="preserve">Financial Distress Prediction Using </w:t>
      </w:r>
      <w:r w:rsidR="0085061E">
        <w:rPr>
          <w:rFonts w:ascii="Arial" w:hAnsi="Arial" w:cs="Arial"/>
          <w:b/>
          <w:caps/>
          <w:sz w:val="22"/>
        </w:rPr>
        <w:t xml:space="preserve">an </w:t>
      </w:r>
      <w:r w:rsidRPr="00FB4079">
        <w:rPr>
          <w:rFonts w:ascii="Arial" w:hAnsi="Arial" w:cs="Arial"/>
          <w:b/>
          <w:caps/>
          <w:sz w:val="22"/>
        </w:rPr>
        <w:t>Artificial Neural Network</w:t>
      </w:r>
    </w:p>
    <w:p w14:paraId="72604205" w14:textId="77777777" w:rsidR="006C5AF9" w:rsidRDefault="006C5AF9" w:rsidP="006C5AF9">
      <w:pPr>
        <w:pStyle w:val="Body"/>
        <w:spacing w:after="0"/>
        <w:rPr>
          <w:rFonts w:ascii="Arial" w:eastAsia="Calibri" w:hAnsi="Arial" w:cs="Arial"/>
          <w:szCs w:val="22"/>
        </w:rPr>
      </w:pPr>
    </w:p>
    <w:p w14:paraId="7E6C0B49" w14:textId="2A073A9C" w:rsidR="007A2DBD" w:rsidRPr="006C5AF9" w:rsidRDefault="007A2DBD" w:rsidP="006C5AF9">
      <w:pPr>
        <w:pStyle w:val="Body"/>
        <w:spacing w:after="0"/>
        <w:rPr>
          <w:rFonts w:ascii="Arial" w:eastAsia="Calibri" w:hAnsi="Arial" w:cs="Arial"/>
          <w:szCs w:val="22"/>
        </w:rPr>
      </w:pPr>
      <w:r w:rsidRPr="006C5AF9">
        <w:rPr>
          <w:rFonts w:ascii="Arial" w:eastAsia="Calibri" w:hAnsi="Arial" w:cs="Arial"/>
          <w:szCs w:val="22"/>
        </w:rPr>
        <w:t xml:space="preserve">Before making predictions using an ANN, a data-training process is required. This study uses a multilayer perceptron artificial neural network, the architecture of which comprises an input layer, one or more hidden layers, and an output layer. This study used the backpropagation algorithm and the sigmoid activation function. The resulting output layer is </w:t>
      </w:r>
      <w:r w:rsidRPr="006C5AF9">
        <w:rPr>
          <w:rFonts w:ascii="Arial" w:eastAsia="Calibri" w:hAnsi="Arial" w:cs="Arial"/>
          <w:szCs w:val="22"/>
        </w:rPr>
        <w:lastRenderedPageBreak/>
        <w:t>0 for companies that are reported to be not experiencing financial difficulties and 1 for companies that are said to be experiencing financial difficulties.</w:t>
      </w:r>
    </w:p>
    <w:p w14:paraId="57B45D0D" w14:textId="77777777" w:rsidR="00FB4079" w:rsidRPr="00FB4079" w:rsidRDefault="00FB4079" w:rsidP="007A2DBD">
      <w:pPr>
        <w:ind w:firstLine="360"/>
        <w:jc w:val="center"/>
        <w:rPr>
          <w:rFonts w:ascii="Times New Roman" w:hAnsi="Times New Roman"/>
          <w:b/>
        </w:rPr>
      </w:pPr>
    </w:p>
    <w:p w14:paraId="3A0179E4" w14:textId="7B99D604" w:rsidR="007A2DBD" w:rsidRDefault="007A2DBD" w:rsidP="006B6AB8">
      <w:pPr>
        <w:pStyle w:val="Body"/>
        <w:spacing w:after="0"/>
        <w:jc w:val="center"/>
        <w:rPr>
          <w:rFonts w:ascii="Arial" w:hAnsi="Arial" w:cs="Arial"/>
          <w:b/>
          <w:bCs/>
        </w:rPr>
      </w:pPr>
      <w:r w:rsidRPr="006B6AB8">
        <w:rPr>
          <w:rFonts w:ascii="Arial" w:hAnsi="Arial" w:cs="Arial"/>
          <w:b/>
          <w:bCs/>
        </w:rPr>
        <w:t>Table 3. Comparison between MSE and R Value in Training Model</w:t>
      </w:r>
    </w:p>
    <w:p w14:paraId="7DE60A92" w14:textId="77777777" w:rsidR="006B6AB8" w:rsidRPr="006B6AB8" w:rsidRDefault="006B6AB8" w:rsidP="006B6AB8">
      <w:pPr>
        <w:pStyle w:val="Body"/>
        <w:spacing w:after="0"/>
        <w:jc w:val="center"/>
        <w:rPr>
          <w:rFonts w:ascii="Arial" w:hAnsi="Arial" w:cs="Arial"/>
          <w:b/>
          <w:bCs/>
        </w:rPr>
      </w:pPr>
    </w:p>
    <w:tbl>
      <w:tblPr>
        <w:tblW w:w="8228" w:type="dxa"/>
        <w:jc w:val="center"/>
        <w:tblLayout w:type="fixed"/>
        <w:tblLook w:val="0400" w:firstRow="0" w:lastRow="0" w:firstColumn="0" w:lastColumn="0" w:noHBand="0" w:noVBand="1"/>
      </w:tblPr>
      <w:tblGrid>
        <w:gridCol w:w="2547"/>
        <w:gridCol w:w="2620"/>
        <w:gridCol w:w="1676"/>
        <w:gridCol w:w="1385"/>
      </w:tblGrid>
      <w:tr w:rsidR="007A2DBD" w:rsidRPr="006B6AB8" w14:paraId="6602E2EE" w14:textId="77777777" w:rsidTr="006B6AB8">
        <w:trPr>
          <w:trHeight w:val="481"/>
          <w:jc w:val="center"/>
        </w:trPr>
        <w:tc>
          <w:tcPr>
            <w:tcW w:w="2547" w:type="dxa"/>
            <w:tcBorders>
              <w:top w:val="single" w:sz="4" w:space="0" w:color="000000"/>
              <w:bottom w:val="single" w:sz="4" w:space="0" w:color="000000"/>
            </w:tcBorders>
            <w:vAlign w:val="center"/>
          </w:tcPr>
          <w:p w14:paraId="65ADE19D" w14:textId="19B45915" w:rsidR="007A2DBD" w:rsidRPr="006B6AB8" w:rsidRDefault="006B6AB8" w:rsidP="006B6AB8">
            <w:pPr>
              <w:pStyle w:val="Body"/>
              <w:spacing w:after="0"/>
              <w:jc w:val="center"/>
              <w:rPr>
                <w:rFonts w:ascii="Arial" w:hAnsi="Arial" w:cs="Arial"/>
                <w:b/>
                <w:bCs/>
              </w:rPr>
            </w:pPr>
            <w:r w:rsidRPr="006B6AB8">
              <w:rPr>
                <w:rFonts w:ascii="Arial" w:hAnsi="Arial" w:cs="Arial"/>
                <w:b/>
                <w:bCs/>
              </w:rPr>
              <w:t>Number of Neurons in the Input Layer</w:t>
            </w:r>
          </w:p>
        </w:tc>
        <w:tc>
          <w:tcPr>
            <w:tcW w:w="2620" w:type="dxa"/>
            <w:tcBorders>
              <w:top w:val="single" w:sz="4" w:space="0" w:color="000000"/>
              <w:bottom w:val="single" w:sz="4" w:space="0" w:color="000000"/>
            </w:tcBorders>
            <w:vAlign w:val="center"/>
          </w:tcPr>
          <w:p w14:paraId="5AB5304E" w14:textId="1EF86E2B" w:rsidR="007A2DBD" w:rsidRPr="006B6AB8" w:rsidRDefault="006B6AB8" w:rsidP="006B6AB8">
            <w:pPr>
              <w:pStyle w:val="Body"/>
              <w:spacing w:after="0"/>
              <w:jc w:val="center"/>
              <w:rPr>
                <w:rFonts w:ascii="Arial" w:hAnsi="Arial" w:cs="Arial"/>
                <w:b/>
                <w:bCs/>
              </w:rPr>
            </w:pPr>
            <w:r w:rsidRPr="006B6AB8">
              <w:rPr>
                <w:rFonts w:ascii="Arial" w:hAnsi="Arial" w:cs="Arial"/>
                <w:b/>
                <w:bCs/>
              </w:rPr>
              <w:t>Number of Neurons in the Hidden Layer</w:t>
            </w:r>
          </w:p>
        </w:tc>
        <w:tc>
          <w:tcPr>
            <w:tcW w:w="1676" w:type="dxa"/>
            <w:tcBorders>
              <w:top w:val="single" w:sz="4" w:space="0" w:color="000000"/>
              <w:bottom w:val="single" w:sz="4" w:space="0" w:color="000000"/>
            </w:tcBorders>
            <w:vAlign w:val="center"/>
          </w:tcPr>
          <w:p w14:paraId="740B0C3B" w14:textId="77777777" w:rsidR="007A2DBD" w:rsidRPr="006B6AB8" w:rsidRDefault="007A2DBD" w:rsidP="006B6AB8">
            <w:pPr>
              <w:pStyle w:val="Body"/>
              <w:spacing w:after="0"/>
              <w:jc w:val="center"/>
              <w:rPr>
                <w:rFonts w:ascii="Arial" w:hAnsi="Arial" w:cs="Arial"/>
                <w:b/>
                <w:bCs/>
              </w:rPr>
            </w:pPr>
            <w:r w:rsidRPr="006B6AB8">
              <w:rPr>
                <w:rFonts w:ascii="Arial" w:hAnsi="Arial" w:cs="Arial"/>
                <w:b/>
                <w:bCs/>
              </w:rPr>
              <w:t>MSE</w:t>
            </w:r>
          </w:p>
        </w:tc>
        <w:tc>
          <w:tcPr>
            <w:tcW w:w="1385" w:type="dxa"/>
            <w:tcBorders>
              <w:top w:val="single" w:sz="4" w:space="0" w:color="000000"/>
              <w:bottom w:val="single" w:sz="4" w:space="0" w:color="000000"/>
            </w:tcBorders>
            <w:vAlign w:val="center"/>
          </w:tcPr>
          <w:p w14:paraId="66E122DA" w14:textId="680ADC15" w:rsidR="007A2DBD" w:rsidRPr="006B6AB8" w:rsidRDefault="007A2DBD" w:rsidP="006B6AB8">
            <w:pPr>
              <w:pStyle w:val="Body"/>
              <w:spacing w:after="0"/>
              <w:jc w:val="center"/>
              <w:rPr>
                <w:rFonts w:ascii="Arial" w:hAnsi="Arial" w:cs="Arial"/>
                <w:b/>
                <w:bCs/>
              </w:rPr>
            </w:pPr>
            <w:r w:rsidRPr="006B6AB8">
              <w:rPr>
                <w:rFonts w:ascii="Arial" w:hAnsi="Arial" w:cs="Arial"/>
                <w:b/>
                <w:bCs/>
              </w:rPr>
              <w:t>R</w:t>
            </w:r>
            <w:r w:rsidR="006B6AB8">
              <w:rPr>
                <w:rFonts w:ascii="Arial" w:hAnsi="Arial" w:cs="Arial"/>
                <w:b/>
                <w:bCs/>
              </w:rPr>
              <w:t xml:space="preserve"> </w:t>
            </w:r>
            <w:r w:rsidRPr="006B6AB8">
              <w:rPr>
                <w:rFonts w:ascii="Arial" w:hAnsi="Arial" w:cs="Arial"/>
                <w:b/>
                <w:bCs/>
              </w:rPr>
              <w:t>(%)</w:t>
            </w:r>
          </w:p>
        </w:tc>
      </w:tr>
      <w:tr w:rsidR="007A2DBD" w:rsidRPr="006B6AB8" w14:paraId="7FB2A38B" w14:textId="77777777" w:rsidTr="006B6AB8">
        <w:trPr>
          <w:trHeight w:val="300"/>
          <w:jc w:val="center"/>
        </w:trPr>
        <w:tc>
          <w:tcPr>
            <w:tcW w:w="2547" w:type="dxa"/>
            <w:tcBorders>
              <w:top w:val="single" w:sz="4" w:space="0" w:color="000000"/>
            </w:tcBorders>
          </w:tcPr>
          <w:p w14:paraId="17C8A738" w14:textId="77777777" w:rsidR="007A2DBD" w:rsidRPr="006B6AB8" w:rsidRDefault="007A2DBD" w:rsidP="006B6AB8">
            <w:pPr>
              <w:pStyle w:val="Body"/>
              <w:spacing w:after="0"/>
              <w:jc w:val="center"/>
              <w:rPr>
                <w:rFonts w:ascii="Arial" w:hAnsi="Arial" w:cs="Arial"/>
              </w:rPr>
            </w:pPr>
            <w:bookmarkStart w:id="6" w:name="_5ob3j3854bkw" w:colFirst="0" w:colLast="0"/>
            <w:bookmarkEnd w:id="6"/>
            <w:r w:rsidRPr="006B6AB8">
              <w:rPr>
                <w:rFonts w:ascii="Arial" w:hAnsi="Arial" w:cs="Arial"/>
              </w:rPr>
              <w:t>25</w:t>
            </w:r>
          </w:p>
        </w:tc>
        <w:tc>
          <w:tcPr>
            <w:tcW w:w="2620" w:type="dxa"/>
            <w:tcBorders>
              <w:top w:val="single" w:sz="4" w:space="0" w:color="000000"/>
            </w:tcBorders>
          </w:tcPr>
          <w:p w14:paraId="07C3D242" w14:textId="77777777" w:rsidR="007A2DBD" w:rsidRPr="006B6AB8" w:rsidRDefault="007A2DBD" w:rsidP="006B6AB8">
            <w:pPr>
              <w:pStyle w:val="Body"/>
              <w:spacing w:after="0"/>
              <w:jc w:val="center"/>
              <w:rPr>
                <w:rFonts w:ascii="Arial" w:hAnsi="Arial" w:cs="Arial"/>
              </w:rPr>
            </w:pPr>
            <w:r w:rsidRPr="006B6AB8">
              <w:rPr>
                <w:rFonts w:ascii="Arial" w:hAnsi="Arial" w:cs="Arial"/>
              </w:rPr>
              <w:t>5</w:t>
            </w:r>
          </w:p>
        </w:tc>
        <w:tc>
          <w:tcPr>
            <w:tcW w:w="1676" w:type="dxa"/>
            <w:tcBorders>
              <w:top w:val="single" w:sz="4" w:space="0" w:color="000000"/>
            </w:tcBorders>
          </w:tcPr>
          <w:p w14:paraId="7E65E951" w14:textId="77777777" w:rsidR="007A2DBD" w:rsidRPr="006B6AB8" w:rsidRDefault="007A2DBD" w:rsidP="006B6AB8">
            <w:pPr>
              <w:pStyle w:val="Body"/>
              <w:spacing w:after="0"/>
              <w:jc w:val="center"/>
              <w:rPr>
                <w:rFonts w:ascii="Arial" w:hAnsi="Arial" w:cs="Arial"/>
              </w:rPr>
            </w:pPr>
            <w:r w:rsidRPr="006B6AB8">
              <w:rPr>
                <w:rFonts w:ascii="Arial" w:hAnsi="Arial" w:cs="Arial"/>
              </w:rPr>
              <w:t>0.0000587</w:t>
            </w:r>
          </w:p>
        </w:tc>
        <w:tc>
          <w:tcPr>
            <w:tcW w:w="1385" w:type="dxa"/>
            <w:tcBorders>
              <w:top w:val="single" w:sz="4" w:space="0" w:color="000000"/>
            </w:tcBorders>
          </w:tcPr>
          <w:p w14:paraId="26B4C33C" w14:textId="77777777" w:rsidR="007A2DBD" w:rsidRPr="006B6AB8" w:rsidRDefault="007A2DBD" w:rsidP="006B6AB8">
            <w:pPr>
              <w:pStyle w:val="Body"/>
              <w:spacing w:after="0"/>
              <w:jc w:val="center"/>
              <w:rPr>
                <w:rFonts w:ascii="Arial" w:hAnsi="Arial" w:cs="Arial"/>
              </w:rPr>
            </w:pPr>
            <w:r w:rsidRPr="006B6AB8">
              <w:rPr>
                <w:rFonts w:ascii="Arial" w:hAnsi="Arial" w:cs="Arial"/>
              </w:rPr>
              <w:t>0.98378</w:t>
            </w:r>
          </w:p>
        </w:tc>
      </w:tr>
      <w:tr w:rsidR="007A2DBD" w:rsidRPr="006B6AB8" w14:paraId="12BDC076" w14:textId="77777777" w:rsidTr="006B6AB8">
        <w:trPr>
          <w:trHeight w:val="300"/>
          <w:jc w:val="center"/>
        </w:trPr>
        <w:tc>
          <w:tcPr>
            <w:tcW w:w="2547" w:type="dxa"/>
          </w:tcPr>
          <w:p w14:paraId="03390808" w14:textId="77777777" w:rsidR="007A2DBD" w:rsidRPr="006B6AB8" w:rsidRDefault="007A2DBD" w:rsidP="006B6AB8">
            <w:pPr>
              <w:pStyle w:val="Body"/>
              <w:spacing w:after="0"/>
              <w:jc w:val="center"/>
              <w:rPr>
                <w:rFonts w:ascii="Arial" w:hAnsi="Arial" w:cs="Arial"/>
              </w:rPr>
            </w:pPr>
            <w:r w:rsidRPr="006B6AB8">
              <w:rPr>
                <w:rFonts w:ascii="Arial" w:hAnsi="Arial" w:cs="Arial"/>
              </w:rPr>
              <w:t>25</w:t>
            </w:r>
          </w:p>
        </w:tc>
        <w:tc>
          <w:tcPr>
            <w:tcW w:w="2620" w:type="dxa"/>
          </w:tcPr>
          <w:p w14:paraId="3DF5CA30" w14:textId="77777777" w:rsidR="007A2DBD" w:rsidRPr="006B6AB8" w:rsidRDefault="007A2DBD" w:rsidP="006B6AB8">
            <w:pPr>
              <w:pStyle w:val="Body"/>
              <w:spacing w:after="0"/>
              <w:jc w:val="center"/>
              <w:rPr>
                <w:rFonts w:ascii="Arial" w:hAnsi="Arial" w:cs="Arial"/>
              </w:rPr>
            </w:pPr>
            <w:r w:rsidRPr="006B6AB8">
              <w:rPr>
                <w:rFonts w:ascii="Arial" w:hAnsi="Arial" w:cs="Arial"/>
              </w:rPr>
              <w:t>10</w:t>
            </w:r>
          </w:p>
        </w:tc>
        <w:tc>
          <w:tcPr>
            <w:tcW w:w="1676" w:type="dxa"/>
          </w:tcPr>
          <w:p w14:paraId="195A5E85" w14:textId="77777777" w:rsidR="007A2DBD" w:rsidRPr="006B6AB8" w:rsidRDefault="007A2DBD" w:rsidP="006B6AB8">
            <w:pPr>
              <w:pStyle w:val="Body"/>
              <w:spacing w:after="0"/>
              <w:jc w:val="center"/>
              <w:rPr>
                <w:rFonts w:ascii="Arial" w:hAnsi="Arial" w:cs="Arial"/>
              </w:rPr>
            </w:pPr>
            <w:r w:rsidRPr="006B6AB8">
              <w:rPr>
                <w:rFonts w:ascii="Arial" w:hAnsi="Arial" w:cs="Arial"/>
              </w:rPr>
              <w:t>0.00000627</w:t>
            </w:r>
          </w:p>
        </w:tc>
        <w:tc>
          <w:tcPr>
            <w:tcW w:w="1385" w:type="dxa"/>
          </w:tcPr>
          <w:p w14:paraId="3AE8DEF2" w14:textId="77777777" w:rsidR="007A2DBD" w:rsidRPr="006B6AB8" w:rsidRDefault="007A2DBD" w:rsidP="006B6AB8">
            <w:pPr>
              <w:pStyle w:val="Body"/>
              <w:spacing w:after="0"/>
              <w:jc w:val="center"/>
              <w:rPr>
                <w:rFonts w:ascii="Arial" w:hAnsi="Arial" w:cs="Arial"/>
              </w:rPr>
            </w:pPr>
            <w:r w:rsidRPr="006B6AB8">
              <w:rPr>
                <w:rFonts w:ascii="Arial" w:hAnsi="Arial" w:cs="Arial"/>
              </w:rPr>
              <w:t>0.99997</w:t>
            </w:r>
          </w:p>
        </w:tc>
      </w:tr>
      <w:tr w:rsidR="007A2DBD" w:rsidRPr="006B6AB8" w14:paraId="2F666ACC" w14:textId="77777777" w:rsidTr="006B6AB8">
        <w:trPr>
          <w:trHeight w:val="300"/>
          <w:jc w:val="center"/>
        </w:trPr>
        <w:tc>
          <w:tcPr>
            <w:tcW w:w="2547" w:type="dxa"/>
          </w:tcPr>
          <w:p w14:paraId="148D1A7A" w14:textId="77777777" w:rsidR="007A2DBD" w:rsidRPr="006B6AB8" w:rsidRDefault="007A2DBD" w:rsidP="006B6AB8">
            <w:pPr>
              <w:pStyle w:val="Body"/>
              <w:spacing w:after="0"/>
              <w:jc w:val="center"/>
              <w:rPr>
                <w:rFonts w:ascii="Arial" w:hAnsi="Arial" w:cs="Arial"/>
              </w:rPr>
            </w:pPr>
            <w:r w:rsidRPr="006B6AB8">
              <w:rPr>
                <w:rFonts w:ascii="Arial" w:hAnsi="Arial" w:cs="Arial"/>
              </w:rPr>
              <w:t>25</w:t>
            </w:r>
          </w:p>
        </w:tc>
        <w:tc>
          <w:tcPr>
            <w:tcW w:w="2620" w:type="dxa"/>
          </w:tcPr>
          <w:p w14:paraId="043D8939" w14:textId="77777777" w:rsidR="007A2DBD" w:rsidRPr="006B6AB8" w:rsidRDefault="007A2DBD" w:rsidP="006B6AB8">
            <w:pPr>
              <w:pStyle w:val="Body"/>
              <w:spacing w:after="0"/>
              <w:jc w:val="center"/>
              <w:rPr>
                <w:rFonts w:ascii="Arial" w:hAnsi="Arial" w:cs="Arial"/>
              </w:rPr>
            </w:pPr>
            <w:r w:rsidRPr="006B6AB8">
              <w:rPr>
                <w:rFonts w:ascii="Arial" w:hAnsi="Arial" w:cs="Arial"/>
              </w:rPr>
              <w:t>15</w:t>
            </w:r>
          </w:p>
        </w:tc>
        <w:tc>
          <w:tcPr>
            <w:tcW w:w="1676" w:type="dxa"/>
          </w:tcPr>
          <w:p w14:paraId="47C60D73" w14:textId="77777777" w:rsidR="007A2DBD" w:rsidRPr="006B6AB8" w:rsidRDefault="007A2DBD" w:rsidP="006B6AB8">
            <w:pPr>
              <w:pStyle w:val="Body"/>
              <w:spacing w:after="0"/>
              <w:jc w:val="center"/>
              <w:rPr>
                <w:rFonts w:ascii="Arial" w:hAnsi="Arial" w:cs="Arial"/>
              </w:rPr>
            </w:pPr>
            <w:r w:rsidRPr="006B6AB8">
              <w:rPr>
                <w:rFonts w:ascii="Arial" w:hAnsi="Arial" w:cs="Arial"/>
              </w:rPr>
              <w:t>0.0000061</w:t>
            </w:r>
          </w:p>
        </w:tc>
        <w:tc>
          <w:tcPr>
            <w:tcW w:w="1385" w:type="dxa"/>
          </w:tcPr>
          <w:p w14:paraId="13FEC208" w14:textId="77777777" w:rsidR="007A2DBD" w:rsidRPr="006B6AB8" w:rsidRDefault="007A2DBD" w:rsidP="006B6AB8">
            <w:pPr>
              <w:pStyle w:val="Body"/>
              <w:spacing w:after="0"/>
              <w:jc w:val="center"/>
              <w:rPr>
                <w:rFonts w:ascii="Arial" w:hAnsi="Arial" w:cs="Arial"/>
              </w:rPr>
            </w:pPr>
            <w:r w:rsidRPr="006B6AB8">
              <w:rPr>
                <w:rFonts w:ascii="Arial" w:hAnsi="Arial" w:cs="Arial"/>
              </w:rPr>
              <w:t>0.9999</w:t>
            </w:r>
          </w:p>
        </w:tc>
      </w:tr>
      <w:tr w:rsidR="007A2DBD" w:rsidRPr="006B6AB8" w14:paraId="220D7BBB" w14:textId="77777777" w:rsidTr="006B6AB8">
        <w:trPr>
          <w:trHeight w:val="300"/>
          <w:jc w:val="center"/>
        </w:trPr>
        <w:tc>
          <w:tcPr>
            <w:tcW w:w="2547" w:type="dxa"/>
          </w:tcPr>
          <w:p w14:paraId="071BEF4D" w14:textId="77777777" w:rsidR="007A2DBD" w:rsidRPr="006B6AB8" w:rsidRDefault="007A2DBD" w:rsidP="006B6AB8">
            <w:pPr>
              <w:pStyle w:val="Body"/>
              <w:spacing w:after="0"/>
              <w:jc w:val="center"/>
              <w:rPr>
                <w:rFonts w:ascii="Arial" w:hAnsi="Arial" w:cs="Arial"/>
              </w:rPr>
            </w:pPr>
            <w:r w:rsidRPr="006B6AB8">
              <w:rPr>
                <w:rFonts w:ascii="Arial" w:hAnsi="Arial" w:cs="Arial"/>
              </w:rPr>
              <w:t>25</w:t>
            </w:r>
          </w:p>
        </w:tc>
        <w:tc>
          <w:tcPr>
            <w:tcW w:w="2620" w:type="dxa"/>
          </w:tcPr>
          <w:p w14:paraId="55B8129F" w14:textId="77777777" w:rsidR="007A2DBD" w:rsidRPr="006B6AB8" w:rsidRDefault="007A2DBD" w:rsidP="006B6AB8">
            <w:pPr>
              <w:pStyle w:val="Body"/>
              <w:spacing w:after="0"/>
              <w:jc w:val="center"/>
              <w:rPr>
                <w:rFonts w:ascii="Arial" w:hAnsi="Arial" w:cs="Arial"/>
              </w:rPr>
            </w:pPr>
            <w:r w:rsidRPr="006B6AB8">
              <w:rPr>
                <w:rFonts w:ascii="Arial" w:hAnsi="Arial" w:cs="Arial"/>
              </w:rPr>
              <w:t>20</w:t>
            </w:r>
          </w:p>
        </w:tc>
        <w:tc>
          <w:tcPr>
            <w:tcW w:w="1676" w:type="dxa"/>
          </w:tcPr>
          <w:p w14:paraId="11AF39B4" w14:textId="77777777" w:rsidR="007A2DBD" w:rsidRPr="006B6AB8" w:rsidRDefault="007A2DBD" w:rsidP="006B6AB8">
            <w:pPr>
              <w:pStyle w:val="Body"/>
              <w:spacing w:after="0"/>
              <w:jc w:val="center"/>
              <w:rPr>
                <w:rFonts w:ascii="Arial" w:hAnsi="Arial" w:cs="Arial"/>
              </w:rPr>
            </w:pPr>
            <w:r w:rsidRPr="006B6AB8">
              <w:rPr>
                <w:rFonts w:ascii="Arial" w:hAnsi="Arial" w:cs="Arial"/>
              </w:rPr>
              <w:t>0.00000633</w:t>
            </w:r>
          </w:p>
        </w:tc>
        <w:tc>
          <w:tcPr>
            <w:tcW w:w="1385" w:type="dxa"/>
          </w:tcPr>
          <w:p w14:paraId="0A455D00" w14:textId="77777777" w:rsidR="007A2DBD" w:rsidRPr="006B6AB8" w:rsidRDefault="007A2DBD" w:rsidP="006B6AB8">
            <w:pPr>
              <w:pStyle w:val="Body"/>
              <w:spacing w:after="0"/>
              <w:jc w:val="center"/>
              <w:rPr>
                <w:rFonts w:ascii="Arial" w:hAnsi="Arial" w:cs="Arial"/>
              </w:rPr>
            </w:pPr>
            <w:r w:rsidRPr="006B6AB8">
              <w:rPr>
                <w:rFonts w:ascii="Arial" w:hAnsi="Arial" w:cs="Arial"/>
              </w:rPr>
              <w:t>0.9921</w:t>
            </w:r>
          </w:p>
        </w:tc>
      </w:tr>
      <w:tr w:rsidR="007A2DBD" w:rsidRPr="006B6AB8" w14:paraId="7A7876A5" w14:textId="77777777" w:rsidTr="006B6AB8">
        <w:trPr>
          <w:trHeight w:val="300"/>
          <w:jc w:val="center"/>
        </w:trPr>
        <w:tc>
          <w:tcPr>
            <w:tcW w:w="2547" w:type="dxa"/>
          </w:tcPr>
          <w:p w14:paraId="7A506748" w14:textId="77777777" w:rsidR="007A2DBD" w:rsidRPr="006B6AB8" w:rsidRDefault="007A2DBD" w:rsidP="006B6AB8">
            <w:pPr>
              <w:pStyle w:val="Body"/>
              <w:spacing w:after="0"/>
              <w:jc w:val="center"/>
              <w:rPr>
                <w:rFonts w:ascii="Arial" w:hAnsi="Arial" w:cs="Arial"/>
              </w:rPr>
            </w:pPr>
            <w:r w:rsidRPr="006B6AB8">
              <w:rPr>
                <w:rFonts w:ascii="Arial" w:hAnsi="Arial" w:cs="Arial"/>
              </w:rPr>
              <w:t>25</w:t>
            </w:r>
          </w:p>
        </w:tc>
        <w:tc>
          <w:tcPr>
            <w:tcW w:w="2620" w:type="dxa"/>
          </w:tcPr>
          <w:p w14:paraId="799737C1" w14:textId="77777777" w:rsidR="007A2DBD" w:rsidRPr="006B6AB8" w:rsidRDefault="007A2DBD" w:rsidP="006B6AB8">
            <w:pPr>
              <w:pStyle w:val="Body"/>
              <w:spacing w:after="0"/>
              <w:jc w:val="center"/>
              <w:rPr>
                <w:rFonts w:ascii="Arial" w:hAnsi="Arial" w:cs="Arial"/>
              </w:rPr>
            </w:pPr>
            <w:r w:rsidRPr="006B6AB8">
              <w:rPr>
                <w:rFonts w:ascii="Arial" w:hAnsi="Arial" w:cs="Arial"/>
              </w:rPr>
              <w:t>25</w:t>
            </w:r>
          </w:p>
        </w:tc>
        <w:tc>
          <w:tcPr>
            <w:tcW w:w="1676" w:type="dxa"/>
          </w:tcPr>
          <w:p w14:paraId="3942D808" w14:textId="77777777" w:rsidR="007A2DBD" w:rsidRPr="006B6AB8" w:rsidRDefault="007A2DBD" w:rsidP="006B6AB8">
            <w:pPr>
              <w:pStyle w:val="Body"/>
              <w:spacing w:after="0"/>
              <w:jc w:val="center"/>
              <w:rPr>
                <w:rFonts w:ascii="Arial" w:hAnsi="Arial" w:cs="Arial"/>
              </w:rPr>
            </w:pPr>
            <w:r w:rsidRPr="006B6AB8">
              <w:rPr>
                <w:rFonts w:ascii="Arial" w:hAnsi="Arial" w:cs="Arial"/>
              </w:rPr>
              <w:t>0.0131</w:t>
            </w:r>
          </w:p>
        </w:tc>
        <w:tc>
          <w:tcPr>
            <w:tcW w:w="1385" w:type="dxa"/>
          </w:tcPr>
          <w:p w14:paraId="54667A8E" w14:textId="77777777" w:rsidR="007A2DBD" w:rsidRPr="006B6AB8" w:rsidRDefault="007A2DBD" w:rsidP="006B6AB8">
            <w:pPr>
              <w:pStyle w:val="Body"/>
              <w:spacing w:after="0"/>
              <w:jc w:val="center"/>
              <w:rPr>
                <w:rFonts w:ascii="Arial" w:hAnsi="Arial" w:cs="Arial"/>
              </w:rPr>
            </w:pPr>
            <w:r w:rsidRPr="006B6AB8">
              <w:rPr>
                <w:rFonts w:ascii="Arial" w:hAnsi="Arial" w:cs="Arial"/>
              </w:rPr>
              <w:t>0.9403</w:t>
            </w:r>
          </w:p>
        </w:tc>
      </w:tr>
      <w:tr w:rsidR="007A2DBD" w:rsidRPr="006B6AB8" w14:paraId="6F78D3FC" w14:textId="77777777" w:rsidTr="006B6AB8">
        <w:trPr>
          <w:trHeight w:val="300"/>
          <w:jc w:val="center"/>
        </w:trPr>
        <w:tc>
          <w:tcPr>
            <w:tcW w:w="2547" w:type="dxa"/>
          </w:tcPr>
          <w:p w14:paraId="7A6C88B5" w14:textId="77777777" w:rsidR="007A2DBD" w:rsidRPr="006B6AB8" w:rsidRDefault="007A2DBD" w:rsidP="006B6AB8">
            <w:pPr>
              <w:pStyle w:val="Body"/>
              <w:spacing w:after="0"/>
              <w:jc w:val="center"/>
              <w:rPr>
                <w:rFonts w:ascii="Arial" w:hAnsi="Arial" w:cs="Arial"/>
              </w:rPr>
            </w:pPr>
            <w:r w:rsidRPr="006B6AB8">
              <w:rPr>
                <w:rFonts w:ascii="Arial" w:hAnsi="Arial" w:cs="Arial"/>
              </w:rPr>
              <w:t>25</w:t>
            </w:r>
          </w:p>
        </w:tc>
        <w:tc>
          <w:tcPr>
            <w:tcW w:w="2620" w:type="dxa"/>
          </w:tcPr>
          <w:p w14:paraId="30C56FD5" w14:textId="77777777" w:rsidR="007A2DBD" w:rsidRPr="006B6AB8" w:rsidRDefault="007A2DBD" w:rsidP="006B6AB8">
            <w:pPr>
              <w:pStyle w:val="Body"/>
              <w:spacing w:after="0"/>
              <w:jc w:val="center"/>
              <w:rPr>
                <w:rFonts w:ascii="Arial" w:hAnsi="Arial" w:cs="Arial"/>
              </w:rPr>
            </w:pPr>
            <w:r w:rsidRPr="006B6AB8">
              <w:rPr>
                <w:rFonts w:ascii="Arial" w:hAnsi="Arial" w:cs="Arial"/>
              </w:rPr>
              <w:t>30</w:t>
            </w:r>
          </w:p>
        </w:tc>
        <w:tc>
          <w:tcPr>
            <w:tcW w:w="1676" w:type="dxa"/>
          </w:tcPr>
          <w:p w14:paraId="215FFD65" w14:textId="77777777" w:rsidR="007A2DBD" w:rsidRPr="006B6AB8" w:rsidRDefault="007A2DBD" w:rsidP="006B6AB8">
            <w:pPr>
              <w:pStyle w:val="Body"/>
              <w:spacing w:after="0"/>
              <w:jc w:val="center"/>
              <w:rPr>
                <w:rFonts w:ascii="Arial" w:hAnsi="Arial" w:cs="Arial"/>
              </w:rPr>
            </w:pPr>
            <w:r w:rsidRPr="006B6AB8">
              <w:rPr>
                <w:rFonts w:ascii="Arial" w:hAnsi="Arial" w:cs="Arial"/>
              </w:rPr>
              <w:t>0.00000569</w:t>
            </w:r>
          </w:p>
        </w:tc>
        <w:tc>
          <w:tcPr>
            <w:tcW w:w="1385" w:type="dxa"/>
          </w:tcPr>
          <w:p w14:paraId="7A88DC50" w14:textId="77777777" w:rsidR="007A2DBD" w:rsidRPr="006B6AB8" w:rsidRDefault="007A2DBD" w:rsidP="006B6AB8">
            <w:pPr>
              <w:pStyle w:val="Body"/>
              <w:spacing w:after="0"/>
              <w:jc w:val="center"/>
              <w:rPr>
                <w:rFonts w:ascii="Arial" w:hAnsi="Arial" w:cs="Arial"/>
              </w:rPr>
            </w:pPr>
            <w:r w:rsidRPr="006B6AB8">
              <w:rPr>
                <w:rFonts w:ascii="Arial" w:hAnsi="Arial" w:cs="Arial"/>
              </w:rPr>
              <w:t>0.9999</w:t>
            </w:r>
          </w:p>
        </w:tc>
      </w:tr>
      <w:tr w:rsidR="007A2DBD" w:rsidRPr="006B6AB8" w14:paraId="644CC719" w14:textId="77777777" w:rsidTr="006B6AB8">
        <w:trPr>
          <w:trHeight w:val="300"/>
          <w:jc w:val="center"/>
        </w:trPr>
        <w:tc>
          <w:tcPr>
            <w:tcW w:w="2547" w:type="dxa"/>
          </w:tcPr>
          <w:p w14:paraId="09694C2F" w14:textId="77777777" w:rsidR="007A2DBD" w:rsidRPr="006B6AB8" w:rsidRDefault="007A2DBD" w:rsidP="006B6AB8">
            <w:pPr>
              <w:pStyle w:val="Body"/>
              <w:spacing w:after="0"/>
              <w:jc w:val="center"/>
              <w:rPr>
                <w:rFonts w:ascii="Arial" w:hAnsi="Arial" w:cs="Arial"/>
              </w:rPr>
            </w:pPr>
            <w:r w:rsidRPr="006B6AB8">
              <w:rPr>
                <w:rFonts w:ascii="Arial" w:hAnsi="Arial" w:cs="Arial"/>
              </w:rPr>
              <w:t>25</w:t>
            </w:r>
          </w:p>
        </w:tc>
        <w:tc>
          <w:tcPr>
            <w:tcW w:w="2620" w:type="dxa"/>
          </w:tcPr>
          <w:p w14:paraId="279C4E43" w14:textId="77777777" w:rsidR="007A2DBD" w:rsidRPr="006B6AB8" w:rsidRDefault="007A2DBD" w:rsidP="006B6AB8">
            <w:pPr>
              <w:pStyle w:val="Body"/>
              <w:spacing w:after="0"/>
              <w:jc w:val="center"/>
              <w:rPr>
                <w:rFonts w:ascii="Arial" w:hAnsi="Arial" w:cs="Arial"/>
              </w:rPr>
            </w:pPr>
            <w:r w:rsidRPr="006B6AB8">
              <w:rPr>
                <w:rFonts w:ascii="Arial" w:hAnsi="Arial" w:cs="Arial"/>
              </w:rPr>
              <w:t>40</w:t>
            </w:r>
          </w:p>
        </w:tc>
        <w:tc>
          <w:tcPr>
            <w:tcW w:w="1676" w:type="dxa"/>
          </w:tcPr>
          <w:p w14:paraId="32733A1B" w14:textId="77777777" w:rsidR="007A2DBD" w:rsidRPr="006B6AB8" w:rsidRDefault="007A2DBD" w:rsidP="006B6AB8">
            <w:pPr>
              <w:pStyle w:val="Body"/>
              <w:spacing w:after="0"/>
              <w:jc w:val="center"/>
              <w:rPr>
                <w:rFonts w:ascii="Arial" w:hAnsi="Arial" w:cs="Arial"/>
              </w:rPr>
            </w:pPr>
            <w:r w:rsidRPr="006B6AB8">
              <w:rPr>
                <w:rFonts w:ascii="Arial" w:hAnsi="Arial" w:cs="Arial"/>
              </w:rPr>
              <w:t>0.000752</w:t>
            </w:r>
          </w:p>
        </w:tc>
        <w:tc>
          <w:tcPr>
            <w:tcW w:w="1385" w:type="dxa"/>
          </w:tcPr>
          <w:p w14:paraId="0988E884" w14:textId="77777777" w:rsidR="007A2DBD" w:rsidRPr="006B6AB8" w:rsidRDefault="007A2DBD" w:rsidP="006B6AB8">
            <w:pPr>
              <w:pStyle w:val="Body"/>
              <w:spacing w:after="0"/>
              <w:jc w:val="center"/>
              <w:rPr>
                <w:rFonts w:ascii="Arial" w:hAnsi="Arial" w:cs="Arial"/>
              </w:rPr>
            </w:pPr>
            <w:r w:rsidRPr="006B6AB8">
              <w:rPr>
                <w:rFonts w:ascii="Arial" w:hAnsi="Arial" w:cs="Arial"/>
              </w:rPr>
              <w:t>0.934</w:t>
            </w:r>
          </w:p>
        </w:tc>
      </w:tr>
      <w:tr w:rsidR="007A2DBD" w:rsidRPr="006B6AB8" w14:paraId="12D54C0A" w14:textId="77777777" w:rsidTr="006B6AB8">
        <w:trPr>
          <w:trHeight w:val="300"/>
          <w:jc w:val="center"/>
        </w:trPr>
        <w:tc>
          <w:tcPr>
            <w:tcW w:w="2547" w:type="dxa"/>
            <w:tcBorders>
              <w:bottom w:val="single" w:sz="4" w:space="0" w:color="000000"/>
            </w:tcBorders>
          </w:tcPr>
          <w:p w14:paraId="707EFE4B" w14:textId="77777777" w:rsidR="007A2DBD" w:rsidRPr="006B6AB8" w:rsidRDefault="007A2DBD" w:rsidP="006B6AB8">
            <w:pPr>
              <w:pStyle w:val="Body"/>
              <w:spacing w:after="0"/>
              <w:jc w:val="center"/>
              <w:rPr>
                <w:rFonts w:ascii="Arial" w:hAnsi="Arial" w:cs="Arial"/>
              </w:rPr>
            </w:pPr>
            <w:r w:rsidRPr="006B6AB8">
              <w:rPr>
                <w:rFonts w:ascii="Arial" w:hAnsi="Arial" w:cs="Arial"/>
              </w:rPr>
              <w:t>25</w:t>
            </w:r>
          </w:p>
        </w:tc>
        <w:tc>
          <w:tcPr>
            <w:tcW w:w="2620" w:type="dxa"/>
            <w:tcBorders>
              <w:bottom w:val="single" w:sz="4" w:space="0" w:color="000000"/>
            </w:tcBorders>
          </w:tcPr>
          <w:p w14:paraId="52EE78E2" w14:textId="77777777" w:rsidR="007A2DBD" w:rsidRPr="006B6AB8" w:rsidRDefault="007A2DBD" w:rsidP="006B6AB8">
            <w:pPr>
              <w:pStyle w:val="Body"/>
              <w:spacing w:after="0"/>
              <w:jc w:val="center"/>
              <w:rPr>
                <w:rFonts w:ascii="Arial" w:hAnsi="Arial" w:cs="Arial"/>
              </w:rPr>
            </w:pPr>
            <w:r w:rsidRPr="006B6AB8">
              <w:rPr>
                <w:rFonts w:ascii="Arial" w:hAnsi="Arial" w:cs="Arial"/>
              </w:rPr>
              <w:t>50</w:t>
            </w:r>
          </w:p>
        </w:tc>
        <w:tc>
          <w:tcPr>
            <w:tcW w:w="1676" w:type="dxa"/>
            <w:tcBorders>
              <w:bottom w:val="single" w:sz="4" w:space="0" w:color="000000"/>
            </w:tcBorders>
          </w:tcPr>
          <w:p w14:paraId="21A056D6" w14:textId="77777777" w:rsidR="007A2DBD" w:rsidRPr="006B6AB8" w:rsidRDefault="007A2DBD" w:rsidP="006B6AB8">
            <w:pPr>
              <w:pStyle w:val="Body"/>
              <w:spacing w:after="0"/>
              <w:jc w:val="center"/>
              <w:rPr>
                <w:rFonts w:ascii="Arial" w:hAnsi="Arial" w:cs="Arial"/>
              </w:rPr>
            </w:pPr>
            <w:r w:rsidRPr="006B6AB8">
              <w:rPr>
                <w:rFonts w:ascii="Arial" w:hAnsi="Arial" w:cs="Arial"/>
              </w:rPr>
              <w:t>0.00347</w:t>
            </w:r>
          </w:p>
        </w:tc>
        <w:tc>
          <w:tcPr>
            <w:tcW w:w="1385" w:type="dxa"/>
            <w:tcBorders>
              <w:bottom w:val="single" w:sz="4" w:space="0" w:color="000000"/>
            </w:tcBorders>
          </w:tcPr>
          <w:p w14:paraId="1F301654" w14:textId="77777777" w:rsidR="007A2DBD" w:rsidRPr="006B6AB8" w:rsidRDefault="007A2DBD" w:rsidP="006B6AB8">
            <w:pPr>
              <w:pStyle w:val="Body"/>
              <w:spacing w:after="0"/>
              <w:jc w:val="center"/>
              <w:rPr>
                <w:rFonts w:ascii="Arial" w:hAnsi="Arial" w:cs="Arial"/>
              </w:rPr>
            </w:pPr>
            <w:r w:rsidRPr="006B6AB8">
              <w:rPr>
                <w:rFonts w:ascii="Arial" w:hAnsi="Arial" w:cs="Arial"/>
              </w:rPr>
              <w:t>0.9958</w:t>
            </w:r>
          </w:p>
        </w:tc>
      </w:tr>
    </w:tbl>
    <w:p w14:paraId="04CCEF67" w14:textId="77777777" w:rsidR="007A2DBD" w:rsidRPr="00FB4079" w:rsidRDefault="007A2DBD" w:rsidP="007A2DBD">
      <w:pPr>
        <w:ind w:firstLine="360"/>
        <w:jc w:val="both"/>
        <w:rPr>
          <w:rFonts w:ascii="Times New Roman" w:hAnsi="Times New Roman"/>
        </w:rPr>
      </w:pPr>
    </w:p>
    <w:p w14:paraId="4508FE83" w14:textId="3968D580" w:rsidR="007A2DBD" w:rsidRPr="006B6AB8" w:rsidRDefault="007A2DBD" w:rsidP="006B6AB8">
      <w:pPr>
        <w:pStyle w:val="Body"/>
        <w:spacing w:after="0"/>
        <w:rPr>
          <w:rFonts w:ascii="Arial" w:eastAsia="Calibri" w:hAnsi="Arial" w:cs="Arial"/>
          <w:szCs w:val="22"/>
        </w:rPr>
      </w:pPr>
      <w:r w:rsidRPr="006B6AB8">
        <w:rPr>
          <w:rFonts w:ascii="Arial" w:eastAsia="Calibri" w:hAnsi="Arial" w:cs="Arial"/>
          <w:szCs w:val="22"/>
        </w:rPr>
        <w:t xml:space="preserve">Based on Table 3, an optimized ANN architecture designed to accurately predict financial distress is the hidden layer </w:t>
      </w:r>
      <w:r w:rsidR="0085061E">
        <w:rPr>
          <w:rFonts w:ascii="Arial" w:eastAsia="Calibri" w:hAnsi="Arial" w:cs="Arial"/>
          <w:szCs w:val="22"/>
        </w:rPr>
        <w:t xml:space="preserve">that </w:t>
      </w:r>
      <w:r w:rsidRPr="006B6AB8">
        <w:rPr>
          <w:rFonts w:ascii="Arial" w:eastAsia="Calibri" w:hAnsi="Arial" w:cs="Arial"/>
          <w:szCs w:val="22"/>
        </w:rPr>
        <w:t xml:space="preserve">contains zero neurons. This resulted in a nominal error value measured by an MSE of 0.00000569. The correlation coefficient results measured by R (%) were 99.99%. The total number of neurons that obtain the smallest error value from the process of using training data is 30, and it is said that the best ANN architecture for predicting financial difficulties is the 25-30-1 architecture. Here, the input layer contains 25 neurons, the hidden layer consists of 30 neurons, and the output layer as a single neuron. Figure </w:t>
      </w:r>
      <w:r w:rsidR="003C5BEE">
        <w:rPr>
          <w:rFonts w:ascii="Arial" w:eastAsia="Calibri" w:hAnsi="Arial" w:cs="Arial"/>
          <w:szCs w:val="22"/>
        </w:rPr>
        <w:t>2</w:t>
      </w:r>
      <w:r w:rsidRPr="006B6AB8">
        <w:rPr>
          <w:rFonts w:ascii="Arial" w:eastAsia="Calibri" w:hAnsi="Arial" w:cs="Arial"/>
          <w:szCs w:val="22"/>
        </w:rPr>
        <w:t xml:space="preserve"> shows the visualization of the ANN model architecture with the best performance.</w:t>
      </w:r>
    </w:p>
    <w:p w14:paraId="0518B4FF" w14:textId="77777777" w:rsidR="007A2DBD" w:rsidRPr="006B6AB8" w:rsidRDefault="007A2DBD" w:rsidP="006B6AB8">
      <w:pPr>
        <w:pStyle w:val="Body"/>
        <w:spacing w:after="0"/>
        <w:rPr>
          <w:rFonts w:ascii="Arial" w:eastAsia="Calibri" w:hAnsi="Arial" w:cs="Arial"/>
          <w:szCs w:val="22"/>
        </w:rPr>
      </w:pPr>
    </w:p>
    <w:p w14:paraId="1FE4401A" w14:textId="77777777" w:rsidR="007A2DBD" w:rsidRPr="00FB4079" w:rsidRDefault="007A2DBD" w:rsidP="007A2DBD">
      <w:pPr>
        <w:ind w:firstLine="360"/>
        <w:jc w:val="center"/>
        <w:rPr>
          <w:rFonts w:ascii="Times New Roman" w:hAnsi="Times New Roman"/>
        </w:rPr>
      </w:pPr>
      <w:r w:rsidRPr="00FB4079">
        <w:rPr>
          <w:rFonts w:ascii="Times New Roman" w:hAnsi="Times New Roman"/>
          <w:noProof/>
        </w:rPr>
        <w:lastRenderedPageBreak/>
        <w:drawing>
          <wp:inline distT="0" distB="0" distL="0" distR="0" wp14:anchorId="575DC124" wp14:editId="42C75E51">
            <wp:extent cx="3171825" cy="4476750"/>
            <wp:effectExtent l="0" t="0" r="0" b="0"/>
            <wp:docPr id="2" name="Gambar 2"/>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l="33298" t="7295" r="33255" b="8755"/>
                    <a:stretch>
                      <a:fillRect/>
                    </a:stretch>
                  </pic:blipFill>
                  <pic:spPr>
                    <a:xfrm>
                      <a:off x="0" y="0"/>
                      <a:ext cx="3171825" cy="4476750"/>
                    </a:xfrm>
                    <a:prstGeom prst="rect">
                      <a:avLst/>
                    </a:prstGeom>
                    <a:ln/>
                  </pic:spPr>
                </pic:pic>
              </a:graphicData>
            </a:graphic>
          </wp:inline>
        </w:drawing>
      </w:r>
    </w:p>
    <w:p w14:paraId="127BF865" w14:textId="593AE1B0" w:rsidR="007A2DBD" w:rsidRPr="006B6AB8" w:rsidRDefault="007A2DBD" w:rsidP="006B6AB8">
      <w:pPr>
        <w:pStyle w:val="Body"/>
        <w:spacing w:after="0"/>
        <w:jc w:val="center"/>
        <w:rPr>
          <w:rFonts w:ascii="Arial" w:eastAsia="Calibri" w:hAnsi="Arial" w:cs="Arial"/>
          <w:b/>
          <w:bCs/>
          <w:szCs w:val="22"/>
        </w:rPr>
      </w:pPr>
      <w:r w:rsidRPr="006B6AB8">
        <w:rPr>
          <w:rFonts w:ascii="Arial" w:eastAsia="Calibri" w:hAnsi="Arial" w:cs="Arial"/>
          <w:b/>
          <w:bCs/>
          <w:szCs w:val="22"/>
        </w:rPr>
        <w:t xml:space="preserve">Fig </w:t>
      </w:r>
      <w:r w:rsidR="003C5BEE">
        <w:rPr>
          <w:rFonts w:ascii="Arial" w:eastAsia="Calibri" w:hAnsi="Arial" w:cs="Arial"/>
          <w:b/>
          <w:bCs/>
          <w:szCs w:val="22"/>
        </w:rPr>
        <w:t>2</w:t>
      </w:r>
      <w:r w:rsidRPr="006B6AB8">
        <w:rPr>
          <w:rFonts w:ascii="Arial" w:eastAsia="Calibri" w:hAnsi="Arial" w:cs="Arial"/>
          <w:b/>
          <w:bCs/>
          <w:szCs w:val="22"/>
        </w:rPr>
        <w:t>: Results of training data to determine the best architecture</w:t>
      </w:r>
    </w:p>
    <w:p w14:paraId="38F4F117" w14:textId="77777777" w:rsidR="007A2DBD" w:rsidRPr="00FB4079" w:rsidRDefault="007A2DBD" w:rsidP="007A2DBD">
      <w:pPr>
        <w:ind w:firstLine="360"/>
        <w:jc w:val="both"/>
        <w:rPr>
          <w:rFonts w:ascii="Times New Roman" w:hAnsi="Times New Roman"/>
        </w:rPr>
      </w:pPr>
    </w:p>
    <w:p w14:paraId="37C86D5F" w14:textId="27C4C311" w:rsidR="007A2DBD" w:rsidRPr="006B6AB8" w:rsidRDefault="007A2DBD" w:rsidP="006B6AB8">
      <w:pPr>
        <w:pStyle w:val="Body"/>
        <w:spacing w:after="0"/>
        <w:rPr>
          <w:rFonts w:ascii="Arial" w:eastAsia="Calibri" w:hAnsi="Arial" w:cs="Arial"/>
          <w:szCs w:val="22"/>
        </w:rPr>
      </w:pPr>
      <w:r w:rsidRPr="006B6AB8">
        <w:rPr>
          <w:rFonts w:ascii="Arial" w:eastAsia="Calibri" w:hAnsi="Arial" w:cs="Arial"/>
          <w:szCs w:val="22"/>
        </w:rPr>
        <w:t xml:space="preserve">Figure </w:t>
      </w:r>
      <w:r w:rsidR="003C5BEE">
        <w:rPr>
          <w:rFonts w:ascii="Arial" w:eastAsia="Calibri" w:hAnsi="Arial" w:cs="Arial"/>
          <w:szCs w:val="22"/>
        </w:rPr>
        <w:t>2</w:t>
      </w:r>
      <w:r w:rsidRPr="006B6AB8">
        <w:rPr>
          <w:rFonts w:ascii="Arial" w:eastAsia="Calibri" w:hAnsi="Arial" w:cs="Arial"/>
          <w:szCs w:val="22"/>
        </w:rPr>
        <w:t xml:space="preserve"> means that the best model data training process is the 25-30-1 architecture, because it obtains the lowest error results after 250 iterations. The length of time for the data training process was one second, the error value or MSE obtained was 5.69e-06 (0.00000569), and the iteration slope gradient was 9.55e-06 (0.00000955), respectively. After determining the appropriate architecture to obtain the correct weights and errors for the prediction stage, if it is in accordance with the predetermined architecture, then make predictions with test data samples using the predetermined architecture</w:t>
      </w:r>
      <w:r w:rsidR="00F654B8">
        <w:rPr>
          <w:rFonts w:ascii="Arial" w:eastAsia="Calibri" w:hAnsi="Arial" w:cs="Arial"/>
          <w:szCs w:val="22"/>
        </w:rPr>
        <w:t xml:space="preserve">. </w:t>
      </w:r>
      <w:r w:rsidRPr="006B6AB8">
        <w:rPr>
          <w:rFonts w:ascii="Arial" w:eastAsia="Calibri" w:hAnsi="Arial" w:cs="Arial"/>
          <w:szCs w:val="22"/>
        </w:rPr>
        <w:t>The predictions made using the training results on the ANN architecture that was previously carried out in the data training process, namely, the number of input layer parameters of 25 neurons, the hidden layer has 30 neurons, and the output layer of one neuron. Table 4 presents the results of financial distress predictions for tourism, hotels, and restaurant companies.</w:t>
      </w:r>
    </w:p>
    <w:p w14:paraId="1F18B25A" w14:textId="77777777" w:rsidR="007A2DBD" w:rsidRPr="00FB4079" w:rsidRDefault="007A2DBD" w:rsidP="007A2DBD">
      <w:pPr>
        <w:ind w:firstLine="360"/>
        <w:jc w:val="both"/>
        <w:rPr>
          <w:rFonts w:ascii="Times New Roman" w:hAnsi="Times New Roman"/>
        </w:rPr>
      </w:pPr>
    </w:p>
    <w:p w14:paraId="117EDC33" w14:textId="1B577673" w:rsidR="007A2DBD" w:rsidRPr="00F654B8" w:rsidRDefault="007A2DBD" w:rsidP="00F654B8">
      <w:pPr>
        <w:pStyle w:val="Body"/>
        <w:spacing w:after="0"/>
        <w:jc w:val="center"/>
        <w:rPr>
          <w:rFonts w:ascii="Arial" w:eastAsia="Calibri" w:hAnsi="Arial" w:cs="Arial"/>
          <w:b/>
          <w:bCs/>
          <w:szCs w:val="22"/>
        </w:rPr>
      </w:pPr>
      <w:r w:rsidRPr="00F654B8">
        <w:rPr>
          <w:rFonts w:ascii="Arial" w:eastAsia="Calibri" w:hAnsi="Arial" w:cs="Arial"/>
          <w:b/>
          <w:bCs/>
          <w:szCs w:val="22"/>
        </w:rPr>
        <w:t xml:space="preserve">Table 4. Results of </w:t>
      </w:r>
      <w:r w:rsidR="0085061E">
        <w:rPr>
          <w:rFonts w:ascii="Arial" w:eastAsia="Calibri" w:hAnsi="Arial" w:cs="Arial"/>
          <w:b/>
          <w:bCs/>
          <w:szCs w:val="22"/>
        </w:rPr>
        <w:t>Predicting</w:t>
      </w:r>
      <w:r w:rsidRPr="00F654B8">
        <w:rPr>
          <w:rFonts w:ascii="Arial" w:eastAsia="Calibri" w:hAnsi="Arial" w:cs="Arial"/>
          <w:b/>
          <w:bCs/>
          <w:szCs w:val="22"/>
        </w:rPr>
        <w:t xml:space="preserve"> Financial Distress</w:t>
      </w:r>
    </w:p>
    <w:tbl>
      <w:tblPr>
        <w:tblW w:w="6835" w:type="dxa"/>
        <w:jc w:val="center"/>
        <w:tblLayout w:type="fixed"/>
        <w:tblLook w:val="0400" w:firstRow="0" w:lastRow="0" w:firstColumn="0" w:lastColumn="0" w:noHBand="0" w:noVBand="1"/>
      </w:tblPr>
      <w:tblGrid>
        <w:gridCol w:w="847"/>
        <w:gridCol w:w="1544"/>
        <w:gridCol w:w="1433"/>
        <w:gridCol w:w="1311"/>
        <w:gridCol w:w="1700"/>
      </w:tblGrid>
      <w:tr w:rsidR="007A2DBD" w:rsidRPr="00F654B8" w14:paraId="44CCC49A" w14:textId="77777777" w:rsidTr="006B6AB8">
        <w:trPr>
          <w:trHeight w:val="300"/>
          <w:tblHeader/>
          <w:jc w:val="center"/>
        </w:trPr>
        <w:tc>
          <w:tcPr>
            <w:tcW w:w="847" w:type="dxa"/>
            <w:tcBorders>
              <w:top w:val="single" w:sz="4" w:space="0" w:color="000000"/>
              <w:bottom w:val="single" w:sz="4" w:space="0" w:color="000000"/>
            </w:tcBorders>
            <w:vAlign w:val="center"/>
          </w:tcPr>
          <w:p w14:paraId="4AD2382A" w14:textId="77777777" w:rsidR="007A2DBD" w:rsidRPr="00F654B8" w:rsidRDefault="007A2DBD" w:rsidP="00F654B8">
            <w:pPr>
              <w:pStyle w:val="Body"/>
              <w:spacing w:after="0"/>
              <w:jc w:val="center"/>
              <w:rPr>
                <w:rFonts w:ascii="Arial" w:eastAsia="Calibri" w:hAnsi="Arial" w:cs="Arial"/>
                <w:b/>
                <w:bCs/>
                <w:szCs w:val="22"/>
              </w:rPr>
            </w:pPr>
            <w:r w:rsidRPr="00F654B8">
              <w:rPr>
                <w:rFonts w:ascii="Arial" w:eastAsia="Calibri" w:hAnsi="Arial" w:cs="Arial"/>
                <w:b/>
                <w:bCs/>
                <w:szCs w:val="22"/>
              </w:rPr>
              <w:t>No.</w:t>
            </w:r>
          </w:p>
        </w:tc>
        <w:tc>
          <w:tcPr>
            <w:tcW w:w="1544" w:type="dxa"/>
            <w:tcBorders>
              <w:top w:val="single" w:sz="4" w:space="0" w:color="000000"/>
              <w:bottom w:val="single" w:sz="4" w:space="0" w:color="000000"/>
            </w:tcBorders>
            <w:vAlign w:val="center"/>
          </w:tcPr>
          <w:p w14:paraId="7DC18077" w14:textId="77777777" w:rsidR="007A2DBD" w:rsidRPr="00F654B8" w:rsidRDefault="007A2DBD" w:rsidP="00F654B8">
            <w:pPr>
              <w:pStyle w:val="Body"/>
              <w:spacing w:after="0"/>
              <w:jc w:val="center"/>
              <w:rPr>
                <w:rFonts w:ascii="Arial" w:eastAsia="Calibri" w:hAnsi="Arial" w:cs="Arial"/>
                <w:b/>
                <w:bCs/>
                <w:szCs w:val="22"/>
              </w:rPr>
            </w:pPr>
            <w:r w:rsidRPr="00F654B8">
              <w:rPr>
                <w:rFonts w:ascii="Arial" w:eastAsia="Calibri" w:hAnsi="Arial" w:cs="Arial"/>
                <w:b/>
                <w:bCs/>
                <w:szCs w:val="22"/>
              </w:rPr>
              <w:t>Company Code</w:t>
            </w:r>
          </w:p>
        </w:tc>
        <w:tc>
          <w:tcPr>
            <w:tcW w:w="1433" w:type="dxa"/>
            <w:tcBorders>
              <w:top w:val="single" w:sz="4" w:space="0" w:color="000000"/>
              <w:bottom w:val="single" w:sz="4" w:space="0" w:color="000000"/>
            </w:tcBorders>
            <w:vAlign w:val="center"/>
          </w:tcPr>
          <w:p w14:paraId="036A53F0" w14:textId="77777777" w:rsidR="007A2DBD" w:rsidRPr="00F654B8" w:rsidRDefault="007A2DBD" w:rsidP="00F654B8">
            <w:pPr>
              <w:pStyle w:val="Body"/>
              <w:spacing w:after="0"/>
              <w:jc w:val="center"/>
              <w:rPr>
                <w:rFonts w:ascii="Arial" w:eastAsia="Calibri" w:hAnsi="Arial" w:cs="Arial"/>
                <w:b/>
                <w:bCs/>
                <w:szCs w:val="22"/>
              </w:rPr>
            </w:pPr>
            <w:r w:rsidRPr="00F654B8">
              <w:rPr>
                <w:rFonts w:ascii="Arial" w:eastAsia="Calibri" w:hAnsi="Arial" w:cs="Arial"/>
                <w:b/>
                <w:bCs/>
                <w:szCs w:val="22"/>
              </w:rPr>
              <w:t>Output Result</w:t>
            </w:r>
          </w:p>
        </w:tc>
        <w:tc>
          <w:tcPr>
            <w:tcW w:w="1311" w:type="dxa"/>
            <w:tcBorders>
              <w:top w:val="single" w:sz="4" w:space="0" w:color="000000"/>
              <w:bottom w:val="single" w:sz="4" w:space="0" w:color="000000"/>
            </w:tcBorders>
            <w:vAlign w:val="center"/>
          </w:tcPr>
          <w:p w14:paraId="2122D7A9" w14:textId="77777777" w:rsidR="007A2DBD" w:rsidRPr="00F654B8" w:rsidRDefault="007A2DBD" w:rsidP="00F654B8">
            <w:pPr>
              <w:pStyle w:val="Body"/>
              <w:spacing w:after="0"/>
              <w:jc w:val="center"/>
              <w:rPr>
                <w:rFonts w:ascii="Arial" w:eastAsia="Calibri" w:hAnsi="Arial" w:cs="Arial"/>
                <w:b/>
                <w:bCs/>
                <w:szCs w:val="22"/>
              </w:rPr>
            </w:pPr>
            <w:r w:rsidRPr="00F654B8">
              <w:rPr>
                <w:rFonts w:ascii="Arial" w:eastAsia="Calibri" w:hAnsi="Arial" w:cs="Arial"/>
                <w:b/>
                <w:bCs/>
                <w:szCs w:val="22"/>
              </w:rPr>
              <w:t>Error Result</w:t>
            </w:r>
          </w:p>
        </w:tc>
        <w:tc>
          <w:tcPr>
            <w:tcW w:w="1700" w:type="dxa"/>
            <w:tcBorders>
              <w:top w:val="single" w:sz="4" w:space="0" w:color="000000"/>
              <w:bottom w:val="single" w:sz="4" w:space="0" w:color="000000"/>
            </w:tcBorders>
            <w:vAlign w:val="center"/>
          </w:tcPr>
          <w:p w14:paraId="50B82E15" w14:textId="77777777" w:rsidR="007A2DBD" w:rsidRPr="00F654B8" w:rsidRDefault="007A2DBD" w:rsidP="00F654B8">
            <w:pPr>
              <w:pStyle w:val="Body"/>
              <w:spacing w:after="0"/>
              <w:jc w:val="center"/>
              <w:rPr>
                <w:rFonts w:ascii="Arial" w:eastAsia="Calibri" w:hAnsi="Arial" w:cs="Arial"/>
                <w:b/>
                <w:bCs/>
                <w:szCs w:val="22"/>
              </w:rPr>
            </w:pPr>
            <w:r w:rsidRPr="00F654B8">
              <w:rPr>
                <w:rFonts w:ascii="Arial" w:eastAsia="Calibri" w:hAnsi="Arial" w:cs="Arial"/>
                <w:b/>
                <w:bCs/>
                <w:szCs w:val="22"/>
              </w:rPr>
              <w:t>Prediction Result</w:t>
            </w:r>
          </w:p>
        </w:tc>
      </w:tr>
      <w:tr w:rsidR="007A2DBD" w:rsidRPr="00F654B8" w14:paraId="4046305E" w14:textId="77777777" w:rsidTr="006B6AB8">
        <w:trPr>
          <w:trHeight w:val="300"/>
          <w:jc w:val="center"/>
        </w:trPr>
        <w:tc>
          <w:tcPr>
            <w:tcW w:w="847" w:type="dxa"/>
            <w:tcBorders>
              <w:top w:val="single" w:sz="4" w:space="0" w:color="000000"/>
            </w:tcBorders>
            <w:vAlign w:val="bottom"/>
          </w:tcPr>
          <w:p w14:paraId="7E9F3423"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1</w:t>
            </w:r>
          </w:p>
        </w:tc>
        <w:tc>
          <w:tcPr>
            <w:tcW w:w="1544" w:type="dxa"/>
            <w:tcBorders>
              <w:top w:val="single" w:sz="4" w:space="0" w:color="000000"/>
            </w:tcBorders>
            <w:vAlign w:val="bottom"/>
          </w:tcPr>
          <w:p w14:paraId="3CA02E02"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BAYU</w:t>
            </w:r>
          </w:p>
        </w:tc>
        <w:tc>
          <w:tcPr>
            <w:tcW w:w="1433" w:type="dxa"/>
            <w:tcBorders>
              <w:top w:val="single" w:sz="4" w:space="0" w:color="000000"/>
            </w:tcBorders>
            <w:vAlign w:val="bottom"/>
          </w:tcPr>
          <w:p w14:paraId="6811CFFA"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0.0013</w:t>
            </w:r>
          </w:p>
        </w:tc>
        <w:tc>
          <w:tcPr>
            <w:tcW w:w="1311" w:type="dxa"/>
            <w:tcBorders>
              <w:top w:val="single" w:sz="4" w:space="0" w:color="000000"/>
            </w:tcBorders>
            <w:vAlign w:val="bottom"/>
          </w:tcPr>
          <w:p w14:paraId="0E648E14"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0.9987</w:t>
            </w:r>
          </w:p>
        </w:tc>
        <w:tc>
          <w:tcPr>
            <w:tcW w:w="1700" w:type="dxa"/>
            <w:tcBorders>
              <w:top w:val="single" w:sz="4" w:space="0" w:color="000000"/>
            </w:tcBorders>
            <w:vAlign w:val="bottom"/>
          </w:tcPr>
          <w:p w14:paraId="42AB4A17"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No Distress</w:t>
            </w:r>
          </w:p>
        </w:tc>
      </w:tr>
      <w:tr w:rsidR="007A2DBD" w:rsidRPr="00F654B8" w14:paraId="4189EF9C" w14:textId="77777777" w:rsidTr="006B6AB8">
        <w:trPr>
          <w:trHeight w:val="300"/>
          <w:jc w:val="center"/>
        </w:trPr>
        <w:tc>
          <w:tcPr>
            <w:tcW w:w="847" w:type="dxa"/>
            <w:vAlign w:val="bottom"/>
          </w:tcPr>
          <w:p w14:paraId="5FBA6215"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2</w:t>
            </w:r>
          </w:p>
        </w:tc>
        <w:tc>
          <w:tcPr>
            <w:tcW w:w="1544" w:type="dxa"/>
            <w:vAlign w:val="bottom"/>
          </w:tcPr>
          <w:p w14:paraId="0C51BAF7"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DFAM</w:t>
            </w:r>
          </w:p>
        </w:tc>
        <w:tc>
          <w:tcPr>
            <w:tcW w:w="1433" w:type="dxa"/>
            <w:vAlign w:val="bottom"/>
          </w:tcPr>
          <w:p w14:paraId="367E4875"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0.4270</w:t>
            </w:r>
          </w:p>
        </w:tc>
        <w:tc>
          <w:tcPr>
            <w:tcW w:w="1311" w:type="dxa"/>
            <w:vAlign w:val="bottom"/>
          </w:tcPr>
          <w:p w14:paraId="25AE8939"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0.5730</w:t>
            </w:r>
          </w:p>
        </w:tc>
        <w:tc>
          <w:tcPr>
            <w:tcW w:w="1700" w:type="dxa"/>
            <w:vAlign w:val="bottom"/>
          </w:tcPr>
          <w:p w14:paraId="33D30595"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No Distress</w:t>
            </w:r>
          </w:p>
        </w:tc>
      </w:tr>
      <w:tr w:rsidR="007A2DBD" w:rsidRPr="00F654B8" w14:paraId="26F6F8D8" w14:textId="77777777" w:rsidTr="006B6AB8">
        <w:trPr>
          <w:trHeight w:val="300"/>
          <w:jc w:val="center"/>
        </w:trPr>
        <w:tc>
          <w:tcPr>
            <w:tcW w:w="847" w:type="dxa"/>
            <w:vAlign w:val="bottom"/>
          </w:tcPr>
          <w:p w14:paraId="63B9FC47"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3</w:t>
            </w:r>
          </w:p>
        </w:tc>
        <w:tc>
          <w:tcPr>
            <w:tcW w:w="1544" w:type="dxa"/>
            <w:vAlign w:val="bottom"/>
          </w:tcPr>
          <w:p w14:paraId="71100A01"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FAST</w:t>
            </w:r>
          </w:p>
        </w:tc>
        <w:tc>
          <w:tcPr>
            <w:tcW w:w="1433" w:type="dxa"/>
            <w:vAlign w:val="bottom"/>
          </w:tcPr>
          <w:p w14:paraId="0F5CBCE1"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0.7426</w:t>
            </w:r>
          </w:p>
        </w:tc>
        <w:tc>
          <w:tcPr>
            <w:tcW w:w="1311" w:type="dxa"/>
            <w:vAlign w:val="bottom"/>
          </w:tcPr>
          <w:p w14:paraId="73C6C898"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0.2574</w:t>
            </w:r>
          </w:p>
        </w:tc>
        <w:tc>
          <w:tcPr>
            <w:tcW w:w="1700" w:type="dxa"/>
            <w:vAlign w:val="bottom"/>
          </w:tcPr>
          <w:p w14:paraId="2C0A6CA6"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Distress</w:t>
            </w:r>
          </w:p>
        </w:tc>
      </w:tr>
      <w:tr w:rsidR="007A2DBD" w:rsidRPr="00F654B8" w14:paraId="515F779F" w14:textId="77777777" w:rsidTr="006B6AB8">
        <w:trPr>
          <w:trHeight w:val="300"/>
          <w:jc w:val="center"/>
        </w:trPr>
        <w:tc>
          <w:tcPr>
            <w:tcW w:w="847" w:type="dxa"/>
            <w:vAlign w:val="bottom"/>
          </w:tcPr>
          <w:p w14:paraId="6BB53675"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4</w:t>
            </w:r>
          </w:p>
        </w:tc>
        <w:tc>
          <w:tcPr>
            <w:tcW w:w="1544" w:type="dxa"/>
            <w:vAlign w:val="bottom"/>
          </w:tcPr>
          <w:p w14:paraId="21F704FE"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ICON</w:t>
            </w:r>
          </w:p>
        </w:tc>
        <w:tc>
          <w:tcPr>
            <w:tcW w:w="1433" w:type="dxa"/>
            <w:vAlign w:val="bottom"/>
          </w:tcPr>
          <w:p w14:paraId="1C8739B3"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0.1541</w:t>
            </w:r>
          </w:p>
        </w:tc>
        <w:tc>
          <w:tcPr>
            <w:tcW w:w="1311" w:type="dxa"/>
            <w:vAlign w:val="bottom"/>
          </w:tcPr>
          <w:p w14:paraId="0ABD4F10"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0.8459</w:t>
            </w:r>
          </w:p>
        </w:tc>
        <w:tc>
          <w:tcPr>
            <w:tcW w:w="1700" w:type="dxa"/>
            <w:vAlign w:val="bottom"/>
          </w:tcPr>
          <w:p w14:paraId="1B8ED3C9"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No Distress</w:t>
            </w:r>
          </w:p>
        </w:tc>
      </w:tr>
      <w:tr w:rsidR="007A2DBD" w:rsidRPr="00F654B8" w14:paraId="7ED151C8" w14:textId="77777777" w:rsidTr="006B6AB8">
        <w:trPr>
          <w:trHeight w:val="300"/>
          <w:jc w:val="center"/>
        </w:trPr>
        <w:tc>
          <w:tcPr>
            <w:tcW w:w="847" w:type="dxa"/>
            <w:vAlign w:val="bottom"/>
          </w:tcPr>
          <w:p w14:paraId="567CF20A"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lastRenderedPageBreak/>
              <w:t>5</w:t>
            </w:r>
          </w:p>
        </w:tc>
        <w:tc>
          <w:tcPr>
            <w:tcW w:w="1544" w:type="dxa"/>
            <w:vAlign w:val="bottom"/>
          </w:tcPr>
          <w:p w14:paraId="125E5D53"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INPP</w:t>
            </w:r>
          </w:p>
        </w:tc>
        <w:tc>
          <w:tcPr>
            <w:tcW w:w="1433" w:type="dxa"/>
            <w:vAlign w:val="bottom"/>
          </w:tcPr>
          <w:p w14:paraId="492EFE03"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0.0023</w:t>
            </w:r>
          </w:p>
        </w:tc>
        <w:tc>
          <w:tcPr>
            <w:tcW w:w="1311" w:type="dxa"/>
            <w:vAlign w:val="bottom"/>
          </w:tcPr>
          <w:p w14:paraId="2AD39028"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0.9977</w:t>
            </w:r>
          </w:p>
        </w:tc>
        <w:tc>
          <w:tcPr>
            <w:tcW w:w="1700" w:type="dxa"/>
            <w:vAlign w:val="bottom"/>
          </w:tcPr>
          <w:p w14:paraId="114E2AEC"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No Distress</w:t>
            </w:r>
          </w:p>
        </w:tc>
      </w:tr>
      <w:tr w:rsidR="007A2DBD" w:rsidRPr="00F654B8" w14:paraId="49049CF4" w14:textId="77777777" w:rsidTr="006B6AB8">
        <w:trPr>
          <w:trHeight w:val="300"/>
          <w:jc w:val="center"/>
        </w:trPr>
        <w:tc>
          <w:tcPr>
            <w:tcW w:w="847" w:type="dxa"/>
            <w:vAlign w:val="bottom"/>
          </w:tcPr>
          <w:p w14:paraId="3F3B72BF"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6</w:t>
            </w:r>
          </w:p>
        </w:tc>
        <w:tc>
          <w:tcPr>
            <w:tcW w:w="1544" w:type="dxa"/>
            <w:vAlign w:val="bottom"/>
          </w:tcPr>
          <w:p w14:paraId="66ADE46C"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JGLE</w:t>
            </w:r>
          </w:p>
        </w:tc>
        <w:tc>
          <w:tcPr>
            <w:tcW w:w="1433" w:type="dxa"/>
            <w:vAlign w:val="bottom"/>
          </w:tcPr>
          <w:p w14:paraId="3820F7AC"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0.9261</w:t>
            </w:r>
          </w:p>
        </w:tc>
        <w:tc>
          <w:tcPr>
            <w:tcW w:w="1311" w:type="dxa"/>
            <w:vAlign w:val="bottom"/>
          </w:tcPr>
          <w:p w14:paraId="63CA65A9"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0.0739</w:t>
            </w:r>
          </w:p>
        </w:tc>
        <w:tc>
          <w:tcPr>
            <w:tcW w:w="1700" w:type="dxa"/>
            <w:vAlign w:val="bottom"/>
          </w:tcPr>
          <w:p w14:paraId="66AAFEFA"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Distress</w:t>
            </w:r>
          </w:p>
        </w:tc>
      </w:tr>
      <w:tr w:rsidR="007A2DBD" w:rsidRPr="00F654B8" w14:paraId="5C4B1BB9" w14:textId="77777777" w:rsidTr="006B6AB8">
        <w:trPr>
          <w:trHeight w:val="300"/>
          <w:jc w:val="center"/>
        </w:trPr>
        <w:tc>
          <w:tcPr>
            <w:tcW w:w="847" w:type="dxa"/>
            <w:vAlign w:val="bottom"/>
          </w:tcPr>
          <w:p w14:paraId="51061834"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7</w:t>
            </w:r>
          </w:p>
        </w:tc>
        <w:tc>
          <w:tcPr>
            <w:tcW w:w="1544" w:type="dxa"/>
            <w:vAlign w:val="bottom"/>
          </w:tcPr>
          <w:p w14:paraId="71DB5B61"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JIHD</w:t>
            </w:r>
          </w:p>
        </w:tc>
        <w:tc>
          <w:tcPr>
            <w:tcW w:w="1433" w:type="dxa"/>
            <w:vAlign w:val="bottom"/>
          </w:tcPr>
          <w:p w14:paraId="074D85F0"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0.1147</w:t>
            </w:r>
          </w:p>
        </w:tc>
        <w:tc>
          <w:tcPr>
            <w:tcW w:w="1311" w:type="dxa"/>
            <w:vAlign w:val="bottom"/>
          </w:tcPr>
          <w:p w14:paraId="4417F8AB"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0.8853</w:t>
            </w:r>
          </w:p>
        </w:tc>
        <w:tc>
          <w:tcPr>
            <w:tcW w:w="1700" w:type="dxa"/>
            <w:vAlign w:val="bottom"/>
          </w:tcPr>
          <w:p w14:paraId="66AB7F9A"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No Distress</w:t>
            </w:r>
          </w:p>
        </w:tc>
      </w:tr>
      <w:tr w:rsidR="007A2DBD" w:rsidRPr="00F654B8" w14:paraId="4310724C" w14:textId="77777777" w:rsidTr="006B6AB8">
        <w:trPr>
          <w:trHeight w:val="300"/>
          <w:jc w:val="center"/>
        </w:trPr>
        <w:tc>
          <w:tcPr>
            <w:tcW w:w="847" w:type="dxa"/>
            <w:vAlign w:val="bottom"/>
          </w:tcPr>
          <w:p w14:paraId="48736DCF"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8</w:t>
            </w:r>
          </w:p>
        </w:tc>
        <w:tc>
          <w:tcPr>
            <w:tcW w:w="1544" w:type="dxa"/>
            <w:vAlign w:val="bottom"/>
          </w:tcPr>
          <w:p w14:paraId="0F4883BB"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JSPT</w:t>
            </w:r>
          </w:p>
        </w:tc>
        <w:tc>
          <w:tcPr>
            <w:tcW w:w="1433" w:type="dxa"/>
            <w:vAlign w:val="bottom"/>
          </w:tcPr>
          <w:p w14:paraId="6BF25521"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0.1356</w:t>
            </w:r>
          </w:p>
        </w:tc>
        <w:tc>
          <w:tcPr>
            <w:tcW w:w="1311" w:type="dxa"/>
            <w:vAlign w:val="bottom"/>
          </w:tcPr>
          <w:p w14:paraId="4AB8B5AB"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0.8644</w:t>
            </w:r>
          </w:p>
        </w:tc>
        <w:tc>
          <w:tcPr>
            <w:tcW w:w="1700" w:type="dxa"/>
            <w:vAlign w:val="bottom"/>
          </w:tcPr>
          <w:p w14:paraId="2B1E4381"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No Distress</w:t>
            </w:r>
          </w:p>
        </w:tc>
      </w:tr>
      <w:tr w:rsidR="007A2DBD" w:rsidRPr="00F654B8" w14:paraId="0597EED3" w14:textId="77777777" w:rsidTr="006B6AB8">
        <w:trPr>
          <w:trHeight w:val="300"/>
          <w:jc w:val="center"/>
        </w:trPr>
        <w:tc>
          <w:tcPr>
            <w:tcW w:w="847" w:type="dxa"/>
            <w:vAlign w:val="bottom"/>
          </w:tcPr>
          <w:p w14:paraId="68FD9D8E"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9</w:t>
            </w:r>
          </w:p>
        </w:tc>
        <w:tc>
          <w:tcPr>
            <w:tcW w:w="1544" w:type="dxa"/>
            <w:vAlign w:val="bottom"/>
          </w:tcPr>
          <w:p w14:paraId="64924985"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KPIG</w:t>
            </w:r>
          </w:p>
        </w:tc>
        <w:tc>
          <w:tcPr>
            <w:tcW w:w="1433" w:type="dxa"/>
            <w:vAlign w:val="bottom"/>
          </w:tcPr>
          <w:p w14:paraId="5B1B5399"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0.0101</w:t>
            </w:r>
          </w:p>
        </w:tc>
        <w:tc>
          <w:tcPr>
            <w:tcW w:w="1311" w:type="dxa"/>
            <w:vAlign w:val="bottom"/>
          </w:tcPr>
          <w:p w14:paraId="4262FE15"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0.9899</w:t>
            </w:r>
          </w:p>
        </w:tc>
        <w:tc>
          <w:tcPr>
            <w:tcW w:w="1700" w:type="dxa"/>
            <w:vAlign w:val="bottom"/>
          </w:tcPr>
          <w:p w14:paraId="6ABA3BE0"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No Distress</w:t>
            </w:r>
          </w:p>
        </w:tc>
      </w:tr>
      <w:tr w:rsidR="007A2DBD" w:rsidRPr="00F654B8" w14:paraId="02D1722C" w14:textId="77777777" w:rsidTr="006B6AB8">
        <w:trPr>
          <w:trHeight w:val="300"/>
          <w:jc w:val="center"/>
        </w:trPr>
        <w:tc>
          <w:tcPr>
            <w:tcW w:w="847" w:type="dxa"/>
            <w:vAlign w:val="bottom"/>
          </w:tcPr>
          <w:p w14:paraId="30B1BE17"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10</w:t>
            </w:r>
          </w:p>
        </w:tc>
        <w:tc>
          <w:tcPr>
            <w:tcW w:w="1544" w:type="dxa"/>
            <w:vAlign w:val="bottom"/>
          </w:tcPr>
          <w:p w14:paraId="2DD63CFE"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MAPB</w:t>
            </w:r>
          </w:p>
        </w:tc>
        <w:tc>
          <w:tcPr>
            <w:tcW w:w="1433" w:type="dxa"/>
            <w:vAlign w:val="bottom"/>
          </w:tcPr>
          <w:p w14:paraId="0EEE9E70"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0.0556</w:t>
            </w:r>
          </w:p>
        </w:tc>
        <w:tc>
          <w:tcPr>
            <w:tcW w:w="1311" w:type="dxa"/>
            <w:vAlign w:val="bottom"/>
          </w:tcPr>
          <w:p w14:paraId="7340F112"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0.9444</w:t>
            </w:r>
          </w:p>
        </w:tc>
        <w:tc>
          <w:tcPr>
            <w:tcW w:w="1700" w:type="dxa"/>
            <w:vAlign w:val="bottom"/>
          </w:tcPr>
          <w:p w14:paraId="1D6D3D32"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No Distress</w:t>
            </w:r>
          </w:p>
        </w:tc>
      </w:tr>
      <w:tr w:rsidR="007A2DBD" w:rsidRPr="00F654B8" w14:paraId="3F160103" w14:textId="77777777" w:rsidTr="006B6AB8">
        <w:trPr>
          <w:trHeight w:val="300"/>
          <w:jc w:val="center"/>
        </w:trPr>
        <w:tc>
          <w:tcPr>
            <w:tcW w:w="847" w:type="dxa"/>
            <w:vAlign w:val="bottom"/>
          </w:tcPr>
          <w:p w14:paraId="3815AEA4"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11</w:t>
            </w:r>
          </w:p>
        </w:tc>
        <w:tc>
          <w:tcPr>
            <w:tcW w:w="1544" w:type="dxa"/>
            <w:vAlign w:val="bottom"/>
          </w:tcPr>
          <w:p w14:paraId="32D9AD50"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MINA</w:t>
            </w:r>
          </w:p>
        </w:tc>
        <w:tc>
          <w:tcPr>
            <w:tcW w:w="1433" w:type="dxa"/>
            <w:vAlign w:val="bottom"/>
          </w:tcPr>
          <w:p w14:paraId="63DA9779"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0.9927</w:t>
            </w:r>
          </w:p>
        </w:tc>
        <w:tc>
          <w:tcPr>
            <w:tcW w:w="1311" w:type="dxa"/>
            <w:vAlign w:val="bottom"/>
          </w:tcPr>
          <w:p w14:paraId="53F1ECC0"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0.0073</w:t>
            </w:r>
          </w:p>
        </w:tc>
        <w:tc>
          <w:tcPr>
            <w:tcW w:w="1700" w:type="dxa"/>
            <w:vAlign w:val="bottom"/>
          </w:tcPr>
          <w:p w14:paraId="03145BE5"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Distress</w:t>
            </w:r>
          </w:p>
        </w:tc>
      </w:tr>
      <w:tr w:rsidR="007A2DBD" w:rsidRPr="00F654B8" w14:paraId="590D178C" w14:textId="77777777" w:rsidTr="006B6AB8">
        <w:trPr>
          <w:trHeight w:val="300"/>
          <w:jc w:val="center"/>
        </w:trPr>
        <w:tc>
          <w:tcPr>
            <w:tcW w:w="847" w:type="dxa"/>
            <w:vAlign w:val="bottom"/>
          </w:tcPr>
          <w:p w14:paraId="4A3198FF"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12</w:t>
            </w:r>
          </w:p>
        </w:tc>
        <w:tc>
          <w:tcPr>
            <w:tcW w:w="1544" w:type="dxa"/>
            <w:vAlign w:val="bottom"/>
          </w:tcPr>
          <w:p w14:paraId="6BC7555C"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NASA</w:t>
            </w:r>
          </w:p>
        </w:tc>
        <w:tc>
          <w:tcPr>
            <w:tcW w:w="1433" w:type="dxa"/>
            <w:vAlign w:val="bottom"/>
          </w:tcPr>
          <w:p w14:paraId="5922ABBF"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0.2400</w:t>
            </w:r>
          </w:p>
        </w:tc>
        <w:tc>
          <w:tcPr>
            <w:tcW w:w="1311" w:type="dxa"/>
            <w:vAlign w:val="bottom"/>
          </w:tcPr>
          <w:p w14:paraId="2223AC02"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0.7600</w:t>
            </w:r>
          </w:p>
        </w:tc>
        <w:tc>
          <w:tcPr>
            <w:tcW w:w="1700" w:type="dxa"/>
            <w:vAlign w:val="bottom"/>
          </w:tcPr>
          <w:p w14:paraId="4D8A989A"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No Distress</w:t>
            </w:r>
          </w:p>
        </w:tc>
      </w:tr>
      <w:tr w:rsidR="007A2DBD" w:rsidRPr="00F654B8" w14:paraId="00D84B67" w14:textId="77777777" w:rsidTr="006B6AB8">
        <w:trPr>
          <w:trHeight w:val="300"/>
          <w:jc w:val="center"/>
        </w:trPr>
        <w:tc>
          <w:tcPr>
            <w:tcW w:w="847" w:type="dxa"/>
            <w:vAlign w:val="bottom"/>
          </w:tcPr>
          <w:p w14:paraId="664D3A43"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13</w:t>
            </w:r>
          </w:p>
        </w:tc>
        <w:tc>
          <w:tcPr>
            <w:tcW w:w="1544" w:type="dxa"/>
            <w:vAlign w:val="bottom"/>
          </w:tcPr>
          <w:p w14:paraId="3BC10577"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NATO</w:t>
            </w:r>
          </w:p>
        </w:tc>
        <w:tc>
          <w:tcPr>
            <w:tcW w:w="1433" w:type="dxa"/>
            <w:vAlign w:val="bottom"/>
          </w:tcPr>
          <w:p w14:paraId="76FB79FF"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0.0060</w:t>
            </w:r>
          </w:p>
        </w:tc>
        <w:tc>
          <w:tcPr>
            <w:tcW w:w="1311" w:type="dxa"/>
            <w:vAlign w:val="bottom"/>
          </w:tcPr>
          <w:p w14:paraId="28842EB0"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0.9940</w:t>
            </w:r>
          </w:p>
        </w:tc>
        <w:tc>
          <w:tcPr>
            <w:tcW w:w="1700" w:type="dxa"/>
            <w:vAlign w:val="bottom"/>
          </w:tcPr>
          <w:p w14:paraId="71FFE3EF"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No Distress</w:t>
            </w:r>
          </w:p>
        </w:tc>
      </w:tr>
      <w:tr w:rsidR="007A2DBD" w:rsidRPr="00F654B8" w14:paraId="008A44FA" w14:textId="77777777" w:rsidTr="006B6AB8">
        <w:trPr>
          <w:trHeight w:val="300"/>
          <w:jc w:val="center"/>
        </w:trPr>
        <w:tc>
          <w:tcPr>
            <w:tcW w:w="847" w:type="dxa"/>
            <w:vAlign w:val="bottom"/>
          </w:tcPr>
          <w:p w14:paraId="04D16066"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14</w:t>
            </w:r>
          </w:p>
        </w:tc>
        <w:tc>
          <w:tcPr>
            <w:tcW w:w="1544" w:type="dxa"/>
            <w:vAlign w:val="bottom"/>
          </w:tcPr>
          <w:p w14:paraId="6F6BE273"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PANR</w:t>
            </w:r>
          </w:p>
        </w:tc>
        <w:tc>
          <w:tcPr>
            <w:tcW w:w="1433" w:type="dxa"/>
            <w:vAlign w:val="bottom"/>
          </w:tcPr>
          <w:p w14:paraId="18DB405C"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0.7529</w:t>
            </w:r>
          </w:p>
        </w:tc>
        <w:tc>
          <w:tcPr>
            <w:tcW w:w="1311" w:type="dxa"/>
            <w:vAlign w:val="bottom"/>
          </w:tcPr>
          <w:p w14:paraId="2E40D746"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0.2471</w:t>
            </w:r>
          </w:p>
        </w:tc>
        <w:tc>
          <w:tcPr>
            <w:tcW w:w="1700" w:type="dxa"/>
          </w:tcPr>
          <w:p w14:paraId="088F67B5"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Distress</w:t>
            </w:r>
          </w:p>
        </w:tc>
      </w:tr>
      <w:tr w:rsidR="007A2DBD" w:rsidRPr="00F654B8" w14:paraId="22718902" w14:textId="77777777" w:rsidTr="006B6AB8">
        <w:trPr>
          <w:trHeight w:val="300"/>
          <w:jc w:val="center"/>
        </w:trPr>
        <w:tc>
          <w:tcPr>
            <w:tcW w:w="847" w:type="dxa"/>
            <w:vAlign w:val="bottom"/>
          </w:tcPr>
          <w:p w14:paraId="5384E377"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15</w:t>
            </w:r>
          </w:p>
        </w:tc>
        <w:tc>
          <w:tcPr>
            <w:tcW w:w="1544" w:type="dxa"/>
            <w:vAlign w:val="bottom"/>
          </w:tcPr>
          <w:p w14:paraId="2C17325C"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PDES</w:t>
            </w:r>
          </w:p>
        </w:tc>
        <w:tc>
          <w:tcPr>
            <w:tcW w:w="1433" w:type="dxa"/>
            <w:vAlign w:val="bottom"/>
          </w:tcPr>
          <w:p w14:paraId="10F3C878"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0.9803</w:t>
            </w:r>
          </w:p>
        </w:tc>
        <w:tc>
          <w:tcPr>
            <w:tcW w:w="1311" w:type="dxa"/>
            <w:vAlign w:val="bottom"/>
          </w:tcPr>
          <w:p w14:paraId="735E5D49"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0.0197</w:t>
            </w:r>
          </w:p>
        </w:tc>
        <w:tc>
          <w:tcPr>
            <w:tcW w:w="1700" w:type="dxa"/>
          </w:tcPr>
          <w:p w14:paraId="062DB47B"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Distress</w:t>
            </w:r>
          </w:p>
        </w:tc>
      </w:tr>
      <w:tr w:rsidR="007A2DBD" w:rsidRPr="00F654B8" w14:paraId="5BDEB236" w14:textId="77777777" w:rsidTr="006B6AB8">
        <w:trPr>
          <w:trHeight w:val="300"/>
          <w:jc w:val="center"/>
        </w:trPr>
        <w:tc>
          <w:tcPr>
            <w:tcW w:w="847" w:type="dxa"/>
            <w:vAlign w:val="bottom"/>
          </w:tcPr>
          <w:p w14:paraId="78A1DFA6"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16</w:t>
            </w:r>
          </w:p>
        </w:tc>
        <w:tc>
          <w:tcPr>
            <w:tcW w:w="1544" w:type="dxa"/>
            <w:vAlign w:val="bottom"/>
          </w:tcPr>
          <w:p w14:paraId="750DDFE8"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PGLI</w:t>
            </w:r>
          </w:p>
        </w:tc>
        <w:tc>
          <w:tcPr>
            <w:tcW w:w="1433" w:type="dxa"/>
            <w:vAlign w:val="bottom"/>
          </w:tcPr>
          <w:p w14:paraId="3053CA2F"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0.0029</w:t>
            </w:r>
          </w:p>
        </w:tc>
        <w:tc>
          <w:tcPr>
            <w:tcW w:w="1311" w:type="dxa"/>
            <w:vAlign w:val="bottom"/>
          </w:tcPr>
          <w:p w14:paraId="19802D24"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0.9971</w:t>
            </w:r>
          </w:p>
        </w:tc>
        <w:tc>
          <w:tcPr>
            <w:tcW w:w="1700" w:type="dxa"/>
            <w:vAlign w:val="bottom"/>
          </w:tcPr>
          <w:p w14:paraId="65507D2A"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No Distress</w:t>
            </w:r>
          </w:p>
        </w:tc>
      </w:tr>
      <w:tr w:rsidR="007A2DBD" w:rsidRPr="00F654B8" w14:paraId="74120E99" w14:textId="77777777" w:rsidTr="006B6AB8">
        <w:trPr>
          <w:trHeight w:val="300"/>
          <w:jc w:val="center"/>
        </w:trPr>
        <w:tc>
          <w:tcPr>
            <w:tcW w:w="847" w:type="dxa"/>
            <w:vAlign w:val="bottom"/>
          </w:tcPr>
          <w:p w14:paraId="0967A86C"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17</w:t>
            </w:r>
          </w:p>
        </w:tc>
        <w:tc>
          <w:tcPr>
            <w:tcW w:w="1544" w:type="dxa"/>
            <w:vAlign w:val="bottom"/>
          </w:tcPr>
          <w:p w14:paraId="68B4F2CD"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PJAA</w:t>
            </w:r>
          </w:p>
        </w:tc>
        <w:tc>
          <w:tcPr>
            <w:tcW w:w="1433" w:type="dxa"/>
            <w:vAlign w:val="bottom"/>
          </w:tcPr>
          <w:p w14:paraId="00D38BD3"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0.9924</w:t>
            </w:r>
          </w:p>
        </w:tc>
        <w:tc>
          <w:tcPr>
            <w:tcW w:w="1311" w:type="dxa"/>
            <w:vAlign w:val="bottom"/>
          </w:tcPr>
          <w:p w14:paraId="4EA7DFF7"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0.0076</w:t>
            </w:r>
          </w:p>
        </w:tc>
        <w:tc>
          <w:tcPr>
            <w:tcW w:w="1700" w:type="dxa"/>
          </w:tcPr>
          <w:p w14:paraId="1947D70F"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Distress</w:t>
            </w:r>
          </w:p>
        </w:tc>
      </w:tr>
      <w:tr w:rsidR="007A2DBD" w:rsidRPr="00F654B8" w14:paraId="22AFDD5B" w14:textId="77777777" w:rsidTr="006B6AB8">
        <w:trPr>
          <w:trHeight w:val="300"/>
          <w:jc w:val="center"/>
        </w:trPr>
        <w:tc>
          <w:tcPr>
            <w:tcW w:w="847" w:type="dxa"/>
            <w:vAlign w:val="bottom"/>
          </w:tcPr>
          <w:p w14:paraId="73C6ED9A"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18</w:t>
            </w:r>
          </w:p>
        </w:tc>
        <w:tc>
          <w:tcPr>
            <w:tcW w:w="1544" w:type="dxa"/>
            <w:vAlign w:val="bottom"/>
          </w:tcPr>
          <w:p w14:paraId="31962E0C"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PNSE</w:t>
            </w:r>
          </w:p>
        </w:tc>
        <w:tc>
          <w:tcPr>
            <w:tcW w:w="1433" w:type="dxa"/>
            <w:vAlign w:val="bottom"/>
          </w:tcPr>
          <w:p w14:paraId="69715AFF"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0.9005</w:t>
            </w:r>
          </w:p>
        </w:tc>
        <w:tc>
          <w:tcPr>
            <w:tcW w:w="1311" w:type="dxa"/>
            <w:vAlign w:val="bottom"/>
          </w:tcPr>
          <w:p w14:paraId="3CBCE445"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0.0995</w:t>
            </w:r>
          </w:p>
        </w:tc>
        <w:tc>
          <w:tcPr>
            <w:tcW w:w="1700" w:type="dxa"/>
          </w:tcPr>
          <w:p w14:paraId="358DF9AB"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Distress</w:t>
            </w:r>
          </w:p>
        </w:tc>
      </w:tr>
      <w:tr w:rsidR="007A2DBD" w:rsidRPr="00F654B8" w14:paraId="32EAD9F9" w14:textId="77777777" w:rsidTr="006B6AB8">
        <w:trPr>
          <w:trHeight w:val="300"/>
          <w:jc w:val="center"/>
        </w:trPr>
        <w:tc>
          <w:tcPr>
            <w:tcW w:w="847" w:type="dxa"/>
            <w:vAlign w:val="bottom"/>
          </w:tcPr>
          <w:p w14:paraId="4FCBA36E"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19</w:t>
            </w:r>
          </w:p>
        </w:tc>
        <w:tc>
          <w:tcPr>
            <w:tcW w:w="1544" w:type="dxa"/>
            <w:vAlign w:val="bottom"/>
          </w:tcPr>
          <w:p w14:paraId="524995B7"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PSKT</w:t>
            </w:r>
          </w:p>
        </w:tc>
        <w:tc>
          <w:tcPr>
            <w:tcW w:w="1433" w:type="dxa"/>
            <w:vAlign w:val="bottom"/>
          </w:tcPr>
          <w:p w14:paraId="6C0176C1"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0.2810</w:t>
            </w:r>
          </w:p>
        </w:tc>
        <w:tc>
          <w:tcPr>
            <w:tcW w:w="1311" w:type="dxa"/>
            <w:vAlign w:val="bottom"/>
          </w:tcPr>
          <w:p w14:paraId="0F35ABD3"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0.7190</w:t>
            </w:r>
          </w:p>
        </w:tc>
        <w:tc>
          <w:tcPr>
            <w:tcW w:w="1700" w:type="dxa"/>
            <w:vAlign w:val="bottom"/>
          </w:tcPr>
          <w:p w14:paraId="190D6BBC"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No Distress</w:t>
            </w:r>
          </w:p>
        </w:tc>
      </w:tr>
      <w:tr w:rsidR="007A2DBD" w:rsidRPr="00F654B8" w14:paraId="4B10C164" w14:textId="77777777" w:rsidTr="006B6AB8">
        <w:trPr>
          <w:trHeight w:val="300"/>
          <w:jc w:val="center"/>
        </w:trPr>
        <w:tc>
          <w:tcPr>
            <w:tcW w:w="847" w:type="dxa"/>
            <w:vAlign w:val="bottom"/>
          </w:tcPr>
          <w:p w14:paraId="76B8F4A7"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20</w:t>
            </w:r>
          </w:p>
        </w:tc>
        <w:tc>
          <w:tcPr>
            <w:tcW w:w="1544" w:type="dxa"/>
            <w:vAlign w:val="bottom"/>
          </w:tcPr>
          <w:p w14:paraId="308EAAA6"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PSTP</w:t>
            </w:r>
          </w:p>
        </w:tc>
        <w:tc>
          <w:tcPr>
            <w:tcW w:w="1433" w:type="dxa"/>
            <w:vAlign w:val="bottom"/>
          </w:tcPr>
          <w:p w14:paraId="6C355F12"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0.1577</w:t>
            </w:r>
          </w:p>
        </w:tc>
        <w:tc>
          <w:tcPr>
            <w:tcW w:w="1311" w:type="dxa"/>
            <w:vAlign w:val="bottom"/>
          </w:tcPr>
          <w:p w14:paraId="568D1B4A"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0.8423</w:t>
            </w:r>
          </w:p>
        </w:tc>
        <w:tc>
          <w:tcPr>
            <w:tcW w:w="1700" w:type="dxa"/>
            <w:vAlign w:val="bottom"/>
          </w:tcPr>
          <w:p w14:paraId="7E5CD97E"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No Distress</w:t>
            </w:r>
          </w:p>
        </w:tc>
      </w:tr>
      <w:tr w:rsidR="007A2DBD" w:rsidRPr="00F654B8" w14:paraId="4212E1F1" w14:textId="77777777" w:rsidTr="006B6AB8">
        <w:trPr>
          <w:trHeight w:val="300"/>
          <w:jc w:val="center"/>
        </w:trPr>
        <w:tc>
          <w:tcPr>
            <w:tcW w:w="847" w:type="dxa"/>
            <w:vAlign w:val="bottom"/>
          </w:tcPr>
          <w:p w14:paraId="5CD7F4AA"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21</w:t>
            </w:r>
          </w:p>
        </w:tc>
        <w:tc>
          <w:tcPr>
            <w:tcW w:w="1544" w:type="dxa"/>
            <w:vAlign w:val="bottom"/>
          </w:tcPr>
          <w:p w14:paraId="63D207B4"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PZZA</w:t>
            </w:r>
          </w:p>
        </w:tc>
        <w:tc>
          <w:tcPr>
            <w:tcW w:w="1433" w:type="dxa"/>
            <w:vAlign w:val="bottom"/>
          </w:tcPr>
          <w:p w14:paraId="0B7E7E74"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0.0978</w:t>
            </w:r>
          </w:p>
        </w:tc>
        <w:tc>
          <w:tcPr>
            <w:tcW w:w="1311" w:type="dxa"/>
            <w:vAlign w:val="bottom"/>
          </w:tcPr>
          <w:p w14:paraId="0EC5D780"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0.9022</w:t>
            </w:r>
          </w:p>
        </w:tc>
        <w:tc>
          <w:tcPr>
            <w:tcW w:w="1700" w:type="dxa"/>
            <w:vAlign w:val="bottom"/>
          </w:tcPr>
          <w:p w14:paraId="56E8F52F"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No Distress</w:t>
            </w:r>
          </w:p>
        </w:tc>
      </w:tr>
      <w:tr w:rsidR="007A2DBD" w:rsidRPr="00F654B8" w14:paraId="58063DF3" w14:textId="77777777" w:rsidTr="006B6AB8">
        <w:trPr>
          <w:trHeight w:val="300"/>
          <w:jc w:val="center"/>
        </w:trPr>
        <w:tc>
          <w:tcPr>
            <w:tcW w:w="847" w:type="dxa"/>
            <w:vAlign w:val="bottom"/>
          </w:tcPr>
          <w:p w14:paraId="6972BA88"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22</w:t>
            </w:r>
          </w:p>
        </w:tc>
        <w:tc>
          <w:tcPr>
            <w:tcW w:w="1544" w:type="dxa"/>
            <w:vAlign w:val="bottom"/>
          </w:tcPr>
          <w:p w14:paraId="716AE764"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SHID</w:t>
            </w:r>
          </w:p>
        </w:tc>
        <w:tc>
          <w:tcPr>
            <w:tcW w:w="1433" w:type="dxa"/>
            <w:vAlign w:val="bottom"/>
          </w:tcPr>
          <w:p w14:paraId="2D3BEE6D"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0.6148</w:t>
            </w:r>
          </w:p>
        </w:tc>
        <w:tc>
          <w:tcPr>
            <w:tcW w:w="1311" w:type="dxa"/>
            <w:vAlign w:val="bottom"/>
          </w:tcPr>
          <w:p w14:paraId="6F369241"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0.3852</w:t>
            </w:r>
          </w:p>
        </w:tc>
        <w:tc>
          <w:tcPr>
            <w:tcW w:w="1700" w:type="dxa"/>
            <w:vAlign w:val="bottom"/>
          </w:tcPr>
          <w:p w14:paraId="1B95AC78"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Distress</w:t>
            </w:r>
          </w:p>
        </w:tc>
      </w:tr>
      <w:tr w:rsidR="007A2DBD" w:rsidRPr="00F654B8" w14:paraId="58DFDEEA" w14:textId="77777777" w:rsidTr="006B6AB8">
        <w:trPr>
          <w:trHeight w:val="300"/>
          <w:jc w:val="center"/>
        </w:trPr>
        <w:tc>
          <w:tcPr>
            <w:tcW w:w="847" w:type="dxa"/>
            <w:tcBorders>
              <w:bottom w:val="single" w:sz="4" w:space="0" w:color="000000"/>
            </w:tcBorders>
            <w:vAlign w:val="bottom"/>
          </w:tcPr>
          <w:p w14:paraId="028382A0"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23</w:t>
            </w:r>
          </w:p>
        </w:tc>
        <w:tc>
          <w:tcPr>
            <w:tcW w:w="1544" w:type="dxa"/>
            <w:tcBorders>
              <w:bottom w:val="single" w:sz="4" w:space="0" w:color="000000"/>
            </w:tcBorders>
            <w:vAlign w:val="bottom"/>
          </w:tcPr>
          <w:p w14:paraId="0A36E475"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SOTS</w:t>
            </w:r>
          </w:p>
        </w:tc>
        <w:tc>
          <w:tcPr>
            <w:tcW w:w="1433" w:type="dxa"/>
            <w:tcBorders>
              <w:bottom w:val="single" w:sz="4" w:space="0" w:color="000000"/>
            </w:tcBorders>
            <w:vAlign w:val="bottom"/>
          </w:tcPr>
          <w:p w14:paraId="76E7160C"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0.0139</w:t>
            </w:r>
          </w:p>
        </w:tc>
        <w:tc>
          <w:tcPr>
            <w:tcW w:w="1311" w:type="dxa"/>
            <w:tcBorders>
              <w:bottom w:val="single" w:sz="4" w:space="0" w:color="000000"/>
            </w:tcBorders>
            <w:vAlign w:val="bottom"/>
          </w:tcPr>
          <w:p w14:paraId="1A45CE60"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0.9861</w:t>
            </w:r>
          </w:p>
        </w:tc>
        <w:tc>
          <w:tcPr>
            <w:tcW w:w="1700" w:type="dxa"/>
            <w:tcBorders>
              <w:bottom w:val="single" w:sz="4" w:space="0" w:color="000000"/>
            </w:tcBorders>
            <w:vAlign w:val="bottom"/>
          </w:tcPr>
          <w:p w14:paraId="030B0588"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No Distress</w:t>
            </w:r>
          </w:p>
        </w:tc>
      </w:tr>
    </w:tbl>
    <w:p w14:paraId="4861847E" w14:textId="77777777" w:rsidR="007A2DBD" w:rsidRPr="00F654B8" w:rsidRDefault="007A2DBD" w:rsidP="00F654B8">
      <w:pPr>
        <w:pStyle w:val="Body"/>
        <w:spacing w:after="0"/>
        <w:rPr>
          <w:rFonts w:ascii="Arial" w:eastAsia="Calibri" w:hAnsi="Arial" w:cs="Arial"/>
          <w:szCs w:val="22"/>
        </w:rPr>
      </w:pPr>
    </w:p>
    <w:p w14:paraId="60249E74"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 xml:space="preserve">According to the analysis of financial distress predictions in tourism, hotel, and restaurant companies using artificial neural networks, it is estimated that 15 companies are expected to avoid financial distress in 20 or in the future because the results are close to or equal to 0, and 8 companies are expected to face financial distress in 2023 or in the future because the results are comparable or similar to 1. </w:t>
      </w:r>
    </w:p>
    <w:p w14:paraId="77DFA952" w14:textId="77777777" w:rsidR="007A2DBD" w:rsidRPr="00FB4079" w:rsidRDefault="007A2DBD" w:rsidP="007A2DBD">
      <w:pPr>
        <w:ind w:firstLine="360"/>
        <w:jc w:val="both"/>
        <w:rPr>
          <w:rFonts w:ascii="Times New Roman" w:hAnsi="Times New Roman"/>
        </w:rPr>
      </w:pPr>
    </w:p>
    <w:p w14:paraId="5A6F9F2E" w14:textId="77777777" w:rsidR="007A2DBD" w:rsidRPr="00FB4079" w:rsidRDefault="007A2DBD" w:rsidP="00890AA2">
      <w:pPr>
        <w:pStyle w:val="DaftarParagraf"/>
        <w:numPr>
          <w:ilvl w:val="1"/>
          <w:numId w:val="37"/>
        </w:numPr>
        <w:pBdr>
          <w:top w:val="nil"/>
          <w:left w:val="nil"/>
          <w:bottom w:val="nil"/>
          <w:right w:val="nil"/>
          <w:between w:val="nil"/>
        </w:pBdr>
        <w:jc w:val="both"/>
        <w:rPr>
          <w:rFonts w:ascii="Arial" w:hAnsi="Arial" w:cs="Arial"/>
          <w:b/>
          <w:caps/>
          <w:sz w:val="22"/>
        </w:rPr>
      </w:pPr>
      <w:r w:rsidRPr="00FB4079">
        <w:rPr>
          <w:rFonts w:ascii="Arial" w:hAnsi="Arial" w:cs="Arial"/>
          <w:b/>
          <w:caps/>
          <w:sz w:val="22"/>
        </w:rPr>
        <w:t>The Influence of Simultaneous Financial Ratios on Financial Distress Prediction Using Artificial Neural Networks</w:t>
      </w:r>
    </w:p>
    <w:p w14:paraId="0573522E" w14:textId="1BC4082F" w:rsidR="00890AA2" w:rsidRPr="00890AA2" w:rsidRDefault="007A2DBD" w:rsidP="00890AA2">
      <w:pPr>
        <w:pStyle w:val="Body"/>
        <w:numPr>
          <w:ilvl w:val="2"/>
          <w:numId w:val="37"/>
        </w:numPr>
        <w:spacing w:after="0"/>
        <w:rPr>
          <w:rFonts w:ascii="Arial" w:eastAsia="Calibri" w:hAnsi="Arial" w:cs="Arial"/>
          <w:b/>
          <w:bCs/>
          <w:szCs w:val="22"/>
        </w:rPr>
      </w:pPr>
      <w:bookmarkStart w:id="7" w:name="_qq5rdypfp3ax" w:colFirst="0" w:colLast="0"/>
      <w:bookmarkEnd w:id="7"/>
      <w:r w:rsidRPr="00890AA2">
        <w:rPr>
          <w:rFonts w:ascii="Arial" w:eastAsia="Calibri" w:hAnsi="Arial" w:cs="Arial"/>
          <w:b/>
          <w:bCs/>
          <w:szCs w:val="22"/>
        </w:rPr>
        <w:t xml:space="preserve">Model Feasibility Test (Hosmer and </w:t>
      </w:r>
      <w:proofErr w:type="spellStart"/>
      <w:r w:rsidRPr="00890AA2">
        <w:rPr>
          <w:rFonts w:ascii="Arial" w:eastAsia="Calibri" w:hAnsi="Arial" w:cs="Arial"/>
          <w:b/>
          <w:bCs/>
          <w:szCs w:val="22"/>
        </w:rPr>
        <w:t>Lemeshow</w:t>
      </w:r>
      <w:proofErr w:type="spellEnd"/>
      <w:r w:rsidRPr="00890AA2">
        <w:rPr>
          <w:rFonts w:ascii="Arial" w:eastAsia="Calibri" w:hAnsi="Arial" w:cs="Arial"/>
          <w:b/>
          <w:bCs/>
          <w:szCs w:val="22"/>
        </w:rPr>
        <w:t>)</w:t>
      </w:r>
    </w:p>
    <w:p w14:paraId="6D2F315F" w14:textId="77777777" w:rsidR="007A2DBD" w:rsidRPr="00890AA2" w:rsidRDefault="007A2DBD" w:rsidP="00890AA2">
      <w:pPr>
        <w:pStyle w:val="Body"/>
        <w:spacing w:after="0"/>
        <w:rPr>
          <w:rFonts w:ascii="Arial" w:eastAsia="Calibri" w:hAnsi="Arial" w:cs="Arial"/>
          <w:szCs w:val="22"/>
        </w:rPr>
      </w:pPr>
      <w:r w:rsidRPr="00890AA2">
        <w:rPr>
          <w:rFonts w:ascii="Arial" w:eastAsia="Calibri" w:hAnsi="Arial" w:cs="Arial"/>
          <w:szCs w:val="22"/>
        </w:rPr>
        <w:t>If the H-L goodness-of-fit statistic value is higher than 0.05, then the model is capable of predicting the observed of values accurately, indicating that it is acceptable, appropriate, and well aligned with research data.</w:t>
      </w:r>
    </w:p>
    <w:p w14:paraId="1D18DB49" w14:textId="77777777" w:rsidR="007A2DBD" w:rsidRPr="00FB4079" w:rsidRDefault="007A2DBD" w:rsidP="007A2DBD">
      <w:pPr>
        <w:pBdr>
          <w:top w:val="nil"/>
          <w:left w:val="nil"/>
          <w:bottom w:val="nil"/>
          <w:right w:val="nil"/>
          <w:between w:val="nil"/>
        </w:pBdr>
        <w:ind w:left="786" w:firstLine="654"/>
        <w:jc w:val="both"/>
        <w:rPr>
          <w:rFonts w:ascii="Times New Roman" w:hAnsi="Times New Roman"/>
          <w:color w:val="000000"/>
        </w:rPr>
      </w:pPr>
    </w:p>
    <w:p w14:paraId="5DA138C3" w14:textId="77777777" w:rsidR="007A2DBD" w:rsidRDefault="007A2DBD" w:rsidP="00890AA2">
      <w:pPr>
        <w:pStyle w:val="Body"/>
        <w:spacing w:after="0"/>
        <w:jc w:val="center"/>
        <w:rPr>
          <w:rFonts w:ascii="Arial" w:eastAsia="Calibri" w:hAnsi="Arial" w:cs="Arial"/>
          <w:b/>
          <w:bCs/>
          <w:szCs w:val="22"/>
        </w:rPr>
      </w:pPr>
      <w:bookmarkStart w:id="8" w:name="_e72txk74vrdv" w:colFirst="0" w:colLast="0"/>
      <w:bookmarkEnd w:id="8"/>
      <w:r w:rsidRPr="00890AA2">
        <w:rPr>
          <w:rFonts w:ascii="Arial" w:eastAsia="Calibri" w:hAnsi="Arial" w:cs="Arial"/>
          <w:b/>
          <w:bCs/>
          <w:szCs w:val="22"/>
        </w:rPr>
        <w:t>Table 5. Goodness of Fit Test Results</w:t>
      </w:r>
    </w:p>
    <w:p w14:paraId="4F659DC5" w14:textId="77777777" w:rsidR="00890AA2" w:rsidRPr="00890AA2" w:rsidRDefault="00890AA2" w:rsidP="00890AA2">
      <w:pPr>
        <w:pStyle w:val="Body"/>
        <w:spacing w:after="0"/>
        <w:jc w:val="center"/>
        <w:rPr>
          <w:rFonts w:ascii="Arial" w:eastAsia="Calibri" w:hAnsi="Arial" w:cs="Arial"/>
          <w:b/>
          <w:bCs/>
          <w:szCs w:val="22"/>
        </w:rPr>
      </w:pPr>
    </w:p>
    <w:tbl>
      <w:tblPr>
        <w:tblW w:w="6369" w:type="dxa"/>
        <w:jc w:val="center"/>
        <w:tblBorders>
          <w:top w:val="single" w:sz="4" w:space="0" w:color="000000"/>
          <w:bottom w:val="single" w:sz="4" w:space="0" w:color="000000"/>
        </w:tblBorders>
        <w:tblLayout w:type="fixed"/>
        <w:tblLook w:val="0400" w:firstRow="0" w:lastRow="0" w:firstColumn="0" w:lastColumn="0" w:noHBand="0" w:noVBand="1"/>
      </w:tblPr>
      <w:tblGrid>
        <w:gridCol w:w="2118"/>
        <w:gridCol w:w="996"/>
        <w:gridCol w:w="2121"/>
        <w:gridCol w:w="1134"/>
      </w:tblGrid>
      <w:tr w:rsidR="007A2DBD" w:rsidRPr="00890AA2" w14:paraId="1C1F8EE1" w14:textId="77777777" w:rsidTr="002313A7">
        <w:trPr>
          <w:trHeight w:val="54"/>
          <w:jc w:val="center"/>
        </w:trPr>
        <w:tc>
          <w:tcPr>
            <w:tcW w:w="2118" w:type="dxa"/>
            <w:vAlign w:val="center"/>
          </w:tcPr>
          <w:p w14:paraId="0D0B885B" w14:textId="77777777" w:rsidR="007A2DBD" w:rsidRPr="00890AA2" w:rsidRDefault="007A2DBD" w:rsidP="00890AA2">
            <w:pPr>
              <w:pStyle w:val="Body"/>
              <w:spacing w:after="0"/>
              <w:rPr>
                <w:rFonts w:ascii="Arial" w:eastAsia="Calibri" w:hAnsi="Arial" w:cs="Arial"/>
                <w:szCs w:val="22"/>
              </w:rPr>
            </w:pPr>
            <w:r w:rsidRPr="00890AA2">
              <w:rPr>
                <w:rFonts w:ascii="Arial" w:eastAsia="Calibri" w:hAnsi="Arial" w:cs="Arial"/>
                <w:szCs w:val="22"/>
              </w:rPr>
              <w:t>H-L Statistic</w:t>
            </w:r>
          </w:p>
        </w:tc>
        <w:tc>
          <w:tcPr>
            <w:tcW w:w="996" w:type="dxa"/>
            <w:vAlign w:val="center"/>
          </w:tcPr>
          <w:p w14:paraId="0E7AB3AC" w14:textId="77777777" w:rsidR="007A2DBD" w:rsidRPr="00890AA2" w:rsidRDefault="007A2DBD" w:rsidP="00890AA2">
            <w:pPr>
              <w:pStyle w:val="Body"/>
              <w:spacing w:after="0"/>
              <w:rPr>
                <w:rFonts w:ascii="Arial" w:eastAsia="Calibri" w:hAnsi="Arial" w:cs="Arial"/>
                <w:szCs w:val="22"/>
              </w:rPr>
            </w:pPr>
            <w:r w:rsidRPr="00890AA2">
              <w:rPr>
                <w:rFonts w:ascii="Arial" w:eastAsia="Calibri" w:hAnsi="Arial" w:cs="Arial"/>
                <w:szCs w:val="22"/>
              </w:rPr>
              <w:t>4.4323</w:t>
            </w:r>
          </w:p>
        </w:tc>
        <w:tc>
          <w:tcPr>
            <w:tcW w:w="2121" w:type="dxa"/>
            <w:vAlign w:val="center"/>
          </w:tcPr>
          <w:p w14:paraId="144B9232" w14:textId="77777777" w:rsidR="007A2DBD" w:rsidRPr="00890AA2" w:rsidRDefault="007A2DBD" w:rsidP="00890AA2">
            <w:pPr>
              <w:pStyle w:val="Body"/>
              <w:spacing w:after="0"/>
              <w:rPr>
                <w:rFonts w:ascii="Arial" w:eastAsia="Calibri" w:hAnsi="Arial" w:cs="Arial"/>
                <w:szCs w:val="22"/>
              </w:rPr>
            </w:pPr>
            <w:r w:rsidRPr="00890AA2">
              <w:rPr>
                <w:rFonts w:ascii="Arial" w:eastAsia="Calibri" w:hAnsi="Arial" w:cs="Arial"/>
                <w:szCs w:val="22"/>
              </w:rPr>
              <w:t>Prob. Chi-</w:t>
            </w:r>
            <w:proofErr w:type="gramStart"/>
            <w:r w:rsidRPr="00890AA2">
              <w:rPr>
                <w:rFonts w:ascii="Arial" w:eastAsia="Calibri" w:hAnsi="Arial" w:cs="Arial"/>
                <w:szCs w:val="22"/>
              </w:rPr>
              <w:t>Sq(</w:t>
            </w:r>
            <w:proofErr w:type="gramEnd"/>
            <w:r w:rsidRPr="00890AA2">
              <w:rPr>
                <w:rFonts w:ascii="Arial" w:eastAsia="Calibri" w:hAnsi="Arial" w:cs="Arial"/>
                <w:szCs w:val="22"/>
              </w:rPr>
              <w:t>8)</w:t>
            </w:r>
          </w:p>
        </w:tc>
        <w:tc>
          <w:tcPr>
            <w:tcW w:w="1134" w:type="dxa"/>
            <w:vAlign w:val="center"/>
          </w:tcPr>
          <w:p w14:paraId="3234514C" w14:textId="77777777" w:rsidR="007A2DBD" w:rsidRPr="00890AA2" w:rsidRDefault="007A2DBD" w:rsidP="00890AA2">
            <w:pPr>
              <w:pStyle w:val="Body"/>
              <w:spacing w:after="0"/>
              <w:rPr>
                <w:rFonts w:ascii="Arial" w:eastAsia="Calibri" w:hAnsi="Arial" w:cs="Arial"/>
                <w:szCs w:val="22"/>
              </w:rPr>
            </w:pPr>
            <w:r w:rsidRPr="00890AA2">
              <w:rPr>
                <w:rFonts w:ascii="Arial" w:eastAsia="Calibri" w:hAnsi="Arial" w:cs="Arial"/>
                <w:szCs w:val="22"/>
              </w:rPr>
              <w:t>0.8162</w:t>
            </w:r>
          </w:p>
        </w:tc>
      </w:tr>
      <w:tr w:rsidR="007A2DBD" w:rsidRPr="00890AA2" w14:paraId="25758033" w14:textId="77777777" w:rsidTr="002313A7">
        <w:trPr>
          <w:trHeight w:val="54"/>
          <w:jc w:val="center"/>
        </w:trPr>
        <w:tc>
          <w:tcPr>
            <w:tcW w:w="2118" w:type="dxa"/>
            <w:vAlign w:val="center"/>
          </w:tcPr>
          <w:p w14:paraId="01B8FF0C" w14:textId="77777777" w:rsidR="007A2DBD" w:rsidRPr="00890AA2" w:rsidRDefault="007A2DBD" w:rsidP="00890AA2">
            <w:pPr>
              <w:pStyle w:val="Body"/>
              <w:spacing w:after="0"/>
              <w:rPr>
                <w:rFonts w:ascii="Arial" w:eastAsia="Calibri" w:hAnsi="Arial" w:cs="Arial"/>
                <w:szCs w:val="22"/>
              </w:rPr>
            </w:pPr>
            <w:r w:rsidRPr="00890AA2">
              <w:rPr>
                <w:rFonts w:ascii="Arial" w:eastAsia="Calibri" w:hAnsi="Arial" w:cs="Arial"/>
                <w:szCs w:val="22"/>
              </w:rPr>
              <w:t>Andrews Statistic</w:t>
            </w:r>
          </w:p>
        </w:tc>
        <w:tc>
          <w:tcPr>
            <w:tcW w:w="996" w:type="dxa"/>
            <w:vAlign w:val="center"/>
          </w:tcPr>
          <w:p w14:paraId="311D1067" w14:textId="77777777" w:rsidR="007A2DBD" w:rsidRPr="00890AA2" w:rsidRDefault="007A2DBD" w:rsidP="00890AA2">
            <w:pPr>
              <w:pStyle w:val="Body"/>
              <w:spacing w:after="0"/>
              <w:rPr>
                <w:rFonts w:ascii="Arial" w:eastAsia="Calibri" w:hAnsi="Arial" w:cs="Arial"/>
                <w:szCs w:val="22"/>
              </w:rPr>
            </w:pPr>
            <w:r w:rsidRPr="00890AA2">
              <w:rPr>
                <w:rFonts w:ascii="Arial" w:eastAsia="Calibri" w:hAnsi="Arial" w:cs="Arial"/>
                <w:szCs w:val="22"/>
              </w:rPr>
              <w:t>14.4198</w:t>
            </w:r>
          </w:p>
        </w:tc>
        <w:tc>
          <w:tcPr>
            <w:tcW w:w="2121" w:type="dxa"/>
            <w:vAlign w:val="center"/>
          </w:tcPr>
          <w:p w14:paraId="430B1D3B" w14:textId="77777777" w:rsidR="007A2DBD" w:rsidRPr="00890AA2" w:rsidRDefault="007A2DBD" w:rsidP="00890AA2">
            <w:pPr>
              <w:pStyle w:val="Body"/>
              <w:spacing w:after="0"/>
              <w:rPr>
                <w:rFonts w:ascii="Arial" w:eastAsia="Calibri" w:hAnsi="Arial" w:cs="Arial"/>
                <w:szCs w:val="22"/>
              </w:rPr>
            </w:pPr>
            <w:r w:rsidRPr="00890AA2">
              <w:rPr>
                <w:rFonts w:ascii="Arial" w:eastAsia="Calibri" w:hAnsi="Arial" w:cs="Arial"/>
                <w:szCs w:val="22"/>
              </w:rPr>
              <w:t>Prob. Chi-</w:t>
            </w:r>
            <w:proofErr w:type="gramStart"/>
            <w:r w:rsidRPr="00890AA2">
              <w:rPr>
                <w:rFonts w:ascii="Arial" w:eastAsia="Calibri" w:hAnsi="Arial" w:cs="Arial"/>
                <w:szCs w:val="22"/>
              </w:rPr>
              <w:t>Sq(</w:t>
            </w:r>
            <w:proofErr w:type="gramEnd"/>
            <w:r w:rsidRPr="00890AA2">
              <w:rPr>
                <w:rFonts w:ascii="Arial" w:eastAsia="Calibri" w:hAnsi="Arial" w:cs="Arial"/>
                <w:szCs w:val="22"/>
              </w:rPr>
              <w:t>10)</w:t>
            </w:r>
          </w:p>
        </w:tc>
        <w:tc>
          <w:tcPr>
            <w:tcW w:w="1134" w:type="dxa"/>
            <w:vAlign w:val="center"/>
          </w:tcPr>
          <w:p w14:paraId="1C6D3ACD" w14:textId="77777777" w:rsidR="007A2DBD" w:rsidRPr="00890AA2" w:rsidRDefault="007A2DBD" w:rsidP="00890AA2">
            <w:pPr>
              <w:pStyle w:val="Body"/>
              <w:spacing w:after="0"/>
              <w:rPr>
                <w:rFonts w:ascii="Arial" w:eastAsia="Calibri" w:hAnsi="Arial" w:cs="Arial"/>
                <w:szCs w:val="22"/>
              </w:rPr>
            </w:pPr>
            <w:r w:rsidRPr="00890AA2">
              <w:rPr>
                <w:rFonts w:ascii="Arial" w:eastAsia="Calibri" w:hAnsi="Arial" w:cs="Arial"/>
                <w:szCs w:val="22"/>
              </w:rPr>
              <w:t>0.1547</w:t>
            </w:r>
          </w:p>
        </w:tc>
      </w:tr>
    </w:tbl>
    <w:p w14:paraId="209E4064" w14:textId="34C0DC48" w:rsidR="007A2DBD" w:rsidRPr="00FB4079" w:rsidRDefault="007A2DBD" w:rsidP="00890AA2">
      <w:pPr>
        <w:pStyle w:val="Body"/>
        <w:spacing w:after="0"/>
        <w:rPr>
          <w:rFonts w:ascii="Times New Roman" w:hAnsi="Times New Roman"/>
          <w:color w:val="000000"/>
        </w:rPr>
      </w:pPr>
      <w:r w:rsidRPr="00890AA2">
        <w:rPr>
          <w:rFonts w:ascii="Arial" w:eastAsia="Calibri" w:hAnsi="Arial" w:cs="Arial"/>
          <w:szCs w:val="22"/>
        </w:rPr>
        <w:tab/>
      </w:r>
      <w:r w:rsidRPr="00890AA2">
        <w:rPr>
          <w:rFonts w:ascii="Arial" w:eastAsia="Calibri" w:hAnsi="Arial" w:cs="Arial"/>
          <w:szCs w:val="22"/>
        </w:rPr>
        <w:tab/>
        <w:t xml:space="preserve">     </w:t>
      </w:r>
    </w:p>
    <w:p w14:paraId="7218EF6D" w14:textId="565697C1" w:rsidR="007A2DBD" w:rsidRPr="00890AA2" w:rsidRDefault="007A2DBD" w:rsidP="00890AA2">
      <w:pPr>
        <w:pStyle w:val="Body"/>
        <w:spacing w:after="0"/>
        <w:rPr>
          <w:rFonts w:ascii="Arial" w:eastAsia="Calibri" w:hAnsi="Arial" w:cs="Arial"/>
          <w:szCs w:val="22"/>
        </w:rPr>
      </w:pPr>
      <w:r w:rsidRPr="00FB4079">
        <w:rPr>
          <w:rFonts w:ascii="Times New Roman" w:hAnsi="Times New Roman"/>
          <w:color w:val="000000"/>
        </w:rPr>
        <w:t xml:space="preserve"> </w:t>
      </w:r>
      <w:r w:rsidRPr="00890AA2">
        <w:rPr>
          <w:rFonts w:ascii="Arial" w:eastAsia="Calibri" w:hAnsi="Arial" w:cs="Arial"/>
          <w:szCs w:val="22"/>
        </w:rPr>
        <w:t xml:space="preserve">Table 5 shows that the results of Hosmer and </w:t>
      </w:r>
      <w:proofErr w:type="spellStart"/>
      <w:r w:rsidRPr="00890AA2">
        <w:rPr>
          <w:rFonts w:ascii="Arial" w:eastAsia="Calibri" w:hAnsi="Arial" w:cs="Arial"/>
          <w:szCs w:val="22"/>
        </w:rPr>
        <w:t>Lemeshow</w:t>
      </w:r>
      <w:proofErr w:type="spellEnd"/>
      <w:r w:rsidRPr="00890AA2">
        <w:rPr>
          <w:rFonts w:ascii="Arial" w:eastAsia="Calibri" w:hAnsi="Arial" w:cs="Arial"/>
          <w:szCs w:val="22"/>
        </w:rPr>
        <w:t xml:space="preserve"> Statistics are 4.432 with a significant probability of 0.8162, which is more than 0.05. This means the model works well.</w:t>
      </w:r>
    </w:p>
    <w:p w14:paraId="41A62428" w14:textId="77777777" w:rsidR="007A2DBD" w:rsidRPr="00FB4079" w:rsidRDefault="007A2DBD" w:rsidP="007A2DBD">
      <w:pPr>
        <w:pBdr>
          <w:top w:val="nil"/>
          <w:left w:val="nil"/>
          <w:bottom w:val="nil"/>
          <w:right w:val="nil"/>
          <w:between w:val="nil"/>
        </w:pBdr>
        <w:ind w:left="786"/>
        <w:jc w:val="both"/>
        <w:rPr>
          <w:rFonts w:ascii="Times New Roman" w:hAnsi="Times New Roman"/>
          <w:color w:val="000000"/>
        </w:rPr>
      </w:pPr>
    </w:p>
    <w:p w14:paraId="1DC5DA3D" w14:textId="77777777" w:rsidR="007A2DBD" w:rsidRPr="00890AA2" w:rsidRDefault="007A2DBD" w:rsidP="00890AA2">
      <w:pPr>
        <w:pStyle w:val="Body"/>
        <w:numPr>
          <w:ilvl w:val="2"/>
          <w:numId w:val="37"/>
        </w:numPr>
        <w:spacing w:after="0"/>
        <w:rPr>
          <w:rFonts w:ascii="Arial" w:eastAsia="Calibri" w:hAnsi="Arial" w:cs="Arial"/>
          <w:b/>
          <w:bCs/>
          <w:szCs w:val="22"/>
        </w:rPr>
      </w:pPr>
      <w:r w:rsidRPr="00890AA2">
        <w:rPr>
          <w:rFonts w:ascii="Arial" w:eastAsia="Calibri" w:hAnsi="Arial" w:cs="Arial"/>
          <w:b/>
          <w:bCs/>
          <w:szCs w:val="22"/>
        </w:rPr>
        <w:t>Coefficient of Determination</w:t>
      </w:r>
    </w:p>
    <w:p w14:paraId="4A52297B" w14:textId="77777777" w:rsidR="007A2DBD" w:rsidRPr="00890AA2" w:rsidRDefault="007A2DBD" w:rsidP="00890AA2">
      <w:pPr>
        <w:pStyle w:val="Body"/>
        <w:spacing w:after="0"/>
        <w:rPr>
          <w:rFonts w:ascii="Arial" w:eastAsia="Calibri" w:hAnsi="Arial" w:cs="Arial"/>
          <w:szCs w:val="22"/>
        </w:rPr>
      </w:pPr>
      <w:r w:rsidRPr="00890AA2">
        <w:rPr>
          <w:rFonts w:ascii="Arial" w:eastAsia="Calibri" w:hAnsi="Arial" w:cs="Arial"/>
          <w:szCs w:val="22"/>
        </w:rPr>
        <w:t>The R Square determination coefficient in this study uses McFadden R-squared, which is used to measure how strongly the independent variable can explain the dependent variable.</w:t>
      </w:r>
    </w:p>
    <w:p w14:paraId="4D0E2CEC" w14:textId="77777777" w:rsidR="007A2DBD" w:rsidRPr="00FB4079" w:rsidRDefault="007A2DBD" w:rsidP="007A2DBD">
      <w:pPr>
        <w:pBdr>
          <w:top w:val="nil"/>
          <w:left w:val="nil"/>
          <w:bottom w:val="nil"/>
          <w:right w:val="nil"/>
          <w:between w:val="nil"/>
        </w:pBdr>
        <w:ind w:left="786" w:firstLine="654"/>
        <w:jc w:val="both"/>
        <w:rPr>
          <w:rFonts w:ascii="Times New Roman" w:hAnsi="Times New Roman"/>
          <w:color w:val="000000"/>
        </w:rPr>
      </w:pPr>
    </w:p>
    <w:p w14:paraId="33DE4063" w14:textId="77777777" w:rsidR="007A2DBD" w:rsidRDefault="007A2DBD" w:rsidP="00890AA2">
      <w:pPr>
        <w:pStyle w:val="Body"/>
        <w:spacing w:after="0"/>
        <w:jc w:val="center"/>
        <w:rPr>
          <w:rFonts w:ascii="Arial" w:eastAsia="Calibri" w:hAnsi="Arial" w:cs="Arial"/>
          <w:b/>
          <w:bCs/>
          <w:szCs w:val="22"/>
        </w:rPr>
      </w:pPr>
      <w:bookmarkStart w:id="9" w:name="_l7fbdst4anvb" w:colFirst="0" w:colLast="0"/>
      <w:bookmarkEnd w:id="9"/>
      <w:r w:rsidRPr="00890AA2">
        <w:rPr>
          <w:rFonts w:ascii="Arial" w:eastAsia="Calibri" w:hAnsi="Arial" w:cs="Arial"/>
          <w:b/>
          <w:bCs/>
          <w:szCs w:val="22"/>
        </w:rPr>
        <w:lastRenderedPageBreak/>
        <w:t>Table 6. Results of the Determination Coefficient Test (R square McFadden)</w:t>
      </w:r>
    </w:p>
    <w:p w14:paraId="39973773" w14:textId="77777777" w:rsidR="00890AA2" w:rsidRPr="00890AA2" w:rsidRDefault="00890AA2" w:rsidP="00890AA2">
      <w:pPr>
        <w:pStyle w:val="Body"/>
        <w:spacing w:after="0"/>
        <w:jc w:val="center"/>
        <w:rPr>
          <w:rFonts w:ascii="Arial" w:eastAsia="Calibri" w:hAnsi="Arial" w:cs="Arial"/>
          <w:b/>
          <w:bCs/>
          <w:szCs w:val="22"/>
        </w:rPr>
      </w:pPr>
    </w:p>
    <w:tbl>
      <w:tblPr>
        <w:tblW w:w="6850" w:type="dxa"/>
        <w:jc w:val="center"/>
        <w:tblLayout w:type="fixed"/>
        <w:tblLook w:val="0400" w:firstRow="0" w:lastRow="0" w:firstColumn="0" w:lastColumn="0" w:noHBand="0" w:noVBand="1"/>
      </w:tblPr>
      <w:tblGrid>
        <w:gridCol w:w="2180"/>
        <w:gridCol w:w="1137"/>
        <w:gridCol w:w="236"/>
        <w:gridCol w:w="2150"/>
        <w:gridCol w:w="10"/>
        <w:gridCol w:w="1127"/>
        <w:gridCol w:w="10"/>
      </w:tblGrid>
      <w:tr w:rsidR="007A2DBD" w:rsidRPr="00FB4079" w14:paraId="4D2A5918" w14:textId="77777777" w:rsidTr="002313A7">
        <w:trPr>
          <w:trHeight w:val="225"/>
          <w:jc w:val="center"/>
        </w:trPr>
        <w:tc>
          <w:tcPr>
            <w:tcW w:w="2250" w:type="dxa"/>
            <w:tcBorders>
              <w:top w:val="single" w:sz="4" w:space="0" w:color="000000"/>
            </w:tcBorders>
            <w:vAlign w:val="bottom"/>
          </w:tcPr>
          <w:p w14:paraId="7058E9F5" w14:textId="77777777" w:rsidR="007A2DBD" w:rsidRPr="00890AA2" w:rsidRDefault="007A2DBD" w:rsidP="00890AA2">
            <w:pPr>
              <w:pStyle w:val="Body"/>
              <w:spacing w:after="0"/>
              <w:rPr>
                <w:rFonts w:ascii="Arial" w:eastAsia="Calibri" w:hAnsi="Arial" w:cs="Arial"/>
                <w:szCs w:val="22"/>
              </w:rPr>
            </w:pPr>
            <w:r w:rsidRPr="00890AA2">
              <w:rPr>
                <w:rFonts w:ascii="Arial" w:eastAsia="Calibri" w:hAnsi="Arial" w:cs="Arial"/>
                <w:szCs w:val="22"/>
              </w:rPr>
              <w:t>McFadden R-squared</w:t>
            </w:r>
          </w:p>
        </w:tc>
        <w:tc>
          <w:tcPr>
            <w:tcW w:w="1170" w:type="dxa"/>
            <w:tcBorders>
              <w:top w:val="single" w:sz="4" w:space="0" w:color="000000"/>
            </w:tcBorders>
            <w:vAlign w:val="bottom"/>
          </w:tcPr>
          <w:p w14:paraId="1E144D99" w14:textId="77777777" w:rsidR="007A2DBD" w:rsidRPr="00890AA2" w:rsidRDefault="007A2DBD" w:rsidP="00890AA2">
            <w:pPr>
              <w:pStyle w:val="Body"/>
              <w:spacing w:after="0"/>
              <w:rPr>
                <w:rFonts w:ascii="Arial" w:eastAsia="Calibri" w:hAnsi="Arial" w:cs="Arial"/>
                <w:szCs w:val="22"/>
              </w:rPr>
            </w:pPr>
            <w:r w:rsidRPr="00890AA2">
              <w:rPr>
                <w:rFonts w:ascii="Arial" w:eastAsia="Calibri" w:hAnsi="Arial" w:cs="Arial"/>
                <w:szCs w:val="22"/>
              </w:rPr>
              <w:t>0.145935</w:t>
            </w:r>
          </w:p>
        </w:tc>
        <w:tc>
          <w:tcPr>
            <w:tcW w:w="2260" w:type="dxa"/>
            <w:gridSpan w:val="3"/>
            <w:tcBorders>
              <w:top w:val="single" w:sz="4" w:space="0" w:color="000000"/>
            </w:tcBorders>
            <w:vAlign w:val="bottom"/>
          </w:tcPr>
          <w:p w14:paraId="0BF1A826" w14:textId="77777777" w:rsidR="007A2DBD" w:rsidRPr="00890AA2" w:rsidRDefault="007A2DBD" w:rsidP="00890AA2">
            <w:pPr>
              <w:pStyle w:val="Body"/>
              <w:spacing w:after="0"/>
              <w:rPr>
                <w:rFonts w:ascii="Arial" w:eastAsia="Calibri" w:hAnsi="Arial" w:cs="Arial"/>
                <w:szCs w:val="22"/>
              </w:rPr>
            </w:pPr>
            <w:r w:rsidRPr="00890AA2">
              <w:rPr>
                <w:rFonts w:ascii="Arial" w:eastAsia="Calibri" w:hAnsi="Arial" w:cs="Arial"/>
                <w:szCs w:val="22"/>
              </w:rPr>
              <w:t>Mean dependent var</w:t>
            </w:r>
          </w:p>
        </w:tc>
        <w:tc>
          <w:tcPr>
            <w:tcW w:w="1170" w:type="dxa"/>
            <w:gridSpan w:val="2"/>
            <w:tcBorders>
              <w:top w:val="single" w:sz="4" w:space="0" w:color="000000"/>
            </w:tcBorders>
            <w:vAlign w:val="bottom"/>
          </w:tcPr>
          <w:p w14:paraId="50CC6ACF" w14:textId="77777777" w:rsidR="007A2DBD" w:rsidRPr="00890AA2" w:rsidRDefault="007A2DBD" w:rsidP="00890AA2">
            <w:pPr>
              <w:pStyle w:val="Body"/>
              <w:spacing w:after="0"/>
              <w:rPr>
                <w:rFonts w:ascii="Arial" w:eastAsia="Calibri" w:hAnsi="Arial" w:cs="Arial"/>
                <w:szCs w:val="22"/>
              </w:rPr>
            </w:pPr>
            <w:r w:rsidRPr="00890AA2">
              <w:rPr>
                <w:rFonts w:ascii="Arial" w:eastAsia="Calibri" w:hAnsi="Arial" w:cs="Arial"/>
                <w:szCs w:val="22"/>
              </w:rPr>
              <w:t>0.347826</w:t>
            </w:r>
          </w:p>
        </w:tc>
      </w:tr>
      <w:tr w:rsidR="007A2DBD" w:rsidRPr="00FB4079" w14:paraId="5F95D912" w14:textId="77777777" w:rsidTr="002313A7">
        <w:trPr>
          <w:trHeight w:val="225"/>
          <w:jc w:val="center"/>
        </w:trPr>
        <w:tc>
          <w:tcPr>
            <w:tcW w:w="2250" w:type="dxa"/>
            <w:vAlign w:val="bottom"/>
          </w:tcPr>
          <w:p w14:paraId="6CA8DC03" w14:textId="77777777" w:rsidR="007A2DBD" w:rsidRPr="00890AA2" w:rsidRDefault="007A2DBD" w:rsidP="00890AA2">
            <w:pPr>
              <w:pStyle w:val="Body"/>
              <w:spacing w:after="0"/>
              <w:rPr>
                <w:rFonts w:ascii="Arial" w:eastAsia="Calibri" w:hAnsi="Arial" w:cs="Arial"/>
                <w:szCs w:val="22"/>
              </w:rPr>
            </w:pPr>
            <w:r w:rsidRPr="00890AA2">
              <w:rPr>
                <w:rFonts w:ascii="Arial" w:eastAsia="Calibri" w:hAnsi="Arial" w:cs="Arial"/>
                <w:szCs w:val="22"/>
              </w:rPr>
              <w:t>S.D. dependent var</w:t>
            </w:r>
          </w:p>
        </w:tc>
        <w:tc>
          <w:tcPr>
            <w:tcW w:w="1170" w:type="dxa"/>
            <w:vAlign w:val="bottom"/>
          </w:tcPr>
          <w:p w14:paraId="250D4751" w14:textId="77777777" w:rsidR="007A2DBD" w:rsidRPr="00890AA2" w:rsidRDefault="007A2DBD" w:rsidP="00890AA2">
            <w:pPr>
              <w:pStyle w:val="Body"/>
              <w:spacing w:after="0"/>
              <w:rPr>
                <w:rFonts w:ascii="Arial" w:eastAsia="Calibri" w:hAnsi="Arial" w:cs="Arial"/>
                <w:szCs w:val="22"/>
              </w:rPr>
            </w:pPr>
            <w:r w:rsidRPr="00890AA2">
              <w:rPr>
                <w:rFonts w:ascii="Arial" w:eastAsia="Calibri" w:hAnsi="Arial" w:cs="Arial"/>
                <w:szCs w:val="22"/>
              </w:rPr>
              <w:t>0.478365</w:t>
            </w:r>
          </w:p>
        </w:tc>
        <w:tc>
          <w:tcPr>
            <w:tcW w:w="2260" w:type="dxa"/>
            <w:gridSpan w:val="3"/>
            <w:vAlign w:val="bottom"/>
          </w:tcPr>
          <w:p w14:paraId="0975BB61" w14:textId="77777777" w:rsidR="007A2DBD" w:rsidRPr="00890AA2" w:rsidRDefault="007A2DBD" w:rsidP="00890AA2">
            <w:pPr>
              <w:pStyle w:val="Body"/>
              <w:spacing w:after="0"/>
              <w:rPr>
                <w:rFonts w:ascii="Arial" w:eastAsia="Calibri" w:hAnsi="Arial" w:cs="Arial"/>
                <w:szCs w:val="22"/>
              </w:rPr>
            </w:pPr>
            <w:r w:rsidRPr="00890AA2">
              <w:rPr>
                <w:rFonts w:ascii="Arial" w:eastAsia="Calibri" w:hAnsi="Arial" w:cs="Arial"/>
                <w:szCs w:val="22"/>
              </w:rPr>
              <w:t>S.E. of regression</w:t>
            </w:r>
          </w:p>
        </w:tc>
        <w:tc>
          <w:tcPr>
            <w:tcW w:w="1170" w:type="dxa"/>
            <w:gridSpan w:val="2"/>
            <w:vAlign w:val="bottom"/>
          </w:tcPr>
          <w:p w14:paraId="04A2409F" w14:textId="77777777" w:rsidR="007A2DBD" w:rsidRPr="00890AA2" w:rsidRDefault="007A2DBD" w:rsidP="00890AA2">
            <w:pPr>
              <w:pStyle w:val="Body"/>
              <w:spacing w:after="0"/>
              <w:rPr>
                <w:rFonts w:ascii="Arial" w:eastAsia="Calibri" w:hAnsi="Arial" w:cs="Arial"/>
                <w:szCs w:val="22"/>
              </w:rPr>
            </w:pPr>
            <w:r w:rsidRPr="00890AA2">
              <w:rPr>
                <w:rFonts w:ascii="Arial" w:eastAsia="Calibri" w:hAnsi="Arial" w:cs="Arial"/>
                <w:szCs w:val="22"/>
              </w:rPr>
              <w:t>0.446087</w:t>
            </w:r>
          </w:p>
        </w:tc>
      </w:tr>
      <w:tr w:rsidR="007A2DBD" w:rsidRPr="00FB4079" w14:paraId="10DE6837" w14:textId="77777777" w:rsidTr="002313A7">
        <w:trPr>
          <w:trHeight w:val="225"/>
          <w:jc w:val="center"/>
        </w:trPr>
        <w:tc>
          <w:tcPr>
            <w:tcW w:w="2250" w:type="dxa"/>
            <w:vAlign w:val="bottom"/>
          </w:tcPr>
          <w:p w14:paraId="12B5620E" w14:textId="77777777" w:rsidR="007A2DBD" w:rsidRPr="00890AA2" w:rsidRDefault="007A2DBD" w:rsidP="00890AA2">
            <w:pPr>
              <w:pStyle w:val="Body"/>
              <w:spacing w:after="0"/>
              <w:rPr>
                <w:rFonts w:ascii="Arial" w:eastAsia="Calibri" w:hAnsi="Arial" w:cs="Arial"/>
                <w:szCs w:val="22"/>
              </w:rPr>
            </w:pPr>
            <w:r w:rsidRPr="00890AA2">
              <w:rPr>
                <w:rFonts w:ascii="Arial" w:eastAsia="Calibri" w:hAnsi="Arial" w:cs="Arial"/>
                <w:szCs w:val="22"/>
              </w:rPr>
              <w:t>Akaike info criterion</w:t>
            </w:r>
          </w:p>
        </w:tc>
        <w:tc>
          <w:tcPr>
            <w:tcW w:w="1170" w:type="dxa"/>
            <w:vAlign w:val="bottom"/>
          </w:tcPr>
          <w:p w14:paraId="537F76BF" w14:textId="77777777" w:rsidR="007A2DBD" w:rsidRPr="00890AA2" w:rsidRDefault="007A2DBD" w:rsidP="00890AA2">
            <w:pPr>
              <w:pStyle w:val="Body"/>
              <w:spacing w:after="0"/>
              <w:rPr>
                <w:rFonts w:ascii="Arial" w:eastAsia="Calibri" w:hAnsi="Arial" w:cs="Arial"/>
                <w:szCs w:val="22"/>
              </w:rPr>
            </w:pPr>
            <w:r w:rsidRPr="00890AA2">
              <w:rPr>
                <w:rFonts w:ascii="Arial" w:eastAsia="Calibri" w:hAnsi="Arial" w:cs="Arial"/>
                <w:szCs w:val="22"/>
              </w:rPr>
              <w:t>1.207955</w:t>
            </w:r>
          </w:p>
        </w:tc>
        <w:tc>
          <w:tcPr>
            <w:tcW w:w="2260" w:type="dxa"/>
            <w:gridSpan w:val="3"/>
            <w:vAlign w:val="bottom"/>
          </w:tcPr>
          <w:p w14:paraId="5BFB580C" w14:textId="77777777" w:rsidR="007A2DBD" w:rsidRPr="00890AA2" w:rsidRDefault="007A2DBD" w:rsidP="00890AA2">
            <w:pPr>
              <w:pStyle w:val="Body"/>
              <w:spacing w:after="0"/>
              <w:rPr>
                <w:rFonts w:ascii="Arial" w:eastAsia="Calibri" w:hAnsi="Arial" w:cs="Arial"/>
                <w:szCs w:val="22"/>
              </w:rPr>
            </w:pPr>
            <w:r w:rsidRPr="00890AA2">
              <w:rPr>
                <w:rFonts w:ascii="Arial" w:eastAsia="Calibri" w:hAnsi="Arial" w:cs="Arial"/>
                <w:szCs w:val="22"/>
              </w:rPr>
              <w:t>Sum squared resid</w:t>
            </w:r>
          </w:p>
        </w:tc>
        <w:tc>
          <w:tcPr>
            <w:tcW w:w="1170" w:type="dxa"/>
            <w:gridSpan w:val="2"/>
            <w:vAlign w:val="bottom"/>
          </w:tcPr>
          <w:p w14:paraId="546DBC52" w14:textId="77777777" w:rsidR="007A2DBD" w:rsidRPr="00890AA2" w:rsidRDefault="007A2DBD" w:rsidP="00890AA2">
            <w:pPr>
              <w:pStyle w:val="Body"/>
              <w:spacing w:after="0"/>
              <w:rPr>
                <w:rFonts w:ascii="Arial" w:eastAsia="Calibri" w:hAnsi="Arial" w:cs="Arial"/>
                <w:szCs w:val="22"/>
              </w:rPr>
            </w:pPr>
            <w:r w:rsidRPr="00890AA2">
              <w:rPr>
                <w:rFonts w:ascii="Arial" w:eastAsia="Calibri" w:hAnsi="Arial" w:cs="Arial"/>
                <w:szCs w:val="22"/>
              </w:rPr>
              <w:t>21.69033</w:t>
            </w:r>
          </w:p>
        </w:tc>
      </w:tr>
      <w:tr w:rsidR="007A2DBD" w:rsidRPr="00FB4079" w14:paraId="1625A952" w14:textId="77777777" w:rsidTr="002313A7">
        <w:trPr>
          <w:trHeight w:val="225"/>
          <w:jc w:val="center"/>
        </w:trPr>
        <w:tc>
          <w:tcPr>
            <w:tcW w:w="2250" w:type="dxa"/>
            <w:vAlign w:val="bottom"/>
          </w:tcPr>
          <w:p w14:paraId="3F50B1F7" w14:textId="77777777" w:rsidR="007A2DBD" w:rsidRPr="00890AA2" w:rsidRDefault="007A2DBD" w:rsidP="00890AA2">
            <w:pPr>
              <w:pStyle w:val="Body"/>
              <w:spacing w:after="0"/>
              <w:rPr>
                <w:rFonts w:ascii="Arial" w:eastAsia="Calibri" w:hAnsi="Arial" w:cs="Arial"/>
                <w:szCs w:val="22"/>
              </w:rPr>
            </w:pPr>
            <w:r w:rsidRPr="00890AA2">
              <w:rPr>
                <w:rFonts w:ascii="Arial" w:eastAsia="Calibri" w:hAnsi="Arial" w:cs="Arial"/>
                <w:szCs w:val="22"/>
              </w:rPr>
              <w:t>Schwarz criterion</w:t>
            </w:r>
          </w:p>
        </w:tc>
        <w:tc>
          <w:tcPr>
            <w:tcW w:w="1170" w:type="dxa"/>
            <w:vAlign w:val="bottom"/>
          </w:tcPr>
          <w:p w14:paraId="15C81C1C" w14:textId="77777777" w:rsidR="007A2DBD" w:rsidRPr="00890AA2" w:rsidRDefault="007A2DBD" w:rsidP="00890AA2">
            <w:pPr>
              <w:pStyle w:val="Body"/>
              <w:spacing w:after="0"/>
              <w:rPr>
                <w:rFonts w:ascii="Arial" w:eastAsia="Calibri" w:hAnsi="Arial" w:cs="Arial"/>
                <w:szCs w:val="22"/>
              </w:rPr>
            </w:pPr>
            <w:r w:rsidRPr="00890AA2">
              <w:rPr>
                <w:rFonts w:ascii="Arial" w:eastAsia="Calibri" w:hAnsi="Arial" w:cs="Arial"/>
                <w:szCs w:val="22"/>
              </w:rPr>
              <w:t>1.351168</w:t>
            </w:r>
          </w:p>
        </w:tc>
        <w:tc>
          <w:tcPr>
            <w:tcW w:w="2260" w:type="dxa"/>
            <w:gridSpan w:val="3"/>
            <w:vAlign w:val="bottom"/>
          </w:tcPr>
          <w:p w14:paraId="38EB2DAC" w14:textId="77777777" w:rsidR="007A2DBD" w:rsidRPr="00890AA2" w:rsidRDefault="007A2DBD" w:rsidP="00890AA2">
            <w:pPr>
              <w:pStyle w:val="Body"/>
              <w:spacing w:after="0"/>
              <w:rPr>
                <w:rFonts w:ascii="Arial" w:eastAsia="Calibri" w:hAnsi="Arial" w:cs="Arial"/>
                <w:szCs w:val="22"/>
              </w:rPr>
            </w:pPr>
            <w:r w:rsidRPr="00890AA2">
              <w:rPr>
                <w:rFonts w:ascii="Arial" w:eastAsia="Calibri" w:hAnsi="Arial" w:cs="Arial"/>
                <w:szCs w:val="22"/>
              </w:rPr>
              <w:t>Log likelihood</w:t>
            </w:r>
          </w:p>
        </w:tc>
        <w:tc>
          <w:tcPr>
            <w:tcW w:w="1170" w:type="dxa"/>
            <w:gridSpan w:val="2"/>
            <w:vAlign w:val="bottom"/>
          </w:tcPr>
          <w:p w14:paraId="3143EE9C" w14:textId="77777777" w:rsidR="007A2DBD" w:rsidRPr="00890AA2" w:rsidRDefault="007A2DBD" w:rsidP="00890AA2">
            <w:pPr>
              <w:pStyle w:val="Body"/>
              <w:spacing w:after="0"/>
              <w:rPr>
                <w:rFonts w:ascii="Arial" w:eastAsia="Calibri" w:hAnsi="Arial" w:cs="Arial"/>
                <w:szCs w:val="22"/>
              </w:rPr>
            </w:pPr>
            <w:r w:rsidRPr="00890AA2">
              <w:rPr>
                <w:rFonts w:ascii="Arial" w:eastAsia="Calibri" w:hAnsi="Arial" w:cs="Arial"/>
                <w:szCs w:val="22"/>
              </w:rPr>
              <w:t>-63.45739</w:t>
            </w:r>
          </w:p>
        </w:tc>
      </w:tr>
      <w:tr w:rsidR="007A2DBD" w:rsidRPr="00FB4079" w14:paraId="21917B44" w14:textId="77777777" w:rsidTr="002313A7">
        <w:trPr>
          <w:trHeight w:val="225"/>
          <w:jc w:val="center"/>
        </w:trPr>
        <w:tc>
          <w:tcPr>
            <w:tcW w:w="2250" w:type="dxa"/>
            <w:vAlign w:val="bottom"/>
          </w:tcPr>
          <w:p w14:paraId="3DDD6FAD" w14:textId="77777777" w:rsidR="007A2DBD" w:rsidRPr="00890AA2" w:rsidRDefault="007A2DBD" w:rsidP="00890AA2">
            <w:pPr>
              <w:pStyle w:val="Body"/>
              <w:spacing w:after="0"/>
              <w:rPr>
                <w:rFonts w:ascii="Arial" w:eastAsia="Calibri" w:hAnsi="Arial" w:cs="Arial"/>
                <w:szCs w:val="22"/>
              </w:rPr>
            </w:pPr>
            <w:r w:rsidRPr="00890AA2">
              <w:rPr>
                <w:rFonts w:ascii="Arial" w:eastAsia="Calibri" w:hAnsi="Arial" w:cs="Arial"/>
                <w:szCs w:val="22"/>
              </w:rPr>
              <w:t xml:space="preserve">Hannan-Quinn </w:t>
            </w:r>
            <w:proofErr w:type="spellStart"/>
            <w:r w:rsidRPr="00890AA2">
              <w:rPr>
                <w:rFonts w:ascii="Arial" w:eastAsia="Calibri" w:hAnsi="Arial" w:cs="Arial"/>
                <w:szCs w:val="22"/>
              </w:rPr>
              <w:t>criter</w:t>
            </w:r>
            <w:proofErr w:type="spellEnd"/>
            <w:r w:rsidRPr="00890AA2">
              <w:rPr>
                <w:rFonts w:ascii="Arial" w:eastAsia="Calibri" w:hAnsi="Arial" w:cs="Arial"/>
                <w:szCs w:val="22"/>
              </w:rPr>
              <w:t>.</w:t>
            </w:r>
          </w:p>
        </w:tc>
        <w:tc>
          <w:tcPr>
            <w:tcW w:w="1170" w:type="dxa"/>
            <w:vAlign w:val="bottom"/>
          </w:tcPr>
          <w:p w14:paraId="73122539" w14:textId="77777777" w:rsidR="007A2DBD" w:rsidRPr="00890AA2" w:rsidRDefault="007A2DBD" w:rsidP="00890AA2">
            <w:pPr>
              <w:pStyle w:val="Body"/>
              <w:spacing w:after="0"/>
              <w:rPr>
                <w:rFonts w:ascii="Arial" w:eastAsia="Calibri" w:hAnsi="Arial" w:cs="Arial"/>
                <w:szCs w:val="22"/>
              </w:rPr>
            </w:pPr>
            <w:r w:rsidRPr="00890AA2">
              <w:rPr>
                <w:rFonts w:ascii="Arial" w:eastAsia="Calibri" w:hAnsi="Arial" w:cs="Arial"/>
                <w:szCs w:val="22"/>
              </w:rPr>
              <w:t>1.266084</w:t>
            </w:r>
          </w:p>
        </w:tc>
        <w:tc>
          <w:tcPr>
            <w:tcW w:w="2260" w:type="dxa"/>
            <w:gridSpan w:val="3"/>
            <w:vAlign w:val="bottom"/>
          </w:tcPr>
          <w:p w14:paraId="1A2AF2B2" w14:textId="77777777" w:rsidR="007A2DBD" w:rsidRPr="00890AA2" w:rsidRDefault="007A2DBD" w:rsidP="00890AA2">
            <w:pPr>
              <w:pStyle w:val="Body"/>
              <w:spacing w:after="0"/>
              <w:rPr>
                <w:rFonts w:ascii="Arial" w:eastAsia="Calibri" w:hAnsi="Arial" w:cs="Arial"/>
                <w:szCs w:val="22"/>
              </w:rPr>
            </w:pPr>
            <w:r w:rsidRPr="00890AA2">
              <w:rPr>
                <w:rFonts w:ascii="Arial" w:eastAsia="Calibri" w:hAnsi="Arial" w:cs="Arial"/>
                <w:szCs w:val="22"/>
              </w:rPr>
              <w:t>Deviance</w:t>
            </w:r>
          </w:p>
        </w:tc>
        <w:tc>
          <w:tcPr>
            <w:tcW w:w="1170" w:type="dxa"/>
            <w:gridSpan w:val="2"/>
            <w:vAlign w:val="bottom"/>
          </w:tcPr>
          <w:p w14:paraId="7CAD5B38" w14:textId="77777777" w:rsidR="007A2DBD" w:rsidRPr="00890AA2" w:rsidRDefault="007A2DBD" w:rsidP="00890AA2">
            <w:pPr>
              <w:pStyle w:val="Body"/>
              <w:spacing w:after="0"/>
              <w:rPr>
                <w:rFonts w:ascii="Arial" w:eastAsia="Calibri" w:hAnsi="Arial" w:cs="Arial"/>
                <w:szCs w:val="22"/>
              </w:rPr>
            </w:pPr>
            <w:r w:rsidRPr="00890AA2">
              <w:rPr>
                <w:rFonts w:ascii="Arial" w:eastAsia="Calibri" w:hAnsi="Arial" w:cs="Arial"/>
                <w:szCs w:val="22"/>
              </w:rPr>
              <w:t>126.9148</w:t>
            </w:r>
          </w:p>
        </w:tc>
      </w:tr>
      <w:tr w:rsidR="007A2DBD" w:rsidRPr="00FB4079" w14:paraId="056D57B8" w14:textId="77777777" w:rsidTr="002313A7">
        <w:trPr>
          <w:trHeight w:val="225"/>
          <w:jc w:val="center"/>
        </w:trPr>
        <w:tc>
          <w:tcPr>
            <w:tcW w:w="2250" w:type="dxa"/>
            <w:vAlign w:val="bottom"/>
          </w:tcPr>
          <w:p w14:paraId="6532A65C" w14:textId="77777777" w:rsidR="007A2DBD" w:rsidRPr="00890AA2" w:rsidRDefault="007A2DBD" w:rsidP="00890AA2">
            <w:pPr>
              <w:pStyle w:val="Body"/>
              <w:spacing w:after="0"/>
              <w:rPr>
                <w:rFonts w:ascii="Arial" w:eastAsia="Calibri" w:hAnsi="Arial" w:cs="Arial"/>
                <w:szCs w:val="22"/>
              </w:rPr>
            </w:pPr>
            <w:proofErr w:type="spellStart"/>
            <w:r w:rsidRPr="00890AA2">
              <w:rPr>
                <w:rFonts w:ascii="Arial" w:eastAsia="Calibri" w:hAnsi="Arial" w:cs="Arial"/>
                <w:szCs w:val="22"/>
              </w:rPr>
              <w:t>Restr</w:t>
            </w:r>
            <w:proofErr w:type="spellEnd"/>
            <w:r w:rsidRPr="00890AA2">
              <w:rPr>
                <w:rFonts w:ascii="Arial" w:eastAsia="Calibri" w:hAnsi="Arial" w:cs="Arial"/>
                <w:szCs w:val="22"/>
              </w:rPr>
              <w:t>. Deviance</w:t>
            </w:r>
          </w:p>
        </w:tc>
        <w:tc>
          <w:tcPr>
            <w:tcW w:w="1170" w:type="dxa"/>
            <w:vAlign w:val="bottom"/>
          </w:tcPr>
          <w:p w14:paraId="6324FC46" w14:textId="77777777" w:rsidR="007A2DBD" w:rsidRPr="00890AA2" w:rsidRDefault="007A2DBD" w:rsidP="00890AA2">
            <w:pPr>
              <w:pStyle w:val="Body"/>
              <w:spacing w:after="0"/>
              <w:rPr>
                <w:rFonts w:ascii="Arial" w:eastAsia="Calibri" w:hAnsi="Arial" w:cs="Arial"/>
                <w:szCs w:val="22"/>
              </w:rPr>
            </w:pPr>
            <w:r w:rsidRPr="00890AA2">
              <w:rPr>
                <w:rFonts w:ascii="Arial" w:eastAsia="Calibri" w:hAnsi="Arial" w:cs="Arial"/>
                <w:szCs w:val="22"/>
              </w:rPr>
              <w:t>148.6008</w:t>
            </w:r>
          </w:p>
        </w:tc>
        <w:tc>
          <w:tcPr>
            <w:tcW w:w="2260" w:type="dxa"/>
            <w:gridSpan w:val="3"/>
            <w:vAlign w:val="bottom"/>
          </w:tcPr>
          <w:p w14:paraId="1CEEF601" w14:textId="77777777" w:rsidR="007A2DBD" w:rsidRPr="00890AA2" w:rsidRDefault="007A2DBD" w:rsidP="00890AA2">
            <w:pPr>
              <w:pStyle w:val="Body"/>
              <w:spacing w:after="0"/>
              <w:rPr>
                <w:rFonts w:ascii="Arial" w:eastAsia="Calibri" w:hAnsi="Arial" w:cs="Arial"/>
                <w:szCs w:val="22"/>
              </w:rPr>
            </w:pPr>
            <w:proofErr w:type="spellStart"/>
            <w:r w:rsidRPr="00890AA2">
              <w:rPr>
                <w:rFonts w:ascii="Arial" w:eastAsia="Calibri" w:hAnsi="Arial" w:cs="Arial"/>
                <w:szCs w:val="22"/>
              </w:rPr>
              <w:t>Restr</w:t>
            </w:r>
            <w:proofErr w:type="spellEnd"/>
            <w:r w:rsidRPr="00890AA2">
              <w:rPr>
                <w:rFonts w:ascii="Arial" w:eastAsia="Calibri" w:hAnsi="Arial" w:cs="Arial"/>
                <w:szCs w:val="22"/>
              </w:rPr>
              <w:t>. log likelihood</w:t>
            </w:r>
          </w:p>
        </w:tc>
        <w:tc>
          <w:tcPr>
            <w:tcW w:w="1170" w:type="dxa"/>
            <w:gridSpan w:val="2"/>
            <w:vAlign w:val="bottom"/>
          </w:tcPr>
          <w:p w14:paraId="16603F69" w14:textId="77777777" w:rsidR="007A2DBD" w:rsidRPr="00890AA2" w:rsidRDefault="007A2DBD" w:rsidP="00890AA2">
            <w:pPr>
              <w:pStyle w:val="Body"/>
              <w:spacing w:after="0"/>
              <w:rPr>
                <w:rFonts w:ascii="Arial" w:eastAsia="Calibri" w:hAnsi="Arial" w:cs="Arial"/>
                <w:szCs w:val="22"/>
              </w:rPr>
            </w:pPr>
            <w:r w:rsidRPr="00890AA2">
              <w:rPr>
                <w:rFonts w:ascii="Arial" w:eastAsia="Calibri" w:hAnsi="Arial" w:cs="Arial"/>
                <w:szCs w:val="22"/>
              </w:rPr>
              <w:t>-74.30041</w:t>
            </w:r>
          </w:p>
        </w:tc>
      </w:tr>
      <w:tr w:rsidR="007A2DBD" w:rsidRPr="00FB4079" w14:paraId="6E79FBD7" w14:textId="77777777" w:rsidTr="002313A7">
        <w:trPr>
          <w:trHeight w:val="225"/>
          <w:jc w:val="center"/>
        </w:trPr>
        <w:tc>
          <w:tcPr>
            <w:tcW w:w="2250" w:type="dxa"/>
            <w:vAlign w:val="bottom"/>
          </w:tcPr>
          <w:p w14:paraId="4ECAE6A4" w14:textId="77777777" w:rsidR="007A2DBD" w:rsidRPr="00890AA2" w:rsidRDefault="007A2DBD" w:rsidP="00890AA2">
            <w:pPr>
              <w:pStyle w:val="Body"/>
              <w:spacing w:after="0"/>
              <w:rPr>
                <w:rFonts w:ascii="Arial" w:eastAsia="Calibri" w:hAnsi="Arial" w:cs="Arial"/>
                <w:szCs w:val="22"/>
              </w:rPr>
            </w:pPr>
            <w:r w:rsidRPr="00890AA2">
              <w:rPr>
                <w:rFonts w:ascii="Arial" w:eastAsia="Calibri" w:hAnsi="Arial" w:cs="Arial"/>
                <w:szCs w:val="22"/>
              </w:rPr>
              <w:t>LR statistic</w:t>
            </w:r>
          </w:p>
        </w:tc>
        <w:tc>
          <w:tcPr>
            <w:tcW w:w="1170" w:type="dxa"/>
            <w:vAlign w:val="bottom"/>
          </w:tcPr>
          <w:p w14:paraId="58FEEF47" w14:textId="77777777" w:rsidR="007A2DBD" w:rsidRPr="00890AA2" w:rsidRDefault="007A2DBD" w:rsidP="00890AA2">
            <w:pPr>
              <w:pStyle w:val="Body"/>
              <w:spacing w:after="0"/>
              <w:rPr>
                <w:rFonts w:ascii="Arial" w:eastAsia="Calibri" w:hAnsi="Arial" w:cs="Arial"/>
                <w:szCs w:val="22"/>
              </w:rPr>
            </w:pPr>
            <w:r w:rsidRPr="00890AA2">
              <w:rPr>
                <w:rFonts w:ascii="Arial" w:eastAsia="Calibri" w:hAnsi="Arial" w:cs="Arial"/>
                <w:szCs w:val="22"/>
              </w:rPr>
              <w:t>21.68604</w:t>
            </w:r>
          </w:p>
        </w:tc>
        <w:tc>
          <w:tcPr>
            <w:tcW w:w="2260" w:type="dxa"/>
            <w:gridSpan w:val="3"/>
            <w:vAlign w:val="bottom"/>
          </w:tcPr>
          <w:p w14:paraId="472E5E7E" w14:textId="77777777" w:rsidR="007A2DBD" w:rsidRPr="00890AA2" w:rsidRDefault="007A2DBD" w:rsidP="00890AA2">
            <w:pPr>
              <w:pStyle w:val="Body"/>
              <w:spacing w:after="0"/>
              <w:rPr>
                <w:rFonts w:ascii="Arial" w:eastAsia="Calibri" w:hAnsi="Arial" w:cs="Arial"/>
                <w:szCs w:val="22"/>
              </w:rPr>
            </w:pPr>
            <w:r w:rsidRPr="00890AA2">
              <w:rPr>
                <w:rFonts w:ascii="Arial" w:eastAsia="Calibri" w:hAnsi="Arial" w:cs="Arial"/>
                <w:szCs w:val="22"/>
              </w:rPr>
              <w:t>Avg. log likelihood</w:t>
            </w:r>
          </w:p>
        </w:tc>
        <w:tc>
          <w:tcPr>
            <w:tcW w:w="1170" w:type="dxa"/>
            <w:gridSpan w:val="2"/>
            <w:vAlign w:val="bottom"/>
          </w:tcPr>
          <w:p w14:paraId="58EBF099" w14:textId="77777777" w:rsidR="007A2DBD" w:rsidRPr="00890AA2" w:rsidRDefault="007A2DBD" w:rsidP="00890AA2">
            <w:pPr>
              <w:pStyle w:val="Body"/>
              <w:spacing w:after="0"/>
              <w:rPr>
                <w:rFonts w:ascii="Arial" w:eastAsia="Calibri" w:hAnsi="Arial" w:cs="Arial"/>
                <w:szCs w:val="22"/>
              </w:rPr>
            </w:pPr>
            <w:r w:rsidRPr="00890AA2">
              <w:rPr>
                <w:rFonts w:ascii="Arial" w:eastAsia="Calibri" w:hAnsi="Arial" w:cs="Arial"/>
                <w:szCs w:val="22"/>
              </w:rPr>
              <w:t>-0.551803</w:t>
            </w:r>
          </w:p>
        </w:tc>
      </w:tr>
      <w:tr w:rsidR="007A2DBD" w:rsidRPr="00FB4079" w14:paraId="0E491247" w14:textId="77777777" w:rsidTr="002313A7">
        <w:trPr>
          <w:gridAfter w:val="1"/>
          <w:wAfter w:w="10" w:type="dxa"/>
          <w:trHeight w:val="225"/>
          <w:jc w:val="center"/>
        </w:trPr>
        <w:tc>
          <w:tcPr>
            <w:tcW w:w="2250" w:type="dxa"/>
            <w:tcBorders>
              <w:bottom w:val="single" w:sz="4" w:space="0" w:color="000000"/>
            </w:tcBorders>
            <w:vAlign w:val="bottom"/>
          </w:tcPr>
          <w:p w14:paraId="58BF5446" w14:textId="6B3BA9ED" w:rsidR="007A2DBD" w:rsidRPr="00890AA2" w:rsidRDefault="007A2DBD" w:rsidP="00890AA2">
            <w:pPr>
              <w:pStyle w:val="Body"/>
              <w:spacing w:after="0"/>
              <w:rPr>
                <w:rFonts w:ascii="Arial" w:eastAsia="Calibri" w:hAnsi="Arial" w:cs="Arial"/>
                <w:szCs w:val="22"/>
              </w:rPr>
            </w:pPr>
            <w:r w:rsidRPr="00890AA2">
              <w:rPr>
                <w:rFonts w:ascii="Arial" w:eastAsia="Calibri" w:hAnsi="Arial" w:cs="Arial"/>
                <w:szCs w:val="22"/>
              </w:rPr>
              <w:t>Prob</w:t>
            </w:r>
            <w:r w:rsidR="00890AA2">
              <w:rPr>
                <w:rFonts w:ascii="Arial" w:eastAsia="Calibri" w:hAnsi="Arial" w:cs="Arial"/>
                <w:szCs w:val="22"/>
              </w:rPr>
              <w:t xml:space="preserve"> </w:t>
            </w:r>
            <w:r w:rsidRPr="00890AA2">
              <w:rPr>
                <w:rFonts w:ascii="Arial" w:eastAsia="Calibri" w:hAnsi="Arial" w:cs="Arial"/>
                <w:szCs w:val="22"/>
              </w:rPr>
              <w:t>(LR statistic)</w:t>
            </w:r>
          </w:p>
        </w:tc>
        <w:tc>
          <w:tcPr>
            <w:tcW w:w="1170" w:type="dxa"/>
            <w:tcBorders>
              <w:bottom w:val="single" w:sz="4" w:space="0" w:color="000000"/>
            </w:tcBorders>
            <w:vAlign w:val="bottom"/>
          </w:tcPr>
          <w:p w14:paraId="3F10F44C" w14:textId="77777777" w:rsidR="007A2DBD" w:rsidRPr="00890AA2" w:rsidRDefault="007A2DBD" w:rsidP="00890AA2">
            <w:pPr>
              <w:pStyle w:val="Body"/>
              <w:spacing w:after="0"/>
              <w:rPr>
                <w:rFonts w:ascii="Arial" w:eastAsia="Calibri" w:hAnsi="Arial" w:cs="Arial"/>
                <w:szCs w:val="22"/>
              </w:rPr>
            </w:pPr>
            <w:r w:rsidRPr="00890AA2">
              <w:rPr>
                <w:rFonts w:ascii="Arial" w:eastAsia="Calibri" w:hAnsi="Arial" w:cs="Arial"/>
                <w:szCs w:val="22"/>
              </w:rPr>
              <w:t>0.000601</w:t>
            </w:r>
          </w:p>
        </w:tc>
        <w:tc>
          <w:tcPr>
            <w:tcW w:w="30" w:type="dxa"/>
            <w:tcBorders>
              <w:bottom w:val="single" w:sz="4" w:space="0" w:color="000000"/>
            </w:tcBorders>
            <w:vAlign w:val="bottom"/>
          </w:tcPr>
          <w:p w14:paraId="0878CC8C" w14:textId="77777777" w:rsidR="007A2DBD" w:rsidRPr="00890AA2" w:rsidRDefault="007A2DBD" w:rsidP="00890AA2">
            <w:pPr>
              <w:pStyle w:val="Body"/>
              <w:spacing w:after="0"/>
              <w:rPr>
                <w:rFonts w:ascii="Arial" w:eastAsia="Calibri" w:hAnsi="Arial" w:cs="Arial"/>
                <w:szCs w:val="22"/>
              </w:rPr>
            </w:pPr>
          </w:p>
        </w:tc>
        <w:tc>
          <w:tcPr>
            <w:tcW w:w="2220" w:type="dxa"/>
            <w:tcBorders>
              <w:bottom w:val="single" w:sz="4" w:space="0" w:color="000000"/>
            </w:tcBorders>
            <w:vAlign w:val="bottom"/>
          </w:tcPr>
          <w:p w14:paraId="1D4BCE89" w14:textId="77777777" w:rsidR="007A2DBD" w:rsidRPr="00890AA2" w:rsidRDefault="007A2DBD" w:rsidP="00890AA2">
            <w:pPr>
              <w:pStyle w:val="Body"/>
              <w:spacing w:after="0"/>
              <w:rPr>
                <w:rFonts w:ascii="Arial" w:eastAsia="Calibri" w:hAnsi="Arial" w:cs="Arial"/>
                <w:szCs w:val="22"/>
              </w:rPr>
            </w:pPr>
          </w:p>
        </w:tc>
        <w:tc>
          <w:tcPr>
            <w:tcW w:w="1170" w:type="dxa"/>
            <w:gridSpan w:val="2"/>
            <w:tcBorders>
              <w:bottom w:val="single" w:sz="4" w:space="0" w:color="000000"/>
            </w:tcBorders>
            <w:vAlign w:val="bottom"/>
          </w:tcPr>
          <w:p w14:paraId="003F0FAD" w14:textId="77777777" w:rsidR="007A2DBD" w:rsidRPr="00890AA2" w:rsidRDefault="007A2DBD" w:rsidP="00890AA2">
            <w:pPr>
              <w:pStyle w:val="Body"/>
              <w:spacing w:after="0"/>
              <w:rPr>
                <w:rFonts w:ascii="Arial" w:eastAsia="Calibri" w:hAnsi="Arial" w:cs="Arial"/>
                <w:szCs w:val="22"/>
              </w:rPr>
            </w:pPr>
          </w:p>
        </w:tc>
      </w:tr>
    </w:tbl>
    <w:p w14:paraId="028C43F2" w14:textId="77777777" w:rsidR="007A2DBD" w:rsidRPr="00FB4079" w:rsidRDefault="007A2DBD" w:rsidP="00890AA2">
      <w:pPr>
        <w:rPr>
          <w:rFonts w:ascii="Times New Roman" w:hAnsi="Times New Roman"/>
        </w:rPr>
      </w:pPr>
    </w:p>
    <w:p w14:paraId="5A17409A" w14:textId="77777777" w:rsidR="007A2DBD" w:rsidRPr="00890AA2" w:rsidRDefault="007A2DBD" w:rsidP="00890AA2">
      <w:pPr>
        <w:pStyle w:val="Body"/>
        <w:spacing w:after="0"/>
        <w:rPr>
          <w:rFonts w:ascii="Arial" w:eastAsia="Calibri" w:hAnsi="Arial" w:cs="Arial"/>
          <w:szCs w:val="22"/>
        </w:rPr>
      </w:pPr>
      <w:r w:rsidRPr="00890AA2">
        <w:rPr>
          <w:rFonts w:ascii="Arial" w:eastAsia="Calibri" w:hAnsi="Arial" w:cs="Arial"/>
          <w:szCs w:val="22"/>
        </w:rPr>
        <w:t>Based on Table 6, the McFadden R-squared is 0.1450935, which indicates that the dependent variable, which is financial distress, is explained by changes in the independent variable of 14.59%, and the remaining 85.41% is explained by other variables not included in the model.</w:t>
      </w:r>
    </w:p>
    <w:p w14:paraId="49163BCC" w14:textId="77777777" w:rsidR="007A2DBD" w:rsidRPr="00FB4079" w:rsidRDefault="007A2DBD" w:rsidP="007A2DBD">
      <w:pPr>
        <w:rPr>
          <w:rFonts w:ascii="Times New Roman" w:hAnsi="Times New Roman"/>
        </w:rPr>
      </w:pPr>
    </w:p>
    <w:p w14:paraId="7500E882" w14:textId="77777777" w:rsidR="007A2DBD" w:rsidRPr="00890AA2" w:rsidRDefault="007A2DBD" w:rsidP="00890AA2">
      <w:pPr>
        <w:pStyle w:val="Body"/>
        <w:numPr>
          <w:ilvl w:val="2"/>
          <w:numId w:val="37"/>
        </w:numPr>
        <w:spacing w:after="0"/>
        <w:rPr>
          <w:rFonts w:ascii="Arial" w:eastAsia="Calibri" w:hAnsi="Arial" w:cs="Arial"/>
          <w:b/>
          <w:bCs/>
          <w:szCs w:val="22"/>
        </w:rPr>
      </w:pPr>
      <w:r w:rsidRPr="00890AA2">
        <w:rPr>
          <w:rFonts w:ascii="Arial" w:eastAsia="Calibri" w:hAnsi="Arial" w:cs="Arial"/>
          <w:b/>
          <w:bCs/>
          <w:szCs w:val="22"/>
        </w:rPr>
        <w:t>Classical Assumption Test</w:t>
      </w:r>
    </w:p>
    <w:p w14:paraId="3EE4B68B" w14:textId="77777777" w:rsidR="007A2DBD" w:rsidRPr="00890AA2" w:rsidRDefault="007A2DBD" w:rsidP="00890AA2">
      <w:pPr>
        <w:pStyle w:val="Body"/>
        <w:spacing w:after="0"/>
        <w:rPr>
          <w:rFonts w:ascii="Arial" w:eastAsia="Calibri" w:hAnsi="Arial" w:cs="Arial"/>
          <w:szCs w:val="22"/>
        </w:rPr>
      </w:pPr>
      <w:r w:rsidRPr="00890AA2">
        <w:rPr>
          <w:rFonts w:ascii="Arial" w:eastAsia="Calibri" w:hAnsi="Arial" w:cs="Arial"/>
          <w:szCs w:val="22"/>
        </w:rPr>
        <w:t>The multicollinearity Test was used to understand the relationship between the variables. Table 7 presents the results of the multi-collinearity test.</w:t>
      </w:r>
    </w:p>
    <w:p w14:paraId="673BBAF3" w14:textId="77777777" w:rsidR="007A2DBD" w:rsidRPr="00FB4079" w:rsidRDefault="007A2DBD" w:rsidP="007A2DBD">
      <w:pPr>
        <w:pBdr>
          <w:top w:val="nil"/>
          <w:left w:val="nil"/>
          <w:bottom w:val="nil"/>
          <w:right w:val="nil"/>
          <w:between w:val="nil"/>
        </w:pBdr>
        <w:ind w:left="786" w:firstLine="654"/>
        <w:rPr>
          <w:rFonts w:ascii="Times New Roman" w:hAnsi="Times New Roman"/>
          <w:color w:val="000000"/>
        </w:rPr>
      </w:pPr>
    </w:p>
    <w:p w14:paraId="797FEEEA" w14:textId="77777777" w:rsidR="007A2DBD" w:rsidRDefault="007A2DBD" w:rsidP="00890AA2">
      <w:pPr>
        <w:pStyle w:val="Body"/>
        <w:spacing w:after="0"/>
        <w:jc w:val="center"/>
        <w:rPr>
          <w:rFonts w:ascii="Arial" w:eastAsia="Calibri" w:hAnsi="Arial" w:cs="Arial"/>
          <w:b/>
          <w:bCs/>
          <w:szCs w:val="22"/>
        </w:rPr>
      </w:pPr>
      <w:bookmarkStart w:id="10" w:name="_jczoki7wd7jz" w:colFirst="0" w:colLast="0"/>
      <w:bookmarkEnd w:id="10"/>
      <w:r w:rsidRPr="00890AA2">
        <w:rPr>
          <w:rFonts w:ascii="Arial" w:eastAsia="Calibri" w:hAnsi="Arial" w:cs="Arial"/>
          <w:b/>
          <w:bCs/>
          <w:szCs w:val="22"/>
        </w:rPr>
        <w:t>Table 7. Multicollinearity Analysis Results</w:t>
      </w:r>
    </w:p>
    <w:p w14:paraId="79BD6095" w14:textId="77777777" w:rsidR="00890AA2" w:rsidRPr="00890AA2" w:rsidRDefault="00890AA2" w:rsidP="00890AA2">
      <w:pPr>
        <w:pStyle w:val="Body"/>
        <w:spacing w:after="0"/>
        <w:jc w:val="center"/>
        <w:rPr>
          <w:rFonts w:ascii="Arial" w:eastAsia="Calibri" w:hAnsi="Arial" w:cs="Arial"/>
          <w:b/>
          <w:bCs/>
          <w:szCs w:val="22"/>
        </w:rPr>
      </w:pPr>
    </w:p>
    <w:tbl>
      <w:tblPr>
        <w:tblW w:w="8208" w:type="dxa"/>
        <w:jc w:val="center"/>
        <w:tblLayout w:type="fixed"/>
        <w:tblLook w:val="0400" w:firstRow="0" w:lastRow="0" w:firstColumn="0" w:lastColumn="0" w:noHBand="0" w:noVBand="1"/>
      </w:tblPr>
      <w:tblGrid>
        <w:gridCol w:w="960"/>
        <w:gridCol w:w="1149"/>
        <w:gridCol w:w="1226"/>
        <w:gridCol w:w="1134"/>
        <w:gridCol w:w="1207"/>
        <w:gridCol w:w="1254"/>
        <w:gridCol w:w="1278"/>
      </w:tblGrid>
      <w:tr w:rsidR="007A2DBD" w:rsidRPr="00890AA2" w14:paraId="41BC7C66" w14:textId="77777777" w:rsidTr="00890AA2">
        <w:trPr>
          <w:trHeight w:val="300"/>
          <w:jc w:val="center"/>
        </w:trPr>
        <w:tc>
          <w:tcPr>
            <w:tcW w:w="960" w:type="dxa"/>
            <w:tcBorders>
              <w:top w:val="single" w:sz="4" w:space="0" w:color="000000"/>
              <w:bottom w:val="single" w:sz="4" w:space="0" w:color="000000"/>
            </w:tcBorders>
            <w:vAlign w:val="bottom"/>
          </w:tcPr>
          <w:p w14:paraId="3BFD83C4" w14:textId="77777777" w:rsidR="007A2DBD" w:rsidRPr="00890AA2" w:rsidRDefault="007A2DBD" w:rsidP="00890AA2">
            <w:pPr>
              <w:pStyle w:val="Body"/>
              <w:spacing w:after="0"/>
              <w:rPr>
                <w:rFonts w:ascii="Arial" w:eastAsia="Calibri" w:hAnsi="Arial" w:cs="Arial"/>
                <w:b/>
                <w:bCs/>
                <w:szCs w:val="22"/>
              </w:rPr>
            </w:pPr>
            <w:r w:rsidRPr="00890AA2">
              <w:rPr>
                <w:rFonts w:ascii="Arial" w:eastAsia="Calibri" w:hAnsi="Arial" w:cs="Arial"/>
                <w:b/>
                <w:bCs/>
                <w:szCs w:val="22"/>
              </w:rPr>
              <w:t> </w:t>
            </w:r>
          </w:p>
        </w:tc>
        <w:tc>
          <w:tcPr>
            <w:tcW w:w="1149" w:type="dxa"/>
            <w:tcBorders>
              <w:top w:val="single" w:sz="4" w:space="0" w:color="000000"/>
              <w:bottom w:val="single" w:sz="4" w:space="0" w:color="000000"/>
            </w:tcBorders>
            <w:vAlign w:val="bottom"/>
          </w:tcPr>
          <w:p w14:paraId="07B4BA51" w14:textId="77777777" w:rsidR="007A2DBD" w:rsidRPr="00890AA2" w:rsidRDefault="007A2DBD" w:rsidP="00890AA2">
            <w:pPr>
              <w:pStyle w:val="Body"/>
              <w:spacing w:after="0"/>
              <w:rPr>
                <w:rFonts w:ascii="Arial" w:eastAsia="Calibri" w:hAnsi="Arial" w:cs="Arial"/>
                <w:b/>
                <w:bCs/>
                <w:szCs w:val="22"/>
              </w:rPr>
            </w:pPr>
            <w:r w:rsidRPr="00890AA2">
              <w:rPr>
                <w:rFonts w:ascii="Arial" w:eastAsia="Calibri" w:hAnsi="Arial" w:cs="Arial"/>
                <w:b/>
                <w:bCs/>
                <w:szCs w:val="22"/>
              </w:rPr>
              <w:t>FD</w:t>
            </w:r>
          </w:p>
        </w:tc>
        <w:tc>
          <w:tcPr>
            <w:tcW w:w="1226" w:type="dxa"/>
            <w:tcBorders>
              <w:top w:val="single" w:sz="4" w:space="0" w:color="000000"/>
              <w:bottom w:val="single" w:sz="4" w:space="0" w:color="000000"/>
            </w:tcBorders>
            <w:vAlign w:val="bottom"/>
          </w:tcPr>
          <w:p w14:paraId="3B5C6D2C" w14:textId="77777777" w:rsidR="007A2DBD" w:rsidRPr="00890AA2" w:rsidRDefault="007A2DBD" w:rsidP="00890AA2">
            <w:pPr>
              <w:pStyle w:val="Body"/>
              <w:spacing w:after="0"/>
              <w:rPr>
                <w:rFonts w:ascii="Arial" w:eastAsia="Calibri" w:hAnsi="Arial" w:cs="Arial"/>
                <w:b/>
                <w:bCs/>
                <w:szCs w:val="22"/>
              </w:rPr>
            </w:pPr>
            <w:r w:rsidRPr="00890AA2">
              <w:rPr>
                <w:rFonts w:ascii="Arial" w:eastAsia="Calibri" w:hAnsi="Arial" w:cs="Arial"/>
                <w:b/>
                <w:bCs/>
                <w:szCs w:val="22"/>
              </w:rPr>
              <w:t>CR</w:t>
            </w:r>
          </w:p>
        </w:tc>
        <w:tc>
          <w:tcPr>
            <w:tcW w:w="1134" w:type="dxa"/>
            <w:tcBorders>
              <w:top w:val="single" w:sz="4" w:space="0" w:color="000000"/>
              <w:bottom w:val="single" w:sz="4" w:space="0" w:color="000000"/>
            </w:tcBorders>
            <w:vAlign w:val="bottom"/>
          </w:tcPr>
          <w:p w14:paraId="63D51037" w14:textId="77777777" w:rsidR="007A2DBD" w:rsidRPr="00890AA2" w:rsidRDefault="007A2DBD" w:rsidP="00890AA2">
            <w:pPr>
              <w:pStyle w:val="Body"/>
              <w:spacing w:after="0"/>
              <w:rPr>
                <w:rFonts w:ascii="Arial" w:eastAsia="Calibri" w:hAnsi="Arial" w:cs="Arial"/>
                <w:b/>
                <w:bCs/>
                <w:szCs w:val="22"/>
              </w:rPr>
            </w:pPr>
            <w:r w:rsidRPr="00890AA2">
              <w:rPr>
                <w:rFonts w:ascii="Arial" w:eastAsia="Calibri" w:hAnsi="Arial" w:cs="Arial"/>
                <w:b/>
                <w:bCs/>
                <w:szCs w:val="22"/>
              </w:rPr>
              <w:t>ROA</w:t>
            </w:r>
          </w:p>
        </w:tc>
        <w:tc>
          <w:tcPr>
            <w:tcW w:w="1207" w:type="dxa"/>
            <w:tcBorders>
              <w:top w:val="single" w:sz="4" w:space="0" w:color="000000"/>
              <w:bottom w:val="single" w:sz="4" w:space="0" w:color="000000"/>
            </w:tcBorders>
            <w:vAlign w:val="bottom"/>
          </w:tcPr>
          <w:p w14:paraId="7FDC0902" w14:textId="77777777" w:rsidR="007A2DBD" w:rsidRPr="00890AA2" w:rsidRDefault="007A2DBD" w:rsidP="00890AA2">
            <w:pPr>
              <w:pStyle w:val="Body"/>
              <w:spacing w:after="0"/>
              <w:rPr>
                <w:rFonts w:ascii="Arial" w:eastAsia="Calibri" w:hAnsi="Arial" w:cs="Arial"/>
                <w:b/>
                <w:bCs/>
                <w:szCs w:val="22"/>
              </w:rPr>
            </w:pPr>
            <w:r w:rsidRPr="00890AA2">
              <w:rPr>
                <w:rFonts w:ascii="Arial" w:eastAsia="Calibri" w:hAnsi="Arial" w:cs="Arial"/>
                <w:b/>
                <w:bCs/>
                <w:szCs w:val="22"/>
              </w:rPr>
              <w:t>EPS</w:t>
            </w:r>
          </w:p>
        </w:tc>
        <w:tc>
          <w:tcPr>
            <w:tcW w:w="1254" w:type="dxa"/>
            <w:tcBorders>
              <w:top w:val="single" w:sz="4" w:space="0" w:color="000000"/>
              <w:bottom w:val="single" w:sz="4" w:space="0" w:color="000000"/>
            </w:tcBorders>
            <w:vAlign w:val="bottom"/>
          </w:tcPr>
          <w:p w14:paraId="37529BAC" w14:textId="77777777" w:rsidR="007A2DBD" w:rsidRPr="00890AA2" w:rsidRDefault="007A2DBD" w:rsidP="00890AA2">
            <w:pPr>
              <w:pStyle w:val="Body"/>
              <w:spacing w:after="0"/>
              <w:rPr>
                <w:rFonts w:ascii="Arial" w:eastAsia="Calibri" w:hAnsi="Arial" w:cs="Arial"/>
                <w:b/>
                <w:bCs/>
                <w:szCs w:val="22"/>
              </w:rPr>
            </w:pPr>
            <w:r w:rsidRPr="00890AA2">
              <w:rPr>
                <w:rFonts w:ascii="Arial" w:eastAsia="Calibri" w:hAnsi="Arial" w:cs="Arial"/>
                <w:b/>
                <w:bCs/>
                <w:szCs w:val="22"/>
              </w:rPr>
              <w:t>DAR</w:t>
            </w:r>
          </w:p>
        </w:tc>
        <w:tc>
          <w:tcPr>
            <w:tcW w:w="1278" w:type="dxa"/>
            <w:tcBorders>
              <w:top w:val="single" w:sz="4" w:space="0" w:color="000000"/>
              <w:bottom w:val="single" w:sz="4" w:space="0" w:color="000000"/>
            </w:tcBorders>
            <w:vAlign w:val="bottom"/>
          </w:tcPr>
          <w:p w14:paraId="772AD864" w14:textId="77777777" w:rsidR="007A2DBD" w:rsidRPr="00890AA2" w:rsidRDefault="007A2DBD" w:rsidP="00890AA2">
            <w:pPr>
              <w:pStyle w:val="Body"/>
              <w:spacing w:after="0"/>
              <w:rPr>
                <w:rFonts w:ascii="Arial" w:eastAsia="Calibri" w:hAnsi="Arial" w:cs="Arial"/>
                <w:b/>
                <w:bCs/>
                <w:szCs w:val="22"/>
              </w:rPr>
            </w:pPr>
            <w:r w:rsidRPr="00890AA2">
              <w:rPr>
                <w:rFonts w:ascii="Arial" w:eastAsia="Calibri" w:hAnsi="Arial" w:cs="Arial"/>
                <w:b/>
                <w:bCs/>
                <w:szCs w:val="22"/>
              </w:rPr>
              <w:t>SER</w:t>
            </w:r>
          </w:p>
        </w:tc>
      </w:tr>
      <w:tr w:rsidR="007A2DBD" w:rsidRPr="00FB4079" w14:paraId="4057FE6E" w14:textId="77777777" w:rsidTr="00890AA2">
        <w:trPr>
          <w:trHeight w:val="300"/>
          <w:jc w:val="center"/>
        </w:trPr>
        <w:tc>
          <w:tcPr>
            <w:tcW w:w="960" w:type="dxa"/>
            <w:tcBorders>
              <w:top w:val="single" w:sz="4" w:space="0" w:color="000000"/>
            </w:tcBorders>
            <w:vAlign w:val="bottom"/>
          </w:tcPr>
          <w:p w14:paraId="76FD297F" w14:textId="77777777" w:rsidR="007A2DBD" w:rsidRPr="00890AA2" w:rsidRDefault="007A2DBD" w:rsidP="00890AA2">
            <w:pPr>
              <w:pStyle w:val="Body"/>
              <w:spacing w:after="0"/>
              <w:rPr>
                <w:rFonts w:ascii="Arial" w:eastAsia="Calibri" w:hAnsi="Arial" w:cs="Arial"/>
                <w:szCs w:val="22"/>
              </w:rPr>
            </w:pPr>
            <w:r w:rsidRPr="00890AA2">
              <w:rPr>
                <w:rFonts w:ascii="Arial" w:eastAsia="Calibri" w:hAnsi="Arial" w:cs="Arial"/>
                <w:szCs w:val="22"/>
              </w:rPr>
              <w:t>FD</w:t>
            </w:r>
          </w:p>
        </w:tc>
        <w:tc>
          <w:tcPr>
            <w:tcW w:w="1149" w:type="dxa"/>
            <w:tcBorders>
              <w:top w:val="single" w:sz="4" w:space="0" w:color="000000"/>
            </w:tcBorders>
            <w:vAlign w:val="bottom"/>
          </w:tcPr>
          <w:p w14:paraId="692DE22C" w14:textId="77777777" w:rsidR="007A2DBD" w:rsidRPr="00890AA2" w:rsidRDefault="007A2DBD" w:rsidP="00890AA2">
            <w:pPr>
              <w:pStyle w:val="Body"/>
              <w:spacing w:after="0"/>
              <w:rPr>
                <w:rFonts w:ascii="Arial" w:eastAsia="Calibri" w:hAnsi="Arial" w:cs="Arial"/>
                <w:szCs w:val="22"/>
              </w:rPr>
            </w:pPr>
            <w:r w:rsidRPr="00890AA2">
              <w:rPr>
                <w:rFonts w:ascii="Arial" w:eastAsia="Calibri" w:hAnsi="Arial" w:cs="Arial"/>
                <w:szCs w:val="22"/>
              </w:rPr>
              <w:t>1</w:t>
            </w:r>
          </w:p>
        </w:tc>
        <w:tc>
          <w:tcPr>
            <w:tcW w:w="1226" w:type="dxa"/>
            <w:tcBorders>
              <w:top w:val="single" w:sz="4" w:space="0" w:color="000000"/>
            </w:tcBorders>
            <w:vAlign w:val="bottom"/>
          </w:tcPr>
          <w:p w14:paraId="204AA7B3" w14:textId="77777777" w:rsidR="007A2DBD" w:rsidRPr="00890AA2" w:rsidRDefault="007A2DBD" w:rsidP="00890AA2">
            <w:pPr>
              <w:pStyle w:val="Body"/>
              <w:spacing w:after="0"/>
              <w:rPr>
                <w:rFonts w:ascii="Arial" w:eastAsia="Calibri" w:hAnsi="Arial" w:cs="Arial"/>
                <w:szCs w:val="22"/>
              </w:rPr>
            </w:pPr>
            <w:r w:rsidRPr="00890AA2">
              <w:rPr>
                <w:rFonts w:ascii="Arial" w:eastAsia="Calibri" w:hAnsi="Arial" w:cs="Arial"/>
                <w:szCs w:val="22"/>
              </w:rPr>
              <w:t>-0.09317</w:t>
            </w:r>
          </w:p>
        </w:tc>
        <w:tc>
          <w:tcPr>
            <w:tcW w:w="1134" w:type="dxa"/>
            <w:tcBorders>
              <w:top w:val="single" w:sz="4" w:space="0" w:color="000000"/>
            </w:tcBorders>
            <w:vAlign w:val="bottom"/>
          </w:tcPr>
          <w:p w14:paraId="6B103F36" w14:textId="77777777" w:rsidR="007A2DBD" w:rsidRPr="00890AA2" w:rsidRDefault="007A2DBD" w:rsidP="00890AA2">
            <w:pPr>
              <w:pStyle w:val="Body"/>
              <w:spacing w:after="0"/>
              <w:rPr>
                <w:rFonts w:ascii="Arial" w:eastAsia="Calibri" w:hAnsi="Arial" w:cs="Arial"/>
                <w:szCs w:val="22"/>
              </w:rPr>
            </w:pPr>
            <w:r w:rsidRPr="00890AA2">
              <w:rPr>
                <w:rFonts w:ascii="Arial" w:eastAsia="Calibri" w:hAnsi="Arial" w:cs="Arial"/>
                <w:szCs w:val="22"/>
              </w:rPr>
              <w:t>-0.16193</w:t>
            </w:r>
          </w:p>
        </w:tc>
        <w:tc>
          <w:tcPr>
            <w:tcW w:w="1207" w:type="dxa"/>
            <w:tcBorders>
              <w:top w:val="single" w:sz="4" w:space="0" w:color="000000"/>
            </w:tcBorders>
            <w:vAlign w:val="bottom"/>
          </w:tcPr>
          <w:p w14:paraId="6955FBDE" w14:textId="77777777" w:rsidR="007A2DBD" w:rsidRPr="00890AA2" w:rsidRDefault="007A2DBD" w:rsidP="00890AA2">
            <w:pPr>
              <w:pStyle w:val="Body"/>
              <w:spacing w:after="0"/>
              <w:rPr>
                <w:rFonts w:ascii="Arial" w:eastAsia="Calibri" w:hAnsi="Arial" w:cs="Arial"/>
                <w:szCs w:val="22"/>
              </w:rPr>
            </w:pPr>
            <w:r w:rsidRPr="00890AA2">
              <w:rPr>
                <w:rFonts w:ascii="Arial" w:eastAsia="Calibri" w:hAnsi="Arial" w:cs="Arial"/>
                <w:szCs w:val="22"/>
              </w:rPr>
              <w:t>-0.22405</w:t>
            </w:r>
          </w:p>
        </w:tc>
        <w:tc>
          <w:tcPr>
            <w:tcW w:w="1254" w:type="dxa"/>
            <w:tcBorders>
              <w:top w:val="single" w:sz="4" w:space="0" w:color="000000"/>
            </w:tcBorders>
            <w:vAlign w:val="bottom"/>
          </w:tcPr>
          <w:p w14:paraId="22AC5A3A" w14:textId="77777777" w:rsidR="007A2DBD" w:rsidRPr="00890AA2" w:rsidRDefault="007A2DBD" w:rsidP="00890AA2">
            <w:pPr>
              <w:pStyle w:val="Body"/>
              <w:spacing w:after="0"/>
              <w:rPr>
                <w:rFonts w:ascii="Arial" w:eastAsia="Calibri" w:hAnsi="Arial" w:cs="Arial"/>
                <w:szCs w:val="22"/>
              </w:rPr>
            </w:pPr>
            <w:r w:rsidRPr="00890AA2">
              <w:rPr>
                <w:rFonts w:ascii="Arial" w:eastAsia="Calibri" w:hAnsi="Arial" w:cs="Arial"/>
                <w:szCs w:val="22"/>
              </w:rPr>
              <w:t>0.088053</w:t>
            </w:r>
          </w:p>
        </w:tc>
        <w:tc>
          <w:tcPr>
            <w:tcW w:w="1278" w:type="dxa"/>
            <w:tcBorders>
              <w:top w:val="single" w:sz="4" w:space="0" w:color="000000"/>
            </w:tcBorders>
            <w:vAlign w:val="bottom"/>
          </w:tcPr>
          <w:p w14:paraId="490E3019" w14:textId="77777777" w:rsidR="007A2DBD" w:rsidRPr="00890AA2" w:rsidRDefault="007A2DBD" w:rsidP="00890AA2">
            <w:pPr>
              <w:pStyle w:val="Body"/>
              <w:spacing w:after="0"/>
              <w:rPr>
                <w:rFonts w:ascii="Arial" w:eastAsia="Calibri" w:hAnsi="Arial" w:cs="Arial"/>
                <w:szCs w:val="22"/>
              </w:rPr>
            </w:pPr>
            <w:r w:rsidRPr="00890AA2">
              <w:rPr>
                <w:rFonts w:ascii="Arial" w:eastAsia="Calibri" w:hAnsi="Arial" w:cs="Arial"/>
                <w:szCs w:val="22"/>
              </w:rPr>
              <w:t>-0.24026</w:t>
            </w:r>
          </w:p>
        </w:tc>
      </w:tr>
      <w:tr w:rsidR="007A2DBD" w:rsidRPr="00FB4079" w14:paraId="0B7FE519" w14:textId="77777777" w:rsidTr="00890AA2">
        <w:trPr>
          <w:trHeight w:val="300"/>
          <w:jc w:val="center"/>
        </w:trPr>
        <w:tc>
          <w:tcPr>
            <w:tcW w:w="960" w:type="dxa"/>
            <w:vAlign w:val="bottom"/>
          </w:tcPr>
          <w:p w14:paraId="0AC8A984" w14:textId="77777777" w:rsidR="007A2DBD" w:rsidRPr="00890AA2" w:rsidRDefault="007A2DBD" w:rsidP="00890AA2">
            <w:pPr>
              <w:pStyle w:val="Body"/>
              <w:spacing w:after="0"/>
              <w:rPr>
                <w:rFonts w:ascii="Arial" w:eastAsia="Calibri" w:hAnsi="Arial" w:cs="Arial"/>
                <w:szCs w:val="22"/>
              </w:rPr>
            </w:pPr>
            <w:r w:rsidRPr="00890AA2">
              <w:rPr>
                <w:rFonts w:ascii="Arial" w:eastAsia="Calibri" w:hAnsi="Arial" w:cs="Arial"/>
                <w:szCs w:val="22"/>
              </w:rPr>
              <w:t>CR</w:t>
            </w:r>
          </w:p>
        </w:tc>
        <w:tc>
          <w:tcPr>
            <w:tcW w:w="1149" w:type="dxa"/>
            <w:vAlign w:val="bottom"/>
          </w:tcPr>
          <w:p w14:paraId="4F1BE17A" w14:textId="77777777" w:rsidR="007A2DBD" w:rsidRPr="00890AA2" w:rsidRDefault="007A2DBD" w:rsidP="00890AA2">
            <w:pPr>
              <w:pStyle w:val="Body"/>
              <w:spacing w:after="0"/>
              <w:rPr>
                <w:rFonts w:ascii="Arial" w:eastAsia="Calibri" w:hAnsi="Arial" w:cs="Arial"/>
                <w:szCs w:val="22"/>
              </w:rPr>
            </w:pPr>
            <w:r w:rsidRPr="00890AA2">
              <w:rPr>
                <w:rFonts w:ascii="Arial" w:eastAsia="Calibri" w:hAnsi="Arial" w:cs="Arial"/>
                <w:szCs w:val="22"/>
              </w:rPr>
              <w:t>-0.09317</w:t>
            </w:r>
          </w:p>
        </w:tc>
        <w:tc>
          <w:tcPr>
            <w:tcW w:w="1226" w:type="dxa"/>
            <w:vAlign w:val="bottom"/>
          </w:tcPr>
          <w:p w14:paraId="7BA5EBD2" w14:textId="77777777" w:rsidR="007A2DBD" w:rsidRPr="00890AA2" w:rsidRDefault="007A2DBD" w:rsidP="00890AA2">
            <w:pPr>
              <w:pStyle w:val="Body"/>
              <w:spacing w:after="0"/>
              <w:rPr>
                <w:rFonts w:ascii="Arial" w:eastAsia="Calibri" w:hAnsi="Arial" w:cs="Arial"/>
                <w:szCs w:val="22"/>
              </w:rPr>
            </w:pPr>
            <w:r w:rsidRPr="00890AA2">
              <w:rPr>
                <w:rFonts w:ascii="Arial" w:eastAsia="Calibri" w:hAnsi="Arial" w:cs="Arial"/>
                <w:szCs w:val="22"/>
              </w:rPr>
              <w:t>1</w:t>
            </w:r>
          </w:p>
        </w:tc>
        <w:tc>
          <w:tcPr>
            <w:tcW w:w="1134" w:type="dxa"/>
            <w:vAlign w:val="bottom"/>
          </w:tcPr>
          <w:p w14:paraId="2754C3B6" w14:textId="77777777" w:rsidR="007A2DBD" w:rsidRPr="00890AA2" w:rsidRDefault="007A2DBD" w:rsidP="00890AA2">
            <w:pPr>
              <w:pStyle w:val="Body"/>
              <w:spacing w:after="0"/>
              <w:rPr>
                <w:rFonts w:ascii="Arial" w:eastAsia="Calibri" w:hAnsi="Arial" w:cs="Arial"/>
                <w:szCs w:val="22"/>
              </w:rPr>
            </w:pPr>
            <w:r w:rsidRPr="00890AA2">
              <w:rPr>
                <w:rFonts w:ascii="Arial" w:eastAsia="Calibri" w:hAnsi="Arial" w:cs="Arial"/>
                <w:szCs w:val="22"/>
              </w:rPr>
              <w:t>-0.00625</w:t>
            </w:r>
          </w:p>
        </w:tc>
        <w:tc>
          <w:tcPr>
            <w:tcW w:w="1207" w:type="dxa"/>
            <w:vAlign w:val="bottom"/>
          </w:tcPr>
          <w:p w14:paraId="79E4F0A9" w14:textId="77777777" w:rsidR="007A2DBD" w:rsidRPr="00890AA2" w:rsidRDefault="007A2DBD" w:rsidP="00890AA2">
            <w:pPr>
              <w:pStyle w:val="Body"/>
              <w:spacing w:after="0"/>
              <w:rPr>
                <w:rFonts w:ascii="Arial" w:eastAsia="Calibri" w:hAnsi="Arial" w:cs="Arial"/>
                <w:szCs w:val="22"/>
              </w:rPr>
            </w:pPr>
            <w:r w:rsidRPr="00890AA2">
              <w:rPr>
                <w:rFonts w:ascii="Arial" w:eastAsia="Calibri" w:hAnsi="Arial" w:cs="Arial"/>
                <w:szCs w:val="22"/>
              </w:rPr>
              <w:t>0.005152</w:t>
            </w:r>
          </w:p>
        </w:tc>
        <w:tc>
          <w:tcPr>
            <w:tcW w:w="1254" w:type="dxa"/>
            <w:vAlign w:val="bottom"/>
          </w:tcPr>
          <w:p w14:paraId="5EF1718A" w14:textId="77777777" w:rsidR="007A2DBD" w:rsidRPr="00890AA2" w:rsidRDefault="007A2DBD" w:rsidP="00890AA2">
            <w:pPr>
              <w:pStyle w:val="Body"/>
              <w:spacing w:after="0"/>
              <w:rPr>
                <w:rFonts w:ascii="Arial" w:eastAsia="Calibri" w:hAnsi="Arial" w:cs="Arial"/>
                <w:szCs w:val="22"/>
              </w:rPr>
            </w:pPr>
            <w:r w:rsidRPr="00890AA2">
              <w:rPr>
                <w:rFonts w:ascii="Arial" w:eastAsia="Calibri" w:hAnsi="Arial" w:cs="Arial"/>
                <w:szCs w:val="22"/>
              </w:rPr>
              <w:t>-0.29736</w:t>
            </w:r>
          </w:p>
        </w:tc>
        <w:tc>
          <w:tcPr>
            <w:tcW w:w="1278" w:type="dxa"/>
            <w:vAlign w:val="bottom"/>
          </w:tcPr>
          <w:p w14:paraId="6F9D9592" w14:textId="77777777" w:rsidR="007A2DBD" w:rsidRPr="00890AA2" w:rsidRDefault="007A2DBD" w:rsidP="00890AA2">
            <w:pPr>
              <w:pStyle w:val="Body"/>
              <w:spacing w:after="0"/>
              <w:rPr>
                <w:rFonts w:ascii="Arial" w:eastAsia="Calibri" w:hAnsi="Arial" w:cs="Arial"/>
                <w:szCs w:val="22"/>
              </w:rPr>
            </w:pPr>
            <w:r w:rsidRPr="00890AA2">
              <w:rPr>
                <w:rFonts w:ascii="Arial" w:eastAsia="Calibri" w:hAnsi="Arial" w:cs="Arial"/>
                <w:szCs w:val="22"/>
              </w:rPr>
              <w:t>0.389096</w:t>
            </w:r>
          </w:p>
        </w:tc>
      </w:tr>
      <w:tr w:rsidR="007A2DBD" w:rsidRPr="00FB4079" w14:paraId="05F4A7E9" w14:textId="77777777" w:rsidTr="00890AA2">
        <w:trPr>
          <w:trHeight w:val="300"/>
          <w:jc w:val="center"/>
        </w:trPr>
        <w:tc>
          <w:tcPr>
            <w:tcW w:w="960" w:type="dxa"/>
            <w:vAlign w:val="bottom"/>
          </w:tcPr>
          <w:p w14:paraId="4484A8A7" w14:textId="77777777" w:rsidR="007A2DBD" w:rsidRPr="00890AA2" w:rsidRDefault="007A2DBD" w:rsidP="00890AA2">
            <w:pPr>
              <w:pStyle w:val="Body"/>
              <w:spacing w:after="0"/>
              <w:rPr>
                <w:rFonts w:ascii="Arial" w:eastAsia="Calibri" w:hAnsi="Arial" w:cs="Arial"/>
                <w:szCs w:val="22"/>
              </w:rPr>
            </w:pPr>
            <w:r w:rsidRPr="00890AA2">
              <w:rPr>
                <w:rFonts w:ascii="Arial" w:eastAsia="Calibri" w:hAnsi="Arial" w:cs="Arial"/>
                <w:szCs w:val="22"/>
              </w:rPr>
              <w:t>ROA</w:t>
            </w:r>
          </w:p>
        </w:tc>
        <w:tc>
          <w:tcPr>
            <w:tcW w:w="1149" w:type="dxa"/>
            <w:vAlign w:val="bottom"/>
          </w:tcPr>
          <w:p w14:paraId="3046EDD4" w14:textId="77777777" w:rsidR="007A2DBD" w:rsidRPr="00890AA2" w:rsidRDefault="007A2DBD" w:rsidP="00890AA2">
            <w:pPr>
              <w:pStyle w:val="Body"/>
              <w:spacing w:after="0"/>
              <w:rPr>
                <w:rFonts w:ascii="Arial" w:eastAsia="Calibri" w:hAnsi="Arial" w:cs="Arial"/>
                <w:szCs w:val="22"/>
              </w:rPr>
            </w:pPr>
            <w:r w:rsidRPr="00890AA2">
              <w:rPr>
                <w:rFonts w:ascii="Arial" w:eastAsia="Calibri" w:hAnsi="Arial" w:cs="Arial"/>
                <w:szCs w:val="22"/>
              </w:rPr>
              <w:t>-0.16193</w:t>
            </w:r>
          </w:p>
        </w:tc>
        <w:tc>
          <w:tcPr>
            <w:tcW w:w="1226" w:type="dxa"/>
            <w:vAlign w:val="bottom"/>
          </w:tcPr>
          <w:p w14:paraId="2C1EABB8" w14:textId="77777777" w:rsidR="007A2DBD" w:rsidRPr="00890AA2" w:rsidRDefault="007A2DBD" w:rsidP="00890AA2">
            <w:pPr>
              <w:pStyle w:val="Body"/>
              <w:spacing w:after="0"/>
              <w:rPr>
                <w:rFonts w:ascii="Arial" w:eastAsia="Calibri" w:hAnsi="Arial" w:cs="Arial"/>
                <w:szCs w:val="22"/>
              </w:rPr>
            </w:pPr>
            <w:r w:rsidRPr="00890AA2">
              <w:rPr>
                <w:rFonts w:ascii="Arial" w:eastAsia="Calibri" w:hAnsi="Arial" w:cs="Arial"/>
                <w:szCs w:val="22"/>
              </w:rPr>
              <w:t>-0.00625</w:t>
            </w:r>
          </w:p>
        </w:tc>
        <w:tc>
          <w:tcPr>
            <w:tcW w:w="1134" w:type="dxa"/>
            <w:vAlign w:val="bottom"/>
          </w:tcPr>
          <w:p w14:paraId="2FAE732F" w14:textId="77777777" w:rsidR="007A2DBD" w:rsidRPr="00890AA2" w:rsidRDefault="007A2DBD" w:rsidP="00890AA2">
            <w:pPr>
              <w:pStyle w:val="Body"/>
              <w:spacing w:after="0"/>
              <w:rPr>
                <w:rFonts w:ascii="Arial" w:eastAsia="Calibri" w:hAnsi="Arial" w:cs="Arial"/>
                <w:szCs w:val="22"/>
              </w:rPr>
            </w:pPr>
            <w:r w:rsidRPr="00890AA2">
              <w:rPr>
                <w:rFonts w:ascii="Arial" w:eastAsia="Calibri" w:hAnsi="Arial" w:cs="Arial"/>
                <w:szCs w:val="22"/>
              </w:rPr>
              <w:t>1</w:t>
            </w:r>
          </w:p>
        </w:tc>
        <w:tc>
          <w:tcPr>
            <w:tcW w:w="1207" w:type="dxa"/>
            <w:vAlign w:val="bottom"/>
          </w:tcPr>
          <w:p w14:paraId="52859489" w14:textId="77777777" w:rsidR="007A2DBD" w:rsidRPr="00890AA2" w:rsidRDefault="007A2DBD" w:rsidP="00890AA2">
            <w:pPr>
              <w:pStyle w:val="Body"/>
              <w:spacing w:after="0"/>
              <w:rPr>
                <w:rFonts w:ascii="Arial" w:eastAsia="Calibri" w:hAnsi="Arial" w:cs="Arial"/>
                <w:szCs w:val="22"/>
              </w:rPr>
            </w:pPr>
            <w:r w:rsidRPr="00890AA2">
              <w:rPr>
                <w:rFonts w:ascii="Arial" w:eastAsia="Calibri" w:hAnsi="Arial" w:cs="Arial"/>
                <w:szCs w:val="22"/>
              </w:rPr>
              <w:t>0.747813</w:t>
            </w:r>
          </w:p>
        </w:tc>
        <w:tc>
          <w:tcPr>
            <w:tcW w:w="1254" w:type="dxa"/>
            <w:vAlign w:val="bottom"/>
          </w:tcPr>
          <w:p w14:paraId="69A02A07" w14:textId="77777777" w:rsidR="007A2DBD" w:rsidRPr="00890AA2" w:rsidRDefault="007A2DBD" w:rsidP="00890AA2">
            <w:pPr>
              <w:pStyle w:val="Body"/>
              <w:spacing w:after="0"/>
              <w:rPr>
                <w:rFonts w:ascii="Arial" w:eastAsia="Calibri" w:hAnsi="Arial" w:cs="Arial"/>
                <w:szCs w:val="22"/>
              </w:rPr>
            </w:pPr>
            <w:r w:rsidRPr="00890AA2">
              <w:rPr>
                <w:rFonts w:ascii="Arial" w:eastAsia="Calibri" w:hAnsi="Arial" w:cs="Arial"/>
                <w:szCs w:val="22"/>
              </w:rPr>
              <w:t>-0.12943</w:t>
            </w:r>
          </w:p>
        </w:tc>
        <w:tc>
          <w:tcPr>
            <w:tcW w:w="1278" w:type="dxa"/>
            <w:vAlign w:val="bottom"/>
          </w:tcPr>
          <w:p w14:paraId="40793BB7" w14:textId="77777777" w:rsidR="007A2DBD" w:rsidRPr="00890AA2" w:rsidRDefault="007A2DBD" w:rsidP="00890AA2">
            <w:pPr>
              <w:pStyle w:val="Body"/>
              <w:spacing w:after="0"/>
              <w:rPr>
                <w:rFonts w:ascii="Arial" w:eastAsia="Calibri" w:hAnsi="Arial" w:cs="Arial"/>
                <w:szCs w:val="22"/>
              </w:rPr>
            </w:pPr>
            <w:r w:rsidRPr="00890AA2">
              <w:rPr>
                <w:rFonts w:ascii="Arial" w:eastAsia="Calibri" w:hAnsi="Arial" w:cs="Arial"/>
                <w:szCs w:val="22"/>
              </w:rPr>
              <w:t>-0.09286</w:t>
            </w:r>
          </w:p>
        </w:tc>
      </w:tr>
      <w:tr w:rsidR="007A2DBD" w:rsidRPr="00FB4079" w14:paraId="1B1C26B4" w14:textId="77777777" w:rsidTr="00890AA2">
        <w:trPr>
          <w:trHeight w:val="300"/>
          <w:jc w:val="center"/>
        </w:trPr>
        <w:tc>
          <w:tcPr>
            <w:tcW w:w="960" w:type="dxa"/>
            <w:vAlign w:val="bottom"/>
          </w:tcPr>
          <w:p w14:paraId="15DA539D" w14:textId="77777777" w:rsidR="007A2DBD" w:rsidRPr="00890AA2" w:rsidRDefault="007A2DBD" w:rsidP="00890AA2">
            <w:pPr>
              <w:pStyle w:val="Body"/>
              <w:spacing w:after="0"/>
              <w:rPr>
                <w:rFonts w:ascii="Arial" w:eastAsia="Calibri" w:hAnsi="Arial" w:cs="Arial"/>
                <w:szCs w:val="22"/>
              </w:rPr>
            </w:pPr>
            <w:r w:rsidRPr="00890AA2">
              <w:rPr>
                <w:rFonts w:ascii="Arial" w:eastAsia="Calibri" w:hAnsi="Arial" w:cs="Arial"/>
                <w:szCs w:val="22"/>
              </w:rPr>
              <w:t>EPS</w:t>
            </w:r>
          </w:p>
        </w:tc>
        <w:tc>
          <w:tcPr>
            <w:tcW w:w="1149" w:type="dxa"/>
            <w:vAlign w:val="bottom"/>
          </w:tcPr>
          <w:p w14:paraId="73C669D3" w14:textId="77777777" w:rsidR="007A2DBD" w:rsidRPr="00890AA2" w:rsidRDefault="007A2DBD" w:rsidP="00890AA2">
            <w:pPr>
              <w:pStyle w:val="Body"/>
              <w:spacing w:after="0"/>
              <w:rPr>
                <w:rFonts w:ascii="Arial" w:eastAsia="Calibri" w:hAnsi="Arial" w:cs="Arial"/>
                <w:szCs w:val="22"/>
              </w:rPr>
            </w:pPr>
            <w:r w:rsidRPr="00890AA2">
              <w:rPr>
                <w:rFonts w:ascii="Arial" w:eastAsia="Calibri" w:hAnsi="Arial" w:cs="Arial"/>
                <w:szCs w:val="22"/>
              </w:rPr>
              <w:t>-0.22405</w:t>
            </w:r>
          </w:p>
        </w:tc>
        <w:tc>
          <w:tcPr>
            <w:tcW w:w="1226" w:type="dxa"/>
            <w:vAlign w:val="bottom"/>
          </w:tcPr>
          <w:p w14:paraId="1DD6C1E9" w14:textId="77777777" w:rsidR="007A2DBD" w:rsidRPr="00890AA2" w:rsidRDefault="007A2DBD" w:rsidP="00890AA2">
            <w:pPr>
              <w:pStyle w:val="Body"/>
              <w:spacing w:after="0"/>
              <w:rPr>
                <w:rFonts w:ascii="Arial" w:eastAsia="Calibri" w:hAnsi="Arial" w:cs="Arial"/>
                <w:szCs w:val="22"/>
              </w:rPr>
            </w:pPr>
            <w:r w:rsidRPr="00890AA2">
              <w:rPr>
                <w:rFonts w:ascii="Arial" w:eastAsia="Calibri" w:hAnsi="Arial" w:cs="Arial"/>
                <w:szCs w:val="22"/>
              </w:rPr>
              <w:t>0.005152</w:t>
            </w:r>
          </w:p>
        </w:tc>
        <w:tc>
          <w:tcPr>
            <w:tcW w:w="1134" w:type="dxa"/>
            <w:vAlign w:val="bottom"/>
          </w:tcPr>
          <w:p w14:paraId="52D9BDAB" w14:textId="77777777" w:rsidR="007A2DBD" w:rsidRPr="00890AA2" w:rsidRDefault="007A2DBD" w:rsidP="00890AA2">
            <w:pPr>
              <w:pStyle w:val="Body"/>
              <w:spacing w:after="0"/>
              <w:rPr>
                <w:rFonts w:ascii="Arial" w:eastAsia="Calibri" w:hAnsi="Arial" w:cs="Arial"/>
                <w:szCs w:val="22"/>
              </w:rPr>
            </w:pPr>
            <w:r w:rsidRPr="00890AA2">
              <w:rPr>
                <w:rFonts w:ascii="Arial" w:eastAsia="Calibri" w:hAnsi="Arial" w:cs="Arial"/>
                <w:szCs w:val="22"/>
              </w:rPr>
              <w:t>0.747813</w:t>
            </w:r>
          </w:p>
        </w:tc>
        <w:tc>
          <w:tcPr>
            <w:tcW w:w="1207" w:type="dxa"/>
            <w:vAlign w:val="bottom"/>
          </w:tcPr>
          <w:p w14:paraId="064E218A" w14:textId="77777777" w:rsidR="007A2DBD" w:rsidRPr="00890AA2" w:rsidRDefault="007A2DBD" w:rsidP="00890AA2">
            <w:pPr>
              <w:pStyle w:val="Body"/>
              <w:spacing w:after="0"/>
              <w:rPr>
                <w:rFonts w:ascii="Arial" w:eastAsia="Calibri" w:hAnsi="Arial" w:cs="Arial"/>
                <w:szCs w:val="22"/>
              </w:rPr>
            </w:pPr>
            <w:r w:rsidRPr="00890AA2">
              <w:rPr>
                <w:rFonts w:ascii="Arial" w:eastAsia="Calibri" w:hAnsi="Arial" w:cs="Arial"/>
                <w:szCs w:val="22"/>
              </w:rPr>
              <w:t>1</w:t>
            </w:r>
          </w:p>
        </w:tc>
        <w:tc>
          <w:tcPr>
            <w:tcW w:w="1254" w:type="dxa"/>
            <w:vAlign w:val="bottom"/>
          </w:tcPr>
          <w:p w14:paraId="7E696B7E" w14:textId="77777777" w:rsidR="007A2DBD" w:rsidRPr="00890AA2" w:rsidRDefault="007A2DBD" w:rsidP="00890AA2">
            <w:pPr>
              <w:pStyle w:val="Body"/>
              <w:spacing w:after="0"/>
              <w:rPr>
                <w:rFonts w:ascii="Arial" w:eastAsia="Calibri" w:hAnsi="Arial" w:cs="Arial"/>
                <w:szCs w:val="22"/>
              </w:rPr>
            </w:pPr>
            <w:r w:rsidRPr="00890AA2">
              <w:rPr>
                <w:rFonts w:ascii="Arial" w:eastAsia="Calibri" w:hAnsi="Arial" w:cs="Arial"/>
                <w:szCs w:val="22"/>
              </w:rPr>
              <w:t>-0.28059</w:t>
            </w:r>
          </w:p>
        </w:tc>
        <w:tc>
          <w:tcPr>
            <w:tcW w:w="1278" w:type="dxa"/>
            <w:vAlign w:val="bottom"/>
          </w:tcPr>
          <w:p w14:paraId="2D4DC21A" w14:textId="77777777" w:rsidR="007A2DBD" w:rsidRPr="00890AA2" w:rsidRDefault="007A2DBD" w:rsidP="00890AA2">
            <w:pPr>
              <w:pStyle w:val="Body"/>
              <w:spacing w:after="0"/>
              <w:rPr>
                <w:rFonts w:ascii="Arial" w:eastAsia="Calibri" w:hAnsi="Arial" w:cs="Arial"/>
                <w:szCs w:val="22"/>
              </w:rPr>
            </w:pPr>
            <w:r w:rsidRPr="00890AA2">
              <w:rPr>
                <w:rFonts w:ascii="Arial" w:eastAsia="Calibri" w:hAnsi="Arial" w:cs="Arial"/>
                <w:szCs w:val="22"/>
              </w:rPr>
              <w:t>0.077049</w:t>
            </w:r>
          </w:p>
        </w:tc>
      </w:tr>
      <w:tr w:rsidR="007A2DBD" w:rsidRPr="00FB4079" w14:paraId="7282C578" w14:textId="77777777" w:rsidTr="00890AA2">
        <w:trPr>
          <w:trHeight w:val="300"/>
          <w:jc w:val="center"/>
        </w:trPr>
        <w:tc>
          <w:tcPr>
            <w:tcW w:w="960" w:type="dxa"/>
            <w:vAlign w:val="bottom"/>
          </w:tcPr>
          <w:p w14:paraId="22059744" w14:textId="77777777" w:rsidR="007A2DBD" w:rsidRPr="00890AA2" w:rsidRDefault="007A2DBD" w:rsidP="00890AA2">
            <w:pPr>
              <w:pStyle w:val="Body"/>
              <w:spacing w:after="0"/>
              <w:rPr>
                <w:rFonts w:ascii="Arial" w:eastAsia="Calibri" w:hAnsi="Arial" w:cs="Arial"/>
                <w:szCs w:val="22"/>
              </w:rPr>
            </w:pPr>
            <w:r w:rsidRPr="00890AA2">
              <w:rPr>
                <w:rFonts w:ascii="Arial" w:eastAsia="Calibri" w:hAnsi="Arial" w:cs="Arial"/>
                <w:szCs w:val="22"/>
              </w:rPr>
              <w:t>DAR</w:t>
            </w:r>
          </w:p>
        </w:tc>
        <w:tc>
          <w:tcPr>
            <w:tcW w:w="1149" w:type="dxa"/>
            <w:vAlign w:val="bottom"/>
          </w:tcPr>
          <w:p w14:paraId="4B88D74E" w14:textId="77777777" w:rsidR="007A2DBD" w:rsidRPr="00890AA2" w:rsidRDefault="007A2DBD" w:rsidP="00890AA2">
            <w:pPr>
              <w:pStyle w:val="Body"/>
              <w:spacing w:after="0"/>
              <w:rPr>
                <w:rFonts w:ascii="Arial" w:eastAsia="Calibri" w:hAnsi="Arial" w:cs="Arial"/>
                <w:szCs w:val="22"/>
              </w:rPr>
            </w:pPr>
            <w:r w:rsidRPr="00890AA2">
              <w:rPr>
                <w:rFonts w:ascii="Arial" w:eastAsia="Calibri" w:hAnsi="Arial" w:cs="Arial"/>
                <w:szCs w:val="22"/>
              </w:rPr>
              <w:t>0.088053</w:t>
            </w:r>
          </w:p>
        </w:tc>
        <w:tc>
          <w:tcPr>
            <w:tcW w:w="1226" w:type="dxa"/>
            <w:vAlign w:val="bottom"/>
          </w:tcPr>
          <w:p w14:paraId="5BB8AFBD" w14:textId="77777777" w:rsidR="007A2DBD" w:rsidRPr="00890AA2" w:rsidRDefault="007A2DBD" w:rsidP="00890AA2">
            <w:pPr>
              <w:pStyle w:val="Body"/>
              <w:spacing w:after="0"/>
              <w:rPr>
                <w:rFonts w:ascii="Arial" w:eastAsia="Calibri" w:hAnsi="Arial" w:cs="Arial"/>
                <w:szCs w:val="22"/>
              </w:rPr>
            </w:pPr>
            <w:r w:rsidRPr="00890AA2">
              <w:rPr>
                <w:rFonts w:ascii="Arial" w:eastAsia="Calibri" w:hAnsi="Arial" w:cs="Arial"/>
                <w:szCs w:val="22"/>
              </w:rPr>
              <w:t>-0.29736</w:t>
            </w:r>
          </w:p>
        </w:tc>
        <w:tc>
          <w:tcPr>
            <w:tcW w:w="1134" w:type="dxa"/>
            <w:vAlign w:val="bottom"/>
          </w:tcPr>
          <w:p w14:paraId="573ACEC9" w14:textId="77777777" w:rsidR="007A2DBD" w:rsidRPr="00890AA2" w:rsidRDefault="007A2DBD" w:rsidP="00890AA2">
            <w:pPr>
              <w:pStyle w:val="Body"/>
              <w:spacing w:after="0"/>
              <w:rPr>
                <w:rFonts w:ascii="Arial" w:eastAsia="Calibri" w:hAnsi="Arial" w:cs="Arial"/>
                <w:szCs w:val="22"/>
              </w:rPr>
            </w:pPr>
            <w:r w:rsidRPr="00890AA2">
              <w:rPr>
                <w:rFonts w:ascii="Arial" w:eastAsia="Calibri" w:hAnsi="Arial" w:cs="Arial"/>
                <w:szCs w:val="22"/>
              </w:rPr>
              <w:t>-0.12943</w:t>
            </w:r>
          </w:p>
        </w:tc>
        <w:tc>
          <w:tcPr>
            <w:tcW w:w="1207" w:type="dxa"/>
            <w:vAlign w:val="bottom"/>
          </w:tcPr>
          <w:p w14:paraId="061BC8CB" w14:textId="77777777" w:rsidR="007A2DBD" w:rsidRPr="00890AA2" w:rsidRDefault="007A2DBD" w:rsidP="00890AA2">
            <w:pPr>
              <w:pStyle w:val="Body"/>
              <w:spacing w:after="0"/>
              <w:rPr>
                <w:rFonts w:ascii="Arial" w:eastAsia="Calibri" w:hAnsi="Arial" w:cs="Arial"/>
                <w:szCs w:val="22"/>
              </w:rPr>
            </w:pPr>
            <w:r w:rsidRPr="00890AA2">
              <w:rPr>
                <w:rFonts w:ascii="Arial" w:eastAsia="Calibri" w:hAnsi="Arial" w:cs="Arial"/>
                <w:szCs w:val="22"/>
              </w:rPr>
              <w:t>-0.28059</w:t>
            </w:r>
          </w:p>
        </w:tc>
        <w:tc>
          <w:tcPr>
            <w:tcW w:w="1254" w:type="dxa"/>
            <w:vAlign w:val="bottom"/>
          </w:tcPr>
          <w:p w14:paraId="72F2CA11" w14:textId="77777777" w:rsidR="007A2DBD" w:rsidRPr="00890AA2" w:rsidRDefault="007A2DBD" w:rsidP="00890AA2">
            <w:pPr>
              <w:pStyle w:val="Body"/>
              <w:spacing w:after="0"/>
              <w:rPr>
                <w:rFonts w:ascii="Arial" w:eastAsia="Calibri" w:hAnsi="Arial" w:cs="Arial"/>
                <w:szCs w:val="22"/>
              </w:rPr>
            </w:pPr>
            <w:r w:rsidRPr="00890AA2">
              <w:rPr>
                <w:rFonts w:ascii="Arial" w:eastAsia="Calibri" w:hAnsi="Arial" w:cs="Arial"/>
                <w:szCs w:val="22"/>
              </w:rPr>
              <w:t>1</w:t>
            </w:r>
          </w:p>
        </w:tc>
        <w:tc>
          <w:tcPr>
            <w:tcW w:w="1278" w:type="dxa"/>
            <w:vAlign w:val="bottom"/>
          </w:tcPr>
          <w:p w14:paraId="673EE276" w14:textId="77777777" w:rsidR="007A2DBD" w:rsidRPr="00890AA2" w:rsidRDefault="007A2DBD" w:rsidP="00890AA2">
            <w:pPr>
              <w:pStyle w:val="Body"/>
              <w:spacing w:after="0"/>
              <w:rPr>
                <w:rFonts w:ascii="Arial" w:eastAsia="Calibri" w:hAnsi="Arial" w:cs="Arial"/>
                <w:szCs w:val="22"/>
              </w:rPr>
            </w:pPr>
            <w:r w:rsidRPr="00890AA2">
              <w:rPr>
                <w:rFonts w:ascii="Arial" w:eastAsia="Calibri" w:hAnsi="Arial" w:cs="Arial"/>
                <w:szCs w:val="22"/>
              </w:rPr>
              <w:t>-0.39537</w:t>
            </w:r>
          </w:p>
        </w:tc>
      </w:tr>
      <w:tr w:rsidR="007A2DBD" w:rsidRPr="00FB4079" w14:paraId="5334817F" w14:textId="77777777" w:rsidTr="00890AA2">
        <w:trPr>
          <w:trHeight w:val="300"/>
          <w:jc w:val="center"/>
        </w:trPr>
        <w:tc>
          <w:tcPr>
            <w:tcW w:w="960" w:type="dxa"/>
            <w:tcBorders>
              <w:bottom w:val="single" w:sz="4" w:space="0" w:color="000000"/>
            </w:tcBorders>
            <w:vAlign w:val="bottom"/>
          </w:tcPr>
          <w:p w14:paraId="1DDE8F6C" w14:textId="77777777" w:rsidR="007A2DBD" w:rsidRPr="00890AA2" w:rsidRDefault="007A2DBD" w:rsidP="00890AA2">
            <w:pPr>
              <w:pStyle w:val="Body"/>
              <w:spacing w:after="0"/>
              <w:rPr>
                <w:rFonts w:ascii="Arial" w:eastAsia="Calibri" w:hAnsi="Arial" w:cs="Arial"/>
                <w:szCs w:val="22"/>
              </w:rPr>
            </w:pPr>
            <w:r w:rsidRPr="00890AA2">
              <w:rPr>
                <w:rFonts w:ascii="Arial" w:eastAsia="Calibri" w:hAnsi="Arial" w:cs="Arial"/>
                <w:szCs w:val="22"/>
              </w:rPr>
              <w:t>SER</w:t>
            </w:r>
          </w:p>
        </w:tc>
        <w:tc>
          <w:tcPr>
            <w:tcW w:w="1149" w:type="dxa"/>
            <w:tcBorders>
              <w:bottom w:val="single" w:sz="4" w:space="0" w:color="000000"/>
            </w:tcBorders>
            <w:vAlign w:val="bottom"/>
          </w:tcPr>
          <w:p w14:paraId="7E30DB67" w14:textId="77777777" w:rsidR="007A2DBD" w:rsidRPr="00890AA2" w:rsidRDefault="007A2DBD" w:rsidP="00890AA2">
            <w:pPr>
              <w:pStyle w:val="Body"/>
              <w:spacing w:after="0"/>
              <w:rPr>
                <w:rFonts w:ascii="Arial" w:eastAsia="Calibri" w:hAnsi="Arial" w:cs="Arial"/>
                <w:szCs w:val="22"/>
              </w:rPr>
            </w:pPr>
            <w:r w:rsidRPr="00890AA2">
              <w:rPr>
                <w:rFonts w:ascii="Arial" w:eastAsia="Calibri" w:hAnsi="Arial" w:cs="Arial"/>
                <w:szCs w:val="22"/>
              </w:rPr>
              <w:t>-0.24026</w:t>
            </w:r>
          </w:p>
        </w:tc>
        <w:tc>
          <w:tcPr>
            <w:tcW w:w="1226" w:type="dxa"/>
            <w:tcBorders>
              <w:bottom w:val="single" w:sz="4" w:space="0" w:color="000000"/>
            </w:tcBorders>
            <w:vAlign w:val="bottom"/>
          </w:tcPr>
          <w:p w14:paraId="335DEEF6" w14:textId="77777777" w:rsidR="007A2DBD" w:rsidRPr="00890AA2" w:rsidRDefault="007A2DBD" w:rsidP="00890AA2">
            <w:pPr>
              <w:pStyle w:val="Body"/>
              <w:spacing w:after="0"/>
              <w:rPr>
                <w:rFonts w:ascii="Arial" w:eastAsia="Calibri" w:hAnsi="Arial" w:cs="Arial"/>
                <w:szCs w:val="22"/>
              </w:rPr>
            </w:pPr>
            <w:r w:rsidRPr="00890AA2">
              <w:rPr>
                <w:rFonts w:ascii="Arial" w:eastAsia="Calibri" w:hAnsi="Arial" w:cs="Arial"/>
                <w:szCs w:val="22"/>
              </w:rPr>
              <w:t>0.389096</w:t>
            </w:r>
          </w:p>
        </w:tc>
        <w:tc>
          <w:tcPr>
            <w:tcW w:w="1134" w:type="dxa"/>
            <w:tcBorders>
              <w:bottom w:val="single" w:sz="4" w:space="0" w:color="000000"/>
            </w:tcBorders>
            <w:vAlign w:val="bottom"/>
          </w:tcPr>
          <w:p w14:paraId="35A5269D" w14:textId="77777777" w:rsidR="007A2DBD" w:rsidRPr="00890AA2" w:rsidRDefault="007A2DBD" w:rsidP="00890AA2">
            <w:pPr>
              <w:pStyle w:val="Body"/>
              <w:spacing w:after="0"/>
              <w:rPr>
                <w:rFonts w:ascii="Arial" w:eastAsia="Calibri" w:hAnsi="Arial" w:cs="Arial"/>
                <w:szCs w:val="22"/>
              </w:rPr>
            </w:pPr>
            <w:r w:rsidRPr="00890AA2">
              <w:rPr>
                <w:rFonts w:ascii="Arial" w:eastAsia="Calibri" w:hAnsi="Arial" w:cs="Arial"/>
                <w:szCs w:val="22"/>
              </w:rPr>
              <w:t>-0.09286</w:t>
            </w:r>
          </w:p>
        </w:tc>
        <w:tc>
          <w:tcPr>
            <w:tcW w:w="1207" w:type="dxa"/>
            <w:tcBorders>
              <w:bottom w:val="single" w:sz="4" w:space="0" w:color="000000"/>
            </w:tcBorders>
            <w:vAlign w:val="bottom"/>
          </w:tcPr>
          <w:p w14:paraId="1BC7274F" w14:textId="77777777" w:rsidR="007A2DBD" w:rsidRPr="00890AA2" w:rsidRDefault="007A2DBD" w:rsidP="00890AA2">
            <w:pPr>
              <w:pStyle w:val="Body"/>
              <w:spacing w:after="0"/>
              <w:rPr>
                <w:rFonts w:ascii="Arial" w:eastAsia="Calibri" w:hAnsi="Arial" w:cs="Arial"/>
                <w:szCs w:val="22"/>
              </w:rPr>
            </w:pPr>
            <w:r w:rsidRPr="00890AA2">
              <w:rPr>
                <w:rFonts w:ascii="Arial" w:eastAsia="Calibri" w:hAnsi="Arial" w:cs="Arial"/>
                <w:szCs w:val="22"/>
              </w:rPr>
              <w:t>0.077049</w:t>
            </w:r>
          </w:p>
        </w:tc>
        <w:tc>
          <w:tcPr>
            <w:tcW w:w="1254" w:type="dxa"/>
            <w:tcBorders>
              <w:bottom w:val="single" w:sz="4" w:space="0" w:color="000000"/>
            </w:tcBorders>
            <w:vAlign w:val="bottom"/>
          </w:tcPr>
          <w:p w14:paraId="423BC61C" w14:textId="77777777" w:rsidR="007A2DBD" w:rsidRPr="00890AA2" w:rsidRDefault="007A2DBD" w:rsidP="00890AA2">
            <w:pPr>
              <w:pStyle w:val="Body"/>
              <w:spacing w:after="0"/>
              <w:rPr>
                <w:rFonts w:ascii="Arial" w:eastAsia="Calibri" w:hAnsi="Arial" w:cs="Arial"/>
                <w:szCs w:val="22"/>
              </w:rPr>
            </w:pPr>
            <w:r w:rsidRPr="00890AA2">
              <w:rPr>
                <w:rFonts w:ascii="Arial" w:eastAsia="Calibri" w:hAnsi="Arial" w:cs="Arial"/>
                <w:szCs w:val="22"/>
              </w:rPr>
              <w:t>-0.39537</w:t>
            </w:r>
          </w:p>
        </w:tc>
        <w:tc>
          <w:tcPr>
            <w:tcW w:w="1278" w:type="dxa"/>
            <w:tcBorders>
              <w:bottom w:val="single" w:sz="4" w:space="0" w:color="000000"/>
            </w:tcBorders>
            <w:vAlign w:val="bottom"/>
          </w:tcPr>
          <w:p w14:paraId="0A2BF3CC" w14:textId="77777777" w:rsidR="007A2DBD" w:rsidRPr="00890AA2" w:rsidRDefault="007A2DBD" w:rsidP="00890AA2">
            <w:pPr>
              <w:pStyle w:val="Body"/>
              <w:spacing w:after="0"/>
              <w:rPr>
                <w:rFonts w:ascii="Arial" w:eastAsia="Calibri" w:hAnsi="Arial" w:cs="Arial"/>
                <w:szCs w:val="22"/>
              </w:rPr>
            </w:pPr>
            <w:r w:rsidRPr="00890AA2">
              <w:rPr>
                <w:rFonts w:ascii="Arial" w:eastAsia="Calibri" w:hAnsi="Arial" w:cs="Arial"/>
                <w:szCs w:val="22"/>
              </w:rPr>
              <w:t>1</w:t>
            </w:r>
          </w:p>
        </w:tc>
      </w:tr>
    </w:tbl>
    <w:p w14:paraId="071674D5" w14:textId="77777777" w:rsidR="007A2DBD" w:rsidRPr="00FB4079" w:rsidRDefault="007A2DBD" w:rsidP="00890AA2">
      <w:pPr>
        <w:pBdr>
          <w:top w:val="nil"/>
          <w:left w:val="nil"/>
          <w:bottom w:val="nil"/>
          <w:right w:val="nil"/>
          <w:between w:val="nil"/>
        </w:pBdr>
        <w:rPr>
          <w:rFonts w:ascii="Times New Roman" w:hAnsi="Times New Roman"/>
          <w:color w:val="000000"/>
        </w:rPr>
      </w:pPr>
    </w:p>
    <w:p w14:paraId="038CCC86" w14:textId="3D15BDD5" w:rsidR="007A2DBD" w:rsidRPr="00890AA2" w:rsidRDefault="007A2DBD" w:rsidP="00890AA2">
      <w:pPr>
        <w:pStyle w:val="Body"/>
        <w:spacing w:after="0"/>
        <w:rPr>
          <w:rFonts w:ascii="Arial" w:eastAsia="Calibri" w:hAnsi="Arial" w:cs="Arial"/>
          <w:szCs w:val="22"/>
        </w:rPr>
      </w:pPr>
      <w:r w:rsidRPr="00890AA2">
        <w:rPr>
          <w:rFonts w:ascii="Arial" w:eastAsia="Calibri" w:hAnsi="Arial" w:cs="Arial"/>
          <w:szCs w:val="22"/>
        </w:rPr>
        <w:t>When conducting the Multicollinearity Test, it has a provision that if the correlation value is less than 0.90, then it is said that there is no problem in the research model. table 8, it shows that the values of all independent variables or financial ratios are less than 0.9, meaning that there is no correlation between the variables. This indicates that there were no multicollinearity symptoms in this study.</w:t>
      </w:r>
    </w:p>
    <w:p w14:paraId="4B8EEC8C" w14:textId="77777777" w:rsidR="007A2DBD" w:rsidRPr="00FB4079" w:rsidRDefault="007A2DBD" w:rsidP="007A2DBD">
      <w:pPr>
        <w:jc w:val="both"/>
        <w:rPr>
          <w:rFonts w:ascii="Times New Roman" w:hAnsi="Times New Roman"/>
        </w:rPr>
      </w:pPr>
    </w:p>
    <w:p w14:paraId="451595B8" w14:textId="77777777" w:rsidR="007A2DBD" w:rsidRPr="00890AA2" w:rsidRDefault="007A2DBD" w:rsidP="00890AA2">
      <w:pPr>
        <w:pStyle w:val="Body"/>
        <w:numPr>
          <w:ilvl w:val="2"/>
          <w:numId w:val="37"/>
        </w:numPr>
        <w:spacing w:after="0"/>
        <w:rPr>
          <w:rFonts w:ascii="Arial" w:eastAsia="Calibri" w:hAnsi="Arial" w:cs="Arial"/>
          <w:b/>
          <w:bCs/>
          <w:szCs w:val="22"/>
        </w:rPr>
      </w:pPr>
      <w:r w:rsidRPr="00890AA2">
        <w:rPr>
          <w:rFonts w:ascii="Arial" w:eastAsia="Calibri" w:hAnsi="Arial" w:cs="Arial"/>
          <w:b/>
          <w:bCs/>
          <w:szCs w:val="22"/>
        </w:rPr>
        <w:t>Simultaneous Statistical Test</w:t>
      </w:r>
    </w:p>
    <w:p w14:paraId="681D8C08" w14:textId="77777777" w:rsidR="007A2DBD" w:rsidRPr="002B3267" w:rsidRDefault="007A2DBD" w:rsidP="002B3267">
      <w:pPr>
        <w:tabs>
          <w:tab w:val="left" w:pos="709"/>
        </w:tabs>
        <w:jc w:val="both"/>
        <w:rPr>
          <w:rFonts w:ascii="Arial" w:eastAsia="Calibri" w:hAnsi="Arial" w:cs="Arial"/>
          <w:szCs w:val="22"/>
        </w:rPr>
      </w:pPr>
      <w:r w:rsidRPr="002B3267">
        <w:rPr>
          <w:rFonts w:ascii="Arial" w:eastAsia="Calibri" w:hAnsi="Arial" w:cs="Arial"/>
          <w:szCs w:val="22"/>
        </w:rPr>
        <w:t xml:space="preserve">This study uses the likelihood ratio (LR) statistical test, which focuses on understanding the influence of independent variables on the dependent variables used in the regression model. </w:t>
      </w:r>
    </w:p>
    <w:p w14:paraId="50920717" w14:textId="77777777" w:rsidR="007A2DBD" w:rsidRPr="002B3267" w:rsidRDefault="007A2DBD" w:rsidP="002B3267">
      <w:pPr>
        <w:pStyle w:val="Body"/>
        <w:spacing w:after="0"/>
        <w:jc w:val="center"/>
        <w:rPr>
          <w:rFonts w:ascii="Arial" w:eastAsia="Calibri" w:hAnsi="Arial" w:cs="Arial"/>
          <w:b/>
          <w:bCs/>
          <w:szCs w:val="22"/>
        </w:rPr>
      </w:pPr>
    </w:p>
    <w:p w14:paraId="0D26E4AF" w14:textId="77777777" w:rsidR="007A2DBD" w:rsidRDefault="007A2DBD" w:rsidP="002B3267">
      <w:pPr>
        <w:pStyle w:val="Body"/>
        <w:spacing w:after="0"/>
        <w:jc w:val="center"/>
        <w:rPr>
          <w:rFonts w:ascii="Arial" w:eastAsia="Calibri" w:hAnsi="Arial" w:cs="Arial"/>
          <w:b/>
          <w:bCs/>
          <w:szCs w:val="22"/>
        </w:rPr>
      </w:pPr>
      <w:bookmarkStart w:id="11" w:name="_b0tprnwn2ue5" w:colFirst="0" w:colLast="0"/>
      <w:bookmarkEnd w:id="11"/>
      <w:r w:rsidRPr="002B3267">
        <w:rPr>
          <w:rFonts w:ascii="Arial" w:eastAsia="Calibri" w:hAnsi="Arial" w:cs="Arial"/>
          <w:b/>
          <w:bCs/>
          <w:szCs w:val="22"/>
        </w:rPr>
        <w:t>Table 8. Likelihood Ratio Test Results</w:t>
      </w:r>
    </w:p>
    <w:p w14:paraId="3850D4F9" w14:textId="77777777" w:rsidR="002B3267" w:rsidRPr="002B3267" w:rsidRDefault="002B3267" w:rsidP="002B3267">
      <w:pPr>
        <w:pStyle w:val="Body"/>
        <w:spacing w:after="0"/>
        <w:jc w:val="center"/>
        <w:rPr>
          <w:rFonts w:ascii="Arial" w:eastAsia="Calibri" w:hAnsi="Arial" w:cs="Arial"/>
          <w:b/>
          <w:bCs/>
          <w:szCs w:val="22"/>
        </w:rPr>
      </w:pPr>
    </w:p>
    <w:tbl>
      <w:tblPr>
        <w:tblW w:w="7599" w:type="dxa"/>
        <w:jc w:val="center"/>
        <w:tblLayout w:type="fixed"/>
        <w:tblLook w:val="0400" w:firstRow="0" w:lastRow="0" w:firstColumn="0" w:lastColumn="0" w:noHBand="0" w:noVBand="1"/>
      </w:tblPr>
      <w:tblGrid>
        <w:gridCol w:w="2340"/>
        <w:gridCol w:w="1260"/>
        <w:gridCol w:w="1013"/>
        <w:gridCol w:w="1546"/>
        <w:gridCol w:w="1440"/>
      </w:tblGrid>
      <w:tr w:rsidR="007A2DBD" w:rsidRPr="00FB4079" w14:paraId="6E3CF187" w14:textId="77777777" w:rsidTr="002B3267">
        <w:trPr>
          <w:trHeight w:val="225"/>
          <w:jc w:val="center"/>
        </w:trPr>
        <w:tc>
          <w:tcPr>
            <w:tcW w:w="2340" w:type="dxa"/>
            <w:tcBorders>
              <w:top w:val="single" w:sz="4" w:space="0" w:color="000000"/>
            </w:tcBorders>
            <w:vAlign w:val="bottom"/>
          </w:tcPr>
          <w:p w14:paraId="281FD38F" w14:textId="77777777" w:rsidR="007A2DBD" w:rsidRPr="002B3267" w:rsidRDefault="007A2DBD" w:rsidP="002B3267">
            <w:pPr>
              <w:pStyle w:val="Body"/>
              <w:spacing w:after="0"/>
              <w:rPr>
                <w:rFonts w:ascii="Arial" w:eastAsia="Calibri" w:hAnsi="Arial" w:cs="Arial"/>
                <w:szCs w:val="22"/>
              </w:rPr>
            </w:pPr>
            <w:r w:rsidRPr="002B3267">
              <w:rPr>
                <w:rFonts w:ascii="Arial" w:eastAsia="Calibri" w:hAnsi="Arial" w:cs="Arial"/>
                <w:szCs w:val="22"/>
              </w:rPr>
              <w:t>McFadden R-squared</w:t>
            </w:r>
          </w:p>
        </w:tc>
        <w:tc>
          <w:tcPr>
            <w:tcW w:w="1260" w:type="dxa"/>
            <w:tcBorders>
              <w:top w:val="single" w:sz="4" w:space="0" w:color="000000"/>
            </w:tcBorders>
            <w:vAlign w:val="bottom"/>
          </w:tcPr>
          <w:p w14:paraId="6803E173" w14:textId="77777777" w:rsidR="007A2DBD" w:rsidRPr="002B3267" w:rsidRDefault="007A2DBD" w:rsidP="002B3267">
            <w:pPr>
              <w:pStyle w:val="Body"/>
              <w:spacing w:after="0"/>
              <w:rPr>
                <w:rFonts w:ascii="Arial" w:eastAsia="Calibri" w:hAnsi="Arial" w:cs="Arial"/>
                <w:szCs w:val="22"/>
              </w:rPr>
            </w:pPr>
            <w:r w:rsidRPr="002B3267">
              <w:rPr>
                <w:rFonts w:ascii="Arial" w:eastAsia="Calibri" w:hAnsi="Arial" w:cs="Arial"/>
                <w:szCs w:val="22"/>
              </w:rPr>
              <w:t>0.145935</w:t>
            </w:r>
          </w:p>
        </w:tc>
        <w:tc>
          <w:tcPr>
            <w:tcW w:w="2559" w:type="dxa"/>
            <w:gridSpan w:val="2"/>
            <w:tcBorders>
              <w:top w:val="single" w:sz="4" w:space="0" w:color="000000"/>
            </w:tcBorders>
            <w:vAlign w:val="bottom"/>
          </w:tcPr>
          <w:p w14:paraId="77ECE412" w14:textId="77777777" w:rsidR="007A2DBD" w:rsidRPr="002B3267" w:rsidRDefault="007A2DBD" w:rsidP="002B3267">
            <w:pPr>
              <w:pStyle w:val="Body"/>
              <w:spacing w:after="0"/>
              <w:rPr>
                <w:rFonts w:ascii="Arial" w:eastAsia="Calibri" w:hAnsi="Arial" w:cs="Arial"/>
                <w:szCs w:val="22"/>
              </w:rPr>
            </w:pPr>
            <w:r w:rsidRPr="002B3267">
              <w:rPr>
                <w:rFonts w:ascii="Arial" w:eastAsia="Calibri" w:hAnsi="Arial" w:cs="Arial"/>
                <w:szCs w:val="22"/>
              </w:rPr>
              <w:t>    Mean dependent var</w:t>
            </w:r>
          </w:p>
        </w:tc>
        <w:tc>
          <w:tcPr>
            <w:tcW w:w="1440" w:type="dxa"/>
            <w:tcBorders>
              <w:top w:val="single" w:sz="4" w:space="0" w:color="000000"/>
            </w:tcBorders>
            <w:vAlign w:val="bottom"/>
          </w:tcPr>
          <w:p w14:paraId="55F68AF0" w14:textId="77777777" w:rsidR="007A2DBD" w:rsidRPr="002B3267" w:rsidRDefault="007A2DBD" w:rsidP="002B3267">
            <w:pPr>
              <w:pStyle w:val="Body"/>
              <w:spacing w:after="0"/>
              <w:rPr>
                <w:rFonts w:ascii="Arial" w:eastAsia="Calibri" w:hAnsi="Arial" w:cs="Arial"/>
                <w:szCs w:val="22"/>
              </w:rPr>
            </w:pPr>
            <w:r w:rsidRPr="002B3267">
              <w:rPr>
                <w:rFonts w:ascii="Arial" w:eastAsia="Calibri" w:hAnsi="Arial" w:cs="Arial"/>
                <w:szCs w:val="22"/>
              </w:rPr>
              <w:t>0.347826</w:t>
            </w:r>
          </w:p>
        </w:tc>
      </w:tr>
      <w:tr w:rsidR="007A2DBD" w:rsidRPr="00FB4079" w14:paraId="029F7CD7" w14:textId="77777777" w:rsidTr="002B3267">
        <w:trPr>
          <w:trHeight w:val="225"/>
          <w:jc w:val="center"/>
        </w:trPr>
        <w:tc>
          <w:tcPr>
            <w:tcW w:w="2340" w:type="dxa"/>
            <w:vAlign w:val="bottom"/>
          </w:tcPr>
          <w:p w14:paraId="330AA7CD" w14:textId="77777777" w:rsidR="007A2DBD" w:rsidRPr="002B3267" w:rsidRDefault="007A2DBD" w:rsidP="002B3267">
            <w:pPr>
              <w:pStyle w:val="Body"/>
              <w:spacing w:after="0"/>
              <w:rPr>
                <w:rFonts w:ascii="Arial" w:eastAsia="Calibri" w:hAnsi="Arial" w:cs="Arial"/>
                <w:szCs w:val="22"/>
              </w:rPr>
            </w:pPr>
            <w:r w:rsidRPr="002B3267">
              <w:rPr>
                <w:rFonts w:ascii="Arial" w:eastAsia="Calibri" w:hAnsi="Arial" w:cs="Arial"/>
                <w:szCs w:val="22"/>
              </w:rPr>
              <w:t>S.D. dependent var</w:t>
            </w:r>
          </w:p>
        </w:tc>
        <w:tc>
          <w:tcPr>
            <w:tcW w:w="1260" w:type="dxa"/>
            <w:vAlign w:val="bottom"/>
          </w:tcPr>
          <w:p w14:paraId="3AD442B5" w14:textId="77777777" w:rsidR="007A2DBD" w:rsidRPr="002B3267" w:rsidRDefault="007A2DBD" w:rsidP="002B3267">
            <w:pPr>
              <w:pStyle w:val="Body"/>
              <w:spacing w:after="0"/>
              <w:rPr>
                <w:rFonts w:ascii="Arial" w:eastAsia="Calibri" w:hAnsi="Arial" w:cs="Arial"/>
                <w:szCs w:val="22"/>
              </w:rPr>
            </w:pPr>
            <w:r w:rsidRPr="002B3267">
              <w:rPr>
                <w:rFonts w:ascii="Arial" w:eastAsia="Calibri" w:hAnsi="Arial" w:cs="Arial"/>
                <w:szCs w:val="22"/>
              </w:rPr>
              <w:t>0.478365</w:t>
            </w:r>
          </w:p>
        </w:tc>
        <w:tc>
          <w:tcPr>
            <w:tcW w:w="2559" w:type="dxa"/>
            <w:gridSpan w:val="2"/>
            <w:vAlign w:val="bottom"/>
          </w:tcPr>
          <w:p w14:paraId="7C0FEE6B" w14:textId="77777777" w:rsidR="007A2DBD" w:rsidRPr="002B3267" w:rsidRDefault="007A2DBD" w:rsidP="002B3267">
            <w:pPr>
              <w:pStyle w:val="Body"/>
              <w:spacing w:after="0"/>
              <w:rPr>
                <w:rFonts w:ascii="Arial" w:eastAsia="Calibri" w:hAnsi="Arial" w:cs="Arial"/>
                <w:szCs w:val="22"/>
              </w:rPr>
            </w:pPr>
            <w:r w:rsidRPr="002B3267">
              <w:rPr>
                <w:rFonts w:ascii="Arial" w:eastAsia="Calibri" w:hAnsi="Arial" w:cs="Arial"/>
                <w:szCs w:val="22"/>
              </w:rPr>
              <w:t>    S.E. of regression</w:t>
            </w:r>
          </w:p>
        </w:tc>
        <w:tc>
          <w:tcPr>
            <w:tcW w:w="1440" w:type="dxa"/>
            <w:vAlign w:val="bottom"/>
          </w:tcPr>
          <w:p w14:paraId="0A3A88D1" w14:textId="77777777" w:rsidR="007A2DBD" w:rsidRPr="002B3267" w:rsidRDefault="007A2DBD" w:rsidP="002B3267">
            <w:pPr>
              <w:pStyle w:val="Body"/>
              <w:spacing w:after="0"/>
              <w:rPr>
                <w:rFonts w:ascii="Arial" w:eastAsia="Calibri" w:hAnsi="Arial" w:cs="Arial"/>
                <w:szCs w:val="22"/>
              </w:rPr>
            </w:pPr>
            <w:r w:rsidRPr="002B3267">
              <w:rPr>
                <w:rFonts w:ascii="Arial" w:eastAsia="Calibri" w:hAnsi="Arial" w:cs="Arial"/>
                <w:szCs w:val="22"/>
              </w:rPr>
              <w:t>0.446087</w:t>
            </w:r>
          </w:p>
        </w:tc>
      </w:tr>
      <w:tr w:rsidR="007A2DBD" w:rsidRPr="00FB4079" w14:paraId="630B9464" w14:textId="77777777" w:rsidTr="002B3267">
        <w:trPr>
          <w:trHeight w:val="225"/>
          <w:jc w:val="center"/>
        </w:trPr>
        <w:tc>
          <w:tcPr>
            <w:tcW w:w="2340" w:type="dxa"/>
            <w:vAlign w:val="bottom"/>
          </w:tcPr>
          <w:p w14:paraId="3B84FF73" w14:textId="77777777" w:rsidR="007A2DBD" w:rsidRPr="002B3267" w:rsidRDefault="007A2DBD" w:rsidP="002B3267">
            <w:pPr>
              <w:pStyle w:val="Body"/>
              <w:spacing w:after="0"/>
              <w:rPr>
                <w:rFonts w:ascii="Arial" w:eastAsia="Calibri" w:hAnsi="Arial" w:cs="Arial"/>
                <w:szCs w:val="22"/>
              </w:rPr>
            </w:pPr>
            <w:r w:rsidRPr="002B3267">
              <w:rPr>
                <w:rFonts w:ascii="Arial" w:eastAsia="Calibri" w:hAnsi="Arial" w:cs="Arial"/>
                <w:szCs w:val="22"/>
              </w:rPr>
              <w:t>Akaike info criterion</w:t>
            </w:r>
          </w:p>
        </w:tc>
        <w:tc>
          <w:tcPr>
            <w:tcW w:w="1260" w:type="dxa"/>
            <w:vAlign w:val="bottom"/>
          </w:tcPr>
          <w:p w14:paraId="7848B339" w14:textId="77777777" w:rsidR="007A2DBD" w:rsidRPr="002B3267" w:rsidRDefault="007A2DBD" w:rsidP="002B3267">
            <w:pPr>
              <w:pStyle w:val="Body"/>
              <w:spacing w:after="0"/>
              <w:rPr>
                <w:rFonts w:ascii="Arial" w:eastAsia="Calibri" w:hAnsi="Arial" w:cs="Arial"/>
                <w:szCs w:val="22"/>
              </w:rPr>
            </w:pPr>
            <w:r w:rsidRPr="002B3267">
              <w:rPr>
                <w:rFonts w:ascii="Arial" w:eastAsia="Calibri" w:hAnsi="Arial" w:cs="Arial"/>
                <w:szCs w:val="22"/>
              </w:rPr>
              <w:t>1.207955</w:t>
            </w:r>
          </w:p>
        </w:tc>
        <w:tc>
          <w:tcPr>
            <w:tcW w:w="2559" w:type="dxa"/>
            <w:gridSpan w:val="2"/>
            <w:vAlign w:val="bottom"/>
          </w:tcPr>
          <w:p w14:paraId="18107763" w14:textId="77777777" w:rsidR="007A2DBD" w:rsidRPr="002B3267" w:rsidRDefault="007A2DBD" w:rsidP="002B3267">
            <w:pPr>
              <w:pStyle w:val="Body"/>
              <w:spacing w:after="0"/>
              <w:rPr>
                <w:rFonts w:ascii="Arial" w:eastAsia="Calibri" w:hAnsi="Arial" w:cs="Arial"/>
                <w:szCs w:val="22"/>
              </w:rPr>
            </w:pPr>
            <w:r w:rsidRPr="002B3267">
              <w:rPr>
                <w:rFonts w:ascii="Arial" w:eastAsia="Calibri" w:hAnsi="Arial" w:cs="Arial"/>
                <w:szCs w:val="22"/>
              </w:rPr>
              <w:t>    Sum squared resid</w:t>
            </w:r>
          </w:p>
        </w:tc>
        <w:tc>
          <w:tcPr>
            <w:tcW w:w="1440" w:type="dxa"/>
            <w:vAlign w:val="bottom"/>
          </w:tcPr>
          <w:p w14:paraId="4AC0D72C" w14:textId="77777777" w:rsidR="007A2DBD" w:rsidRPr="002B3267" w:rsidRDefault="007A2DBD" w:rsidP="002B3267">
            <w:pPr>
              <w:pStyle w:val="Body"/>
              <w:spacing w:after="0"/>
              <w:rPr>
                <w:rFonts w:ascii="Arial" w:eastAsia="Calibri" w:hAnsi="Arial" w:cs="Arial"/>
                <w:szCs w:val="22"/>
              </w:rPr>
            </w:pPr>
            <w:r w:rsidRPr="002B3267">
              <w:rPr>
                <w:rFonts w:ascii="Arial" w:eastAsia="Calibri" w:hAnsi="Arial" w:cs="Arial"/>
                <w:szCs w:val="22"/>
              </w:rPr>
              <w:t>21.69033</w:t>
            </w:r>
          </w:p>
        </w:tc>
      </w:tr>
      <w:tr w:rsidR="007A2DBD" w:rsidRPr="00FB4079" w14:paraId="653AADE5" w14:textId="77777777" w:rsidTr="002B3267">
        <w:trPr>
          <w:trHeight w:val="225"/>
          <w:jc w:val="center"/>
        </w:trPr>
        <w:tc>
          <w:tcPr>
            <w:tcW w:w="2340" w:type="dxa"/>
            <w:vAlign w:val="bottom"/>
          </w:tcPr>
          <w:p w14:paraId="4E489F43" w14:textId="77777777" w:rsidR="007A2DBD" w:rsidRPr="002B3267" w:rsidRDefault="007A2DBD" w:rsidP="002B3267">
            <w:pPr>
              <w:pStyle w:val="Body"/>
              <w:spacing w:after="0"/>
              <w:rPr>
                <w:rFonts w:ascii="Arial" w:eastAsia="Calibri" w:hAnsi="Arial" w:cs="Arial"/>
                <w:szCs w:val="22"/>
              </w:rPr>
            </w:pPr>
            <w:r w:rsidRPr="002B3267">
              <w:rPr>
                <w:rFonts w:ascii="Arial" w:eastAsia="Calibri" w:hAnsi="Arial" w:cs="Arial"/>
                <w:szCs w:val="22"/>
              </w:rPr>
              <w:t>Schwarz criterion</w:t>
            </w:r>
          </w:p>
        </w:tc>
        <w:tc>
          <w:tcPr>
            <w:tcW w:w="1260" w:type="dxa"/>
            <w:vAlign w:val="bottom"/>
          </w:tcPr>
          <w:p w14:paraId="5312AC7F" w14:textId="77777777" w:rsidR="007A2DBD" w:rsidRPr="002B3267" w:rsidRDefault="007A2DBD" w:rsidP="002B3267">
            <w:pPr>
              <w:pStyle w:val="Body"/>
              <w:spacing w:after="0"/>
              <w:rPr>
                <w:rFonts w:ascii="Arial" w:eastAsia="Calibri" w:hAnsi="Arial" w:cs="Arial"/>
                <w:szCs w:val="22"/>
              </w:rPr>
            </w:pPr>
            <w:r w:rsidRPr="002B3267">
              <w:rPr>
                <w:rFonts w:ascii="Arial" w:eastAsia="Calibri" w:hAnsi="Arial" w:cs="Arial"/>
                <w:szCs w:val="22"/>
              </w:rPr>
              <w:t>1.351168</w:t>
            </w:r>
          </w:p>
        </w:tc>
        <w:tc>
          <w:tcPr>
            <w:tcW w:w="2559" w:type="dxa"/>
            <w:gridSpan w:val="2"/>
            <w:vAlign w:val="bottom"/>
          </w:tcPr>
          <w:p w14:paraId="0E707834" w14:textId="77777777" w:rsidR="007A2DBD" w:rsidRPr="002B3267" w:rsidRDefault="007A2DBD" w:rsidP="002B3267">
            <w:pPr>
              <w:pStyle w:val="Body"/>
              <w:spacing w:after="0"/>
              <w:rPr>
                <w:rFonts w:ascii="Arial" w:eastAsia="Calibri" w:hAnsi="Arial" w:cs="Arial"/>
                <w:szCs w:val="22"/>
              </w:rPr>
            </w:pPr>
            <w:r w:rsidRPr="002B3267">
              <w:rPr>
                <w:rFonts w:ascii="Arial" w:eastAsia="Calibri" w:hAnsi="Arial" w:cs="Arial"/>
                <w:szCs w:val="22"/>
              </w:rPr>
              <w:t>    Log likelihood</w:t>
            </w:r>
          </w:p>
        </w:tc>
        <w:tc>
          <w:tcPr>
            <w:tcW w:w="1440" w:type="dxa"/>
            <w:vAlign w:val="bottom"/>
          </w:tcPr>
          <w:p w14:paraId="0BC0243B" w14:textId="77777777" w:rsidR="007A2DBD" w:rsidRPr="002B3267" w:rsidRDefault="007A2DBD" w:rsidP="002B3267">
            <w:pPr>
              <w:pStyle w:val="Body"/>
              <w:spacing w:after="0"/>
              <w:rPr>
                <w:rFonts w:ascii="Arial" w:eastAsia="Calibri" w:hAnsi="Arial" w:cs="Arial"/>
                <w:szCs w:val="22"/>
              </w:rPr>
            </w:pPr>
            <w:r w:rsidRPr="002B3267">
              <w:rPr>
                <w:rFonts w:ascii="Arial" w:eastAsia="Calibri" w:hAnsi="Arial" w:cs="Arial"/>
                <w:szCs w:val="22"/>
              </w:rPr>
              <w:t>-63.45739</w:t>
            </w:r>
          </w:p>
        </w:tc>
      </w:tr>
      <w:tr w:rsidR="007A2DBD" w:rsidRPr="00FB4079" w14:paraId="5C967400" w14:textId="77777777" w:rsidTr="002B3267">
        <w:trPr>
          <w:trHeight w:val="225"/>
          <w:jc w:val="center"/>
        </w:trPr>
        <w:tc>
          <w:tcPr>
            <w:tcW w:w="2340" w:type="dxa"/>
            <w:vAlign w:val="bottom"/>
          </w:tcPr>
          <w:p w14:paraId="172E0874" w14:textId="77777777" w:rsidR="007A2DBD" w:rsidRPr="002B3267" w:rsidRDefault="007A2DBD" w:rsidP="002B3267">
            <w:pPr>
              <w:pStyle w:val="Body"/>
              <w:spacing w:after="0"/>
              <w:rPr>
                <w:rFonts w:ascii="Arial" w:eastAsia="Calibri" w:hAnsi="Arial" w:cs="Arial"/>
                <w:szCs w:val="22"/>
              </w:rPr>
            </w:pPr>
            <w:r w:rsidRPr="002B3267">
              <w:rPr>
                <w:rFonts w:ascii="Arial" w:eastAsia="Calibri" w:hAnsi="Arial" w:cs="Arial"/>
                <w:szCs w:val="22"/>
              </w:rPr>
              <w:t xml:space="preserve">Hannan-Quinn </w:t>
            </w:r>
            <w:proofErr w:type="spellStart"/>
            <w:r w:rsidRPr="002B3267">
              <w:rPr>
                <w:rFonts w:ascii="Arial" w:eastAsia="Calibri" w:hAnsi="Arial" w:cs="Arial"/>
                <w:szCs w:val="22"/>
              </w:rPr>
              <w:t>criter</w:t>
            </w:r>
            <w:proofErr w:type="spellEnd"/>
            <w:r w:rsidRPr="002B3267">
              <w:rPr>
                <w:rFonts w:ascii="Arial" w:eastAsia="Calibri" w:hAnsi="Arial" w:cs="Arial"/>
                <w:szCs w:val="22"/>
              </w:rPr>
              <w:t>.</w:t>
            </w:r>
          </w:p>
        </w:tc>
        <w:tc>
          <w:tcPr>
            <w:tcW w:w="1260" w:type="dxa"/>
            <w:vAlign w:val="bottom"/>
          </w:tcPr>
          <w:p w14:paraId="5C0710F2" w14:textId="77777777" w:rsidR="007A2DBD" w:rsidRPr="002B3267" w:rsidRDefault="007A2DBD" w:rsidP="002B3267">
            <w:pPr>
              <w:pStyle w:val="Body"/>
              <w:spacing w:after="0"/>
              <w:rPr>
                <w:rFonts w:ascii="Arial" w:eastAsia="Calibri" w:hAnsi="Arial" w:cs="Arial"/>
                <w:szCs w:val="22"/>
              </w:rPr>
            </w:pPr>
            <w:r w:rsidRPr="002B3267">
              <w:rPr>
                <w:rFonts w:ascii="Arial" w:eastAsia="Calibri" w:hAnsi="Arial" w:cs="Arial"/>
                <w:szCs w:val="22"/>
              </w:rPr>
              <w:t>1.266084</w:t>
            </w:r>
          </w:p>
        </w:tc>
        <w:tc>
          <w:tcPr>
            <w:tcW w:w="2559" w:type="dxa"/>
            <w:gridSpan w:val="2"/>
            <w:vAlign w:val="bottom"/>
          </w:tcPr>
          <w:p w14:paraId="162206B5" w14:textId="77777777" w:rsidR="007A2DBD" w:rsidRPr="002B3267" w:rsidRDefault="007A2DBD" w:rsidP="002B3267">
            <w:pPr>
              <w:pStyle w:val="Body"/>
              <w:spacing w:after="0"/>
              <w:rPr>
                <w:rFonts w:ascii="Arial" w:eastAsia="Calibri" w:hAnsi="Arial" w:cs="Arial"/>
                <w:szCs w:val="22"/>
              </w:rPr>
            </w:pPr>
            <w:r w:rsidRPr="002B3267">
              <w:rPr>
                <w:rFonts w:ascii="Arial" w:eastAsia="Calibri" w:hAnsi="Arial" w:cs="Arial"/>
                <w:szCs w:val="22"/>
              </w:rPr>
              <w:t>    Deviance</w:t>
            </w:r>
          </w:p>
        </w:tc>
        <w:tc>
          <w:tcPr>
            <w:tcW w:w="1440" w:type="dxa"/>
            <w:vAlign w:val="bottom"/>
          </w:tcPr>
          <w:p w14:paraId="32680BB9" w14:textId="77777777" w:rsidR="007A2DBD" w:rsidRPr="002B3267" w:rsidRDefault="007A2DBD" w:rsidP="002B3267">
            <w:pPr>
              <w:pStyle w:val="Body"/>
              <w:spacing w:after="0"/>
              <w:rPr>
                <w:rFonts w:ascii="Arial" w:eastAsia="Calibri" w:hAnsi="Arial" w:cs="Arial"/>
                <w:szCs w:val="22"/>
              </w:rPr>
            </w:pPr>
            <w:r w:rsidRPr="002B3267">
              <w:rPr>
                <w:rFonts w:ascii="Arial" w:eastAsia="Calibri" w:hAnsi="Arial" w:cs="Arial"/>
                <w:szCs w:val="22"/>
              </w:rPr>
              <w:t>126.9148</w:t>
            </w:r>
          </w:p>
        </w:tc>
      </w:tr>
      <w:tr w:rsidR="007A2DBD" w:rsidRPr="00FB4079" w14:paraId="0FFB2CA2" w14:textId="77777777" w:rsidTr="002B3267">
        <w:trPr>
          <w:trHeight w:val="225"/>
          <w:jc w:val="center"/>
        </w:trPr>
        <w:tc>
          <w:tcPr>
            <w:tcW w:w="2340" w:type="dxa"/>
            <w:vAlign w:val="bottom"/>
          </w:tcPr>
          <w:p w14:paraId="12ECFBE5" w14:textId="77777777" w:rsidR="007A2DBD" w:rsidRPr="002B3267" w:rsidRDefault="007A2DBD" w:rsidP="002B3267">
            <w:pPr>
              <w:pStyle w:val="Body"/>
              <w:spacing w:after="0"/>
              <w:rPr>
                <w:rFonts w:ascii="Arial" w:eastAsia="Calibri" w:hAnsi="Arial" w:cs="Arial"/>
                <w:szCs w:val="22"/>
              </w:rPr>
            </w:pPr>
            <w:proofErr w:type="spellStart"/>
            <w:r w:rsidRPr="002B3267">
              <w:rPr>
                <w:rFonts w:ascii="Arial" w:eastAsia="Calibri" w:hAnsi="Arial" w:cs="Arial"/>
                <w:szCs w:val="22"/>
              </w:rPr>
              <w:t>Restr</w:t>
            </w:r>
            <w:proofErr w:type="spellEnd"/>
            <w:r w:rsidRPr="002B3267">
              <w:rPr>
                <w:rFonts w:ascii="Arial" w:eastAsia="Calibri" w:hAnsi="Arial" w:cs="Arial"/>
                <w:szCs w:val="22"/>
              </w:rPr>
              <w:t>. Deviance</w:t>
            </w:r>
          </w:p>
        </w:tc>
        <w:tc>
          <w:tcPr>
            <w:tcW w:w="1260" w:type="dxa"/>
            <w:vAlign w:val="bottom"/>
          </w:tcPr>
          <w:p w14:paraId="28883624" w14:textId="77777777" w:rsidR="007A2DBD" w:rsidRPr="002B3267" w:rsidRDefault="007A2DBD" w:rsidP="002B3267">
            <w:pPr>
              <w:pStyle w:val="Body"/>
              <w:spacing w:after="0"/>
              <w:rPr>
                <w:rFonts w:ascii="Arial" w:eastAsia="Calibri" w:hAnsi="Arial" w:cs="Arial"/>
                <w:szCs w:val="22"/>
              </w:rPr>
            </w:pPr>
            <w:r w:rsidRPr="002B3267">
              <w:rPr>
                <w:rFonts w:ascii="Arial" w:eastAsia="Calibri" w:hAnsi="Arial" w:cs="Arial"/>
                <w:szCs w:val="22"/>
              </w:rPr>
              <w:t>148.6008</w:t>
            </w:r>
          </w:p>
        </w:tc>
        <w:tc>
          <w:tcPr>
            <w:tcW w:w="2559" w:type="dxa"/>
            <w:gridSpan w:val="2"/>
            <w:vAlign w:val="bottom"/>
          </w:tcPr>
          <w:p w14:paraId="0C91D487" w14:textId="77777777" w:rsidR="007A2DBD" w:rsidRPr="002B3267" w:rsidRDefault="007A2DBD" w:rsidP="002B3267">
            <w:pPr>
              <w:pStyle w:val="Body"/>
              <w:spacing w:after="0"/>
              <w:rPr>
                <w:rFonts w:ascii="Arial" w:eastAsia="Calibri" w:hAnsi="Arial" w:cs="Arial"/>
                <w:szCs w:val="22"/>
              </w:rPr>
            </w:pPr>
            <w:r w:rsidRPr="002B3267">
              <w:rPr>
                <w:rFonts w:ascii="Arial" w:eastAsia="Calibri" w:hAnsi="Arial" w:cs="Arial"/>
                <w:szCs w:val="22"/>
              </w:rPr>
              <w:t>    </w:t>
            </w:r>
            <w:proofErr w:type="spellStart"/>
            <w:r w:rsidRPr="002B3267">
              <w:rPr>
                <w:rFonts w:ascii="Arial" w:eastAsia="Calibri" w:hAnsi="Arial" w:cs="Arial"/>
                <w:szCs w:val="22"/>
              </w:rPr>
              <w:t>Restr</w:t>
            </w:r>
            <w:proofErr w:type="spellEnd"/>
            <w:r w:rsidRPr="002B3267">
              <w:rPr>
                <w:rFonts w:ascii="Arial" w:eastAsia="Calibri" w:hAnsi="Arial" w:cs="Arial"/>
                <w:szCs w:val="22"/>
              </w:rPr>
              <w:t>. log likelihood</w:t>
            </w:r>
          </w:p>
        </w:tc>
        <w:tc>
          <w:tcPr>
            <w:tcW w:w="1440" w:type="dxa"/>
            <w:vAlign w:val="bottom"/>
          </w:tcPr>
          <w:p w14:paraId="51930387" w14:textId="77777777" w:rsidR="007A2DBD" w:rsidRPr="002B3267" w:rsidRDefault="007A2DBD" w:rsidP="002B3267">
            <w:pPr>
              <w:pStyle w:val="Body"/>
              <w:spacing w:after="0"/>
              <w:rPr>
                <w:rFonts w:ascii="Arial" w:eastAsia="Calibri" w:hAnsi="Arial" w:cs="Arial"/>
                <w:szCs w:val="22"/>
              </w:rPr>
            </w:pPr>
            <w:r w:rsidRPr="002B3267">
              <w:rPr>
                <w:rFonts w:ascii="Arial" w:eastAsia="Calibri" w:hAnsi="Arial" w:cs="Arial"/>
                <w:szCs w:val="22"/>
              </w:rPr>
              <w:t>-74.30041</w:t>
            </w:r>
          </w:p>
        </w:tc>
      </w:tr>
      <w:tr w:rsidR="007A2DBD" w:rsidRPr="00FB4079" w14:paraId="26B82A4C" w14:textId="77777777" w:rsidTr="002B3267">
        <w:trPr>
          <w:trHeight w:val="225"/>
          <w:jc w:val="center"/>
        </w:trPr>
        <w:tc>
          <w:tcPr>
            <w:tcW w:w="2340" w:type="dxa"/>
            <w:vAlign w:val="bottom"/>
          </w:tcPr>
          <w:p w14:paraId="31EC0D7B" w14:textId="77777777" w:rsidR="007A2DBD" w:rsidRPr="002B3267" w:rsidRDefault="007A2DBD" w:rsidP="002B3267">
            <w:pPr>
              <w:pStyle w:val="Body"/>
              <w:spacing w:after="0"/>
              <w:rPr>
                <w:rFonts w:ascii="Arial" w:eastAsia="Calibri" w:hAnsi="Arial" w:cs="Arial"/>
                <w:szCs w:val="22"/>
              </w:rPr>
            </w:pPr>
            <w:r w:rsidRPr="002B3267">
              <w:rPr>
                <w:rFonts w:ascii="Arial" w:eastAsia="Calibri" w:hAnsi="Arial" w:cs="Arial"/>
                <w:szCs w:val="22"/>
              </w:rPr>
              <w:t>LR statistic</w:t>
            </w:r>
          </w:p>
        </w:tc>
        <w:tc>
          <w:tcPr>
            <w:tcW w:w="1260" w:type="dxa"/>
            <w:vAlign w:val="bottom"/>
          </w:tcPr>
          <w:p w14:paraId="47CDFE3A" w14:textId="77777777" w:rsidR="007A2DBD" w:rsidRPr="002B3267" w:rsidRDefault="007A2DBD" w:rsidP="002B3267">
            <w:pPr>
              <w:pStyle w:val="Body"/>
              <w:spacing w:after="0"/>
              <w:rPr>
                <w:rFonts w:ascii="Arial" w:eastAsia="Calibri" w:hAnsi="Arial" w:cs="Arial"/>
                <w:szCs w:val="22"/>
              </w:rPr>
            </w:pPr>
            <w:r w:rsidRPr="002B3267">
              <w:rPr>
                <w:rFonts w:ascii="Arial" w:eastAsia="Calibri" w:hAnsi="Arial" w:cs="Arial"/>
                <w:szCs w:val="22"/>
              </w:rPr>
              <w:t>21.68604</w:t>
            </w:r>
          </w:p>
        </w:tc>
        <w:tc>
          <w:tcPr>
            <w:tcW w:w="2559" w:type="dxa"/>
            <w:gridSpan w:val="2"/>
            <w:vAlign w:val="bottom"/>
          </w:tcPr>
          <w:p w14:paraId="449EC90B" w14:textId="77777777" w:rsidR="007A2DBD" w:rsidRPr="002B3267" w:rsidRDefault="007A2DBD" w:rsidP="002B3267">
            <w:pPr>
              <w:pStyle w:val="Body"/>
              <w:spacing w:after="0"/>
              <w:rPr>
                <w:rFonts w:ascii="Arial" w:eastAsia="Calibri" w:hAnsi="Arial" w:cs="Arial"/>
                <w:szCs w:val="22"/>
              </w:rPr>
            </w:pPr>
            <w:r w:rsidRPr="002B3267">
              <w:rPr>
                <w:rFonts w:ascii="Arial" w:eastAsia="Calibri" w:hAnsi="Arial" w:cs="Arial"/>
                <w:szCs w:val="22"/>
              </w:rPr>
              <w:t>    Avg. log likelihood</w:t>
            </w:r>
          </w:p>
        </w:tc>
        <w:tc>
          <w:tcPr>
            <w:tcW w:w="1440" w:type="dxa"/>
            <w:vAlign w:val="bottom"/>
          </w:tcPr>
          <w:p w14:paraId="1A9379E6" w14:textId="77777777" w:rsidR="007A2DBD" w:rsidRPr="002B3267" w:rsidRDefault="007A2DBD" w:rsidP="002B3267">
            <w:pPr>
              <w:pStyle w:val="Body"/>
              <w:spacing w:after="0"/>
              <w:rPr>
                <w:rFonts w:ascii="Arial" w:eastAsia="Calibri" w:hAnsi="Arial" w:cs="Arial"/>
                <w:szCs w:val="22"/>
              </w:rPr>
            </w:pPr>
            <w:r w:rsidRPr="002B3267">
              <w:rPr>
                <w:rFonts w:ascii="Arial" w:eastAsia="Calibri" w:hAnsi="Arial" w:cs="Arial"/>
                <w:szCs w:val="22"/>
              </w:rPr>
              <w:t>-0.551803</w:t>
            </w:r>
          </w:p>
        </w:tc>
      </w:tr>
      <w:tr w:rsidR="007A2DBD" w:rsidRPr="00FB4079" w14:paraId="2E8B5A7E" w14:textId="77777777" w:rsidTr="002B3267">
        <w:trPr>
          <w:trHeight w:val="225"/>
          <w:jc w:val="center"/>
        </w:trPr>
        <w:tc>
          <w:tcPr>
            <w:tcW w:w="2340" w:type="dxa"/>
            <w:tcBorders>
              <w:bottom w:val="single" w:sz="4" w:space="0" w:color="000000"/>
            </w:tcBorders>
            <w:vAlign w:val="bottom"/>
          </w:tcPr>
          <w:p w14:paraId="023B72DD" w14:textId="77777777" w:rsidR="007A2DBD" w:rsidRPr="002B3267" w:rsidRDefault="007A2DBD" w:rsidP="002B3267">
            <w:pPr>
              <w:pStyle w:val="Body"/>
              <w:spacing w:after="0"/>
              <w:rPr>
                <w:rFonts w:ascii="Arial" w:eastAsia="Calibri" w:hAnsi="Arial" w:cs="Arial"/>
                <w:szCs w:val="22"/>
              </w:rPr>
            </w:pPr>
            <w:proofErr w:type="gramStart"/>
            <w:r w:rsidRPr="002B3267">
              <w:rPr>
                <w:rFonts w:ascii="Arial" w:eastAsia="Calibri" w:hAnsi="Arial" w:cs="Arial"/>
                <w:szCs w:val="22"/>
              </w:rPr>
              <w:t>Prob(</w:t>
            </w:r>
            <w:proofErr w:type="gramEnd"/>
            <w:r w:rsidRPr="002B3267">
              <w:rPr>
                <w:rFonts w:ascii="Arial" w:eastAsia="Calibri" w:hAnsi="Arial" w:cs="Arial"/>
                <w:szCs w:val="22"/>
              </w:rPr>
              <w:t>LR statistic)</w:t>
            </w:r>
          </w:p>
        </w:tc>
        <w:tc>
          <w:tcPr>
            <w:tcW w:w="1260" w:type="dxa"/>
            <w:tcBorders>
              <w:bottom w:val="single" w:sz="4" w:space="0" w:color="000000"/>
            </w:tcBorders>
            <w:vAlign w:val="bottom"/>
          </w:tcPr>
          <w:p w14:paraId="3DB2462D" w14:textId="77777777" w:rsidR="007A2DBD" w:rsidRPr="002B3267" w:rsidRDefault="007A2DBD" w:rsidP="002B3267">
            <w:pPr>
              <w:pStyle w:val="Body"/>
              <w:spacing w:after="0"/>
              <w:rPr>
                <w:rFonts w:ascii="Arial" w:eastAsia="Calibri" w:hAnsi="Arial" w:cs="Arial"/>
                <w:szCs w:val="22"/>
              </w:rPr>
            </w:pPr>
            <w:r w:rsidRPr="002B3267">
              <w:rPr>
                <w:rFonts w:ascii="Arial" w:eastAsia="Calibri" w:hAnsi="Arial" w:cs="Arial"/>
                <w:szCs w:val="22"/>
              </w:rPr>
              <w:t>0.000601</w:t>
            </w:r>
          </w:p>
        </w:tc>
        <w:tc>
          <w:tcPr>
            <w:tcW w:w="1013" w:type="dxa"/>
            <w:tcBorders>
              <w:bottom w:val="single" w:sz="4" w:space="0" w:color="000000"/>
            </w:tcBorders>
            <w:vAlign w:val="bottom"/>
          </w:tcPr>
          <w:p w14:paraId="7B3B0789" w14:textId="77777777" w:rsidR="007A2DBD" w:rsidRPr="002B3267" w:rsidRDefault="007A2DBD" w:rsidP="002B3267">
            <w:pPr>
              <w:pStyle w:val="Body"/>
              <w:spacing w:after="0"/>
              <w:rPr>
                <w:rFonts w:ascii="Arial" w:eastAsia="Calibri" w:hAnsi="Arial" w:cs="Arial"/>
                <w:szCs w:val="22"/>
              </w:rPr>
            </w:pPr>
          </w:p>
        </w:tc>
        <w:tc>
          <w:tcPr>
            <w:tcW w:w="1546" w:type="dxa"/>
            <w:tcBorders>
              <w:bottom w:val="single" w:sz="4" w:space="0" w:color="000000"/>
            </w:tcBorders>
            <w:vAlign w:val="bottom"/>
          </w:tcPr>
          <w:p w14:paraId="229D05C9" w14:textId="77777777" w:rsidR="007A2DBD" w:rsidRPr="002B3267" w:rsidRDefault="007A2DBD" w:rsidP="002B3267">
            <w:pPr>
              <w:pStyle w:val="Body"/>
              <w:spacing w:after="0"/>
              <w:rPr>
                <w:rFonts w:ascii="Arial" w:eastAsia="Calibri" w:hAnsi="Arial" w:cs="Arial"/>
                <w:szCs w:val="22"/>
              </w:rPr>
            </w:pPr>
          </w:p>
        </w:tc>
        <w:tc>
          <w:tcPr>
            <w:tcW w:w="1440" w:type="dxa"/>
            <w:tcBorders>
              <w:bottom w:val="single" w:sz="4" w:space="0" w:color="000000"/>
            </w:tcBorders>
            <w:vAlign w:val="bottom"/>
          </w:tcPr>
          <w:p w14:paraId="7CF3C2F6" w14:textId="77777777" w:rsidR="007A2DBD" w:rsidRPr="002B3267" w:rsidRDefault="007A2DBD" w:rsidP="002B3267">
            <w:pPr>
              <w:pStyle w:val="Body"/>
              <w:spacing w:after="0"/>
              <w:rPr>
                <w:rFonts w:ascii="Arial" w:eastAsia="Calibri" w:hAnsi="Arial" w:cs="Arial"/>
                <w:szCs w:val="22"/>
              </w:rPr>
            </w:pPr>
          </w:p>
        </w:tc>
      </w:tr>
    </w:tbl>
    <w:p w14:paraId="7DD30D23" w14:textId="77777777" w:rsidR="007A2DBD" w:rsidRPr="000162B7" w:rsidRDefault="007A2DBD" w:rsidP="000162B7">
      <w:pPr>
        <w:tabs>
          <w:tab w:val="left" w:pos="709"/>
        </w:tabs>
        <w:jc w:val="both"/>
        <w:rPr>
          <w:rFonts w:ascii="Arial" w:eastAsia="Calibri" w:hAnsi="Arial" w:cs="Arial"/>
          <w:szCs w:val="22"/>
        </w:rPr>
      </w:pPr>
      <w:r w:rsidRPr="000162B7">
        <w:rPr>
          <w:rFonts w:ascii="Arial" w:eastAsia="Calibri" w:hAnsi="Arial" w:cs="Arial"/>
          <w:szCs w:val="22"/>
        </w:rPr>
        <w:lastRenderedPageBreak/>
        <w:t>In Table 8, this means that the prob value is 0.000601, which is less than 0.05, so this means the independent variables together influence the dependent variable. This means that the hypothesis is accepted, which is that all the financial ratios used effect on the financial distress of companies in the hotel, restaurant, and tourism business listed on the Indonesia Stock Exchange. Thus, the CR, ROA, EPS, DAR, and SER have a simultaneous effect on predicting financial distress using ANN.</w:t>
      </w:r>
    </w:p>
    <w:p w14:paraId="24ABFAB1" w14:textId="77777777" w:rsidR="007A2DBD" w:rsidRPr="00FB4079" w:rsidRDefault="007A2DBD" w:rsidP="007A2DBD">
      <w:pPr>
        <w:pBdr>
          <w:top w:val="nil"/>
          <w:left w:val="nil"/>
          <w:bottom w:val="nil"/>
          <w:right w:val="nil"/>
          <w:between w:val="nil"/>
        </w:pBdr>
        <w:ind w:left="786" w:firstLine="654"/>
        <w:jc w:val="both"/>
        <w:rPr>
          <w:rFonts w:ascii="Times New Roman" w:hAnsi="Times New Roman"/>
          <w:color w:val="000000"/>
        </w:rPr>
      </w:pPr>
    </w:p>
    <w:p w14:paraId="74BD1F41" w14:textId="77777777" w:rsidR="007A2DBD" w:rsidRPr="00FB4079" w:rsidRDefault="007A2DBD" w:rsidP="007A2DBD">
      <w:pPr>
        <w:pStyle w:val="DaftarParagraf"/>
        <w:numPr>
          <w:ilvl w:val="1"/>
          <w:numId w:val="37"/>
        </w:numPr>
        <w:pBdr>
          <w:top w:val="nil"/>
          <w:left w:val="nil"/>
          <w:bottom w:val="nil"/>
          <w:right w:val="nil"/>
          <w:between w:val="nil"/>
        </w:pBdr>
        <w:jc w:val="both"/>
        <w:rPr>
          <w:rFonts w:ascii="Arial" w:hAnsi="Arial" w:cs="Arial"/>
          <w:b/>
          <w:caps/>
          <w:sz w:val="22"/>
        </w:rPr>
      </w:pPr>
      <w:r w:rsidRPr="00FB4079">
        <w:rPr>
          <w:rFonts w:ascii="Arial" w:hAnsi="Arial" w:cs="Arial"/>
          <w:b/>
          <w:caps/>
          <w:sz w:val="22"/>
        </w:rPr>
        <w:t xml:space="preserve">Partial Influence of Financial Ratios on Financial Distress Prediction Using ANN </w:t>
      </w:r>
    </w:p>
    <w:p w14:paraId="16650158" w14:textId="77777777" w:rsidR="007A2DBD" w:rsidRPr="000162B7" w:rsidRDefault="007A2DBD" w:rsidP="000162B7">
      <w:pPr>
        <w:tabs>
          <w:tab w:val="left" w:pos="709"/>
        </w:tabs>
        <w:jc w:val="both"/>
        <w:rPr>
          <w:rFonts w:ascii="Arial" w:eastAsia="Calibri" w:hAnsi="Arial" w:cs="Arial"/>
          <w:szCs w:val="22"/>
        </w:rPr>
      </w:pPr>
      <w:r w:rsidRPr="000162B7">
        <w:rPr>
          <w:rFonts w:ascii="Arial" w:eastAsia="Calibri" w:hAnsi="Arial" w:cs="Arial"/>
          <w:szCs w:val="22"/>
        </w:rPr>
        <w:t>A Partial Statistical Test is used to see how each financial ratio affected financial distress individually. Table 9 shows the result of the partial test.</w:t>
      </w:r>
    </w:p>
    <w:p w14:paraId="2A7FDC9C" w14:textId="77777777" w:rsidR="00C84D0C" w:rsidRDefault="00C84D0C" w:rsidP="000162B7">
      <w:pPr>
        <w:pStyle w:val="Body"/>
        <w:spacing w:after="0"/>
        <w:jc w:val="center"/>
        <w:rPr>
          <w:rFonts w:ascii="Arial" w:eastAsia="Calibri" w:hAnsi="Arial" w:cs="Arial"/>
          <w:b/>
          <w:bCs/>
          <w:szCs w:val="22"/>
        </w:rPr>
      </w:pPr>
      <w:bookmarkStart w:id="12" w:name="_fl2koh8o4ook" w:colFirst="0" w:colLast="0"/>
      <w:bookmarkEnd w:id="12"/>
    </w:p>
    <w:p w14:paraId="3BF142D8" w14:textId="30E05DEB" w:rsidR="007A2DBD" w:rsidRPr="000162B7" w:rsidRDefault="007A2DBD" w:rsidP="000162B7">
      <w:pPr>
        <w:pStyle w:val="Body"/>
        <w:spacing w:after="0"/>
        <w:jc w:val="center"/>
        <w:rPr>
          <w:rFonts w:ascii="Arial" w:eastAsia="Calibri" w:hAnsi="Arial" w:cs="Arial"/>
          <w:b/>
          <w:bCs/>
          <w:szCs w:val="22"/>
        </w:rPr>
      </w:pPr>
      <w:r w:rsidRPr="000162B7">
        <w:rPr>
          <w:rFonts w:ascii="Arial" w:eastAsia="Calibri" w:hAnsi="Arial" w:cs="Arial"/>
          <w:b/>
          <w:bCs/>
          <w:szCs w:val="22"/>
        </w:rPr>
        <w:t>Table 9. Partial Test Results</w:t>
      </w:r>
    </w:p>
    <w:tbl>
      <w:tblPr>
        <w:tblW w:w="7699" w:type="dxa"/>
        <w:jc w:val="center"/>
        <w:tblLayout w:type="fixed"/>
        <w:tblLook w:val="0400" w:firstRow="0" w:lastRow="0" w:firstColumn="0" w:lastColumn="0" w:noHBand="0" w:noVBand="1"/>
      </w:tblPr>
      <w:tblGrid>
        <w:gridCol w:w="2423"/>
        <w:gridCol w:w="1418"/>
        <w:gridCol w:w="1207"/>
        <w:gridCol w:w="1208"/>
        <w:gridCol w:w="1443"/>
      </w:tblGrid>
      <w:tr w:rsidR="007A2DBD" w:rsidRPr="00FB4079" w14:paraId="4090F879" w14:textId="77777777" w:rsidTr="000162B7">
        <w:trPr>
          <w:trHeight w:val="90"/>
          <w:jc w:val="center"/>
        </w:trPr>
        <w:tc>
          <w:tcPr>
            <w:tcW w:w="2423" w:type="dxa"/>
            <w:tcBorders>
              <w:top w:val="nil"/>
              <w:left w:val="nil"/>
              <w:bottom w:val="single" w:sz="6" w:space="0" w:color="000000"/>
              <w:right w:val="nil"/>
            </w:tcBorders>
            <w:vAlign w:val="bottom"/>
          </w:tcPr>
          <w:p w14:paraId="319E22F3" w14:textId="77777777" w:rsidR="007A2DBD" w:rsidRPr="00FB4079" w:rsidRDefault="007A2DBD" w:rsidP="002313A7">
            <w:pPr>
              <w:jc w:val="center"/>
              <w:rPr>
                <w:rFonts w:ascii="Times New Roman" w:hAnsi="Times New Roman"/>
                <w:color w:val="000000"/>
              </w:rPr>
            </w:pPr>
          </w:p>
        </w:tc>
        <w:tc>
          <w:tcPr>
            <w:tcW w:w="1418" w:type="dxa"/>
            <w:tcBorders>
              <w:top w:val="nil"/>
              <w:left w:val="nil"/>
              <w:bottom w:val="single" w:sz="6" w:space="0" w:color="000000"/>
              <w:right w:val="nil"/>
            </w:tcBorders>
            <w:vAlign w:val="bottom"/>
          </w:tcPr>
          <w:p w14:paraId="1AAF8CE3" w14:textId="77777777" w:rsidR="007A2DBD" w:rsidRPr="00FB4079" w:rsidRDefault="007A2DBD" w:rsidP="002313A7">
            <w:pPr>
              <w:jc w:val="center"/>
              <w:rPr>
                <w:rFonts w:ascii="Times New Roman" w:hAnsi="Times New Roman"/>
                <w:color w:val="000000"/>
              </w:rPr>
            </w:pPr>
          </w:p>
        </w:tc>
        <w:tc>
          <w:tcPr>
            <w:tcW w:w="1207" w:type="dxa"/>
            <w:tcBorders>
              <w:top w:val="nil"/>
              <w:left w:val="nil"/>
              <w:bottom w:val="single" w:sz="6" w:space="0" w:color="000000"/>
              <w:right w:val="nil"/>
            </w:tcBorders>
            <w:vAlign w:val="bottom"/>
          </w:tcPr>
          <w:p w14:paraId="5BBC9450" w14:textId="77777777" w:rsidR="007A2DBD" w:rsidRPr="00FB4079" w:rsidRDefault="007A2DBD" w:rsidP="002313A7">
            <w:pPr>
              <w:jc w:val="center"/>
              <w:rPr>
                <w:rFonts w:ascii="Times New Roman" w:hAnsi="Times New Roman"/>
                <w:color w:val="000000"/>
              </w:rPr>
            </w:pPr>
          </w:p>
        </w:tc>
        <w:tc>
          <w:tcPr>
            <w:tcW w:w="1208" w:type="dxa"/>
            <w:tcBorders>
              <w:top w:val="nil"/>
              <w:left w:val="nil"/>
              <w:bottom w:val="single" w:sz="6" w:space="0" w:color="000000"/>
              <w:right w:val="nil"/>
            </w:tcBorders>
            <w:vAlign w:val="bottom"/>
          </w:tcPr>
          <w:p w14:paraId="6C92B593" w14:textId="77777777" w:rsidR="007A2DBD" w:rsidRPr="00FB4079" w:rsidRDefault="007A2DBD" w:rsidP="002313A7">
            <w:pPr>
              <w:jc w:val="center"/>
              <w:rPr>
                <w:rFonts w:ascii="Times New Roman" w:hAnsi="Times New Roman"/>
                <w:color w:val="000000"/>
              </w:rPr>
            </w:pPr>
          </w:p>
        </w:tc>
        <w:tc>
          <w:tcPr>
            <w:tcW w:w="1443" w:type="dxa"/>
            <w:tcBorders>
              <w:top w:val="nil"/>
              <w:left w:val="nil"/>
              <w:bottom w:val="single" w:sz="6" w:space="0" w:color="000000"/>
              <w:right w:val="nil"/>
            </w:tcBorders>
            <w:vAlign w:val="bottom"/>
          </w:tcPr>
          <w:p w14:paraId="534CB38D" w14:textId="77777777" w:rsidR="007A2DBD" w:rsidRPr="00FB4079" w:rsidRDefault="007A2DBD" w:rsidP="002313A7">
            <w:pPr>
              <w:jc w:val="center"/>
              <w:rPr>
                <w:rFonts w:ascii="Times New Roman" w:hAnsi="Times New Roman"/>
                <w:color w:val="000000"/>
              </w:rPr>
            </w:pPr>
          </w:p>
        </w:tc>
      </w:tr>
      <w:tr w:rsidR="007A2DBD" w:rsidRPr="00FB4079" w14:paraId="1399280A" w14:textId="77777777" w:rsidTr="000162B7">
        <w:trPr>
          <w:trHeight w:val="135"/>
          <w:jc w:val="center"/>
        </w:trPr>
        <w:tc>
          <w:tcPr>
            <w:tcW w:w="2423" w:type="dxa"/>
            <w:vAlign w:val="bottom"/>
          </w:tcPr>
          <w:p w14:paraId="1499020B" w14:textId="77777777" w:rsidR="007A2DBD" w:rsidRPr="00FB4079" w:rsidRDefault="007A2DBD" w:rsidP="002313A7">
            <w:pPr>
              <w:jc w:val="center"/>
              <w:rPr>
                <w:rFonts w:ascii="Times New Roman" w:hAnsi="Times New Roman"/>
                <w:color w:val="000000"/>
              </w:rPr>
            </w:pPr>
          </w:p>
        </w:tc>
        <w:tc>
          <w:tcPr>
            <w:tcW w:w="1418" w:type="dxa"/>
            <w:vAlign w:val="bottom"/>
          </w:tcPr>
          <w:p w14:paraId="4CF0096E" w14:textId="77777777" w:rsidR="007A2DBD" w:rsidRPr="00FB4079" w:rsidRDefault="007A2DBD" w:rsidP="002313A7">
            <w:pPr>
              <w:jc w:val="center"/>
              <w:rPr>
                <w:rFonts w:ascii="Times New Roman" w:hAnsi="Times New Roman"/>
                <w:color w:val="000000"/>
              </w:rPr>
            </w:pPr>
          </w:p>
        </w:tc>
        <w:tc>
          <w:tcPr>
            <w:tcW w:w="1207" w:type="dxa"/>
            <w:vAlign w:val="bottom"/>
          </w:tcPr>
          <w:p w14:paraId="2FA6ABF6" w14:textId="77777777" w:rsidR="007A2DBD" w:rsidRPr="00FB4079" w:rsidRDefault="007A2DBD" w:rsidP="002313A7">
            <w:pPr>
              <w:jc w:val="center"/>
              <w:rPr>
                <w:rFonts w:ascii="Times New Roman" w:hAnsi="Times New Roman"/>
                <w:color w:val="000000"/>
              </w:rPr>
            </w:pPr>
          </w:p>
        </w:tc>
        <w:tc>
          <w:tcPr>
            <w:tcW w:w="1208" w:type="dxa"/>
            <w:vAlign w:val="bottom"/>
          </w:tcPr>
          <w:p w14:paraId="281FBE88" w14:textId="77777777" w:rsidR="007A2DBD" w:rsidRPr="00FB4079" w:rsidRDefault="007A2DBD" w:rsidP="002313A7">
            <w:pPr>
              <w:jc w:val="center"/>
              <w:rPr>
                <w:rFonts w:ascii="Times New Roman" w:hAnsi="Times New Roman"/>
                <w:color w:val="000000"/>
              </w:rPr>
            </w:pPr>
          </w:p>
        </w:tc>
        <w:tc>
          <w:tcPr>
            <w:tcW w:w="1443" w:type="dxa"/>
            <w:vAlign w:val="bottom"/>
          </w:tcPr>
          <w:p w14:paraId="64DD29CA" w14:textId="77777777" w:rsidR="007A2DBD" w:rsidRPr="00FB4079" w:rsidRDefault="007A2DBD" w:rsidP="002313A7">
            <w:pPr>
              <w:jc w:val="center"/>
              <w:rPr>
                <w:rFonts w:ascii="Times New Roman" w:hAnsi="Times New Roman"/>
                <w:color w:val="000000"/>
              </w:rPr>
            </w:pPr>
          </w:p>
        </w:tc>
      </w:tr>
      <w:tr w:rsidR="007A2DBD" w:rsidRPr="00FB4079" w14:paraId="5ADADBD8" w14:textId="77777777" w:rsidTr="000162B7">
        <w:trPr>
          <w:trHeight w:val="225"/>
          <w:jc w:val="center"/>
        </w:trPr>
        <w:tc>
          <w:tcPr>
            <w:tcW w:w="2423" w:type="dxa"/>
            <w:vAlign w:val="bottom"/>
          </w:tcPr>
          <w:p w14:paraId="75A1D28F" w14:textId="77777777" w:rsidR="007A2DBD" w:rsidRPr="000162B7" w:rsidRDefault="007A2DBD" w:rsidP="000162B7">
            <w:pPr>
              <w:pStyle w:val="Body"/>
              <w:spacing w:after="0"/>
              <w:rPr>
                <w:rFonts w:ascii="Arial" w:eastAsia="Calibri" w:hAnsi="Arial" w:cs="Arial"/>
                <w:szCs w:val="22"/>
              </w:rPr>
            </w:pPr>
            <w:r w:rsidRPr="000162B7">
              <w:rPr>
                <w:rFonts w:ascii="Arial" w:eastAsia="Calibri" w:hAnsi="Arial" w:cs="Arial"/>
                <w:szCs w:val="22"/>
              </w:rPr>
              <w:t>Variable</w:t>
            </w:r>
          </w:p>
        </w:tc>
        <w:tc>
          <w:tcPr>
            <w:tcW w:w="1418" w:type="dxa"/>
            <w:vAlign w:val="bottom"/>
          </w:tcPr>
          <w:p w14:paraId="5C17AA5D" w14:textId="77777777" w:rsidR="007A2DBD" w:rsidRPr="000162B7" w:rsidRDefault="007A2DBD" w:rsidP="000162B7">
            <w:pPr>
              <w:pStyle w:val="Body"/>
              <w:spacing w:after="0"/>
              <w:rPr>
                <w:rFonts w:ascii="Arial" w:eastAsia="Calibri" w:hAnsi="Arial" w:cs="Arial"/>
                <w:szCs w:val="22"/>
              </w:rPr>
            </w:pPr>
            <w:r w:rsidRPr="000162B7">
              <w:rPr>
                <w:rFonts w:ascii="Arial" w:eastAsia="Calibri" w:hAnsi="Arial" w:cs="Arial"/>
                <w:szCs w:val="22"/>
              </w:rPr>
              <w:t>Coefficient</w:t>
            </w:r>
          </w:p>
        </w:tc>
        <w:tc>
          <w:tcPr>
            <w:tcW w:w="1207" w:type="dxa"/>
            <w:vAlign w:val="bottom"/>
          </w:tcPr>
          <w:p w14:paraId="12EF99B7" w14:textId="77777777" w:rsidR="007A2DBD" w:rsidRPr="000162B7" w:rsidRDefault="007A2DBD" w:rsidP="000162B7">
            <w:pPr>
              <w:pStyle w:val="Body"/>
              <w:spacing w:after="0"/>
              <w:rPr>
                <w:rFonts w:ascii="Arial" w:eastAsia="Calibri" w:hAnsi="Arial" w:cs="Arial"/>
                <w:szCs w:val="22"/>
              </w:rPr>
            </w:pPr>
            <w:r w:rsidRPr="000162B7">
              <w:rPr>
                <w:rFonts w:ascii="Arial" w:eastAsia="Calibri" w:hAnsi="Arial" w:cs="Arial"/>
                <w:szCs w:val="22"/>
              </w:rPr>
              <w:t>Std. Error</w:t>
            </w:r>
          </w:p>
        </w:tc>
        <w:tc>
          <w:tcPr>
            <w:tcW w:w="1208" w:type="dxa"/>
            <w:vAlign w:val="bottom"/>
          </w:tcPr>
          <w:p w14:paraId="0CE8B27D" w14:textId="77777777" w:rsidR="007A2DBD" w:rsidRPr="000162B7" w:rsidRDefault="007A2DBD" w:rsidP="000162B7">
            <w:pPr>
              <w:pStyle w:val="Body"/>
              <w:spacing w:after="0"/>
              <w:rPr>
                <w:rFonts w:ascii="Arial" w:eastAsia="Calibri" w:hAnsi="Arial" w:cs="Arial"/>
                <w:szCs w:val="22"/>
              </w:rPr>
            </w:pPr>
            <w:r w:rsidRPr="000162B7">
              <w:rPr>
                <w:rFonts w:ascii="Arial" w:eastAsia="Calibri" w:hAnsi="Arial" w:cs="Arial"/>
                <w:szCs w:val="22"/>
              </w:rPr>
              <w:t>z-Statistic</w:t>
            </w:r>
          </w:p>
        </w:tc>
        <w:tc>
          <w:tcPr>
            <w:tcW w:w="1443" w:type="dxa"/>
            <w:vAlign w:val="bottom"/>
          </w:tcPr>
          <w:p w14:paraId="561410F1" w14:textId="77777777" w:rsidR="007A2DBD" w:rsidRPr="000162B7" w:rsidRDefault="007A2DBD" w:rsidP="000162B7">
            <w:pPr>
              <w:pStyle w:val="Body"/>
              <w:spacing w:after="0"/>
              <w:rPr>
                <w:rFonts w:ascii="Arial" w:eastAsia="Calibri" w:hAnsi="Arial" w:cs="Arial"/>
                <w:szCs w:val="22"/>
              </w:rPr>
            </w:pPr>
            <w:r w:rsidRPr="000162B7">
              <w:rPr>
                <w:rFonts w:ascii="Arial" w:eastAsia="Calibri" w:hAnsi="Arial" w:cs="Arial"/>
                <w:szCs w:val="22"/>
              </w:rPr>
              <w:t>Prob.  </w:t>
            </w:r>
          </w:p>
        </w:tc>
      </w:tr>
      <w:tr w:rsidR="007A2DBD" w:rsidRPr="00FB4079" w14:paraId="56FFE75D" w14:textId="77777777" w:rsidTr="000162B7">
        <w:trPr>
          <w:trHeight w:val="90"/>
          <w:jc w:val="center"/>
        </w:trPr>
        <w:tc>
          <w:tcPr>
            <w:tcW w:w="2423" w:type="dxa"/>
            <w:tcBorders>
              <w:top w:val="nil"/>
              <w:left w:val="nil"/>
              <w:bottom w:val="single" w:sz="6" w:space="0" w:color="000000"/>
              <w:right w:val="nil"/>
            </w:tcBorders>
            <w:vAlign w:val="bottom"/>
          </w:tcPr>
          <w:p w14:paraId="1930D5B2" w14:textId="77777777" w:rsidR="007A2DBD" w:rsidRPr="000162B7" w:rsidRDefault="007A2DBD" w:rsidP="000162B7">
            <w:pPr>
              <w:pStyle w:val="Body"/>
              <w:spacing w:after="0"/>
              <w:rPr>
                <w:rFonts w:ascii="Arial" w:eastAsia="Calibri" w:hAnsi="Arial" w:cs="Arial"/>
                <w:szCs w:val="22"/>
              </w:rPr>
            </w:pPr>
          </w:p>
        </w:tc>
        <w:tc>
          <w:tcPr>
            <w:tcW w:w="1418" w:type="dxa"/>
            <w:tcBorders>
              <w:top w:val="nil"/>
              <w:left w:val="nil"/>
              <w:bottom w:val="single" w:sz="6" w:space="0" w:color="000000"/>
              <w:right w:val="nil"/>
            </w:tcBorders>
            <w:vAlign w:val="bottom"/>
          </w:tcPr>
          <w:p w14:paraId="0182DA8B" w14:textId="77777777" w:rsidR="007A2DBD" w:rsidRPr="000162B7" w:rsidRDefault="007A2DBD" w:rsidP="000162B7">
            <w:pPr>
              <w:pStyle w:val="Body"/>
              <w:spacing w:after="0"/>
              <w:rPr>
                <w:rFonts w:ascii="Arial" w:eastAsia="Calibri" w:hAnsi="Arial" w:cs="Arial"/>
                <w:szCs w:val="22"/>
              </w:rPr>
            </w:pPr>
          </w:p>
        </w:tc>
        <w:tc>
          <w:tcPr>
            <w:tcW w:w="1207" w:type="dxa"/>
            <w:tcBorders>
              <w:top w:val="nil"/>
              <w:left w:val="nil"/>
              <w:bottom w:val="single" w:sz="6" w:space="0" w:color="000000"/>
              <w:right w:val="nil"/>
            </w:tcBorders>
            <w:vAlign w:val="bottom"/>
          </w:tcPr>
          <w:p w14:paraId="1406C7E9" w14:textId="77777777" w:rsidR="007A2DBD" w:rsidRPr="000162B7" w:rsidRDefault="007A2DBD" w:rsidP="000162B7">
            <w:pPr>
              <w:pStyle w:val="Body"/>
              <w:spacing w:after="0"/>
              <w:rPr>
                <w:rFonts w:ascii="Arial" w:eastAsia="Calibri" w:hAnsi="Arial" w:cs="Arial"/>
                <w:szCs w:val="22"/>
              </w:rPr>
            </w:pPr>
          </w:p>
        </w:tc>
        <w:tc>
          <w:tcPr>
            <w:tcW w:w="1208" w:type="dxa"/>
            <w:tcBorders>
              <w:top w:val="nil"/>
              <w:left w:val="nil"/>
              <w:bottom w:val="single" w:sz="6" w:space="0" w:color="000000"/>
              <w:right w:val="nil"/>
            </w:tcBorders>
            <w:vAlign w:val="bottom"/>
          </w:tcPr>
          <w:p w14:paraId="632FFF13" w14:textId="77777777" w:rsidR="007A2DBD" w:rsidRPr="000162B7" w:rsidRDefault="007A2DBD" w:rsidP="000162B7">
            <w:pPr>
              <w:pStyle w:val="Body"/>
              <w:spacing w:after="0"/>
              <w:rPr>
                <w:rFonts w:ascii="Arial" w:eastAsia="Calibri" w:hAnsi="Arial" w:cs="Arial"/>
                <w:szCs w:val="22"/>
              </w:rPr>
            </w:pPr>
          </w:p>
        </w:tc>
        <w:tc>
          <w:tcPr>
            <w:tcW w:w="1443" w:type="dxa"/>
            <w:tcBorders>
              <w:top w:val="nil"/>
              <w:left w:val="nil"/>
              <w:bottom w:val="single" w:sz="6" w:space="0" w:color="000000"/>
              <w:right w:val="nil"/>
            </w:tcBorders>
            <w:vAlign w:val="bottom"/>
          </w:tcPr>
          <w:p w14:paraId="4359618B" w14:textId="77777777" w:rsidR="007A2DBD" w:rsidRPr="000162B7" w:rsidRDefault="007A2DBD" w:rsidP="000162B7">
            <w:pPr>
              <w:pStyle w:val="Body"/>
              <w:spacing w:after="0"/>
              <w:rPr>
                <w:rFonts w:ascii="Arial" w:eastAsia="Calibri" w:hAnsi="Arial" w:cs="Arial"/>
                <w:szCs w:val="22"/>
              </w:rPr>
            </w:pPr>
          </w:p>
        </w:tc>
      </w:tr>
      <w:tr w:rsidR="007A2DBD" w:rsidRPr="00FB4079" w14:paraId="6A691B75" w14:textId="77777777" w:rsidTr="000162B7">
        <w:trPr>
          <w:trHeight w:val="135"/>
          <w:jc w:val="center"/>
        </w:trPr>
        <w:tc>
          <w:tcPr>
            <w:tcW w:w="2423" w:type="dxa"/>
            <w:vAlign w:val="bottom"/>
          </w:tcPr>
          <w:p w14:paraId="325BBAC5" w14:textId="77777777" w:rsidR="007A2DBD" w:rsidRPr="000162B7" w:rsidRDefault="007A2DBD" w:rsidP="000162B7">
            <w:pPr>
              <w:pStyle w:val="Body"/>
              <w:spacing w:after="0"/>
              <w:rPr>
                <w:rFonts w:ascii="Arial" w:eastAsia="Calibri" w:hAnsi="Arial" w:cs="Arial"/>
                <w:szCs w:val="22"/>
              </w:rPr>
            </w:pPr>
          </w:p>
        </w:tc>
        <w:tc>
          <w:tcPr>
            <w:tcW w:w="1418" w:type="dxa"/>
            <w:vAlign w:val="bottom"/>
          </w:tcPr>
          <w:p w14:paraId="0418E532" w14:textId="77777777" w:rsidR="007A2DBD" w:rsidRPr="000162B7" w:rsidRDefault="007A2DBD" w:rsidP="000162B7">
            <w:pPr>
              <w:pStyle w:val="Body"/>
              <w:spacing w:after="0"/>
              <w:rPr>
                <w:rFonts w:ascii="Arial" w:eastAsia="Calibri" w:hAnsi="Arial" w:cs="Arial"/>
                <w:szCs w:val="22"/>
              </w:rPr>
            </w:pPr>
          </w:p>
        </w:tc>
        <w:tc>
          <w:tcPr>
            <w:tcW w:w="1207" w:type="dxa"/>
            <w:vAlign w:val="bottom"/>
          </w:tcPr>
          <w:p w14:paraId="4A1D6988" w14:textId="77777777" w:rsidR="007A2DBD" w:rsidRPr="000162B7" w:rsidRDefault="007A2DBD" w:rsidP="000162B7">
            <w:pPr>
              <w:pStyle w:val="Body"/>
              <w:spacing w:after="0"/>
              <w:rPr>
                <w:rFonts w:ascii="Arial" w:eastAsia="Calibri" w:hAnsi="Arial" w:cs="Arial"/>
                <w:szCs w:val="22"/>
              </w:rPr>
            </w:pPr>
          </w:p>
        </w:tc>
        <w:tc>
          <w:tcPr>
            <w:tcW w:w="1208" w:type="dxa"/>
            <w:vAlign w:val="bottom"/>
          </w:tcPr>
          <w:p w14:paraId="6566735A" w14:textId="77777777" w:rsidR="007A2DBD" w:rsidRPr="000162B7" w:rsidRDefault="007A2DBD" w:rsidP="000162B7">
            <w:pPr>
              <w:pStyle w:val="Body"/>
              <w:spacing w:after="0"/>
              <w:rPr>
                <w:rFonts w:ascii="Arial" w:eastAsia="Calibri" w:hAnsi="Arial" w:cs="Arial"/>
                <w:szCs w:val="22"/>
              </w:rPr>
            </w:pPr>
          </w:p>
        </w:tc>
        <w:tc>
          <w:tcPr>
            <w:tcW w:w="1443" w:type="dxa"/>
            <w:vAlign w:val="bottom"/>
          </w:tcPr>
          <w:p w14:paraId="26642195" w14:textId="77777777" w:rsidR="007A2DBD" w:rsidRPr="000162B7" w:rsidRDefault="007A2DBD" w:rsidP="000162B7">
            <w:pPr>
              <w:pStyle w:val="Body"/>
              <w:spacing w:after="0"/>
              <w:rPr>
                <w:rFonts w:ascii="Arial" w:eastAsia="Calibri" w:hAnsi="Arial" w:cs="Arial"/>
                <w:szCs w:val="22"/>
              </w:rPr>
            </w:pPr>
          </w:p>
        </w:tc>
      </w:tr>
      <w:tr w:rsidR="007A2DBD" w:rsidRPr="00FB4079" w14:paraId="70125A7D" w14:textId="77777777" w:rsidTr="000162B7">
        <w:trPr>
          <w:trHeight w:val="225"/>
          <w:jc w:val="center"/>
        </w:trPr>
        <w:tc>
          <w:tcPr>
            <w:tcW w:w="2423" w:type="dxa"/>
            <w:vAlign w:val="bottom"/>
          </w:tcPr>
          <w:p w14:paraId="5D4F3889" w14:textId="77777777" w:rsidR="007A2DBD" w:rsidRPr="000162B7" w:rsidRDefault="007A2DBD" w:rsidP="000162B7">
            <w:pPr>
              <w:pStyle w:val="Body"/>
              <w:spacing w:after="0"/>
              <w:rPr>
                <w:rFonts w:ascii="Arial" w:eastAsia="Calibri" w:hAnsi="Arial" w:cs="Arial"/>
                <w:szCs w:val="22"/>
              </w:rPr>
            </w:pPr>
            <w:r w:rsidRPr="000162B7">
              <w:rPr>
                <w:rFonts w:ascii="Arial" w:eastAsia="Calibri" w:hAnsi="Arial" w:cs="Arial"/>
                <w:szCs w:val="22"/>
              </w:rPr>
              <w:t>C</w:t>
            </w:r>
          </w:p>
        </w:tc>
        <w:tc>
          <w:tcPr>
            <w:tcW w:w="1418" w:type="dxa"/>
            <w:vAlign w:val="bottom"/>
          </w:tcPr>
          <w:p w14:paraId="4338C23A" w14:textId="77777777" w:rsidR="007A2DBD" w:rsidRPr="000162B7" w:rsidRDefault="007A2DBD" w:rsidP="000162B7">
            <w:pPr>
              <w:pStyle w:val="Body"/>
              <w:spacing w:after="0"/>
              <w:rPr>
                <w:rFonts w:ascii="Arial" w:eastAsia="Calibri" w:hAnsi="Arial" w:cs="Arial"/>
                <w:szCs w:val="22"/>
              </w:rPr>
            </w:pPr>
            <w:r w:rsidRPr="000162B7">
              <w:rPr>
                <w:rFonts w:ascii="Arial" w:eastAsia="Calibri" w:hAnsi="Arial" w:cs="Arial"/>
                <w:szCs w:val="22"/>
              </w:rPr>
              <w:t>0.971940</w:t>
            </w:r>
          </w:p>
        </w:tc>
        <w:tc>
          <w:tcPr>
            <w:tcW w:w="1207" w:type="dxa"/>
            <w:vAlign w:val="bottom"/>
          </w:tcPr>
          <w:p w14:paraId="737FF878" w14:textId="77777777" w:rsidR="007A2DBD" w:rsidRPr="000162B7" w:rsidRDefault="007A2DBD" w:rsidP="000162B7">
            <w:pPr>
              <w:pStyle w:val="Body"/>
              <w:spacing w:after="0"/>
              <w:rPr>
                <w:rFonts w:ascii="Arial" w:eastAsia="Calibri" w:hAnsi="Arial" w:cs="Arial"/>
                <w:szCs w:val="22"/>
              </w:rPr>
            </w:pPr>
            <w:r w:rsidRPr="000162B7">
              <w:rPr>
                <w:rFonts w:ascii="Arial" w:eastAsia="Calibri" w:hAnsi="Arial" w:cs="Arial"/>
                <w:szCs w:val="22"/>
              </w:rPr>
              <w:t>0.829026</w:t>
            </w:r>
          </w:p>
        </w:tc>
        <w:tc>
          <w:tcPr>
            <w:tcW w:w="1208" w:type="dxa"/>
            <w:vAlign w:val="bottom"/>
          </w:tcPr>
          <w:p w14:paraId="0F6C05CA" w14:textId="77777777" w:rsidR="007A2DBD" w:rsidRPr="000162B7" w:rsidRDefault="007A2DBD" w:rsidP="000162B7">
            <w:pPr>
              <w:pStyle w:val="Body"/>
              <w:spacing w:after="0"/>
              <w:rPr>
                <w:rFonts w:ascii="Arial" w:eastAsia="Calibri" w:hAnsi="Arial" w:cs="Arial"/>
                <w:szCs w:val="22"/>
              </w:rPr>
            </w:pPr>
            <w:r w:rsidRPr="000162B7">
              <w:rPr>
                <w:rFonts w:ascii="Arial" w:eastAsia="Calibri" w:hAnsi="Arial" w:cs="Arial"/>
                <w:szCs w:val="22"/>
              </w:rPr>
              <w:t>1.172387</w:t>
            </w:r>
          </w:p>
        </w:tc>
        <w:tc>
          <w:tcPr>
            <w:tcW w:w="1443" w:type="dxa"/>
            <w:vAlign w:val="bottom"/>
          </w:tcPr>
          <w:p w14:paraId="3E26C2F7" w14:textId="77777777" w:rsidR="007A2DBD" w:rsidRPr="000162B7" w:rsidRDefault="007A2DBD" w:rsidP="000162B7">
            <w:pPr>
              <w:pStyle w:val="Body"/>
              <w:spacing w:after="0"/>
              <w:rPr>
                <w:rFonts w:ascii="Arial" w:eastAsia="Calibri" w:hAnsi="Arial" w:cs="Arial"/>
                <w:szCs w:val="22"/>
              </w:rPr>
            </w:pPr>
            <w:r w:rsidRPr="000162B7">
              <w:rPr>
                <w:rFonts w:ascii="Arial" w:eastAsia="Calibri" w:hAnsi="Arial" w:cs="Arial"/>
                <w:szCs w:val="22"/>
              </w:rPr>
              <w:t>0.2410</w:t>
            </w:r>
          </w:p>
        </w:tc>
      </w:tr>
      <w:tr w:rsidR="007A2DBD" w:rsidRPr="00FB4079" w14:paraId="226852E6" w14:textId="77777777" w:rsidTr="000162B7">
        <w:trPr>
          <w:trHeight w:val="225"/>
          <w:jc w:val="center"/>
        </w:trPr>
        <w:tc>
          <w:tcPr>
            <w:tcW w:w="2423" w:type="dxa"/>
            <w:vAlign w:val="bottom"/>
          </w:tcPr>
          <w:p w14:paraId="0B2668AC" w14:textId="77777777" w:rsidR="007A2DBD" w:rsidRPr="000162B7" w:rsidRDefault="007A2DBD" w:rsidP="000162B7">
            <w:pPr>
              <w:pStyle w:val="Body"/>
              <w:spacing w:after="0"/>
              <w:rPr>
                <w:rFonts w:ascii="Arial" w:eastAsia="Calibri" w:hAnsi="Arial" w:cs="Arial"/>
                <w:szCs w:val="22"/>
              </w:rPr>
            </w:pPr>
            <w:r w:rsidRPr="000162B7">
              <w:rPr>
                <w:rFonts w:ascii="Arial" w:eastAsia="Calibri" w:hAnsi="Arial" w:cs="Arial"/>
                <w:szCs w:val="22"/>
              </w:rPr>
              <w:t>CR</w:t>
            </w:r>
          </w:p>
        </w:tc>
        <w:tc>
          <w:tcPr>
            <w:tcW w:w="1418" w:type="dxa"/>
            <w:vAlign w:val="bottom"/>
          </w:tcPr>
          <w:p w14:paraId="5B8A3A51" w14:textId="77777777" w:rsidR="007A2DBD" w:rsidRPr="000162B7" w:rsidRDefault="007A2DBD" w:rsidP="000162B7">
            <w:pPr>
              <w:pStyle w:val="Body"/>
              <w:spacing w:after="0"/>
              <w:rPr>
                <w:rFonts w:ascii="Arial" w:eastAsia="Calibri" w:hAnsi="Arial" w:cs="Arial"/>
                <w:szCs w:val="22"/>
              </w:rPr>
            </w:pPr>
            <w:r w:rsidRPr="000162B7">
              <w:rPr>
                <w:rFonts w:ascii="Arial" w:eastAsia="Calibri" w:hAnsi="Arial" w:cs="Arial"/>
                <w:szCs w:val="22"/>
              </w:rPr>
              <w:t>-0.006687</w:t>
            </w:r>
          </w:p>
        </w:tc>
        <w:tc>
          <w:tcPr>
            <w:tcW w:w="1207" w:type="dxa"/>
            <w:vAlign w:val="bottom"/>
          </w:tcPr>
          <w:p w14:paraId="60EC193B" w14:textId="77777777" w:rsidR="007A2DBD" w:rsidRPr="000162B7" w:rsidRDefault="007A2DBD" w:rsidP="000162B7">
            <w:pPr>
              <w:pStyle w:val="Body"/>
              <w:spacing w:after="0"/>
              <w:rPr>
                <w:rFonts w:ascii="Arial" w:eastAsia="Calibri" w:hAnsi="Arial" w:cs="Arial"/>
                <w:szCs w:val="22"/>
              </w:rPr>
            </w:pPr>
            <w:r w:rsidRPr="000162B7">
              <w:rPr>
                <w:rFonts w:ascii="Arial" w:eastAsia="Calibri" w:hAnsi="Arial" w:cs="Arial"/>
                <w:szCs w:val="22"/>
              </w:rPr>
              <w:t>0.020579</w:t>
            </w:r>
          </w:p>
        </w:tc>
        <w:tc>
          <w:tcPr>
            <w:tcW w:w="1208" w:type="dxa"/>
            <w:vAlign w:val="bottom"/>
          </w:tcPr>
          <w:p w14:paraId="5C90C42C" w14:textId="77777777" w:rsidR="007A2DBD" w:rsidRPr="000162B7" w:rsidRDefault="007A2DBD" w:rsidP="000162B7">
            <w:pPr>
              <w:pStyle w:val="Body"/>
              <w:spacing w:after="0"/>
              <w:rPr>
                <w:rFonts w:ascii="Arial" w:eastAsia="Calibri" w:hAnsi="Arial" w:cs="Arial"/>
                <w:szCs w:val="22"/>
              </w:rPr>
            </w:pPr>
            <w:r w:rsidRPr="000162B7">
              <w:rPr>
                <w:rFonts w:ascii="Arial" w:eastAsia="Calibri" w:hAnsi="Arial" w:cs="Arial"/>
                <w:szCs w:val="22"/>
              </w:rPr>
              <w:t>-0.324930</w:t>
            </w:r>
          </w:p>
        </w:tc>
        <w:tc>
          <w:tcPr>
            <w:tcW w:w="1443" w:type="dxa"/>
            <w:vAlign w:val="bottom"/>
          </w:tcPr>
          <w:p w14:paraId="38C2C0B9" w14:textId="77777777" w:rsidR="007A2DBD" w:rsidRPr="000162B7" w:rsidRDefault="007A2DBD" w:rsidP="000162B7">
            <w:pPr>
              <w:pStyle w:val="Body"/>
              <w:spacing w:after="0"/>
              <w:rPr>
                <w:rFonts w:ascii="Arial" w:eastAsia="Calibri" w:hAnsi="Arial" w:cs="Arial"/>
                <w:szCs w:val="22"/>
              </w:rPr>
            </w:pPr>
            <w:r w:rsidRPr="000162B7">
              <w:rPr>
                <w:rFonts w:ascii="Arial" w:eastAsia="Calibri" w:hAnsi="Arial" w:cs="Arial"/>
                <w:szCs w:val="22"/>
              </w:rPr>
              <w:t>0.7452</w:t>
            </w:r>
          </w:p>
        </w:tc>
      </w:tr>
      <w:tr w:rsidR="007A2DBD" w:rsidRPr="00FB4079" w14:paraId="0A9243FC" w14:textId="77777777" w:rsidTr="000162B7">
        <w:trPr>
          <w:trHeight w:val="225"/>
          <w:jc w:val="center"/>
        </w:trPr>
        <w:tc>
          <w:tcPr>
            <w:tcW w:w="2423" w:type="dxa"/>
            <w:vAlign w:val="bottom"/>
          </w:tcPr>
          <w:p w14:paraId="1741054B" w14:textId="77777777" w:rsidR="007A2DBD" w:rsidRPr="000162B7" w:rsidRDefault="007A2DBD" w:rsidP="000162B7">
            <w:pPr>
              <w:pStyle w:val="Body"/>
              <w:spacing w:after="0"/>
              <w:rPr>
                <w:rFonts w:ascii="Arial" w:eastAsia="Calibri" w:hAnsi="Arial" w:cs="Arial"/>
                <w:szCs w:val="22"/>
              </w:rPr>
            </w:pPr>
            <w:r w:rsidRPr="000162B7">
              <w:rPr>
                <w:rFonts w:ascii="Arial" w:eastAsia="Calibri" w:hAnsi="Arial" w:cs="Arial"/>
                <w:szCs w:val="22"/>
              </w:rPr>
              <w:t>ROA</w:t>
            </w:r>
          </w:p>
        </w:tc>
        <w:tc>
          <w:tcPr>
            <w:tcW w:w="1418" w:type="dxa"/>
            <w:vAlign w:val="bottom"/>
          </w:tcPr>
          <w:p w14:paraId="3474C984" w14:textId="77777777" w:rsidR="007A2DBD" w:rsidRPr="000162B7" w:rsidRDefault="007A2DBD" w:rsidP="000162B7">
            <w:pPr>
              <w:pStyle w:val="Body"/>
              <w:spacing w:after="0"/>
              <w:rPr>
                <w:rFonts w:ascii="Arial" w:eastAsia="Calibri" w:hAnsi="Arial" w:cs="Arial"/>
                <w:szCs w:val="22"/>
              </w:rPr>
            </w:pPr>
            <w:r w:rsidRPr="000162B7">
              <w:rPr>
                <w:rFonts w:ascii="Arial" w:eastAsia="Calibri" w:hAnsi="Arial" w:cs="Arial"/>
                <w:szCs w:val="22"/>
              </w:rPr>
              <w:t>-17.23430</w:t>
            </w:r>
          </w:p>
        </w:tc>
        <w:tc>
          <w:tcPr>
            <w:tcW w:w="1207" w:type="dxa"/>
            <w:vAlign w:val="bottom"/>
          </w:tcPr>
          <w:p w14:paraId="7F639A6D" w14:textId="77777777" w:rsidR="007A2DBD" w:rsidRPr="000162B7" w:rsidRDefault="007A2DBD" w:rsidP="000162B7">
            <w:pPr>
              <w:pStyle w:val="Body"/>
              <w:spacing w:after="0"/>
              <w:rPr>
                <w:rFonts w:ascii="Arial" w:eastAsia="Calibri" w:hAnsi="Arial" w:cs="Arial"/>
                <w:szCs w:val="22"/>
              </w:rPr>
            </w:pPr>
            <w:r w:rsidRPr="000162B7">
              <w:rPr>
                <w:rFonts w:ascii="Arial" w:eastAsia="Calibri" w:hAnsi="Arial" w:cs="Arial"/>
                <w:szCs w:val="22"/>
              </w:rPr>
              <w:t>7.228576</w:t>
            </w:r>
          </w:p>
        </w:tc>
        <w:tc>
          <w:tcPr>
            <w:tcW w:w="1208" w:type="dxa"/>
            <w:vAlign w:val="bottom"/>
          </w:tcPr>
          <w:p w14:paraId="2B2840C2" w14:textId="77777777" w:rsidR="007A2DBD" w:rsidRPr="000162B7" w:rsidRDefault="007A2DBD" w:rsidP="000162B7">
            <w:pPr>
              <w:pStyle w:val="Body"/>
              <w:spacing w:after="0"/>
              <w:rPr>
                <w:rFonts w:ascii="Arial" w:eastAsia="Calibri" w:hAnsi="Arial" w:cs="Arial"/>
                <w:szCs w:val="22"/>
              </w:rPr>
            </w:pPr>
            <w:r w:rsidRPr="000162B7">
              <w:rPr>
                <w:rFonts w:ascii="Arial" w:eastAsia="Calibri" w:hAnsi="Arial" w:cs="Arial"/>
                <w:szCs w:val="22"/>
              </w:rPr>
              <w:t>-2.384190</w:t>
            </w:r>
          </w:p>
        </w:tc>
        <w:tc>
          <w:tcPr>
            <w:tcW w:w="1443" w:type="dxa"/>
            <w:vAlign w:val="bottom"/>
          </w:tcPr>
          <w:p w14:paraId="42492160" w14:textId="77777777" w:rsidR="007A2DBD" w:rsidRPr="000162B7" w:rsidRDefault="007A2DBD" w:rsidP="000162B7">
            <w:pPr>
              <w:pStyle w:val="Body"/>
              <w:spacing w:after="0"/>
              <w:rPr>
                <w:rFonts w:ascii="Arial" w:eastAsia="Calibri" w:hAnsi="Arial" w:cs="Arial"/>
                <w:szCs w:val="22"/>
              </w:rPr>
            </w:pPr>
            <w:r w:rsidRPr="000162B7">
              <w:rPr>
                <w:rFonts w:ascii="Arial" w:eastAsia="Calibri" w:hAnsi="Arial" w:cs="Arial"/>
                <w:szCs w:val="22"/>
              </w:rPr>
              <w:t>0.0171</w:t>
            </w:r>
          </w:p>
        </w:tc>
      </w:tr>
      <w:tr w:rsidR="007A2DBD" w:rsidRPr="00FB4079" w14:paraId="312D3047" w14:textId="77777777" w:rsidTr="000162B7">
        <w:trPr>
          <w:trHeight w:val="225"/>
          <w:jc w:val="center"/>
        </w:trPr>
        <w:tc>
          <w:tcPr>
            <w:tcW w:w="2423" w:type="dxa"/>
            <w:vAlign w:val="bottom"/>
          </w:tcPr>
          <w:p w14:paraId="2846C170" w14:textId="77777777" w:rsidR="007A2DBD" w:rsidRPr="000162B7" w:rsidRDefault="007A2DBD" w:rsidP="000162B7">
            <w:pPr>
              <w:pStyle w:val="Body"/>
              <w:spacing w:after="0"/>
              <w:rPr>
                <w:rFonts w:ascii="Arial" w:eastAsia="Calibri" w:hAnsi="Arial" w:cs="Arial"/>
                <w:szCs w:val="22"/>
              </w:rPr>
            </w:pPr>
            <w:r w:rsidRPr="000162B7">
              <w:rPr>
                <w:rFonts w:ascii="Arial" w:eastAsia="Calibri" w:hAnsi="Arial" w:cs="Arial"/>
                <w:szCs w:val="22"/>
              </w:rPr>
              <w:t>EPS</w:t>
            </w:r>
          </w:p>
        </w:tc>
        <w:tc>
          <w:tcPr>
            <w:tcW w:w="1418" w:type="dxa"/>
            <w:vAlign w:val="bottom"/>
          </w:tcPr>
          <w:p w14:paraId="3D77A394" w14:textId="77777777" w:rsidR="007A2DBD" w:rsidRPr="000162B7" w:rsidRDefault="007A2DBD" w:rsidP="000162B7">
            <w:pPr>
              <w:pStyle w:val="Body"/>
              <w:spacing w:after="0"/>
              <w:rPr>
                <w:rFonts w:ascii="Arial" w:eastAsia="Calibri" w:hAnsi="Arial" w:cs="Arial"/>
                <w:szCs w:val="22"/>
              </w:rPr>
            </w:pPr>
            <w:r w:rsidRPr="000162B7">
              <w:rPr>
                <w:rFonts w:ascii="Arial" w:eastAsia="Calibri" w:hAnsi="Arial" w:cs="Arial"/>
                <w:szCs w:val="22"/>
              </w:rPr>
              <w:t>0.004063</w:t>
            </w:r>
          </w:p>
        </w:tc>
        <w:tc>
          <w:tcPr>
            <w:tcW w:w="1207" w:type="dxa"/>
            <w:vAlign w:val="bottom"/>
          </w:tcPr>
          <w:p w14:paraId="31CB3FF4" w14:textId="77777777" w:rsidR="007A2DBD" w:rsidRPr="000162B7" w:rsidRDefault="007A2DBD" w:rsidP="000162B7">
            <w:pPr>
              <w:pStyle w:val="Body"/>
              <w:spacing w:after="0"/>
              <w:rPr>
                <w:rFonts w:ascii="Arial" w:eastAsia="Calibri" w:hAnsi="Arial" w:cs="Arial"/>
                <w:szCs w:val="22"/>
              </w:rPr>
            </w:pPr>
            <w:r w:rsidRPr="000162B7">
              <w:rPr>
                <w:rFonts w:ascii="Arial" w:eastAsia="Calibri" w:hAnsi="Arial" w:cs="Arial"/>
                <w:szCs w:val="22"/>
              </w:rPr>
              <w:t>0.005732</w:t>
            </w:r>
          </w:p>
        </w:tc>
        <w:tc>
          <w:tcPr>
            <w:tcW w:w="1208" w:type="dxa"/>
            <w:vAlign w:val="bottom"/>
          </w:tcPr>
          <w:p w14:paraId="5D614FA7" w14:textId="77777777" w:rsidR="007A2DBD" w:rsidRPr="000162B7" w:rsidRDefault="007A2DBD" w:rsidP="000162B7">
            <w:pPr>
              <w:pStyle w:val="Body"/>
              <w:spacing w:after="0"/>
              <w:rPr>
                <w:rFonts w:ascii="Arial" w:eastAsia="Calibri" w:hAnsi="Arial" w:cs="Arial"/>
                <w:szCs w:val="22"/>
              </w:rPr>
            </w:pPr>
            <w:r w:rsidRPr="000162B7">
              <w:rPr>
                <w:rFonts w:ascii="Arial" w:eastAsia="Calibri" w:hAnsi="Arial" w:cs="Arial"/>
                <w:szCs w:val="22"/>
              </w:rPr>
              <w:t>0.708863</w:t>
            </w:r>
          </w:p>
        </w:tc>
        <w:tc>
          <w:tcPr>
            <w:tcW w:w="1443" w:type="dxa"/>
            <w:vAlign w:val="bottom"/>
          </w:tcPr>
          <w:p w14:paraId="7939959A" w14:textId="77777777" w:rsidR="007A2DBD" w:rsidRPr="000162B7" w:rsidRDefault="007A2DBD" w:rsidP="000162B7">
            <w:pPr>
              <w:pStyle w:val="Body"/>
              <w:spacing w:after="0"/>
              <w:rPr>
                <w:rFonts w:ascii="Arial" w:eastAsia="Calibri" w:hAnsi="Arial" w:cs="Arial"/>
                <w:szCs w:val="22"/>
              </w:rPr>
            </w:pPr>
            <w:r w:rsidRPr="000162B7">
              <w:rPr>
                <w:rFonts w:ascii="Arial" w:eastAsia="Calibri" w:hAnsi="Arial" w:cs="Arial"/>
                <w:szCs w:val="22"/>
              </w:rPr>
              <w:t>0.4784</w:t>
            </w:r>
          </w:p>
        </w:tc>
      </w:tr>
      <w:tr w:rsidR="007A2DBD" w:rsidRPr="00FB4079" w14:paraId="69B1D4BA" w14:textId="77777777" w:rsidTr="000162B7">
        <w:trPr>
          <w:trHeight w:val="225"/>
          <w:jc w:val="center"/>
        </w:trPr>
        <w:tc>
          <w:tcPr>
            <w:tcW w:w="2423" w:type="dxa"/>
            <w:vAlign w:val="bottom"/>
          </w:tcPr>
          <w:p w14:paraId="2DA1ED09" w14:textId="77777777" w:rsidR="007A2DBD" w:rsidRPr="000162B7" w:rsidRDefault="007A2DBD" w:rsidP="000162B7">
            <w:pPr>
              <w:pStyle w:val="Body"/>
              <w:spacing w:after="0"/>
              <w:rPr>
                <w:rFonts w:ascii="Arial" w:eastAsia="Calibri" w:hAnsi="Arial" w:cs="Arial"/>
                <w:szCs w:val="22"/>
              </w:rPr>
            </w:pPr>
            <w:r w:rsidRPr="000162B7">
              <w:rPr>
                <w:rFonts w:ascii="Arial" w:eastAsia="Calibri" w:hAnsi="Arial" w:cs="Arial"/>
                <w:szCs w:val="22"/>
              </w:rPr>
              <w:t>DAR</w:t>
            </w:r>
          </w:p>
        </w:tc>
        <w:tc>
          <w:tcPr>
            <w:tcW w:w="1418" w:type="dxa"/>
            <w:vAlign w:val="bottom"/>
          </w:tcPr>
          <w:p w14:paraId="380F328F" w14:textId="77777777" w:rsidR="007A2DBD" w:rsidRPr="000162B7" w:rsidRDefault="007A2DBD" w:rsidP="000162B7">
            <w:pPr>
              <w:pStyle w:val="Body"/>
              <w:spacing w:after="0"/>
              <w:rPr>
                <w:rFonts w:ascii="Arial" w:eastAsia="Calibri" w:hAnsi="Arial" w:cs="Arial"/>
                <w:szCs w:val="22"/>
              </w:rPr>
            </w:pPr>
            <w:r w:rsidRPr="000162B7">
              <w:rPr>
                <w:rFonts w:ascii="Arial" w:eastAsia="Calibri" w:hAnsi="Arial" w:cs="Arial"/>
                <w:szCs w:val="22"/>
              </w:rPr>
              <w:t>-0.447841</w:t>
            </w:r>
          </w:p>
        </w:tc>
        <w:tc>
          <w:tcPr>
            <w:tcW w:w="1207" w:type="dxa"/>
            <w:vAlign w:val="bottom"/>
          </w:tcPr>
          <w:p w14:paraId="3A136BF2" w14:textId="77777777" w:rsidR="007A2DBD" w:rsidRPr="000162B7" w:rsidRDefault="007A2DBD" w:rsidP="000162B7">
            <w:pPr>
              <w:pStyle w:val="Body"/>
              <w:spacing w:after="0"/>
              <w:rPr>
                <w:rFonts w:ascii="Arial" w:eastAsia="Calibri" w:hAnsi="Arial" w:cs="Arial"/>
                <w:szCs w:val="22"/>
              </w:rPr>
            </w:pPr>
            <w:r w:rsidRPr="000162B7">
              <w:rPr>
                <w:rFonts w:ascii="Arial" w:eastAsia="Calibri" w:hAnsi="Arial" w:cs="Arial"/>
                <w:szCs w:val="22"/>
              </w:rPr>
              <w:t>0.384000</w:t>
            </w:r>
          </w:p>
        </w:tc>
        <w:tc>
          <w:tcPr>
            <w:tcW w:w="1208" w:type="dxa"/>
            <w:vAlign w:val="bottom"/>
          </w:tcPr>
          <w:p w14:paraId="1620EE25" w14:textId="77777777" w:rsidR="007A2DBD" w:rsidRPr="000162B7" w:rsidRDefault="007A2DBD" w:rsidP="000162B7">
            <w:pPr>
              <w:pStyle w:val="Body"/>
              <w:spacing w:after="0"/>
              <w:rPr>
                <w:rFonts w:ascii="Arial" w:eastAsia="Calibri" w:hAnsi="Arial" w:cs="Arial"/>
                <w:szCs w:val="22"/>
              </w:rPr>
            </w:pPr>
            <w:r w:rsidRPr="000162B7">
              <w:rPr>
                <w:rFonts w:ascii="Arial" w:eastAsia="Calibri" w:hAnsi="Arial" w:cs="Arial"/>
                <w:szCs w:val="22"/>
              </w:rPr>
              <w:t>-1.166253</w:t>
            </w:r>
          </w:p>
        </w:tc>
        <w:tc>
          <w:tcPr>
            <w:tcW w:w="1443" w:type="dxa"/>
            <w:vAlign w:val="bottom"/>
          </w:tcPr>
          <w:p w14:paraId="085CC302" w14:textId="77777777" w:rsidR="007A2DBD" w:rsidRPr="000162B7" w:rsidRDefault="007A2DBD" w:rsidP="000162B7">
            <w:pPr>
              <w:pStyle w:val="Body"/>
              <w:spacing w:after="0"/>
              <w:rPr>
                <w:rFonts w:ascii="Arial" w:eastAsia="Calibri" w:hAnsi="Arial" w:cs="Arial"/>
                <w:szCs w:val="22"/>
              </w:rPr>
            </w:pPr>
            <w:r w:rsidRPr="000162B7">
              <w:rPr>
                <w:rFonts w:ascii="Arial" w:eastAsia="Calibri" w:hAnsi="Arial" w:cs="Arial"/>
                <w:szCs w:val="22"/>
              </w:rPr>
              <w:t>0.2435</w:t>
            </w:r>
          </w:p>
        </w:tc>
      </w:tr>
      <w:tr w:rsidR="007A2DBD" w:rsidRPr="00FB4079" w14:paraId="4BA8F144" w14:textId="77777777" w:rsidTr="000162B7">
        <w:trPr>
          <w:trHeight w:val="225"/>
          <w:jc w:val="center"/>
        </w:trPr>
        <w:tc>
          <w:tcPr>
            <w:tcW w:w="2423" w:type="dxa"/>
            <w:vAlign w:val="bottom"/>
          </w:tcPr>
          <w:p w14:paraId="663ADBD4" w14:textId="77777777" w:rsidR="007A2DBD" w:rsidRPr="000162B7" w:rsidRDefault="007A2DBD" w:rsidP="000162B7">
            <w:pPr>
              <w:pStyle w:val="Body"/>
              <w:spacing w:after="0"/>
              <w:rPr>
                <w:rFonts w:ascii="Arial" w:eastAsia="Calibri" w:hAnsi="Arial" w:cs="Arial"/>
                <w:szCs w:val="22"/>
              </w:rPr>
            </w:pPr>
            <w:r w:rsidRPr="000162B7">
              <w:rPr>
                <w:rFonts w:ascii="Arial" w:eastAsia="Calibri" w:hAnsi="Arial" w:cs="Arial"/>
                <w:szCs w:val="22"/>
              </w:rPr>
              <w:t>SER</w:t>
            </w:r>
          </w:p>
        </w:tc>
        <w:tc>
          <w:tcPr>
            <w:tcW w:w="1418" w:type="dxa"/>
            <w:vAlign w:val="bottom"/>
          </w:tcPr>
          <w:p w14:paraId="7B10424F" w14:textId="77777777" w:rsidR="007A2DBD" w:rsidRPr="000162B7" w:rsidRDefault="007A2DBD" w:rsidP="000162B7">
            <w:pPr>
              <w:pStyle w:val="Body"/>
              <w:spacing w:after="0"/>
              <w:rPr>
                <w:rFonts w:ascii="Arial" w:eastAsia="Calibri" w:hAnsi="Arial" w:cs="Arial"/>
                <w:szCs w:val="22"/>
              </w:rPr>
            </w:pPr>
            <w:r w:rsidRPr="000162B7">
              <w:rPr>
                <w:rFonts w:ascii="Arial" w:eastAsia="Calibri" w:hAnsi="Arial" w:cs="Arial"/>
                <w:szCs w:val="22"/>
              </w:rPr>
              <w:t>-2.461607</w:t>
            </w:r>
          </w:p>
        </w:tc>
        <w:tc>
          <w:tcPr>
            <w:tcW w:w="1207" w:type="dxa"/>
            <w:vAlign w:val="bottom"/>
          </w:tcPr>
          <w:p w14:paraId="39CCB8ED" w14:textId="77777777" w:rsidR="007A2DBD" w:rsidRPr="000162B7" w:rsidRDefault="007A2DBD" w:rsidP="000162B7">
            <w:pPr>
              <w:pStyle w:val="Body"/>
              <w:spacing w:after="0"/>
              <w:rPr>
                <w:rFonts w:ascii="Arial" w:eastAsia="Calibri" w:hAnsi="Arial" w:cs="Arial"/>
                <w:szCs w:val="22"/>
              </w:rPr>
            </w:pPr>
            <w:r w:rsidRPr="000162B7">
              <w:rPr>
                <w:rFonts w:ascii="Arial" w:eastAsia="Calibri" w:hAnsi="Arial" w:cs="Arial"/>
                <w:szCs w:val="22"/>
              </w:rPr>
              <w:t>1.182855</w:t>
            </w:r>
          </w:p>
        </w:tc>
        <w:tc>
          <w:tcPr>
            <w:tcW w:w="1208" w:type="dxa"/>
            <w:vAlign w:val="bottom"/>
          </w:tcPr>
          <w:p w14:paraId="7DDF290C" w14:textId="77777777" w:rsidR="007A2DBD" w:rsidRPr="000162B7" w:rsidRDefault="007A2DBD" w:rsidP="000162B7">
            <w:pPr>
              <w:pStyle w:val="Body"/>
              <w:spacing w:after="0"/>
              <w:rPr>
                <w:rFonts w:ascii="Arial" w:eastAsia="Calibri" w:hAnsi="Arial" w:cs="Arial"/>
                <w:szCs w:val="22"/>
              </w:rPr>
            </w:pPr>
            <w:r w:rsidRPr="000162B7">
              <w:rPr>
                <w:rFonts w:ascii="Arial" w:eastAsia="Calibri" w:hAnsi="Arial" w:cs="Arial"/>
                <w:szCs w:val="22"/>
              </w:rPr>
              <w:t>-2.081073</w:t>
            </w:r>
          </w:p>
        </w:tc>
        <w:tc>
          <w:tcPr>
            <w:tcW w:w="1443" w:type="dxa"/>
            <w:vAlign w:val="bottom"/>
          </w:tcPr>
          <w:p w14:paraId="7536A01A" w14:textId="77777777" w:rsidR="007A2DBD" w:rsidRPr="000162B7" w:rsidRDefault="007A2DBD" w:rsidP="000162B7">
            <w:pPr>
              <w:pStyle w:val="Body"/>
              <w:spacing w:after="0"/>
              <w:rPr>
                <w:rFonts w:ascii="Arial" w:eastAsia="Calibri" w:hAnsi="Arial" w:cs="Arial"/>
                <w:szCs w:val="22"/>
              </w:rPr>
            </w:pPr>
            <w:r w:rsidRPr="000162B7">
              <w:rPr>
                <w:rFonts w:ascii="Arial" w:eastAsia="Calibri" w:hAnsi="Arial" w:cs="Arial"/>
                <w:szCs w:val="22"/>
              </w:rPr>
              <w:t>0.0374</w:t>
            </w:r>
          </w:p>
        </w:tc>
      </w:tr>
      <w:tr w:rsidR="007A2DBD" w:rsidRPr="00FB4079" w14:paraId="1D838E6E" w14:textId="77777777" w:rsidTr="000162B7">
        <w:trPr>
          <w:trHeight w:val="90"/>
          <w:jc w:val="center"/>
        </w:trPr>
        <w:tc>
          <w:tcPr>
            <w:tcW w:w="2423" w:type="dxa"/>
            <w:tcBorders>
              <w:top w:val="nil"/>
              <w:left w:val="nil"/>
              <w:bottom w:val="single" w:sz="6" w:space="0" w:color="000000"/>
              <w:right w:val="nil"/>
            </w:tcBorders>
            <w:vAlign w:val="bottom"/>
          </w:tcPr>
          <w:p w14:paraId="2B3CA63B" w14:textId="77777777" w:rsidR="007A2DBD" w:rsidRPr="000162B7" w:rsidRDefault="007A2DBD" w:rsidP="000162B7">
            <w:pPr>
              <w:pStyle w:val="Body"/>
              <w:spacing w:after="0"/>
              <w:rPr>
                <w:rFonts w:ascii="Arial" w:eastAsia="Calibri" w:hAnsi="Arial" w:cs="Arial"/>
                <w:szCs w:val="22"/>
              </w:rPr>
            </w:pPr>
          </w:p>
        </w:tc>
        <w:tc>
          <w:tcPr>
            <w:tcW w:w="1418" w:type="dxa"/>
            <w:tcBorders>
              <w:top w:val="nil"/>
              <w:left w:val="nil"/>
              <w:bottom w:val="single" w:sz="6" w:space="0" w:color="000000"/>
              <w:right w:val="nil"/>
            </w:tcBorders>
            <w:vAlign w:val="bottom"/>
          </w:tcPr>
          <w:p w14:paraId="50C1E7D2" w14:textId="77777777" w:rsidR="007A2DBD" w:rsidRPr="000162B7" w:rsidRDefault="007A2DBD" w:rsidP="000162B7">
            <w:pPr>
              <w:pStyle w:val="Body"/>
              <w:spacing w:after="0"/>
              <w:rPr>
                <w:rFonts w:ascii="Arial" w:eastAsia="Calibri" w:hAnsi="Arial" w:cs="Arial"/>
                <w:szCs w:val="22"/>
              </w:rPr>
            </w:pPr>
          </w:p>
        </w:tc>
        <w:tc>
          <w:tcPr>
            <w:tcW w:w="1207" w:type="dxa"/>
            <w:tcBorders>
              <w:top w:val="nil"/>
              <w:left w:val="nil"/>
              <w:bottom w:val="single" w:sz="6" w:space="0" w:color="000000"/>
              <w:right w:val="nil"/>
            </w:tcBorders>
            <w:vAlign w:val="bottom"/>
          </w:tcPr>
          <w:p w14:paraId="39E73A95" w14:textId="77777777" w:rsidR="007A2DBD" w:rsidRPr="000162B7" w:rsidRDefault="007A2DBD" w:rsidP="000162B7">
            <w:pPr>
              <w:pStyle w:val="Body"/>
              <w:spacing w:after="0"/>
              <w:rPr>
                <w:rFonts w:ascii="Arial" w:eastAsia="Calibri" w:hAnsi="Arial" w:cs="Arial"/>
                <w:szCs w:val="22"/>
              </w:rPr>
            </w:pPr>
          </w:p>
        </w:tc>
        <w:tc>
          <w:tcPr>
            <w:tcW w:w="1208" w:type="dxa"/>
            <w:tcBorders>
              <w:top w:val="nil"/>
              <w:left w:val="nil"/>
              <w:bottom w:val="single" w:sz="6" w:space="0" w:color="000000"/>
              <w:right w:val="nil"/>
            </w:tcBorders>
            <w:vAlign w:val="bottom"/>
          </w:tcPr>
          <w:p w14:paraId="76BF310E" w14:textId="77777777" w:rsidR="007A2DBD" w:rsidRPr="000162B7" w:rsidRDefault="007A2DBD" w:rsidP="000162B7">
            <w:pPr>
              <w:pStyle w:val="Body"/>
              <w:spacing w:after="0"/>
              <w:rPr>
                <w:rFonts w:ascii="Arial" w:eastAsia="Calibri" w:hAnsi="Arial" w:cs="Arial"/>
                <w:szCs w:val="22"/>
              </w:rPr>
            </w:pPr>
          </w:p>
        </w:tc>
        <w:tc>
          <w:tcPr>
            <w:tcW w:w="1443" w:type="dxa"/>
            <w:tcBorders>
              <w:top w:val="nil"/>
              <w:left w:val="nil"/>
              <w:bottom w:val="single" w:sz="6" w:space="0" w:color="000000"/>
              <w:right w:val="nil"/>
            </w:tcBorders>
            <w:vAlign w:val="bottom"/>
          </w:tcPr>
          <w:p w14:paraId="1FC9D881" w14:textId="77777777" w:rsidR="007A2DBD" w:rsidRPr="000162B7" w:rsidRDefault="007A2DBD" w:rsidP="000162B7">
            <w:pPr>
              <w:pStyle w:val="Body"/>
              <w:spacing w:after="0"/>
              <w:rPr>
                <w:rFonts w:ascii="Arial" w:eastAsia="Calibri" w:hAnsi="Arial" w:cs="Arial"/>
                <w:szCs w:val="22"/>
              </w:rPr>
            </w:pPr>
          </w:p>
        </w:tc>
      </w:tr>
      <w:tr w:rsidR="007A2DBD" w:rsidRPr="00FB4079" w14:paraId="4A643DA6" w14:textId="77777777" w:rsidTr="000162B7">
        <w:trPr>
          <w:trHeight w:val="135"/>
          <w:jc w:val="center"/>
        </w:trPr>
        <w:tc>
          <w:tcPr>
            <w:tcW w:w="2423" w:type="dxa"/>
            <w:vAlign w:val="bottom"/>
          </w:tcPr>
          <w:p w14:paraId="5AFBC2F6" w14:textId="77777777" w:rsidR="007A2DBD" w:rsidRPr="000162B7" w:rsidRDefault="007A2DBD" w:rsidP="000162B7">
            <w:pPr>
              <w:pStyle w:val="Body"/>
              <w:spacing w:after="0"/>
              <w:rPr>
                <w:rFonts w:ascii="Arial" w:eastAsia="Calibri" w:hAnsi="Arial" w:cs="Arial"/>
                <w:szCs w:val="22"/>
              </w:rPr>
            </w:pPr>
          </w:p>
        </w:tc>
        <w:tc>
          <w:tcPr>
            <w:tcW w:w="1418" w:type="dxa"/>
            <w:vAlign w:val="bottom"/>
          </w:tcPr>
          <w:p w14:paraId="07734FA2" w14:textId="77777777" w:rsidR="007A2DBD" w:rsidRPr="000162B7" w:rsidRDefault="007A2DBD" w:rsidP="000162B7">
            <w:pPr>
              <w:pStyle w:val="Body"/>
              <w:spacing w:after="0"/>
              <w:rPr>
                <w:rFonts w:ascii="Arial" w:eastAsia="Calibri" w:hAnsi="Arial" w:cs="Arial"/>
                <w:szCs w:val="22"/>
              </w:rPr>
            </w:pPr>
          </w:p>
        </w:tc>
        <w:tc>
          <w:tcPr>
            <w:tcW w:w="1207" w:type="dxa"/>
            <w:vAlign w:val="bottom"/>
          </w:tcPr>
          <w:p w14:paraId="6DC29B6B" w14:textId="77777777" w:rsidR="007A2DBD" w:rsidRPr="000162B7" w:rsidRDefault="007A2DBD" w:rsidP="000162B7">
            <w:pPr>
              <w:pStyle w:val="Body"/>
              <w:spacing w:after="0"/>
              <w:rPr>
                <w:rFonts w:ascii="Arial" w:eastAsia="Calibri" w:hAnsi="Arial" w:cs="Arial"/>
                <w:szCs w:val="22"/>
              </w:rPr>
            </w:pPr>
          </w:p>
        </w:tc>
        <w:tc>
          <w:tcPr>
            <w:tcW w:w="1208" w:type="dxa"/>
            <w:vAlign w:val="bottom"/>
          </w:tcPr>
          <w:p w14:paraId="5DD14018" w14:textId="77777777" w:rsidR="007A2DBD" w:rsidRPr="000162B7" w:rsidRDefault="007A2DBD" w:rsidP="000162B7">
            <w:pPr>
              <w:pStyle w:val="Body"/>
              <w:spacing w:after="0"/>
              <w:rPr>
                <w:rFonts w:ascii="Arial" w:eastAsia="Calibri" w:hAnsi="Arial" w:cs="Arial"/>
                <w:szCs w:val="22"/>
              </w:rPr>
            </w:pPr>
          </w:p>
        </w:tc>
        <w:tc>
          <w:tcPr>
            <w:tcW w:w="1443" w:type="dxa"/>
            <w:vAlign w:val="bottom"/>
          </w:tcPr>
          <w:p w14:paraId="3F94CC09" w14:textId="77777777" w:rsidR="007A2DBD" w:rsidRPr="000162B7" w:rsidRDefault="007A2DBD" w:rsidP="000162B7">
            <w:pPr>
              <w:pStyle w:val="Body"/>
              <w:spacing w:after="0"/>
              <w:rPr>
                <w:rFonts w:ascii="Arial" w:eastAsia="Calibri" w:hAnsi="Arial" w:cs="Arial"/>
                <w:szCs w:val="22"/>
              </w:rPr>
            </w:pPr>
          </w:p>
        </w:tc>
      </w:tr>
      <w:tr w:rsidR="007A2DBD" w:rsidRPr="00FB4079" w14:paraId="65B91B83" w14:textId="77777777" w:rsidTr="000162B7">
        <w:trPr>
          <w:trHeight w:val="225"/>
          <w:jc w:val="center"/>
        </w:trPr>
        <w:tc>
          <w:tcPr>
            <w:tcW w:w="2423" w:type="dxa"/>
            <w:vAlign w:val="bottom"/>
          </w:tcPr>
          <w:p w14:paraId="029DF4FB" w14:textId="77777777" w:rsidR="007A2DBD" w:rsidRPr="000162B7" w:rsidRDefault="007A2DBD" w:rsidP="000162B7">
            <w:pPr>
              <w:pStyle w:val="Body"/>
              <w:spacing w:after="0"/>
              <w:rPr>
                <w:rFonts w:ascii="Arial" w:eastAsia="Calibri" w:hAnsi="Arial" w:cs="Arial"/>
                <w:szCs w:val="22"/>
              </w:rPr>
            </w:pPr>
            <w:r w:rsidRPr="000162B7">
              <w:rPr>
                <w:rFonts w:ascii="Arial" w:eastAsia="Calibri" w:hAnsi="Arial" w:cs="Arial"/>
                <w:szCs w:val="22"/>
              </w:rPr>
              <w:t>McFadden R-squared</w:t>
            </w:r>
          </w:p>
        </w:tc>
        <w:tc>
          <w:tcPr>
            <w:tcW w:w="1418" w:type="dxa"/>
            <w:vAlign w:val="bottom"/>
          </w:tcPr>
          <w:p w14:paraId="00CBF556" w14:textId="77777777" w:rsidR="007A2DBD" w:rsidRPr="000162B7" w:rsidRDefault="007A2DBD" w:rsidP="000162B7">
            <w:pPr>
              <w:pStyle w:val="Body"/>
              <w:spacing w:after="0"/>
              <w:rPr>
                <w:rFonts w:ascii="Arial" w:eastAsia="Calibri" w:hAnsi="Arial" w:cs="Arial"/>
                <w:szCs w:val="22"/>
              </w:rPr>
            </w:pPr>
            <w:r w:rsidRPr="000162B7">
              <w:rPr>
                <w:rFonts w:ascii="Arial" w:eastAsia="Calibri" w:hAnsi="Arial" w:cs="Arial"/>
                <w:szCs w:val="22"/>
              </w:rPr>
              <w:t>0.145935</w:t>
            </w:r>
          </w:p>
        </w:tc>
        <w:tc>
          <w:tcPr>
            <w:tcW w:w="2415" w:type="dxa"/>
            <w:gridSpan w:val="2"/>
            <w:vAlign w:val="bottom"/>
          </w:tcPr>
          <w:p w14:paraId="2B8FA7E8" w14:textId="77777777" w:rsidR="007A2DBD" w:rsidRPr="000162B7" w:rsidRDefault="007A2DBD" w:rsidP="000162B7">
            <w:pPr>
              <w:pStyle w:val="Body"/>
              <w:spacing w:after="0"/>
              <w:rPr>
                <w:rFonts w:ascii="Arial" w:eastAsia="Calibri" w:hAnsi="Arial" w:cs="Arial"/>
                <w:szCs w:val="22"/>
              </w:rPr>
            </w:pPr>
            <w:r w:rsidRPr="000162B7">
              <w:rPr>
                <w:rFonts w:ascii="Arial" w:eastAsia="Calibri" w:hAnsi="Arial" w:cs="Arial"/>
                <w:szCs w:val="22"/>
              </w:rPr>
              <w:t>    Mean dependent var</w:t>
            </w:r>
          </w:p>
        </w:tc>
        <w:tc>
          <w:tcPr>
            <w:tcW w:w="1443" w:type="dxa"/>
            <w:vAlign w:val="bottom"/>
          </w:tcPr>
          <w:p w14:paraId="41293A94" w14:textId="77777777" w:rsidR="007A2DBD" w:rsidRPr="000162B7" w:rsidRDefault="007A2DBD" w:rsidP="000162B7">
            <w:pPr>
              <w:pStyle w:val="Body"/>
              <w:spacing w:after="0"/>
              <w:rPr>
                <w:rFonts w:ascii="Arial" w:eastAsia="Calibri" w:hAnsi="Arial" w:cs="Arial"/>
                <w:szCs w:val="22"/>
              </w:rPr>
            </w:pPr>
            <w:r w:rsidRPr="000162B7">
              <w:rPr>
                <w:rFonts w:ascii="Arial" w:eastAsia="Calibri" w:hAnsi="Arial" w:cs="Arial"/>
                <w:szCs w:val="22"/>
              </w:rPr>
              <w:t>0.347826</w:t>
            </w:r>
          </w:p>
        </w:tc>
      </w:tr>
      <w:tr w:rsidR="007A2DBD" w:rsidRPr="00FB4079" w14:paraId="7460934C" w14:textId="77777777" w:rsidTr="000162B7">
        <w:trPr>
          <w:trHeight w:val="225"/>
          <w:jc w:val="center"/>
        </w:trPr>
        <w:tc>
          <w:tcPr>
            <w:tcW w:w="2423" w:type="dxa"/>
            <w:vAlign w:val="bottom"/>
          </w:tcPr>
          <w:p w14:paraId="09616DB9" w14:textId="77777777" w:rsidR="007A2DBD" w:rsidRPr="000162B7" w:rsidRDefault="007A2DBD" w:rsidP="000162B7">
            <w:pPr>
              <w:pStyle w:val="Body"/>
              <w:spacing w:after="0"/>
              <w:rPr>
                <w:rFonts w:ascii="Arial" w:eastAsia="Calibri" w:hAnsi="Arial" w:cs="Arial"/>
                <w:szCs w:val="22"/>
              </w:rPr>
            </w:pPr>
            <w:r w:rsidRPr="000162B7">
              <w:rPr>
                <w:rFonts w:ascii="Arial" w:eastAsia="Calibri" w:hAnsi="Arial" w:cs="Arial"/>
                <w:szCs w:val="22"/>
              </w:rPr>
              <w:t>S.D. dependent var</w:t>
            </w:r>
          </w:p>
        </w:tc>
        <w:tc>
          <w:tcPr>
            <w:tcW w:w="1418" w:type="dxa"/>
            <w:vAlign w:val="bottom"/>
          </w:tcPr>
          <w:p w14:paraId="79BB12B8" w14:textId="77777777" w:rsidR="007A2DBD" w:rsidRPr="000162B7" w:rsidRDefault="007A2DBD" w:rsidP="000162B7">
            <w:pPr>
              <w:pStyle w:val="Body"/>
              <w:spacing w:after="0"/>
              <w:rPr>
                <w:rFonts w:ascii="Arial" w:eastAsia="Calibri" w:hAnsi="Arial" w:cs="Arial"/>
                <w:szCs w:val="22"/>
              </w:rPr>
            </w:pPr>
            <w:r w:rsidRPr="000162B7">
              <w:rPr>
                <w:rFonts w:ascii="Arial" w:eastAsia="Calibri" w:hAnsi="Arial" w:cs="Arial"/>
                <w:szCs w:val="22"/>
              </w:rPr>
              <w:t>0.478365</w:t>
            </w:r>
          </w:p>
        </w:tc>
        <w:tc>
          <w:tcPr>
            <w:tcW w:w="2415" w:type="dxa"/>
            <w:gridSpan w:val="2"/>
            <w:vAlign w:val="bottom"/>
          </w:tcPr>
          <w:p w14:paraId="18CA05BF" w14:textId="77777777" w:rsidR="007A2DBD" w:rsidRPr="000162B7" w:rsidRDefault="007A2DBD" w:rsidP="000162B7">
            <w:pPr>
              <w:pStyle w:val="Body"/>
              <w:spacing w:after="0"/>
              <w:rPr>
                <w:rFonts w:ascii="Arial" w:eastAsia="Calibri" w:hAnsi="Arial" w:cs="Arial"/>
                <w:szCs w:val="22"/>
              </w:rPr>
            </w:pPr>
            <w:r w:rsidRPr="000162B7">
              <w:rPr>
                <w:rFonts w:ascii="Arial" w:eastAsia="Calibri" w:hAnsi="Arial" w:cs="Arial"/>
                <w:szCs w:val="22"/>
              </w:rPr>
              <w:t>    S.E. of regression</w:t>
            </w:r>
          </w:p>
        </w:tc>
        <w:tc>
          <w:tcPr>
            <w:tcW w:w="1443" w:type="dxa"/>
            <w:vAlign w:val="bottom"/>
          </w:tcPr>
          <w:p w14:paraId="194B2F41" w14:textId="77777777" w:rsidR="007A2DBD" w:rsidRPr="000162B7" w:rsidRDefault="007A2DBD" w:rsidP="000162B7">
            <w:pPr>
              <w:pStyle w:val="Body"/>
              <w:spacing w:after="0"/>
              <w:rPr>
                <w:rFonts w:ascii="Arial" w:eastAsia="Calibri" w:hAnsi="Arial" w:cs="Arial"/>
                <w:szCs w:val="22"/>
              </w:rPr>
            </w:pPr>
            <w:r w:rsidRPr="000162B7">
              <w:rPr>
                <w:rFonts w:ascii="Arial" w:eastAsia="Calibri" w:hAnsi="Arial" w:cs="Arial"/>
                <w:szCs w:val="22"/>
              </w:rPr>
              <w:t>0.446087</w:t>
            </w:r>
          </w:p>
        </w:tc>
      </w:tr>
      <w:tr w:rsidR="007A2DBD" w:rsidRPr="00FB4079" w14:paraId="06BC8083" w14:textId="77777777" w:rsidTr="000162B7">
        <w:trPr>
          <w:trHeight w:val="225"/>
          <w:jc w:val="center"/>
        </w:trPr>
        <w:tc>
          <w:tcPr>
            <w:tcW w:w="2423" w:type="dxa"/>
            <w:vAlign w:val="bottom"/>
          </w:tcPr>
          <w:p w14:paraId="37FFBDC6" w14:textId="77777777" w:rsidR="007A2DBD" w:rsidRPr="000162B7" w:rsidRDefault="007A2DBD" w:rsidP="000162B7">
            <w:pPr>
              <w:pStyle w:val="Body"/>
              <w:spacing w:after="0"/>
              <w:rPr>
                <w:rFonts w:ascii="Arial" w:eastAsia="Calibri" w:hAnsi="Arial" w:cs="Arial"/>
                <w:szCs w:val="22"/>
              </w:rPr>
            </w:pPr>
            <w:r w:rsidRPr="000162B7">
              <w:rPr>
                <w:rFonts w:ascii="Arial" w:eastAsia="Calibri" w:hAnsi="Arial" w:cs="Arial"/>
                <w:szCs w:val="22"/>
              </w:rPr>
              <w:t>Akaike info criterion</w:t>
            </w:r>
          </w:p>
        </w:tc>
        <w:tc>
          <w:tcPr>
            <w:tcW w:w="1418" w:type="dxa"/>
            <w:vAlign w:val="bottom"/>
          </w:tcPr>
          <w:p w14:paraId="692035CF" w14:textId="77777777" w:rsidR="007A2DBD" w:rsidRPr="000162B7" w:rsidRDefault="007A2DBD" w:rsidP="000162B7">
            <w:pPr>
              <w:pStyle w:val="Body"/>
              <w:spacing w:after="0"/>
              <w:rPr>
                <w:rFonts w:ascii="Arial" w:eastAsia="Calibri" w:hAnsi="Arial" w:cs="Arial"/>
                <w:szCs w:val="22"/>
              </w:rPr>
            </w:pPr>
            <w:r w:rsidRPr="000162B7">
              <w:rPr>
                <w:rFonts w:ascii="Arial" w:eastAsia="Calibri" w:hAnsi="Arial" w:cs="Arial"/>
                <w:szCs w:val="22"/>
              </w:rPr>
              <w:t>1.207955</w:t>
            </w:r>
          </w:p>
        </w:tc>
        <w:tc>
          <w:tcPr>
            <w:tcW w:w="2415" w:type="dxa"/>
            <w:gridSpan w:val="2"/>
            <w:vAlign w:val="bottom"/>
          </w:tcPr>
          <w:p w14:paraId="13BD4116" w14:textId="77777777" w:rsidR="007A2DBD" w:rsidRPr="000162B7" w:rsidRDefault="007A2DBD" w:rsidP="000162B7">
            <w:pPr>
              <w:pStyle w:val="Body"/>
              <w:spacing w:after="0"/>
              <w:rPr>
                <w:rFonts w:ascii="Arial" w:eastAsia="Calibri" w:hAnsi="Arial" w:cs="Arial"/>
                <w:szCs w:val="22"/>
              </w:rPr>
            </w:pPr>
            <w:r w:rsidRPr="000162B7">
              <w:rPr>
                <w:rFonts w:ascii="Arial" w:eastAsia="Calibri" w:hAnsi="Arial" w:cs="Arial"/>
                <w:szCs w:val="22"/>
              </w:rPr>
              <w:t>    Sum squared resid</w:t>
            </w:r>
          </w:p>
        </w:tc>
        <w:tc>
          <w:tcPr>
            <w:tcW w:w="1443" w:type="dxa"/>
            <w:vAlign w:val="bottom"/>
          </w:tcPr>
          <w:p w14:paraId="5E769845" w14:textId="77777777" w:rsidR="007A2DBD" w:rsidRPr="000162B7" w:rsidRDefault="007A2DBD" w:rsidP="000162B7">
            <w:pPr>
              <w:pStyle w:val="Body"/>
              <w:spacing w:after="0"/>
              <w:rPr>
                <w:rFonts w:ascii="Arial" w:eastAsia="Calibri" w:hAnsi="Arial" w:cs="Arial"/>
                <w:szCs w:val="22"/>
              </w:rPr>
            </w:pPr>
            <w:r w:rsidRPr="000162B7">
              <w:rPr>
                <w:rFonts w:ascii="Arial" w:eastAsia="Calibri" w:hAnsi="Arial" w:cs="Arial"/>
                <w:szCs w:val="22"/>
              </w:rPr>
              <w:t>21.69033</w:t>
            </w:r>
          </w:p>
        </w:tc>
      </w:tr>
      <w:tr w:rsidR="007A2DBD" w:rsidRPr="00FB4079" w14:paraId="4257C751" w14:textId="77777777" w:rsidTr="000162B7">
        <w:trPr>
          <w:trHeight w:val="225"/>
          <w:jc w:val="center"/>
        </w:trPr>
        <w:tc>
          <w:tcPr>
            <w:tcW w:w="2423" w:type="dxa"/>
            <w:vAlign w:val="bottom"/>
          </w:tcPr>
          <w:p w14:paraId="089AD538" w14:textId="77777777" w:rsidR="007A2DBD" w:rsidRPr="000162B7" w:rsidRDefault="007A2DBD" w:rsidP="000162B7">
            <w:pPr>
              <w:pStyle w:val="Body"/>
              <w:spacing w:after="0"/>
              <w:rPr>
                <w:rFonts w:ascii="Arial" w:eastAsia="Calibri" w:hAnsi="Arial" w:cs="Arial"/>
                <w:szCs w:val="22"/>
              </w:rPr>
            </w:pPr>
            <w:r w:rsidRPr="000162B7">
              <w:rPr>
                <w:rFonts w:ascii="Arial" w:eastAsia="Calibri" w:hAnsi="Arial" w:cs="Arial"/>
                <w:szCs w:val="22"/>
              </w:rPr>
              <w:t>Schwarz criterion</w:t>
            </w:r>
          </w:p>
        </w:tc>
        <w:tc>
          <w:tcPr>
            <w:tcW w:w="1418" w:type="dxa"/>
            <w:vAlign w:val="bottom"/>
          </w:tcPr>
          <w:p w14:paraId="36F27E97" w14:textId="77777777" w:rsidR="007A2DBD" w:rsidRPr="000162B7" w:rsidRDefault="007A2DBD" w:rsidP="000162B7">
            <w:pPr>
              <w:pStyle w:val="Body"/>
              <w:spacing w:after="0"/>
              <w:rPr>
                <w:rFonts w:ascii="Arial" w:eastAsia="Calibri" w:hAnsi="Arial" w:cs="Arial"/>
                <w:szCs w:val="22"/>
              </w:rPr>
            </w:pPr>
            <w:r w:rsidRPr="000162B7">
              <w:rPr>
                <w:rFonts w:ascii="Arial" w:eastAsia="Calibri" w:hAnsi="Arial" w:cs="Arial"/>
                <w:szCs w:val="22"/>
              </w:rPr>
              <w:t>1.351168</w:t>
            </w:r>
          </w:p>
        </w:tc>
        <w:tc>
          <w:tcPr>
            <w:tcW w:w="2415" w:type="dxa"/>
            <w:gridSpan w:val="2"/>
            <w:vAlign w:val="bottom"/>
          </w:tcPr>
          <w:p w14:paraId="0FEF3802" w14:textId="77777777" w:rsidR="007A2DBD" w:rsidRPr="000162B7" w:rsidRDefault="007A2DBD" w:rsidP="000162B7">
            <w:pPr>
              <w:pStyle w:val="Body"/>
              <w:spacing w:after="0"/>
              <w:rPr>
                <w:rFonts w:ascii="Arial" w:eastAsia="Calibri" w:hAnsi="Arial" w:cs="Arial"/>
                <w:szCs w:val="22"/>
              </w:rPr>
            </w:pPr>
            <w:r w:rsidRPr="000162B7">
              <w:rPr>
                <w:rFonts w:ascii="Arial" w:eastAsia="Calibri" w:hAnsi="Arial" w:cs="Arial"/>
                <w:szCs w:val="22"/>
              </w:rPr>
              <w:t>    Log likelihood</w:t>
            </w:r>
          </w:p>
        </w:tc>
        <w:tc>
          <w:tcPr>
            <w:tcW w:w="1443" w:type="dxa"/>
            <w:vAlign w:val="bottom"/>
          </w:tcPr>
          <w:p w14:paraId="67444D56" w14:textId="77777777" w:rsidR="007A2DBD" w:rsidRPr="000162B7" w:rsidRDefault="007A2DBD" w:rsidP="000162B7">
            <w:pPr>
              <w:pStyle w:val="Body"/>
              <w:spacing w:after="0"/>
              <w:rPr>
                <w:rFonts w:ascii="Arial" w:eastAsia="Calibri" w:hAnsi="Arial" w:cs="Arial"/>
                <w:szCs w:val="22"/>
              </w:rPr>
            </w:pPr>
            <w:r w:rsidRPr="000162B7">
              <w:rPr>
                <w:rFonts w:ascii="Arial" w:eastAsia="Calibri" w:hAnsi="Arial" w:cs="Arial"/>
                <w:szCs w:val="22"/>
              </w:rPr>
              <w:t>-63.45739</w:t>
            </w:r>
          </w:p>
        </w:tc>
      </w:tr>
      <w:tr w:rsidR="007A2DBD" w:rsidRPr="00FB4079" w14:paraId="556D0EED" w14:textId="77777777" w:rsidTr="000162B7">
        <w:trPr>
          <w:trHeight w:val="225"/>
          <w:jc w:val="center"/>
        </w:trPr>
        <w:tc>
          <w:tcPr>
            <w:tcW w:w="2423" w:type="dxa"/>
            <w:vAlign w:val="bottom"/>
          </w:tcPr>
          <w:p w14:paraId="3C86378E" w14:textId="77777777" w:rsidR="007A2DBD" w:rsidRPr="000162B7" w:rsidRDefault="007A2DBD" w:rsidP="000162B7">
            <w:pPr>
              <w:pStyle w:val="Body"/>
              <w:spacing w:after="0"/>
              <w:rPr>
                <w:rFonts w:ascii="Arial" w:eastAsia="Calibri" w:hAnsi="Arial" w:cs="Arial"/>
                <w:szCs w:val="22"/>
              </w:rPr>
            </w:pPr>
            <w:r w:rsidRPr="000162B7">
              <w:rPr>
                <w:rFonts w:ascii="Arial" w:eastAsia="Calibri" w:hAnsi="Arial" w:cs="Arial"/>
                <w:szCs w:val="22"/>
              </w:rPr>
              <w:t xml:space="preserve">Hannan-Quinn </w:t>
            </w:r>
            <w:proofErr w:type="spellStart"/>
            <w:r w:rsidRPr="000162B7">
              <w:rPr>
                <w:rFonts w:ascii="Arial" w:eastAsia="Calibri" w:hAnsi="Arial" w:cs="Arial"/>
                <w:szCs w:val="22"/>
              </w:rPr>
              <w:t>criter</w:t>
            </w:r>
            <w:proofErr w:type="spellEnd"/>
            <w:r w:rsidRPr="000162B7">
              <w:rPr>
                <w:rFonts w:ascii="Arial" w:eastAsia="Calibri" w:hAnsi="Arial" w:cs="Arial"/>
                <w:szCs w:val="22"/>
              </w:rPr>
              <w:t>.</w:t>
            </w:r>
          </w:p>
        </w:tc>
        <w:tc>
          <w:tcPr>
            <w:tcW w:w="1418" w:type="dxa"/>
            <w:vAlign w:val="bottom"/>
          </w:tcPr>
          <w:p w14:paraId="040E2738" w14:textId="77777777" w:rsidR="007A2DBD" w:rsidRPr="000162B7" w:rsidRDefault="007A2DBD" w:rsidP="000162B7">
            <w:pPr>
              <w:pStyle w:val="Body"/>
              <w:spacing w:after="0"/>
              <w:rPr>
                <w:rFonts w:ascii="Arial" w:eastAsia="Calibri" w:hAnsi="Arial" w:cs="Arial"/>
                <w:szCs w:val="22"/>
              </w:rPr>
            </w:pPr>
            <w:r w:rsidRPr="000162B7">
              <w:rPr>
                <w:rFonts w:ascii="Arial" w:eastAsia="Calibri" w:hAnsi="Arial" w:cs="Arial"/>
                <w:szCs w:val="22"/>
              </w:rPr>
              <w:t>1.266084</w:t>
            </w:r>
          </w:p>
        </w:tc>
        <w:tc>
          <w:tcPr>
            <w:tcW w:w="2415" w:type="dxa"/>
            <w:gridSpan w:val="2"/>
            <w:vAlign w:val="bottom"/>
          </w:tcPr>
          <w:p w14:paraId="2E0340A6" w14:textId="77777777" w:rsidR="007A2DBD" w:rsidRPr="000162B7" w:rsidRDefault="007A2DBD" w:rsidP="000162B7">
            <w:pPr>
              <w:pStyle w:val="Body"/>
              <w:spacing w:after="0"/>
              <w:rPr>
                <w:rFonts w:ascii="Arial" w:eastAsia="Calibri" w:hAnsi="Arial" w:cs="Arial"/>
                <w:szCs w:val="22"/>
              </w:rPr>
            </w:pPr>
            <w:r w:rsidRPr="000162B7">
              <w:rPr>
                <w:rFonts w:ascii="Arial" w:eastAsia="Calibri" w:hAnsi="Arial" w:cs="Arial"/>
                <w:szCs w:val="22"/>
              </w:rPr>
              <w:t>    Deviance</w:t>
            </w:r>
          </w:p>
        </w:tc>
        <w:tc>
          <w:tcPr>
            <w:tcW w:w="1443" w:type="dxa"/>
            <w:vAlign w:val="bottom"/>
          </w:tcPr>
          <w:p w14:paraId="4DD3E7B6" w14:textId="77777777" w:rsidR="007A2DBD" w:rsidRPr="000162B7" w:rsidRDefault="007A2DBD" w:rsidP="000162B7">
            <w:pPr>
              <w:pStyle w:val="Body"/>
              <w:spacing w:after="0"/>
              <w:rPr>
                <w:rFonts w:ascii="Arial" w:eastAsia="Calibri" w:hAnsi="Arial" w:cs="Arial"/>
                <w:szCs w:val="22"/>
              </w:rPr>
            </w:pPr>
            <w:r w:rsidRPr="000162B7">
              <w:rPr>
                <w:rFonts w:ascii="Arial" w:eastAsia="Calibri" w:hAnsi="Arial" w:cs="Arial"/>
                <w:szCs w:val="22"/>
              </w:rPr>
              <w:t>126.9148</w:t>
            </w:r>
          </w:p>
        </w:tc>
      </w:tr>
      <w:tr w:rsidR="007A2DBD" w:rsidRPr="00FB4079" w14:paraId="2C0CDFDD" w14:textId="77777777" w:rsidTr="000162B7">
        <w:trPr>
          <w:trHeight w:val="225"/>
          <w:jc w:val="center"/>
        </w:trPr>
        <w:tc>
          <w:tcPr>
            <w:tcW w:w="2423" w:type="dxa"/>
            <w:vAlign w:val="bottom"/>
          </w:tcPr>
          <w:p w14:paraId="53E283D2" w14:textId="77777777" w:rsidR="007A2DBD" w:rsidRPr="000162B7" w:rsidRDefault="007A2DBD" w:rsidP="000162B7">
            <w:pPr>
              <w:pStyle w:val="Body"/>
              <w:spacing w:after="0"/>
              <w:rPr>
                <w:rFonts w:ascii="Arial" w:eastAsia="Calibri" w:hAnsi="Arial" w:cs="Arial"/>
                <w:szCs w:val="22"/>
              </w:rPr>
            </w:pPr>
            <w:proofErr w:type="spellStart"/>
            <w:r w:rsidRPr="000162B7">
              <w:rPr>
                <w:rFonts w:ascii="Arial" w:eastAsia="Calibri" w:hAnsi="Arial" w:cs="Arial"/>
                <w:szCs w:val="22"/>
              </w:rPr>
              <w:t>Restr</w:t>
            </w:r>
            <w:proofErr w:type="spellEnd"/>
            <w:r w:rsidRPr="000162B7">
              <w:rPr>
                <w:rFonts w:ascii="Arial" w:eastAsia="Calibri" w:hAnsi="Arial" w:cs="Arial"/>
                <w:szCs w:val="22"/>
              </w:rPr>
              <w:t>. Deviance</w:t>
            </w:r>
          </w:p>
        </w:tc>
        <w:tc>
          <w:tcPr>
            <w:tcW w:w="1418" w:type="dxa"/>
            <w:vAlign w:val="bottom"/>
          </w:tcPr>
          <w:p w14:paraId="33E7F471" w14:textId="77777777" w:rsidR="007A2DBD" w:rsidRPr="000162B7" w:rsidRDefault="007A2DBD" w:rsidP="000162B7">
            <w:pPr>
              <w:pStyle w:val="Body"/>
              <w:spacing w:after="0"/>
              <w:rPr>
                <w:rFonts w:ascii="Arial" w:eastAsia="Calibri" w:hAnsi="Arial" w:cs="Arial"/>
                <w:szCs w:val="22"/>
              </w:rPr>
            </w:pPr>
            <w:r w:rsidRPr="000162B7">
              <w:rPr>
                <w:rFonts w:ascii="Arial" w:eastAsia="Calibri" w:hAnsi="Arial" w:cs="Arial"/>
                <w:szCs w:val="22"/>
              </w:rPr>
              <w:t>148.6008</w:t>
            </w:r>
          </w:p>
        </w:tc>
        <w:tc>
          <w:tcPr>
            <w:tcW w:w="2415" w:type="dxa"/>
            <w:gridSpan w:val="2"/>
            <w:vAlign w:val="bottom"/>
          </w:tcPr>
          <w:p w14:paraId="64997521" w14:textId="77777777" w:rsidR="007A2DBD" w:rsidRPr="000162B7" w:rsidRDefault="007A2DBD" w:rsidP="000162B7">
            <w:pPr>
              <w:pStyle w:val="Body"/>
              <w:spacing w:after="0"/>
              <w:rPr>
                <w:rFonts w:ascii="Arial" w:eastAsia="Calibri" w:hAnsi="Arial" w:cs="Arial"/>
                <w:szCs w:val="22"/>
              </w:rPr>
            </w:pPr>
            <w:r w:rsidRPr="000162B7">
              <w:rPr>
                <w:rFonts w:ascii="Arial" w:eastAsia="Calibri" w:hAnsi="Arial" w:cs="Arial"/>
                <w:szCs w:val="22"/>
              </w:rPr>
              <w:t>    </w:t>
            </w:r>
            <w:proofErr w:type="spellStart"/>
            <w:r w:rsidRPr="000162B7">
              <w:rPr>
                <w:rFonts w:ascii="Arial" w:eastAsia="Calibri" w:hAnsi="Arial" w:cs="Arial"/>
                <w:szCs w:val="22"/>
              </w:rPr>
              <w:t>Restr</w:t>
            </w:r>
            <w:proofErr w:type="spellEnd"/>
            <w:r w:rsidRPr="000162B7">
              <w:rPr>
                <w:rFonts w:ascii="Arial" w:eastAsia="Calibri" w:hAnsi="Arial" w:cs="Arial"/>
                <w:szCs w:val="22"/>
              </w:rPr>
              <w:t>. log likelihood</w:t>
            </w:r>
          </w:p>
        </w:tc>
        <w:tc>
          <w:tcPr>
            <w:tcW w:w="1443" w:type="dxa"/>
            <w:vAlign w:val="bottom"/>
          </w:tcPr>
          <w:p w14:paraId="6E2F6A46" w14:textId="77777777" w:rsidR="007A2DBD" w:rsidRPr="000162B7" w:rsidRDefault="007A2DBD" w:rsidP="000162B7">
            <w:pPr>
              <w:pStyle w:val="Body"/>
              <w:spacing w:after="0"/>
              <w:rPr>
                <w:rFonts w:ascii="Arial" w:eastAsia="Calibri" w:hAnsi="Arial" w:cs="Arial"/>
                <w:szCs w:val="22"/>
              </w:rPr>
            </w:pPr>
            <w:r w:rsidRPr="000162B7">
              <w:rPr>
                <w:rFonts w:ascii="Arial" w:eastAsia="Calibri" w:hAnsi="Arial" w:cs="Arial"/>
                <w:szCs w:val="22"/>
              </w:rPr>
              <w:t>-74.30041</w:t>
            </w:r>
          </w:p>
        </w:tc>
      </w:tr>
      <w:tr w:rsidR="007A2DBD" w:rsidRPr="00FB4079" w14:paraId="307D9D05" w14:textId="77777777" w:rsidTr="000162B7">
        <w:trPr>
          <w:trHeight w:val="225"/>
          <w:jc w:val="center"/>
        </w:trPr>
        <w:tc>
          <w:tcPr>
            <w:tcW w:w="2423" w:type="dxa"/>
            <w:vAlign w:val="bottom"/>
          </w:tcPr>
          <w:p w14:paraId="04F4F270" w14:textId="77777777" w:rsidR="007A2DBD" w:rsidRPr="000162B7" w:rsidRDefault="007A2DBD" w:rsidP="000162B7">
            <w:pPr>
              <w:pStyle w:val="Body"/>
              <w:spacing w:after="0"/>
              <w:rPr>
                <w:rFonts w:ascii="Arial" w:eastAsia="Calibri" w:hAnsi="Arial" w:cs="Arial"/>
                <w:szCs w:val="22"/>
              </w:rPr>
            </w:pPr>
            <w:r w:rsidRPr="000162B7">
              <w:rPr>
                <w:rFonts w:ascii="Arial" w:eastAsia="Calibri" w:hAnsi="Arial" w:cs="Arial"/>
                <w:szCs w:val="22"/>
              </w:rPr>
              <w:t>LR statistic</w:t>
            </w:r>
          </w:p>
        </w:tc>
        <w:tc>
          <w:tcPr>
            <w:tcW w:w="1418" w:type="dxa"/>
            <w:vAlign w:val="bottom"/>
          </w:tcPr>
          <w:p w14:paraId="44055B4C" w14:textId="77777777" w:rsidR="007A2DBD" w:rsidRPr="000162B7" w:rsidRDefault="007A2DBD" w:rsidP="000162B7">
            <w:pPr>
              <w:pStyle w:val="Body"/>
              <w:spacing w:after="0"/>
              <w:rPr>
                <w:rFonts w:ascii="Arial" w:eastAsia="Calibri" w:hAnsi="Arial" w:cs="Arial"/>
                <w:szCs w:val="22"/>
              </w:rPr>
            </w:pPr>
            <w:r w:rsidRPr="000162B7">
              <w:rPr>
                <w:rFonts w:ascii="Arial" w:eastAsia="Calibri" w:hAnsi="Arial" w:cs="Arial"/>
                <w:szCs w:val="22"/>
              </w:rPr>
              <w:t>21.68604</w:t>
            </w:r>
          </w:p>
        </w:tc>
        <w:tc>
          <w:tcPr>
            <w:tcW w:w="2415" w:type="dxa"/>
            <w:gridSpan w:val="2"/>
            <w:vAlign w:val="bottom"/>
          </w:tcPr>
          <w:p w14:paraId="1C8C5DAF" w14:textId="77777777" w:rsidR="007A2DBD" w:rsidRPr="000162B7" w:rsidRDefault="007A2DBD" w:rsidP="000162B7">
            <w:pPr>
              <w:pStyle w:val="Body"/>
              <w:spacing w:after="0"/>
              <w:rPr>
                <w:rFonts w:ascii="Arial" w:eastAsia="Calibri" w:hAnsi="Arial" w:cs="Arial"/>
                <w:szCs w:val="22"/>
              </w:rPr>
            </w:pPr>
            <w:r w:rsidRPr="000162B7">
              <w:rPr>
                <w:rFonts w:ascii="Arial" w:eastAsia="Calibri" w:hAnsi="Arial" w:cs="Arial"/>
                <w:szCs w:val="22"/>
              </w:rPr>
              <w:t>    Avg. log likelihood</w:t>
            </w:r>
          </w:p>
        </w:tc>
        <w:tc>
          <w:tcPr>
            <w:tcW w:w="1443" w:type="dxa"/>
            <w:vAlign w:val="bottom"/>
          </w:tcPr>
          <w:p w14:paraId="4FF2CBB4" w14:textId="77777777" w:rsidR="007A2DBD" w:rsidRPr="000162B7" w:rsidRDefault="007A2DBD" w:rsidP="000162B7">
            <w:pPr>
              <w:pStyle w:val="Body"/>
              <w:spacing w:after="0"/>
              <w:rPr>
                <w:rFonts w:ascii="Arial" w:eastAsia="Calibri" w:hAnsi="Arial" w:cs="Arial"/>
                <w:szCs w:val="22"/>
              </w:rPr>
            </w:pPr>
            <w:r w:rsidRPr="000162B7">
              <w:rPr>
                <w:rFonts w:ascii="Arial" w:eastAsia="Calibri" w:hAnsi="Arial" w:cs="Arial"/>
                <w:szCs w:val="22"/>
              </w:rPr>
              <w:t>-0.551803</w:t>
            </w:r>
          </w:p>
        </w:tc>
      </w:tr>
      <w:tr w:rsidR="007A2DBD" w:rsidRPr="00FB4079" w14:paraId="27395640" w14:textId="77777777" w:rsidTr="000162B7">
        <w:trPr>
          <w:trHeight w:val="225"/>
          <w:jc w:val="center"/>
        </w:trPr>
        <w:tc>
          <w:tcPr>
            <w:tcW w:w="2423" w:type="dxa"/>
            <w:vAlign w:val="bottom"/>
          </w:tcPr>
          <w:p w14:paraId="5DFDA07B" w14:textId="77777777" w:rsidR="007A2DBD" w:rsidRPr="000162B7" w:rsidRDefault="007A2DBD" w:rsidP="000162B7">
            <w:pPr>
              <w:pStyle w:val="Body"/>
              <w:spacing w:after="0"/>
              <w:rPr>
                <w:rFonts w:ascii="Arial" w:eastAsia="Calibri" w:hAnsi="Arial" w:cs="Arial"/>
                <w:szCs w:val="22"/>
              </w:rPr>
            </w:pPr>
            <w:proofErr w:type="gramStart"/>
            <w:r w:rsidRPr="000162B7">
              <w:rPr>
                <w:rFonts w:ascii="Arial" w:eastAsia="Calibri" w:hAnsi="Arial" w:cs="Arial"/>
                <w:szCs w:val="22"/>
              </w:rPr>
              <w:t>Prob(</w:t>
            </w:r>
            <w:proofErr w:type="gramEnd"/>
            <w:r w:rsidRPr="000162B7">
              <w:rPr>
                <w:rFonts w:ascii="Arial" w:eastAsia="Calibri" w:hAnsi="Arial" w:cs="Arial"/>
                <w:szCs w:val="22"/>
              </w:rPr>
              <w:t>LR statistic)</w:t>
            </w:r>
          </w:p>
        </w:tc>
        <w:tc>
          <w:tcPr>
            <w:tcW w:w="1418" w:type="dxa"/>
            <w:vAlign w:val="bottom"/>
          </w:tcPr>
          <w:p w14:paraId="66027C74" w14:textId="77777777" w:rsidR="007A2DBD" w:rsidRPr="000162B7" w:rsidRDefault="007A2DBD" w:rsidP="000162B7">
            <w:pPr>
              <w:pStyle w:val="Body"/>
              <w:spacing w:after="0"/>
              <w:rPr>
                <w:rFonts w:ascii="Arial" w:eastAsia="Calibri" w:hAnsi="Arial" w:cs="Arial"/>
                <w:szCs w:val="22"/>
              </w:rPr>
            </w:pPr>
            <w:r w:rsidRPr="000162B7">
              <w:rPr>
                <w:rFonts w:ascii="Arial" w:eastAsia="Calibri" w:hAnsi="Arial" w:cs="Arial"/>
                <w:szCs w:val="22"/>
              </w:rPr>
              <w:t>0.000601</w:t>
            </w:r>
          </w:p>
        </w:tc>
        <w:tc>
          <w:tcPr>
            <w:tcW w:w="1207" w:type="dxa"/>
            <w:vAlign w:val="bottom"/>
          </w:tcPr>
          <w:p w14:paraId="086D4BF4" w14:textId="77777777" w:rsidR="007A2DBD" w:rsidRPr="000162B7" w:rsidRDefault="007A2DBD" w:rsidP="000162B7">
            <w:pPr>
              <w:pStyle w:val="Body"/>
              <w:spacing w:after="0"/>
              <w:rPr>
                <w:rFonts w:ascii="Arial" w:eastAsia="Calibri" w:hAnsi="Arial" w:cs="Arial"/>
                <w:szCs w:val="22"/>
              </w:rPr>
            </w:pPr>
          </w:p>
        </w:tc>
        <w:tc>
          <w:tcPr>
            <w:tcW w:w="1208" w:type="dxa"/>
            <w:vAlign w:val="bottom"/>
          </w:tcPr>
          <w:p w14:paraId="64079300" w14:textId="77777777" w:rsidR="007A2DBD" w:rsidRPr="000162B7" w:rsidRDefault="007A2DBD" w:rsidP="000162B7">
            <w:pPr>
              <w:pStyle w:val="Body"/>
              <w:spacing w:after="0"/>
              <w:rPr>
                <w:rFonts w:ascii="Arial" w:eastAsia="Calibri" w:hAnsi="Arial" w:cs="Arial"/>
                <w:szCs w:val="22"/>
              </w:rPr>
            </w:pPr>
          </w:p>
        </w:tc>
        <w:tc>
          <w:tcPr>
            <w:tcW w:w="1443" w:type="dxa"/>
            <w:vAlign w:val="bottom"/>
          </w:tcPr>
          <w:p w14:paraId="119F4C28" w14:textId="77777777" w:rsidR="007A2DBD" w:rsidRPr="000162B7" w:rsidRDefault="007A2DBD" w:rsidP="000162B7">
            <w:pPr>
              <w:pStyle w:val="Body"/>
              <w:spacing w:after="0"/>
              <w:rPr>
                <w:rFonts w:ascii="Arial" w:eastAsia="Calibri" w:hAnsi="Arial" w:cs="Arial"/>
                <w:szCs w:val="22"/>
              </w:rPr>
            </w:pPr>
          </w:p>
        </w:tc>
      </w:tr>
      <w:tr w:rsidR="007A2DBD" w:rsidRPr="00FB4079" w14:paraId="11C1D76F" w14:textId="77777777" w:rsidTr="000162B7">
        <w:trPr>
          <w:trHeight w:val="90"/>
          <w:jc w:val="center"/>
        </w:trPr>
        <w:tc>
          <w:tcPr>
            <w:tcW w:w="2423" w:type="dxa"/>
            <w:tcBorders>
              <w:top w:val="nil"/>
              <w:left w:val="nil"/>
              <w:bottom w:val="single" w:sz="6" w:space="0" w:color="000000"/>
              <w:right w:val="nil"/>
            </w:tcBorders>
            <w:vAlign w:val="bottom"/>
          </w:tcPr>
          <w:p w14:paraId="5DAEA62C" w14:textId="77777777" w:rsidR="007A2DBD" w:rsidRPr="000162B7" w:rsidRDefault="007A2DBD" w:rsidP="000162B7">
            <w:pPr>
              <w:pStyle w:val="Body"/>
              <w:spacing w:after="0"/>
              <w:rPr>
                <w:rFonts w:ascii="Arial" w:eastAsia="Calibri" w:hAnsi="Arial" w:cs="Arial"/>
                <w:szCs w:val="22"/>
              </w:rPr>
            </w:pPr>
          </w:p>
        </w:tc>
        <w:tc>
          <w:tcPr>
            <w:tcW w:w="1418" w:type="dxa"/>
            <w:tcBorders>
              <w:top w:val="nil"/>
              <w:left w:val="nil"/>
              <w:bottom w:val="single" w:sz="6" w:space="0" w:color="000000"/>
              <w:right w:val="nil"/>
            </w:tcBorders>
            <w:vAlign w:val="bottom"/>
          </w:tcPr>
          <w:p w14:paraId="1029C66C" w14:textId="77777777" w:rsidR="007A2DBD" w:rsidRPr="000162B7" w:rsidRDefault="007A2DBD" w:rsidP="000162B7">
            <w:pPr>
              <w:pStyle w:val="Body"/>
              <w:spacing w:after="0"/>
              <w:rPr>
                <w:rFonts w:ascii="Arial" w:eastAsia="Calibri" w:hAnsi="Arial" w:cs="Arial"/>
                <w:szCs w:val="22"/>
              </w:rPr>
            </w:pPr>
          </w:p>
        </w:tc>
        <w:tc>
          <w:tcPr>
            <w:tcW w:w="1207" w:type="dxa"/>
            <w:tcBorders>
              <w:top w:val="nil"/>
              <w:left w:val="nil"/>
              <w:bottom w:val="single" w:sz="6" w:space="0" w:color="000000"/>
              <w:right w:val="nil"/>
            </w:tcBorders>
            <w:vAlign w:val="bottom"/>
          </w:tcPr>
          <w:p w14:paraId="2DADC7F2" w14:textId="77777777" w:rsidR="007A2DBD" w:rsidRPr="000162B7" w:rsidRDefault="007A2DBD" w:rsidP="000162B7">
            <w:pPr>
              <w:pStyle w:val="Body"/>
              <w:spacing w:after="0"/>
              <w:rPr>
                <w:rFonts w:ascii="Arial" w:eastAsia="Calibri" w:hAnsi="Arial" w:cs="Arial"/>
                <w:szCs w:val="22"/>
              </w:rPr>
            </w:pPr>
          </w:p>
        </w:tc>
        <w:tc>
          <w:tcPr>
            <w:tcW w:w="1208" w:type="dxa"/>
            <w:tcBorders>
              <w:top w:val="nil"/>
              <w:left w:val="nil"/>
              <w:bottom w:val="single" w:sz="6" w:space="0" w:color="000000"/>
              <w:right w:val="nil"/>
            </w:tcBorders>
            <w:vAlign w:val="bottom"/>
          </w:tcPr>
          <w:p w14:paraId="7EDC56EB" w14:textId="77777777" w:rsidR="007A2DBD" w:rsidRPr="000162B7" w:rsidRDefault="007A2DBD" w:rsidP="000162B7">
            <w:pPr>
              <w:pStyle w:val="Body"/>
              <w:spacing w:after="0"/>
              <w:rPr>
                <w:rFonts w:ascii="Arial" w:eastAsia="Calibri" w:hAnsi="Arial" w:cs="Arial"/>
                <w:szCs w:val="22"/>
              </w:rPr>
            </w:pPr>
          </w:p>
        </w:tc>
        <w:tc>
          <w:tcPr>
            <w:tcW w:w="1443" w:type="dxa"/>
            <w:tcBorders>
              <w:top w:val="nil"/>
              <w:left w:val="nil"/>
              <w:bottom w:val="single" w:sz="6" w:space="0" w:color="000000"/>
              <w:right w:val="nil"/>
            </w:tcBorders>
            <w:vAlign w:val="bottom"/>
          </w:tcPr>
          <w:p w14:paraId="65FF6490" w14:textId="77777777" w:rsidR="007A2DBD" w:rsidRPr="000162B7" w:rsidRDefault="007A2DBD" w:rsidP="000162B7">
            <w:pPr>
              <w:pStyle w:val="Body"/>
              <w:spacing w:after="0"/>
              <w:rPr>
                <w:rFonts w:ascii="Arial" w:eastAsia="Calibri" w:hAnsi="Arial" w:cs="Arial"/>
                <w:szCs w:val="22"/>
              </w:rPr>
            </w:pPr>
          </w:p>
        </w:tc>
      </w:tr>
    </w:tbl>
    <w:p w14:paraId="6C4B1EC1" w14:textId="77777777" w:rsidR="000162B7" w:rsidRDefault="000162B7" w:rsidP="007A2DBD">
      <w:pPr>
        <w:ind w:firstLine="360"/>
        <w:jc w:val="both"/>
        <w:rPr>
          <w:rFonts w:ascii="Times New Roman" w:hAnsi="Times New Roman"/>
          <w:i/>
        </w:rPr>
      </w:pPr>
    </w:p>
    <w:p w14:paraId="117277F3" w14:textId="758AE39E" w:rsidR="007A2DBD" w:rsidRPr="002731E6" w:rsidRDefault="007A2DBD" w:rsidP="002731E6">
      <w:pPr>
        <w:tabs>
          <w:tab w:val="left" w:pos="709"/>
        </w:tabs>
        <w:jc w:val="both"/>
        <w:rPr>
          <w:rFonts w:ascii="Arial" w:eastAsia="Calibri" w:hAnsi="Arial" w:cs="Arial"/>
          <w:szCs w:val="22"/>
        </w:rPr>
      </w:pPr>
      <w:r w:rsidRPr="002731E6">
        <w:rPr>
          <w:rFonts w:ascii="Arial" w:eastAsia="Calibri" w:hAnsi="Arial" w:cs="Arial"/>
          <w:szCs w:val="22"/>
        </w:rPr>
        <w:t>Table 9 shows the partial influence of all independent variables on the dependent variable, explained as follows:</w:t>
      </w:r>
    </w:p>
    <w:p w14:paraId="6F706E54" w14:textId="77777777" w:rsidR="007A2DBD" w:rsidRPr="002731E6" w:rsidRDefault="007A2DBD" w:rsidP="002731E6">
      <w:pPr>
        <w:pStyle w:val="DaftarParagraf"/>
        <w:numPr>
          <w:ilvl w:val="0"/>
          <w:numId w:val="38"/>
        </w:numPr>
        <w:tabs>
          <w:tab w:val="left" w:pos="709"/>
        </w:tabs>
        <w:jc w:val="both"/>
        <w:rPr>
          <w:rFonts w:ascii="Arial" w:eastAsia="Calibri" w:hAnsi="Arial" w:cs="Arial"/>
          <w:szCs w:val="22"/>
        </w:rPr>
      </w:pPr>
      <w:r w:rsidRPr="002731E6">
        <w:rPr>
          <w:rFonts w:ascii="Arial" w:eastAsia="Calibri" w:hAnsi="Arial" w:cs="Arial"/>
          <w:szCs w:val="22"/>
        </w:rPr>
        <w:t>The effect of the CR on Financial Distress is -0.006687, and the significance value is 0.7452, which shows that the negative coefficient value and the CR significance value of 0.7452 are greater than the significance level of 0.05; thus, H1 is rejected. Therefore, the first hypothesis is rejected because the CR does not affect financial distress.</w:t>
      </w:r>
    </w:p>
    <w:p w14:paraId="4745908A" w14:textId="77777777" w:rsidR="007A2DBD" w:rsidRPr="002731E6" w:rsidRDefault="007A2DBD" w:rsidP="002731E6">
      <w:pPr>
        <w:pStyle w:val="DaftarParagraf"/>
        <w:numPr>
          <w:ilvl w:val="0"/>
          <w:numId w:val="38"/>
        </w:numPr>
        <w:tabs>
          <w:tab w:val="left" w:pos="709"/>
        </w:tabs>
        <w:jc w:val="both"/>
        <w:rPr>
          <w:rFonts w:ascii="Arial" w:eastAsia="Calibri" w:hAnsi="Arial" w:cs="Arial"/>
          <w:szCs w:val="22"/>
        </w:rPr>
      </w:pPr>
      <w:r w:rsidRPr="002731E6">
        <w:rPr>
          <w:rFonts w:ascii="Arial" w:eastAsia="Calibri" w:hAnsi="Arial" w:cs="Arial"/>
          <w:szCs w:val="22"/>
        </w:rPr>
        <w:t>The effect of ROA on financial distress has a coefficient value of -17.23430 and a significant value of 0.0171, which is smaller than the significance level of 0.05; thus, H2 is accepted. This shows that the second hypothesis is accepted because ROA affects financial distress.</w:t>
      </w:r>
    </w:p>
    <w:p w14:paraId="52C6DA12" w14:textId="77777777" w:rsidR="007A2DBD" w:rsidRPr="002731E6" w:rsidRDefault="007A2DBD" w:rsidP="002731E6">
      <w:pPr>
        <w:pStyle w:val="DaftarParagraf"/>
        <w:numPr>
          <w:ilvl w:val="0"/>
          <w:numId w:val="38"/>
        </w:numPr>
        <w:tabs>
          <w:tab w:val="left" w:pos="709"/>
        </w:tabs>
        <w:jc w:val="both"/>
        <w:rPr>
          <w:rFonts w:ascii="Arial" w:eastAsia="Calibri" w:hAnsi="Arial" w:cs="Arial"/>
          <w:szCs w:val="22"/>
        </w:rPr>
      </w:pPr>
      <w:r w:rsidRPr="002731E6">
        <w:rPr>
          <w:rFonts w:ascii="Arial" w:eastAsia="Calibri" w:hAnsi="Arial" w:cs="Arial"/>
          <w:szCs w:val="22"/>
        </w:rPr>
        <w:t>The effect of EPS on financial distress has a coefficient value of 0.004063 and a significant value of 0.4784, which is greater than the significance level of 0.05; thus, H3 is rejected. This shows that the third hypothesis is rejected because EPS does not affect financial distress.</w:t>
      </w:r>
    </w:p>
    <w:p w14:paraId="31A8B982" w14:textId="77777777" w:rsidR="007A2DBD" w:rsidRPr="002731E6" w:rsidRDefault="007A2DBD" w:rsidP="002731E6">
      <w:pPr>
        <w:pStyle w:val="DaftarParagraf"/>
        <w:numPr>
          <w:ilvl w:val="0"/>
          <w:numId w:val="38"/>
        </w:numPr>
        <w:tabs>
          <w:tab w:val="left" w:pos="709"/>
        </w:tabs>
        <w:jc w:val="both"/>
        <w:rPr>
          <w:rFonts w:ascii="Arial" w:eastAsia="Calibri" w:hAnsi="Arial" w:cs="Arial"/>
          <w:szCs w:val="22"/>
        </w:rPr>
      </w:pPr>
      <w:r w:rsidRPr="002731E6">
        <w:rPr>
          <w:rFonts w:ascii="Arial" w:eastAsia="Calibri" w:hAnsi="Arial" w:cs="Arial"/>
          <w:szCs w:val="22"/>
        </w:rPr>
        <w:t xml:space="preserve">The effect of the DAR on financial distress has a coefficient value of -0.47841 and a significant value of 0.2435, which is greater than the significance level of 0.05; thus, H4 </w:t>
      </w:r>
      <w:r w:rsidRPr="002731E6">
        <w:rPr>
          <w:rFonts w:ascii="Arial" w:eastAsia="Calibri" w:hAnsi="Arial" w:cs="Arial"/>
          <w:szCs w:val="22"/>
        </w:rPr>
        <w:lastRenderedPageBreak/>
        <w:t>is rejected. This shows that the fourth hypothesis is rejected, because DAR does not affect financial distress.</w:t>
      </w:r>
    </w:p>
    <w:p w14:paraId="3A36E81D" w14:textId="2122BDCB" w:rsidR="00E053D0" w:rsidRPr="002731E6" w:rsidRDefault="007A2DBD" w:rsidP="002731E6">
      <w:pPr>
        <w:pStyle w:val="DaftarParagraf"/>
        <w:numPr>
          <w:ilvl w:val="0"/>
          <w:numId w:val="38"/>
        </w:numPr>
        <w:tabs>
          <w:tab w:val="left" w:pos="709"/>
        </w:tabs>
        <w:jc w:val="both"/>
        <w:rPr>
          <w:rFonts w:ascii="Arial" w:eastAsia="Calibri" w:hAnsi="Arial" w:cs="Arial"/>
          <w:szCs w:val="22"/>
        </w:rPr>
      </w:pPr>
      <w:r w:rsidRPr="002731E6">
        <w:rPr>
          <w:rFonts w:ascii="Arial" w:eastAsia="Calibri" w:hAnsi="Arial" w:cs="Arial"/>
          <w:szCs w:val="22"/>
        </w:rPr>
        <w:t>The effect of SER on financial distress has a coefficient value of -2.461607 and a significant value of 0.0374, which is smaller than the significance level of 0.05; thus, H5 is accepted. This shows that the second hypothesis is accepted because the SER has an effect on financial distress.</w:t>
      </w:r>
    </w:p>
    <w:p w14:paraId="7B215C8E" w14:textId="77777777" w:rsidR="007A2DBD" w:rsidRPr="00FB4079" w:rsidRDefault="007A2DBD" w:rsidP="007A2DBD">
      <w:pPr>
        <w:pBdr>
          <w:top w:val="nil"/>
          <w:left w:val="nil"/>
          <w:bottom w:val="nil"/>
          <w:right w:val="nil"/>
          <w:between w:val="nil"/>
        </w:pBdr>
        <w:jc w:val="both"/>
        <w:rPr>
          <w:rFonts w:ascii="Times New Roman" w:hAnsi="Times New Roman"/>
          <w:color w:val="000000"/>
        </w:rPr>
      </w:pPr>
    </w:p>
    <w:p w14:paraId="390BBAF9" w14:textId="7E1C2EB3" w:rsidR="007A2DBD" w:rsidRDefault="007A2DBD" w:rsidP="007A2DBD">
      <w:pPr>
        <w:pStyle w:val="DaftarParagraf"/>
        <w:numPr>
          <w:ilvl w:val="1"/>
          <w:numId w:val="38"/>
        </w:numPr>
        <w:pBdr>
          <w:top w:val="nil"/>
          <w:left w:val="nil"/>
          <w:bottom w:val="nil"/>
          <w:right w:val="nil"/>
          <w:between w:val="nil"/>
        </w:pBdr>
        <w:jc w:val="both"/>
        <w:rPr>
          <w:rFonts w:ascii="Arial" w:hAnsi="Arial" w:cs="Arial"/>
          <w:b/>
          <w:caps/>
          <w:sz w:val="22"/>
        </w:rPr>
      </w:pPr>
      <w:r w:rsidRPr="00FB4079">
        <w:rPr>
          <w:rFonts w:ascii="Arial" w:hAnsi="Arial" w:cs="Arial"/>
          <w:b/>
          <w:caps/>
          <w:sz w:val="22"/>
        </w:rPr>
        <w:t>DISCUSSION</w:t>
      </w:r>
    </w:p>
    <w:p w14:paraId="0796AB1A" w14:textId="77777777" w:rsidR="00341FFB" w:rsidRPr="00341FFB" w:rsidRDefault="00341FFB" w:rsidP="00341FFB">
      <w:pPr>
        <w:pStyle w:val="DaftarParagraf"/>
        <w:pBdr>
          <w:top w:val="nil"/>
          <w:left w:val="nil"/>
          <w:bottom w:val="nil"/>
          <w:right w:val="nil"/>
          <w:between w:val="nil"/>
        </w:pBdr>
        <w:ind w:left="360"/>
        <w:jc w:val="both"/>
        <w:rPr>
          <w:rFonts w:ascii="Arial" w:hAnsi="Arial" w:cs="Arial"/>
          <w:b/>
          <w:caps/>
          <w:szCs w:val="18"/>
        </w:rPr>
      </w:pPr>
    </w:p>
    <w:p w14:paraId="0FB03A74" w14:textId="34F1256E" w:rsidR="007A2DBD" w:rsidRPr="00341FFB" w:rsidRDefault="007A2DBD" w:rsidP="00341FFB">
      <w:pPr>
        <w:tabs>
          <w:tab w:val="left" w:pos="709"/>
        </w:tabs>
        <w:jc w:val="both"/>
        <w:rPr>
          <w:rFonts w:ascii="Arial" w:eastAsia="Calibri" w:hAnsi="Arial" w:cs="Arial"/>
          <w:szCs w:val="22"/>
        </w:rPr>
      </w:pPr>
      <w:r w:rsidRPr="00341FFB">
        <w:rPr>
          <w:rFonts w:ascii="Arial" w:eastAsia="Calibri" w:hAnsi="Arial" w:cs="Arial"/>
          <w:szCs w:val="22"/>
        </w:rPr>
        <w:t>The results show that the CR, ROA, EPS, DAR, and SER have a simultaneous effect on financial distress. Companies must pay attention to the values of the CR, ROA, EPS, DAR, and SER obtained from the company's operations to obtain positive or increased profits and attract investors. Thus, the CR, ROA, EPS, DAR, and SER affect financial distress in companies in the hotel, restaurant, and tourism sectors on the Indonesia Stock Exchange. This means that this hypothesis is proven by the results of the hypothesis test.</w:t>
      </w:r>
    </w:p>
    <w:p w14:paraId="70C360E1" w14:textId="77777777" w:rsidR="00341FFB" w:rsidRDefault="00341FFB" w:rsidP="00341FFB">
      <w:pPr>
        <w:tabs>
          <w:tab w:val="left" w:pos="709"/>
        </w:tabs>
        <w:jc w:val="both"/>
        <w:rPr>
          <w:rFonts w:ascii="Times New Roman" w:hAnsi="Times New Roman"/>
        </w:rPr>
      </w:pPr>
    </w:p>
    <w:p w14:paraId="4BF1B002" w14:textId="7EF711B5" w:rsidR="00341FFB" w:rsidRDefault="007A2DBD" w:rsidP="007A2DBD">
      <w:pPr>
        <w:tabs>
          <w:tab w:val="left" w:pos="709"/>
        </w:tabs>
        <w:jc w:val="both"/>
        <w:rPr>
          <w:rFonts w:ascii="Arial" w:eastAsia="Calibri" w:hAnsi="Arial" w:cs="Arial"/>
          <w:szCs w:val="22"/>
        </w:rPr>
      </w:pPr>
      <w:r w:rsidRPr="00341FFB">
        <w:rPr>
          <w:rFonts w:ascii="Arial" w:eastAsia="Calibri" w:hAnsi="Arial" w:cs="Arial"/>
          <w:szCs w:val="22"/>
        </w:rPr>
        <w:t>This study found that the CR does not affect financial distress. In the analysis conducted, the CR had no effect on financial distress, with a coefficient value of -17.23430, a significance value of -0.006687, and a significance value of 0.7452</w:t>
      </w:r>
      <w:r w:rsidR="00341FFB" w:rsidRPr="00341FFB">
        <w:rPr>
          <w:rFonts w:ascii="Arial" w:eastAsia="Calibri" w:hAnsi="Arial" w:cs="Arial"/>
          <w:szCs w:val="22"/>
        </w:rPr>
        <w:t xml:space="preserve">. </w:t>
      </w:r>
      <w:r w:rsidRPr="00341FFB">
        <w:rPr>
          <w:rFonts w:ascii="Arial" w:eastAsia="Calibri" w:hAnsi="Arial" w:cs="Arial"/>
          <w:szCs w:val="22"/>
        </w:rPr>
        <w:t xml:space="preserve">This matches the results of research by </w:t>
      </w:r>
      <w:r w:rsidR="00916449">
        <w:rPr>
          <w:rFonts w:ascii="Arial" w:eastAsia="Calibri" w:hAnsi="Arial" w:cs="Arial"/>
          <w:szCs w:val="22"/>
        </w:rPr>
        <w:fldChar w:fldCharType="begin"/>
      </w:r>
      <w:r w:rsidR="00916449">
        <w:rPr>
          <w:rFonts w:ascii="Arial" w:eastAsia="Calibri" w:hAnsi="Arial" w:cs="Arial"/>
          <w:szCs w:val="22"/>
        </w:rPr>
        <w:instrText xml:space="preserve"> ADDIN EN.CITE &lt;EndNote&gt;&lt;Cite AuthorYear="1"&gt;&lt;Author&gt;Karimah&lt;/Author&gt;&lt;Year&gt;2023&lt;/Year&gt;&lt;RecNum&gt;55&lt;/RecNum&gt;&lt;DisplayText&gt;Karimah and Sukarno (2023)&lt;/DisplayText&gt;&lt;record&gt;&lt;rec-number&gt;55&lt;/rec-number&gt;&lt;foreign-keys&gt;&lt;key app="EN" db-id="w95525t2p55rtwevxpnvts9kx2zp9v9vx9tw" timestamp="1756788819"&gt;55&lt;/key&gt;&lt;/foreign-keys&gt;&lt;ref-type name="Journal Article"&gt;17&lt;/ref-type&gt;&lt;contributors&gt;&lt;authors&gt;&lt;author&gt;Karimah, Iffa&lt;/author&gt;&lt;author&gt;Sukarno, Agus&lt;/author&gt;&lt;/authors&gt;&lt;/contributors&gt;&lt;titles&gt;&lt;title&gt;Analisis Pengaruh Current Ratio, Total Asset Turnover, Return on Asset dan Debt to Equity Ratio Terhadap Financial Distress: Studi Kasus Pada Perusahaan Otomotif dan Komponen yang Terdaftar di Bursa Efek Indonesia (BEI) Tahun 2018-2021&lt;/title&gt;&lt;/titles&gt;&lt;dates&gt;&lt;year&gt;2023&lt;/year&gt;&lt;/dates&gt;&lt;isbn&gt;2721-169X&lt;/isbn&gt;&lt;urls&gt;&lt;/urls&gt;&lt;/record&gt;&lt;/Cite&gt;&lt;/EndNote&gt;</w:instrText>
      </w:r>
      <w:r w:rsidR="00916449">
        <w:rPr>
          <w:rFonts w:ascii="Arial" w:eastAsia="Calibri" w:hAnsi="Arial" w:cs="Arial"/>
          <w:szCs w:val="22"/>
        </w:rPr>
        <w:fldChar w:fldCharType="separate"/>
      </w:r>
      <w:r w:rsidR="00916449">
        <w:rPr>
          <w:rFonts w:ascii="Arial" w:eastAsia="Calibri" w:hAnsi="Arial" w:cs="Arial"/>
          <w:noProof/>
          <w:szCs w:val="22"/>
        </w:rPr>
        <w:t>Karimah and Sukarno (2023)</w:t>
      </w:r>
      <w:r w:rsidR="00916449">
        <w:rPr>
          <w:rFonts w:ascii="Arial" w:eastAsia="Calibri" w:hAnsi="Arial" w:cs="Arial"/>
          <w:szCs w:val="22"/>
        </w:rPr>
        <w:fldChar w:fldCharType="end"/>
      </w:r>
      <w:r w:rsidR="00916449">
        <w:rPr>
          <w:rFonts w:ascii="Arial" w:eastAsia="Calibri" w:hAnsi="Arial" w:cs="Arial"/>
          <w:szCs w:val="22"/>
        </w:rPr>
        <w:t xml:space="preserve"> and </w:t>
      </w:r>
      <w:r w:rsidR="00916449">
        <w:rPr>
          <w:rFonts w:ascii="Arial" w:eastAsia="Calibri" w:hAnsi="Arial" w:cs="Arial"/>
          <w:szCs w:val="22"/>
        </w:rPr>
        <w:fldChar w:fldCharType="begin"/>
      </w:r>
      <w:r w:rsidR="00916449">
        <w:rPr>
          <w:rFonts w:ascii="Arial" w:eastAsia="Calibri" w:hAnsi="Arial" w:cs="Arial"/>
          <w:szCs w:val="22"/>
        </w:rPr>
        <w:instrText xml:space="preserve"> ADDIN EN.CITE &lt;EndNote&gt;&lt;Cite AuthorYear="1"&gt;&lt;Author&gt;Nugraha&lt;/Author&gt;&lt;Year&gt;2021&lt;/Year&gt;&lt;RecNum&gt;67&lt;/RecNum&gt;&lt;DisplayText&gt;Nugraha and Nursito (2021)&lt;/DisplayText&gt;&lt;record&gt;&lt;rec-number&gt;67&lt;/rec-number&gt;&lt;foreign-keys&gt;&lt;key app="EN" db-id="w95525t2p55rtwevxpnvts9kx2zp9v9vx9tw" timestamp="1756791568"&gt;67&lt;/key&gt;&lt;/foreign-keys&gt;&lt;ref-type name="Journal Article"&gt;17&lt;/ref-type&gt;&lt;contributors&gt;&lt;authors&gt;&lt;author&gt;Nugraha, Dipta Adytia&lt;/author&gt;&lt;author&gt;Nursito, Nursito&lt;/author&gt;&lt;/authors&gt;&lt;/contributors&gt;&lt;titles&gt;&lt;title&gt;Pengaruh Current Ratio, Debt To Equity Ratio, Dan Return On Equity Terhadap Financial Distress&lt;/title&gt;&lt;secondary-title&gt;Journal of Economic, Bussines Accounting&lt;/secondary-title&gt;&lt;/titles&gt;&lt;periodical&gt;&lt;full-title&gt;Journal of Economic, Bussines Accounting&lt;/full-title&gt;&lt;/periodical&gt;&lt;pages&gt;591-600&lt;/pages&gt;&lt;volume&gt;4&lt;/volume&gt;&lt;number&gt;2&lt;/number&gt;&lt;dates&gt;&lt;year&gt;2021&lt;/year&gt;&lt;/dates&gt;&lt;urls&gt;&lt;/urls&gt;&lt;/record&gt;&lt;/Cite&gt;&lt;/EndNote&gt;</w:instrText>
      </w:r>
      <w:r w:rsidR="00916449">
        <w:rPr>
          <w:rFonts w:ascii="Arial" w:eastAsia="Calibri" w:hAnsi="Arial" w:cs="Arial"/>
          <w:szCs w:val="22"/>
        </w:rPr>
        <w:fldChar w:fldCharType="separate"/>
      </w:r>
      <w:r w:rsidR="00916449">
        <w:rPr>
          <w:rFonts w:ascii="Arial" w:eastAsia="Calibri" w:hAnsi="Arial" w:cs="Arial"/>
          <w:noProof/>
          <w:szCs w:val="22"/>
        </w:rPr>
        <w:t>Nugraha and Nursito (2021)</w:t>
      </w:r>
      <w:r w:rsidR="00916449">
        <w:rPr>
          <w:rFonts w:ascii="Arial" w:eastAsia="Calibri" w:hAnsi="Arial" w:cs="Arial"/>
          <w:szCs w:val="22"/>
        </w:rPr>
        <w:fldChar w:fldCharType="end"/>
      </w:r>
      <w:r w:rsidR="00916449">
        <w:rPr>
          <w:rFonts w:ascii="Arial" w:eastAsia="Calibri" w:hAnsi="Arial" w:cs="Arial"/>
          <w:szCs w:val="22"/>
        </w:rPr>
        <w:t xml:space="preserve"> </w:t>
      </w:r>
      <w:r w:rsidRPr="00341FFB">
        <w:rPr>
          <w:rFonts w:ascii="Arial" w:eastAsia="Calibri" w:hAnsi="Arial" w:cs="Arial"/>
          <w:szCs w:val="22"/>
        </w:rPr>
        <w:t xml:space="preserve">which indicates that the CR has no significant effect on financial distress. The CR has no impact </w:t>
      </w:r>
      <w:r w:rsidR="0085061E">
        <w:rPr>
          <w:rFonts w:ascii="Arial" w:eastAsia="Calibri" w:hAnsi="Arial" w:cs="Arial"/>
          <w:szCs w:val="22"/>
        </w:rPr>
        <w:t>on</w:t>
      </w:r>
      <w:r w:rsidRPr="00341FFB">
        <w:rPr>
          <w:rFonts w:ascii="Arial" w:eastAsia="Calibri" w:hAnsi="Arial" w:cs="Arial"/>
          <w:szCs w:val="22"/>
        </w:rPr>
        <w:t xml:space="preserve"> financial distress. because the company has quite large short-term liabilities, and the company cannot pay its short-term liabilities until the due date, what was originally categorized as short-term debt becomes long-term. A high CR does not guarantee that a company will avoid financial distress, nor does a low CR necessarily indicate its occurrence.</w:t>
      </w:r>
    </w:p>
    <w:p w14:paraId="101C645F" w14:textId="77777777" w:rsidR="00341FFB" w:rsidRDefault="00341FFB" w:rsidP="007A2DBD">
      <w:pPr>
        <w:tabs>
          <w:tab w:val="left" w:pos="709"/>
        </w:tabs>
        <w:jc w:val="both"/>
        <w:rPr>
          <w:rFonts w:ascii="Arial" w:eastAsia="Calibri" w:hAnsi="Arial" w:cs="Arial"/>
          <w:szCs w:val="22"/>
        </w:rPr>
      </w:pPr>
    </w:p>
    <w:p w14:paraId="0FF37D5E" w14:textId="31EE3B83" w:rsidR="00341FFB" w:rsidRDefault="007A2DBD" w:rsidP="007A2DBD">
      <w:pPr>
        <w:tabs>
          <w:tab w:val="left" w:pos="709"/>
        </w:tabs>
        <w:jc w:val="both"/>
        <w:rPr>
          <w:rFonts w:ascii="Arial" w:eastAsia="Calibri" w:hAnsi="Arial" w:cs="Arial"/>
          <w:szCs w:val="22"/>
        </w:rPr>
      </w:pPr>
      <w:r w:rsidRPr="00341FFB">
        <w:rPr>
          <w:rFonts w:ascii="Arial" w:eastAsia="Calibri" w:hAnsi="Arial" w:cs="Arial"/>
          <w:szCs w:val="22"/>
        </w:rPr>
        <w:t>In the analysis conducted, ROA influences financial distress with a coefficient value of -17.23430 with a significance value of 0.0171 because it is less than 0.05.</w:t>
      </w:r>
      <w:r w:rsidR="00341FFB" w:rsidRPr="00341FFB">
        <w:rPr>
          <w:rFonts w:ascii="Arial" w:eastAsia="Calibri" w:hAnsi="Arial" w:cs="Arial"/>
          <w:szCs w:val="22"/>
        </w:rPr>
        <w:t xml:space="preserve"> </w:t>
      </w:r>
      <w:r w:rsidRPr="00341FFB">
        <w:rPr>
          <w:rFonts w:ascii="Arial" w:eastAsia="Calibri" w:hAnsi="Arial" w:cs="Arial"/>
          <w:szCs w:val="22"/>
        </w:rPr>
        <w:t xml:space="preserve">This is in line with </w:t>
      </w:r>
      <w:r w:rsidR="00916449">
        <w:rPr>
          <w:rFonts w:ascii="Arial" w:eastAsia="Calibri" w:hAnsi="Arial" w:cs="Arial"/>
          <w:szCs w:val="22"/>
        </w:rPr>
        <w:t xml:space="preserve">several </w:t>
      </w:r>
      <w:r w:rsidR="0085061E">
        <w:rPr>
          <w:rFonts w:ascii="Arial" w:eastAsia="Calibri" w:hAnsi="Arial" w:cs="Arial"/>
          <w:szCs w:val="22"/>
        </w:rPr>
        <w:t>studies</w:t>
      </w:r>
      <w:r w:rsidRPr="00341FFB">
        <w:rPr>
          <w:rFonts w:ascii="Arial" w:eastAsia="Calibri" w:hAnsi="Arial" w:cs="Arial"/>
          <w:szCs w:val="22"/>
        </w:rPr>
        <w:t xml:space="preserve"> </w:t>
      </w:r>
      <w:r w:rsidR="005C0419">
        <w:rPr>
          <w:rFonts w:ascii="Arial" w:eastAsia="Calibri" w:hAnsi="Arial" w:cs="Arial"/>
          <w:szCs w:val="22"/>
        </w:rPr>
        <w:fldChar w:fldCharType="begin">
          <w:fldData xml:space="preserve">PEVuZE5vdGU+PENpdGU+PEF1dGhvcj5TYW50b3NhPC9BdXRob3I+PFllYXI+MjAxNzwvWWVhcj48
UmVjTnVtPjcyPC9SZWNOdW0+PERpc3BsYXlUZXh0PihGaXRyaSAmYW1wOyBTeWFtd2lsLCAyMDIw
OyBJc3dhcmkgJmFtcDsgTnVyY2FoeW8sIDIwMjA7IE1hc2l0YSAmYW1wOyBQdXJ3b2hhbmRva28s
IDIwMjA7IE11emFraXIsIDIwMjE7IFByaXlhdG5hc2FyaSAmYW1wOyBIYXJ0b25vLCAyMDE5OyBT
YW50b3NhLCAyMDE3OyBTdW1hbmksIDIwMTkpPC9EaXNwbGF5VGV4dD48cmVjb3JkPjxyZWMtbnVt
YmVyPjcyPC9yZWMtbnVtYmVyPjxmb3JlaWduLWtleXM+PGtleSBhcHA9IkVOIiBkYi1pZD0idzk1
NTI1dDJwNTVydHdldnhwbnZ0czlreDJ6cDl2OXZ4OXR3IiB0aW1lc3RhbXA9IjE3NTY3OTE4MzAi
PjcyPC9rZXk+PC9mb3JlaWduLWtleXM+PHJlZi10eXBlIG5hbWU9IkpvdXJuYWwgQXJ0aWNsZSI+
MTc8L3JlZi10eXBlPjxjb250cmlidXRvcnM+PGF1dGhvcnM+PGF1dGhvcj5TYW50b3NhLCBIZXJs
YW1iYW5nIFB1ZGpvPC9hdXRob3I+PC9hdXRob3JzPjwvY29udHJpYnV0b3JzPjx0aXRsZXM+PHRp
dGxlPlBlbmdhcnVoIENvcnBvcmF0ZSBHb3Zlcm5hbmNlIERhbiBSYXNpbyBLZXVhbmdhbiBUZXJo
YWRhcCBGaW5hbmNpYWwgRGlzdHJlc3MgUGFkYSBQZXJ1c2FoYWFuIE1hbnVmYWt0dXIgWWFuZyBU
ZXJkYWZ0YXIgRGkgQnVyc2EgRWZlayBJbmRvbmVzaWEgVGFodW4gMjAxMC0yMDEyPC90aXRsZT48
c2Vjb25kYXJ5LXRpdGxlPk1hamFsYWggRWtvbm9taTwvc2Vjb25kYXJ5LXRpdGxlPjwvdGl0bGVz
PjxwZXJpb2RpY2FsPjxmdWxsLXRpdGxlPk1hamFsYWggRWtvbm9taTwvZnVsbC10aXRsZT48L3Bl
cmlvZGljYWw+PHBhZ2VzPjE3My0xOTA8L3BhZ2VzPjx2b2x1bWU+MjI8L3ZvbHVtZT48bnVtYmVy
PjI8L251bWJlcj48ZGF0ZXM+PHllYXI+MjAxNzwveWVhcj48L2RhdGVzPjxpc2JuPjI3NzYtMjE2
NTwvaXNibj48dXJscz48L3VybHM+PC9yZWNvcmQ+PC9DaXRlPjxDaXRlPjxBdXRob3I+UHJpeWF0
bmFzYXJpPC9BdXRob3I+PFllYXI+MjAxOTwvWWVhcj48UmVjTnVtPjcwPC9SZWNOdW0+PHJlY29y
ZD48cmVjLW51bWJlcj43MDwvcmVjLW51bWJlcj48Zm9yZWlnbi1rZXlzPjxrZXkgYXBwPSJFTiIg
ZGItaWQ9Inc5NTUyNXQycDU1cnR3ZXZ4cG52dHM5a3gyenA5djl2eDl0dyIgdGltZXN0YW1wPSIx
NzU2NzkxNzI2Ij43MDwva2V5PjwvZm9yZWlnbi1rZXlzPjxyZWYtdHlwZSBuYW1lPSJKb3VybmFs
IEFydGljbGUiPjE3PC9yZWYtdHlwZT48Y29udHJpYnV0b3JzPjxhdXRob3JzPjxhdXRob3I+UHJp
eWF0bmFzYXJpLCBTaGVpbGxhPC9hdXRob3I+PGF1dGhvcj5IYXJ0b25vLCBVbGlsPC9hdXRob3I+
PC9hdXRob3JzPjwvY29udHJpYnV0b3JzPjx0aXRsZXM+PHRpdGxlPlJhc2lvIGtldWFuZ2FuLCBt
YWtyb2Vrb25vbWkgZGFuIGZpbmFuY2lhbCBkaXN0cmVzczogc3R1ZGkgcGFkYSBwZXJ1c2FoYWFu
IHBlcmRhZ2FuZ2FuLCBqYXNhIGRhbiBpbnZlc3Rhc2kgZGkgaW5kb25lc2lhPC90aXRsZT48c2Vj
b25kYXJ5LXRpdGxlPkp1cm5hbCBJbG11IE1hbmFqZW1lbjwvc2Vjb25kYXJ5LXRpdGxlPjwvdGl0
bGVzPjxwZXJpb2RpY2FsPjxmdWxsLXRpdGxlPkp1cm5hbCBJbG11IE1hbmFqZW1lbjwvZnVsbC10
aXRsZT48L3BlcmlvZGljYWw+PHZvbHVtZT43PC92b2x1bWU+PG51bWJlcj40PC9udW1iZXI+PGRh
dGVzPjx5ZWFyPjIwMTk8L3llYXI+PC9kYXRlcz48aXNibj4yNTQ5LTE5Mlg8L2lzYm4+PHVybHM+
PC91cmxzPjwvcmVjb3JkPjwvQ2l0ZT48Q2l0ZT48QXV0aG9yPlN1bWFuaTwvQXV0aG9yPjxZZWFy
PjIwMTk8L1llYXI+PFJlY051bT43MzwvUmVjTnVtPjxyZWNvcmQ+PHJlYy1udW1iZXI+NzM8L3Jl
Yy1udW1iZXI+PGZvcmVpZ24ta2V5cz48a2V5IGFwcD0iRU4iIGRiLWlkPSJ3OTU1MjV0MnA1NXJ0
d2V2eHBudnRzOWt4MnpwOXY5dng5dHciIHRpbWVzdGFtcD0iMTc1Njc5MTkzMiI+NzM8L2tleT48
L2ZvcmVpZ24ta2V5cz48cmVmLXR5cGUgbmFtZT0iSm91cm5hbCBBcnRpY2xlIj4xNzwvcmVmLXR5
cGU+PGNvbnRyaWJ1dG9ycz48YXV0aG9ycz48YXV0aG9yPlN1bWFuaSwgU3VtYW5pPC9hdXRob3I+
PC9hdXRob3JzPjwvY29udHJpYnV0b3JzPjx0aXRsZXM+PHRpdGxlPlByZWRpa3NpIEZpbmFuY2lh
bCBEaXN0cmVzczogUmFzaW8gS2V1YW5nYW4gRGFuIFNlbnNpdGl2aXRhcyBNYWtyb2Vrb25vbWkg
UGVydXNhaGFhbiBTZWt0b3IgUHJpbWVyPC90aXRsZT48c2Vjb25kYXJ5LXRpdGxlPkVLVUlUQVM8
L3NlY29uZGFyeS10aXRsZT48L3RpdGxlcz48cGVyaW9kaWNhbD48ZnVsbC10aXRsZT5FS1VJVEFT
PC9mdWxsLXRpdGxlPjwvcGVyaW9kaWNhbD48cGFnZXM+Mjg1LTMwNTwvcGFnZXM+PHZvbHVtZT4z
PC92b2x1bWU+PG51bWJlcj4zPC9udW1iZXI+PGRhdGVzPjx5ZWFyPjIwMTk8L3llYXI+PC9kYXRl
cz48aXNibj4yNTQ4LTUwMjQ8L2lzYm4+PHVybHM+PC91cmxzPjwvcmVjb3JkPjwvQ2l0ZT48Q2l0
ZT48QXV0aG9yPkZpdHJpPC9BdXRob3I+PFllYXI+MjAyMDwvWWVhcj48UmVjTnVtPjQ4PC9SZWNO
dW0+PHJlY29yZD48cmVjLW51bWJlcj40ODwvcmVjLW51bWJlcj48Zm9yZWlnbi1rZXlzPjxrZXkg
YXBwPSJFTiIgZGItaWQ9Inc5NTUyNXQycDU1cnR3ZXZ4cG52dHM5a3gyenA5djl2eDl0dyIgdGlt
ZXN0YW1wPSIxNzU2Nzg4NDkxIj40ODwva2V5PjwvZm9yZWlnbi1rZXlzPjxyZWYtdHlwZSBuYW1l
PSJKb3VybmFsIEFydGljbGUiPjE3PC9yZWYtdHlwZT48Y29udHJpYnV0b3JzPjxhdXRob3JzPjxh
dXRob3I+Rml0cmksIFJhaG1hZG9uYSBBbWVsaWE8L2F1dGhvcj48YXV0aG9yPlN5YW13aWwsIFN5
YW13aWw8L2F1dGhvcj48L2F1dGhvcnM+PC9jb250cmlidXRvcnM+PHRpdGxlcz48dGl0bGU+UGVu
Z2FydWggbGlrdWlkaXRhcywgYWt0aXZpdGFzLCBwcm9maXRhYmlsaXRhcyBkYW4gbGV2ZXJhZ2Ug
dGVyaGFkYXAgZmluYW5jaWFsIGRpc3RyZXNzIChzdHVkaSBrYXN1cyBwYWRhIHBlcnVzYWhhYW4g
bWFudWZha3R1ciB5YW5nIHRlcmRhZnRhciBkaSBidXJzYSBlZmVrIEluZG9uZXNpYSBwZXJpb2Rl
IDIwMTQtMjAxOCk8L3RpdGxlPjxzZWNvbmRhcnktdGl0bGU+SnVybmFsIEVjb2dlbjwvc2Vjb25k
YXJ5LXRpdGxlPjwvdGl0bGVzPjxwZXJpb2RpY2FsPjxmdWxsLXRpdGxlPkp1cm5hbCBFY29nZW48
L2Z1bGwtdGl0bGU+PC9wZXJpb2RpY2FsPjxwYWdlcz4xMzQ8L3BhZ2VzPjx2b2x1bWU+Mzwvdm9s
dW1lPjxudW1iZXI+MTwvbnVtYmVyPjxkYXRlcz48eWVhcj4yMDIwPC95ZWFyPjwvZGF0ZXM+PHVy
bHM+PC91cmxzPjwvcmVjb3JkPjwvQ2l0ZT48Q2l0ZT48QXV0aG9yPklzd2FyaTwvQXV0aG9yPjxZ
ZWFyPjIwMjA8L1llYXI+PFJlY051bT41MjwvUmVjTnVtPjxyZWNvcmQ+PHJlYy1udW1iZXI+NTI8
L3JlYy1udW1iZXI+PGZvcmVpZ24ta2V5cz48a2V5IGFwcD0iRU4iIGRiLWlkPSJ3OTU1MjV0MnA1
NXJ0d2V2eHBudnRzOWt4MnpwOXY5dng5dHciIHRpbWVzdGFtcD0iMTc1Njc4ODY4NSI+NTI8L2tl
eT48L2ZvcmVpZ24ta2V5cz48cmVmLXR5cGUgbmFtZT0iSm91cm5hbCBBcnRpY2xlIj4xNzwvcmVm
LXR5cGU+PGNvbnRyaWJ1dG9ycz48YXV0aG9ycz48YXV0aG9yPklzd2FyaSwgQXR1bjwvYXV0aG9y
PjxhdXRob3I+TnVyY2FoeW8sIEJhZ3VzPC9hdXRob3I+PC9hdXRob3JzPjwvY29udHJpYnV0b3Jz
Pjx0aXRsZXM+PHRpdGxlPkFuYWxpc2lzIHJhc2lvIGtldWFuZ2FuIHVudHVrIG1lbXByZWRpa3Np
IGZpbmFuY2lhbCBkaXN0cmVzcyBwYWRhIHBlcnVzYWhhYW4gcGVydGFtYmFuZ2FuIGRpIEluZG9u
ZXNpYTwvdGl0bGU+PHNlY29uZGFyeS10aXRsZT5KdXJuYWwgTnVzYW50YXJhIEFwbGlrYXNpIE1h
bmFqZW1lbiBCaXNuaXM8L3NlY29uZGFyeS10aXRsZT48L3RpdGxlcz48cGVyaW9kaWNhbD48ZnVs
bC10aXRsZT5KdXJuYWwgTnVzYW50YXJhIEFwbGlrYXNpIE1hbmFqZW1lbiBCaXNuaXM8L2Z1bGwt
dGl0bGU+PC9wZXJpb2RpY2FsPjxwYWdlcz4xMy0yMDwvcGFnZXM+PHZvbHVtZT41PC92b2x1bWU+
PG51bWJlcj4xPC9udW1iZXI+PGRhdGVzPjx5ZWFyPjIwMjA8L3llYXI+PC9kYXRlcz48aXNibj4y
NTI4LTA5Mjk8L2lzYm4+PHVybHM+PC91cmxzPjwvcmVjb3JkPjwvQ2l0ZT48Q2l0ZT48QXV0aG9y
Pk1hc2l0YTwvQXV0aG9yPjxZZWFyPjIwMjA8L1llYXI+PFJlY051bT42NTwvUmVjTnVtPjxyZWNv
cmQ+PHJlYy1udW1iZXI+NjU8L3JlYy1udW1iZXI+PGZvcmVpZ24ta2V5cz48a2V5IGFwcD0iRU4i
IGRiLWlkPSJ3OTU1MjV0MnA1NXJ0d2V2eHBudnRzOWt4MnpwOXY5dng5dHciIHRpbWVzdGFtcD0i
MTc1Njc5MTQ3OSI+NjU8L2tleT48L2ZvcmVpZ24ta2V5cz48cmVmLXR5cGUgbmFtZT0iSm91cm5h
bCBBcnRpY2xlIj4xNzwvcmVmLXR5cGU+PGNvbnRyaWJ1dG9ycz48YXV0aG9ycz48YXV0aG9yPk1h
c2l0YSwgQWlubnVuPC9hdXRob3I+PGF1dGhvcj5QdXJ3b2hhbmRva28sIFB1cndvaGFuZG9rbzwv
YXV0aG9yPjwvYXV0aG9ycz48L2NvbnRyaWJ1dG9ycz48dGl0bGVzPjx0aXRsZT5BbmFsaXNpcyBw
ZW5nYXJ1aCByYXNpbyBrZXVhbmdhbiwga2VwZW1pbGlrYW4gbWFuYWplcmlhbCwgZGFuIGtlcGVt
aWxpa2FuIGluc3RpdHVzaW9uYWwgdGVyaGFkYXAgZmluYW5jaWFsIGRpc3RyZXNzIHBhZGEgcGVy
dXNhaGFhbiBzZWt0b3IgcGVyZGFnYW5nYW4sIGphc2EsIGRhbiBpbnZlc3Rhc2kgeWFuZyB0ZXJk
YWZ0YXIgZGkgQkVJIHRhaHVuIDIwMTUtMjAxODwvdGl0bGU+PHNlY29uZGFyeS10aXRsZT5KdXJu
YWwgSWxtdSBNYW5hamVtZW48L3NlY29uZGFyeS10aXRsZT48L3RpdGxlcz48cGVyaW9kaWNhbD48
ZnVsbC10aXRsZT5KdXJuYWwgSWxtdSBNYW5hamVtZW48L2Z1bGwtdGl0bGU+PC9wZXJpb2RpY2Fs
PjxwYWdlcz44OTQtOTA4PC9wYWdlcz48dm9sdW1lPjg8L3ZvbHVtZT48bnVtYmVyPjM8L251bWJl
cj48ZGF0ZXM+PHllYXI+MjAyMDwveWVhcj48L2RhdGVzPjxpc2JuPjI1NDktMTkyWDwvaXNibj48
dXJscz48L3VybHM+PC9yZWNvcmQ+PC9DaXRlPjxDaXRlPjxBdXRob3I+TXV6YWtpcjwvQXV0aG9y
PjxZZWFyPjIwMjE8L1llYXI+PFJlY051bT42NjwvUmVjTnVtPjxyZWNvcmQ+PHJlYy1udW1iZXI+
NjY8L3JlYy1udW1iZXI+PGZvcmVpZ24ta2V5cz48a2V5IGFwcD0iRU4iIGRiLWlkPSJ3OTU1MjV0
MnA1NXJ0d2V2eHBudnRzOWt4MnpwOXY5dng5dHciIHRpbWVzdGFtcD0iMTc1Njc5MTUxMyI+NjY8
L2tleT48L2ZvcmVpZ24ta2V5cz48cmVmLXR5cGUgbmFtZT0iSm91cm5hbCBBcnRpY2xlIj4xNzwv
cmVmLXR5cGU+PGNvbnRyaWJ1dG9ycz48YXV0aG9ycz48YXV0aG9yPk11emFraXIsIE1lbGxpc2Eg
Rml0cmkgQW5kcml5YW5pPC9hdXRob3I+PC9hdXRob3JzPjwvY29udHJpYnV0b3JzPjx0aXRsZXM+
PHRpdGxlPlByZWRpa3NpIEZpbmFuY2lhbCBEaXN0cmVzcyBNZW5nZ3VuYWthbiBSYXNpbyBLZXVh
bmdhbjwvdGl0bGU+PHNlY29uZGFyeS10aXRsZT5KdXJuYWwgUHJvZHVrdGl2aXRhczwvc2Vjb25k
YXJ5LXRpdGxlPjwvdGl0bGVzPjxwZXJpb2RpY2FsPjxmdWxsLXRpdGxlPkp1cm5hbCBQcm9kdWt0
aXZpdGFzPC9mdWxsLXRpdGxlPjwvcGVyaW9kaWNhbD48dm9sdW1lPjg8L3ZvbHVtZT48bnVtYmVy
PjE8L251bWJlcj48ZGF0ZXM+PHllYXI+MjAyMTwveWVhcj48L2RhdGVzPjxpc2JuPjI2MjEtNTA5
ODwvaXNibj48dXJscz48L3VybHM+PC9yZWNvcmQ+PC9DaXRlPjwvRW5kTm90ZT4A
</w:fldData>
        </w:fldChar>
      </w:r>
      <w:r w:rsidR="005C0419">
        <w:rPr>
          <w:rFonts w:ascii="Arial" w:eastAsia="Calibri" w:hAnsi="Arial" w:cs="Arial"/>
          <w:szCs w:val="22"/>
        </w:rPr>
        <w:instrText xml:space="preserve"> ADDIN EN.CITE </w:instrText>
      </w:r>
      <w:r w:rsidR="005C0419">
        <w:rPr>
          <w:rFonts w:ascii="Arial" w:eastAsia="Calibri" w:hAnsi="Arial" w:cs="Arial"/>
          <w:szCs w:val="22"/>
        </w:rPr>
        <w:fldChar w:fldCharType="begin">
          <w:fldData xml:space="preserve">PEVuZE5vdGU+PENpdGU+PEF1dGhvcj5TYW50b3NhPC9BdXRob3I+PFllYXI+MjAxNzwvWWVhcj48
UmVjTnVtPjcyPC9SZWNOdW0+PERpc3BsYXlUZXh0PihGaXRyaSAmYW1wOyBTeWFtd2lsLCAyMDIw
OyBJc3dhcmkgJmFtcDsgTnVyY2FoeW8sIDIwMjA7IE1hc2l0YSAmYW1wOyBQdXJ3b2hhbmRva28s
IDIwMjA7IE11emFraXIsIDIwMjE7IFByaXlhdG5hc2FyaSAmYW1wOyBIYXJ0b25vLCAyMDE5OyBT
YW50b3NhLCAyMDE3OyBTdW1hbmksIDIwMTkpPC9EaXNwbGF5VGV4dD48cmVjb3JkPjxyZWMtbnVt
YmVyPjcyPC9yZWMtbnVtYmVyPjxmb3JlaWduLWtleXM+PGtleSBhcHA9IkVOIiBkYi1pZD0idzk1
NTI1dDJwNTVydHdldnhwbnZ0czlreDJ6cDl2OXZ4OXR3IiB0aW1lc3RhbXA9IjE3NTY3OTE4MzAi
PjcyPC9rZXk+PC9mb3JlaWduLWtleXM+PHJlZi10eXBlIG5hbWU9IkpvdXJuYWwgQXJ0aWNsZSI+
MTc8L3JlZi10eXBlPjxjb250cmlidXRvcnM+PGF1dGhvcnM+PGF1dGhvcj5TYW50b3NhLCBIZXJs
YW1iYW5nIFB1ZGpvPC9hdXRob3I+PC9hdXRob3JzPjwvY29udHJpYnV0b3JzPjx0aXRsZXM+PHRp
dGxlPlBlbmdhcnVoIENvcnBvcmF0ZSBHb3Zlcm5hbmNlIERhbiBSYXNpbyBLZXVhbmdhbiBUZXJo
YWRhcCBGaW5hbmNpYWwgRGlzdHJlc3MgUGFkYSBQZXJ1c2FoYWFuIE1hbnVmYWt0dXIgWWFuZyBU
ZXJkYWZ0YXIgRGkgQnVyc2EgRWZlayBJbmRvbmVzaWEgVGFodW4gMjAxMC0yMDEyPC90aXRsZT48
c2Vjb25kYXJ5LXRpdGxlPk1hamFsYWggRWtvbm9taTwvc2Vjb25kYXJ5LXRpdGxlPjwvdGl0bGVz
PjxwZXJpb2RpY2FsPjxmdWxsLXRpdGxlPk1hamFsYWggRWtvbm9taTwvZnVsbC10aXRsZT48L3Bl
cmlvZGljYWw+PHBhZ2VzPjE3My0xOTA8L3BhZ2VzPjx2b2x1bWU+MjI8L3ZvbHVtZT48bnVtYmVy
PjI8L251bWJlcj48ZGF0ZXM+PHllYXI+MjAxNzwveWVhcj48L2RhdGVzPjxpc2JuPjI3NzYtMjE2
NTwvaXNibj48dXJscz48L3VybHM+PC9yZWNvcmQ+PC9DaXRlPjxDaXRlPjxBdXRob3I+UHJpeWF0
bmFzYXJpPC9BdXRob3I+PFllYXI+MjAxOTwvWWVhcj48UmVjTnVtPjcwPC9SZWNOdW0+PHJlY29y
ZD48cmVjLW51bWJlcj43MDwvcmVjLW51bWJlcj48Zm9yZWlnbi1rZXlzPjxrZXkgYXBwPSJFTiIg
ZGItaWQ9Inc5NTUyNXQycDU1cnR3ZXZ4cG52dHM5a3gyenA5djl2eDl0dyIgdGltZXN0YW1wPSIx
NzU2NzkxNzI2Ij43MDwva2V5PjwvZm9yZWlnbi1rZXlzPjxyZWYtdHlwZSBuYW1lPSJKb3VybmFs
IEFydGljbGUiPjE3PC9yZWYtdHlwZT48Y29udHJpYnV0b3JzPjxhdXRob3JzPjxhdXRob3I+UHJp
eWF0bmFzYXJpLCBTaGVpbGxhPC9hdXRob3I+PGF1dGhvcj5IYXJ0b25vLCBVbGlsPC9hdXRob3I+
PC9hdXRob3JzPjwvY29udHJpYnV0b3JzPjx0aXRsZXM+PHRpdGxlPlJhc2lvIGtldWFuZ2FuLCBt
YWtyb2Vrb25vbWkgZGFuIGZpbmFuY2lhbCBkaXN0cmVzczogc3R1ZGkgcGFkYSBwZXJ1c2FoYWFu
IHBlcmRhZ2FuZ2FuLCBqYXNhIGRhbiBpbnZlc3Rhc2kgZGkgaW5kb25lc2lhPC90aXRsZT48c2Vj
b25kYXJ5LXRpdGxlPkp1cm5hbCBJbG11IE1hbmFqZW1lbjwvc2Vjb25kYXJ5LXRpdGxlPjwvdGl0
bGVzPjxwZXJpb2RpY2FsPjxmdWxsLXRpdGxlPkp1cm5hbCBJbG11IE1hbmFqZW1lbjwvZnVsbC10
aXRsZT48L3BlcmlvZGljYWw+PHZvbHVtZT43PC92b2x1bWU+PG51bWJlcj40PC9udW1iZXI+PGRh
dGVzPjx5ZWFyPjIwMTk8L3llYXI+PC9kYXRlcz48aXNibj4yNTQ5LTE5Mlg8L2lzYm4+PHVybHM+
PC91cmxzPjwvcmVjb3JkPjwvQ2l0ZT48Q2l0ZT48QXV0aG9yPlN1bWFuaTwvQXV0aG9yPjxZZWFy
PjIwMTk8L1llYXI+PFJlY051bT43MzwvUmVjTnVtPjxyZWNvcmQ+PHJlYy1udW1iZXI+NzM8L3Jl
Yy1udW1iZXI+PGZvcmVpZ24ta2V5cz48a2V5IGFwcD0iRU4iIGRiLWlkPSJ3OTU1MjV0MnA1NXJ0
d2V2eHBudnRzOWt4MnpwOXY5dng5dHciIHRpbWVzdGFtcD0iMTc1Njc5MTkzMiI+NzM8L2tleT48
L2ZvcmVpZ24ta2V5cz48cmVmLXR5cGUgbmFtZT0iSm91cm5hbCBBcnRpY2xlIj4xNzwvcmVmLXR5
cGU+PGNvbnRyaWJ1dG9ycz48YXV0aG9ycz48YXV0aG9yPlN1bWFuaSwgU3VtYW5pPC9hdXRob3I+
PC9hdXRob3JzPjwvY29udHJpYnV0b3JzPjx0aXRsZXM+PHRpdGxlPlByZWRpa3NpIEZpbmFuY2lh
bCBEaXN0cmVzczogUmFzaW8gS2V1YW5nYW4gRGFuIFNlbnNpdGl2aXRhcyBNYWtyb2Vrb25vbWkg
UGVydXNhaGFhbiBTZWt0b3IgUHJpbWVyPC90aXRsZT48c2Vjb25kYXJ5LXRpdGxlPkVLVUlUQVM8
L3NlY29uZGFyeS10aXRsZT48L3RpdGxlcz48cGVyaW9kaWNhbD48ZnVsbC10aXRsZT5FS1VJVEFT
PC9mdWxsLXRpdGxlPjwvcGVyaW9kaWNhbD48cGFnZXM+Mjg1LTMwNTwvcGFnZXM+PHZvbHVtZT4z
PC92b2x1bWU+PG51bWJlcj4zPC9udW1iZXI+PGRhdGVzPjx5ZWFyPjIwMTk8L3llYXI+PC9kYXRl
cz48aXNibj4yNTQ4LTUwMjQ8L2lzYm4+PHVybHM+PC91cmxzPjwvcmVjb3JkPjwvQ2l0ZT48Q2l0
ZT48QXV0aG9yPkZpdHJpPC9BdXRob3I+PFllYXI+MjAyMDwvWWVhcj48UmVjTnVtPjQ4PC9SZWNO
dW0+PHJlY29yZD48cmVjLW51bWJlcj40ODwvcmVjLW51bWJlcj48Zm9yZWlnbi1rZXlzPjxrZXkg
YXBwPSJFTiIgZGItaWQ9Inc5NTUyNXQycDU1cnR3ZXZ4cG52dHM5a3gyenA5djl2eDl0dyIgdGlt
ZXN0YW1wPSIxNzU2Nzg4NDkxIj40ODwva2V5PjwvZm9yZWlnbi1rZXlzPjxyZWYtdHlwZSBuYW1l
PSJKb3VybmFsIEFydGljbGUiPjE3PC9yZWYtdHlwZT48Y29udHJpYnV0b3JzPjxhdXRob3JzPjxh
dXRob3I+Rml0cmksIFJhaG1hZG9uYSBBbWVsaWE8L2F1dGhvcj48YXV0aG9yPlN5YW13aWwsIFN5
YW13aWw8L2F1dGhvcj48L2F1dGhvcnM+PC9jb250cmlidXRvcnM+PHRpdGxlcz48dGl0bGU+UGVu
Z2FydWggbGlrdWlkaXRhcywgYWt0aXZpdGFzLCBwcm9maXRhYmlsaXRhcyBkYW4gbGV2ZXJhZ2Ug
dGVyaGFkYXAgZmluYW5jaWFsIGRpc3RyZXNzIChzdHVkaSBrYXN1cyBwYWRhIHBlcnVzYWhhYW4g
bWFudWZha3R1ciB5YW5nIHRlcmRhZnRhciBkaSBidXJzYSBlZmVrIEluZG9uZXNpYSBwZXJpb2Rl
IDIwMTQtMjAxOCk8L3RpdGxlPjxzZWNvbmRhcnktdGl0bGU+SnVybmFsIEVjb2dlbjwvc2Vjb25k
YXJ5LXRpdGxlPjwvdGl0bGVzPjxwZXJpb2RpY2FsPjxmdWxsLXRpdGxlPkp1cm5hbCBFY29nZW48
L2Z1bGwtdGl0bGU+PC9wZXJpb2RpY2FsPjxwYWdlcz4xMzQ8L3BhZ2VzPjx2b2x1bWU+Mzwvdm9s
dW1lPjxudW1iZXI+MTwvbnVtYmVyPjxkYXRlcz48eWVhcj4yMDIwPC95ZWFyPjwvZGF0ZXM+PHVy
bHM+PC91cmxzPjwvcmVjb3JkPjwvQ2l0ZT48Q2l0ZT48QXV0aG9yPklzd2FyaTwvQXV0aG9yPjxZ
ZWFyPjIwMjA8L1llYXI+PFJlY051bT41MjwvUmVjTnVtPjxyZWNvcmQ+PHJlYy1udW1iZXI+NTI8
L3JlYy1udW1iZXI+PGZvcmVpZ24ta2V5cz48a2V5IGFwcD0iRU4iIGRiLWlkPSJ3OTU1MjV0MnA1
NXJ0d2V2eHBudnRzOWt4MnpwOXY5dng5dHciIHRpbWVzdGFtcD0iMTc1Njc4ODY4NSI+NTI8L2tl
eT48L2ZvcmVpZ24ta2V5cz48cmVmLXR5cGUgbmFtZT0iSm91cm5hbCBBcnRpY2xlIj4xNzwvcmVm
LXR5cGU+PGNvbnRyaWJ1dG9ycz48YXV0aG9ycz48YXV0aG9yPklzd2FyaSwgQXR1bjwvYXV0aG9y
PjxhdXRob3I+TnVyY2FoeW8sIEJhZ3VzPC9hdXRob3I+PC9hdXRob3JzPjwvY29udHJpYnV0b3Jz
Pjx0aXRsZXM+PHRpdGxlPkFuYWxpc2lzIHJhc2lvIGtldWFuZ2FuIHVudHVrIG1lbXByZWRpa3Np
IGZpbmFuY2lhbCBkaXN0cmVzcyBwYWRhIHBlcnVzYWhhYW4gcGVydGFtYmFuZ2FuIGRpIEluZG9u
ZXNpYTwvdGl0bGU+PHNlY29uZGFyeS10aXRsZT5KdXJuYWwgTnVzYW50YXJhIEFwbGlrYXNpIE1h
bmFqZW1lbiBCaXNuaXM8L3NlY29uZGFyeS10aXRsZT48L3RpdGxlcz48cGVyaW9kaWNhbD48ZnVs
bC10aXRsZT5KdXJuYWwgTnVzYW50YXJhIEFwbGlrYXNpIE1hbmFqZW1lbiBCaXNuaXM8L2Z1bGwt
dGl0bGU+PC9wZXJpb2RpY2FsPjxwYWdlcz4xMy0yMDwvcGFnZXM+PHZvbHVtZT41PC92b2x1bWU+
PG51bWJlcj4xPC9udW1iZXI+PGRhdGVzPjx5ZWFyPjIwMjA8L3llYXI+PC9kYXRlcz48aXNibj4y
NTI4LTA5Mjk8L2lzYm4+PHVybHM+PC91cmxzPjwvcmVjb3JkPjwvQ2l0ZT48Q2l0ZT48QXV0aG9y
Pk1hc2l0YTwvQXV0aG9yPjxZZWFyPjIwMjA8L1llYXI+PFJlY051bT42NTwvUmVjTnVtPjxyZWNv
cmQ+PHJlYy1udW1iZXI+NjU8L3JlYy1udW1iZXI+PGZvcmVpZ24ta2V5cz48a2V5IGFwcD0iRU4i
IGRiLWlkPSJ3OTU1MjV0MnA1NXJ0d2V2eHBudnRzOWt4MnpwOXY5dng5dHciIHRpbWVzdGFtcD0i
MTc1Njc5MTQ3OSI+NjU8L2tleT48L2ZvcmVpZ24ta2V5cz48cmVmLXR5cGUgbmFtZT0iSm91cm5h
bCBBcnRpY2xlIj4xNzwvcmVmLXR5cGU+PGNvbnRyaWJ1dG9ycz48YXV0aG9ycz48YXV0aG9yPk1h
c2l0YSwgQWlubnVuPC9hdXRob3I+PGF1dGhvcj5QdXJ3b2hhbmRva28sIFB1cndvaGFuZG9rbzwv
YXV0aG9yPjwvYXV0aG9ycz48L2NvbnRyaWJ1dG9ycz48dGl0bGVzPjx0aXRsZT5BbmFsaXNpcyBw
ZW5nYXJ1aCByYXNpbyBrZXVhbmdhbiwga2VwZW1pbGlrYW4gbWFuYWplcmlhbCwgZGFuIGtlcGVt
aWxpa2FuIGluc3RpdHVzaW9uYWwgdGVyaGFkYXAgZmluYW5jaWFsIGRpc3RyZXNzIHBhZGEgcGVy
dXNhaGFhbiBzZWt0b3IgcGVyZGFnYW5nYW4sIGphc2EsIGRhbiBpbnZlc3Rhc2kgeWFuZyB0ZXJk
YWZ0YXIgZGkgQkVJIHRhaHVuIDIwMTUtMjAxODwvdGl0bGU+PHNlY29uZGFyeS10aXRsZT5KdXJu
YWwgSWxtdSBNYW5hamVtZW48L3NlY29uZGFyeS10aXRsZT48L3RpdGxlcz48cGVyaW9kaWNhbD48
ZnVsbC10aXRsZT5KdXJuYWwgSWxtdSBNYW5hamVtZW48L2Z1bGwtdGl0bGU+PC9wZXJpb2RpY2Fs
PjxwYWdlcz44OTQtOTA4PC9wYWdlcz48dm9sdW1lPjg8L3ZvbHVtZT48bnVtYmVyPjM8L251bWJl
cj48ZGF0ZXM+PHllYXI+MjAyMDwveWVhcj48L2RhdGVzPjxpc2JuPjI1NDktMTkyWDwvaXNibj48
dXJscz48L3VybHM+PC9yZWNvcmQ+PC9DaXRlPjxDaXRlPjxBdXRob3I+TXV6YWtpcjwvQXV0aG9y
PjxZZWFyPjIwMjE8L1llYXI+PFJlY051bT42NjwvUmVjTnVtPjxyZWNvcmQ+PHJlYy1udW1iZXI+
NjY8L3JlYy1udW1iZXI+PGZvcmVpZ24ta2V5cz48a2V5IGFwcD0iRU4iIGRiLWlkPSJ3OTU1MjV0
MnA1NXJ0d2V2eHBudnRzOWt4MnpwOXY5dng5dHciIHRpbWVzdGFtcD0iMTc1Njc5MTUxMyI+NjY8
L2tleT48L2ZvcmVpZ24ta2V5cz48cmVmLXR5cGUgbmFtZT0iSm91cm5hbCBBcnRpY2xlIj4xNzwv
cmVmLXR5cGU+PGNvbnRyaWJ1dG9ycz48YXV0aG9ycz48YXV0aG9yPk11emFraXIsIE1lbGxpc2Eg
Rml0cmkgQW5kcml5YW5pPC9hdXRob3I+PC9hdXRob3JzPjwvY29udHJpYnV0b3JzPjx0aXRsZXM+
PHRpdGxlPlByZWRpa3NpIEZpbmFuY2lhbCBEaXN0cmVzcyBNZW5nZ3VuYWthbiBSYXNpbyBLZXVh
bmdhbjwvdGl0bGU+PHNlY29uZGFyeS10aXRsZT5KdXJuYWwgUHJvZHVrdGl2aXRhczwvc2Vjb25k
YXJ5LXRpdGxlPjwvdGl0bGVzPjxwZXJpb2RpY2FsPjxmdWxsLXRpdGxlPkp1cm5hbCBQcm9kdWt0
aXZpdGFzPC9mdWxsLXRpdGxlPjwvcGVyaW9kaWNhbD48dm9sdW1lPjg8L3ZvbHVtZT48bnVtYmVy
PjE8L251bWJlcj48ZGF0ZXM+PHllYXI+MjAyMTwveWVhcj48L2RhdGVzPjxpc2JuPjI2MjEtNTA5
ODwvaXNibj48dXJscz48L3VybHM+PC9yZWNvcmQ+PC9DaXRlPjwvRW5kTm90ZT4A
</w:fldData>
        </w:fldChar>
      </w:r>
      <w:r w:rsidR="005C0419">
        <w:rPr>
          <w:rFonts w:ascii="Arial" w:eastAsia="Calibri" w:hAnsi="Arial" w:cs="Arial"/>
          <w:szCs w:val="22"/>
        </w:rPr>
        <w:instrText xml:space="preserve"> ADDIN EN.CITE.DATA </w:instrText>
      </w:r>
      <w:r w:rsidR="005C0419">
        <w:rPr>
          <w:rFonts w:ascii="Arial" w:eastAsia="Calibri" w:hAnsi="Arial" w:cs="Arial"/>
          <w:szCs w:val="22"/>
        </w:rPr>
      </w:r>
      <w:r w:rsidR="005C0419">
        <w:rPr>
          <w:rFonts w:ascii="Arial" w:eastAsia="Calibri" w:hAnsi="Arial" w:cs="Arial"/>
          <w:szCs w:val="22"/>
        </w:rPr>
        <w:fldChar w:fldCharType="end"/>
      </w:r>
      <w:r w:rsidR="005C0419">
        <w:rPr>
          <w:rFonts w:ascii="Arial" w:eastAsia="Calibri" w:hAnsi="Arial" w:cs="Arial"/>
          <w:szCs w:val="22"/>
        </w:rPr>
      </w:r>
      <w:r w:rsidR="005C0419">
        <w:rPr>
          <w:rFonts w:ascii="Arial" w:eastAsia="Calibri" w:hAnsi="Arial" w:cs="Arial"/>
          <w:szCs w:val="22"/>
        </w:rPr>
        <w:fldChar w:fldCharType="separate"/>
      </w:r>
      <w:r w:rsidR="005C0419">
        <w:rPr>
          <w:rFonts w:ascii="Arial" w:eastAsia="Calibri" w:hAnsi="Arial" w:cs="Arial"/>
          <w:noProof/>
          <w:szCs w:val="22"/>
        </w:rPr>
        <w:t>(Fitri &amp; Syamwil, 2020; Iswari &amp; Nurcahyo, 2020; Masita &amp; Purwohandoko, 2020; Muzakir, 2021; Priyatnasari &amp; Hartono, 2019; Santosa, 2017; Sumani, 2019)</w:t>
      </w:r>
      <w:r w:rsidR="005C0419">
        <w:rPr>
          <w:rFonts w:ascii="Arial" w:eastAsia="Calibri" w:hAnsi="Arial" w:cs="Arial"/>
          <w:szCs w:val="22"/>
        </w:rPr>
        <w:fldChar w:fldCharType="end"/>
      </w:r>
      <w:r w:rsidR="005C0419">
        <w:rPr>
          <w:rFonts w:ascii="Arial" w:eastAsia="Calibri" w:hAnsi="Arial" w:cs="Arial"/>
          <w:szCs w:val="22"/>
        </w:rPr>
        <w:t xml:space="preserve">. </w:t>
      </w:r>
      <w:r w:rsidRPr="00341FFB">
        <w:rPr>
          <w:rFonts w:ascii="Arial" w:eastAsia="Calibri" w:hAnsi="Arial" w:cs="Arial"/>
          <w:szCs w:val="22"/>
        </w:rPr>
        <w:t>ROA directly affects a company's ability to manage debt and maintain cash flow, and low ROA is more susceptible to financial pressure that can cause financial distress. The company can gain profits and provide good information about the condition of the company, and this information can serve as a benchmark for the company to run its business.</w:t>
      </w:r>
    </w:p>
    <w:p w14:paraId="3E463AE3" w14:textId="77777777" w:rsidR="00341FFB" w:rsidRDefault="00341FFB" w:rsidP="007A2DBD">
      <w:pPr>
        <w:tabs>
          <w:tab w:val="left" w:pos="709"/>
        </w:tabs>
        <w:jc w:val="both"/>
        <w:rPr>
          <w:rFonts w:ascii="Arial" w:eastAsia="Calibri" w:hAnsi="Arial" w:cs="Arial"/>
          <w:szCs w:val="22"/>
        </w:rPr>
      </w:pPr>
    </w:p>
    <w:p w14:paraId="0CFD7EF6" w14:textId="1CCF38CF" w:rsidR="00341FFB" w:rsidRDefault="007A2DBD" w:rsidP="007A2DBD">
      <w:pPr>
        <w:tabs>
          <w:tab w:val="left" w:pos="709"/>
        </w:tabs>
        <w:jc w:val="both"/>
        <w:rPr>
          <w:rFonts w:ascii="Arial" w:eastAsia="Calibri" w:hAnsi="Arial" w:cs="Arial"/>
          <w:szCs w:val="22"/>
        </w:rPr>
      </w:pPr>
      <w:r w:rsidRPr="00341FFB">
        <w:rPr>
          <w:rFonts w:ascii="Arial" w:eastAsia="Calibri" w:hAnsi="Arial" w:cs="Arial"/>
          <w:szCs w:val="22"/>
        </w:rPr>
        <w:t>The results of this research indicate that EPS do not influence financial distress. In the analysis conducted, EPS did not affect financial distress, with a coefficient value of -17.23430, a significance level of 0.004063, and a significance level of 0.4784</w:t>
      </w:r>
      <w:r w:rsidR="00341FFB" w:rsidRPr="00341FFB">
        <w:rPr>
          <w:rFonts w:ascii="Arial" w:eastAsia="Calibri" w:hAnsi="Arial" w:cs="Arial"/>
          <w:szCs w:val="22"/>
        </w:rPr>
        <w:t xml:space="preserve">. </w:t>
      </w:r>
      <w:r w:rsidRPr="00341FFB">
        <w:rPr>
          <w:rFonts w:ascii="Arial" w:eastAsia="Calibri" w:hAnsi="Arial" w:cs="Arial"/>
          <w:szCs w:val="22"/>
        </w:rPr>
        <w:t>This does not match the findings by</w:t>
      </w:r>
      <w:r w:rsidR="005C0419">
        <w:rPr>
          <w:rFonts w:ascii="Arial" w:eastAsia="Calibri" w:hAnsi="Arial" w:cs="Arial"/>
          <w:szCs w:val="22"/>
        </w:rPr>
        <w:t xml:space="preserve"> </w:t>
      </w:r>
      <w:r w:rsidR="005C0419">
        <w:rPr>
          <w:rFonts w:ascii="Arial" w:eastAsia="Calibri" w:hAnsi="Arial" w:cs="Arial"/>
          <w:szCs w:val="22"/>
        </w:rPr>
        <w:fldChar w:fldCharType="begin"/>
      </w:r>
      <w:r w:rsidR="005C0419">
        <w:rPr>
          <w:rFonts w:ascii="Arial" w:eastAsia="Calibri" w:hAnsi="Arial" w:cs="Arial"/>
          <w:szCs w:val="22"/>
        </w:rPr>
        <w:instrText xml:space="preserve"> ADDIN EN.CITE &lt;EndNote&gt;&lt;Cite AuthorYear="1"&gt;&lt;Author&gt;Santosa&lt;/Author&gt;&lt;Year&gt;2017&lt;/Year&gt;&lt;RecNum&gt;72&lt;/RecNum&gt;&lt;DisplayText&gt;Santosa (2017)&lt;/DisplayText&gt;&lt;record&gt;&lt;rec-number&gt;72&lt;/rec-number&gt;&lt;foreign-keys&gt;&lt;key app="EN" db-id="w95525t2p55rtwevxpnvts9kx2zp9v9vx9tw" timestamp="1756791830"&gt;72&lt;/key&gt;&lt;/foreign-keys&gt;&lt;ref-type name="Journal Article"&gt;17&lt;/ref-type&gt;&lt;contributors&gt;&lt;authors&gt;&lt;author&gt;Santosa, Herlambang Pudjo&lt;/author&gt;&lt;/authors&gt;&lt;/contributors&gt;&lt;titles&gt;&lt;title&gt;Pengaruh Corporate Governance Dan Rasio Keuangan Terhadap Financial Distress Pada Perusahaan Manufaktur Yang Terdaftar Di Bursa Efek Indonesia Tahun 2010-2012&lt;/title&gt;&lt;secondary-title&gt;Majalah Ekonomi&lt;/secondary-title&gt;&lt;/titles&gt;&lt;periodical&gt;&lt;full-title&gt;Majalah Ekonomi&lt;/full-title&gt;&lt;/periodical&gt;&lt;pages&gt;173-190&lt;/pages&gt;&lt;volume&gt;22&lt;/volume&gt;&lt;number&gt;2&lt;/number&gt;&lt;dates&gt;&lt;year&gt;2017&lt;/year&gt;&lt;/dates&gt;&lt;isbn&gt;2776-2165&lt;/isbn&gt;&lt;urls&gt;&lt;/urls&gt;&lt;/record&gt;&lt;/Cite&gt;&lt;/EndNote&gt;</w:instrText>
      </w:r>
      <w:r w:rsidR="005C0419">
        <w:rPr>
          <w:rFonts w:ascii="Arial" w:eastAsia="Calibri" w:hAnsi="Arial" w:cs="Arial"/>
          <w:szCs w:val="22"/>
        </w:rPr>
        <w:fldChar w:fldCharType="separate"/>
      </w:r>
      <w:r w:rsidR="005C0419">
        <w:rPr>
          <w:rFonts w:ascii="Arial" w:eastAsia="Calibri" w:hAnsi="Arial" w:cs="Arial"/>
          <w:noProof/>
          <w:szCs w:val="22"/>
        </w:rPr>
        <w:t>Santosa (2017)</w:t>
      </w:r>
      <w:r w:rsidR="005C0419">
        <w:rPr>
          <w:rFonts w:ascii="Arial" w:eastAsia="Calibri" w:hAnsi="Arial" w:cs="Arial"/>
          <w:szCs w:val="22"/>
        </w:rPr>
        <w:fldChar w:fldCharType="end"/>
      </w:r>
      <w:r w:rsidR="005C0419">
        <w:rPr>
          <w:rFonts w:ascii="Arial" w:eastAsia="Calibri" w:hAnsi="Arial" w:cs="Arial"/>
          <w:szCs w:val="22"/>
        </w:rPr>
        <w:t xml:space="preserve">,  and </w:t>
      </w:r>
      <w:r w:rsidR="005C0419">
        <w:rPr>
          <w:rFonts w:ascii="Arial" w:eastAsia="Calibri" w:hAnsi="Arial" w:cs="Arial"/>
          <w:szCs w:val="22"/>
        </w:rPr>
        <w:fldChar w:fldCharType="begin"/>
      </w:r>
      <w:r w:rsidR="005C0419">
        <w:rPr>
          <w:rFonts w:ascii="Arial" w:eastAsia="Calibri" w:hAnsi="Arial" w:cs="Arial"/>
          <w:szCs w:val="22"/>
        </w:rPr>
        <w:instrText xml:space="preserve"> ADDIN EN.CITE &lt;EndNote&gt;&lt;Cite AuthorYear="1"&gt;&lt;Author&gt;Masdupi&lt;/Author&gt;&lt;Year&gt;2018&lt;/Year&gt;&lt;RecNum&gt;64&lt;/RecNum&gt;&lt;DisplayText&gt;Masdupi et al. (2018)&lt;/DisplayText&gt;&lt;record&gt;&lt;rec-number&gt;64&lt;/rec-number&gt;&lt;foreign-keys&gt;&lt;key app="EN" db-id="w95525t2p55rtwevxpnvts9kx2zp9v9vx9tw" timestamp="1756791433"&gt;64&lt;/key&gt;&lt;/foreign-keys&gt;&lt;ref-type name="Conference Proceedings"&gt;10&lt;/ref-type&gt;&lt;contributors&gt;&lt;authors&gt;&lt;author&gt;Masdupi, Erni&lt;/author&gt;&lt;author&gt;Tasman, Abel&lt;/author&gt;&lt;author&gt;Davista, Atri&lt;/author&gt;&lt;/authors&gt;&lt;/contributors&gt;&lt;titles&gt;&lt;title&gt;The influence of liquidity, leverage and profitability on financial distress of listed manufacturing companies in Indonesia&lt;/title&gt;&lt;secondary-title&gt;First Padang International Conference On Economics Education, Economics, Business and Management, Accounting and Entrepreneurship (PICEEBA 2018)&lt;/secondary-title&gt;&lt;/titles&gt;&lt;pages&gt;389-394&lt;/pages&gt;&lt;dates&gt;&lt;year&gt;2018&lt;/year&gt;&lt;/dates&gt;&lt;publisher&gt;Atlantis Press&lt;/publisher&gt;&lt;isbn&gt;9462525811&lt;/isbn&gt;&lt;urls&gt;&lt;/urls&gt;&lt;/record&gt;&lt;/Cite&gt;&lt;/EndNote&gt;</w:instrText>
      </w:r>
      <w:r w:rsidR="005C0419">
        <w:rPr>
          <w:rFonts w:ascii="Arial" w:eastAsia="Calibri" w:hAnsi="Arial" w:cs="Arial"/>
          <w:szCs w:val="22"/>
        </w:rPr>
        <w:fldChar w:fldCharType="separate"/>
      </w:r>
      <w:r w:rsidR="005C0419">
        <w:rPr>
          <w:rFonts w:ascii="Arial" w:eastAsia="Calibri" w:hAnsi="Arial" w:cs="Arial"/>
          <w:noProof/>
          <w:szCs w:val="22"/>
        </w:rPr>
        <w:t>Masdupi et al. (2018)</w:t>
      </w:r>
      <w:r w:rsidR="005C0419">
        <w:rPr>
          <w:rFonts w:ascii="Arial" w:eastAsia="Calibri" w:hAnsi="Arial" w:cs="Arial"/>
          <w:szCs w:val="22"/>
        </w:rPr>
        <w:fldChar w:fldCharType="end"/>
      </w:r>
      <w:r w:rsidR="005C0419">
        <w:rPr>
          <w:rFonts w:ascii="Arial" w:eastAsia="Calibri" w:hAnsi="Arial" w:cs="Arial"/>
          <w:szCs w:val="22"/>
        </w:rPr>
        <w:t xml:space="preserve">, </w:t>
      </w:r>
      <w:r w:rsidRPr="00341FFB">
        <w:rPr>
          <w:rFonts w:ascii="Arial" w:eastAsia="Calibri" w:hAnsi="Arial" w:cs="Arial"/>
          <w:szCs w:val="22"/>
        </w:rPr>
        <w:t xml:space="preserve">who state that EPS affects financial distress. EPS can be used to show a company's ability to provide net income for the current year, which is given to the parent company entities over a period. Companies that experienced negative EPS for two consecutive years were considered to have experienced financial distress. EPS focuses more on the company's ability to earn EPS, but does not always reflect the company's liquidity position or capacity to fulfill short-term liabilities. </w:t>
      </w:r>
    </w:p>
    <w:p w14:paraId="3C667F8F" w14:textId="77777777" w:rsidR="00341FFB" w:rsidRDefault="00341FFB" w:rsidP="007A2DBD">
      <w:pPr>
        <w:tabs>
          <w:tab w:val="left" w:pos="709"/>
        </w:tabs>
        <w:jc w:val="both"/>
        <w:rPr>
          <w:rFonts w:ascii="Arial" w:eastAsia="Calibri" w:hAnsi="Arial" w:cs="Arial"/>
          <w:szCs w:val="22"/>
        </w:rPr>
      </w:pPr>
    </w:p>
    <w:p w14:paraId="7859C5C3" w14:textId="6000F4FA" w:rsidR="00341FFB" w:rsidRDefault="007A2DBD" w:rsidP="007A2DBD">
      <w:pPr>
        <w:tabs>
          <w:tab w:val="left" w:pos="709"/>
        </w:tabs>
        <w:jc w:val="both"/>
        <w:rPr>
          <w:rFonts w:ascii="Arial" w:eastAsia="Calibri" w:hAnsi="Arial" w:cs="Arial"/>
          <w:szCs w:val="22"/>
        </w:rPr>
      </w:pPr>
      <w:r w:rsidRPr="00341FFB">
        <w:rPr>
          <w:rFonts w:ascii="Arial" w:eastAsia="Calibri" w:hAnsi="Arial" w:cs="Arial"/>
          <w:szCs w:val="22"/>
        </w:rPr>
        <w:t xml:space="preserve">In the results of this study, it was found that the DAR does not affect financial distress. In the analysis conducted, the DAR </w:t>
      </w:r>
      <w:r w:rsidR="0085061E">
        <w:rPr>
          <w:rFonts w:ascii="Arial" w:eastAsia="Calibri" w:hAnsi="Arial" w:cs="Arial"/>
          <w:szCs w:val="22"/>
        </w:rPr>
        <w:t>does not influence</w:t>
      </w:r>
      <w:r w:rsidRPr="00341FFB">
        <w:rPr>
          <w:rFonts w:ascii="Arial" w:eastAsia="Calibri" w:hAnsi="Arial" w:cs="Arial"/>
          <w:szCs w:val="22"/>
        </w:rPr>
        <w:t xml:space="preserve"> financial distress, with a coefficient value of  17.23430, a significance level of 0.004063, and a significance level of 0.4784.</w:t>
      </w:r>
      <w:r w:rsidR="00341FFB" w:rsidRPr="00341FFB">
        <w:rPr>
          <w:rFonts w:ascii="Arial" w:eastAsia="Calibri" w:hAnsi="Arial" w:cs="Arial"/>
          <w:szCs w:val="22"/>
        </w:rPr>
        <w:t xml:space="preserve"> </w:t>
      </w:r>
      <w:r w:rsidRPr="00341FFB">
        <w:rPr>
          <w:rFonts w:ascii="Arial" w:eastAsia="Calibri" w:hAnsi="Arial" w:cs="Arial"/>
          <w:szCs w:val="22"/>
        </w:rPr>
        <w:t xml:space="preserve">This is not in line with </w:t>
      </w:r>
      <w:r w:rsidR="00835D4E">
        <w:rPr>
          <w:rFonts w:ascii="Arial" w:eastAsia="Calibri" w:hAnsi="Arial" w:cs="Arial"/>
          <w:szCs w:val="22"/>
        </w:rPr>
        <w:t xml:space="preserve">previous </w:t>
      </w:r>
      <w:r w:rsidRPr="00341FFB">
        <w:rPr>
          <w:rFonts w:ascii="Arial" w:eastAsia="Calibri" w:hAnsi="Arial" w:cs="Arial"/>
          <w:szCs w:val="22"/>
        </w:rPr>
        <w:t>research</w:t>
      </w:r>
      <w:r w:rsidR="00835D4E">
        <w:rPr>
          <w:rFonts w:ascii="Arial" w:eastAsia="Calibri" w:hAnsi="Arial" w:cs="Arial"/>
          <w:szCs w:val="22"/>
        </w:rPr>
        <w:t xml:space="preserve"> </w:t>
      </w:r>
      <w:r w:rsidR="00835D4E">
        <w:rPr>
          <w:rFonts w:ascii="Arial" w:eastAsia="Calibri" w:hAnsi="Arial" w:cs="Arial"/>
          <w:szCs w:val="22"/>
        </w:rPr>
        <w:fldChar w:fldCharType="begin">
          <w:fldData xml:space="preserve">PEVuZE5vdGU+PENpdGU+PEF1dGhvcj5GaXRyaTwvQXV0aG9yPjxZZWFyPjIwMjA8L1llYXI+PFJl
Y051bT40ODwvUmVjTnVtPjxEaXNwbGF5VGV4dD4oRml0cmkgJmFtcDsgU3lhbXdpbCwgMjAyMDsg
SXN3YXJpICZhbXA7IE51cmNhaHlvLCAyMDIwOyBQcml5YXRuYXNhcmkgJmFtcDsgSGFydG9ubywg
MjAxOTsgU3VtYW5pLCAyMDE5KTwvRGlzcGxheVRleHQ+PHJlY29yZD48cmVjLW51bWJlcj40ODwv
cmVjLW51bWJlcj48Zm9yZWlnbi1rZXlzPjxrZXkgYXBwPSJFTiIgZGItaWQ9Inc5NTUyNXQycDU1
cnR3ZXZ4cG52dHM5a3gyenA5djl2eDl0dyIgdGltZXN0YW1wPSIxNzU2Nzg4NDkxIj40ODwva2V5
PjwvZm9yZWlnbi1rZXlzPjxyZWYtdHlwZSBuYW1lPSJKb3VybmFsIEFydGljbGUiPjE3PC9yZWYt
dHlwZT48Y29udHJpYnV0b3JzPjxhdXRob3JzPjxhdXRob3I+Rml0cmksIFJhaG1hZG9uYSBBbWVs
aWE8L2F1dGhvcj48YXV0aG9yPlN5YW13aWwsIFN5YW13aWw8L2F1dGhvcj48L2F1dGhvcnM+PC9j
b250cmlidXRvcnM+PHRpdGxlcz48dGl0bGU+UGVuZ2FydWggbGlrdWlkaXRhcywgYWt0aXZpdGFz
LCBwcm9maXRhYmlsaXRhcyBkYW4gbGV2ZXJhZ2UgdGVyaGFkYXAgZmluYW5jaWFsIGRpc3RyZXNz
IChzdHVkaSBrYXN1cyBwYWRhIHBlcnVzYWhhYW4gbWFudWZha3R1ciB5YW5nIHRlcmRhZnRhciBk
aSBidXJzYSBlZmVrIEluZG9uZXNpYSBwZXJpb2RlIDIwMTQtMjAxOCk8L3RpdGxlPjxzZWNvbmRh
cnktdGl0bGU+SnVybmFsIEVjb2dlbjwvc2Vjb25kYXJ5LXRpdGxlPjwvdGl0bGVzPjxwZXJpb2Rp
Y2FsPjxmdWxsLXRpdGxlPkp1cm5hbCBFY29nZW48L2Z1bGwtdGl0bGU+PC9wZXJpb2RpY2FsPjxw
YWdlcz4xMzQ8L3BhZ2VzPjx2b2x1bWU+Mzwvdm9sdW1lPjxudW1iZXI+MTwvbnVtYmVyPjxkYXRl
cz48eWVhcj4yMDIwPC95ZWFyPjwvZGF0ZXM+PHVybHM+PC91cmxzPjwvcmVjb3JkPjwvQ2l0ZT48
Q2l0ZT48QXV0aG9yPklzd2FyaTwvQXV0aG9yPjxZZWFyPjIwMjA8L1llYXI+PFJlY051bT41Mjwv
UmVjTnVtPjxyZWNvcmQ+PHJlYy1udW1iZXI+NTI8L3JlYy1udW1iZXI+PGZvcmVpZ24ta2V5cz48
a2V5IGFwcD0iRU4iIGRiLWlkPSJ3OTU1MjV0MnA1NXJ0d2V2eHBudnRzOWt4MnpwOXY5dng5dHci
IHRpbWVzdGFtcD0iMTc1Njc4ODY4NSI+NTI8L2tleT48L2ZvcmVpZ24ta2V5cz48cmVmLXR5cGUg
bmFtZT0iSm91cm5hbCBBcnRpY2xlIj4xNzwvcmVmLXR5cGU+PGNvbnRyaWJ1dG9ycz48YXV0aG9y
cz48YXV0aG9yPklzd2FyaSwgQXR1bjwvYXV0aG9yPjxhdXRob3I+TnVyY2FoeW8sIEJhZ3VzPC9h
dXRob3I+PC9hdXRob3JzPjwvY29udHJpYnV0b3JzPjx0aXRsZXM+PHRpdGxlPkFuYWxpc2lzIHJh
c2lvIGtldWFuZ2FuIHVudHVrIG1lbXByZWRpa3NpIGZpbmFuY2lhbCBkaXN0cmVzcyBwYWRhIHBl
cnVzYWhhYW4gcGVydGFtYmFuZ2FuIGRpIEluZG9uZXNpYTwvdGl0bGU+PHNlY29uZGFyeS10aXRs
ZT5KdXJuYWwgTnVzYW50YXJhIEFwbGlrYXNpIE1hbmFqZW1lbiBCaXNuaXM8L3NlY29uZGFyeS10
aXRsZT48L3RpdGxlcz48cGVyaW9kaWNhbD48ZnVsbC10aXRsZT5KdXJuYWwgTnVzYW50YXJhIEFw
bGlrYXNpIE1hbmFqZW1lbiBCaXNuaXM8L2Z1bGwtdGl0bGU+PC9wZXJpb2RpY2FsPjxwYWdlcz4x
My0yMDwvcGFnZXM+PHZvbHVtZT41PC92b2x1bWU+PG51bWJlcj4xPC9udW1iZXI+PGRhdGVzPjx5
ZWFyPjIwMjA8L3llYXI+PC9kYXRlcz48aXNibj4yNTI4LTA5Mjk8L2lzYm4+PHVybHM+PC91cmxz
PjwvcmVjb3JkPjwvQ2l0ZT48Q2l0ZT48QXV0aG9yPlByaXlhdG5hc2FyaTwvQXV0aG9yPjxZZWFy
PjIwMTk8L1llYXI+PFJlY051bT43MDwvUmVjTnVtPjxyZWNvcmQ+PHJlYy1udW1iZXI+NzA8L3Jl
Yy1udW1iZXI+PGZvcmVpZ24ta2V5cz48a2V5IGFwcD0iRU4iIGRiLWlkPSJ3OTU1MjV0MnA1NXJ0
d2V2eHBudnRzOWt4MnpwOXY5dng5dHciIHRpbWVzdGFtcD0iMTc1Njc5MTcyNiI+NzA8L2tleT48
L2ZvcmVpZ24ta2V5cz48cmVmLXR5cGUgbmFtZT0iSm91cm5hbCBBcnRpY2xlIj4xNzwvcmVmLXR5
cGU+PGNvbnRyaWJ1dG9ycz48YXV0aG9ycz48YXV0aG9yPlByaXlhdG5hc2FyaSwgU2hlaWxsYTwv
YXV0aG9yPjxhdXRob3I+SGFydG9ubywgVWxpbDwvYXV0aG9yPjwvYXV0aG9ycz48L2NvbnRyaWJ1
dG9ycz48dGl0bGVzPjx0aXRsZT5SYXNpbyBrZXVhbmdhbiwgbWFrcm9la29ub21pIGRhbiBmaW5h
bmNpYWwgZGlzdHJlc3M6IHN0dWRpIHBhZGEgcGVydXNhaGFhbiBwZXJkYWdhbmdhbiwgamFzYSBk
YW4gaW52ZXN0YXNpIGRpIGluZG9uZXNpYTwvdGl0bGU+PHNlY29uZGFyeS10aXRsZT5KdXJuYWwg
SWxtdSBNYW5hamVtZW48L3NlY29uZGFyeS10aXRsZT48L3RpdGxlcz48cGVyaW9kaWNhbD48ZnVs
bC10aXRsZT5KdXJuYWwgSWxtdSBNYW5hamVtZW48L2Z1bGwtdGl0bGU+PC9wZXJpb2RpY2FsPjx2
b2x1bWU+Nzwvdm9sdW1lPjxudW1iZXI+NDwvbnVtYmVyPjxkYXRlcz48eWVhcj4yMDE5PC95ZWFy
PjwvZGF0ZXM+PGlzYm4+MjU0OS0xOTJYPC9pc2JuPjx1cmxzPjwvdXJscz48L3JlY29yZD48L0Np
dGU+PENpdGU+PEF1dGhvcj5TdW1hbmk8L0F1dGhvcj48WWVhcj4yMDE5PC9ZZWFyPjxSZWNOdW0+
NzM8L1JlY051bT48cmVjb3JkPjxyZWMtbnVtYmVyPjczPC9yZWMtbnVtYmVyPjxmb3JlaWduLWtl
eXM+PGtleSBhcHA9IkVOIiBkYi1pZD0idzk1NTI1dDJwNTVydHdldnhwbnZ0czlreDJ6cDl2OXZ4
OXR3IiB0aW1lc3RhbXA9IjE3NTY3OTE5MzIiPjczPC9rZXk+PC9mb3JlaWduLWtleXM+PHJlZi10
eXBlIG5hbWU9IkpvdXJuYWwgQXJ0aWNsZSI+MTc8L3JlZi10eXBlPjxjb250cmlidXRvcnM+PGF1
dGhvcnM+PGF1dGhvcj5TdW1hbmksIFN1bWFuaTwvYXV0aG9yPjwvYXV0aG9ycz48L2NvbnRyaWJ1
dG9ycz48dGl0bGVzPjx0aXRsZT5QcmVkaWtzaSBGaW5hbmNpYWwgRGlzdHJlc3M6IFJhc2lvIEtl
dWFuZ2FuIERhbiBTZW5zaXRpdml0YXMgTWFrcm9la29ub21pIFBlcnVzYWhhYW4gU2VrdG9yIFBy
aW1lcjwvdGl0bGU+PHNlY29uZGFyeS10aXRsZT5FS1VJVEFTPC9zZWNvbmRhcnktdGl0bGU+PC90
aXRsZXM+PHBlcmlvZGljYWw+PGZ1bGwtdGl0bGU+RUtVSVRBUzwvZnVsbC10aXRsZT48L3Blcmlv
ZGljYWw+PHBhZ2VzPjI4NS0zMDU8L3BhZ2VzPjx2b2x1bWU+Mzwvdm9sdW1lPjxudW1iZXI+Mzwv
bnVtYmVyPjxkYXRlcz48eWVhcj4yMDE5PC95ZWFyPjwvZGF0ZXM+PGlzYm4+MjU0OC01MDI0PC9p
c2JuPjx1cmxzPjwvdXJscz48L3JlY29yZD48L0NpdGU+PC9FbmROb3RlPn==
</w:fldData>
        </w:fldChar>
      </w:r>
      <w:r w:rsidR="00835D4E">
        <w:rPr>
          <w:rFonts w:ascii="Arial" w:eastAsia="Calibri" w:hAnsi="Arial" w:cs="Arial"/>
          <w:szCs w:val="22"/>
        </w:rPr>
        <w:instrText xml:space="preserve"> ADDIN EN.CITE </w:instrText>
      </w:r>
      <w:r w:rsidR="00835D4E">
        <w:rPr>
          <w:rFonts w:ascii="Arial" w:eastAsia="Calibri" w:hAnsi="Arial" w:cs="Arial"/>
          <w:szCs w:val="22"/>
        </w:rPr>
        <w:fldChar w:fldCharType="begin">
          <w:fldData xml:space="preserve">PEVuZE5vdGU+PENpdGU+PEF1dGhvcj5GaXRyaTwvQXV0aG9yPjxZZWFyPjIwMjA8L1llYXI+PFJl
Y051bT40ODwvUmVjTnVtPjxEaXNwbGF5VGV4dD4oRml0cmkgJmFtcDsgU3lhbXdpbCwgMjAyMDsg
SXN3YXJpICZhbXA7IE51cmNhaHlvLCAyMDIwOyBQcml5YXRuYXNhcmkgJmFtcDsgSGFydG9ubywg
MjAxOTsgU3VtYW5pLCAyMDE5KTwvRGlzcGxheVRleHQ+PHJlY29yZD48cmVjLW51bWJlcj40ODwv
cmVjLW51bWJlcj48Zm9yZWlnbi1rZXlzPjxrZXkgYXBwPSJFTiIgZGItaWQ9Inc5NTUyNXQycDU1
cnR3ZXZ4cG52dHM5a3gyenA5djl2eDl0dyIgdGltZXN0YW1wPSIxNzU2Nzg4NDkxIj40ODwva2V5
PjwvZm9yZWlnbi1rZXlzPjxyZWYtdHlwZSBuYW1lPSJKb3VybmFsIEFydGljbGUiPjE3PC9yZWYt
dHlwZT48Y29udHJpYnV0b3JzPjxhdXRob3JzPjxhdXRob3I+Rml0cmksIFJhaG1hZG9uYSBBbWVs
aWE8L2F1dGhvcj48YXV0aG9yPlN5YW13aWwsIFN5YW13aWw8L2F1dGhvcj48L2F1dGhvcnM+PC9j
b250cmlidXRvcnM+PHRpdGxlcz48dGl0bGU+UGVuZ2FydWggbGlrdWlkaXRhcywgYWt0aXZpdGFz
LCBwcm9maXRhYmlsaXRhcyBkYW4gbGV2ZXJhZ2UgdGVyaGFkYXAgZmluYW5jaWFsIGRpc3RyZXNz
IChzdHVkaSBrYXN1cyBwYWRhIHBlcnVzYWhhYW4gbWFudWZha3R1ciB5YW5nIHRlcmRhZnRhciBk
aSBidXJzYSBlZmVrIEluZG9uZXNpYSBwZXJpb2RlIDIwMTQtMjAxOCk8L3RpdGxlPjxzZWNvbmRh
cnktdGl0bGU+SnVybmFsIEVjb2dlbjwvc2Vjb25kYXJ5LXRpdGxlPjwvdGl0bGVzPjxwZXJpb2Rp
Y2FsPjxmdWxsLXRpdGxlPkp1cm5hbCBFY29nZW48L2Z1bGwtdGl0bGU+PC9wZXJpb2RpY2FsPjxw
YWdlcz4xMzQ8L3BhZ2VzPjx2b2x1bWU+Mzwvdm9sdW1lPjxudW1iZXI+MTwvbnVtYmVyPjxkYXRl
cz48eWVhcj4yMDIwPC95ZWFyPjwvZGF0ZXM+PHVybHM+PC91cmxzPjwvcmVjb3JkPjwvQ2l0ZT48
Q2l0ZT48QXV0aG9yPklzd2FyaTwvQXV0aG9yPjxZZWFyPjIwMjA8L1llYXI+PFJlY051bT41Mjwv
UmVjTnVtPjxyZWNvcmQ+PHJlYy1udW1iZXI+NTI8L3JlYy1udW1iZXI+PGZvcmVpZ24ta2V5cz48
a2V5IGFwcD0iRU4iIGRiLWlkPSJ3OTU1MjV0MnA1NXJ0d2V2eHBudnRzOWt4MnpwOXY5dng5dHci
IHRpbWVzdGFtcD0iMTc1Njc4ODY4NSI+NTI8L2tleT48L2ZvcmVpZ24ta2V5cz48cmVmLXR5cGUg
bmFtZT0iSm91cm5hbCBBcnRpY2xlIj4xNzwvcmVmLXR5cGU+PGNvbnRyaWJ1dG9ycz48YXV0aG9y
cz48YXV0aG9yPklzd2FyaSwgQXR1bjwvYXV0aG9yPjxhdXRob3I+TnVyY2FoeW8sIEJhZ3VzPC9h
dXRob3I+PC9hdXRob3JzPjwvY29udHJpYnV0b3JzPjx0aXRsZXM+PHRpdGxlPkFuYWxpc2lzIHJh
c2lvIGtldWFuZ2FuIHVudHVrIG1lbXByZWRpa3NpIGZpbmFuY2lhbCBkaXN0cmVzcyBwYWRhIHBl
cnVzYWhhYW4gcGVydGFtYmFuZ2FuIGRpIEluZG9uZXNpYTwvdGl0bGU+PHNlY29uZGFyeS10aXRs
ZT5KdXJuYWwgTnVzYW50YXJhIEFwbGlrYXNpIE1hbmFqZW1lbiBCaXNuaXM8L3NlY29uZGFyeS10
aXRsZT48L3RpdGxlcz48cGVyaW9kaWNhbD48ZnVsbC10aXRsZT5KdXJuYWwgTnVzYW50YXJhIEFw
bGlrYXNpIE1hbmFqZW1lbiBCaXNuaXM8L2Z1bGwtdGl0bGU+PC9wZXJpb2RpY2FsPjxwYWdlcz4x
My0yMDwvcGFnZXM+PHZvbHVtZT41PC92b2x1bWU+PG51bWJlcj4xPC9udW1iZXI+PGRhdGVzPjx5
ZWFyPjIwMjA8L3llYXI+PC9kYXRlcz48aXNibj4yNTI4LTA5Mjk8L2lzYm4+PHVybHM+PC91cmxz
PjwvcmVjb3JkPjwvQ2l0ZT48Q2l0ZT48QXV0aG9yPlByaXlhdG5hc2FyaTwvQXV0aG9yPjxZZWFy
PjIwMTk8L1llYXI+PFJlY051bT43MDwvUmVjTnVtPjxyZWNvcmQ+PHJlYy1udW1iZXI+NzA8L3Jl
Yy1udW1iZXI+PGZvcmVpZ24ta2V5cz48a2V5IGFwcD0iRU4iIGRiLWlkPSJ3OTU1MjV0MnA1NXJ0
d2V2eHBudnRzOWt4MnpwOXY5dng5dHciIHRpbWVzdGFtcD0iMTc1Njc5MTcyNiI+NzA8L2tleT48
L2ZvcmVpZ24ta2V5cz48cmVmLXR5cGUgbmFtZT0iSm91cm5hbCBBcnRpY2xlIj4xNzwvcmVmLXR5
cGU+PGNvbnRyaWJ1dG9ycz48YXV0aG9ycz48YXV0aG9yPlByaXlhdG5hc2FyaSwgU2hlaWxsYTwv
YXV0aG9yPjxhdXRob3I+SGFydG9ubywgVWxpbDwvYXV0aG9yPjwvYXV0aG9ycz48L2NvbnRyaWJ1
dG9ycz48dGl0bGVzPjx0aXRsZT5SYXNpbyBrZXVhbmdhbiwgbWFrcm9la29ub21pIGRhbiBmaW5h
bmNpYWwgZGlzdHJlc3M6IHN0dWRpIHBhZGEgcGVydXNhaGFhbiBwZXJkYWdhbmdhbiwgamFzYSBk
YW4gaW52ZXN0YXNpIGRpIGluZG9uZXNpYTwvdGl0bGU+PHNlY29uZGFyeS10aXRsZT5KdXJuYWwg
SWxtdSBNYW5hamVtZW48L3NlY29uZGFyeS10aXRsZT48L3RpdGxlcz48cGVyaW9kaWNhbD48ZnVs
bC10aXRsZT5KdXJuYWwgSWxtdSBNYW5hamVtZW48L2Z1bGwtdGl0bGU+PC9wZXJpb2RpY2FsPjx2
b2x1bWU+Nzwvdm9sdW1lPjxudW1iZXI+NDwvbnVtYmVyPjxkYXRlcz48eWVhcj4yMDE5PC95ZWFy
PjwvZGF0ZXM+PGlzYm4+MjU0OS0xOTJYPC9pc2JuPjx1cmxzPjwvdXJscz48L3JlY29yZD48L0Np
dGU+PENpdGU+PEF1dGhvcj5TdW1hbmk8L0F1dGhvcj48WWVhcj4yMDE5PC9ZZWFyPjxSZWNOdW0+
NzM8L1JlY051bT48cmVjb3JkPjxyZWMtbnVtYmVyPjczPC9yZWMtbnVtYmVyPjxmb3JlaWduLWtl
eXM+PGtleSBhcHA9IkVOIiBkYi1pZD0idzk1NTI1dDJwNTVydHdldnhwbnZ0czlreDJ6cDl2OXZ4
OXR3IiB0aW1lc3RhbXA9IjE3NTY3OTE5MzIiPjczPC9rZXk+PC9mb3JlaWduLWtleXM+PHJlZi10
eXBlIG5hbWU9IkpvdXJuYWwgQXJ0aWNsZSI+MTc8L3JlZi10eXBlPjxjb250cmlidXRvcnM+PGF1
dGhvcnM+PGF1dGhvcj5TdW1hbmksIFN1bWFuaTwvYXV0aG9yPjwvYXV0aG9ycz48L2NvbnRyaWJ1
dG9ycz48dGl0bGVzPjx0aXRsZT5QcmVkaWtzaSBGaW5hbmNpYWwgRGlzdHJlc3M6IFJhc2lvIEtl
dWFuZ2FuIERhbiBTZW5zaXRpdml0YXMgTWFrcm9la29ub21pIFBlcnVzYWhhYW4gU2VrdG9yIFBy
aW1lcjwvdGl0bGU+PHNlY29uZGFyeS10aXRsZT5FS1VJVEFTPC9zZWNvbmRhcnktdGl0bGU+PC90
aXRsZXM+PHBlcmlvZGljYWw+PGZ1bGwtdGl0bGU+RUtVSVRBUzwvZnVsbC10aXRsZT48L3Blcmlv
ZGljYWw+PHBhZ2VzPjI4NS0zMDU8L3BhZ2VzPjx2b2x1bWU+Mzwvdm9sdW1lPjxudW1iZXI+Mzwv
bnVtYmVyPjxkYXRlcz48eWVhcj4yMDE5PC95ZWFyPjwvZGF0ZXM+PGlzYm4+MjU0OC01MDI0PC9p
c2JuPjx1cmxzPjwvdXJscz48L3JlY29yZD48L0NpdGU+PC9FbmROb3RlPn==
</w:fldData>
        </w:fldChar>
      </w:r>
      <w:r w:rsidR="00835D4E">
        <w:rPr>
          <w:rFonts w:ascii="Arial" w:eastAsia="Calibri" w:hAnsi="Arial" w:cs="Arial"/>
          <w:szCs w:val="22"/>
        </w:rPr>
        <w:instrText xml:space="preserve"> ADDIN EN.CITE.DATA </w:instrText>
      </w:r>
      <w:r w:rsidR="00835D4E">
        <w:rPr>
          <w:rFonts w:ascii="Arial" w:eastAsia="Calibri" w:hAnsi="Arial" w:cs="Arial"/>
          <w:szCs w:val="22"/>
        </w:rPr>
      </w:r>
      <w:r w:rsidR="00835D4E">
        <w:rPr>
          <w:rFonts w:ascii="Arial" w:eastAsia="Calibri" w:hAnsi="Arial" w:cs="Arial"/>
          <w:szCs w:val="22"/>
        </w:rPr>
        <w:fldChar w:fldCharType="end"/>
      </w:r>
      <w:r w:rsidR="00835D4E">
        <w:rPr>
          <w:rFonts w:ascii="Arial" w:eastAsia="Calibri" w:hAnsi="Arial" w:cs="Arial"/>
          <w:szCs w:val="22"/>
        </w:rPr>
      </w:r>
      <w:r w:rsidR="00835D4E">
        <w:rPr>
          <w:rFonts w:ascii="Arial" w:eastAsia="Calibri" w:hAnsi="Arial" w:cs="Arial"/>
          <w:szCs w:val="22"/>
        </w:rPr>
        <w:fldChar w:fldCharType="separate"/>
      </w:r>
      <w:r w:rsidR="00835D4E">
        <w:rPr>
          <w:rFonts w:ascii="Arial" w:eastAsia="Calibri" w:hAnsi="Arial" w:cs="Arial"/>
          <w:noProof/>
          <w:szCs w:val="22"/>
        </w:rPr>
        <w:t>(Fitri &amp; Syamwil, 2020; Iswari &amp; Nurcahyo, 2020; Priyatnasari &amp; Hartono, 2019; Sumani, 2019)</w:t>
      </w:r>
      <w:r w:rsidR="00835D4E">
        <w:rPr>
          <w:rFonts w:ascii="Arial" w:eastAsia="Calibri" w:hAnsi="Arial" w:cs="Arial"/>
          <w:szCs w:val="22"/>
        </w:rPr>
        <w:fldChar w:fldCharType="end"/>
      </w:r>
      <w:r w:rsidR="00835D4E">
        <w:rPr>
          <w:rFonts w:ascii="Arial" w:eastAsia="Calibri" w:hAnsi="Arial" w:cs="Arial"/>
          <w:szCs w:val="22"/>
        </w:rPr>
        <w:t xml:space="preserve">. </w:t>
      </w:r>
      <w:r w:rsidRPr="00341FFB">
        <w:rPr>
          <w:rFonts w:ascii="Arial" w:eastAsia="Calibri" w:hAnsi="Arial" w:cs="Arial"/>
          <w:szCs w:val="22"/>
        </w:rPr>
        <w:t xml:space="preserve">This study suggests that an increase in this ratio corresponds to an increased financial risk, as it signifies that the company is using more debt to support an asset base. This is because the amount of the company's liabilities is </w:t>
      </w:r>
      <w:r w:rsidRPr="00341FFB">
        <w:rPr>
          <w:rFonts w:ascii="Arial" w:eastAsia="Calibri" w:hAnsi="Arial" w:cs="Arial"/>
          <w:szCs w:val="22"/>
        </w:rPr>
        <w:lastRenderedPageBreak/>
        <w:t>large. Nonetheless, the firm holds a significant asset base, so the company can pay its liabilities with its own assets</w:t>
      </w:r>
      <w:r w:rsidR="00835D4E">
        <w:rPr>
          <w:rFonts w:ascii="Arial" w:eastAsia="Calibri" w:hAnsi="Arial" w:cs="Arial"/>
          <w:szCs w:val="22"/>
        </w:rPr>
        <w:t xml:space="preserve"> </w:t>
      </w:r>
      <w:r w:rsidR="00835D4E">
        <w:rPr>
          <w:rFonts w:ascii="Arial" w:eastAsia="Calibri" w:hAnsi="Arial" w:cs="Arial"/>
          <w:szCs w:val="22"/>
        </w:rPr>
        <w:fldChar w:fldCharType="begin"/>
      </w:r>
      <w:r w:rsidR="00835D4E">
        <w:rPr>
          <w:rFonts w:ascii="Arial" w:eastAsia="Calibri" w:hAnsi="Arial" w:cs="Arial"/>
          <w:szCs w:val="22"/>
        </w:rPr>
        <w:instrText xml:space="preserve"> ADDIN EN.CITE &lt;EndNote&gt;&lt;Cite&gt;&lt;Author&gt;Kismanah&lt;/Author&gt;&lt;Year&gt;2021&lt;/Year&gt;&lt;RecNum&gt;57&lt;/RecNum&gt;&lt;DisplayText&gt;(Kismanah et al., 2021)&lt;/DisplayText&gt;&lt;record&gt;&lt;rec-number&gt;57&lt;/rec-number&gt;&lt;foreign-keys&gt;&lt;key app="EN" db-id="w95525t2p55rtwevxpnvts9kx2zp9v9vx9tw" timestamp="1756791087"&gt;57&lt;/key&gt;&lt;/foreign-keys&gt;&lt;ref-type name="Journal Article"&gt;17&lt;/ref-type&gt;&lt;contributors&gt;&lt;authors&gt;&lt;author&gt;Kismanah, Imas&lt;/author&gt;&lt;author&gt;Kimsen, Kimsen&lt;/author&gt;&lt;author&gt;Mardiani, Rika&lt;/author&gt;&lt;/authors&gt;&lt;/contributors&gt;&lt;titles&gt;&lt;title&gt;Pengaruh Kepemilikan Manajerial, Komite Audit, Leverage (Der) Dan Profitabilitas (Roa) Terhadap Integirtas Laporan Keuangan Pada Perusahaan Property Dan Real Estate Di Indonesia&lt;/title&gt;&lt;secondary-title&gt;Journal of Accounting Science Technology&lt;/secondary-title&gt;&lt;/titles&gt;&lt;periodical&gt;&lt;full-title&gt;Journal of Accounting Science Technology&lt;/full-title&gt;&lt;/periodical&gt;&lt;volume&gt;1&lt;/volume&gt;&lt;number&gt;2&lt;/number&gt;&lt;dates&gt;&lt;year&gt;2021&lt;/year&gt;&lt;/dates&gt;&lt;urls&gt;&lt;/urls&gt;&lt;/record&gt;&lt;/Cite&gt;&lt;/EndNote&gt;</w:instrText>
      </w:r>
      <w:r w:rsidR="00835D4E">
        <w:rPr>
          <w:rFonts w:ascii="Arial" w:eastAsia="Calibri" w:hAnsi="Arial" w:cs="Arial"/>
          <w:szCs w:val="22"/>
        </w:rPr>
        <w:fldChar w:fldCharType="separate"/>
      </w:r>
      <w:r w:rsidR="00835D4E">
        <w:rPr>
          <w:rFonts w:ascii="Arial" w:eastAsia="Calibri" w:hAnsi="Arial" w:cs="Arial"/>
          <w:noProof/>
          <w:szCs w:val="22"/>
        </w:rPr>
        <w:t>(Kismanah et al., 2021)</w:t>
      </w:r>
      <w:r w:rsidR="00835D4E">
        <w:rPr>
          <w:rFonts w:ascii="Arial" w:eastAsia="Calibri" w:hAnsi="Arial" w:cs="Arial"/>
          <w:szCs w:val="22"/>
        </w:rPr>
        <w:fldChar w:fldCharType="end"/>
      </w:r>
      <w:r w:rsidR="00835D4E">
        <w:rPr>
          <w:rFonts w:ascii="Arial" w:eastAsia="Calibri" w:hAnsi="Arial" w:cs="Arial"/>
          <w:szCs w:val="22"/>
        </w:rPr>
        <w:t xml:space="preserve">. </w:t>
      </w:r>
      <w:r w:rsidRPr="00341FFB">
        <w:rPr>
          <w:rFonts w:ascii="Arial" w:eastAsia="Calibri" w:hAnsi="Arial" w:cs="Arial"/>
          <w:szCs w:val="22"/>
        </w:rPr>
        <w:t>This ratio has no impact on financial distress, because the lower the DAR, the greater the company's capacity to fulfill its liabilities, which means that only as the company’s assets decrease are they financed by debt</w:t>
      </w:r>
      <w:r w:rsidR="00341FFB">
        <w:rPr>
          <w:rFonts w:ascii="Arial" w:eastAsia="Calibri" w:hAnsi="Arial" w:cs="Arial"/>
          <w:szCs w:val="22"/>
        </w:rPr>
        <w:t>.</w:t>
      </w:r>
    </w:p>
    <w:p w14:paraId="16CB6A0B" w14:textId="77777777" w:rsidR="00341FFB" w:rsidRDefault="00341FFB" w:rsidP="007A2DBD">
      <w:pPr>
        <w:tabs>
          <w:tab w:val="left" w:pos="709"/>
        </w:tabs>
        <w:jc w:val="both"/>
        <w:rPr>
          <w:rFonts w:ascii="Arial" w:eastAsia="Calibri" w:hAnsi="Arial" w:cs="Arial"/>
          <w:szCs w:val="22"/>
        </w:rPr>
      </w:pPr>
    </w:p>
    <w:p w14:paraId="28B0B63A" w14:textId="3E616B45" w:rsidR="007A2DBD" w:rsidRPr="00341FFB" w:rsidRDefault="007A2DBD" w:rsidP="007A2DBD">
      <w:pPr>
        <w:tabs>
          <w:tab w:val="left" w:pos="709"/>
        </w:tabs>
        <w:jc w:val="both"/>
        <w:rPr>
          <w:rFonts w:ascii="Arial" w:eastAsia="Calibri" w:hAnsi="Arial" w:cs="Arial"/>
          <w:szCs w:val="22"/>
        </w:rPr>
      </w:pPr>
      <w:r w:rsidRPr="00341FFB">
        <w:rPr>
          <w:rFonts w:ascii="Arial" w:eastAsia="Calibri" w:hAnsi="Arial" w:cs="Arial"/>
          <w:szCs w:val="22"/>
        </w:rPr>
        <w:t>The results of this study show that the shareholders’ equity ratio has an effect on financial distress. In the analysis conducted, the SER has an effect on financial distress, indicated by a coefficient of -2.461607 and a significant value of 0.0374.</w:t>
      </w:r>
      <w:r w:rsidR="00341FFB" w:rsidRPr="00341FFB">
        <w:rPr>
          <w:rFonts w:ascii="Arial" w:eastAsia="Calibri" w:hAnsi="Arial" w:cs="Arial"/>
          <w:szCs w:val="22"/>
        </w:rPr>
        <w:t xml:space="preserve"> </w:t>
      </w:r>
      <w:r w:rsidRPr="00341FFB">
        <w:rPr>
          <w:rFonts w:ascii="Arial" w:eastAsia="Calibri" w:hAnsi="Arial" w:cs="Arial"/>
          <w:szCs w:val="22"/>
        </w:rPr>
        <w:t xml:space="preserve">This is in line with the research by </w:t>
      </w:r>
      <w:r w:rsidR="00CB76E0">
        <w:rPr>
          <w:rFonts w:ascii="Arial" w:eastAsia="Calibri" w:hAnsi="Arial" w:cs="Arial"/>
          <w:szCs w:val="22"/>
        </w:rPr>
        <w:fldChar w:fldCharType="begin"/>
      </w:r>
      <w:r w:rsidR="00CB76E0">
        <w:rPr>
          <w:rFonts w:ascii="Arial" w:eastAsia="Calibri" w:hAnsi="Arial" w:cs="Arial"/>
          <w:szCs w:val="22"/>
        </w:rPr>
        <w:instrText xml:space="preserve"> ADDIN EN.CITE &lt;EndNote&gt;&lt;Cite AuthorYear="1"&gt;&lt;Author&gt;Kristian&lt;/Author&gt;&lt;Year&gt;2017&lt;/Year&gt;&lt;RecNum&gt;59&lt;/RecNum&gt;&lt;DisplayText&gt;Kristian (2017)&lt;/DisplayText&gt;&lt;record&gt;&lt;rec-number&gt;59&lt;/rec-number&gt;&lt;foreign-keys&gt;&lt;key app="EN" db-id="w95525t2p55rtwevxpnvts9kx2zp9v9vx9tw" timestamp="1756791220"&gt;59&lt;/key&gt;&lt;/foreign-keys&gt;&lt;ref-type name="Journal Article"&gt;17&lt;/ref-type&gt;&lt;contributors&gt;&lt;authors&gt;&lt;author&gt;Kristian, Michelle&lt;/author&gt;&lt;/authors&gt;&lt;/contributors&gt;&lt;titles&gt;&lt;title&gt;Pengaruh Jumlah Dewan Direksi Dan Shareholder Eqity To Total Asset Ratio Terhadap Financial Distress (Studi Pada Perusahaan Manufaktur Yang Terdaftar Di BEI Tahun 2012-2015)&lt;/title&gt;&lt;secondary-title&gt;Jurnal Ekonomi&lt;/secondary-title&gt;&lt;/titles&gt;&lt;periodical&gt;&lt;full-title&gt;Jurnal Ekonomi&lt;/full-title&gt;&lt;/periodical&gt;&lt;volume&gt;22&lt;/volume&gt;&lt;number&gt;3&lt;/number&gt;&lt;dates&gt;&lt;year&gt;2017&lt;/year&gt;&lt;/dates&gt;&lt;isbn&gt;2580-4901&lt;/isbn&gt;&lt;urls&gt;&lt;/urls&gt;&lt;/record&gt;&lt;/Cite&gt;&lt;/EndNote&gt;</w:instrText>
      </w:r>
      <w:r w:rsidR="00CB76E0">
        <w:rPr>
          <w:rFonts w:ascii="Arial" w:eastAsia="Calibri" w:hAnsi="Arial" w:cs="Arial"/>
          <w:szCs w:val="22"/>
        </w:rPr>
        <w:fldChar w:fldCharType="separate"/>
      </w:r>
      <w:r w:rsidR="00CB76E0">
        <w:rPr>
          <w:rFonts w:ascii="Arial" w:eastAsia="Calibri" w:hAnsi="Arial" w:cs="Arial"/>
          <w:noProof/>
          <w:szCs w:val="22"/>
        </w:rPr>
        <w:t>Kristian (2017)</w:t>
      </w:r>
      <w:r w:rsidR="00CB76E0">
        <w:rPr>
          <w:rFonts w:ascii="Arial" w:eastAsia="Calibri" w:hAnsi="Arial" w:cs="Arial"/>
          <w:szCs w:val="22"/>
        </w:rPr>
        <w:fldChar w:fldCharType="end"/>
      </w:r>
      <w:r w:rsidR="00CB76E0">
        <w:rPr>
          <w:rFonts w:ascii="Arial" w:eastAsia="Calibri" w:hAnsi="Arial" w:cs="Arial"/>
          <w:szCs w:val="22"/>
        </w:rPr>
        <w:t xml:space="preserve"> and </w:t>
      </w:r>
      <w:r w:rsidR="00CB76E0">
        <w:rPr>
          <w:rFonts w:ascii="Arial" w:eastAsia="Calibri" w:hAnsi="Arial" w:cs="Arial"/>
          <w:szCs w:val="22"/>
        </w:rPr>
        <w:fldChar w:fldCharType="begin"/>
      </w:r>
      <w:r w:rsidR="00CB76E0">
        <w:rPr>
          <w:rFonts w:ascii="Arial" w:eastAsia="Calibri" w:hAnsi="Arial" w:cs="Arial"/>
          <w:szCs w:val="22"/>
        </w:rPr>
        <w:instrText xml:space="preserve"> ADDIN EN.CITE &lt;EndNote&gt;&lt;Cite AuthorYear="1"&gt;&lt;Author&gt;Kristian&lt;/Author&gt;&lt;Year&gt;2021&lt;/Year&gt;&lt;RecNum&gt;60&lt;/RecNum&gt;&lt;DisplayText&gt;Kristian and Siswanto (2021)&lt;/DisplayText&gt;&lt;record&gt;&lt;rec-number&gt;60&lt;/rec-number&gt;&lt;foreign-keys&gt;&lt;key app="EN" db-id="w95525t2p55rtwevxpnvts9kx2zp9v9vx9tw" timestamp="1756791271"&gt;60&lt;/key&gt;&lt;/foreign-keys&gt;&lt;ref-type name="Conference Proceedings"&gt;10&lt;/ref-type&gt;&lt;contributors&gt;&lt;authors&gt;&lt;author&gt;Kristian, Michelle&lt;/author&gt;&lt;author&gt;Siswanto, Halim Putera&lt;/author&gt;&lt;/authors&gt;&lt;/contributors&gt;&lt;titles&gt;&lt;title&gt;The Effect of Audit Committee Size, Independent Commissioner Size, and Shareholder Equity Ratio on Financial Distress Avoidance: A Study on Public Companies in Manufacturing Sector Listed in IDX During 2015-2017&lt;/title&gt;&lt;secondary-title&gt;Ninth International Conference on Entrepreneurship and Business Management (ICEBM 2020)&lt;/secondary-title&gt;&lt;/titles&gt;&lt;pages&gt;428-435&lt;/pages&gt;&lt;dates&gt;&lt;year&gt;2021&lt;/year&gt;&lt;/dates&gt;&lt;publisher&gt;Atlantis Press&lt;/publisher&gt;&lt;isbn&gt;9462393753&lt;/isbn&gt;&lt;urls&gt;&lt;/urls&gt;&lt;/record&gt;&lt;/Cite&gt;&lt;/EndNote&gt;</w:instrText>
      </w:r>
      <w:r w:rsidR="00CB76E0">
        <w:rPr>
          <w:rFonts w:ascii="Arial" w:eastAsia="Calibri" w:hAnsi="Arial" w:cs="Arial"/>
          <w:szCs w:val="22"/>
        </w:rPr>
        <w:fldChar w:fldCharType="separate"/>
      </w:r>
      <w:r w:rsidR="00CB76E0">
        <w:rPr>
          <w:rFonts w:ascii="Arial" w:eastAsia="Calibri" w:hAnsi="Arial" w:cs="Arial"/>
          <w:noProof/>
          <w:szCs w:val="22"/>
        </w:rPr>
        <w:t>Kristian and Siswanto (2021)</w:t>
      </w:r>
      <w:r w:rsidR="00CB76E0">
        <w:rPr>
          <w:rFonts w:ascii="Arial" w:eastAsia="Calibri" w:hAnsi="Arial" w:cs="Arial"/>
          <w:szCs w:val="22"/>
        </w:rPr>
        <w:fldChar w:fldCharType="end"/>
      </w:r>
      <w:r w:rsidRPr="00341FFB">
        <w:rPr>
          <w:rFonts w:ascii="Arial" w:eastAsia="Calibri" w:hAnsi="Arial" w:cs="Arial"/>
          <w:szCs w:val="22"/>
        </w:rPr>
        <w:t xml:space="preserve"> </w:t>
      </w:r>
      <w:r w:rsidR="00CB76E0">
        <w:rPr>
          <w:rFonts w:ascii="Arial" w:eastAsia="Calibri" w:hAnsi="Arial" w:cs="Arial"/>
          <w:szCs w:val="22"/>
        </w:rPr>
        <w:t xml:space="preserve">are </w:t>
      </w:r>
      <w:r w:rsidR="00AF745C">
        <w:rPr>
          <w:rFonts w:ascii="Arial" w:eastAsia="Calibri" w:hAnsi="Arial" w:cs="Arial"/>
          <w:szCs w:val="22"/>
        </w:rPr>
        <w:t>show</w:t>
      </w:r>
      <w:r w:rsidRPr="00341FFB">
        <w:rPr>
          <w:rFonts w:ascii="Arial" w:eastAsia="Calibri" w:hAnsi="Arial" w:cs="Arial"/>
          <w:szCs w:val="22"/>
        </w:rPr>
        <w:t xml:space="preserve"> that variations in the SER affect the company’s exposure to financial distress. The higher the SER value, the more capital the company has to finance asset income, and it does not need to borrow to obtain assets for its business activities. The smaller the company's debt, the less likely it is to pay off debts; as a result, the company can reduce the risk of financial distress. This ratio reflects the proportion of equity the company has compared to the amount of assets or total liabilities.</w:t>
      </w:r>
    </w:p>
    <w:p w14:paraId="09701B5D" w14:textId="77777777" w:rsidR="007A2DBD" w:rsidRPr="00341FFB" w:rsidRDefault="007A2DBD" w:rsidP="00341FFB">
      <w:pPr>
        <w:tabs>
          <w:tab w:val="left" w:pos="709"/>
        </w:tabs>
        <w:jc w:val="both"/>
        <w:rPr>
          <w:rFonts w:ascii="Arial" w:eastAsia="Calibri" w:hAnsi="Arial" w:cs="Arial"/>
          <w:szCs w:val="22"/>
        </w:rPr>
      </w:pPr>
    </w:p>
    <w:p w14:paraId="67736F82" w14:textId="77777777" w:rsidR="00790ADA" w:rsidRPr="00FB4079" w:rsidRDefault="00790ADA" w:rsidP="00441B6F">
      <w:pPr>
        <w:pStyle w:val="Body"/>
        <w:spacing w:after="0"/>
        <w:rPr>
          <w:rFonts w:ascii="Arial" w:hAnsi="Arial" w:cs="Arial"/>
        </w:rPr>
      </w:pPr>
    </w:p>
    <w:p w14:paraId="5289B94C" w14:textId="77777777" w:rsidR="00B01FCD" w:rsidRPr="00FB4079" w:rsidRDefault="00000F8F" w:rsidP="00441B6F">
      <w:pPr>
        <w:pStyle w:val="ConcHead"/>
        <w:spacing w:after="0"/>
        <w:jc w:val="both"/>
        <w:rPr>
          <w:rFonts w:ascii="Arial" w:hAnsi="Arial" w:cs="Arial"/>
        </w:rPr>
      </w:pPr>
      <w:r w:rsidRPr="00FB4079">
        <w:rPr>
          <w:rFonts w:ascii="Arial" w:hAnsi="Arial" w:cs="Arial"/>
        </w:rPr>
        <w:t xml:space="preserve">4. </w:t>
      </w:r>
      <w:r w:rsidR="00B01FCD" w:rsidRPr="00FB4079">
        <w:rPr>
          <w:rFonts w:ascii="Arial" w:hAnsi="Arial" w:cs="Arial"/>
        </w:rPr>
        <w:t>Conclusion</w:t>
      </w:r>
    </w:p>
    <w:p w14:paraId="0896881B" w14:textId="77777777" w:rsidR="00790ADA" w:rsidRPr="00FB4079" w:rsidRDefault="00790ADA" w:rsidP="00441B6F">
      <w:pPr>
        <w:pStyle w:val="ConcHead"/>
        <w:spacing w:after="0"/>
        <w:jc w:val="both"/>
        <w:rPr>
          <w:rFonts w:ascii="Arial" w:hAnsi="Arial" w:cs="Arial"/>
        </w:rPr>
      </w:pPr>
    </w:p>
    <w:p w14:paraId="18F40465" w14:textId="5C47B6D6" w:rsidR="007A2DBD" w:rsidRPr="00FB4079" w:rsidRDefault="007A2DBD" w:rsidP="007A2DBD">
      <w:pPr>
        <w:pStyle w:val="Body"/>
        <w:spacing w:after="0"/>
        <w:rPr>
          <w:rFonts w:ascii="Arial" w:hAnsi="Arial" w:cs="Arial"/>
        </w:rPr>
      </w:pPr>
      <w:r w:rsidRPr="00FB4079">
        <w:rPr>
          <w:rFonts w:ascii="Arial" w:hAnsi="Arial" w:cs="Arial"/>
        </w:rPr>
        <w:t>The financial distress prediction results for Hotel, Restaurant, and Tourism subsector companies in 2023 using ANN show that eight companies are stated to be experiencing financial distress conditions</w:t>
      </w:r>
      <w:r w:rsidR="00AF745C">
        <w:rPr>
          <w:rFonts w:ascii="Arial" w:hAnsi="Arial" w:cs="Arial"/>
        </w:rPr>
        <w:t>,</w:t>
      </w:r>
      <w:r w:rsidRPr="00FB4079">
        <w:rPr>
          <w:rFonts w:ascii="Arial" w:hAnsi="Arial" w:cs="Arial"/>
        </w:rPr>
        <w:t xml:space="preserve"> and 15 companies are stated not to be experiencing financial distress. The CR, ROA, EPS, DAR, and SER </w:t>
      </w:r>
      <w:r w:rsidR="00AF745C">
        <w:rPr>
          <w:rFonts w:ascii="Arial" w:hAnsi="Arial" w:cs="Arial"/>
        </w:rPr>
        <w:t>ratios</w:t>
      </w:r>
      <w:r w:rsidRPr="00FB4079">
        <w:rPr>
          <w:rFonts w:ascii="Arial" w:hAnsi="Arial" w:cs="Arial"/>
        </w:rPr>
        <w:t xml:space="preserve"> all have </w:t>
      </w:r>
      <w:r w:rsidR="00AF745C">
        <w:rPr>
          <w:rFonts w:ascii="Arial" w:hAnsi="Arial" w:cs="Arial"/>
        </w:rPr>
        <w:t xml:space="preserve">a </w:t>
      </w:r>
      <w:r w:rsidRPr="00FB4079">
        <w:rPr>
          <w:rFonts w:ascii="Arial" w:hAnsi="Arial" w:cs="Arial"/>
        </w:rPr>
        <w:t xml:space="preserve">significant impact on financial distress in Hotel, Restaurant, and Tourism subsector companies during the 2018 to 2022 period. This study shows that the CR, EPS, and DAR do not have a partial effect on financial distress in the Hotel, Restaurant, and Tourism sub-sector companies in the 2018-2022 period. ROA and SER have a partial effect on financial distress in the Hotel, Restaurant, and Tourism sector from 2018 to 2022. Companies can carry out early predictions of financial distress to avoid bankruptcy in the future, one of which is the use of artificial neural networks. Restaurants, hotels, and tourism companies predicted to face financial distress can be more precise in determining their business strategies in running their operations, increasing sales and service, and managing finances carefully, one of which is to reduce debt to avoid financial distress. </w:t>
      </w:r>
    </w:p>
    <w:p w14:paraId="3B3B1CDF" w14:textId="77777777" w:rsidR="00341FFB" w:rsidRDefault="00341FFB" w:rsidP="00441B6F">
      <w:pPr>
        <w:pStyle w:val="AcknHead"/>
        <w:spacing w:after="0"/>
        <w:jc w:val="both"/>
        <w:rPr>
          <w:rFonts w:ascii="Arial" w:hAnsi="Arial" w:cs="Arial"/>
        </w:rPr>
      </w:pPr>
    </w:p>
    <w:p w14:paraId="373EF13C" w14:textId="77777777" w:rsidR="007A2DBD" w:rsidRPr="00FB4079" w:rsidRDefault="007A2DBD" w:rsidP="007A2DBD">
      <w:pPr>
        <w:pStyle w:val="Body"/>
        <w:spacing w:after="0"/>
        <w:rPr>
          <w:rFonts w:ascii="Arial" w:hAnsi="Arial" w:cs="Arial"/>
          <w:bCs/>
        </w:rPr>
      </w:pPr>
    </w:p>
    <w:p w14:paraId="7381444F" w14:textId="77777777" w:rsidR="00782C08" w:rsidRPr="00FB4079" w:rsidRDefault="00782C08" w:rsidP="00782C08">
      <w:pPr>
        <w:pStyle w:val="ReferHead"/>
        <w:spacing w:after="0"/>
        <w:jc w:val="both"/>
        <w:rPr>
          <w:rFonts w:ascii="Arial" w:hAnsi="Arial" w:cs="Arial"/>
          <w:bCs/>
        </w:rPr>
      </w:pPr>
      <w:r w:rsidRPr="00FB4079">
        <w:rPr>
          <w:rFonts w:ascii="Arial" w:hAnsi="Arial" w:cs="Arial"/>
          <w:bCs/>
        </w:rPr>
        <w:t>Consent</w:t>
      </w:r>
    </w:p>
    <w:p w14:paraId="41267E77" w14:textId="77777777" w:rsidR="00782C08" w:rsidRPr="00FB4079" w:rsidRDefault="00782C08" w:rsidP="00782C08">
      <w:pPr>
        <w:pStyle w:val="ReferHead"/>
        <w:spacing w:after="0"/>
        <w:jc w:val="both"/>
        <w:rPr>
          <w:rFonts w:ascii="Arial" w:hAnsi="Arial" w:cs="Arial"/>
          <w:bCs/>
        </w:rPr>
      </w:pPr>
    </w:p>
    <w:p w14:paraId="7CCE6721" w14:textId="77777777" w:rsidR="00782C08" w:rsidRPr="00FB4079" w:rsidRDefault="00782C08" w:rsidP="00782C08">
      <w:pPr>
        <w:pStyle w:val="ReferHead"/>
        <w:spacing w:after="0"/>
        <w:jc w:val="both"/>
        <w:rPr>
          <w:rFonts w:ascii="Arial" w:hAnsi="Arial" w:cs="Arial"/>
          <w:b w:val="0"/>
          <w:caps w:val="0"/>
          <w:sz w:val="20"/>
        </w:rPr>
      </w:pPr>
      <w:r w:rsidRPr="00FB4079">
        <w:rPr>
          <w:rFonts w:ascii="Arial" w:hAnsi="Arial" w:cs="Arial"/>
          <w:b w:val="0"/>
          <w:caps w:val="0"/>
          <w:sz w:val="20"/>
        </w:rPr>
        <w:t>As per international standards or university standards, respondents’ written consent has been collected and preserved by the author(s).</w:t>
      </w:r>
    </w:p>
    <w:p w14:paraId="15575D45" w14:textId="77777777" w:rsidR="00782C08" w:rsidRPr="00FB4079" w:rsidRDefault="00782C08" w:rsidP="00782C08">
      <w:pPr>
        <w:pStyle w:val="ReferHead"/>
        <w:spacing w:after="0"/>
        <w:jc w:val="both"/>
        <w:rPr>
          <w:rFonts w:ascii="Arial" w:hAnsi="Arial" w:cs="Arial"/>
          <w:b w:val="0"/>
          <w:caps w:val="0"/>
          <w:sz w:val="20"/>
        </w:rPr>
      </w:pPr>
    </w:p>
    <w:p w14:paraId="53A1D258" w14:textId="77777777" w:rsidR="00782C08" w:rsidRPr="00FB4079" w:rsidRDefault="00782C08" w:rsidP="00782C08">
      <w:pPr>
        <w:spacing w:after="200" w:line="276" w:lineRule="auto"/>
        <w:jc w:val="both"/>
        <w:outlineLvl w:val="0"/>
        <w:rPr>
          <w:rFonts w:ascii="Arial" w:eastAsiaTheme="minorEastAsia" w:hAnsi="Arial" w:cs="Arial"/>
          <w:sz w:val="22"/>
          <w:szCs w:val="22"/>
          <w:lang w:val="en-GB" w:eastAsia="en-GB"/>
        </w:rPr>
      </w:pPr>
      <w:r w:rsidRPr="00FB4079">
        <w:rPr>
          <w:rFonts w:ascii="Arial" w:eastAsiaTheme="minorEastAsia" w:hAnsi="Arial" w:cs="Arial"/>
          <w:b/>
          <w:bCs/>
          <w:sz w:val="22"/>
          <w:szCs w:val="22"/>
          <w:lang w:val="en-GB" w:eastAsia="en-GB"/>
        </w:rPr>
        <w:t>COMPETING INTERESTS DISCLAIMER:</w:t>
      </w:r>
    </w:p>
    <w:p w14:paraId="020F4F3E" w14:textId="77777777" w:rsidR="00782C08" w:rsidRPr="00FB4079" w:rsidRDefault="00782C08" w:rsidP="00782C08">
      <w:pPr>
        <w:jc w:val="both"/>
      </w:pPr>
      <w:r w:rsidRPr="00FB4079">
        <w:t xml:space="preserve">Authors have declared that they have no known competing financial interests OR </w:t>
      </w:r>
      <w:proofErr w:type="spellStart"/>
      <w:r w:rsidRPr="00FB4079">
        <w:t>non financial</w:t>
      </w:r>
      <w:proofErr w:type="spellEnd"/>
      <w:r w:rsidRPr="00FB4079">
        <w:t xml:space="preserve"> interests OR personal relationships that could have appeared to influence the work reported in this paper.</w:t>
      </w:r>
    </w:p>
    <w:p w14:paraId="386A985D" w14:textId="77777777" w:rsidR="00782C08" w:rsidRPr="00FB4079" w:rsidRDefault="00782C08" w:rsidP="00782C08">
      <w:pPr>
        <w:jc w:val="both"/>
      </w:pPr>
    </w:p>
    <w:p w14:paraId="1E01F147" w14:textId="77777777" w:rsidR="00341FFB" w:rsidRDefault="00341FFB" w:rsidP="00782C08">
      <w:pPr>
        <w:spacing w:after="200" w:line="276" w:lineRule="auto"/>
        <w:jc w:val="both"/>
        <w:outlineLvl w:val="0"/>
        <w:rPr>
          <w:rFonts w:ascii="Arial" w:eastAsiaTheme="minorEastAsia" w:hAnsi="Arial" w:cs="Arial"/>
          <w:b/>
          <w:bCs/>
          <w:sz w:val="22"/>
          <w:szCs w:val="22"/>
          <w:lang w:val="en-GB" w:eastAsia="en-GB"/>
        </w:rPr>
      </w:pPr>
    </w:p>
    <w:p w14:paraId="205FA5C3" w14:textId="2A3084C4" w:rsidR="00782C08" w:rsidRPr="00FB4079" w:rsidRDefault="00782C08" w:rsidP="00782C08">
      <w:pPr>
        <w:spacing w:after="200" w:line="276" w:lineRule="auto"/>
        <w:jc w:val="both"/>
        <w:outlineLvl w:val="0"/>
        <w:rPr>
          <w:rFonts w:ascii="Arial" w:eastAsiaTheme="minorEastAsia" w:hAnsi="Arial" w:cs="Arial"/>
          <w:b/>
          <w:bCs/>
          <w:sz w:val="22"/>
          <w:szCs w:val="22"/>
          <w:lang w:val="en-GB" w:eastAsia="en-GB"/>
        </w:rPr>
      </w:pPr>
      <w:r w:rsidRPr="00FB4079">
        <w:rPr>
          <w:rFonts w:ascii="Arial" w:eastAsiaTheme="minorEastAsia" w:hAnsi="Arial" w:cs="Arial"/>
          <w:b/>
          <w:bCs/>
          <w:sz w:val="22"/>
          <w:szCs w:val="22"/>
          <w:lang w:val="en-GB" w:eastAsia="en-GB"/>
        </w:rPr>
        <w:t>DISCLAIMER (ARTIFICIAL INTELLIGENCE)</w:t>
      </w:r>
    </w:p>
    <w:p w14:paraId="1066F214" w14:textId="7717AD1B" w:rsidR="00782C08" w:rsidRPr="00FB4079" w:rsidRDefault="00782C08" w:rsidP="00782C08">
      <w:pPr>
        <w:jc w:val="both"/>
      </w:pPr>
      <w:r w:rsidRPr="00FB4079">
        <w:lastRenderedPageBreak/>
        <w:t>Author(s) hereby declare</w:t>
      </w:r>
      <w:r w:rsidR="00123DBA" w:rsidRPr="00FB4079">
        <w:t>s</w:t>
      </w:r>
      <w:r w:rsidRPr="00FB4079">
        <w:t xml:space="preserve"> that NO generative AI technologies such as Large Language Models (ChatGPT, COPILOT, etc.) and text-to-image generators have been used during the writing or editing of this manuscript. </w:t>
      </w:r>
    </w:p>
    <w:p w14:paraId="043BFE49" w14:textId="77777777" w:rsidR="002B685A" w:rsidRPr="00FB4079" w:rsidRDefault="002B685A" w:rsidP="00441B6F">
      <w:pPr>
        <w:pStyle w:val="ReferHead"/>
        <w:spacing w:after="0"/>
        <w:jc w:val="both"/>
        <w:rPr>
          <w:rFonts w:ascii="Arial" w:hAnsi="Arial" w:cs="Arial"/>
          <w:b w:val="0"/>
          <w:caps w:val="0"/>
          <w:sz w:val="20"/>
        </w:rPr>
      </w:pPr>
    </w:p>
    <w:p w14:paraId="31550E5C" w14:textId="77777777" w:rsidR="00B01FCD" w:rsidRDefault="00B01FCD" w:rsidP="00441B6F">
      <w:pPr>
        <w:pStyle w:val="ReferHead"/>
        <w:spacing w:after="0"/>
        <w:jc w:val="both"/>
        <w:rPr>
          <w:rFonts w:ascii="Arial" w:hAnsi="Arial" w:cs="Arial"/>
        </w:rPr>
      </w:pPr>
      <w:r w:rsidRPr="00FB4079">
        <w:rPr>
          <w:rFonts w:ascii="Arial" w:hAnsi="Arial" w:cs="Arial"/>
        </w:rPr>
        <w:t>References</w:t>
      </w:r>
    </w:p>
    <w:p w14:paraId="06691CEA" w14:textId="77777777" w:rsidR="0014151B" w:rsidRDefault="0014151B" w:rsidP="00441B6F">
      <w:pPr>
        <w:pStyle w:val="ReferHead"/>
        <w:spacing w:after="0"/>
        <w:jc w:val="both"/>
        <w:rPr>
          <w:rFonts w:ascii="Arial" w:hAnsi="Arial" w:cs="Arial"/>
        </w:rPr>
      </w:pPr>
    </w:p>
    <w:p w14:paraId="43CD024D" w14:textId="77777777" w:rsidR="00E11718" w:rsidRPr="00E11718" w:rsidRDefault="00E11718" w:rsidP="00E11718">
      <w:pPr>
        <w:pStyle w:val="ReferHead"/>
        <w:jc w:val="both"/>
        <w:rPr>
          <w:rFonts w:ascii="Arial" w:hAnsi="Arial" w:cs="Arial"/>
          <w:b w:val="0"/>
          <w:caps w:val="0"/>
          <w:noProof/>
          <w:sz w:val="20"/>
        </w:rPr>
      </w:pPr>
      <w:r w:rsidRPr="00E11718">
        <w:rPr>
          <w:rFonts w:ascii="Arial" w:hAnsi="Arial" w:cs="Arial"/>
          <w:b w:val="0"/>
          <w:caps w:val="0"/>
          <w:noProof/>
          <w:sz w:val="20"/>
        </w:rPr>
        <w:t>Abidin, J. Z., Abdullah, N. A. H., &amp; Khaw, K. L.-H. (2020). Predicting SMEs failure: Logistic regression vs artificial neural network models. Capital Markets Review, 28(2), 29-41.</w:t>
      </w:r>
    </w:p>
    <w:p w14:paraId="2ADE0FF4" w14:textId="77777777" w:rsidR="00E11718" w:rsidRPr="00E11718" w:rsidRDefault="00E11718" w:rsidP="00E11718">
      <w:pPr>
        <w:pStyle w:val="ReferHead"/>
        <w:jc w:val="both"/>
        <w:rPr>
          <w:rFonts w:ascii="Arial" w:hAnsi="Arial" w:cs="Arial"/>
          <w:b w:val="0"/>
          <w:caps w:val="0"/>
          <w:noProof/>
          <w:sz w:val="20"/>
        </w:rPr>
      </w:pPr>
      <w:r w:rsidRPr="00E11718">
        <w:rPr>
          <w:rFonts w:ascii="Arial" w:hAnsi="Arial" w:cs="Arial"/>
          <w:b w:val="0"/>
          <w:caps w:val="0"/>
          <w:noProof/>
          <w:sz w:val="20"/>
        </w:rPr>
        <w:t>Al-Hroot, Y. A., AL-QUDAH, L. A., &amp; ALKHARABSHA, F. I. (2020). The impact of horizontal mergers on the performance of the Jordanian banking sector. The Journal of Asian Finance, Business Economics, 7(7), 49-58.</w:t>
      </w:r>
    </w:p>
    <w:p w14:paraId="2416BE29" w14:textId="77777777" w:rsidR="00E11718" w:rsidRPr="00E11718" w:rsidRDefault="00E11718" w:rsidP="00E11718">
      <w:pPr>
        <w:pStyle w:val="ReferHead"/>
        <w:jc w:val="both"/>
        <w:rPr>
          <w:rFonts w:ascii="Arial" w:hAnsi="Arial" w:cs="Arial"/>
          <w:b w:val="0"/>
          <w:caps w:val="0"/>
          <w:noProof/>
          <w:sz w:val="20"/>
        </w:rPr>
      </w:pPr>
      <w:r w:rsidRPr="00E11718">
        <w:rPr>
          <w:rFonts w:ascii="Arial" w:hAnsi="Arial" w:cs="Arial"/>
          <w:b w:val="0"/>
          <w:caps w:val="0"/>
          <w:noProof/>
          <w:sz w:val="20"/>
        </w:rPr>
        <w:t>Alamsyah, A., Kristanti, N., &amp; Kristanti, F. (2021). Early warning model for financial distress using Artificial Neural Network. IOP Conference Series: Materials Science and Engineering,</w:t>
      </w:r>
    </w:p>
    <w:p w14:paraId="1789FF6B" w14:textId="77777777" w:rsidR="00E11718" w:rsidRPr="00E11718" w:rsidRDefault="00E11718" w:rsidP="00E11718">
      <w:pPr>
        <w:pStyle w:val="ReferHead"/>
        <w:jc w:val="both"/>
        <w:rPr>
          <w:rFonts w:ascii="Arial" w:hAnsi="Arial" w:cs="Arial"/>
          <w:b w:val="0"/>
          <w:caps w:val="0"/>
          <w:noProof/>
          <w:sz w:val="20"/>
        </w:rPr>
      </w:pPr>
      <w:r w:rsidRPr="00E11718">
        <w:rPr>
          <w:rFonts w:ascii="Arial" w:hAnsi="Arial" w:cs="Arial"/>
          <w:b w:val="0"/>
          <w:caps w:val="0"/>
          <w:noProof/>
          <w:sz w:val="20"/>
        </w:rPr>
        <w:t>Atina, A., &amp; Rahmi, E. (2019). Analysis of financial ratios and company size on the financial distress of manufacturing companies listed on the Indonesia Stock Exchange for the 2015-2017 period. Ecogen Journal, 2(3), 387-398.</w:t>
      </w:r>
    </w:p>
    <w:p w14:paraId="24185B27" w14:textId="77777777" w:rsidR="00E11718" w:rsidRPr="00E11718" w:rsidRDefault="00E11718" w:rsidP="00E11718">
      <w:pPr>
        <w:pStyle w:val="ReferHead"/>
        <w:jc w:val="both"/>
        <w:rPr>
          <w:rFonts w:ascii="Arial" w:hAnsi="Arial" w:cs="Arial"/>
          <w:b w:val="0"/>
          <w:caps w:val="0"/>
          <w:noProof/>
          <w:sz w:val="20"/>
        </w:rPr>
      </w:pPr>
      <w:r w:rsidRPr="00E11718">
        <w:rPr>
          <w:rFonts w:ascii="Arial" w:hAnsi="Arial" w:cs="Arial"/>
          <w:b w:val="0"/>
          <w:caps w:val="0"/>
          <w:noProof/>
          <w:sz w:val="20"/>
        </w:rPr>
        <w:t>Awalia, R., &amp; Kristanti, F. T. (2023). Predicting financial distress using Artificial Neural Networks (ANN) in banking companies listed on the Indonesia Stock Exchange (IDX) for the 2017-2021 period. OIKOS: Journal of Economic Education and Economic Studies, 7(2).</w:t>
      </w:r>
    </w:p>
    <w:p w14:paraId="556DB23F" w14:textId="77777777" w:rsidR="00E11718" w:rsidRPr="00E11718" w:rsidRDefault="00E11718" w:rsidP="00E11718">
      <w:pPr>
        <w:pStyle w:val="ReferHead"/>
        <w:jc w:val="both"/>
        <w:rPr>
          <w:rFonts w:ascii="Arial" w:hAnsi="Arial" w:cs="Arial"/>
          <w:b w:val="0"/>
          <w:caps w:val="0"/>
          <w:noProof/>
          <w:sz w:val="20"/>
        </w:rPr>
      </w:pPr>
      <w:r w:rsidRPr="00E11718">
        <w:rPr>
          <w:rFonts w:ascii="Arial" w:hAnsi="Arial" w:cs="Arial"/>
          <w:b w:val="0"/>
          <w:caps w:val="0"/>
          <w:noProof/>
          <w:sz w:val="20"/>
        </w:rPr>
        <w:t>Aydin, N., Sahin, N., Deveci, M., &amp; Pamucar, D. (2022). Predicting financial distress of companies with artificial neural networks and decision tree models. Machine Learning with Applications, 10, 100432.</w:t>
      </w:r>
    </w:p>
    <w:p w14:paraId="6C5BF4E0" w14:textId="77777777" w:rsidR="00E11718" w:rsidRPr="00E11718" w:rsidRDefault="00E11718" w:rsidP="00E11718">
      <w:pPr>
        <w:pStyle w:val="ReferHead"/>
        <w:jc w:val="both"/>
        <w:rPr>
          <w:rFonts w:ascii="Arial" w:hAnsi="Arial" w:cs="Arial"/>
          <w:b w:val="0"/>
          <w:caps w:val="0"/>
          <w:noProof/>
          <w:sz w:val="20"/>
        </w:rPr>
      </w:pPr>
      <w:r w:rsidRPr="00E11718">
        <w:rPr>
          <w:rFonts w:ascii="Arial" w:hAnsi="Arial" w:cs="Arial"/>
          <w:b w:val="0"/>
          <w:caps w:val="0"/>
          <w:noProof/>
          <w:sz w:val="20"/>
        </w:rPr>
        <w:t>Fitri, R. A., &amp; Syamwil, S. (2020). The influence of liquidity, activity, profitability, and leverage on financial distress (a case study of manufacturing companies listed on the Indonesian Stock Exchange for the 2014-2018 period). Ecogen Journal, 3(1), 134.</w:t>
      </w:r>
    </w:p>
    <w:p w14:paraId="1ECE14FC" w14:textId="77777777" w:rsidR="00E11718" w:rsidRPr="00E11718" w:rsidRDefault="00E11718" w:rsidP="00E11718">
      <w:pPr>
        <w:pStyle w:val="ReferHead"/>
        <w:jc w:val="both"/>
        <w:rPr>
          <w:rFonts w:ascii="Arial" w:hAnsi="Arial" w:cs="Arial"/>
          <w:b w:val="0"/>
          <w:caps w:val="0"/>
          <w:noProof/>
          <w:sz w:val="20"/>
        </w:rPr>
      </w:pPr>
      <w:r w:rsidRPr="00E11718">
        <w:rPr>
          <w:rFonts w:ascii="Arial" w:hAnsi="Arial" w:cs="Arial"/>
          <w:b w:val="0"/>
          <w:caps w:val="0"/>
          <w:noProof/>
          <w:sz w:val="20"/>
        </w:rPr>
        <w:t>Gustian, D., Pahmi, S., &amp; Arianti, N. D. (2020). Digging for Buried Gold in Data Mining. 3M Media Karya Serang.</w:t>
      </w:r>
    </w:p>
    <w:p w14:paraId="6307D8B1" w14:textId="77777777" w:rsidR="00E11718" w:rsidRPr="00E11718" w:rsidRDefault="00E11718" w:rsidP="00E11718">
      <w:pPr>
        <w:pStyle w:val="ReferHead"/>
        <w:jc w:val="both"/>
        <w:rPr>
          <w:rFonts w:ascii="Arial" w:hAnsi="Arial" w:cs="Arial"/>
          <w:b w:val="0"/>
          <w:caps w:val="0"/>
          <w:noProof/>
          <w:sz w:val="20"/>
        </w:rPr>
      </w:pPr>
      <w:r w:rsidRPr="00E11718">
        <w:rPr>
          <w:rFonts w:ascii="Arial" w:hAnsi="Arial" w:cs="Arial"/>
          <w:b w:val="0"/>
          <w:caps w:val="0"/>
          <w:noProof/>
          <w:sz w:val="20"/>
        </w:rPr>
        <w:t>Hantono, H. (2018). The concept of financial statement analysis using the ratio approach and SPSS. Deepublish.</w:t>
      </w:r>
    </w:p>
    <w:p w14:paraId="3F10F3A4" w14:textId="77777777" w:rsidR="00E11718" w:rsidRPr="00E11718" w:rsidRDefault="00E11718" w:rsidP="00E11718">
      <w:pPr>
        <w:pStyle w:val="ReferHead"/>
        <w:jc w:val="both"/>
        <w:rPr>
          <w:rFonts w:ascii="Arial" w:hAnsi="Arial" w:cs="Arial"/>
          <w:b w:val="0"/>
          <w:caps w:val="0"/>
          <w:noProof/>
          <w:sz w:val="20"/>
        </w:rPr>
      </w:pPr>
      <w:r w:rsidRPr="00E11718">
        <w:rPr>
          <w:rFonts w:ascii="Arial" w:hAnsi="Arial" w:cs="Arial"/>
          <w:b w:val="0"/>
          <w:caps w:val="0"/>
          <w:noProof/>
          <w:sz w:val="20"/>
        </w:rPr>
        <w:t>Hayes, (2021). Shareholder Equity Ratio. Investopedia. Retrieved June 20 from https://www.investopedia.com/terms/s/shareholderequityratio.asp</w:t>
      </w:r>
    </w:p>
    <w:p w14:paraId="085F9F4B" w14:textId="77777777" w:rsidR="00E11718" w:rsidRPr="00E11718" w:rsidRDefault="00E11718" w:rsidP="00E11718">
      <w:pPr>
        <w:pStyle w:val="ReferHead"/>
        <w:jc w:val="both"/>
        <w:rPr>
          <w:rFonts w:ascii="Arial" w:hAnsi="Arial" w:cs="Arial"/>
          <w:b w:val="0"/>
          <w:caps w:val="0"/>
          <w:noProof/>
          <w:sz w:val="20"/>
        </w:rPr>
      </w:pPr>
      <w:r w:rsidRPr="00E11718">
        <w:rPr>
          <w:rFonts w:ascii="Arial" w:hAnsi="Arial" w:cs="Arial"/>
          <w:b w:val="0"/>
          <w:caps w:val="0"/>
          <w:noProof/>
          <w:sz w:val="20"/>
        </w:rPr>
        <w:t>Iswari, A., &amp; Nurcahyo, B. (2020). Financial ratio analysis to predict financial distress in mining companies in Indonesia. Nusantara Journal of Business Management Applications, 5(1), 13-20.</w:t>
      </w:r>
    </w:p>
    <w:p w14:paraId="576EA303" w14:textId="77777777" w:rsidR="00E11718" w:rsidRPr="00E11718" w:rsidRDefault="00E11718" w:rsidP="00E11718">
      <w:pPr>
        <w:pStyle w:val="ReferHead"/>
        <w:jc w:val="both"/>
        <w:rPr>
          <w:rFonts w:ascii="Arial" w:hAnsi="Arial" w:cs="Arial"/>
          <w:b w:val="0"/>
          <w:caps w:val="0"/>
          <w:noProof/>
          <w:sz w:val="20"/>
        </w:rPr>
      </w:pPr>
      <w:r w:rsidRPr="00E11718">
        <w:rPr>
          <w:rFonts w:ascii="Arial" w:hAnsi="Arial" w:cs="Arial"/>
          <w:b w:val="0"/>
          <w:caps w:val="0"/>
          <w:noProof/>
          <w:sz w:val="20"/>
        </w:rPr>
        <w:t>Jencova, S., Petruska, I., Lukacova, M., &amp; Abu-Zaid, J. (2021). Predicting bankruptcy in non-financial corporations using neural networks. Montenegrin Journal of Economics, 17(4), 123-134.</w:t>
      </w:r>
    </w:p>
    <w:p w14:paraId="4A708EB8" w14:textId="77777777" w:rsidR="00E11718" w:rsidRPr="00E11718" w:rsidRDefault="00E11718" w:rsidP="00E11718">
      <w:pPr>
        <w:pStyle w:val="ReferHead"/>
        <w:jc w:val="both"/>
        <w:rPr>
          <w:rFonts w:ascii="Arial" w:hAnsi="Arial" w:cs="Arial"/>
          <w:b w:val="0"/>
          <w:caps w:val="0"/>
          <w:noProof/>
          <w:sz w:val="20"/>
        </w:rPr>
      </w:pPr>
      <w:r w:rsidRPr="00E11718">
        <w:rPr>
          <w:rFonts w:ascii="Arial" w:hAnsi="Arial" w:cs="Arial"/>
          <w:b w:val="0"/>
          <w:caps w:val="0"/>
          <w:noProof/>
          <w:sz w:val="20"/>
        </w:rPr>
        <w:t>Kamaluddin, A., Ishak, N., &amp; Mohammed, N. F. (2019). Financial distress prediction through cash flow ratio analysis. International Journal of Financial Research, 10(3), 63-76.</w:t>
      </w:r>
    </w:p>
    <w:p w14:paraId="5B200082" w14:textId="77777777" w:rsidR="00E11718" w:rsidRPr="00E11718" w:rsidRDefault="00E11718" w:rsidP="00E11718">
      <w:pPr>
        <w:pStyle w:val="ReferHead"/>
        <w:jc w:val="both"/>
        <w:rPr>
          <w:rFonts w:ascii="Arial" w:hAnsi="Arial" w:cs="Arial"/>
          <w:b w:val="0"/>
          <w:caps w:val="0"/>
          <w:noProof/>
          <w:sz w:val="20"/>
        </w:rPr>
      </w:pPr>
      <w:r w:rsidRPr="00E11718">
        <w:rPr>
          <w:rFonts w:ascii="Arial" w:hAnsi="Arial" w:cs="Arial"/>
          <w:b w:val="0"/>
          <w:caps w:val="0"/>
          <w:noProof/>
          <w:sz w:val="20"/>
        </w:rPr>
        <w:t>Karimah, I., &amp; Sukarno, A. (2023). Analysis of the Effect of Current Ratio, Total Asset Turnover, Return on Assets, and Debt to Equity Ratio on Financial Distress: A Case Study of Automotive and Component Companies Listed on the Indonesia Stock Exchange (IDX) 2018-2021.</w:t>
      </w:r>
    </w:p>
    <w:p w14:paraId="75C068FE" w14:textId="77777777" w:rsidR="00E11718" w:rsidRPr="00E11718" w:rsidRDefault="00E11718" w:rsidP="00E11718">
      <w:pPr>
        <w:pStyle w:val="ReferHead"/>
        <w:jc w:val="both"/>
        <w:rPr>
          <w:rFonts w:ascii="Arial" w:hAnsi="Arial" w:cs="Arial"/>
          <w:b w:val="0"/>
          <w:caps w:val="0"/>
          <w:noProof/>
          <w:sz w:val="20"/>
        </w:rPr>
      </w:pPr>
      <w:r w:rsidRPr="00E11718">
        <w:rPr>
          <w:rFonts w:ascii="Arial" w:hAnsi="Arial" w:cs="Arial"/>
          <w:b w:val="0"/>
          <w:caps w:val="0"/>
          <w:noProof/>
          <w:sz w:val="20"/>
        </w:rPr>
        <w:lastRenderedPageBreak/>
        <w:t>Ministry of Tourism and Creative Economy. (2021). 2021 Foreign Tourist Visit Statistics. Republic of Indonesia Tourism and Creative Economy Agency. Retrieved July 18 from https://kemenparekraf.go.id/statistik-wisatawan-mancanegara/Statistik-Kunjungan-Wisatawan-Mancanegara-2021</w:t>
      </w:r>
    </w:p>
    <w:p w14:paraId="7188DC72" w14:textId="77777777" w:rsidR="00E11718" w:rsidRPr="00E11718" w:rsidRDefault="00E11718" w:rsidP="00E11718">
      <w:pPr>
        <w:pStyle w:val="ReferHead"/>
        <w:jc w:val="both"/>
        <w:rPr>
          <w:rFonts w:ascii="Arial" w:hAnsi="Arial" w:cs="Arial"/>
          <w:b w:val="0"/>
          <w:caps w:val="0"/>
          <w:noProof/>
          <w:sz w:val="20"/>
        </w:rPr>
      </w:pPr>
      <w:r w:rsidRPr="00E11718">
        <w:rPr>
          <w:rFonts w:ascii="Arial" w:hAnsi="Arial" w:cs="Arial"/>
          <w:b w:val="0"/>
          <w:caps w:val="0"/>
          <w:noProof/>
          <w:sz w:val="20"/>
        </w:rPr>
        <w:t>Kisman, Z., &amp; Krisandi, D. (2019). How to predict financial distress in the wholesale sector: Lessons from the Indonesian Stock Exchange. Journal of Economics and Business, 2(3).</w:t>
      </w:r>
    </w:p>
    <w:p w14:paraId="2A7DEB24" w14:textId="77777777" w:rsidR="00E11718" w:rsidRPr="00E11718" w:rsidRDefault="00E11718" w:rsidP="00E11718">
      <w:pPr>
        <w:pStyle w:val="ReferHead"/>
        <w:jc w:val="both"/>
        <w:rPr>
          <w:rFonts w:ascii="Arial" w:hAnsi="Arial" w:cs="Arial"/>
          <w:b w:val="0"/>
          <w:caps w:val="0"/>
          <w:noProof/>
          <w:sz w:val="20"/>
        </w:rPr>
      </w:pPr>
      <w:r w:rsidRPr="00E11718">
        <w:rPr>
          <w:rFonts w:ascii="Arial" w:hAnsi="Arial" w:cs="Arial"/>
          <w:b w:val="0"/>
          <w:caps w:val="0"/>
          <w:noProof/>
          <w:sz w:val="20"/>
        </w:rPr>
        <w:t>Kismanah, I., Kimsen, K., &amp; Mardiani, R. (2021). The Effect of Managerial Ownership, Audit Committee, Leverage (DER), and Profitability (ROA) on Financial Report Integrity in Property and Real Estate Companies in Indonesia. Journal of Accounting Science and Technology, 1(2).</w:t>
      </w:r>
    </w:p>
    <w:p w14:paraId="3BB282F2" w14:textId="77777777" w:rsidR="00E11718" w:rsidRPr="00E11718" w:rsidRDefault="00E11718" w:rsidP="00E11718">
      <w:pPr>
        <w:pStyle w:val="ReferHead"/>
        <w:jc w:val="both"/>
        <w:rPr>
          <w:rFonts w:ascii="Arial" w:hAnsi="Arial" w:cs="Arial"/>
          <w:b w:val="0"/>
          <w:caps w:val="0"/>
          <w:noProof/>
          <w:sz w:val="20"/>
        </w:rPr>
      </w:pPr>
      <w:r w:rsidRPr="00E11718">
        <w:rPr>
          <w:rFonts w:ascii="Arial" w:hAnsi="Arial" w:cs="Arial"/>
          <w:b w:val="0"/>
          <w:caps w:val="0"/>
          <w:noProof/>
          <w:sz w:val="20"/>
        </w:rPr>
        <w:t>Kristian, M. (2017). The Effect of the Number of Board of Directors and the Shareholder Equity to Total Asset Ratio on Financial Distress (A Study of Manufacturing Companies Listed on the IDX 2012-2015). Journal of Economics, 22(3).</w:t>
      </w:r>
    </w:p>
    <w:p w14:paraId="4A56409A" w14:textId="77777777" w:rsidR="00E11718" w:rsidRPr="00E11718" w:rsidRDefault="00E11718" w:rsidP="00E11718">
      <w:pPr>
        <w:pStyle w:val="ReferHead"/>
        <w:jc w:val="both"/>
        <w:rPr>
          <w:rFonts w:ascii="Arial" w:hAnsi="Arial" w:cs="Arial"/>
          <w:b w:val="0"/>
          <w:caps w:val="0"/>
          <w:noProof/>
          <w:sz w:val="20"/>
        </w:rPr>
      </w:pPr>
      <w:r w:rsidRPr="00E11718">
        <w:rPr>
          <w:rFonts w:ascii="Arial" w:hAnsi="Arial" w:cs="Arial"/>
          <w:b w:val="0"/>
          <w:caps w:val="0"/>
          <w:noProof/>
          <w:sz w:val="20"/>
        </w:rPr>
        <w:t>Kristian, M., &amp; Siswanto, H. P. (2021). The Effect of Audit Committee Size, Independent Commissioner Size, and Shareholder Equity Ratio on Financial Distress Avoidance: A Study of Public Companies in the Manufacturing Sector Listed on the IDX During 2015-2017. Ninth International Conference on Entrepreneurship and Business Management (ICEBM 2020).</w:t>
      </w:r>
    </w:p>
    <w:p w14:paraId="69F920BF" w14:textId="77777777" w:rsidR="00E11718" w:rsidRPr="00E11718" w:rsidRDefault="00E11718" w:rsidP="00E11718">
      <w:pPr>
        <w:pStyle w:val="ReferHead"/>
        <w:jc w:val="both"/>
        <w:rPr>
          <w:rFonts w:ascii="Arial" w:hAnsi="Arial" w:cs="Arial"/>
          <w:b w:val="0"/>
          <w:caps w:val="0"/>
          <w:noProof/>
          <w:sz w:val="20"/>
        </w:rPr>
      </w:pPr>
      <w:r w:rsidRPr="00E11718">
        <w:rPr>
          <w:rFonts w:ascii="Arial" w:hAnsi="Arial" w:cs="Arial"/>
          <w:b w:val="0"/>
          <w:caps w:val="0"/>
          <w:noProof/>
          <w:sz w:val="20"/>
        </w:rPr>
        <w:t>Kristiana, D. (2021). Factors Influencing Financial Distress, Moderated by Profitability. Journal of Accounting, 10(1), 49-62.</w:t>
      </w:r>
    </w:p>
    <w:p w14:paraId="156A2032" w14:textId="77777777" w:rsidR="00E11718" w:rsidRPr="00E11718" w:rsidRDefault="00E11718" w:rsidP="00E11718">
      <w:pPr>
        <w:pStyle w:val="ReferHead"/>
        <w:jc w:val="both"/>
        <w:rPr>
          <w:rFonts w:ascii="Arial" w:hAnsi="Arial" w:cs="Arial"/>
          <w:b w:val="0"/>
          <w:caps w:val="0"/>
          <w:noProof/>
          <w:sz w:val="20"/>
        </w:rPr>
      </w:pPr>
      <w:r w:rsidRPr="00E11718">
        <w:rPr>
          <w:rFonts w:ascii="Arial" w:hAnsi="Arial" w:cs="Arial"/>
          <w:b w:val="0"/>
          <w:caps w:val="0"/>
          <w:noProof/>
          <w:sz w:val="20"/>
        </w:rPr>
        <w:t>Loren, R. R., Prayogo, D., &amp; Budiman, J. (2022). Bankruptcy Prediction Using the Ann, SVM, and Cart Methods in Property, Construction, and Related Industry Companies Listed on the Indonesian Stock Exchange (IDX). Main Dimensions of Civil Engineering, 9(2), 136-155.</w:t>
      </w:r>
    </w:p>
    <w:p w14:paraId="2361EBB8" w14:textId="77777777" w:rsidR="00E11718" w:rsidRPr="00E11718" w:rsidRDefault="00E11718" w:rsidP="00E11718">
      <w:pPr>
        <w:pStyle w:val="ReferHead"/>
        <w:jc w:val="both"/>
        <w:rPr>
          <w:rFonts w:ascii="Arial" w:hAnsi="Arial" w:cs="Arial"/>
          <w:b w:val="0"/>
          <w:caps w:val="0"/>
          <w:noProof/>
          <w:sz w:val="20"/>
        </w:rPr>
      </w:pPr>
      <w:r w:rsidRPr="00E11718">
        <w:rPr>
          <w:rFonts w:ascii="Arial" w:hAnsi="Arial" w:cs="Arial"/>
          <w:b w:val="0"/>
          <w:caps w:val="0"/>
          <w:noProof/>
          <w:sz w:val="20"/>
        </w:rPr>
        <w:t>Masdupi, E., Tasman, A., &amp; Davista, A. (2018). The Influence of Liquidity, Leverage, and Profitability on Financial Distress of Listed Manufacturing Companies in Indonesia. First Padang International Conference on Economics Education, Economics, Business and Management, Accounting, and Entrepreneurship (PICEEBA 2018).</w:t>
      </w:r>
    </w:p>
    <w:p w14:paraId="7E9CA53E" w14:textId="77777777" w:rsidR="00E11718" w:rsidRPr="00E11718" w:rsidRDefault="00E11718" w:rsidP="00E11718">
      <w:pPr>
        <w:pStyle w:val="ReferHead"/>
        <w:jc w:val="both"/>
        <w:rPr>
          <w:rFonts w:ascii="Arial" w:hAnsi="Arial" w:cs="Arial"/>
          <w:b w:val="0"/>
          <w:caps w:val="0"/>
          <w:noProof/>
          <w:sz w:val="20"/>
        </w:rPr>
      </w:pPr>
      <w:r w:rsidRPr="00E11718">
        <w:rPr>
          <w:rFonts w:ascii="Arial" w:hAnsi="Arial" w:cs="Arial"/>
          <w:b w:val="0"/>
          <w:caps w:val="0"/>
          <w:noProof/>
          <w:sz w:val="20"/>
        </w:rPr>
        <w:t>Masita, A., &amp; Purwohandoko, P. (2020). Analysis of the Influence of Financial Ratios, Managerial Ownership, and Institutional Ownership on Financial Distress in Companies in the Trading, Service, and Investment Sectors Listed on the IDX in 2015-2018. Journal of Management Science, 8(3), 894-908.</w:t>
      </w:r>
    </w:p>
    <w:p w14:paraId="500A2627" w14:textId="77777777" w:rsidR="00E11718" w:rsidRPr="00E11718" w:rsidRDefault="00E11718" w:rsidP="00E11718">
      <w:pPr>
        <w:pStyle w:val="ReferHead"/>
        <w:jc w:val="both"/>
        <w:rPr>
          <w:rFonts w:ascii="Arial" w:hAnsi="Arial" w:cs="Arial"/>
          <w:b w:val="0"/>
          <w:caps w:val="0"/>
          <w:noProof/>
          <w:sz w:val="20"/>
        </w:rPr>
      </w:pPr>
      <w:r w:rsidRPr="00E11718">
        <w:rPr>
          <w:rFonts w:ascii="Arial" w:hAnsi="Arial" w:cs="Arial"/>
          <w:b w:val="0"/>
          <w:caps w:val="0"/>
          <w:noProof/>
          <w:sz w:val="20"/>
        </w:rPr>
        <w:t>Muzakir, M. F. A. (2021). PredictionFinancial Distress Prediction Using Financial Ratios. Journal of Productivity, 8(1).</w:t>
      </w:r>
    </w:p>
    <w:p w14:paraId="306685DA" w14:textId="77777777" w:rsidR="00E11718" w:rsidRPr="00E11718" w:rsidRDefault="00E11718" w:rsidP="00E11718">
      <w:pPr>
        <w:pStyle w:val="ReferHead"/>
        <w:jc w:val="both"/>
        <w:rPr>
          <w:rFonts w:ascii="Arial" w:hAnsi="Arial" w:cs="Arial"/>
          <w:b w:val="0"/>
          <w:caps w:val="0"/>
          <w:noProof/>
          <w:sz w:val="20"/>
        </w:rPr>
      </w:pPr>
      <w:r w:rsidRPr="00E11718">
        <w:rPr>
          <w:rFonts w:ascii="Arial" w:hAnsi="Arial" w:cs="Arial"/>
          <w:b w:val="0"/>
          <w:caps w:val="0"/>
          <w:noProof/>
          <w:sz w:val="20"/>
        </w:rPr>
        <w:t>Naidu, G. P., &amp; Govinda, K. (2018). Bankruptcy Prediction Using Neural Networks. 2018 2nd International Conference on Inventive Systems and Control (ICISC).</w:t>
      </w:r>
    </w:p>
    <w:p w14:paraId="6829D44F" w14:textId="77777777" w:rsidR="00E11718" w:rsidRPr="00E11718" w:rsidRDefault="00E11718" w:rsidP="00E11718">
      <w:pPr>
        <w:pStyle w:val="ReferHead"/>
        <w:jc w:val="both"/>
        <w:rPr>
          <w:rFonts w:ascii="Arial" w:hAnsi="Arial" w:cs="Arial"/>
          <w:b w:val="0"/>
          <w:caps w:val="0"/>
          <w:noProof/>
          <w:sz w:val="20"/>
        </w:rPr>
      </w:pPr>
      <w:r w:rsidRPr="00E11718">
        <w:rPr>
          <w:rFonts w:ascii="Arial" w:hAnsi="Arial" w:cs="Arial"/>
          <w:b w:val="0"/>
          <w:caps w:val="0"/>
          <w:noProof/>
          <w:sz w:val="20"/>
        </w:rPr>
        <w:t>Nugraha, D. A., &amp; Nursito, N. (2021). The Effect of Current Ratio, Debt to Equity Ratio, and Return on Equity on Financial Distress. Journal of Economics and Business Accounting, 4(2), 591-600.</w:t>
      </w:r>
    </w:p>
    <w:p w14:paraId="27C2CBEB" w14:textId="77777777" w:rsidR="00E11718" w:rsidRPr="00E11718" w:rsidRDefault="00E11718" w:rsidP="00E11718">
      <w:pPr>
        <w:pStyle w:val="ReferHead"/>
        <w:jc w:val="both"/>
        <w:rPr>
          <w:rFonts w:ascii="Arial" w:hAnsi="Arial" w:cs="Arial"/>
          <w:b w:val="0"/>
          <w:caps w:val="0"/>
          <w:noProof/>
          <w:sz w:val="20"/>
        </w:rPr>
      </w:pPr>
      <w:r w:rsidRPr="00E11718">
        <w:rPr>
          <w:rFonts w:ascii="Arial" w:hAnsi="Arial" w:cs="Arial"/>
          <w:b w:val="0"/>
          <w:caps w:val="0"/>
          <w:noProof/>
          <w:sz w:val="20"/>
        </w:rPr>
        <w:t>Nurdini, R. A., &amp; Priyadi, Y. (2018). Analysis of Corporate Bankruptcy Prediction Using Artificial Neural Networks in the Coal Mining Sector. Journal of Business Information Systems, 8(1), 107-114.</w:t>
      </w:r>
    </w:p>
    <w:p w14:paraId="7715BB74" w14:textId="77777777" w:rsidR="00E11718" w:rsidRPr="00E11718" w:rsidRDefault="00E11718" w:rsidP="00E11718">
      <w:pPr>
        <w:pStyle w:val="ReferHead"/>
        <w:jc w:val="both"/>
        <w:rPr>
          <w:rFonts w:ascii="Arial" w:hAnsi="Arial" w:cs="Arial"/>
          <w:b w:val="0"/>
          <w:caps w:val="0"/>
          <w:noProof/>
          <w:sz w:val="20"/>
        </w:rPr>
      </w:pPr>
      <w:r w:rsidRPr="00E11718">
        <w:rPr>
          <w:rFonts w:ascii="Arial" w:hAnsi="Arial" w:cs="Arial"/>
          <w:b w:val="0"/>
          <w:caps w:val="0"/>
          <w:noProof/>
          <w:sz w:val="20"/>
        </w:rPr>
        <w:lastRenderedPageBreak/>
        <w:t>Petty, J. W., Titman, S., Keown, A. J., Martin, P., Martin, J. D., &amp; Burrow, M. (2015). Financial Management: Principles and Applications. Pearson Higher Education AU.</w:t>
      </w:r>
    </w:p>
    <w:p w14:paraId="17C53D1D" w14:textId="77777777" w:rsidR="00E11718" w:rsidRPr="00E11718" w:rsidRDefault="00E11718" w:rsidP="00E11718">
      <w:pPr>
        <w:pStyle w:val="ReferHead"/>
        <w:jc w:val="both"/>
        <w:rPr>
          <w:rFonts w:ascii="Arial" w:hAnsi="Arial" w:cs="Arial"/>
          <w:b w:val="0"/>
          <w:caps w:val="0"/>
          <w:noProof/>
          <w:sz w:val="20"/>
        </w:rPr>
      </w:pPr>
      <w:r w:rsidRPr="00E11718">
        <w:rPr>
          <w:rFonts w:ascii="Arial" w:hAnsi="Arial" w:cs="Arial"/>
          <w:b w:val="0"/>
          <w:caps w:val="0"/>
          <w:noProof/>
          <w:sz w:val="20"/>
        </w:rPr>
        <w:t>Priyatnasari, S., &amp; Hartono, U. (2019). Financial Ratios, Macroeconomics, and Financial Distress: A Study of Trading, Service, and Investment Companies in Indonesia. Journal of Management Science, 7(4).</w:t>
      </w:r>
    </w:p>
    <w:p w14:paraId="04C651A3" w14:textId="77777777" w:rsidR="00E11718" w:rsidRPr="00E11718" w:rsidRDefault="00E11718" w:rsidP="00E11718">
      <w:pPr>
        <w:pStyle w:val="ReferHead"/>
        <w:jc w:val="both"/>
        <w:rPr>
          <w:rFonts w:ascii="Arial" w:hAnsi="Arial" w:cs="Arial"/>
          <w:b w:val="0"/>
          <w:caps w:val="0"/>
          <w:noProof/>
          <w:sz w:val="20"/>
        </w:rPr>
      </w:pPr>
      <w:r w:rsidRPr="00E11718">
        <w:rPr>
          <w:rFonts w:ascii="Arial" w:hAnsi="Arial" w:cs="Arial"/>
          <w:b w:val="0"/>
          <w:caps w:val="0"/>
          <w:noProof/>
          <w:sz w:val="20"/>
        </w:rPr>
        <w:t>Robandi, I. (2021). Artificial Intelligence: Exploring Artificial Intelligence Engineering. Andi Publisher.</w:t>
      </w:r>
    </w:p>
    <w:p w14:paraId="4736945C" w14:textId="77777777" w:rsidR="00E11718" w:rsidRPr="00E11718" w:rsidRDefault="00E11718" w:rsidP="00E11718">
      <w:pPr>
        <w:pStyle w:val="ReferHead"/>
        <w:jc w:val="both"/>
        <w:rPr>
          <w:rFonts w:ascii="Arial" w:hAnsi="Arial" w:cs="Arial"/>
          <w:b w:val="0"/>
          <w:caps w:val="0"/>
          <w:noProof/>
          <w:sz w:val="20"/>
        </w:rPr>
      </w:pPr>
      <w:r w:rsidRPr="00E11718">
        <w:rPr>
          <w:rFonts w:ascii="Arial" w:hAnsi="Arial" w:cs="Arial"/>
          <w:b w:val="0"/>
          <w:caps w:val="0"/>
          <w:noProof/>
          <w:sz w:val="20"/>
        </w:rPr>
        <w:t>Ruan, L., &amp; Liu, H. (2021). Financial Distress Prediction Using the GA-BP Neural Network Model. International Journal of Economics and Finance, 13(3), 1.</w:t>
      </w:r>
    </w:p>
    <w:p w14:paraId="13E66577" w14:textId="77777777" w:rsidR="00E11718" w:rsidRPr="00E11718" w:rsidRDefault="00E11718" w:rsidP="00E11718">
      <w:pPr>
        <w:pStyle w:val="ReferHead"/>
        <w:jc w:val="both"/>
        <w:rPr>
          <w:rFonts w:ascii="Arial" w:hAnsi="Arial" w:cs="Arial"/>
          <w:b w:val="0"/>
          <w:caps w:val="0"/>
          <w:noProof/>
          <w:sz w:val="20"/>
        </w:rPr>
      </w:pPr>
      <w:r w:rsidRPr="00E11718">
        <w:rPr>
          <w:rFonts w:ascii="Arial" w:hAnsi="Arial" w:cs="Arial"/>
          <w:b w:val="0"/>
          <w:caps w:val="0"/>
          <w:noProof/>
          <w:sz w:val="20"/>
        </w:rPr>
        <w:t>Santosa, H. P. (2017). The Effect of Corporate Governance and Financial Ratios on Financial Distress in Manufacturing Companies Listed on the Indonesia Stock Exchange 2010-2012. Economics Magazine, 22(2), 173-190.</w:t>
      </w:r>
    </w:p>
    <w:p w14:paraId="2714B584" w14:textId="08CF4A1F" w:rsidR="00790ADA" w:rsidRPr="00CB76E0" w:rsidRDefault="00E11718" w:rsidP="00E11718">
      <w:pPr>
        <w:pStyle w:val="ReferHead"/>
        <w:spacing w:after="0"/>
        <w:jc w:val="both"/>
        <w:rPr>
          <w:rFonts w:ascii="Arial" w:hAnsi="Arial" w:cs="Arial"/>
          <w:sz w:val="20"/>
        </w:rPr>
      </w:pPr>
      <w:r w:rsidRPr="00E11718">
        <w:rPr>
          <w:rFonts w:ascii="Arial" w:hAnsi="Arial" w:cs="Arial"/>
          <w:b w:val="0"/>
          <w:caps w:val="0"/>
          <w:noProof/>
          <w:sz w:val="20"/>
        </w:rPr>
        <w:t>Sumani, S. (2019). Predicting Financial Distress: Financial Ratios and Macroeconomic Sensitivities of Primary Sector Companies. EQUITY, 3(3), 285-305.</w:t>
      </w:r>
    </w:p>
    <w:sectPr w:rsidR="00790ADA" w:rsidRPr="00CB76E0" w:rsidSect="004635C2">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76BE7" w14:textId="77777777" w:rsidR="00F776C1" w:rsidRDefault="00F776C1" w:rsidP="00C37E61">
      <w:r>
        <w:separator/>
      </w:r>
    </w:p>
  </w:endnote>
  <w:endnote w:type="continuationSeparator" w:id="0">
    <w:p w14:paraId="1ECBCF28" w14:textId="77777777" w:rsidR="00F776C1" w:rsidRDefault="00F776C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34C3F" w14:textId="77777777" w:rsidR="004635C2" w:rsidRDefault="004635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9B06F" w14:textId="77777777" w:rsidR="004635C2" w:rsidRDefault="004635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D34BE" w14:textId="77777777" w:rsidR="009E048A" w:rsidRDefault="009E048A">
    <w:pPr>
      <w:pStyle w:val="Footer"/>
      <w:rPr>
        <w:rFonts w:ascii="Arial" w:hAnsi="Arial" w:cs="Arial"/>
        <w:sz w:val="16"/>
      </w:rPr>
    </w:pPr>
  </w:p>
  <w:p w14:paraId="12ED2EEC"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302DDBAB" w14:textId="77777777" w:rsidR="009E048A" w:rsidRDefault="009E048A">
    <w:pPr>
      <w:pStyle w:val="Footer"/>
      <w:rPr>
        <w:rFonts w:ascii="Arial" w:hAnsi="Arial" w:cs="Arial"/>
        <w:sz w:val="16"/>
      </w:rPr>
    </w:pPr>
  </w:p>
  <w:p w14:paraId="6A50F0FB"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F7C9C" w14:textId="77777777" w:rsidR="00F776C1" w:rsidRDefault="00F776C1" w:rsidP="00C37E61">
      <w:r>
        <w:separator/>
      </w:r>
    </w:p>
  </w:footnote>
  <w:footnote w:type="continuationSeparator" w:id="0">
    <w:p w14:paraId="6A1E382B" w14:textId="77777777" w:rsidR="00F776C1" w:rsidRDefault="00F776C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E7A5D" w14:textId="4901E526" w:rsidR="004635C2" w:rsidRDefault="00000000">
    <w:pPr>
      <w:pStyle w:val="Header"/>
    </w:pPr>
    <w:r>
      <w:rPr>
        <w:noProof/>
      </w:rPr>
      <w:pict w14:anchorId="2E1A7B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5422860"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7C23A" w14:textId="0E1E33CC" w:rsidR="004635C2" w:rsidRDefault="00000000">
    <w:pPr>
      <w:pStyle w:val="Header"/>
    </w:pPr>
    <w:r>
      <w:rPr>
        <w:noProof/>
      </w:rPr>
      <w:pict w14:anchorId="34B7E6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5422861"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9ECB7" w14:textId="32D86D2B" w:rsidR="00296529" w:rsidRPr="00296529" w:rsidRDefault="00000000" w:rsidP="00296529">
    <w:pPr>
      <w:ind w:left="2160"/>
      <w:jc w:val="center"/>
      <w:rPr>
        <w:rFonts w:ascii="Times New Roman" w:eastAsia="Calibri" w:hAnsi="Times New Roman"/>
        <w:i/>
        <w:sz w:val="18"/>
        <w:szCs w:val="22"/>
      </w:rPr>
    </w:pPr>
    <w:r>
      <w:rPr>
        <w:noProof/>
      </w:rPr>
      <w:pict w14:anchorId="23CE0D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5422859"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D5AF030"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4BD34C2"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99DCFB7"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6368623"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4C49A59"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562138F"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DD1305"/>
    <w:multiLevelType w:val="multilevel"/>
    <w:tmpl w:val="C4E8A1F4"/>
    <w:lvl w:ilvl="0">
      <w:start w:val="1"/>
      <w:numFmt w:val="upperLetter"/>
      <w:lvlText w:val="%1."/>
      <w:lvlJc w:val="left"/>
      <w:pPr>
        <w:ind w:left="786" w:hanging="360"/>
      </w:pPr>
      <w:rPr>
        <w:b/>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0" w15:restartNumberingAfterBreak="0">
    <w:nsid w:val="1E793695"/>
    <w:multiLevelType w:val="multilevel"/>
    <w:tmpl w:val="C4E056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FD66564"/>
    <w:multiLevelType w:val="multilevel"/>
    <w:tmpl w:val="E798617C"/>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BF57236"/>
    <w:multiLevelType w:val="multilevel"/>
    <w:tmpl w:val="C84E08EC"/>
    <w:lvl w:ilvl="0">
      <w:start w:val="1"/>
      <w:numFmt w:val="lowerLetter"/>
      <w:lvlText w:val="%1."/>
      <w:lvlJc w:val="left"/>
      <w:pPr>
        <w:ind w:left="720" w:hanging="36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C647D0F"/>
    <w:multiLevelType w:val="multilevel"/>
    <w:tmpl w:val="6972AC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1" w15:restartNumberingAfterBreak="0">
    <w:nsid w:val="4C9C4A11"/>
    <w:multiLevelType w:val="hybridMultilevel"/>
    <w:tmpl w:val="7ACA1B3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DC1B42"/>
    <w:multiLevelType w:val="multilevel"/>
    <w:tmpl w:val="C7AC86D6"/>
    <w:lvl w:ilvl="0">
      <w:start w:val="1"/>
      <w:numFmt w:val="decimal"/>
      <w:lvlText w:val="%1."/>
      <w:lvlJc w:val="left"/>
      <w:pPr>
        <w:ind w:left="360" w:hanging="360"/>
      </w:pPr>
      <w:rPr>
        <w:sz w:val="24"/>
        <w:szCs w:val="24"/>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66D40EAB"/>
    <w:multiLevelType w:val="multilevel"/>
    <w:tmpl w:val="BA585B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8"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0"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2"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4"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73350077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87449483">
    <w:abstractNumId w:val="20"/>
  </w:num>
  <w:num w:numId="3" w16cid:durableId="769005623">
    <w:abstractNumId w:val="31"/>
  </w:num>
  <w:num w:numId="4" w16cid:durableId="1287275287">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2000305207">
    <w:abstractNumId w:val="7"/>
  </w:num>
  <w:num w:numId="6" w16cid:durableId="129590607">
    <w:abstractNumId w:val="6"/>
  </w:num>
  <w:num w:numId="7" w16cid:durableId="301425260">
    <w:abstractNumId w:val="1"/>
  </w:num>
  <w:num w:numId="8" w16cid:durableId="597063710">
    <w:abstractNumId w:val="14"/>
  </w:num>
  <w:num w:numId="9" w16cid:durableId="1921057758">
    <w:abstractNumId w:val="33"/>
  </w:num>
  <w:num w:numId="10" w16cid:durableId="608009957">
    <w:abstractNumId w:val="2"/>
  </w:num>
  <w:num w:numId="11" w16cid:durableId="1165442060">
    <w:abstractNumId w:val="26"/>
  </w:num>
  <w:num w:numId="12" w16cid:durableId="1004281106">
    <w:abstractNumId w:val="3"/>
  </w:num>
  <w:num w:numId="13" w16cid:durableId="356858880">
    <w:abstractNumId w:val="24"/>
  </w:num>
  <w:num w:numId="14" w16cid:durableId="1140342821">
    <w:abstractNumId w:val="8"/>
  </w:num>
  <w:num w:numId="15" w16cid:durableId="1896695888">
    <w:abstractNumId w:val="29"/>
  </w:num>
  <w:num w:numId="16" w16cid:durableId="539830500">
    <w:abstractNumId w:val="5"/>
  </w:num>
  <w:num w:numId="17" w16cid:durableId="1904489091">
    <w:abstractNumId w:val="30"/>
  </w:num>
  <w:num w:numId="18" w16cid:durableId="56055305">
    <w:abstractNumId w:val="17"/>
  </w:num>
  <w:num w:numId="19" w16cid:durableId="934170255">
    <w:abstractNumId w:val="36"/>
  </w:num>
  <w:num w:numId="20" w16cid:durableId="1347246463">
    <w:abstractNumId w:val="13"/>
  </w:num>
  <w:num w:numId="21" w16cid:durableId="1197934673">
    <w:abstractNumId w:val="11"/>
  </w:num>
  <w:num w:numId="22" w16cid:durableId="662902405">
    <w:abstractNumId w:val="15"/>
  </w:num>
  <w:num w:numId="23" w16cid:durableId="156387441">
    <w:abstractNumId w:val="27"/>
  </w:num>
  <w:num w:numId="24" w16cid:durableId="731003580">
    <w:abstractNumId w:val="34"/>
  </w:num>
  <w:num w:numId="25" w16cid:durableId="1154106499">
    <w:abstractNumId w:val="4"/>
  </w:num>
  <w:num w:numId="26" w16cid:durableId="666254420">
    <w:abstractNumId w:val="22"/>
  </w:num>
  <w:num w:numId="27" w16cid:durableId="1071540710">
    <w:abstractNumId w:val="28"/>
  </w:num>
  <w:num w:numId="28" w16cid:durableId="363481394">
    <w:abstractNumId w:val="35"/>
  </w:num>
  <w:num w:numId="29" w16cid:durableId="1928805950">
    <w:abstractNumId w:val="32"/>
  </w:num>
  <w:num w:numId="30" w16cid:durableId="1389761742">
    <w:abstractNumId w:val="12"/>
  </w:num>
  <w:num w:numId="31" w16cid:durableId="1325620037">
    <w:abstractNumId w:val="23"/>
  </w:num>
  <w:num w:numId="32" w16cid:durableId="2022967554">
    <w:abstractNumId w:val="25"/>
  </w:num>
  <w:num w:numId="33" w16cid:durableId="388845066">
    <w:abstractNumId w:val="16"/>
  </w:num>
  <w:num w:numId="34" w16cid:durableId="1844854046">
    <w:abstractNumId w:val="21"/>
  </w:num>
  <w:num w:numId="35" w16cid:durableId="1249848490">
    <w:abstractNumId w:val="9"/>
  </w:num>
  <w:num w:numId="36" w16cid:durableId="1536115872">
    <w:abstractNumId w:val="18"/>
  </w:num>
  <w:num w:numId="37" w16cid:durableId="1096049423">
    <w:abstractNumId w:val="10"/>
  </w:num>
  <w:num w:numId="38" w16cid:durableId="64161596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7th Copy&lt;/Style&gt;&lt;LeftDelim&gt;{&lt;/LeftDelim&gt;&lt;RightDelim&gt;}&lt;/RightDelim&gt;&lt;FontName&gt;Helvetica&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95525t2p55rtwevxpnvts9kx2zp9v9vx9tw&quot;&gt;bu rini&lt;record-ids&gt;&lt;item&gt;43&lt;/item&gt;&lt;item&gt;44&lt;/item&gt;&lt;item&gt;45&lt;/item&gt;&lt;item&gt;46&lt;/item&gt;&lt;item&gt;47&lt;/item&gt;&lt;item&gt;48&lt;/item&gt;&lt;item&gt;49&lt;/item&gt;&lt;item&gt;50&lt;/item&gt;&lt;item&gt;52&lt;/item&gt;&lt;item&gt;53&lt;/item&gt;&lt;item&gt;54&lt;/item&gt;&lt;item&gt;55&lt;/item&gt;&lt;item&gt;56&lt;/item&gt;&lt;item&gt;57&lt;/item&gt;&lt;item&gt;59&lt;/item&gt;&lt;item&gt;60&lt;/item&gt;&lt;item&gt;61&lt;/item&gt;&lt;item&gt;62&lt;/item&gt;&lt;item&gt;63&lt;/item&gt;&lt;item&gt;64&lt;/item&gt;&lt;item&gt;65&lt;/item&gt;&lt;item&gt;66&lt;/item&gt;&lt;item&gt;67&lt;/item&gt;&lt;item&gt;68&lt;/item&gt;&lt;item&gt;69&lt;/item&gt;&lt;item&gt;70&lt;/item&gt;&lt;item&gt;71&lt;/item&gt;&lt;item&gt;72&lt;/item&gt;&lt;item&gt;73&lt;/item&gt;&lt;item&gt;74&lt;/item&gt;&lt;item&gt;75&lt;/item&gt;&lt;item&gt;76&lt;/item&gt;&lt;item&gt;77&lt;/item&gt;&lt;/record-ids&gt;&lt;/item&gt;&lt;/Libraries&gt;"/>
  </w:docVars>
  <w:rsids>
    <w:rsidRoot w:val="00AA6219"/>
    <w:rsid w:val="00000F8F"/>
    <w:rsid w:val="000162B7"/>
    <w:rsid w:val="00030174"/>
    <w:rsid w:val="0004579C"/>
    <w:rsid w:val="00072E3F"/>
    <w:rsid w:val="000A47FA"/>
    <w:rsid w:val="000A65D3"/>
    <w:rsid w:val="000B1E33"/>
    <w:rsid w:val="000D689F"/>
    <w:rsid w:val="000E7B7B"/>
    <w:rsid w:val="000E7D62"/>
    <w:rsid w:val="00103357"/>
    <w:rsid w:val="00123C9F"/>
    <w:rsid w:val="00123DBA"/>
    <w:rsid w:val="00126190"/>
    <w:rsid w:val="00130F17"/>
    <w:rsid w:val="001320BF"/>
    <w:rsid w:val="0014151B"/>
    <w:rsid w:val="00163BC4"/>
    <w:rsid w:val="00175B82"/>
    <w:rsid w:val="00191062"/>
    <w:rsid w:val="00192B72"/>
    <w:rsid w:val="001A29D8"/>
    <w:rsid w:val="001A5CAA"/>
    <w:rsid w:val="001B0427"/>
    <w:rsid w:val="001C5BD0"/>
    <w:rsid w:val="001D3A51"/>
    <w:rsid w:val="001E10D2"/>
    <w:rsid w:val="001E25B4"/>
    <w:rsid w:val="001E44FE"/>
    <w:rsid w:val="00200595"/>
    <w:rsid w:val="00204835"/>
    <w:rsid w:val="002306D8"/>
    <w:rsid w:val="00231920"/>
    <w:rsid w:val="0023195C"/>
    <w:rsid w:val="00233F66"/>
    <w:rsid w:val="0024282C"/>
    <w:rsid w:val="002460DC"/>
    <w:rsid w:val="00250985"/>
    <w:rsid w:val="002556F6"/>
    <w:rsid w:val="002731E6"/>
    <w:rsid w:val="00282294"/>
    <w:rsid w:val="00283105"/>
    <w:rsid w:val="00284C4C"/>
    <w:rsid w:val="00287E68"/>
    <w:rsid w:val="00296529"/>
    <w:rsid w:val="002B27FB"/>
    <w:rsid w:val="002B3267"/>
    <w:rsid w:val="002B685A"/>
    <w:rsid w:val="002C57D2"/>
    <w:rsid w:val="002E0D56"/>
    <w:rsid w:val="00315186"/>
    <w:rsid w:val="0033343E"/>
    <w:rsid w:val="00341FFB"/>
    <w:rsid w:val="003512C2"/>
    <w:rsid w:val="00371FB6"/>
    <w:rsid w:val="003763C1"/>
    <w:rsid w:val="00376BBE"/>
    <w:rsid w:val="0039224F"/>
    <w:rsid w:val="003A43A4"/>
    <w:rsid w:val="003A7E18"/>
    <w:rsid w:val="003C4C86"/>
    <w:rsid w:val="003C5BEE"/>
    <w:rsid w:val="003C6258"/>
    <w:rsid w:val="003E2904"/>
    <w:rsid w:val="00401927"/>
    <w:rsid w:val="0041027F"/>
    <w:rsid w:val="00412475"/>
    <w:rsid w:val="00423789"/>
    <w:rsid w:val="00440F43"/>
    <w:rsid w:val="00441B6F"/>
    <w:rsid w:val="00446221"/>
    <w:rsid w:val="00450E62"/>
    <w:rsid w:val="004539DB"/>
    <w:rsid w:val="004635C2"/>
    <w:rsid w:val="00471A80"/>
    <w:rsid w:val="004D305E"/>
    <w:rsid w:val="004D4277"/>
    <w:rsid w:val="004D6469"/>
    <w:rsid w:val="00502516"/>
    <w:rsid w:val="00505F06"/>
    <w:rsid w:val="00506828"/>
    <w:rsid w:val="0053056E"/>
    <w:rsid w:val="005372F6"/>
    <w:rsid w:val="00554FDA"/>
    <w:rsid w:val="005C0419"/>
    <w:rsid w:val="005C784C"/>
    <w:rsid w:val="005D17F6"/>
    <w:rsid w:val="005E5539"/>
    <w:rsid w:val="00602BF5"/>
    <w:rsid w:val="00617FDD"/>
    <w:rsid w:val="00633614"/>
    <w:rsid w:val="00633F68"/>
    <w:rsid w:val="00636EB2"/>
    <w:rsid w:val="006375B8"/>
    <w:rsid w:val="0066510A"/>
    <w:rsid w:val="00673F9F"/>
    <w:rsid w:val="00680307"/>
    <w:rsid w:val="00686953"/>
    <w:rsid w:val="00687DEA"/>
    <w:rsid w:val="00687E67"/>
    <w:rsid w:val="006967F7"/>
    <w:rsid w:val="006A250C"/>
    <w:rsid w:val="006B21D3"/>
    <w:rsid w:val="006B57D0"/>
    <w:rsid w:val="006B6AB8"/>
    <w:rsid w:val="006C3FF9"/>
    <w:rsid w:val="006C5AF9"/>
    <w:rsid w:val="006D30FF"/>
    <w:rsid w:val="006D6940"/>
    <w:rsid w:val="006F11EC"/>
    <w:rsid w:val="0070082C"/>
    <w:rsid w:val="007369E6"/>
    <w:rsid w:val="00746E59"/>
    <w:rsid w:val="00754C9A"/>
    <w:rsid w:val="0075599A"/>
    <w:rsid w:val="00761D52"/>
    <w:rsid w:val="0077749E"/>
    <w:rsid w:val="00782C08"/>
    <w:rsid w:val="00790ADA"/>
    <w:rsid w:val="007942AE"/>
    <w:rsid w:val="007A2DBD"/>
    <w:rsid w:val="007B0EF5"/>
    <w:rsid w:val="007D2288"/>
    <w:rsid w:val="007E088F"/>
    <w:rsid w:val="007F7B32"/>
    <w:rsid w:val="00804BC2"/>
    <w:rsid w:val="0081431A"/>
    <w:rsid w:val="0083216F"/>
    <w:rsid w:val="00835D4E"/>
    <w:rsid w:val="0085061E"/>
    <w:rsid w:val="00860000"/>
    <w:rsid w:val="00863BD3"/>
    <w:rsid w:val="008641ED"/>
    <w:rsid w:val="00866D66"/>
    <w:rsid w:val="008671C6"/>
    <w:rsid w:val="00871ED1"/>
    <w:rsid w:val="00875803"/>
    <w:rsid w:val="00890AA2"/>
    <w:rsid w:val="008B459E"/>
    <w:rsid w:val="008E13AE"/>
    <w:rsid w:val="008E1506"/>
    <w:rsid w:val="008E710C"/>
    <w:rsid w:val="008F69D6"/>
    <w:rsid w:val="00902823"/>
    <w:rsid w:val="00915CA6"/>
    <w:rsid w:val="00916449"/>
    <w:rsid w:val="00927834"/>
    <w:rsid w:val="00932803"/>
    <w:rsid w:val="0093700E"/>
    <w:rsid w:val="009500A6"/>
    <w:rsid w:val="00955043"/>
    <w:rsid w:val="00957C18"/>
    <w:rsid w:val="009659BA"/>
    <w:rsid w:val="00977B06"/>
    <w:rsid w:val="00983040"/>
    <w:rsid w:val="009B3FB9"/>
    <w:rsid w:val="009C2465"/>
    <w:rsid w:val="009D35A0"/>
    <w:rsid w:val="009D7EB7"/>
    <w:rsid w:val="009E048A"/>
    <w:rsid w:val="009E08E9"/>
    <w:rsid w:val="009E3DB9"/>
    <w:rsid w:val="009E6E35"/>
    <w:rsid w:val="009F0EDA"/>
    <w:rsid w:val="009F6DB2"/>
    <w:rsid w:val="00A03B96"/>
    <w:rsid w:val="00A05B19"/>
    <w:rsid w:val="00A1134E"/>
    <w:rsid w:val="00A24E7E"/>
    <w:rsid w:val="00A258C3"/>
    <w:rsid w:val="00A347C0"/>
    <w:rsid w:val="00A51431"/>
    <w:rsid w:val="00A539AD"/>
    <w:rsid w:val="00A74DF0"/>
    <w:rsid w:val="00A83A59"/>
    <w:rsid w:val="00A94063"/>
    <w:rsid w:val="00AA6219"/>
    <w:rsid w:val="00AA74E0"/>
    <w:rsid w:val="00AB703F"/>
    <w:rsid w:val="00AC6BB8"/>
    <w:rsid w:val="00AE008F"/>
    <w:rsid w:val="00AF745C"/>
    <w:rsid w:val="00B01FCD"/>
    <w:rsid w:val="00B1776C"/>
    <w:rsid w:val="00B52583"/>
    <w:rsid w:val="00B52896"/>
    <w:rsid w:val="00B55C93"/>
    <w:rsid w:val="00B95236"/>
    <w:rsid w:val="00B96BD9"/>
    <w:rsid w:val="00BA1B01"/>
    <w:rsid w:val="00BA2641"/>
    <w:rsid w:val="00BB37AA"/>
    <w:rsid w:val="00BC53A0"/>
    <w:rsid w:val="00BE62AD"/>
    <w:rsid w:val="00BE76A5"/>
    <w:rsid w:val="00BF121F"/>
    <w:rsid w:val="00BF1F80"/>
    <w:rsid w:val="00C0736B"/>
    <w:rsid w:val="00C166EF"/>
    <w:rsid w:val="00C17EB0"/>
    <w:rsid w:val="00C27F5F"/>
    <w:rsid w:val="00C30A0F"/>
    <w:rsid w:val="00C37E61"/>
    <w:rsid w:val="00C42D2A"/>
    <w:rsid w:val="00C70F1B"/>
    <w:rsid w:val="00C71A47"/>
    <w:rsid w:val="00C7464C"/>
    <w:rsid w:val="00C84D0C"/>
    <w:rsid w:val="00C85588"/>
    <w:rsid w:val="00CB76E0"/>
    <w:rsid w:val="00CD6755"/>
    <w:rsid w:val="00CD6856"/>
    <w:rsid w:val="00CE0089"/>
    <w:rsid w:val="00CE793C"/>
    <w:rsid w:val="00CF193C"/>
    <w:rsid w:val="00CF1B9A"/>
    <w:rsid w:val="00D05F17"/>
    <w:rsid w:val="00D06470"/>
    <w:rsid w:val="00D173F1"/>
    <w:rsid w:val="00D74CB0"/>
    <w:rsid w:val="00D8295D"/>
    <w:rsid w:val="00D91A81"/>
    <w:rsid w:val="00DC2A65"/>
    <w:rsid w:val="00DE15F0"/>
    <w:rsid w:val="00DE5663"/>
    <w:rsid w:val="00DE78AA"/>
    <w:rsid w:val="00E053D0"/>
    <w:rsid w:val="00E11718"/>
    <w:rsid w:val="00E15994"/>
    <w:rsid w:val="00E3114E"/>
    <w:rsid w:val="00E31A70"/>
    <w:rsid w:val="00E35B02"/>
    <w:rsid w:val="00E66496"/>
    <w:rsid w:val="00E66B35"/>
    <w:rsid w:val="00E66E10"/>
    <w:rsid w:val="00E707B1"/>
    <w:rsid w:val="00E769F6"/>
    <w:rsid w:val="00E8407C"/>
    <w:rsid w:val="00E84F3C"/>
    <w:rsid w:val="00EA012C"/>
    <w:rsid w:val="00EA22CB"/>
    <w:rsid w:val="00EC6A55"/>
    <w:rsid w:val="00ED0288"/>
    <w:rsid w:val="00ED06A4"/>
    <w:rsid w:val="00ED5052"/>
    <w:rsid w:val="00EE52CB"/>
    <w:rsid w:val="00EF581D"/>
    <w:rsid w:val="00EF7FD8"/>
    <w:rsid w:val="00F06F59"/>
    <w:rsid w:val="00F17988"/>
    <w:rsid w:val="00F469F0"/>
    <w:rsid w:val="00F53273"/>
    <w:rsid w:val="00F654B8"/>
    <w:rsid w:val="00F755E4"/>
    <w:rsid w:val="00F776C1"/>
    <w:rsid w:val="00F77D02"/>
    <w:rsid w:val="00FB3A86"/>
    <w:rsid w:val="00FB4079"/>
    <w:rsid w:val="00FB792F"/>
    <w:rsid w:val="00FC6332"/>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3AE296D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Judul1">
    <w:name w:val="heading 1"/>
    <w:basedOn w:val="Normal"/>
    <w:next w:val="Normal"/>
    <w:qFormat/>
    <w:rsid w:val="00423789"/>
    <w:pPr>
      <w:keepNext/>
      <w:spacing w:before="240" w:after="60"/>
      <w:outlineLvl w:val="0"/>
    </w:pPr>
    <w:rPr>
      <w:rFonts w:ascii="Arial" w:hAnsi="Arial"/>
      <w:b/>
      <w:kern w:val="28"/>
      <w:sz w:val="28"/>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link w:val="BodyChar"/>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Judul">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TandaTangan">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FontParagrafDefaul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FontParagrafDefault"/>
    <w:rsid w:val="00030174"/>
    <w:rPr>
      <w:color w:val="FF0080"/>
      <w:u w:val="single"/>
    </w:rPr>
  </w:style>
  <w:style w:type="character" w:styleId="HiperlinkyangDiikuti">
    <w:name w:val="FollowedHyperlink"/>
    <w:basedOn w:val="FontParagrafDefault"/>
    <w:rsid w:val="00FB3A86"/>
    <w:rPr>
      <w:color w:val="800080"/>
      <w:u w:val="single"/>
    </w:rPr>
  </w:style>
  <w:style w:type="table" w:styleId="KisiTabel">
    <w:name w:val="Table Grid"/>
    <w:basedOn w:val="Tabel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ksIsi2">
    <w:name w:val="Body Text 2"/>
    <w:basedOn w:val="Normal"/>
    <w:link w:val="TeksIsi2KAR"/>
    <w:rsid w:val="00EF7FD8"/>
    <w:pPr>
      <w:spacing w:after="120" w:line="480" w:lineRule="auto"/>
    </w:pPr>
  </w:style>
  <w:style w:type="character" w:customStyle="1" w:styleId="TeksIsi2KAR">
    <w:name w:val="Teks Isi 2 KAR"/>
    <w:basedOn w:val="FontParagrafDefault"/>
    <w:link w:val="TeksIsi2"/>
    <w:rsid w:val="00EF7FD8"/>
    <w:rPr>
      <w:rFonts w:ascii="Helvetica" w:hAnsi="Helvetica"/>
    </w:rPr>
  </w:style>
  <w:style w:type="character" w:styleId="ReferensiKomentar">
    <w:name w:val="annotation reference"/>
    <w:basedOn w:val="FontParagrafDefault"/>
    <w:uiPriority w:val="99"/>
    <w:unhideWhenUsed/>
    <w:rsid w:val="00746E59"/>
    <w:rPr>
      <w:sz w:val="16"/>
      <w:szCs w:val="16"/>
    </w:rPr>
  </w:style>
  <w:style w:type="paragraph" w:styleId="TeksKomentar">
    <w:name w:val="annotation text"/>
    <w:basedOn w:val="Normal"/>
    <w:link w:val="TeksKomentarKAR"/>
    <w:uiPriority w:val="99"/>
    <w:unhideWhenUsed/>
    <w:rsid w:val="00746E59"/>
    <w:rPr>
      <w:rFonts w:ascii="Times New Roman" w:hAnsi="Times New Roman"/>
      <w:lang w:val="nb-NO" w:eastAsia="nb-NO"/>
    </w:rPr>
  </w:style>
  <w:style w:type="character" w:customStyle="1" w:styleId="TeksKomentarKAR">
    <w:name w:val="Teks Komentar KAR"/>
    <w:basedOn w:val="FontParagrafDefault"/>
    <w:link w:val="TeksKomentar"/>
    <w:uiPriority w:val="99"/>
    <w:rsid w:val="00746E59"/>
    <w:rPr>
      <w:lang w:val="nb-NO" w:eastAsia="nb-NO"/>
    </w:rPr>
  </w:style>
  <w:style w:type="paragraph" w:styleId="TeksBalon">
    <w:name w:val="Balloon Text"/>
    <w:basedOn w:val="Normal"/>
    <w:link w:val="TeksBalonKAR"/>
    <w:rsid w:val="00746E59"/>
    <w:rPr>
      <w:rFonts w:ascii="Tahoma" w:hAnsi="Tahoma" w:cs="Tahoma"/>
      <w:sz w:val="16"/>
      <w:szCs w:val="16"/>
    </w:rPr>
  </w:style>
  <w:style w:type="character" w:customStyle="1" w:styleId="TeksBalonKAR">
    <w:name w:val="Teks Balon KAR"/>
    <w:basedOn w:val="FontParagrafDefault"/>
    <w:link w:val="TeksBalon"/>
    <w:rsid w:val="00746E59"/>
    <w:rPr>
      <w:rFonts w:ascii="Tahoma" w:hAnsi="Tahoma" w:cs="Tahoma"/>
      <w:sz w:val="16"/>
      <w:szCs w:val="16"/>
    </w:rPr>
  </w:style>
  <w:style w:type="paragraph" w:styleId="TeksIsi3">
    <w:name w:val="Body Text 3"/>
    <w:basedOn w:val="Normal"/>
    <w:link w:val="TeksIsi3KAR"/>
    <w:rsid w:val="00231920"/>
    <w:pPr>
      <w:spacing w:after="120"/>
    </w:pPr>
    <w:rPr>
      <w:sz w:val="16"/>
      <w:szCs w:val="16"/>
    </w:rPr>
  </w:style>
  <w:style w:type="character" w:customStyle="1" w:styleId="TeksIsi3KAR">
    <w:name w:val="Teks Isi 3 KAR"/>
    <w:basedOn w:val="FontParagrafDefault"/>
    <w:link w:val="TeksIsi3"/>
    <w:rsid w:val="00231920"/>
    <w:rPr>
      <w:rFonts w:ascii="Helvetica" w:hAnsi="Helvetica"/>
      <w:sz w:val="16"/>
      <w:szCs w:val="16"/>
    </w:rPr>
  </w:style>
  <w:style w:type="character" w:styleId="NomorBaris">
    <w:name w:val="line number"/>
    <w:basedOn w:val="FontParagrafDefault"/>
    <w:rsid w:val="00412475"/>
  </w:style>
  <w:style w:type="character" w:styleId="Penekanan">
    <w:name w:val="Emphasis"/>
    <w:basedOn w:val="FontParagrafDefault"/>
    <w:uiPriority w:val="20"/>
    <w:qFormat/>
    <w:rsid w:val="0024282C"/>
    <w:rPr>
      <w:i/>
      <w:iCs/>
    </w:rPr>
  </w:style>
  <w:style w:type="character" w:styleId="SebutanYangBelumTerselesaikan">
    <w:name w:val="Unresolved Mention"/>
    <w:basedOn w:val="FontParagrafDefault"/>
    <w:uiPriority w:val="99"/>
    <w:semiHidden/>
    <w:unhideWhenUsed/>
    <w:rsid w:val="00287E68"/>
    <w:rPr>
      <w:color w:val="605E5C"/>
      <w:shd w:val="clear" w:color="auto" w:fill="E1DFDD"/>
    </w:rPr>
  </w:style>
  <w:style w:type="paragraph" w:styleId="Subjudul">
    <w:name w:val="Subtitle"/>
    <w:basedOn w:val="Normal"/>
    <w:next w:val="Normal"/>
    <w:link w:val="SubjudulKAR"/>
    <w:uiPriority w:val="11"/>
    <w:qFormat/>
    <w:rsid w:val="005372F6"/>
    <w:pPr>
      <w:keepNext/>
      <w:keepLines/>
      <w:spacing w:before="360" w:after="80" w:line="276" w:lineRule="auto"/>
    </w:pPr>
    <w:rPr>
      <w:rFonts w:ascii="Georgia" w:eastAsia="Georgia" w:hAnsi="Georgia" w:cs="Georgia"/>
      <w:i/>
      <w:color w:val="666666"/>
      <w:sz w:val="48"/>
      <w:szCs w:val="48"/>
      <w:lang w:val="en" w:eastAsia="en-ID"/>
    </w:rPr>
  </w:style>
  <w:style w:type="character" w:customStyle="1" w:styleId="SubjudulKAR">
    <w:name w:val="Subjudul KAR"/>
    <w:basedOn w:val="FontParagrafDefault"/>
    <w:link w:val="Subjudul"/>
    <w:uiPriority w:val="11"/>
    <w:rsid w:val="005372F6"/>
    <w:rPr>
      <w:rFonts w:ascii="Georgia" w:eastAsia="Georgia" w:hAnsi="Georgia" w:cs="Georgia"/>
      <w:i/>
      <w:color w:val="666666"/>
      <w:sz w:val="48"/>
      <w:szCs w:val="48"/>
      <w:lang w:val="en" w:eastAsia="en-ID"/>
    </w:rPr>
  </w:style>
  <w:style w:type="paragraph" w:styleId="DaftarParagraf">
    <w:name w:val="List Paragraph"/>
    <w:basedOn w:val="Normal"/>
    <w:uiPriority w:val="34"/>
    <w:qFormat/>
    <w:rsid w:val="007A2DBD"/>
    <w:pPr>
      <w:ind w:left="720"/>
      <w:contextualSpacing/>
    </w:pPr>
  </w:style>
  <w:style w:type="character" w:customStyle="1" w:styleId="BodyChar">
    <w:name w:val="Body Char"/>
    <w:basedOn w:val="FontParagrafDefault"/>
    <w:link w:val="Body"/>
    <w:rsid w:val="00871ED1"/>
    <w:rPr>
      <w:rFonts w:ascii="Helvetica" w:hAnsi="Helvetica"/>
    </w:rPr>
  </w:style>
  <w:style w:type="paragraph" w:customStyle="1" w:styleId="EndNoteBibliographyTitle">
    <w:name w:val="EndNote Bibliography Title"/>
    <w:basedOn w:val="Normal"/>
    <w:link w:val="EndNoteBibliographyTitleChar"/>
    <w:rsid w:val="0014151B"/>
    <w:pPr>
      <w:jc w:val="center"/>
    </w:pPr>
    <w:rPr>
      <w:rFonts w:cs="Helvetica"/>
      <w:noProof/>
      <w:sz w:val="22"/>
    </w:rPr>
  </w:style>
  <w:style w:type="character" w:customStyle="1" w:styleId="EndNoteBibliographyTitleChar">
    <w:name w:val="EndNote Bibliography Title Char"/>
    <w:basedOn w:val="BodyChar"/>
    <w:link w:val="EndNoteBibliographyTitle"/>
    <w:rsid w:val="0014151B"/>
    <w:rPr>
      <w:rFonts w:ascii="Helvetica" w:hAnsi="Helvetica" w:cs="Helvetica"/>
      <w:noProof/>
      <w:sz w:val="22"/>
    </w:rPr>
  </w:style>
  <w:style w:type="paragraph" w:customStyle="1" w:styleId="EndNoteBibliography">
    <w:name w:val="EndNote Bibliography"/>
    <w:basedOn w:val="Normal"/>
    <w:link w:val="EndNoteBibliographyChar"/>
    <w:rsid w:val="0014151B"/>
    <w:pPr>
      <w:jc w:val="both"/>
    </w:pPr>
    <w:rPr>
      <w:rFonts w:cs="Helvetica"/>
      <w:noProof/>
      <w:sz w:val="22"/>
    </w:rPr>
  </w:style>
  <w:style w:type="character" w:customStyle="1" w:styleId="EndNoteBibliographyChar">
    <w:name w:val="EndNote Bibliography Char"/>
    <w:basedOn w:val="BodyChar"/>
    <w:link w:val="EndNoteBibliography"/>
    <w:rsid w:val="0014151B"/>
    <w:rPr>
      <w:rFonts w:ascii="Helvetica" w:hAnsi="Helvetica" w:cs="Helvetica"/>
      <w:noProo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D:\S2\DATA%20RESTORA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pivotSource>
    <c:name>[DATA RESTORAN.xlsx]Sheet4!PivotTable1</c:name>
    <c:fmtId val="-1"/>
  </c:pivotSource>
  <c:chart>
    <c:autoTitleDeleted val="1"/>
    <c:pivotFmts>
      <c:pivotFmt>
        <c:idx val="0"/>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5"/>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6"/>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7"/>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8"/>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9"/>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10"/>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11"/>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12"/>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13"/>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14"/>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15"/>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16"/>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17"/>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18"/>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19"/>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20"/>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21"/>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22"/>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23"/>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24"/>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25"/>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26"/>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27"/>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28"/>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29"/>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30"/>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31"/>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32"/>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33"/>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34"/>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35"/>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36"/>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37"/>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38"/>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39"/>
        <c:spPr>
          <a:solidFill>
            <a:schemeClr val="accent1"/>
          </a:solidFill>
          <a:ln w="28575" cap="rnd">
            <a:solidFill>
              <a:schemeClr val="accent1"/>
            </a:solidFill>
            <a:round/>
          </a:ln>
          <a:effectLst/>
        </c:spPr>
        <c:marker>
          <c:symbol val="none"/>
        </c:marker>
        <c:dLbl>
          <c:idx val="0"/>
          <c:delete val="1"/>
          <c:extLst>
            <c:ext xmlns:c15="http://schemas.microsoft.com/office/drawing/2012/chart" uri="{CE6537A1-D6FC-4f65-9D91-7224C49458BB}"/>
          </c:extLst>
        </c:dLbl>
      </c:pivotFmt>
      <c:pivotFmt>
        <c:idx val="40"/>
        <c:spPr>
          <a:solidFill>
            <a:schemeClr val="accent1"/>
          </a:solidFill>
          <a:ln w="28575" cap="rnd">
            <a:solidFill>
              <a:schemeClr val="accent1"/>
            </a:solidFill>
            <a:round/>
          </a:ln>
          <a:effectLst/>
        </c:spPr>
        <c:marker>
          <c:symbol val="none"/>
        </c:marker>
        <c:dLbl>
          <c:idx val="0"/>
          <c:delete val="1"/>
          <c:extLst>
            <c:ext xmlns:c15="http://schemas.microsoft.com/office/drawing/2012/chart" uri="{CE6537A1-D6FC-4f65-9D91-7224C49458BB}"/>
          </c:extLst>
        </c:dLbl>
      </c:pivotFmt>
      <c:pivotFmt>
        <c:idx val="41"/>
        <c:spPr>
          <a:solidFill>
            <a:schemeClr val="accent1"/>
          </a:solidFill>
          <a:ln w="28575" cap="rnd">
            <a:solidFill>
              <a:schemeClr val="accent1"/>
            </a:solidFill>
            <a:round/>
          </a:ln>
          <a:effectLst/>
        </c:spPr>
        <c:marker>
          <c:symbol val="none"/>
        </c:marker>
        <c:dLbl>
          <c:idx val="0"/>
          <c:delete val="1"/>
          <c:extLst>
            <c:ext xmlns:c15="http://schemas.microsoft.com/office/drawing/2012/chart" uri="{CE6537A1-D6FC-4f65-9D91-7224C49458BB}"/>
          </c:extLst>
        </c:dLbl>
      </c:pivotFmt>
    </c:pivotFmts>
    <c:plotArea>
      <c:layout/>
      <c:lineChart>
        <c:grouping val="standard"/>
        <c:varyColors val="0"/>
        <c:ser>
          <c:idx val="0"/>
          <c:order val="0"/>
          <c:tx>
            <c:strRef>
              <c:f>Sheet4!$D$3</c:f>
              <c:strCache>
                <c:ptCount val="1"/>
                <c:pt idx="0">
                  <c:v>Total</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cat>
            <c:strRef>
              <c:f>Sheet4!$C$4:$C$41</c:f>
              <c:strCache>
                <c:ptCount val="37"/>
                <c:pt idx="0">
                  <c:v>Jan-19</c:v>
                </c:pt>
                <c:pt idx="1">
                  <c:v>Feb-19</c:v>
                </c:pt>
                <c:pt idx="2">
                  <c:v>Mar-19</c:v>
                </c:pt>
                <c:pt idx="3">
                  <c:v>Apr-19</c:v>
                </c:pt>
                <c:pt idx="4">
                  <c:v>May-19</c:v>
                </c:pt>
                <c:pt idx="5">
                  <c:v>Jun-19</c:v>
                </c:pt>
                <c:pt idx="6">
                  <c:v>Jul-19</c:v>
                </c:pt>
                <c:pt idx="7">
                  <c:v>Aug-19</c:v>
                </c:pt>
                <c:pt idx="8">
                  <c:v>Sep-19</c:v>
                </c:pt>
                <c:pt idx="9">
                  <c:v>Oct-19</c:v>
                </c:pt>
                <c:pt idx="10">
                  <c:v>Nov-19</c:v>
                </c:pt>
                <c:pt idx="11">
                  <c:v>Dec-19</c:v>
                </c:pt>
                <c:pt idx="12">
                  <c:v>Jan-20</c:v>
                </c:pt>
                <c:pt idx="13">
                  <c:v>Feb-20</c:v>
                </c:pt>
                <c:pt idx="14">
                  <c:v>Mar-20</c:v>
                </c:pt>
                <c:pt idx="15">
                  <c:v>Apr-20</c:v>
                </c:pt>
                <c:pt idx="16">
                  <c:v>May-20</c:v>
                </c:pt>
                <c:pt idx="17">
                  <c:v>Jun-20</c:v>
                </c:pt>
                <c:pt idx="18">
                  <c:v>Jul-20</c:v>
                </c:pt>
                <c:pt idx="19">
                  <c:v>Aug-20</c:v>
                </c:pt>
                <c:pt idx="20">
                  <c:v>Sep-20</c:v>
                </c:pt>
                <c:pt idx="21">
                  <c:v>Oct-20</c:v>
                </c:pt>
                <c:pt idx="22">
                  <c:v>Nov-20</c:v>
                </c:pt>
                <c:pt idx="23">
                  <c:v>Dec-20</c:v>
                </c:pt>
                <c:pt idx="24">
                  <c:v>Jan-21</c:v>
                </c:pt>
                <c:pt idx="25">
                  <c:v>Feb-21</c:v>
                </c:pt>
                <c:pt idx="26">
                  <c:v>Mar-21</c:v>
                </c:pt>
                <c:pt idx="27">
                  <c:v>Apr-21</c:v>
                </c:pt>
                <c:pt idx="28">
                  <c:v>May-21</c:v>
                </c:pt>
                <c:pt idx="29">
                  <c:v>Jun-21</c:v>
                </c:pt>
                <c:pt idx="30">
                  <c:v>Jul-21</c:v>
                </c:pt>
                <c:pt idx="31">
                  <c:v>Aug-21</c:v>
                </c:pt>
                <c:pt idx="32">
                  <c:v>Sep-21</c:v>
                </c:pt>
                <c:pt idx="33">
                  <c:v>Oct-21</c:v>
                </c:pt>
                <c:pt idx="34">
                  <c:v>Nov-21</c:v>
                </c:pt>
                <c:pt idx="35">
                  <c:v>Dec-21</c:v>
                </c:pt>
                <c:pt idx="36">
                  <c:v>Jan-22</c:v>
                </c:pt>
              </c:strCache>
            </c:strRef>
          </c:cat>
          <c:val>
            <c:numRef>
              <c:f>Sheet4!$D$4:$D$41</c:f>
              <c:numCache>
                <c:formatCode>General</c:formatCode>
                <c:ptCount val="37"/>
                <c:pt idx="0">
                  <c:v>1201735</c:v>
                </c:pt>
                <c:pt idx="1">
                  <c:v>1243996</c:v>
                </c:pt>
                <c:pt idx="2">
                  <c:v>1311911</c:v>
                </c:pt>
                <c:pt idx="3">
                  <c:v>1274231</c:v>
                </c:pt>
                <c:pt idx="4">
                  <c:v>1249546</c:v>
                </c:pt>
                <c:pt idx="5">
                  <c:v>1434103</c:v>
                </c:pt>
                <c:pt idx="6">
                  <c:v>1468173</c:v>
                </c:pt>
                <c:pt idx="7">
                  <c:v>1530268</c:v>
                </c:pt>
                <c:pt idx="8">
                  <c:v>1388719</c:v>
                </c:pt>
                <c:pt idx="9">
                  <c:v>1346434</c:v>
                </c:pt>
                <c:pt idx="10">
                  <c:v>1280781</c:v>
                </c:pt>
                <c:pt idx="11">
                  <c:v>1377067</c:v>
                </c:pt>
                <c:pt idx="12">
                  <c:v>1290411</c:v>
                </c:pt>
                <c:pt idx="13">
                  <c:v>872765</c:v>
                </c:pt>
                <c:pt idx="14">
                  <c:v>486155</c:v>
                </c:pt>
                <c:pt idx="15">
                  <c:v>158066</c:v>
                </c:pt>
                <c:pt idx="16">
                  <c:v>161842</c:v>
                </c:pt>
                <c:pt idx="17">
                  <c:v>159561</c:v>
                </c:pt>
                <c:pt idx="18">
                  <c:v>155742</c:v>
                </c:pt>
                <c:pt idx="19">
                  <c:v>161549</c:v>
                </c:pt>
                <c:pt idx="20">
                  <c:v>148984</c:v>
                </c:pt>
                <c:pt idx="21">
                  <c:v>152293</c:v>
                </c:pt>
                <c:pt idx="22">
                  <c:v>144476</c:v>
                </c:pt>
                <c:pt idx="23">
                  <c:v>164079</c:v>
                </c:pt>
                <c:pt idx="24">
                  <c:v>126515</c:v>
                </c:pt>
                <c:pt idx="25">
                  <c:v>105788</c:v>
                </c:pt>
                <c:pt idx="26">
                  <c:v>119979</c:v>
                </c:pt>
                <c:pt idx="27">
                  <c:v>112756</c:v>
                </c:pt>
                <c:pt idx="28">
                  <c:v>139433</c:v>
                </c:pt>
                <c:pt idx="29">
                  <c:v>126844</c:v>
                </c:pt>
                <c:pt idx="30">
                  <c:v>127249</c:v>
                </c:pt>
                <c:pt idx="31">
                  <c:v>118533</c:v>
                </c:pt>
                <c:pt idx="32">
                  <c:v>120100</c:v>
                </c:pt>
                <c:pt idx="33">
                  <c:v>146137</c:v>
                </c:pt>
                <c:pt idx="34">
                  <c:v>150577</c:v>
                </c:pt>
                <c:pt idx="35">
                  <c:v>163619</c:v>
                </c:pt>
                <c:pt idx="36">
                  <c:v>143744</c:v>
                </c:pt>
              </c:numCache>
            </c:numRef>
          </c:val>
          <c:smooth val="0"/>
          <c:extLst>
            <c:ext xmlns:c16="http://schemas.microsoft.com/office/drawing/2014/chart" uri="{C3380CC4-5D6E-409C-BE32-E72D297353CC}">
              <c16:uniqueId val="{00000001-281E-4447-9504-7A605A3C0211}"/>
            </c:ext>
          </c:extLst>
        </c:ser>
        <c:dLbls>
          <c:showLegendKey val="0"/>
          <c:showVal val="0"/>
          <c:showCatName val="0"/>
          <c:showSerName val="0"/>
          <c:showPercent val="0"/>
          <c:showBubbleSize val="0"/>
        </c:dLbls>
        <c:dropLines>
          <c:spPr>
            <a:ln w="9525">
              <a:solidFill>
                <a:schemeClr val="tx1">
                  <a:lumMod val="35000"/>
                  <a:lumOff val="65000"/>
                </a:schemeClr>
              </a:solidFill>
              <a:round/>
            </a:ln>
            <a:effectLst/>
          </c:spPr>
        </c:dropLines>
        <c:marker val="1"/>
        <c:smooth val="0"/>
        <c:axId val="56802304"/>
        <c:axId val="56808192"/>
      </c:lineChart>
      <c:catAx>
        <c:axId val="56802304"/>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56808192"/>
        <c:crosses val="autoZero"/>
        <c:auto val="1"/>
        <c:lblAlgn val="ctr"/>
        <c:lblOffset val="100"/>
        <c:noMultiLvlLbl val="0"/>
      </c:catAx>
      <c:valAx>
        <c:axId val="56808192"/>
        <c:scaling>
          <c:orientation val="minMax"/>
        </c:scaling>
        <c:delete val="0"/>
        <c:axPos val="l"/>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5680230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a:solidFill>
        <a:schemeClr val="tx1">
          <a:lumMod val="15000"/>
          <a:lumOff val="85000"/>
        </a:schemeClr>
      </a:solidFill>
      <a:round/>
    </a:ln>
    <a:effectLst/>
  </c:spPr>
  <c:txPr>
    <a:bodyPr/>
    <a:lstStyle/>
    <a:p>
      <a:pPr>
        <a:defRPr/>
      </a:pPr>
      <a:endParaRPr lang="id-ID"/>
    </a:p>
  </c:txPr>
  <c:externalData r:id="rId1">
    <c:autoUpdate val="0"/>
  </c:externalData>
  <c:extLst>
    <c:ext xmlns:c14="http://schemas.microsoft.com/office/drawing/2007/8/2/chart" uri="{781A3756-C4B2-4CAC-9D66-4F8BD8637D16}">
      <c14:pivotOptions>
        <c14:dropZoneFilter val="1"/>
        <c14:dropZoneCategories val="1"/>
        <c14:dropZoneData val="1"/>
        <c14:dropZonesVisible val="1"/>
      </c14:pivotOptions>
    </c:ext>
    <c:ext xmlns:c16="http://schemas.microsoft.com/office/drawing/2014/chart" uri="{E28EC0CA-F0BB-4C9C-879D-F8772B89E7AC}">
      <c16:pivotOptions16>
        <c16:showExpandCollapseFieldButtons val="1"/>
      </c16:pivotOptions16>
    </c:ext>
  </c:extLst>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18299A-8FAB-45E6-A9B7-934601289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234</TotalTime>
  <Pages>1</Pages>
  <Words>11776</Words>
  <Characters>64535</Characters>
  <Application>Microsoft Office Word</Application>
  <DocSecurity>0</DocSecurity>
  <Lines>1898</Lines>
  <Paragraphs>1174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75137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Nizfa Shakil fasya</cp:lastModifiedBy>
  <cp:revision>41</cp:revision>
  <cp:lastPrinted>1999-07-06T11:00:00Z</cp:lastPrinted>
  <dcterms:created xsi:type="dcterms:W3CDTF">2014-10-25T14:34:00Z</dcterms:created>
  <dcterms:modified xsi:type="dcterms:W3CDTF">2025-09-05T07:51:00Z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f54a198f-db13-4670-ab16-58bc5733002a</vt:lpwstr>
  </property>
</Properties>
</file>