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B78B4" w14:textId="77777777" w:rsidR="009625DA" w:rsidRDefault="00000000">
      <w:pPr>
        <w:spacing w:before="74"/>
        <w:ind w:left="1964" w:right="934" w:firstLine="213"/>
        <w:jc w:val="right"/>
        <w:rPr>
          <w:rFonts w:ascii="Arial"/>
          <w:b/>
          <w:sz w:val="36"/>
        </w:rPr>
      </w:pPr>
      <w:bookmarkStart w:id="0" w:name="_"/>
      <w:bookmarkEnd w:id="0"/>
      <w:r>
        <w:rPr>
          <w:rFonts w:ascii="Arial"/>
          <w:b/>
          <w:sz w:val="36"/>
        </w:rPr>
        <w:t>EXPLORATORY</w:t>
      </w:r>
      <w:r>
        <w:rPr>
          <w:rFonts w:ascii="Arial"/>
          <w:b/>
          <w:spacing w:val="-25"/>
          <w:sz w:val="36"/>
        </w:rPr>
        <w:t xml:space="preserve"> </w:t>
      </w:r>
      <w:r>
        <w:rPr>
          <w:rFonts w:ascii="Arial"/>
          <w:b/>
          <w:sz w:val="36"/>
        </w:rPr>
        <w:t>STUDY</w:t>
      </w:r>
      <w:r>
        <w:rPr>
          <w:rFonts w:ascii="Arial"/>
          <w:b/>
          <w:spacing w:val="-25"/>
          <w:sz w:val="36"/>
        </w:rPr>
        <w:t xml:space="preserve"> </w:t>
      </w:r>
      <w:r>
        <w:rPr>
          <w:rFonts w:ascii="Arial"/>
          <w:b/>
          <w:sz w:val="36"/>
        </w:rPr>
        <w:t>OF</w:t>
      </w:r>
      <w:r>
        <w:rPr>
          <w:rFonts w:ascii="Arial"/>
          <w:b/>
          <w:spacing w:val="-26"/>
          <w:sz w:val="36"/>
        </w:rPr>
        <w:t xml:space="preserve"> </w:t>
      </w:r>
      <w:r>
        <w:rPr>
          <w:rFonts w:ascii="Arial"/>
          <w:b/>
          <w:sz w:val="36"/>
        </w:rPr>
        <w:t>CO-LOCATION</w:t>
      </w:r>
      <w:r>
        <w:rPr>
          <w:rFonts w:ascii="Arial"/>
          <w:b/>
          <w:spacing w:val="-25"/>
          <w:sz w:val="36"/>
        </w:rPr>
        <w:t xml:space="preserve"> </w:t>
      </w:r>
      <w:r>
        <w:rPr>
          <w:rFonts w:ascii="Arial"/>
          <w:b/>
          <w:sz w:val="36"/>
        </w:rPr>
        <w:t>IN VALUE</w:t>
      </w:r>
      <w:r>
        <w:rPr>
          <w:rFonts w:ascii="Arial"/>
          <w:b/>
          <w:spacing w:val="-25"/>
          <w:sz w:val="36"/>
        </w:rPr>
        <w:t xml:space="preserve"> </w:t>
      </w:r>
      <w:r>
        <w:rPr>
          <w:rFonts w:ascii="Arial"/>
          <w:b/>
          <w:sz w:val="36"/>
        </w:rPr>
        <w:t>CREATION</w:t>
      </w:r>
      <w:r>
        <w:rPr>
          <w:rFonts w:ascii="Arial"/>
          <w:b/>
          <w:spacing w:val="-25"/>
          <w:sz w:val="36"/>
        </w:rPr>
        <w:t xml:space="preserve"> </w:t>
      </w:r>
      <w:r>
        <w:rPr>
          <w:rFonts w:ascii="Arial"/>
          <w:b/>
          <w:sz w:val="36"/>
        </w:rPr>
        <w:t>AND</w:t>
      </w:r>
      <w:r>
        <w:rPr>
          <w:rFonts w:ascii="Arial"/>
          <w:b/>
          <w:spacing w:val="-26"/>
          <w:sz w:val="36"/>
        </w:rPr>
        <w:t xml:space="preserve"> </w:t>
      </w:r>
      <w:r>
        <w:rPr>
          <w:rFonts w:ascii="Arial"/>
          <w:b/>
          <w:sz w:val="36"/>
        </w:rPr>
        <w:t>CAPACITY</w:t>
      </w:r>
      <w:r>
        <w:rPr>
          <w:rFonts w:ascii="Arial"/>
          <w:b/>
          <w:spacing w:val="-25"/>
          <w:sz w:val="36"/>
        </w:rPr>
        <w:t xml:space="preserve"> </w:t>
      </w:r>
      <w:r>
        <w:rPr>
          <w:rFonts w:ascii="Arial"/>
          <w:b/>
          <w:sz w:val="36"/>
        </w:rPr>
        <w:t>BUILDING: A CASE STUDY OF SMEs IN THE MOBILE</w:t>
      </w:r>
    </w:p>
    <w:p w14:paraId="119284C9" w14:textId="77777777" w:rsidR="009625DA" w:rsidRDefault="00000000">
      <w:pPr>
        <w:ind w:right="934"/>
        <w:jc w:val="right"/>
        <w:rPr>
          <w:rFonts w:ascii="Arial"/>
          <w:b/>
          <w:sz w:val="36"/>
        </w:rPr>
      </w:pPr>
      <w:r>
        <w:rPr>
          <w:rFonts w:ascii="Arial"/>
          <w:b/>
          <w:sz w:val="36"/>
        </w:rPr>
        <w:t>DEVICE</w:t>
      </w:r>
      <w:r>
        <w:rPr>
          <w:rFonts w:ascii="Arial"/>
          <w:b/>
          <w:spacing w:val="-7"/>
          <w:sz w:val="36"/>
        </w:rPr>
        <w:t xml:space="preserve"> </w:t>
      </w:r>
      <w:r>
        <w:rPr>
          <w:rFonts w:ascii="Arial"/>
          <w:b/>
          <w:sz w:val="36"/>
        </w:rPr>
        <w:t>AND</w:t>
      </w:r>
      <w:r>
        <w:rPr>
          <w:rFonts w:ascii="Arial"/>
          <w:b/>
          <w:spacing w:val="-4"/>
          <w:sz w:val="36"/>
        </w:rPr>
        <w:t xml:space="preserve"> </w:t>
      </w:r>
      <w:r>
        <w:rPr>
          <w:rFonts w:ascii="Arial"/>
          <w:b/>
          <w:sz w:val="36"/>
        </w:rPr>
        <w:t>CULINARY</w:t>
      </w:r>
      <w:r>
        <w:rPr>
          <w:rFonts w:ascii="Arial"/>
          <w:b/>
          <w:spacing w:val="-4"/>
          <w:sz w:val="36"/>
        </w:rPr>
        <w:t xml:space="preserve"> </w:t>
      </w:r>
      <w:r>
        <w:rPr>
          <w:rFonts w:ascii="Arial"/>
          <w:b/>
          <w:sz w:val="36"/>
        </w:rPr>
        <w:t>BUSINESS</w:t>
      </w:r>
      <w:r>
        <w:rPr>
          <w:rFonts w:ascii="Arial"/>
          <w:b/>
          <w:spacing w:val="-4"/>
          <w:sz w:val="36"/>
        </w:rPr>
        <w:t xml:space="preserve"> </w:t>
      </w:r>
      <w:r>
        <w:rPr>
          <w:rFonts w:ascii="Arial"/>
          <w:b/>
          <w:sz w:val="36"/>
        </w:rPr>
        <w:t>SECTOR</w:t>
      </w:r>
      <w:r>
        <w:rPr>
          <w:rFonts w:ascii="Arial"/>
          <w:b/>
          <w:spacing w:val="-4"/>
          <w:sz w:val="36"/>
        </w:rPr>
        <w:t xml:space="preserve"> </w:t>
      </w:r>
      <w:r>
        <w:rPr>
          <w:rFonts w:ascii="Arial"/>
          <w:b/>
          <w:spacing w:val="-5"/>
          <w:sz w:val="36"/>
        </w:rPr>
        <w:t>IN</w:t>
      </w:r>
    </w:p>
    <w:p w14:paraId="3CFCBC01" w14:textId="77777777" w:rsidR="009625DA" w:rsidRDefault="00000000">
      <w:pPr>
        <w:ind w:right="934"/>
        <w:jc w:val="right"/>
        <w:rPr>
          <w:rFonts w:ascii="Arial"/>
          <w:b/>
          <w:sz w:val="36"/>
        </w:rPr>
      </w:pPr>
      <w:r>
        <w:rPr>
          <w:rFonts w:ascii="Arial"/>
          <w:b/>
          <w:spacing w:val="-2"/>
          <w:sz w:val="36"/>
        </w:rPr>
        <w:t>PADANG</w:t>
      </w:r>
      <w:r>
        <w:rPr>
          <w:rFonts w:ascii="Arial"/>
          <w:b/>
          <w:spacing w:val="-15"/>
          <w:sz w:val="36"/>
        </w:rPr>
        <w:t xml:space="preserve"> </w:t>
      </w:r>
      <w:r>
        <w:rPr>
          <w:rFonts w:ascii="Arial"/>
          <w:b/>
          <w:spacing w:val="-4"/>
          <w:sz w:val="36"/>
        </w:rPr>
        <w:t>CITY</w:t>
      </w:r>
    </w:p>
    <w:p w14:paraId="432177B2" w14:textId="67D9A037" w:rsidR="009625DA" w:rsidRDefault="009625DA">
      <w:pPr>
        <w:ind w:right="933"/>
        <w:jc w:val="right"/>
        <w:rPr>
          <w:rFonts w:ascii="Arial"/>
          <w:i/>
          <w:sz w:val="20"/>
        </w:rPr>
      </w:pPr>
    </w:p>
    <w:p w14:paraId="75F9ADB8" w14:textId="77777777" w:rsidR="009625DA" w:rsidRDefault="009625DA">
      <w:pPr>
        <w:pStyle w:val="BodyText"/>
        <w:rPr>
          <w:rFonts w:ascii="Arial"/>
          <w:i/>
        </w:rPr>
      </w:pPr>
    </w:p>
    <w:p w14:paraId="068A65AE" w14:textId="77777777" w:rsidR="009625DA" w:rsidRDefault="009625DA">
      <w:pPr>
        <w:pStyle w:val="BodyText"/>
        <w:rPr>
          <w:rFonts w:ascii="Arial"/>
          <w:i/>
        </w:rPr>
      </w:pPr>
    </w:p>
    <w:p w14:paraId="066B852D" w14:textId="77777777" w:rsidR="009625DA" w:rsidRDefault="00000000">
      <w:pPr>
        <w:pStyle w:val="BodyText"/>
        <w:spacing w:before="50"/>
        <w:rPr>
          <w:rFonts w:ascii="Arial"/>
          <w:i/>
        </w:rPr>
      </w:pPr>
      <w:r>
        <w:rPr>
          <w:rFonts w:ascii="Arial"/>
          <w:i/>
          <w:noProof/>
        </w:rPr>
        <mc:AlternateContent>
          <mc:Choice Requires="wps">
            <w:drawing>
              <wp:anchor distT="0" distB="0" distL="0" distR="0" simplePos="0" relativeHeight="487587840" behindDoc="1" locked="0" layoutInCell="1" allowOverlap="1" wp14:anchorId="720DD474" wp14:editId="179C5D21">
                <wp:simplePos x="0" y="0"/>
                <wp:positionH relativeFrom="page">
                  <wp:posOffset>1299209</wp:posOffset>
                </wp:positionH>
                <wp:positionV relativeFrom="paragraph">
                  <wp:posOffset>193047</wp:posOffset>
                </wp:positionV>
                <wp:extent cx="532447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24475" cy="1270"/>
                        </a:xfrm>
                        <a:custGeom>
                          <a:avLst/>
                          <a:gdLst/>
                          <a:ahLst/>
                          <a:cxnLst/>
                          <a:rect l="l" t="t" r="r" b="b"/>
                          <a:pathLst>
                            <a:path w="5324475">
                              <a:moveTo>
                                <a:pt x="0" y="0"/>
                              </a:moveTo>
                              <a:lnTo>
                                <a:pt x="5324475" y="0"/>
                              </a:lnTo>
                            </a:path>
                          </a:pathLst>
                        </a:custGeom>
                        <a:ln w="381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325346" id="Graphic 2" o:spid="_x0000_s1026" style="position:absolute;margin-left:102.3pt;margin-top:15.2pt;width:419.2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324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xIEQIAAFwEAAAOAAAAZHJzL2Uyb0RvYy54bWysVE1v2zAMvQ/YfxB0X+yk7VoYcYqhQYcB&#10;RVegKXaWZTk2JksaqcTOvx8lfyTrbsN8ECjxiXzko7y+71vNjgqwsSbny0XKmTLSlo3Z5/xt9/jp&#10;jjP0wpRCW6NyflLI7zcfP6w7l6mVra0uFTAKYjDrXM5r712WJChr1QpcWKcMOSsLrfC0hX1Sgugo&#10;equTVZp+TjoLpQMrFSKdbgcn38T4VaWk/15VqDzTOSduPq4Q1yKsyWYtsj0IVzdypCH+gUUrGkNJ&#10;51Bb4QU7QPNXqLaRYNFWfiFtm9iqaqSKNVA1y/RdNa+1cCrWQs1BN7cJ/19Y+Xx8dS8QqKN7svIn&#10;UkeSzmE2e8IGR0xfQRuwRJz1sYunuYuq90zS4c3V6vr69oYzSb7l6jY2ORHZdFce0H9VNsYRxyf0&#10;gwblZIl6smRvJhNIyaChjhp6zkhD4Iw0LAYNnfDhXiAXTNadiYSz1h7Vzkavf8ecqJ292lyi5lKm&#10;Kgk7IMgIaahXgxFTk31ZnDaBxdXdMk3jbKDVTfnYaB1oIOyLBw3sKMJkxi8UQiH+gDlAvxVYD7jo&#10;GmHajEIN2gSVClueXoB1NM45x18HAYoz/c3QvITZnwyYjGIywOsHG19I7BDl3PU/BDgW0ufck7TP&#10;dppGkU2qhdpnbLhp7JeDt1UTJI1DNDAaNzTCscDxuYU3crmPqPNPYfMbAAD//wMAUEsDBBQABgAI&#10;AAAAIQBGz4Hw3wAAAAoBAAAPAAAAZHJzL2Rvd25yZXYueG1sTI/LTsMwEEX3SPyDNUhsUGvnIVOF&#10;OBVCQmyhlAU7J3aTCHscxW6T8PU4K7qcmaM755b72Rpy0aPvHQpItgyIxsapHlsBx8/XzQ6IDxKV&#10;NA61gEV72Fe3N6UslJvwQ18OoSUxBH0hBXQhDAWlvum0lX7rBo3xdnKjlSGOY0vVKKcYbg1NGePU&#10;yh7jh04O+qXTzc/hbAXwh9/0cZd9L+iW+vj2nn/xySRC3N/Nz09Agp7DPwyrflSHKjrV7ozKEyMg&#10;ZTmPqICM5UBWgOVZAqReNxxoVdLrCtUfAAAA//8DAFBLAQItABQABgAIAAAAIQC2gziS/gAAAOEB&#10;AAATAAAAAAAAAAAAAAAAAAAAAABbQ29udGVudF9UeXBlc10ueG1sUEsBAi0AFAAGAAgAAAAhADj9&#10;If/WAAAAlAEAAAsAAAAAAAAAAAAAAAAALwEAAF9yZWxzLy5yZWxzUEsBAi0AFAAGAAgAAAAhAEID&#10;7EgRAgAAXAQAAA4AAAAAAAAAAAAAAAAALgIAAGRycy9lMm9Eb2MueG1sUEsBAi0AFAAGAAgAAAAh&#10;AEbPgfDfAAAACgEAAA8AAAAAAAAAAAAAAAAAawQAAGRycy9kb3ducmV2LnhtbFBLBQYAAAAABAAE&#10;APMAAAB3BQAAAAA=&#10;" path="m,l5324475,e" filled="f" strokeweight="3pt">
                <v:path arrowok="t"/>
                <w10:wrap type="topAndBottom" anchorx="page"/>
              </v:shape>
            </w:pict>
          </mc:Fallback>
        </mc:AlternateContent>
      </w:r>
    </w:p>
    <w:p w14:paraId="65E0D554" w14:textId="77777777" w:rsidR="009625DA" w:rsidRDefault="00000000">
      <w:pPr>
        <w:spacing w:before="34"/>
        <w:ind w:left="1655"/>
        <w:rPr>
          <w:sz w:val="16"/>
        </w:rPr>
      </w:pPr>
      <w:r>
        <w:rPr>
          <w:spacing w:val="-10"/>
          <w:sz w:val="16"/>
        </w:rPr>
        <w:t>.</w:t>
      </w:r>
    </w:p>
    <w:p w14:paraId="7D64EA61" w14:textId="77777777" w:rsidR="009625DA" w:rsidRDefault="00000000">
      <w:pPr>
        <w:pStyle w:val="Heading1"/>
        <w:ind w:left="1655" w:firstLine="0"/>
      </w:pPr>
      <w:r>
        <w:rPr>
          <w:noProof/>
        </w:rPr>
        <mc:AlternateContent>
          <mc:Choice Requires="wpg">
            <w:drawing>
              <wp:anchor distT="0" distB="0" distL="0" distR="0" simplePos="0" relativeHeight="487204352" behindDoc="1" locked="0" layoutInCell="1" allowOverlap="1" wp14:anchorId="64AD7F8C" wp14:editId="6F02FF6A">
                <wp:simplePos x="0" y="0"/>
                <wp:positionH relativeFrom="page">
                  <wp:posOffset>1269999</wp:posOffset>
                </wp:positionH>
                <wp:positionV relativeFrom="paragraph">
                  <wp:posOffset>155118</wp:posOffset>
                </wp:positionV>
                <wp:extent cx="5232400" cy="481330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32400" cy="4813300"/>
                          <a:chOff x="0" y="0"/>
                          <a:chExt cx="5232400" cy="4813300"/>
                        </a:xfrm>
                      </wpg:grpSpPr>
                      <wps:wsp>
                        <wps:cNvPr id="4" name="Graphic 4"/>
                        <wps:cNvSpPr/>
                        <wps:spPr>
                          <a:xfrm>
                            <a:off x="10160" y="5463"/>
                            <a:ext cx="5210175" cy="4800600"/>
                          </a:xfrm>
                          <a:custGeom>
                            <a:avLst/>
                            <a:gdLst/>
                            <a:ahLst/>
                            <a:cxnLst/>
                            <a:rect l="l" t="t" r="r" b="b"/>
                            <a:pathLst>
                              <a:path w="5210175" h="4800600">
                                <a:moveTo>
                                  <a:pt x="5210175" y="4800600"/>
                                </a:moveTo>
                                <a:lnTo>
                                  <a:pt x="0" y="4800600"/>
                                </a:lnTo>
                                <a:lnTo>
                                  <a:pt x="0" y="0"/>
                                </a:lnTo>
                                <a:lnTo>
                                  <a:pt x="5210175" y="0"/>
                                </a:lnTo>
                                <a:lnTo>
                                  <a:pt x="5210175" y="4800600"/>
                                </a:lnTo>
                                <a:close/>
                              </a:path>
                            </a:pathLst>
                          </a:custGeom>
                          <a:solidFill>
                            <a:srgbClr val="F1F1F1"/>
                          </a:solidFill>
                        </wps:spPr>
                        <wps:bodyPr wrap="square" lIns="0" tIns="0" rIns="0" bIns="0" rtlCol="0">
                          <a:prstTxWarp prst="textNoShape">
                            <a:avLst/>
                          </a:prstTxWarp>
                          <a:noAutofit/>
                        </wps:bodyPr>
                      </wps:wsp>
                      <wps:wsp>
                        <wps:cNvPr id="5" name="Graphic 5"/>
                        <wps:cNvSpPr/>
                        <wps:spPr>
                          <a:xfrm>
                            <a:off x="6350" y="0"/>
                            <a:ext cx="5219700" cy="4813300"/>
                          </a:xfrm>
                          <a:custGeom>
                            <a:avLst/>
                            <a:gdLst/>
                            <a:ahLst/>
                            <a:cxnLst/>
                            <a:rect l="l" t="t" r="r" b="b"/>
                            <a:pathLst>
                              <a:path w="5219700" h="4813300">
                                <a:moveTo>
                                  <a:pt x="0" y="0"/>
                                </a:moveTo>
                                <a:lnTo>
                                  <a:pt x="0" y="4813300"/>
                                </a:lnTo>
                              </a:path>
                              <a:path w="5219700" h="4813300">
                                <a:moveTo>
                                  <a:pt x="5219699" y="0"/>
                                </a:moveTo>
                                <a:lnTo>
                                  <a:pt x="5219699" y="4813300"/>
                                </a:lnTo>
                              </a:path>
                            </a:pathLst>
                          </a:custGeom>
                          <a:ln w="12700">
                            <a:solidFill>
                              <a:srgbClr val="000000"/>
                            </a:solidFill>
                            <a:prstDash val="solid"/>
                          </a:ln>
                        </wps:spPr>
                        <wps:bodyPr wrap="square" lIns="0" tIns="0" rIns="0" bIns="0" rtlCol="0">
                          <a:prstTxWarp prst="textNoShape">
                            <a:avLst/>
                          </a:prstTxWarp>
                          <a:noAutofit/>
                        </wps:bodyPr>
                      </wps:wsp>
                      <wps:wsp>
                        <wps:cNvPr id="6" name="Graphic 6"/>
                        <wps:cNvSpPr/>
                        <wps:spPr>
                          <a:xfrm>
                            <a:off x="0" y="0"/>
                            <a:ext cx="5219700" cy="12700"/>
                          </a:xfrm>
                          <a:custGeom>
                            <a:avLst/>
                            <a:gdLst/>
                            <a:ahLst/>
                            <a:cxnLst/>
                            <a:rect l="l" t="t" r="r" b="b"/>
                            <a:pathLst>
                              <a:path w="5219700" h="12700">
                                <a:moveTo>
                                  <a:pt x="0" y="0"/>
                                </a:moveTo>
                                <a:lnTo>
                                  <a:pt x="5219700" y="0"/>
                                </a:lnTo>
                                <a:lnTo>
                                  <a:pt x="5219700" y="12700"/>
                                </a:lnTo>
                                <a:lnTo>
                                  <a:pt x="0" y="12700"/>
                                </a:lnTo>
                                <a:lnTo>
                                  <a:pt x="0"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0" y="4806950"/>
                            <a:ext cx="5219700" cy="1270"/>
                          </a:xfrm>
                          <a:custGeom>
                            <a:avLst/>
                            <a:gdLst/>
                            <a:ahLst/>
                            <a:cxnLst/>
                            <a:rect l="l" t="t" r="r" b="b"/>
                            <a:pathLst>
                              <a:path w="5219700">
                                <a:moveTo>
                                  <a:pt x="0" y="0"/>
                                </a:moveTo>
                                <a:lnTo>
                                  <a:pt x="5219700" y="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5682101" id="Group 3" o:spid="_x0000_s1026" style="position:absolute;margin-left:100pt;margin-top:12.2pt;width:412pt;height:379pt;z-index:-16112128;mso-wrap-distance-left:0;mso-wrap-distance-right:0;mso-position-horizontal-relative:page" coordsize="52324,48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OxpjgMAAJEPAAAOAAAAZHJzL2Uyb0RvYy54bWzsV1tP2zAUfp+0/xDlfaTXlEa0aIJRTUIb&#10;Ekx7dh3nojmxZ7tN+fc7tuMk9DJKN8QLILXH9bF9zne+zye5uNwU1FsTIXNWzvz+Wc/3SIlZnJfp&#10;zP/xcPPp3PekQmWMKCvJzH8k0r+cf/xwUfGIDFjGaEyEB5uUMqr4zM+U4lEQSJyRAskzxkkJkwkT&#10;BVIwFGkQC1TB7gUNBr1eGFRMxFwwTKSEX6/tpD83+ycJwep7kkiiPDrzITZlPoX5XOrPYH6BolQg&#10;nuW4DgOdEEWB8hIObba6Rgp5K5HvbFXkWDDJEnWGWRGwJMkxMTlANv3eVjYLwVbc5JJGVcobmADa&#10;LZxO3hZ/Wy8Ev+d3wkYP5i3DvyTgElQ8jbrzepy2zptEFHoRJOFtDKKPDaJkozwMP44Hw8GoB8Bj&#10;mBud94dDGBjMcQaF2VmHsy/PrAxQZA824TXhVBz4I1uI5L9BdJ8hTgzyUkNwJ7w8hgR8r0QFsHhR&#10;E2akc9FHg4/GsB7JGs4thPq9fghQABLjUTi0MLRAwexk7IACZlugmnRRhFdSLQgzmKP1rVQGxzR2&#10;FsqchTelMwUoQHOfGu4r3wPuC98D7i9tABwpvU4XUptepYtWx5LpmtlQ9HzB1uSBGU+lK9f4mdp2&#10;Q249adldYbN3e0L8kJ7zcN/c7G09DVcO+nTPP95z/+mYMklsQBoGE1kDDUTQBV8ymsc3OaUaCinS&#10;5RUV3hoByjd9/a+BhSUdN+CqjCwrtLVk8SNQqgIWzXz5e4UE8T36tQTSQt7KGcIZS2cIRa+YuclM&#10;FYRUD5ufSHCPgznzFbDpG3PcRZFjCQSjHayvXlmyzyvFklxTyMRmI6oHoCPL6lcXFPD9qaDGGruj&#10;BRUOxx2eoKgjpulkz60DODhJduvpYILb+1XEZGMxYrIXoC5BK5F9hG9n98mic5FCStZD19gQ94mO&#10;jzoadDQNp1NzMzkdHQqg6/vXMOp4zNUCdhdvWupbpj/QJTISOqinnvnb1ZPl8zWSmdWdkVrtRsua&#10;xu9622lg4bbewhfp7Xmx2aLa++9Npdayq2XyS4SmeW6uEPdM0wjNCQ446Lpg49lN3wnXfXdPP9bP&#10;qdHt8X+61CFVvXcp1zrrDlQ/9k22VTM5QTXw2BFOoV2BNg40Kk2K+g57M+mc3pkOC6bpTO8t4WWP&#10;YOYNB977zNNk/Y6qXyy7Y9Pr2jfp+R8AAAD//wMAUEsDBBQABgAIAAAAIQBQF1wY4QAAAAsBAAAP&#10;AAAAZHJzL2Rvd25yZXYueG1sTI9BS8NAEIXvgv9hGcGb3SRGLWk2pRT1VIS2gvS2zU6T0OxsyG6T&#10;9N87PeltZt7jzffy5WRbMWDvG0cK4lkEAql0pqFKwff+42kOwgdNRreOUMEVPSyL+7tcZ8aNtMVh&#10;FyrBIeQzraAOocuk9GWNVvuZ65BYO7ne6sBrX0nT65HDbSuTKHqVVjfEH2rd4brG8ry7WAWfox5X&#10;z/H7sDmf1tfD/uXrZxOjUo8P02oBIuAU/sxww2d0KJjp6C5kvGgVcDp3CTykKYibIUpSvhwVvM2T&#10;FGSRy/8dil8AAAD//wMAUEsBAi0AFAAGAAgAAAAhALaDOJL+AAAA4QEAABMAAAAAAAAAAAAAAAAA&#10;AAAAAFtDb250ZW50X1R5cGVzXS54bWxQSwECLQAUAAYACAAAACEAOP0h/9YAAACUAQAACwAAAAAA&#10;AAAAAAAAAAAvAQAAX3JlbHMvLnJlbHNQSwECLQAUAAYACAAAACEAwTDsaY4DAACRDwAADgAAAAAA&#10;AAAAAAAAAAAuAgAAZHJzL2Uyb0RvYy54bWxQSwECLQAUAAYACAAAACEAUBdcGOEAAAALAQAADwAA&#10;AAAAAAAAAAAAAADoBQAAZHJzL2Rvd25yZXYueG1sUEsFBgAAAAAEAAQA8wAAAPYGAAAAAA==&#10;">
                <v:shape id="Graphic 4" o:spid="_x0000_s1027" style="position:absolute;left:101;top:54;width:52102;height:48006;visibility:visible;mso-wrap-style:square;v-text-anchor:top" coordsize="5210175,480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QbXxAAAANoAAAAPAAAAZHJzL2Rvd25yZXYueG1sRI9BawIx&#10;FITvhf6H8Aq9FM1qRexqlFIoWOzFVXp+Jq+7i5uXJcmu239vBKHHYWa+YVabwTaiJx9qxwom4wwE&#10;sXam5lLB8fA5WoAIEdlg45gU/FGAzfrxYYW5cRfeU1/EUiQIhxwVVDG2uZRBV2QxjF1LnLxf5y3G&#10;JH0pjcdLgttGTrNsLi3WnBYqbOmjIn0uOqtg25/fvl/0q/ZftviZTPtud5p1Sj0/De9LEJGG+B++&#10;t7dGwQxuV9INkOsrAAAA//8DAFBLAQItABQABgAIAAAAIQDb4fbL7gAAAIUBAAATAAAAAAAAAAAA&#10;AAAAAAAAAABbQ29udGVudF9UeXBlc10ueG1sUEsBAi0AFAAGAAgAAAAhAFr0LFu/AAAAFQEAAAsA&#10;AAAAAAAAAAAAAAAAHwEAAF9yZWxzLy5yZWxzUEsBAi0AFAAGAAgAAAAhAFbJBtfEAAAA2gAAAA8A&#10;AAAAAAAAAAAAAAAABwIAAGRycy9kb3ducmV2LnhtbFBLBQYAAAAAAwADALcAAAD4AgAAAAA=&#10;" path="m5210175,4800600l,4800600,,,5210175,r,4800600xe" fillcolor="#f1f1f1" stroked="f">
                  <v:path arrowok="t"/>
                </v:shape>
                <v:shape id="Graphic 5" o:spid="_x0000_s1028" style="position:absolute;left:63;width:52197;height:48133;visibility:visible;mso-wrap-style:square;v-text-anchor:top" coordsize="5219700,481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o01wQAAANoAAAAPAAAAZHJzL2Rvd25yZXYueG1sRI9Bi8Iw&#10;FITvwv6H8Ba8abpKRbpGkUVBxMNq3fujeTbF5qU2Ueu/N8KCx2FmvmFmi87W4katrxwr+BomIIgL&#10;pysuFRzz9WAKwgdkjbVjUvAgD4v5R2+GmXZ33tPtEEoRIewzVGBCaDIpfWHIoh+6hjh6J9daDFG2&#10;pdQt3iPc1nKUJBNpseK4YLChH0PF+XC1Cir8zZPVeJc3x4fbLv98etmbVKn+Z7f8BhGoC+/wf3uj&#10;FaTwuhJvgJw/AQAA//8DAFBLAQItABQABgAIAAAAIQDb4fbL7gAAAIUBAAATAAAAAAAAAAAAAAAA&#10;AAAAAABbQ29udGVudF9UeXBlc10ueG1sUEsBAi0AFAAGAAgAAAAhAFr0LFu/AAAAFQEAAAsAAAAA&#10;AAAAAAAAAAAAHwEAAF9yZWxzLy5yZWxzUEsBAi0AFAAGAAgAAAAhAGASjTXBAAAA2gAAAA8AAAAA&#10;AAAAAAAAAAAABwIAAGRycy9kb3ducmV2LnhtbFBLBQYAAAAAAwADALcAAAD1AgAAAAA=&#10;" path="m,l,4813300em5219699,r,4813300e" filled="f" strokeweight="1pt">
                  <v:path arrowok="t"/>
                </v:shape>
                <v:shape id="Graphic 6" o:spid="_x0000_s1029" style="position:absolute;width:52197;height:127;visibility:visible;mso-wrap-style:square;v-text-anchor:top" coordsize="5219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r7twwAAANoAAAAPAAAAZHJzL2Rvd25yZXYueG1sRI9Pa8JA&#10;FMTvgt9heUIvUjf2oJK6igqiR/9B29sj+5qEZN+G7Kumfnq3UPA4zMxvmPmyc7W6UhtKzwbGowQU&#10;ceZtybmBy3n7OgMVBNli7ZkM/FKA5aLfm2Nq/Y2PdD1JriKEQ4oGCpEm1TpkBTkMI98QR+/btw4l&#10;yjbXtsVbhLtavyXJRDssOS4U2NCmoKw6/TgDydew28uqwnI9reSw07vPO30Y8zLoVu+ghDp5hv/b&#10;e2tgAn9X4g3QiwcAAAD//wMAUEsBAi0AFAAGAAgAAAAhANvh9svuAAAAhQEAABMAAAAAAAAAAAAA&#10;AAAAAAAAAFtDb250ZW50X1R5cGVzXS54bWxQSwECLQAUAAYACAAAACEAWvQsW78AAAAVAQAACwAA&#10;AAAAAAAAAAAAAAAfAQAAX3JlbHMvLnJlbHNQSwECLQAUAAYACAAAACEAty6+7cMAAADaAAAADwAA&#10;AAAAAAAAAAAAAAAHAgAAZHJzL2Rvd25yZXYueG1sUEsFBgAAAAADAAMAtwAAAPcCAAAAAA==&#10;" path="m,l5219700,r,12700l,12700,,xe" fillcolor="black" stroked="f">
                  <v:path arrowok="t"/>
                </v:shape>
                <v:shape id="Graphic 7" o:spid="_x0000_s1030" style="position:absolute;top:48069;width:52197;height:13;visibility:visible;mso-wrap-style:square;v-text-anchor:top" coordsize="5219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oIwgAAANoAAAAPAAAAZHJzL2Rvd25yZXYueG1sRI/disIw&#10;FITvhX2HcBb2RjR1BV2qUVz/8FbdBzg0Z9Nqc1KaaKtPbwTBy2FmvmGm89aW4kq1LxwrGPQTEMSZ&#10;0wUbBX/HTe8HhA/IGkvHpOBGHuazj84UU+0a3tP1EIyIEPYpKshDqFIpfZaTRd93FXH0/l1tMURZ&#10;G6lrbCLclvI7SUbSYsFxIceKljll58PFKvg9Lbb3brvOVjs3vJ9WjeHzxSj19dkuJiACteEdfrV3&#10;WsEYnlfiDZCzBwAAAP//AwBQSwECLQAUAAYACAAAACEA2+H2y+4AAACFAQAAEwAAAAAAAAAAAAAA&#10;AAAAAAAAW0NvbnRlbnRfVHlwZXNdLnhtbFBLAQItABQABgAIAAAAIQBa9CxbvwAAABUBAAALAAAA&#10;AAAAAAAAAAAAAB8BAABfcmVscy8ucmVsc1BLAQItABQABgAIAAAAIQCS9+oIwgAAANoAAAAPAAAA&#10;AAAAAAAAAAAAAAcCAABkcnMvZG93bnJldi54bWxQSwUGAAAAAAMAAwC3AAAA9gIAAAAA&#10;" path="m,l5219700,e" filled="f" strokeweight="1pt">
                  <v:path arrowok="t"/>
                </v:shape>
                <w10:wrap anchorx="page"/>
              </v:group>
            </w:pict>
          </mc:Fallback>
        </mc:AlternateContent>
      </w:r>
      <w:r>
        <w:rPr>
          <w:spacing w:val="-2"/>
        </w:rPr>
        <w:t>ABSTRACT</w:t>
      </w:r>
    </w:p>
    <w:p w14:paraId="2380768A" w14:textId="77777777" w:rsidR="009625DA" w:rsidRDefault="00000000">
      <w:pPr>
        <w:spacing w:before="245"/>
        <w:ind w:left="1775" w:right="1057"/>
        <w:jc w:val="both"/>
      </w:pPr>
      <w:r>
        <w:rPr>
          <w:rFonts w:ascii="Arial" w:hAnsi="Arial"/>
          <w:b/>
        </w:rPr>
        <w:t xml:space="preserve">Aims: </w:t>
      </w:r>
      <w:r>
        <w:t>While the benefits of co-location for SMEs are widely acknowledged, the specific mechanisms through which value is created and capacity is built often differ across sectors, a gap this study addresses. This research comparatively analyzes how co-location influences value creation and capacity building among Small and Medium Enterprises (SMEs) in Padang City’s mobile device and culinary sectors.</w:t>
      </w:r>
    </w:p>
    <w:p w14:paraId="125043CF" w14:textId="77777777" w:rsidR="009625DA" w:rsidRDefault="00000000">
      <w:pPr>
        <w:ind w:left="1775"/>
        <w:jc w:val="both"/>
      </w:pPr>
      <w:r>
        <w:rPr>
          <w:rFonts w:ascii="Arial"/>
          <w:b/>
        </w:rPr>
        <w:t>Study</w:t>
      </w:r>
      <w:r>
        <w:rPr>
          <w:rFonts w:ascii="Arial"/>
          <w:b/>
          <w:spacing w:val="-6"/>
        </w:rPr>
        <w:t xml:space="preserve"> </w:t>
      </w:r>
      <w:r>
        <w:rPr>
          <w:rFonts w:ascii="Arial"/>
          <w:b/>
        </w:rPr>
        <w:t>design:</w:t>
      </w:r>
      <w:r>
        <w:rPr>
          <w:rFonts w:ascii="Arial"/>
          <w:b/>
          <w:spacing w:val="-6"/>
        </w:rPr>
        <w:t xml:space="preserve"> </w:t>
      </w:r>
      <w:r>
        <w:t>A</w:t>
      </w:r>
      <w:r>
        <w:rPr>
          <w:spacing w:val="-6"/>
        </w:rPr>
        <w:t xml:space="preserve"> </w:t>
      </w:r>
      <w:r>
        <w:t>qualitative,</w:t>
      </w:r>
      <w:r>
        <w:rPr>
          <w:spacing w:val="-6"/>
        </w:rPr>
        <w:t xml:space="preserve"> </w:t>
      </w:r>
      <w:r>
        <w:t>exploratory</w:t>
      </w:r>
      <w:r>
        <w:rPr>
          <w:spacing w:val="-6"/>
        </w:rPr>
        <w:t xml:space="preserve"> </w:t>
      </w:r>
      <w:r>
        <w:t>case</w:t>
      </w:r>
      <w:r>
        <w:rPr>
          <w:spacing w:val="-6"/>
        </w:rPr>
        <w:t xml:space="preserve"> </w:t>
      </w:r>
      <w:r>
        <w:t>study</w:t>
      </w:r>
      <w:r>
        <w:rPr>
          <w:spacing w:val="-6"/>
        </w:rPr>
        <w:t xml:space="preserve"> </w:t>
      </w:r>
      <w:r>
        <w:t>was</w:t>
      </w:r>
      <w:r>
        <w:rPr>
          <w:spacing w:val="-6"/>
        </w:rPr>
        <w:t xml:space="preserve"> </w:t>
      </w:r>
      <w:r>
        <w:rPr>
          <w:spacing w:val="-2"/>
        </w:rPr>
        <w:t>employed.</w:t>
      </w:r>
    </w:p>
    <w:p w14:paraId="2C460E1A" w14:textId="77777777" w:rsidR="009625DA" w:rsidRDefault="00000000">
      <w:pPr>
        <w:ind w:left="1775" w:right="1057"/>
        <w:jc w:val="both"/>
      </w:pPr>
      <w:r>
        <w:rPr>
          <w:noProof/>
        </w:rPr>
        <mc:AlternateContent>
          <mc:Choice Requires="wps">
            <w:drawing>
              <wp:anchor distT="0" distB="0" distL="0" distR="0" simplePos="0" relativeHeight="487203840" behindDoc="1" locked="0" layoutInCell="1" allowOverlap="1" wp14:anchorId="610D7260" wp14:editId="5BE9CA3B">
                <wp:simplePos x="0" y="0"/>
                <wp:positionH relativeFrom="page">
                  <wp:posOffset>892513</wp:posOffset>
                </wp:positionH>
                <wp:positionV relativeFrom="paragraph">
                  <wp:posOffset>110384</wp:posOffset>
                </wp:positionV>
                <wp:extent cx="4666615" cy="58229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666615" cy="582295"/>
                        </a:xfrm>
                        <a:prstGeom prst="rect">
                          <a:avLst/>
                        </a:prstGeom>
                      </wps:spPr>
                      <wps:txbx>
                        <w:txbxContent>
                          <w:p w14:paraId="67CA5D34" w14:textId="77777777" w:rsidR="009625DA" w:rsidRDefault="00000000">
                            <w:pPr>
                              <w:spacing w:line="901" w:lineRule="exact"/>
                              <w:rPr>
                                <w:rFonts w:ascii="Tahoma"/>
                                <w:color w:val="000000"/>
                                <w:sz w:val="91"/>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spacing w:val="-10"/>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w:t>
                            </w:r>
                          </w:p>
                        </w:txbxContent>
                      </wps:txbx>
                      <wps:bodyPr wrap="square" lIns="0" tIns="0" rIns="0" bIns="0" rtlCol="0">
                        <a:noAutofit/>
                      </wps:bodyPr>
                    </wps:wsp>
                  </a:graphicData>
                </a:graphic>
              </wp:anchor>
            </w:drawing>
          </mc:Choice>
          <mc:Fallback>
            <w:pict>
              <v:shapetype w14:anchorId="610D7260" id="_x0000_t202" coordsize="21600,21600" o:spt="202" path="m,l,21600r21600,l21600,xe">
                <v:stroke joinstyle="miter"/>
                <v:path gradientshapeok="t" o:connecttype="rect"/>
              </v:shapetype>
              <v:shape id="Textbox 8" o:spid="_x0000_s1026" type="#_x0000_t202" style="position:absolute;left:0;text-align:left;margin-left:70.3pt;margin-top:8.7pt;width:367.45pt;height:45.85pt;rotation:-45;z-index:-16112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Rj3ngEAACoDAAAOAAAAZHJzL2Uyb0RvYy54bWysUsFu2zAMvQ/oPwi6N3aCpkiNOMW2YsOA&#10;YhvQ7gMUWYqNWaJKKrHz96MUJx22W1EdCEqint575Pp+dL04GKQOfC3ns1IK4zU0nd/V8tfzl+uV&#10;FBSVb1QP3tTyaEjeb64+rIdQmQW00DcGBYN4qoZQyzbGUBUF6dY4RTMIxvOlBXQq8hZ3RYNqYHTX&#10;F4uyvC0GwCYgaEPEpw+nS7nJ+NYaHX9YSyaKvpbMLeaIOW5TLDZrVe1QhbbTEw31BhZOdZ4/vUA9&#10;qKjEHrv/oFynEQhsnGlwBVjbaZM1sJp5+Y+ap1YFk7WwORQuNtH7wervh6fwE0UcP8HIDcwiKDyC&#10;/k3sTTEEqqaa5ClVxNVJ6GjRCQQ2dL66K9PKT1mRYBy2+nix14xRaD68ueU1X0qh+W65Wizulsn/&#10;4gSWQANS/GrAiZTUErl9GVUdHimeSs8lE7cTnUQsjtuRS1K6hebImgZuay3pZa/QSNF/8+xbmoFz&#10;gudke04w9p8hT0pi4+HjPoLt8s+vuNPP3JDMfRqe1PG/97nqdcQ3fwAAAP//AwBQSwMEFAAGAAgA&#10;AAAhABzpHwvfAAAACgEAAA8AAABkcnMvZG93bnJldi54bWxMj81OwzAQhO9IvIO1SFwQtQv5adM4&#10;FULiUNQLLdzdeJtEje0odhrz9iwnuO3sjma/KbfR9OyKo++clbBcCGBoa6c720j4PL49roD5oKxW&#10;vbMo4Rs9bKvbm1IV2s32A6+H0DAKsb5QEtoQhoJzX7dolF+4AS3dzm40KpAcG65HNVO46fmTEBk3&#10;qrP0oVUDvrZYXw6TkdA9xxTP8eF4yeZ82r8nO7f7SqW8v4svG2ABY/gzwy8+oUNFTCc3We1ZTzoR&#10;GVlpyBNgZFjlaQrsRAuxXgKvSv6/QvUDAAD//wMAUEsBAi0AFAAGAAgAAAAhALaDOJL+AAAA4QEA&#10;ABMAAAAAAAAAAAAAAAAAAAAAAFtDb250ZW50X1R5cGVzXS54bWxQSwECLQAUAAYACAAAACEAOP0h&#10;/9YAAACUAQAACwAAAAAAAAAAAAAAAAAvAQAAX3JlbHMvLnJlbHNQSwECLQAUAAYACAAAACEAcUUY&#10;954BAAAqAwAADgAAAAAAAAAAAAAAAAAuAgAAZHJzL2Uyb0RvYy54bWxQSwECLQAUAAYACAAAACEA&#10;HOkfC98AAAAKAQAADwAAAAAAAAAAAAAAAAD4AwAAZHJzL2Rvd25yZXYueG1sUEsFBgAAAAAEAAQA&#10;8wAAAAQFAAAAAA==&#10;" filled="f" stroked="f">
                <v:textbox inset="0,0,0,0">
                  <w:txbxContent>
                    <w:p w14:paraId="67CA5D34" w14:textId="77777777" w:rsidR="009625DA" w:rsidRDefault="00000000">
                      <w:pPr>
                        <w:spacing w:line="901" w:lineRule="exact"/>
                        <w:rPr>
                          <w:rFonts w:ascii="Tahoma"/>
                          <w:color w:val="000000"/>
                          <w:sz w:val="91"/>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spacing w:val="-10"/>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w:t>
                      </w:r>
                    </w:p>
                  </w:txbxContent>
                </v:textbox>
                <w10:wrap anchorx="page"/>
              </v:shape>
            </w:pict>
          </mc:Fallback>
        </mc:AlternateContent>
      </w:r>
      <w:r>
        <w:rPr>
          <w:rFonts w:ascii="Arial"/>
          <w:b/>
        </w:rPr>
        <w:t xml:space="preserve">Place and Duration of Study: </w:t>
      </w:r>
      <w:r>
        <w:t>The research was conducted between May and July 2025 at two key sites in Padang City, Indonesia: Plaza Andalas, the city's main hub for mobile device SMEs, and GOR Haji Agus Salim, a central hub for the culinary sector.</w:t>
      </w:r>
    </w:p>
    <w:p w14:paraId="1697D43D" w14:textId="77777777" w:rsidR="009625DA" w:rsidRDefault="00000000">
      <w:pPr>
        <w:ind w:left="1775" w:right="1059"/>
        <w:jc w:val="both"/>
      </w:pPr>
      <w:r>
        <w:rPr>
          <w:rFonts w:ascii="Arial"/>
          <w:b/>
        </w:rPr>
        <w:t xml:space="preserve">Methodology: </w:t>
      </w:r>
      <w:r>
        <w:t>Data was collected via semi-structured interviews and direct observations with ten SME owners or operators, with five from each sector. The data was analyzed using thematic and comparative analysis to identify and contrast key patterns.</w:t>
      </w:r>
    </w:p>
    <w:p w14:paraId="59B5E500" w14:textId="77777777" w:rsidR="009625DA" w:rsidRDefault="00000000">
      <w:pPr>
        <w:ind w:left="1775" w:right="1057"/>
        <w:jc w:val="both"/>
      </w:pPr>
      <w:r>
        <w:rPr>
          <w:rFonts w:ascii="Arial"/>
          <w:b/>
        </w:rPr>
        <w:t xml:space="preserve">Results: </w:t>
      </w:r>
      <w:r>
        <w:t>Both sectors leverage a co-location "destination effect" for high</w:t>
      </w:r>
      <w:r>
        <w:rPr>
          <w:spacing w:val="40"/>
        </w:rPr>
        <w:t xml:space="preserve"> </w:t>
      </w:r>
      <w:r>
        <w:t>customer traffic, but their value creation strategies diverge. In the mobile device sector, where products are standardized, value is created not from the product itself but through intangible assets like superior customer service and technical expertise. Consequently, their capacity is built within</w:t>
      </w:r>
      <w:r>
        <w:rPr>
          <w:spacing w:val="-5"/>
        </w:rPr>
        <w:t xml:space="preserve"> </w:t>
      </w:r>
      <w:r>
        <w:t>a</w:t>
      </w:r>
      <w:r>
        <w:rPr>
          <w:spacing w:val="-5"/>
        </w:rPr>
        <w:t xml:space="preserve"> </w:t>
      </w:r>
      <w:r>
        <w:t>"co-</w:t>
      </w:r>
      <w:proofErr w:type="spellStart"/>
      <w:r>
        <w:t>opetitive</w:t>
      </w:r>
      <w:proofErr w:type="spellEnd"/>
      <w:r>
        <w:t>"</w:t>
      </w:r>
      <w:r>
        <w:rPr>
          <w:spacing w:val="-5"/>
        </w:rPr>
        <w:t xml:space="preserve"> </w:t>
      </w:r>
      <w:r>
        <w:t>environment through</w:t>
      </w:r>
      <w:r>
        <w:rPr>
          <w:spacing w:val="-4"/>
        </w:rPr>
        <w:t xml:space="preserve"> </w:t>
      </w:r>
      <w:r>
        <w:t>rapid</w:t>
      </w:r>
      <w:r>
        <w:rPr>
          <w:spacing w:val="-4"/>
        </w:rPr>
        <w:t xml:space="preserve"> </w:t>
      </w:r>
      <w:r>
        <w:t>observational</w:t>
      </w:r>
      <w:r>
        <w:rPr>
          <w:spacing w:val="-4"/>
        </w:rPr>
        <w:t xml:space="preserve"> </w:t>
      </w:r>
      <w:r>
        <w:t>learning</w:t>
      </w:r>
      <w:r>
        <w:rPr>
          <w:spacing w:val="-4"/>
        </w:rPr>
        <w:t xml:space="preserve"> </w:t>
      </w:r>
      <w:r>
        <w:t>to</w:t>
      </w:r>
      <w:r>
        <w:rPr>
          <w:spacing w:val="-4"/>
        </w:rPr>
        <w:t xml:space="preserve"> </w:t>
      </w:r>
      <w:r>
        <w:t>replicate</w:t>
      </w:r>
      <w:r>
        <w:rPr>
          <w:spacing w:val="-4"/>
        </w:rPr>
        <w:t xml:space="preserve"> </w:t>
      </w:r>
      <w:r>
        <w:t>competitor</w:t>
      </w:r>
      <w:r>
        <w:rPr>
          <w:spacing w:val="-4"/>
        </w:rPr>
        <w:t xml:space="preserve"> </w:t>
      </w:r>
      <w:r>
        <w:t>strategies.</w:t>
      </w:r>
      <w:r>
        <w:rPr>
          <w:spacing w:val="-4"/>
        </w:rPr>
        <w:t xml:space="preserve"> </w:t>
      </w:r>
      <w:r>
        <w:t>In</w:t>
      </w:r>
      <w:r>
        <w:rPr>
          <w:spacing w:val="-4"/>
        </w:rPr>
        <w:t xml:space="preserve"> </w:t>
      </w:r>
      <w:r>
        <w:t xml:space="preserve">contrast, the culinary sector functions as a community-based ecosystem where value is directly tied to the tangible quality of the </w:t>
      </w:r>
      <w:proofErr w:type="spellStart"/>
      <w:r>
        <w:t>product,superior</w:t>
      </w:r>
      <w:proofErr w:type="spellEnd"/>
      <w:r>
        <w:t xml:space="preserve"> taste and unique recipes.</w:t>
      </w:r>
      <w:r>
        <w:rPr>
          <w:spacing w:val="80"/>
        </w:rPr>
        <w:t xml:space="preserve"> </w:t>
      </w:r>
      <w:r>
        <w:t>Their</w:t>
      </w:r>
      <w:r>
        <w:rPr>
          <w:spacing w:val="80"/>
        </w:rPr>
        <w:t xml:space="preserve"> </w:t>
      </w:r>
      <w:r>
        <w:t>capacity</w:t>
      </w:r>
      <w:r>
        <w:rPr>
          <w:spacing w:val="80"/>
        </w:rPr>
        <w:t xml:space="preserve"> </w:t>
      </w:r>
      <w:r>
        <w:t>building</w:t>
      </w:r>
      <w:r>
        <w:rPr>
          <w:spacing w:val="80"/>
        </w:rPr>
        <w:t xml:space="preserve"> </w:t>
      </w:r>
      <w:r>
        <w:t>relies</w:t>
      </w:r>
      <w:r>
        <w:rPr>
          <w:spacing w:val="80"/>
        </w:rPr>
        <w:t xml:space="preserve"> </w:t>
      </w:r>
      <w:r>
        <w:t>on</w:t>
      </w:r>
      <w:r>
        <w:rPr>
          <w:spacing w:val="80"/>
        </w:rPr>
        <w:t xml:space="preserve"> </w:t>
      </w:r>
      <w:r>
        <w:t>social</w:t>
      </w:r>
      <w:r>
        <w:rPr>
          <w:spacing w:val="80"/>
        </w:rPr>
        <w:t xml:space="preserve"> </w:t>
      </w:r>
      <w:r>
        <w:t>networks</w:t>
      </w:r>
      <w:r>
        <w:rPr>
          <w:spacing w:val="80"/>
        </w:rPr>
        <w:t xml:space="preserve"> </w:t>
      </w:r>
      <w:r>
        <w:t>and</w:t>
      </w:r>
      <w:r>
        <w:rPr>
          <w:spacing w:val="80"/>
        </w:rPr>
        <w:t xml:space="preserve"> </w:t>
      </w:r>
      <w:r>
        <w:t>informal peer-to-peer knowledge exchange. Despite these</w:t>
      </w:r>
      <w:r>
        <w:rPr>
          <w:spacing w:val="-5"/>
        </w:rPr>
        <w:t xml:space="preserve"> </w:t>
      </w:r>
      <w:r>
        <w:t>differences,</w:t>
      </w:r>
      <w:r>
        <w:rPr>
          <w:spacing w:val="-5"/>
        </w:rPr>
        <w:t xml:space="preserve"> </w:t>
      </w:r>
      <w:r>
        <w:t>the</w:t>
      </w:r>
      <w:r>
        <w:rPr>
          <w:spacing w:val="-5"/>
        </w:rPr>
        <w:t xml:space="preserve"> </w:t>
      </w:r>
      <w:r>
        <w:t>key</w:t>
      </w:r>
      <w:r>
        <w:rPr>
          <w:spacing w:val="-5"/>
        </w:rPr>
        <w:t xml:space="preserve"> </w:t>
      </w:r>
      <w:r>
        <w:t>finding</w:t>
      </w:r>
      <w:r>
        <w:rPr>
          <w:spacing w:val="-5"/>
        </w:rPr>
        <w:t xml:space="preserve"> </w:t>
      </w:r>
      <w:r>
        <w:t>that unites</w:t>
      </w:r>
      <w:r>
        <w:rPr>
          <w:spacing w:val="40"/>
        </w:rPr>
        <w:t xml:space="preserve"> </w:t>
      </w:r>
      <w:r>
        <w:t>them</w:t>
      </w:r>
      <w:r>
        <w:rPr>
          <w:spacing w:val="40"/>
        </w:rPr>
        <w:t xml:space="preserve"> </w:t>
      </w:r>
      <w:r>
        <w:t>is</w:t>
      </w:r>
      <w:r>
        <w:rPr>
          <w:spacing w:val="40"/>
        </w:rPr>
        <w:t xml:space="preserve"> </w:t>
      </w:r>
      <w:r>
        <w:t>a</w:t>
      </w:r>
      <w:r>
        <w:rPr>
          <w:spacing w:val="40"/>
        </w:rPr>
        <w:t xml:space="preserve"> </w:t>
      </w:r>
      <w:r>
        <w:t>significant gap stemming from the lack of formal business training received by the entrepreneurs. This is critical as, according to the literature, skills and training are a fundamental factor in capacity building.</w:t>
      </w:r>
    </w:p>
    <w:p w14:paraId="321F1DB9" w14:textId="77777777" w:rsidR="009625DA" w:rsidRDefault="009625DA">
      <w:pPr>
        <w:jc w:val="both"/>
        <w:sectPr w:rsidR="009625DA">
          <w:type w:val="continuous"/>
          <w:pgSz w:w="12240" w:h="15840"/>
          <w:pgMar w:top="1780" w:right="1080" w:bottom="280" w:left="360" w:header="720" w:footer="720" w:gutter="0"/>
          <w:cols w:space="720"/>
        </w:sectPr>
      </w:pPr>
    </w:p>
    <w:p w14:paraId="6EC40B2F" w14:textId="77777777" w:rsidR="009625DA" w:rsidRDefault="00000000">
      <w:pPr>
        <w:spacing w:before="70"/>
        <w:ind w:left="1655" w:right="940"/>
        <w:jc w:val="both"/>
        <w:rPr>
          <w:rFonts w:ascii="Arial"/>
          <w:i/>
          <w:sz w:val="20"/>
        </w:rPr>
      </w:pPr>
      <w:r>
        <w:rPr>
          <w:rFonts w:ascii="Arial"/>
          <w:i/>
          <w:noProof/>
          <w:sz w:val="20"/>
        </w:rPr>
        <w:lastRenderedPageBreak/>
        <mc:AlternateContent>
          <mc:Choice Requires="wps">
            <w:drawing>
              <wp:anchor distT="0" distB="0" distL="0" distR="0" simplePos="0" relativeHeight="487205376" behindDoc="1" locked="0" layoutInCell="1" allowOverlap="1" wp14:anchorId="33000EDA" wp14:editId="24469DBC">
                <wp:simplePos x="0" y="0"/>
                <wp:positionH relativeFrom="page">
                  <wp:posOffset>607737</wp:posOffset>
                </wp:positionH>
                <wp:positionV relativeFrom="page">
                  <wp:posOffset>4581961</wp:posOffset>
                </wp:positionV>
                <wp:extent cx="6610984" cy="58229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610984" cy="582295"/>
                        </a:xfrm>
                        <a:prstGeom prst="rect">
                          <a:avLst/>
                        </a:prstGeom>
                      </wps:spPr>
                      <wps:txbx>
                        <w:txbxContent>
                          <w:p w14:paraId="4B2A5DFB" w14:textId="77777777" w:rsidR="009625DA" w:rsidRDefault="00000000">
                            <w:pPr>
                              <w:spacing w:line="901" w:lineRule="exact"/>
                              <w:rPr>
                                <w:rFonts w:ascii="Tahoma"/>
                                <w:color w:val="000000"/>
                                <w:sz w:val="91"/>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spacing w:val="-2"/>
                                <w:w w:val="115"/>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wps:txbx>
                      <wps:bodyPr wrap="square" lIns="0" tIns="0" rIns="0" bIns="0" rtlCol="0">
                        <a:noAutofit/>
                      </wps:bodyPr>
                    </wps:wsp>
                  </a:graphicData>
                </a:graphic>
              </wp:anchor>
            </w:drawing>
          </mc:Choice>
          <mc:Fallback>
            <w:pict>
              <v:shape w14:anchorId="33000EDA" id="Textbox 9" o:spid="_x0000_s1027" type="#_x0000_t202" style="position:absolute;left:0;text-align:left;margin-left:47.85pt;margin-top:360.8pt;width:520.55pt;height:45.85pt;rotation:-45;z-index:-1611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ZNowEAADEDAAAOAAAAZHJzL2Uyb0RvYy54bWysUsFu2zAMvRfYPwi6L3aCNUiMOMW2YsOA&#10;oi3Q7gMUWYqNWaJGKrHz96MUJx222zAfCIqint975OZudL04GqQOfC3ns1IK4zU0nd/X8vvrl/cr&#10;KSgq36gevKnlyZC827672QyhMgtooW8MCgbxVA2hlm2MoSoK0q1ximYQjOdLC+hU5CPuiwbVwOiu&#10;LxZluSwGwCYgaEPE1fvzpdxmfGuNjk/WkomiryVzizlijrsUi+1GVXtUoe30REP9AwunOs8/vULd&#10;q6jEAbu/oFynEQhsnGlwBVjbaZM1sJp5+Yeal1YFk7WwORSuNtH/g9WPx5fwjCKOn2DkAWYRFB5A&#10;/yD2phgCVVNP8pQq4u4kdLToBAIbOl+ty/Tlp6xIMA5bfbraa8YoNBeXy3m5Xn2QQvPd7WqxWN8m&#10;/4szWAINSPGrASdSUkvk8WVUdXygeG69tEzcznQSsTjuRtE1SQN3psoOmhNLG3i6taSfB4VGiv6b&#10;Z/vSKlwSvCS7S4Kx/wx5YRIpDx8PEWyXCbzhTgR4LlnCtENp8L+fc9fbpm9/AQAA//8DAFBLAwQU&#10;AAYACAAAACEA4ET3oeEAAAALAQAADwAAAGRycy9kb3ducmV2LnhtbEyPwU7DMBBE70j8g7VIXBB1&#10;0pCkTeNUCIlDUS+0cHfjbRI1Xkex05i/xz3BcbVPM2/Krdc9u+JoO0MC4kUEDKk2qqNGwNfx/XkF&#10;zDpJSvaGUMAPWthW93elLJSZ6ROvB9ewEEK2kAJa54aCc1u3qKVdmAEp/M5m1NKFc2y4GuUcwnXP&#10;l1GUcS07Cg2tHPCtxfpymLSALvEpnv3T8ZLN+bT/eNmZ3XcqxOODf90Ac+jdHww3/aAOVXA6mYmU&#10;Zb2AdZoHUkC+jDNgNyBOsjDmJGAVJwnwquT/N1S/AAAA//8DAFBLAQItABQABgAIAAAAIQC2gziS&#10;/gAAAOEBAAATAAAAAAAAAAAAAAAAAAAAAABbQ29udGVudF9UeXBlc10ueG1sUEsBAi0AFAAGAAgA&#10;AAAhADj9If/WAAAAlAEAAAsAAAAAAAAAAAAAAAAALwEAAF9yZWxzLy5yZWxzUEsBAi0AFAAGAAgA&#10;AAAhAEn/Vk2jAQAAMQMAAA4AAAAAAAAAAAAAAAAALgIAAGRycy9lMm9Eb2MueG1sUEsBAi0AFAAG&#10;AAgAAAAhAOBE96HhAAAACwEAAA8AAAAAAAAAAAAAAAAA/QMAAGRycy9kb3ducmV2LnhtbFBLBQYA&#10;AAAABAAEAPMAAAALBQAAAAA=&#10;" filled="f" stroked="f">
                <v:textbox inset="0,0,0,0">
                  <w:txbxContent>
                    <w:p w14:paraId="4B2A5DFB" w14:textId="77777777" w:rsidR="009625DA" w:rsidRDefault="00000000">
                      <w:pPr>
                        <w:spacing w:line="901" w:lineRule="exact"/>
                        <w:rPr>
                          <w:rFonts w:ascii="Tahoma"/>
                          <w:color w:val="000000"/>
                          <w:sz w:val="91"/>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spacing w:val="-2"/>
                          <w:w w:val="115"/>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v:textbox>
                <w10:wrap anchorx="page" anchory="page"/>
              </v:shape>
            </w:pict>
          </mc:Fallback>
        </mc:AlternateContent>
      </w:r>
      <w:r>
        <w:rPr>
          <w:rFonts w:ascii="Arial"/>
          <w:i/>
          <w:sz w:val="20"/>
        </w:rPr>
        <w:t>Keywords: Co-location, Value Creation, Capacity Building, SMEs, Comparative Analysis, Culinary Sector, Mobile Device Sector</w:t>
      </w:r>
    </w:p>
    <w:p w14:paraId="71EE0720" w14:textId="77777777" w:rsidR="009625DA" w:rsidRDefault="009625DA">
      <w:pPr>
        <w:pStyle w:val="BodyText"/>
        <w:spacing w:before="229"/>
        <w:rPr>
          <w:rFonts w:ascii="Arial"/>
          <w:i/>
        </w:rPr>
      </w:pPr>
    </w:p>
    <w:p w14:paraId="53945CF8" w14:textId="77777777" w:rsidR="009625DA" w:rsidRDefault="00000000">
      <w:pPr>
        <w:pStyle w:val="Heading1"/>
        <w:numPr>
          <w:ilvl w:val="0"/>
          <w:numId w:val="8"/>
        </w:numPr>
        <w:tabs>
          <w:tab w:val="left" w:pos="1897"/>
        </w:tabs>
        <w:spacing w:before="1"/>
        <w:ind w:left="1897" w:hanging="242"/>
      </w:pPr>
      <w:r>
        <w:rPr>
          <w:spacing w:val="-2"/>
        </w:rPr>
        <w:t>INTRODUCTION</w:t>
      </w:r>
    </w:p>
    <w:p w14:paraId="7DBF8A27" w14:textId="77777777" w:rsidR="009625DA" w:rsidRDefault="00000000">
      <w:pPr>
        <w:pStyle w:val="BodyText"/>
        <w:spacing w:before="253"/>
        <w:ind w:left="1655" w:right="934"/>
        <w:jc w:val="both"/>
      </w:pPr>
      <w:r>
        <w:t>As the economic and cultural heart of West Sumatra, Padang City features a dynamic and growing business landscape driven</w:t>
      </w:r>
      <w:r>
        <w:rPr>
          <w:spacing w:val="-3"/>
        </w:rPr>
        <w:t xml:space="preserve"> </w:t>
      </w:r>
      <w:r>
        <w:t>significantly</w:t>
      </w:r>
      <w:r>
        <w:rPr>
          <w:spacing w:val="-3"/>
        </w:rPr>
        <w:t xml:space="preserve"> </w:t>
      </w:r>
      <w:r>
        <w:t>by</w:t>
      </w:r>
      <w:r>
        <w:rPr>
          <w:spacing w:val="-3"/>
        </w:rPr>
        <w:t xml:space="preserve"> </w:t>
      </w:r>
      <w:r>
        <w:t>its</w:t>
      </w:r>
      <w:r>
        <w:rPr>
          <w:spacing w:val="-3"/>
        </w:rPr>
        <w:t xml:space="preserve"> </w:t>
      </w:r>
      <w:r>
        <w:t>Micro,</w:t>
      </w:r>
      <w:r>
        <w:rPr>
          <w:spacing w:val="-3"/>
        </w:rPr>
        <w:t xml:space="preserve"> </w:t>
      </w:r>
      <w:r>
        <w:t>Small,</w:t>
      </w:r>
      <w:r>
        <w:rPr>
          <w:spacing w:val="-3"/>
        </w:rPr>
        <w:t xml:space="preserve"> </w:t>
      </w:r>
      <w:r>
        <w:t>and</w:t>
      </w:r>
      <w:r>
        <w:rPr>
          <w:spacing w:val="-3"/>
        </w:rPr>
        <w:t xml:space="preserve"> </w:t>
      </w:r>
      <w:r>
        <w:t>Medium</w:t>
      </w:r>
      <w:r>
        <w:rPr>
          <w:spacing w:val="-3"/>
        </w:rPr>
        <w:t xml:space="preserve"> </w:t>
      </w:r>
      <w:r>
        <w:t>Enterprises (MSMEs)(BPS, 2024). The post-pandemic era has seen a notable surge in</w:t>
      </w:r>
      <w:r>
        <w:rPr>
          <w:spacing w:val="40"/>
        </w:rPr>
        <w:t xml:space="preserve"> </w:t>
      </w:r>
      <w:r>
        <w:t>entrepreneurship, with the MSME sector playing a crucial role in job</w:t>
      </w:r>
      <w:r>
        <w:rPr>
          <w:spacing w:val="-2"/>
        </w:rPr>
        <w:t xml:space="preserve"> </w:t>
      </w:r>
      <w:r>
        <w:t>creation</w:t>
      </w:r>
      <w:r>
        <w:rPr>
          <w:spacing w:val="-2"/>
        </w:rPr>
        <w:t xml:space="preserve"> </w:t>
      </w:r>
      <w:r>
        <w:t>and</w:t>
      </w:r>
      <w:r>
        <w:rPr>
          <w:spacing w:val="-2"/>
        </w:rPr>
        <w:t xml:space="preserve"> </w:t>
      </w:r>
      <w:r>
        <w:t>economic recovery.</w:t>
      </w:r>
      <w:r>
        <w:rPr>
          <w:spacing w:val="70"/>
        </w:rPr>
        <w:t xml:space="preserve"> </w:t>
      </w:r>
      <w:r>
        <w:t>A</w:t>
      </w:r>
      <w:r>
        <w:rPr>
          <w:spacing w:val="70"/>
        </w:rPr>
        <w:t xml:space="preserve"> </w:t>
      </w:r>
      <w:r>
        <w:t>key</w:t>
      </w:r>
      <w:r>
        <w:rPr>
          <w:spacing w:val="70"/>
        </w:rPr>
        <w:t xml:space="preserve"> </w:t>
      </w:r>
      <w:r>
        <w:t>strategic</w:t>
      </w:r>
      <w:r>
        <w:rPr>
          <w:spacing w:val="70"/>
        </w:rPr>
        <w:t xml:space="preserve"> </w:t>
      </w:r>
      <w:r>
        <w:t>response</w:t>
      </w:r>
      <w:r>
        <w:rPr>
          <w:spacing w:val="70"/>
        </w:rPr>
        <w:t xml:space="preserve"> </w:t>
      </w:r>
      <w:r>
        <w:t>emerging</w:t>
      </w:r>
      <w:r>
        <w:rPr>
          <w:spacing w:val="70"/>
        </w:rPr>
        <w:t xml:space="preserve"> </w:t>
      </w:r>
      <w:r>
        <w:t>from</w:t>
      </w:r>
      <w:r>
        <w:rPr>
          <w:spacing w:val="40"/>
        </w:rPr>
        <w:t xml:space="preserve"> </w:t>
      </w:r>
      <w:r>
        <w:t>this</w:t>
      </w:r>
      <w:r>
        <w:rPr>
          <w:spacing w:val="40"/>
        </w:rPr>
        <w:t xml:space="preserve"> </w:t>
      </w:r>
      <w:r>
        <w:t>growth</w:t>
      </w:r>
      <w:r>
        <w:rPr>
          <w:spacing w:val="40"/>
        </w:rPr>
        <w:t xml:space="preserve"> </w:t>
      </w:r>
      <w:r>
        <w:t>is</w:t>
      </w:r>
      <w:r>
        <w:rPr>
          <w:spacing w:val="40"/>
        </w:rPr>
        <w:t xml:space="preserve"> </w:t>
      </w:r>
      <w:r>
        <w:t>the</w:t>
      </w:r>
      <w:r>
        <w:rPr>
          <w:spacing w:val="40"/>
        </w:rPr>
        <w:t xml:space="preserve"> </w:t>
      </w:r>
      <w:r>
        <w:t>phenomenon</w:t>
      </w:r>
      <w:r>
        <w:rPr>
          <w:spacing w:val="40"/>
        </w:rPr>
        <w:t xml:space="preserve"> </w:t>
      </w:r>
      <w:r>
        <w:t>of co-location, where businesses, either similar or complementary, operate in close physical proximity to create synergies and mutual benefits (Maiti &amp; Subramanyam, 2021; Oleaga, 2025)This practice has become particularly</w:t>
      </w:r>
      <w:r>
        <w:rPr>
          <w:spacing w:val="-3"/>
        </w:rPr>
        <w:t xml:space="preserve"> </w:t>
      </w:r>
      <w:r>
        <w:t>prominent</w:t>
      </w:r>
      <w:r>
        <w:rPr>
          <w:spacing w:val="-3"/>
        </w:rPr>
        <w:t xml:space="preserve"> </w:t>
      </w:r>
      <w:r>
        <w:t>in</w:t>
      </w:r>
      <w:r>
        <w:rPr>
          <w:spacing w:val="-3"/>
        </w:rPr>
        <w:t xml:space="preserve"> </w:t>
      </w:r>
      <w:r>
        <w:t>two</w:t>
      </w:r>
      <w:r>
        <w:rPr>
          <w:spacing w:val="-3"/>
        </w:rPr>
        <w:t xml:space="preserve"> </w:t>
      </w:r>
      <w:r>
        <w:t>key</w:t>
      </w:r>
      <w:r>
        <w:rPr>
          <w:spacing w:val="-3"/>
        </w:rPr>
        <w:t xml:space="preserve"> </w:t>
      </w:r>
      <w:r>
        <w:t>sectors:</w:t>
      </w:r>
      <w:r>
        <w:rPr>
          <w:spacing w:val="-3"/>
        </w:rPr>
        <w:t xml:space="preserve"> </w:t>
      </w:r>
      <w:r>
        <w:t>the</w:t>
      </w:r>
      <w:r>
        <w:rPr>
          <w:spacing w:val="-3"/>
        </w:rPr>
        <w:t xml:space="preserve"> </w:t>
      </w:r>
      <w:r>
        <w:t>culinary</w:t>
      </w:r>
      <w:r>
        <w:rPr>
          <w:spacing w:val="-3"/>
        </w:rPr>
        <w:t xml:space="preserve"> </w:t>
      </w:r>
      <w:r>
        <w:t>sector and the mobile device sector.</w:t>
      </w:r>
    </w:p>
    <w:p w14:paraId="3824083C" w14:textId="77777777" w:rsidR="009625DA" w:rsidRDefault="00000000">
      <w:pPr>
        <w:pStyle w:val="BodyText"/>
        <w:ind w:left="1655" w:right="935"/>
        <w:jc w:val="both"/>
      </w:pPr>
      <w:r>
        <w:t>In Padang City, co-location manifests in vibrant, well-known commercial hubs (</w:t>
      </w:r>
      <w:proofErr w:type="spellStart"/>
      <w:r>
        <w:t>Yuliviona</w:t>
      </w:r>
      <w:proofErr w:type="spellEnd"/>
      <w:r>
        <w:t xml:space="preserve"> et al.,</w:t>
      </w:r>
      <w:r>
        <w:rPr>
          <w:spacing w:val="40"/>
        </w:rPr>
        <w:t xml:space="preserve"> </w:t>
      </w:r>
      <w:r>
        <w:t>2023). For the culinary sector, areas such as GOR Haji Agus Salim and Pasar Raya have evolved into bustling clusters of food vendors, offering consumers a wide variety of options in a single location (Morioka et al., 2022). This arrangement enhances consumer convenience and fosters a dynamic atmosphere that boosts</w:t>
      </w:r>
      <w:r>
        <w:rPr>
          <w:spacing w:val="-3"/>
        </w:rPr>
        <w:t xml:space="preserve"> </w:t>
      </w:r>
      <w:r>
        <w:t>the</w:t>
      </w:r>
      <w:r>
        <w:rPr>
          <w:spacing w:val="-3"/>
        </w:rPr>
        <w:t xml:space="preserve"> </w:t>
      </w:r>
      <w:r>
        <w:t>value</w:t>
      </w:r>
      <w:r>
        <w:rPr>
          <w:spacing w:val="-3"/>
        </w:rPr>
        <w:t xml:space="preserve"> </w:t>
      </w:r>
      <w:r>
        <w:t>creation</w:t>
      </w:r>
      <w:r>
        <w:rPr>
          <w:spacing w:val="-3"/>
        </w:rPr>
        <w:t xml:space="preserve"> </w:t>
      </w:r>
      <w:r>
        <w:t>and</w:t>
      </w:r>
      <w:r>
        <w:rPr>
          <w:spacing w:val="-3"/>
        </w:rPr>
        <w:t xml:space="preserve"> </w:t>
      </w:r>
      <w:r>
        <w:t>capacity building of the individual MSMEs. Similarly, the mobile</w:t>
      </w:r>
      <w:r>
        <w:rPr>
          <w:spacing w:val="-4"/>
        </w:rPr>
        <w:t xml:space="preserve"> </w:t>
      </w:r>
      <w:r>
        <w:t>device</w:t>
      </w:r>
      <w:r>
        <w:rPr>
          <w:spacing w:val="-4"/>
        </w:rPr>
        <w:t xml:space="preserve"> </w:t>
      </w:r>
      <w:r>
        <w:t>sector</w:t>
      </w:r>
      <w:r>
        <w:rPr>
          <w:spacing w:val="-4"/>
        </w:rPr>
        <w:t xml:space="preserve"> </w:t>
      </w:r>
      <w:r>
        <w:t>is</w:t>
      </w:r>
      <w:r>
        <w:rPr>
          <w:spacing w:val="-4"/>
        </w:rPr>
        <w:t xml:space="preserve"> </w:t>
      </w:r>
      <w:r>
        <w:t>heavily</w:t>
      </w:r>
      <w:r>
        <w:rPr>
          <w:spacing w:val="-4"/>
        </w:rPr>
        <w:t xml:space="preserve"> </w:t>
      </w:r>
      <w:r>
        <w:t>concentrated on the 2nd floor of Plaza Andalas, where numerous outlets for sales, accessories, and services</w:t>
      </w:r>
      <w:r>
        <w:rPr>
          <w:spacing w:val="-5"/>
        </w:rPr>
        <w:t xml:space="preserve"> </w:t>
      </w:r>
      <w:r>
        <w:t>are</w:t>
      </w:r>
      <w:r>
        <w:rPr>
          <w:spacing w:val="-5"/>
        </w:rPr>
        <w:t xml:space="preserve"> </w:t>
      </w:r>
      <w:r>
        <w:t>clustered</w:t>
      </w:r>
      <w:r>
        <w:rPr>
          <w:spacing w:val="-5"/>
        </w:rPr>
        <w:t xml:space="preserve"> </w:t>
      </w:r>
      <w:r>
        <w:t>together.</w:t>
      </w:r>
      <w:r>
        <w:rPr>
          <w:spacing w:val="-5"/>
        </w:rPr>
        <w:t xml:space="preserve"> </w:t>
      </w:r>
      <w:r>
        <w:t>This</w:t>
      </w:r>
      <w:r>
        <w:rPr>
          <w:spacing w:val="-5"/>
        </w:rPr>
        <w:t xml:space="preserve"> </w:t>
      </w:r>
      <w:r>
        <w:t>allows</w:t>
      </w:r>
      <w:r>
        <w:rPr>
          <w:spacing w:val="-5"/>
        </w:rPr>
        <w:t xml:space="preserve"> </w:t>
      </w:r>
      <w:r>
        <w:t>consumers</w:t>
      </w:r>
      <w:r>
        <w:rPr>
          <w:spacing w:val="-5"/>
        </w:rPr>
        <w:t xml:space="preserve"> </w:t>
      </w:r>
      <w:r>
        <w:t>to</w:t>
      </w:r>
      <w:r>
        <w:rPr>
          <w:spacing w:val="-5"/>
        </w:rPr>
        <w:t xml:space="preserve"> </w:t>
      </w:r>
      <w:r>
        <w:t>easily</w:t>
      </w:r>
      <w:r>
        <w:rPr>
          <w:spacing w:val="-5"/>
        </w:rPr>
        <w:t xml:space="preserve"> </w:t>
      </w:r>
      <w:r>
        <w:t>compare</w:t>
      </w:r>
      <w:r>
        <w:rPr>
          <w:spacing w:val="-5"/>
        </w:rPr>
        <w:t xml:space="preserve"> </w:t>
      </w:r>
      <w:r>
        <w:t>products,</w:t>
      </w:r>
      <w:r>
        <w:rPr>
          <w:spacing w:val="-5"/>
        </w:rPr>
        <w:t xml:space="preserve"> </w:t>
      </w:r>
      <w:r>
        <w:t>services, and prices from various providers at one time, simplifying their purchasing decisions (</w:t>
      </w:r>
      <w:proofErr w:type="spellStart"/>
      <w:r>
        <w:t>Pecorari</w:t>
      </w:r>
      <w:proofErr w:type="spellEnd"/>
      <w:r>
        <w:t xml:space="preserve"> &amp; Lima, 2021; </w:t>
      </w:r>
      <w:proofErr w:type="spellStart"/>
      <w:r>
        <w:t>Cano</w:t>
      </w:r>
      <w:proofErr w:type="spellEnd"/>
      <w:r>
        <w:t xml:space="preserve"> et al, 2023).</w:t>
      </w:r>
    </w:p>
    <w:p w14:paraId="595CA842" w14:textId="77777777" w:rsidR="009625DA" w:rsidRDefault="00000000">
      <w:pPr>
        <w:pStyle w:val="BodyText"/>
        <w:ind w:left="1655" w:right="935"/>
        <w:jc w:val="both"/>
      </w:pPr>
      <w:r>
        <w:t>While both sectors leverage the benefits of physical proximity, they face distinct challenges and opportunities that shape their strategic</w:t>
      </w:r>
      <w:r>
        <w:rPr>
          <w:spacing w:val="-5"/>
        </w:rPr>
        <w:t xml:space="preserve"> </w:t>
      </w:r>
      <w:r>
        <w:t>behavior</w:t>
      </w:r>
      <w:r>
        <w:rPr>
          <w:spacing w:val="-5"/>
        </w:rPr>
        <w:t xml:space="preserve"> </w:t>
      </w:r>
      <w:r>
        <w:t>(Bernando</w:t>
      </w:r>
      <w:r>
        <w:rPr>
          <w:spacing w:val="-5"/>
        </w:rPr>
        <w:t xml:space="preserve"> </w:t>
      </w:r>
      <w:r>
        <w:t>&amp;</w:t>
      </w:r>
      <w:r>
        <w:rPr>
          <w:spacing w:val="-5"/>
        </w:rPr>
        <w:t xml:space="preserve"> </w:t>
      </w:r>
      <w:r>
        <w:t>Ray,</w:t>
      </w:r>
      <w:r>
        <w:rPr>
          <w:spacing w:val="-5"/>
        </w:rPr>
        <w:t xml:space="preserve"> </w:t>
      </w:r>
      <w:r>
        <w:t>2024).</w:t>
      </w:r>
      <w:r>
        <w:rPr>
          <w:spacing w:val="-5"/>
        </w:rPr>
        <w:t xml:space="preserve"> </w:t>
      </w:r>
      <w:r>
        <w:t>Co-location</w:t>
      </w:r>
      <w:r>
        <w:rPr>
          <w:spacing w:val="-5"/>
        </w:rPr>
        <w:t xml:space="preserve"> </w:t>
      </w:r>
      <w:r>
        <w:t>in the culinary sector is characterized by direct consumer interaction and the potential for symbiotic relationships between vendors (Bernando &amp; Ray, 2024). In contrast, the mobile device sector uses co-location to foster competitive advantage through collaboration, innovation, and resource sharing in a market defined by standardized products (Farida, 2022). Despite the prevalence of this business model, a significant gap exists in the literature. While studies have explored the general benefits of co-location, there is no research that</w:t>
      </w:r>
      <w:r>
        <w:rPr>
          <w:spacing w:val="-3"/>
        </w:rPr>
        <w:t xml:space="preserve"> </w:t>
      </w:r>
      <w:r>
        <w:t>explicitly</w:t>
      </w:r>
      <w:r>
        <w:rPr>
          <w:spacing w:val="-3"/>
        </w:rPr>
        <w:t xml:space="preserve"> </w:t>
      </w:r>
      <w:r>
        <w:t>compares</w:t>
      </w:r>
      <w:r>
        <w:rPr>
          <w:spacing w:val="-3"/>
        </w:rPr>
        <w:t xml:space="preserve"> </w:t>
      </w:r>
      <w:r>
        <w:t>its</w:t>
      </w:r>
      <w:r>
        <w:rPr>
          <w:spacing w:val="-3"/>
        </w:rPr>
        <w:t xml:space="preserve"> </w:t>
      </w:r>
      <w:r>
        <w:t>impact</w:t>
      </w:r>
      <w:r>
        <w:rPr>
          <w:spacing w:val="-3"/>
        </w:rPr>
        <w:t xml:space="preserve"> </w:t>
      </w:r>
      <w:r>
        <w:t>on</w:t>
      </w:r>
      <w:r>
        <w:rPr>
          <w:spacing w:val="-3"/>
        </w:rPr>
        <w:t xml:space="preserve"> </w:t>
      </w:r>
      <w:r>
        <w:t>value</w:t>
      </w:r>
      <w:r>
        <w:rPr>
          <w:spacing w:val="-3"/>
        </w:rPr>
        <w:t xml:space="preserve"> </w:t>
      </w:r>
      <w:r>
        <w:t>creation</w:t>
      </w:r>
      <w:r>
        <w:rPr>
          <w:spacing w:val="-3"/>
        </w:rPr>
        <w:t xml:space="preserve"> </w:t>
      </w:r>
      <w:r>
        <w:t>and</w:t>
      </w:r>
      <w:r>
        <w:rPr>
          <w:spacing w:val="-3"/>
        </w:rPr>
        <w:t xml:space="preserve"> </w:t>
      </w:r>
      <w:r>
        <w:t>capacity</w:t>
      </w:r>
      <w:r>
        <w:rPr>
          <w:spacing w:val="-3"/>
        </w:rPr>
        <w:t xml:space="preserve"> </w:t>
      </w:r>
      <w:r>
        <w:t>building</w:t>
      </w:r>
      <w:r>
        <w:rPr>
          <w:spacing w:val="-3"/>
        </w:rPr>
        <w:t xml:space="preserve"> </w:t>
      </w:r>
      <w:r>
        <w:t>for</w:t>
      </w:r>
      <w:r>
        <w:rPr>
          <w:spacing w:val="-3"/>
        </w:rPr>
        <w:t xml:space="preserve"> </w:t>
      </w:r>
      <w:r>
        <w:t>SMEs across the distinct contexts of the culinary and mobile device sectors in Padang.</w:t>
      </w:r>
    </w:p>
    <w:p w14:paraId="52AFCA3C" w14:textId="77777777" w:rsidR="009625DA" w:rsidRDefault="00000000">
      <w:pPr>
        <w:pStyle w:val="BodyText"/>
        <w:ind w:left="1655" w:right="934"/>
        <w:jc w:val="both"/>
      </w:pPr>
      <w:r>
        <w:t>This study aims to fill that gap by examining how co-location affects these two sectors differently and identifying the unique challenges and opportunities within each. Padang</w:t>
      </w:r>
      <w:r>
        <w:rPr>
          <w:spacing w:val="-4"/>
        </w:rPr>
        <w:t xml:space="preserve"> </w:t>
      </w:r>
      <w:r>
        <w:t>City provides an ideal setting for this research, given its status as a tourist destination and the presence</w:t>
      </w:r>
      <w:r>
        <w:rPr>
          <w:spacing w:val="26"/>
        </w:rPr>
        <w:t xml:space="preserve"> </w:t>
      </w:r>
      <w:r>
        <w:t>of</w:t>
      </w:r>
      <w:r>
        <w:rPr>
          <w:spacing w:val="26"/>
        </w:rPr>
        <w:t xml:space="preserve"> </w:t>
      </w:r>
      <w:r>
        <w:t>local</w:t>
      </w:r>
      <w:r>
        <w:rPr>
          <w:spacing w:val="26"/>
        </w:rPr>
        <w:t xml:space="preserve"> </w:t>
      </w:r>
      <w:r>
        <w:t>government policies that encourage MSME development through access to</w:t>
      </w:r>
      <w:r>
        <w:rPr>
          <w:spacing w:val="-6"/>
        </w:rPr>
        <w:t xml:space="preserve"> </w:t>
      </w:r>
      <w:r>
        <w:t>strategic</w:t>
      </w:r>
      <w:r>
        <w:rPr>
          <w:spacing w:val="-6"/>
        </w:rPr>
        <w:t xml:space="preserve"> </w:t>
      </w:r>
      <w:r>
        <w:t>locations</w:t>
      </w:r>
      <w:r>
        <w:rPr>
          <w:spacing w:val="-6"/>
        </w:rPr>
        <w:t xml:space="preserve"> </w:t>
      </w:r>
      <w:r>
        <w:t>and</w:t>
      </w:r>
      <w:r>
        <w:rPr>
          <w:spacing w:val="-6"/>
        </w:rPr>
        <w:t xml:space="preserve"> </w:t>
      </w:r>
      <w:r>
        <w:t>supportive</w:t>
      </w:r>
      <w:r>
        <w:rPr>
          <w:spacing w:val="-6"/>
        </w:rPr>
        <w:t xml:space="preserve"> </w:t>
      </w:r>
      <w:r>
        <w:t>infrastructure.</w:t>
      </w:r>
      <w:r>
        <w:rPr>
          <w:spacing w:val="-6"/>
        </w:rPr>
        <w:t xml:space="preserve"> </w:t>
      </w:r>
      <w:r>
        <w:t>Academically,</w:t>
      </w:r>
      <w:r>
        <w:rPr>
          <w:spacing w:val="-6"/>
        </w:rPr>
        <w:t xml:space="preserve"> </w:t>
      </w:r>
      <w:r>
        <w:t>this</w:t>
      </w:r>
      <w:r>
        <w:rPr>
          <w:spacing w:val="-6"/>
        </w:rPr>
        <w:t xml:space="preserve"> </w:t>
      </w:r>
      <w:r>
        <w:t>research</w:t>
      </w:r>
      <w:r>
        <w:rPr>
          <w:spacing w:val="-6"/>
        </w:rPr>
        <w:t xml:space="preserve"> </w:t>
      </w:r>
      <w:r>
        <w:t>will</w:t>
      </w:r>
      <w:r>
        <w:rPr>
          <w:spacing w:val="-6"/>
        </w:rPr>
        <w:t xml:space="preserve"> </w:t>
      </w:r>
      <w:r>
        <w:t>contribute to the literature on co-location and SME development in emerging markets. Practically, its findings are expected to provide strategic guidance to SME owners on how to better utilize co-location to enhance business value and capacity.</w:t>
      </w:r>
    </w:p>
    <w:p w14:paraId="3CEE4CF8" w14:textId="77777777" w:rsidR="009625DA" w:rsidRDefault="009625DA">
      <w:pPr>
        <w:pStyle w:val="BodyText"/>
        <w:spacing w:before="22"/>
      </w:pPr>
    </w:p>
    <w:p w14:paraId="1D0B9286" w14:textId="77777777" w:rsidR="009625DA" w:rsidRDefault="00000000">
      <w:pPr>
        <w:pStyle w:val="Heading1"/>
        <w:numPr>
          <w:ilvl w:val="0"/>
          <w:numId w:val="8"/>
        </w:numPr>
        <w:tabs>
          <w:tab w:val="left" w:pos="1897"/>
        </w:tabs>
        <w:spacing w:before="1"/>
        <w:ind w:left="1897" w:hanging="242"/>
      </w:pPr>
      <w:r>
        <w:rPr>
          <w:spacing w:val="-2"/>
        </w:rPr>
        <w:t>METHODOLOGY</w:t>
      </w:r>
    </w:p>
    <w:p w14:paraId="6000DCA5" w14:textId="77777777" w:rsidR="009625DA" w:rsidRDefault="00000000">
      <w:pPr>
        <w:pStyle w:val="BodyText"/>
        <w:spacing w:before="253"/>
        <w:ind w:left="1655" w:right="936"/>
        <w:jc w:val="both"/>
      </w:pPr>
      <w:r>
        <w:t>This study employed a qualitative approach with an exploratory, comparative case study design.</w:t>
      </w:r>
      <w:r>
        <w:rPr>
          <w:spacing w:val="80"/>
          <w:w w:val="150"/>
        </w:rPr>
        <w:t xml:space="preserve"> </w:t>
      </w:r>
      <w:r>
        <w:t>This</w:t>
      </w:r>
      <w:r>
        <w:rPr>
          <w:spacing w:val="80"/>
          <w:w w:val="150"/>
        </w:rPr>
        <w:t xml:space="preserve"> </w:t>
      </w:r>
      <w:r>
        <w:t>methodology</w:t>
      </w:r>
      <w:r>
        <w:rPr>
          <w:spacing w:val="80"/>
          <w:w w:val="150"/>
        </w:rPr>
        <w:t xml:space="preserve"> </w:t>
      </w:r>
      <w:r>
        <w:t>was</w:t>
      </w:r>
      <w:r>
        <w:rPr>
          <w:spacing w:val="80"/>
          <w:w w:val="150"/>
        </w:rPr>
        <w:t xml:space="preserve"> </w:t>
      </w:r>
      <w:r>
        <w:t>selected</w:t>
      </w:r>
      <w:r>
        <w:rPr>
          <w:spacing w:val="80"/>
          <w:w w:val="150"/>
        </w:rPr>
        <w:t xml:space="preserve"> </w:t>
      </w:r>
      <w:r>
        <w:t>for</w:t>
      </w:r>
      <w:r>
        <w:rPr>
          <w:spacing w:val="80"/>
          <w:w w:val="150"/>
        </w:rPr>
        <w:t xml:space="preserve"> </w:t>
      </w:r>
      <w:r>
        <w:t>its</w:t>
      </w:r>
      <w:r>
        <w:rPr>
          <w:spacing w:val="80"/>
          <w:w w:val="150"/>
        </w:rPr>
        <w:t xml:space="preserve"> </w:t>
      </w:r>
      <w:r>
        <w:t>strength</w:t>
      </w:r>
      <w:r>
        <w:rPr>
          <w:spacing w:val="80"/>
        </w:rPr>
        <w:t xml:space="preserve"> </w:t>
      </w:r>
      <w:r>
        <w:t>in</w:t>
      </w:r>
      <w:r>
        <w:rPr>
          <w:spacing w:val="80"/>
        </w:rPr>
        <w:t xml:space="preserve"> </w:t>
      </w:r>
      <w:r>
        <w:t>exploring</w:t>
      </w:r>
      <w:r>
        <w:rPr>
          <w:spacing w:val="80"/>
        </w:rPr>
        <w:t xml:space="preserve"> </w:t>
      </w:r>
      <w:r>
        <w:t>complex, under-researched phenomena, such as</w:t>
      </w:r>
      <w:r>
        <w:rPr>
          <w:spacing w:val="-3"/>
        </w:rPr>
        <w:t xml:space="preserve"> </w:t>
      </w:r>
      <w:r>
        <w:t>the</w:t>
      </w:r>
      <w:r>
        <w:rPr>
          <w:spacing w:val="-3"/>
        </w:rPr>
        <w:t xml:space="preserve"> </w:t>
      </w:r>
      <w:r>
        <w:t>nuanced</w:t>
      </w:r>
      <w:r>
        <w:rPr>
          <w:spacing w:val="-3"/>
        </w:rPr>
        <w:t xml:space="preserve"> </w:t>
      </w:r>
      <w:r>
        <w:t>impacts</w:t>
      </w:r>
      <w:r>
        <w:rPr>
          <w:spacing w:val="-3"/>
        </w:rPr>
        <w:t xml:space="preserve"> </w:t>
      </w:r>
      <w:r>
        <w:t>of</w:t>
      </w:r>
      <w:r>
        <w:rPr>
          <w:spacing w:val="-3"/>
        </w:rPr>
        <w:t xml:space="preserve"> </w:t>
      </w:r>
      <w:r>
        <w:t>co-location,</w:t>
      </w:r>
      <w:r>
        <w:rPr>
          <w:spacing w:val="-3"/>
        </w:rPr>
        <w:t xml:space="preserve"> </w:t>
      </w:r>
      <w:r>
        <w:t>and</w:t>
      </w:r>
      <w:r>
        <w:rPr>
          <w:spacing w:val="-3"/>
        </w:rPr>
        <w:t xml:space="preserve"> </w:t>
      </w:r>
      <w:r>
        <w:t>for</w:t>
      </w:r>
      <w:r>
        <w:rPr>
          <w:spacing w:val="-3"/>
        </w:rPr>
        <w:t xml:space="preserve"> </w:t>
      </w:r>
      <w:r>
        <w:t>its</w:t>
      </w:r>
      <w:r>
        <w:rPr>
          <w:spacing w:val="-3"/>
        </w:rPr>
        <w:t xml:space="preserve"> </w:t>
      </w:r>
      <w:r>
        <w:t>focus on understanding the lived experiences and perceptions of business owners in</w:t>
      </w:r>
      <w:r>
        <w:rPr>
          <w:spacing w:val="-3"/>
        </w:rPr>
        <w:t xml:space="preserve"> </w:t>
      </w:r>
      <w:r>
        <w:t>their</w:t>
      </w:r>
      <w:r>
        <w:rPr>
          <w:spacing w:val="-3"/>
        </w:rPr>
        <w:t xml:space="preserve"> </w:t>
      </w:r>
      <w:r>
        <w:t>natural settings. The researcher acted as the primary instrument for data collection, using an inductive process to analyze the findings.</w:t>
      </w:r>
    </w:p>
    <w:p w14:paraId="1C1D881A" w14:textId="77777777" w:rsidR="009625DA" w:rsidRDefault="009625DA">
      <w:pPr>
        <w:pStyle w:val="BodyText"/>
        <w:jc w:val="both"/>
        <w:sectPr w:rsidR="009625DA">
          <w:pgSz w:w="12240" w:h="15840"/>
          <w:pgMar w:top="1600" w:right="1080" w:bottom="280" w:left="360" w:header="720" w:footer="720" w:gutter="0"/>
          <w:cols w:space="720"/>
        </w:sectPr>
      </w:pPr>
    </w:p>
    <w:p w14:paraId="33FAFEF9" w14:textId="77777777" w:rsidR="009625DA" w:rsidRDefault="00000000">
      <w:pPr>
        <w:pStyle w:val="Heading2"/>
        <w:numPr>
          <w:ilvl w:val="1"/>
          <w:numId w:val="8"/>
        </w:numPr>
        <w:tabs>
          <w:tab w:val="left" w:pos="2018"/>
        </w:tabs>
        <w:spacing w:before="70"/>
        <w:ind w:left="2018" w:hanging="363"/>
      </w:pPr>
      <w:r>
        <w:rPr>
          <w:noProof/>
        </w:rPr>
        <w:lastRenderedPageBreak/>
        <mc:AlternateContent>
          <mc:Choice Requires="wps">
            <w:drawing>
              <wp:anchor distT="0" distB="0" distL="0" distR="0" simplePos="0" relativeHeight="487205888" behindDoc="1" locked="0" layoutInCell="1" allowOverlap="1" wp14:anchorId="441DF549" wp14:editId="4C57D001">
                <wp:simplePos x="0" y="0"/>
                <wp:positionH relativeFrom="page">
                  <wp:posOffset>607737</wp:posOffset>
                </wp:positionH>
                <wp:positionV relativeFrom="page">
                  <wp:posOffset>4581962</wp:posOffset>
                </wp:positionV>
                <wp:extent cx="6610984" cy="58229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610984" cy="582295"/>
                        </a:xfrm>
                        <a:prstGeom prst="rect">
                          <a:avLst/>
                        </a:prstGeom>
                      </wps:spPr>
                      <wps:txbx>
                        <w:txbxContent>
                          <w:p w14:paraId="2AF59574" w14:textId="77777777" w:rsidR="009625DA" w:rsidRDefault="00000000">
                            <w:pPr>
                              <w:spacing w:line="901" w:lineRule="exact"/>
                              <w:rPr>
                                <w:rFonts w:ascii="Tahoma"/>
                                <w:color w:val="000000"/>
                                <w:sz w:val="91"/>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spacing w:val="-2"/>
                                <w:w w:val="115"/>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wps:txbx>
                      <wps:bodyPr wrap="square" lIns="0" tIns="0" rIns="0" bIns="0" rtlCol="0">
                        <a:noAutofit/>
                      </wps:bodyPr>
                    </wps:wsp>
                  </a:graphicData>
                </a:graphic>
              </wp:anchor>
            </w:drawing>
          </mc:Choice>
          <mc:Fallback>
            <w:pict>
              <v:shape w14:anchorId="441DF549" id="Textbox 10" o:spid="_x0000_s1028" type="#_x0000_t202" style="position:absolute;left:0;text-align:left;margin-left:47.85pt;margin-top:360.8pt;width:520.55pt;height:45.85pt;rotation:-45;z-index:-1611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PfowEAADEDAAAOAAAAZHJzL2Uyb0RvYy54bWysUsGO0zAQvSPxD5bvNGnEVm3UdAWsQEgr&#10;QNrlA1zHbiJij5lxm/TvGbtpF8ENkcNoPB6/vPdmtveTG8TJIPXgG7lclFIYr6Ht/aGR358/vllL&#10;QVH5Vg3gTSPPhuT97vWr7RhqU0EHQ2tQMIinegyN7GIMdVGQ7oxTtIBgPF9aQKciH/FQtKhGRndD&#10;UZXlqhgB24CgDRFXHy6XcpfxrTU6frWWTBRDI5lbzBFz3KdY7LaqPqAKXa9nGuofWDjVe/7pDepB&#10;RSWO2P8F5XqNQGDjQoMrwNpem6yB1SzLP9Q8dSqYrIXNoXCzif4frP5yegrfUMTpPUw8wCyCwiPo&#10;H8TeFGOgeu5JnlJN3J2EThadQGBDl+tNmb78lBUJxmGrzzd7zRSF5uJqtSw367dSaL67W1fV5i75&#10;X1zAEmhAip8MOJGSRiKPL6Oq0yPFS+u1ZeZ2oZOIxWk/ib5tZJVAU2UP7ZmljTzdRtLPo0IjxfDZ&#10;s31pFa4JXpP9NcE4fIC8MImUh3fHCLbPBF5wZwI8lyxh3qE0+N/Puetl03e/AAAA//8DAFBLAwQU&#10;AAYACAAAACEA4ET3oeEAAAALAQAADwAAAGRycy9kb3ducmV2LnhtbEyPwU7DMBBE70j8g7VIXBB1&#10;0pCkTeNUCIlDUS+0cHfjbRI1Xkex05i/xz3BcbVPM2/Krdc9u+JoO0MC4kUEDKk2qqNGwNfx/XkF&#10;zDpJSvaGUMAPWthW93elLJSZ6ROvB9ewEEK2kAJa54aCc1u3qKVdmAEp/M5m1NKFc2y4GuUcwnXP&#10;l1GUcS07Cg2tHPCtxfpymLSALvEpnv3T8ZLN+bT/eNmZ3XcqxOODf90Ac+jdHww3/aAOVXA6mYmU&#10;Zb2AdZoHUkC+jDNgNyBOsjDmJGAVJwnwquT/N1S/AAAA//8DAFBLAQItABQABgAIAAAAIQC2gziS&#10;/gAAAOEBAAATAAAAAAAAAAAAAAAAAAAAAABbQ29udGVudF9UeXBlc10ueG1sUEsBAi0AFAAGAAgA&#10;AAAhADj9If/WAAAAlAEAAAsAAAAAAAAAAAAAAAAALwEAAF9yZWxzLy5yZWxzUEsBAi0AFAAGAAgA&#10;AAAhAICXo9+jAQAAMQMAAA4AAAAAAAAAAAAAAAAALgIAAGRycy9lMm9Eb2MueG1sUEsBAi0AFAAG&#10;AAgAAAAhAOBE96HhAAAACwEAAA8AAAAAAAAAAAAAAAAA/QMAAGRycy9kb3ducmV2LnhtbFBLBQYA&#10;AAAABAAEAPMAAAALBQAAAAA=&#10;" filled="f" stroked="f">
                <v:textbox inset="0,0,0,0">
                  <w:txbxContent>
                    <w:p w14:paraId="2AF59574" w14:textId="77777777" w:rsidR="009625DA" w:rsidRDefault="00000000">
                      <w:pPr>
                        <w:spacing w:line="901" w:lineRule="exact"/>
                        <w:rPr>
                          <w:rFonts w:ascii="Tahoma"/>
                          <w:color w:val="000000"/>
                          <w:sz w:val="91"/>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spacing w:val="-2"/>
                          <w:w w:val="115"/>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v:textbox>
                <w10:wrap anchorx="page" anchory="page"/>
              </v:shape>
            </w:pict>
          </mc:Fallback>
        </mc:AlternateContent>
      </w:r>
      <w:r>
        <w:t>Study</w:t>
      </w:r>
      <w:r>
        <w:rPr>
          <w:spacing w:val="-8"/>
        </w:rPr>
        <w:t xml:space="preserve"> </w:t>
      </w:r>
      <w:r>
        <w:t>Site</w:t>
      </w:r>
      <w:r>
        <w:rPr>
          <w:spacing w:val="-6"/>
        </w:rPr>
        <w:t xml:space="preserve"> </w:t>
      </w:r>
      <w:r>
        <w:t>and</w:t>
      </w:r>
      <w:r>
        <w:rPr>
          <w:spacing w:val="-6"/>
        </w:rPr>
        <w:t xml:space="preserve"> </w:t>
      </w:r>
      <w:r>
        <w:t>Participant</w:t>
      </w:r>
      <w:r>
        <w:rPr>
          <w:spacing w:val="-5"/>
        </w:rPr>
        <w:t xml:space="preserve"> </w:t>
      </w:r>
      <w:r>
        <w:rPr>
          <w:spacing w:val="-2"/>
        </w:rPr>
        <w:t>Selection</w:t>
      </w:r>
    </w:p>
    <w:p w14:paraId="3F1472C5" w14:textId="77777777" w:rsidR="009625DA" w:rsidRDefault="00000000">
      <w:pPr>
        <w:pStyle w:val="BodyText"/>
        <w:ind w:left="1655" w:right="937"/>
        <w:jc w:val="both"/>
      </w:pPr>
      <w:r>
        <w:t>The research was conducted in Padang City, focusing on two prominent co-location hubs. For the mobile device sector, the study site was the second floor of Plaza Andalas Mall, a well-known center for mobile phone sales and services.</w:t>
      </w:r>
      <w:r>
        <w:rPr>
          <w:spacing w:val="-3"/>
        </w:rPr>
        <w:t xml:space="preserve"> </w:t>
      </w:r>
      <w:r>
        <w:t>For</w:t>
      </w:r>
      <w:r>
        <w:rPr>
          <w:spacing w:val="-3"/>
        </w:rPr>
        <w:t xml:space="preserve"> </w:t>
      </w:r>
      <w:r>
        <w:t>the</w:t>
      </w:r>
      <w:r>
        <w:rPr>
          <w:spacing w:val="-3"/>
        </w:rPr>
        <w:t xml:space="preserve"> </w:t>
      </w:r>
      <w:r>
        <w:t>culinary</w:t>
      </w:r>
      <w:r>
        <w:rPr>
          <w:spacing w:val="-3"/>
        </w:rPr>
        <w:t xml:space="preserve"> </w:t>
      </w:r>
      <w:r>
        <w:t>sector,</w:t>
      </w:r>
      <w:r>
        <w:rPr>
          <w:spacing w:val="-3"/>
        </w:rPr>
        <w:t xml:space="preserve"> </w:t>
      </w:r>
      <w:r>
        <w:t>the</w:t>
      </w:r>
      <w:r>
        <w:rPr>
          <w:spacing w:val="-3"/>
        </w:rPr>
        <w:t xml:space="preserve"> </w:t>
      </w:r>
      <w:r>
        <w:t>site</w:t>
      </w:r>
      <w:r>
        <w:rPr>
          <w:spacing w:val="-3"/>
        </w:rPr>
        <w:t xml:space="preserve"> </w:t>
      </w:r>
      <w:r>
        <w:t>was the</w:t>
      </w:r>
      <w:r>
        <w:rPr>
          <w:spacing w:val="40"/>
        </w:rPr>
        <w:t xml:space="preserve"> </w:t>
      </w:r>
      <w:r>
        <w:t>GOR</w:t>
      </w:r>
      <w:r>
        <w:rPr>
          <w:spacing w:val="40"/>
        </w:rPr>
        <w:t xml:space="preserve"> </w:t>
      </w:r>
      <w:r>
        <w:t>Haji</w:t>
      </w:r>
      <w:r>
        <w:rPr>
          <w:spacing w:val="40"/>
        </w:rPr>
        <w:t xml:space="preserve"> </w:t>
      </w:r>
      <w:r>
        <w:t>Agus Salim area, a vibrant cluster of street food vendors. These locations were chosen as they are prime examples of co-location in their respective industries.</w:t>
      </w:r>
    </w:p>
    <w:p w14:paraId="0E83C104" w14:textId="77777777" w:rsidR="009625DA" w:rsidRDefault="00000000">
      <w:pPr>
        <w:pStyle w:val="BodyText"/>
        <w:ind w:left="1655" w:right="938"/>
        <w:jc w:val="both"/>
      </w:pPr>
      <w:r>
        <w:t>A total of ten informants were selected through purposive sampling, with five representing each sector. The selection was guided</w:t>
      </w:r>
      <w:r>
        <w:rPr>
          <w:spacing w:val="-4"/>
        </w:rPr>
        <w:t xml:space="preserve"> </w:t>
      </w:r>
      <w:r>
        <w:t>by</w:t>
      </w:r>
      <w:r>
        <w:rPr>
          <w:spacing w:val="-4"/>
        </w:rPr>
        <w:t xml:space="preserve"> </w:t>
      </w:r>
      <w:r>
        <w:t>specific</w:t>
      </w:r>
      <w:r>
        <w:rPr>
          <w:spacing w:val="-4"/>
        </w:rPr>
        <w:t xml:space="preserve"> </w:t>
      </w:r>
      <w:r>
        <w:t>criteria</w:t>
      </w:r>
      <w:r>
        <w:rPr>
          <w:spacing w:val="-4"/>
        </w:rPr>
        <w:t xml:space="preserve"> </w:t>
      </w:r>
      <w:r>
        <w:t>to</w:t>
      </w:r>
      <w:r>
        <w:rPr>
          <w:spacing w:val="-4"/>
        </w:rPr>
        <w:t xml:space="preserve"> </w:t>
      </w:r>
      <w:r>
        <w:t>ensure</w:t>
      </w:r>
      <w:r>
        <w:rPr>
          <w:spacing w:val="-4"/>
        </w:rPr>
        <w:t xml:space="preserve"> </w:t>
      </w:r>
      <w:r>
        <w:t>the</w:t>
      </w:r>
      <w:r>
        <w:rPr>
          <w:spacing w:val="-4"/>
        </w:rPr>
        <w:t xml:space="preserve"> </w:t>
      </w:r>
      <w:r>
        <w:t>depth</w:t>
      </w:r>
      <w:r>
        <w:rPr>
          <w:spacing w:val="-4"/>
        </w:rPr>
        <w:t xml:space="preserve"> </w:t>
      </w:r>
      <w:r>
        <w:t>and</w:t>
      </w:r>
      <w:r>
        <w:rPr>
          <w:spacing w:val="-4"/>
        </w:rPr>
        <w:t xml:space="preserve"> </w:t>
      </w:r>
      <w:r>
        <w:t xml:space="preserve">relevance of the data. Informants were required to be business owners or experienced operational experts (e.g., managers, daily operators) with significant knowledge of their sector, ideally with a minimum of two years of experience. They also needed to operate their business within the selected co-located areas and demonstrate a willingness to participate in the </w:t>
      </w:r>
      <w:r>
        <w:rPr>
          <w:spacing w:val="-2"/>
        </w:rPr>
        <w:t>research.</w:t>
      </w:r>
    </w:p>
    <w:p w14:paraId="6F907AEF" w14:textId="77777777" w:rsidR="009625DA" w:rsidRDefault="00000000">
      <w:pPr>
        <w:pStyle w:val="Heading2"/>
        <w:numPr>
          <w:ilvl w:val="1"/>
          <w:numId w:val="8"/>
        </w:numPr>
        <w:tabs>
          <w:tab w:val="left" w:pos="2018"/>
        </w:tabs>
        <w:ind w:left="2018" w:hanging="363"/>
      </w:pPr>
      <w:r>
        <w:t>Data</w:t>
      </w:r>
      <w:r>
        <w:rPr>
          <w:spacing w:val="-4"/>
        </w:rPr>
        <w:t xml:space="preserve"> </w:t>
      </w:r>
      <w:r>
        <w:rPr>
          <w:spacing w:val="-2"/>
        </w:rPr>
        <w:t>Collection</w:t>
      </w:r>
    </w:p>
    <w:p w14:paraId="14C923C7" w14:textId="77777777" w:rsidR="009625DA" w:rsidRDefault="00000000">
      <w:pPr>
        <w:pStyle w:val="BodyText"/>
        <w:ind w:left="1655" w:right="945"/>
        <w:jc w:val="both"/>
      </w:pPr>
      <w:r>
        <w:t>Primary data was collected using a multi-method approach to ensure a comprehensive understanding of the phenomenon. The methods included:</w:t>
      </w:r>
    </w:p>
    <w:p w14:paraId="036E5400" w14:textId="77777777" w:rsidR="009625DA" w:rsidRDefault="00000000">
      <w:pPr>
        <w:pStyle w:val="ListParagraph"/>
        <w:numPr>
          <w:ilvl w:val="2"/>
          <w:numId w:val="8"/>
        </w:numPr>
        <w:tabs>
          <w:tab w:val="left" w:pos="2373"/>
          <w:tab w:val="left" w:pos="2375"/>
        </w:tabs>
        <w:ind w:left="2375" w:right="943" w:hanging="360"/>
        <w:jc w:val="both"/>
        <w:rPr>
          <w:sz w:val="20"/>
        </w:rPr>
      </w:pPr>
      <w:r>
        <w:rPr>
          <w:sz w:val="20"/>
        </w:rPr>
        <w:t>Semi-structured Interviews: In-depth, semi-structured interviews were the primary data collection tool. This format allowed for a natural and interactive conversation, using open-ended questions to explore</w:t>
      </w:r>
      <w:r>
        <w:rPr>
          <w:spacing w:val="-4"/>
          <w:sz w:val="20"/>
        </w:rPr>
        <w:t xml:space="preserve"> </w:t>
      </w:r>
      <w:r>
        <w:rPr>
          <w:sz w:val="20"/>
        </w:rPr>
        <w:t>the</w:t>
      </w:r>
      <w:r>
        <w:rPr>
          <w:spacing w:val="-4"/>
          <w:sz w:val="20"/>
        </w:rPr>
        <w:t xml:space="preserve"> </w:t>
      </w:r>
      <w:r>
        <w:rPr>
          <w:sz w:val="20"/>
        </w:rPr>
        <w:t>informants'</w:t>
      </w:r>
      <w:r>
        <w:rPr>
          <w:spacing w:val="-4"/>
          <w:sz w:val="20"/>
        </w:rPr>
        <w:t xml:space="preserve"> </w:t>
      </w:r>
      <w:r>
        <w:rPr>
          <w:sz w:val="20"/>
        </w:rPr>
        <w:t>experiences</w:t>
      </w:r>
      <w:r>
        <w:rPr>
          <w:spacing w:val="-4"/>
          <w:sz w:val="20"/>
        </w:rPr>
        <w:t xml:space="preserve"> </w:t>
      </w:r>
      <w:r>
        <w:rPr>
          <w:sz w:val="20"/>
        </w:rPr>
        <w:t>and</w:t>
      </w:r>
      <w:r>
        <w:rPr>
          <w:spacing w:val="-4"/>
          <w:sz w:val="20"/>
        </w:rPr>
        <w:t xml:space="preserve"> </w:t>
      </w:r>
      <w:r>
        <w:rPr>
          <w:sz w:val="20"/>
        </w:rPr>
        <w:t>perceptions regarding co-location's impact on value creation and capacity building.</w:t>
      </w:r>
    </w:p>
    <w:p w14:paraId="3A993B26" w14:textId="77777777" w:rsidR="009625DA" w:rsidRDefault="00000000">
      <w:pPr>
        <w:pStyle w:val="ListParagraph"/>
        <w:numPr>
          <w:ilvl w:val="2"/>
          <w:numId w:val="8"/>
        </w:numPr>
        <w:tabs>
          <w:tab w:val="left" w:pos="2373"/>
          <w:tab w:val="left" w:pos="2375"/>
        </w:tabs>
        <w:ind w:left="2375" w:right="936" w:hanging="360"/>
        <w:jc w:val="both"/>
        <w:rPr>
          <w:sz w:val="20"/>
        </w:rPr>
      </w:pPr>
      <w:r>
        <w:rPr>
          <w:sz w:val="20"/>
        </w:rPr>
        <w:t>Direct Observation: The researcher conducted direct, structured</w:t>
      </w:r>
      <w:r>
        <w:rPr>
          <w:spacing w:val="-4"/>
          <w:sz w:val="20"/>
        </w:rPr>
        <w:t xml:space="preserve"> </w:t>
      </w:r>
      <w:r>
        <w:rPr>
          <w:sz w:val="20"/>
        </w:rPr>
        <w:t>observations</w:t>
      </w:r>
      <w:r>
        <w:rPr>
          <w:spacing w:val="-4"/>
          <w:sz w:val="20"/>
        </w:rPr>
        <w:t xml:space="preserve"> </w:t>
      </w:r>
      <w:r>
        <w:rPr>
          <w:sz w:val="20"/>
        </w:rPr>
        <w:t>at</w:t>
      </w:r>
      <w:r>
        <w:rPr>
          <w:spacing w:val="-4"/>
          <w:sz w:val="20"/>
        </w:rPr>
        <w:t xml:space="preserve"> </w:t>
      </w:r>
      <w:r>
        <w:rPr>
          <w:sz w:val="20"/>
        </w:rPr>
        <w:t>the business locations</w:t>
      </w:r>
      <w:r>
        <w:rPr>
          <w:spacing w:val="-5"/>
          <w:sz w:val="20"/>
        </w:rPr>
        <w:t xml:space="preserve"> </w:t>
      </w:r>
      <w:r>
        <w:rPr>
          <w:sz w:val="20"/>
        </w:rPr>
        <w:t>to</w:t>
      </w:r>
      <w:r>
        <w:rPr>
          <w:spacing w:val="-5"/>
          <w:sz w:val="20"/>
        </w:rPr>
        <w:t xml:space="preserve"> </w:t>
      </w:r>
      <w:r>
        <w:rPr>
          <w:sz w:val="20"/>
        </w:rPr>
        <w:t>understand</w:t>
      </w:r>
      <w:r>
        <w:rPr>
          <w:spacing w:val="-5"/>
          <w:sz w:val="20"/>
        </w:rPr>
        <w:t xml:space="preserve"> </w:t>
      </w:r>
      <w:r>
        <w:rPr>
          <w:sz w:val="20"/>
        </w:rPr>
        <w:t>the</w:t>
      </w:r>
      <w:r>
        <w:rPr>
          <w:spacing w:val="-5"/>
          <w:sz w:val="20"/>
        </w:rPr>
        <w:t xml:space="preserve"> </w:t>
      </w:r>
      <w:r>
        <w:rPr>
          <w:sz w:val="20"/>
        </w:rPr>
        <w:t>daily</w:t>
      </w:r>
      <w:r>
        <w:rPr>
          <w:spacing w:val="-5"/>
          <w:sz w:val="20"/>
        </w:rPr>
        <w:t xml:space="preserve"> </w:t>
      </w:r>
      <w:r>
        <w:rPr>
          <w:sz w:val="20"/>
        </w:rPr>
        <w:t>operations,</w:t>
      </w:r>
      <w:r>
        <w:rPr>
          <w:spacing w:val="-5"/>
          <w:sz w:val="20"/>
        </w:rPr>
        <w:t xml:space="preserve"> </w:t>
      </w:r>
      <w:r>
        <w:rPr>
          <w:sz w:val="20"/>
        </w:rPr>
        <w:t>environmental</w:t>
      </w:r>
      <w:r>
        <w:rPr>
          <w:spacing w:val="-5"/>
          <w:sz w:val="20"/>
        </w:rPr>
        <w:t xml:space="preserve"> </w:t>
      </w:r>
      <w:r>
        <w:rPr>
          <w:sz w:val="20"/>
        </w:rPr>
        <w:t>conditions,</w:t>
      </w:r>
      <w:r>
        <w:rPr>
          <w:spacing w:val="-5"/>
          <w:sz w:val="20"/>
        </w:rPr>
        <w:t xml:space="preserve"> </w:t>
      </w:r>
      <w:r>
        <w:rPr>
          <w:sz w:val="20"/>
        </w:rPr>
        <w:t>and interactions between business actors. An observation guide was used to systematically record relevant data.</w:t>
      </w:r>
    </w:p>
    <w:p w14:paraId="237EEEA8" w14:textId="77777777" w:rsidR="009625DA" w:rsidRDefault="00000000">
      <w:pPr>
        <w:pStyle w:val="ListParagraph"/>
        <w:numPr>
          <w:ilvl w:val="2"/>
          <w:numId w:val="8"/>
        </w:numPr>
        <w:tabs>
          <w:tab w:val="left" w:pos="2373"/>
          <w:tab w:val="left" w:pos="2375"/>
        </w:tabs>
        <w:ind w:left="2375" w:right="941" w:hanging="360"/>
        <w:jc w:val="both"/>
        <w:rPr>
          <w:sz w:val="20"/>
        </w:rPr>
      </w:pPr>
      <w:r>
        <w:rPr>
          <w:sz w:val="20"/>
        </w:rPr>
        <w:t>Documentation: To support the interview and observation</w:t>
      </w:r>
      <w:r>
        <w:rPr>
          <w:spacing w:val="-6"/>
          <w:sz w:val="20"/>
        </w:rPr>
        <w:t xml:space="preserve"> </w:t>
      </w:r>
      <w:r>
        <w:rPr>
          <w:sz w:val="20"/>
        </w:rPr>
        <w:t>data,</w:t>
      </w:r>
      <w:r>
        <w:rPr>
          <w:spacing w:val="-6"/>
          <w:sz w:val="20"/>
        </w:rPr>
        <w:t xml:space="preserve"> </w:t>
      </w:r>
      <w:r>
        <w:rPr>
          <w:sz w:val="20"/>
        </w:rPr>
        <w:t>documentation</w:t>
      </w:r>
      <w:r>
        <w:rPr>
          <w:spacing w:val="-6"/>
          <w:sz w:val="20"/>
        </w:rPr>
        <w:t xml:space="preserve"> </w:t>
      </w:r>
      <w:r>
        <w:rPr>
          <w:sz w:val="20"/>
        </w:rPr>
        <w:t>such as photos of the business areas and relevant operational data was collected.</w:t>
      </w:r>
    </w:p>
    <w:p w14:paraId="5796724E" w14:textId="77777777" w:rsidR="009625DA" w:rsidRDefault="00000000">
      <w:pPr>
        <w:pStyle w:val="Heading2"/>
        <w:numPr>
          <w:ilvl w:val="1"/>
          <w:numId w:val="8"/>
        </w:numPr>
        <w:tabs>
          <w:tab w:val="left" w:pos="2018"/>
        </w:tabs>
        <w:ind w:left="2018" w:hanging="363"/>
      </w:pPr>
      <w:r>
        <w:t>Data</w:t>
      </w:r>
      <w:r>
        <w:rPr>
          <w:spacing w:val="-4"/>
        </w:rPr>
        <w:t xml:space="preserve"> </w:t>
      </w:r>
      <w:r>
        <w:rPr>
          <w:spacing w:val="-2"/>
        </w:rPr>
        <w:t>Analysis</w:t>
      </w:r>
    </w:p>
    <w:p w14:paraId="41ABFAEB" w14:textId="77777777" w:rsidR="009625DA" w:rsidRDefault="00000000">
      <w:pPr>
        <w:pStyle w:val="BodyText"/>
        <w:ind w:left="1655" w:right="938"/>
        <w:jc w:val="both"/>
      </w:pPr>
      <w:r>
        <w:t>A systematic, multi-stage data analysis process was employed, primarily utilizing thematic and comparative analysis. The stages were as follows:</w:t>
      </w:r>
    </w:p>
    <w:p w14:paraId="7DC5E860" w14:textId="77777777" w:rsidR="009625DA" w:rsidRDefault="00000000">
      <w:pPr>
        <w:pStyle w:val="ListParagraph"/>
        <w:numPr>
          <w:ilvl w:val="2"/>
          <w:numId w:val="8"/>
        </w:numPr>
        <w:tabs>
          <w:tab w:val="left" w:pos="2373"/>
          <w:tab w:val="left" w:pos="2375"/>
        </w:tabs>
        <w:ind w:left="2375" w:right="940" w:hanging="360"/>
        <w:jc w:val="both"/>
        <w:rPr>
          <w:sz w:val="20"/>
        </w:rPr>
      </w:pPr>
      <w:r>
        <w:rPr>
          <w:sz w:val="20"/>
        </w:rPr>
        <w:t>Data Preparation:</w:t>
      </w:r>
      <w:r>
        <w:rPr>
          <w:spacing w:val="-5"/>
          <w:sz w:val="20"/>
        </w:rPr>
        <w:t xml:space="preserve"> </w:t>
      </w:r>
      <w:r>
        <w:rPr>
          <w:sz w:val="20"/>
        </w:rPr>
        <w:t>All</w:t>
      </w:r>
      <w:r>
        <w:rPr>
          <w:spacing w:val="-5"/>
          <w:sz w:val="20"/>
        </w:rPr>
        <w:t xml:space="preserve"> </w:t>
      </w:r>
      <w:r>
        <w:rPr>
          <w:sz w:val="20"/>
        </w:rPr>
        <w:t>interview</w:t>
      </w:r>
      <w:r>
        <w:rPr>
          <w:spacing w:val="-5"/>
          <w:sz w:val="20"/>
        </w:rPr>
        <w:t xml:space="preserve"> </w:t>
      </w:r>
      <w:r>
        <w:rPr>
          <w:sz w:val="20"/>
        </w:rPr>
        <w:t>recordings</w:t>
      </w:r>
      <w:r>
        <w:rPr>
          <w:spacing w:val="-5"/>
          <w:sz w:val="20"/>
        </w:rPr>
        <w:t xml:space="preserve"> </w:t>
      </w:r>
      <w:r>
        <w:rPr>
          <w:sz w:val="20"/>
        </w:rPr>
        <w:t>were</w:t>
      </w:r>
      <w:r>
        <w:rPr>
          <w:spacing w:val="-5"/>
          <w:sz w:val="20"/>
        </w:rPr>
        <w:t xml:space="preserve"> </w:t>
      </w:r>
      <w:r>
        <w:rPr>
          <w:sz w:val="20"/>
        </w:rPr>
        <w:t>transcribed</w:t>
      </w:r>
      <w:r>
        <w:rPr>
          <w:spacing w:val="-5"/>
          <w:sz w:val="20"/>
        </w:rPr>
        <w:t xml:space="preserve"> </w:t>
      </w:r>
      <w:r>
        <w:rPr>
          <w:sz w:val="20"/>
        </w:rPr>
        <w:t>verbatim.</w:t>
      </w:r>
      <w:r>
        <w:rPr>
          <w:spacing w:val="-5"/>
          <w:sz w:val="20"/>
        </w:rPr>
        <w:t xml:space="preserve"> </w:t>
      </w:r>
      <w:r>
        <w:rPr>
          <w:sz w:val="20"/>
        </w:rPr>
        <w:t>The</w:t>
      </w:r>
      <w:r>
        <w:rPr>
          <w:spacing w:val="-5"/>
          <w:sz w:val="20"/>
        </w:rPr>
        <w:t xml:space="preserve"> </w:t>
      </w:r>
      <w:r>
        <w:rPr>
          <w:sz w:val="20"/>
        </w:rPr>
        <w:t>transcripts were then reviewed for accuracy, cleaned of irrelevant segments, and</w:t>
      </w:r>
      <w:r>
        <w:rPr>
          <w:spacing w:val="-4"/>
          <w:sz w:val="20"/>
        </w:rPr>
        <w:t xml:space="preserve"> </w:t>
      </w:r>
      <w:r>
        <w:rPr>
          <w:sz w:val="20"/>
        </w:rPr>
        <w:t>organized</w:t>
      </w:r>
      <w:r>
        <w:rPr>
          <w:spacing w:val="-4"/>
          <w:sz w:val="20"/>
        </w:rPr>
        <w:t xml:space="preserve"> </w:t>
      </w:r>
      <w:r>
        <w:rPr>
          <w:sz w:val="20"/>
        </w:rPr>
        <w:t>by sector to facilitate analysis.</w:t>
      </w:r>
    </w:p>
    <w:p w14:paraId="2C70B75E" w14:textId="77777777" w:rsidR="009625DA" w:rsidRDefault="00000000">
      <w:pPr>
        <w:pStyle w:val="ListParagraph"/>
        <w:numPr>
          <w:ilvl w:val="2"/>
          <w:numId w:val="8"/>
        </w:numPr>
        <w:tabs>
          <w:tab w:val="left" w:pos="2373"/>
          <w:tab w:val="left" w:pos="2375"/>
        </w:tabs>
        <w:ind w:left="2375" w:right="937" w:hanging="360"/>
        <w:jc w:val="both"/>
        <w:rPr>
          <w:sz w:val="20"/>
        </w:rPr>
      </w:pPr>
      <w:r>
        <w:rPr>
          <w:sz w:val="20"/>
        </w:rPr>
        <w:t>Thematic Analysis: The data was coded in a multi-step process involving open,</w:t>
      </w:r>
      <w:r>
        <w:rPr>
          <w:spacing w:val="40"/>
          <w:sz w:val="20"/>
        </w:rPr>
        <w:t xml:space="preserve"> </w:t>
      </w:r>
      <w:r>
        <w:rPr>
          <w:sz w:val="20"/>
        </w:rPr>
        <w:t>axial, and selective coding to identify, categorize, and refine key themes related to the research constructs. This process</w:t>
      </w:r>
      <w:r>
        <w:rPr>
          <w:spacing w:val="-3"/>
          <w:sz w:val="20"/>
        </w:rPr>
        <w:t xml:space="preserve"> </w:t>
      </w:r>
      <w:r>
        <w:rPr>
          <w:sz w:val="20"/>
        </w:rPr>
        <w:t>was</w:t>
      </w:r>
      <w:r>
        <w:rPr>
          <w:spacing w:val="-3"/>
          <w:sz w:val="20"/>
        </w:rPr>
        <w:t xml:space="preserve"> </w:t>
      </w:r>
      <w:r>
        <w:rPr>
          <w:sz w:val="20"/>
        </w:rPr>
        <w:t>supported</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z w:val="20"/>
        </w:rPr>
        <w:t>use</w:t>
      </w:r>
      <w:r>
        <w:rPr>
          <w:spacing w:val="-3"/>
          <w:sz w:val="20"/>
        </w:rPr>
        <w:t xml:space="preserve"> </w:t>
      </w:r>
      <w:r>
        <w:rPr>
          <w:sz w:val="20"/>
        </w:rPr>
        <w:t>of</w:t>
      </w:r>
      <w:r>
        <w:rPr>
          <w:spacing w:val="-3"/>
          <w:sz w:val="20"/>
        </w:rPr>
        <w:t xml:space="preserve"> </w:t>
      </w:r>
      <w:r>
        <w:rPr>
          <w:sz w:val="20"/>
        </w:rPr>
        <w:t>NVivo</w:t>
      </w:r>
      <w:r>
        <w:rPr>
          <w:spacing w:val="-3"/>
          <w:sz w:val="20"/>
        </w:rPr>
        <w:t xml:space="preserve"> </w:t>
      </w:r>
      <w:r>
        <w:rPr>
          <w:sz w:val="20"/>
        </w:rPr>
        <w:t>qualitative analysis software to manage the data and identify patterns.</w:t>
      </w:r>
    </w:p>
    <w:p w14:paraId="7B375ACD" w14:textId="77777777" w:rsidR="009625DA" w:rsidRDefault="00000000">
      <w:pPr>
        <w:pStyle w:val="ListParagraph"/>
        <w:numPr>
          <w:ilvl w:val="2"/>
          <w:numId w:val="8"/>
        </w:numPr>
        <w:tabs>
          <w:tab w:val="left" w:pos="2373"/>
          <w:tab w:val="left" w:pos="2375"/>
        </w:tabs>
        <w:ind w:left="2375" w:right="935" w:hanging="360"/>
        <w:jc w:val="both"/>
        <w:rPr>
          <w:sz w:val="20"/>
        </w:rPr>
      </w:pPr>
      <w:r>
        <w:rPr>
          <w:sz w:val="20"/>
        </w:rPr>
        <w:t>Comparative Analysis: Once themes were finalized for each sector, a comparative analysis was conducted to systematically examine the</w:t>
      </w:r>
      <w:r>
        <w:rPr>
          <w:spacing w:val="-4"/>
          <w:sz w:val="20"/>
        </w:rPr>
        <w:t xml:space="preserve"> </w:t>
      </w:r>
      <w:r>
        <w:rPr>
          <w:sz w:val="20"/>
        </w:rPr>
        <w:t>similarities</w:t>
      </w:r>
      <w:r>
        <w:rPr>
          <w:spacing w:val="-4"/>
          <w:sz w:val="20"/>
        </w:rPr>
        <w:t xml:space="preserve"> </w:t>
      </w:r>
      <w:r>
        <w:rPr>
          <w:sz w:val="20"/>
        </w:rPr>
        <w:t>and</w:t>
      </w:r>
      <w:r>
        <w:rPr>
          <w:spacing w:val="-4"/>
          <w:sz w:val="20"/>
        </w:rPr>
        <w:t xml:space="preserve"> </w:t>
      </w:r>
      <w:r>
        <w:rPr>
          <w:sz w:val="20"/>
        </w:rPr>
        <w:t>differences</w:t>
      </w:r>
      <w:r>
        <w:rPr>
          <w:spacing w:val="-4"/>
          <w:sz w:val="20"/>
        </w:rPr>
        <w:t xml:space="preserve"> </w:t>
      </w:r>
      <w:r>
        <w:rPr>
          <w:sz w:val="20"/>
        </w:rPr>
        <w:t>in how co-location, value creation, and capacity building manifested in the mobile device and culinary sectors.</w:t>
      </w:r>
    </w:p>
    <w:p w14:paraId="15A35985" w14:textId="77777777" w:rsidR="009625DA" w:rsidRDefault="00000000">
      <w:pPr>
        <w:pStyle w:val="ListParagraph"/>
        <w:numPr>
          <w:ilvl w:val="2"/>
          <w:numId w:val="8"/>
        </w:numPr>
        <w:tabs>
          <w:tab w:val="left" w:pos="2373"/>
          <w:tab w:val="left" w:pos="2375"/>
        </w:tabs>
        <w:ind w:left="2375" w:right="939" w:hanging="360"/>
        <w:jc w:val="both"/>
        <w:rPr>
          <w:sz w:val="20"/>
        </w:rPr>
      </w:pPr>
      <w:r>
        <w:rPr>
          <w:sz w:val="20"/>
        </w:rPr>
        <w:t>Interpretation: Finally, the findings from all analyses were synthesized to draw meaningful conclusions that directly address the research questions and objectives.</w:t>
      </w:r>
    </w:p>
    <w:p w14:paraId="36ADFE49" w14:textId="77777777" w:rsidR="009625DA" w:rsidRDefault="009625DA">
      <w:pPr>
        <w:pStyle w:val="BodyText"/>
      </w:pPr>
    </w:p>
    <w:p w14:paraId="4C010E7C" w14:textId="77777777" w:rsidR="009625DA" w:rsidRDefault="009625DA">
      <w:pPr>
        <w:pStyle w:val="BodyText"/>
        <w:spacing w:before="229"/>
      </w:pPr>
    </w:p>
    <w:p w14:paraId="5F958E53" w14:textId="77777777" w:rsidR="009625DA" w:rsidRDefault="00000000">
      <w:pPr>
        <w:pStyle w:val="Heading1"/>
        <w:numPr>
          <w:ilvl w:val="0"/>
          <w:numId w:val="8"/>
        </w:numPr>
        <w:tabs>
          <w:tab w:val="left" w:pos="1897"/>
        </w:tabs>
        <w:spacing w:before="1"/>
        <w:ind w:left="1897" w:hanging="242"/>
      </w:pPr>
      <w:r>
        <w:t>RESULTS</w:t>
      </w:r>
      <w:r>
        <w:rPr>
          <w:spacing w:val="-13"/>
        </w:rPr>
        <w:t xml:space="preserve"> </w:t>
      </w:r>
      <w:r>
        <w:t>AND</w:t>
      </w:r>
      <w:r>
        <w:rPr>
          <w:spacing w:val="-13"/>
        </w:rPr>
        <w:t xml:space="preserve"> </w:t>
      </w:r>
      <w:r>
        <w:rPr>
          <w:spacing w:val="-2"/>
        </w:rPr>
        <w:t>DISCUSSION</w:t>
      </w:r>
    </w:p>
    <w:p w14:paraId="0781F9D8" w14:textId="77777777" w:rsidR="009625DA" w:rsidRDefault="00000000">
      <w:pPr>
        <w:pStyle w:val="BodyText"/>
        <w:spacing w:before="253"/>
        <w:ind w:left="1655" w:right="934"/>
        <w:jc w:val="both"/>
      </w:pPr>
      <w:r>
        <w:t>This study reveals that while co-location provides the foundational benefit of high customer traffic to both the mobile device and culinary sectors, the pathways to value creation and capacity</w:t>
      </w:r>
      <w:r>
        <w:rPr>
          <w:spacing w:val="71"/>
        </w:rPr>
        <w:t xml:space="preserve"> </w:t>
      </w:r>
      <w:r>
        <w:t>building</w:t>
      </w:r>
      <w:r>
        <w:rPr>
          <w:spacing w:val="71"/>
        </w:rPr>
        <w:t xml:space="preserve"> </w:t>
      </w:r>
      <w:r>
        <w:t>are</w:t>
      </w:r>
      <w:r>
        <w:rPr>
          <w:spacing w:val="71"/>
        </w:rPr>
        <w:t xml:space="preserve"> </w:t>
      </w:r>
      <w:r>
        <w:t>fundamentally</w:t>
      </w:r>
      <w:r>
        <w:rPr>
          <w:spacing w:val="40"/>
        </w:rPr>
        <w:t xml:space="preserve"> </w:t>
      </w:r>
      <w:r>
        <w:t>different.</w:t>
      </w:r>
      <w:r>
        <w:rPr>
          <w:spacing w:val="40"/>
        </w:rPr>
        <w:t xml:space="preserve"> </w:t>
      </w:r>
      <w:r>
        <w:t>The</w:t>
      </w:r>
      <w:r>
        <w:rPr>
          <w:spacing w:val="40"/>
        </w:rPr>
        <w:t xml:space="preserve"> </w:t>
      </w:r>
      <w:r>
        <w:t>nature</w:t>
      </w:r>
      <w:r>
        <w:rPr>
          <w:spacing w:val="40"/>
        </w:rPr>
        <w:t xml:space="preserve"> </w:t>
      </w:r>
      <w:r>
        <w:t>of</w:t>
      </w:r>
      <w:r>
        <w:rPr>
          <w:spacing w:val="40"/>
        </w:rPr>
        <w:t xml:space="preserve"> </w:t>
      </w:r>
      <w:r>
        <w:t>the</w:t>
      </w:r>
      <w:r>
        <w:rPr>
          <w:spacing w:val="40"/>
        </w:rPr>
        <w:t xml:space="preserve"> </w:t>
      </w:r>
      <w:r>
        <w:t>products</w:t>
      </w:r>
      <w:r>
        <w:rPr>
          <w:spacing w:val="40"/>
        </w:rPr>
        <w:t xml:space="preserve"> </w:t>
      </w:r>
      <w:r>
        <w:t>standardized</w:t>
      </w:r>
    </w:p>
    <w:p w14:paraId="205A9855" w14:textId="77777777" w:rsidR="009625DA" w:rsidRDefault="009625DA">
      <w:pPr>
        <w:pStyle w:val="BodyText"/>
        <w:jc w:val="both"/>
        <w:sectPr w:rsidR="009625DA">
          <w:pgSz w:w="12240" w:h="15840"/>
          <w:pgMar w:top="1600" w:right="1080" w:bottom="280" w:left="360" w:header="720" w:footer="720" w:gutter="0"/>
          <w:cols w:space="720"/>
        </w:sectPr>
      </w:pPr>
    </w:p>
    <w:p w14:paraId="4E92A595" w14:textId="77777777" w:rsidR="009625DA" w:rsidRDefault="00000000">
      <w:pPr>
        <w:pStyle w:val="BodyText"/>
        <w:spacing w:before="80"/>
        <w:ind w:left="1655" w:right="945"/>
        <w:jc w:val="both"/>
      </w:pPr>
      <w:r>
        <w:rPr>
          <w:noProof/>
        </w:rPr>
        <w:lastRenderedPageBreak/>
        <mc:AlternateContent>
          <mc:Choice Requires="wps">
            <w:drawing>
              <wp:anchor distT="0" distB="0" distL="0" distR="0" simplePos="0" relativeHeight="487206400" behindDoc="1" locked="0" layoutInCell="1" allowOverlap="1" wp14:anchorId="5FD39213" wp14:editId="5297C954">
                <wp:simplePos x="0" y="0"/>
                <wp:positionH relativeFrom="page">
                  <wp:posOffset>607737</wp:posOffset>
                </wp:positionH>
                <wp:positionV relativeFrom="page">
                  <wp:posOffset>4581961</wp:posOffset>
                </wp:positionV>
                <wp:extent cx="6610984" cy="58229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610984" cy="582295"/>
                        </a:xfrm>
                        <a:prstGeom prst="rect">
                          <a:avLst/>
                        </a:prstGeom>
                      </wps:spPr>
                      <wps:txbx>
                        <w:txbxContent>
                          <w:p w14:paraId="236481A8" w14:textId="77777777" w:rsidR="009625DA" w:rsidRDefault="00000000">
                            <w:pPr>
                              <w:spacing w:line="901" w:lineRule="exact"/>
                              <w:rPr>
                                <w:rFonts w:ascii="Tahoma"/>
                                <w:color w:val="000000"/>
                                <w:sz w:val="91"/>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spacing w:val="-2"/>
                                <w:w w:val="115"/>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wps:txbx>
                      <wps:bodyPr wrap="square" lIns="0" tIns="0" rIns="0" bIns="0" rtlCol="0">
                        <a:noAutofit/>
                      </wps:bodyPr>
                    </wps:wsp>
                  </a:graphicData>
                </a:graphic>
              </wp:anchor>
            </w:drawing>
          </mc:Choice>
          <mc:Fallback>
            <w:pict>
              <v:shape w14:anchorId="5FD39213" id="Textbox 11" o:spid="_x0000_s1029" type="#_x0000_t202" style="position:absolute;left:0;text-align:left;margin-left:47.85pt;margin-top:360.8pt;width:520.55pt;height:45.85pt;rotation:-45;z-index:-1611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w+upAEAADEDAAAOAAAAZHJzL2Uyb0RvYy54bWysUsFu2zAMvQ/oPwi6N3bSNUiMOMXWYsOA&#10;YhvQ7QMUWYqF2aJGKrHz96MUJx222zAfCIqint975OZh7DtxNEgOfC3ns1IK4zU0zu9r+f3bh9uV&#10;FBSVb1QH3tTyZEg+bG/ebIZQmQW00DUGBYN4qoZQyzbGUBUF6db0imYQjOdLC9iryEfcFw2qgdH7&#10;rliU5bIYAJuAoA0RV5/Ol3Kb8a01On6xlkwUXS2ZW8wRc9ylWGw3qtqjCq3TEw31Dyx65Tz/9Ar1&#10;pKISB3R/QfVOIxDYONPQF2Ct0yZrYDXz8g81L60KJmthcyhcbaL/B6s/H1/CVxRxfA8jDzCLoPAM&#10;+gexN8UQqJp6kqdUEXcnoaPFXiCwofPVukxffsqKBOOw1aervWaMQnNxuZyX69VbKTTf3a8Wi/V9&#10;8r84gyXQgBQ/GuhFSmqJPL6Mqo7PFM+tl5aJ25lOIhbH3ShcU8u7BJoqO2hOLG3g6daSfh4UGim6&#10;T57tS6twSfCS7C4Jxu4R8sIkUh7eHSJYlwm84k4EeC5ZwrRDafC/n3PX66ZvfwEAAP//AwBQSwME&#10;FAAGAAgAAAAhAOBE96HhAAAACwEAAA8AAABkcnMvZG93bnJldi54bWxMj8FOwzAQRO9I/IO1SFwQ&#10;ddKQpE3jVAiJQ1EvtHB3420SNV5HsdOYv8c9wXG1TzNvyq3XPbviaDtDAuJFBAypNqqjRsDX8f15&#10;Bcw6SUr2hlDAD1rYVvd3pSyUmekTrwfXsBBCtpACWueGgnNbt6ilXZgBKfzOZtTShXNsuBrlHMJ1&#10;z5dRlHEtOwoNrRzwrcX6cpi0gC7xKZ790/GSzfm0/3jZmd13KsTjg3/dAHPo3R8MN/2gDlVwOpmJ&#10;lGW9gHWaB1JAvowzYDcgTrIw5iRgFScJ8Krk/zdUvwAAAP//AwBQSwECLQAUAAYACAAAACEAtoM4&#10;kv4AAADhAQAAEwAAAAAAAAAAAAAAAAAAAAAAW0NvbnRlbnRfVHlwZXNdLnhtbFBLAQItABQABgAI&#10;AAAAIQA4/SH/1gAAAJQBAAALAAAAAAAAAAAAAAAAAC8BAABfcmVscy8ucmVsc1BLAQItABQABgAI&#10;AAAAIQDHTw+upAEAADEDAAAOAAAAAAAAAAAAAAAAAC4CAABkcnMvZTJvRG9jLnhtbFBLAQItABQA&#10;BgAIAAAAIQDgRPeh4QAAAAsBAAAPAAAAAAAAAAAAAAAAAP4DAABkcnMvZG93bnJldi54bWxQSwUG&#10;AAAAAAQABADzAAAADAUAAAAA&#10;" filled="f" stroked="f">
                <v:textbox inset="0,0,0,0">
                  <w:txbxContent>
                    <w:p w14:paraId="236481A8" w14:textId="77777777" w:rsidR="009625DA" w:rsidRDefault="00000000">
                      <w:pPr>
                        <w:spacing w:line="901" w:lineRule="exact"/>
                        <w:rPr>
                          <w:rFonts w:ascii="Tahoma"/>
                          <w:color w:val="000000"/>
                          <w:sz w:val="91"/>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spacing w:val="-2"/>
                          <w:w w:val="115"/>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v:textbox>
                <w10:wrap anchorx="page" anchory="page"/>
              </v:shape>
            </w:pict>
          </mc:Fallback>
        </mc:AlternateContent>
      </w:r>
      <w:r>
        <w:t>technology versus unique culinary offerings dictates the competitive landscape and shapes all subsequent business strategies.</w:t>
      </w:r>
    </w:p>
    <w:p w14:paraId="6AE72183" w14:textId="77777777" w:rsidR="009625DA" w:rsidRDefault="00000000">
      <w:pPr>
        <w:pStyle w:val="Heading2"/>
        <w:numPr>
          <w:ilvl w:val="1"/>
          <w:numId w:val="8"/>
        </w:numPr>
        <w:tabs>
          <w:tab w:val="left" w:pos="2018"/>
        </w:tabs>
        <w:ind w:left="2018" w:hanging="363"/>
      </w:pPr>
      <w:r>
        <w:t>Analysis</w:t>
      </w:r>
      <w:r>
        <w:rPr>
          <w:spacing w:val="-6"/>
        </w:rPr>
        <w:t xml:space="preserve"> </w:t>
      </w:r>
      <w:r>
        <w:t>of</w:t>
      </w:r>
      <w:r>
        <w:rPr>
          <w:spacing w:val="-5"/>
        </w:rPr>
        <w:t xml:space="preserve"> </w:t>
      </w:r>
      <w:r>
        <w:t>Mobile</w:t>
      </w:r>
      <w:r>
        <w:rPr>
          <w:spacing w:val="-6"/>
        </w:rPr>
        <w:t xml:space="preserve"> </w:t>
      </w:r>
      <w:r>
        <w:t>Device</w:t>
      </w:r>
      <w:r>
        <w:rPr>
          <w:spacing w:val="-5"/>
        </w:rPr>
        <w:t xml:space="preserve"> </w:t>
      </w:r>
      <w:r>
        <w:rPr>
          <w:spacing w:val="-2"/>
        </w:rPr>
        <w:t>Sector</w:t>
      </w:r>
    </w:p>
    <w:p w14:paraId="3FFD9D5E" w14:textId="77777777" w:rsidR="009625DA" w:rsidRDefault="00000000">
      <w:pPr>
        <w:pStyle w:val="BodyText"/>
        <w:spacing w:before="240"/>
        <w:ind w:left="1655" w:right="935"/>
        <w:jc w:val="both"/>
      </w:pPr>
      <w:r>
        <w:t>In synthesis, the co-location of mobile SMEs in Plaza Andalas creates a competitive landscape, a double-edged sword where the benefits of high customer traffic are offset by the pressures of intense competition and rapid</w:t>
      </w:r>
      <w:r>
        <w:rPr>
          <w:spacing w:val="-3"/>
        </w:rPr>
        <w:t xml:space="preserve"> </w:t>
      </w:r>
      <w:r>
        <w:t>imitation.</w:t>
      </w:r>
      <w:r>
        <w:rPr>
          <w:spacing w:val="-3"/>
        </w:rPr>
        <w:t xml:space="preserve"> </w:t>
      </w:r>
      <w:r>
        <w:t>While</w:t>
      </w:r>
      <w:r>
        <w:rPr>
          <w:spacing w:val="-3"/>
        </w:rPr>
        <w:t xml:space="preserve"> </w:t>
      </w:r>
      <w:r>
        <w:t>clustering</w:t>
      </w:r>
      <w:r>
        <w:rPr>
          <w:spacing w:val="-3"/>
        </w:rPr>
        <w:t xml:space="preserve"> </w:t>
      </w:r>
      <w:r>
        <w:t>makes</w:t>
      </w:r>
      <w:r>
        <w:rPr>
          <w:spacing w:val="-3"/>
        </w:rPr>
        <w:t xml:space="preserve"> </w:t>
      </w:r>
      <w:r>
        <w:t>it</w:t>
      </w:r>
      <w:r>
        <w:rPr>
          <w:spacing w:val="-3"/>
        </w:rPr>
        <w:t xml:space="preserve"> </w:t>
      </w:r>
      <w:r>
        <w:t>easier</w:t>
      </w:r>
      <w:r>
        <w:rPr>
          <w:spacing w:val="-3"/>
        </w:rPr>
        <w:t xml:space="preserve"> </w:t>
      </w:r>
      <w:r>
        <w:t xml:space="preserve">for consumers to compare products (J.C, </w:t>
      </w:r>
      <w:proofErr w:type="spellStart"/>
      <w:r>
        <w:t>Castura</w:t>
      </w:r>
      <w:proofErr w:type="spellEnd"/>
      <w:r>
        <w:t xml:space="preserve">, 2022), it also forces businesses into </w:t>
      </w:r>
      <w:proofErr w:type="spellStart"/>
      <w:r>
        <w:t>a</w:t>
      </w:r>
      <w:proofErr w:type="spellEnd"/>
      <w:r>
        <w:rPr>
          <w:spacing w:val="40"/>
        </w:rPr>
        <w:t xml:space="preserve"> </w:t>
      </w:r>
      <w:r>
        <w:t>intense focus on price and service differentiation (Edet, 2024). This dynamic fundamentally shifts value creation, pushing businesses to forge a</w:t>
      </w:r>
      <w:r>
        <w:rPr>
          <w:spacing w:val="-4"/>
        </w:rPr>
        <w:t xml:space="preserve"> </w:t>
      </w:r>
      <w:r>
        <w:t>competitive</w:t>
      </w:r>
      <w:r>
        <w:rPr>
          <w:spacing w:val="-4"/>
        </w:rPr>
        <w:t xml:space="preserve"> </w:t>
      </w:r>
      <w:r>
        <w:t>advantage</w:t>
      </w:r>
      <w:r>
        <w:rPr>
          <w:spacing w:val="-4"/>
        </w:rPr>
        <w:t xml:space="preserve"> </w:t>
      </w:r>
      <w:r>
        <w:t>through</w:t>
      </w:r>
      <w:r>
        <w:rPr>
          <w:spacing w:val="-4"/>
        </w:rPr>
        <w:t xml:space="preserve"> </w:t>
      </w:r>
      <w:r>
        <w:t>superior service, practical innovation, and building customer trust to achieve enhanced customer loyalty. To survive and thrive, entrepreneurs must engage in continuous capacity development, a process driven not by formal training but by a robust system of informal social learning and collaboration (Huang, 2023).</w:t>
      </w:r>
    </w:p>
    <w:p w14:paraId="7F8B05DF" w14:textId="77777777" w:rsidR="009625DA" w:rsidRDefault="009625DA">
      <w:pPr>
        <w:pStyle w:val="BodyText"/>
        <w:spacing w:before="10"/>
      </w:pPr>
    </w:p>
    <w:p w14:paraId="136D3D57" w14:textId="77777777" w:rsidR="009625DA" w:rsidRDefault="00000000">
      <w:pPr>
        <w:pStyle w:val="BodyText"/>
        <w:ind w:left="1655" w:right="937"/>
        <w:jc w:val="both"/>
      </w:pPr>
      <w:r>
        <w:t>This</w:t>
      </w:r>
      <w:r>
        <w:rPr>
          <w:spacing w:val="80"/>
        </w:rPr>
        <w:t xml:space="preserve"> </w:t>
      </w:r>
      <w:r>
        <w:t>ecosystem</w:t>
      </w:r>
      <w:r>
        <w:rPr>
          <w:spacing w:val="80"/>
        </w:rPr>
        <w:t xml:space="preserve"> </w:t>
      </w:r>
      <w:r>
        <w:t>fosters</w:t>
      </w:r>
      <w:r>
        <w:rPr>
          <w:spacing w:val="80"/>
        </w:rPr>
        <w:t xml:space="preserve"> </w:t>
      </w:r>
      <w:r>
        <w:t>the</w:t>
      </w:r>
      <w:r>
        <w:rPr>
          <w:spacing w:val="80"/>
        </w:rPr>
        <w:t xml:space="preserve"> </w:t>
      </w:r>
      <w:r>
        <w:t>rapid</w:t>
      </w:r>
      <w:r>
        <w:rPr>
          <w:spacing w:val="80"/>
        </w:rPr>
        <w:t xml:space="preserve"> </w:t>
      </w:r>
      <w:r>
        <w:t>adaptability</w:t>
      </w:r>
      <w:r>
        <w:rPr>
          <w:spacing w:val="80"/>
        </w:rPr>
        <w:t xml:space="preserve"> </w:t>
      </w:r>
      <w:r>
        <w:t>essential</w:t>
      </w:r>
      <w:r>
        <w:rPr>
          <w:spacing w:val="40"/>
        </w:rPr>
        <w:t xml:space="preserve"> </w:t>
      </w:r>
      <w:r>
        <w:t>in</w:t>
      </w:r>
      <w:r>
        <w:rPr>
          <w:spacing w:val="40"/>
        </w:rPr>
        <w:t xml:space="preserve"> </w:t>
      </w:r>
      <w:r>
        <w:t>a</w:t>
      </w:r>
      <w:r>
        <w:rPr>
          <w:spacing w:val="40"/>
        </w:rPr>
        <w:t xml:space="preserve"> </w:t>
      </w:r>
      <w:r>
        <w:t>sector</w:t>
      </w:r>
      <w:r>
        <w:rPr>
          <w:spacing w:val="40"/>
        </w:rPr>
        <w:t xml:space="preserve"> </w:t>
      </w:r>
      <w:r>
        <w:t>characterized</w:t>
      </w:r>
      <w:r>
        <w:rPr>
          <w:spacing w:val="40"/>
        </w:rPr>
        <w:t xml:space="preserve"> </w:t>
      </w:r>
      <w:r>
        <w:t>by fast-paced technological advancement (</w:t>
      </w:r>
      <w:proofErr w:type="spellStart"/>
      <w:r>
        <w:t>Ijomah</w:t>
      </w:r>
      <w:proofErr w:type="spellEnd"/>
      <w:r>
        <w:t xml:space="preserve"> et al., 2024). It accelerates the adoption of new technologies, such as 5G, IoT (Chen et al., 2020), or cloud-based solutions (</w:t>
      </w:r>
      <w:proofErr w:type="spellStart"/>
      <w:r>
        <w:t>Teneji</w:t>
      </w:r>
      <w:proofErr w:type="spellEnd"/>
      <w:r>
        <w:t xml:space="preserve"> et al., 2024), often through peer observation and partnership opportunities. This environment cultivates a deep base of practical knowledge and shared learning opportunities, ensuring that the</w:t>
      </w:r>
      <w:r>
        <w:rPr>
          <w:spacing w:val="-3"/>
        </w:rPr>
        <w:t xml:space="preserve"> </w:t>
      </w:r>
      <w:r>
        <w:t>ability</w:t>
      </w:r>
      <w:r>
        <w:rPr>
          <w:spacing w:val="-3"/>
        </w:rPr>
        <w:t xml:space="preserve"> </w:t>
      </w:r>
      <w:r>
        <w:t>to</w:t>
      </w:r>
      <w:r>
        <w:rPr>
          <w:spacing w:val="-3"/>
        </w:rPr>
        <w:t xml:space="preserve"> </w:t>
      </w:r>
      <w:r>
        <w:t>evolve</w:t>
      </w:r>
      <w:r>
        <w:rPr>
          <w:spacing w:val="-3"/>
        </w:rPr>
        <w:t xml:space="preserve"> </w:t>
      </w:r>
      <w:r>
        <w:t>becomes</w:t>
      </w:r>
      <w:r>
        <w:rPr>
          <w:spacing w:val="-3"/>
        </w:rPr>
        <w:t xml:space="preserve"> </w:t>
      </w:r>
      <w:r>
        <w:t>a</w:t>
      </w:r>
      <w:r>
        <w:rPr>
          <w:spacing w:val="-3"/>
        </w:rPr>
        <w:t xml:space="preserve"> </w:t>
      </w:r>
      <w:r>
        <w:t>crucial</w:t>
      </w:r>
      <w:r>
        <w:rPr>
          <w:spacing w:val="-3"/>
        </w:rPr>
        <w:t xml:space="preserve"> </w:t>
      </w:r>
      <w:r>
        <w:t>asset</w:t>
      </w:r>
      <w:r>
        <w:rPr>
          <w:spacing w:val="-3"/>
        </w:rPr>
        <w:t xml:space="preserve"> </w:t>
      </w:r>
      <w:r>
        <w:t>for</w:t>
      </w:r>
      <w:r>
        <w:rPr>
          <w:spacing w:val="-3"/>
        </w:rPr>
        <w:t xml:space="preserve"> </w:t>
      </w:r>
      <w:r>
        <w:t>long-term</w:t>
      </w:r>
      <w:r>
        <w:rPr>
          <w:spacing w:val="-3"/>
        </w:rPr>
        <w:t xml:space="preserve"> </w:t>
      </w:r>
      <w:r>
        <w:t>resilience</w:t>
      </w:r>
      <w:r>
        <w:rPr>
          <w:spacing w:val="-3"/>
        </w:rPr>
        <w:t xml:space="preserve"> </w:t>
      </w:r>
      <w:r>
        <w:t>and</w:t>
      </w:r>
      <w:r>
        <w:rPr>
          <w:spacing w:val="-3"/>
        </w:rPr>
        <w:t xml:space="preserve"> </w:t>
      </w:r>
      <w:r>
        <w:t>sustainability</w:t>
      </w:r>
      <w:r>
        <w:rPr>
          <w:spacing w:val="-3"/>
        </w:rPr>
        <w:t xml:space="preserve"> </w:t>
      </w:r>
      <w:r>
        <w:t>in an increasingly digital marketplace (</w:t>
      </w:r>
      <w:proofErr w:type="spellStart"/>
      <w:r>
        <w:t>Aripin</w:t>
      </w:r>
      <w:proofErr w:type="spellEnd"/>
      <w:r>
        <w:t xml:space="preserve"> et al., 2023).</w:t>
      </w:r>
    </w:p>
    <w:p w14:paraId="60D6F9DC" w14:textId="77777777" w:rsidR="009625DA" w:rsidRDefault="009625DA">
      <w:pPr>
        <w:pStyle w:val="BodyText"/>
        <w:spacing w:before="10"/>
      </w:pPr>
    </w:p>
    <w:p w14:paraId="323C6329" w14:textId="77777777" w:rsidR="009625DA" w:rsidRDefault="00000000">
      <w:pPr>
        <w:pStyle w:val="BodyText"/>
        <w:ind w:left="1655"/>
        <w:jc w:val="both"/>
      </w:pPr>
      <w:r>
        <w:t>The</w:t>
      </w:r>
      <w:r>
        <w:rPr>
          <w:spacing w:val="-8"/>
        </w:rPr>
        <w:t xml:space="preserve"> </w:t>
      </w:r>
      <w:r>
        <w:t>illustrations</w:t>
      </w:r>
      <w:r>
        <w:rPr>
          <w:spacing w:val="-5"/>
        </w:rPr>
        <w:t xml:space="preserve"> </w:t>
      </w:r>
      <w:r>
        <w:t>of</w:t>
      </w:r>
      <w:r>
        <w:rPr>
          <w:spacing w:val="-6"/>
        </w:rPr>
        <w:t xml:space="preserve"> </w:t>
      </w:r>
      <w:r>
        <w:t>the</w:t>
      </w:r>
      <w:r>
        <w:rPr>
          <w:spacing w:val="-5"/>
        </w:rPr>
        <w:t xml:space="preserve"> </w:t>
      </w:r>
      <w:r>
        <w:t>data</w:t>
      </w:r>
      <w:r>
        <w:rPr>
          <w:spacing w:val="-6"/>
        </w:rPr>
        <w:t xml:space="preserve"> </w:t>
      </w:r>
      <w:r>
        <w:t>simplified</w:t>
      </w:r>
      <w:r>
        <w:rPr>
          <w:spacing w:val="-5"/>
        </w:rPr>
        <w:t xml:space="preserve"> </w:t>
      </w:r>
      <w:r>
        <w:t>on</w:t>
      </w:r>
      <w:r>
        <w:rPr>
          <w:spacing w:val="-6"/>
        </w:rPr>
        <w:t xml:space="preserve"> </w:t>
      </w:r>
      <w:r>
        <w:t>figures</w:t>
      </w:r>
      <w:r>
        <w:rPr>
          <w:spacing w:val="-5"/>
        </w:rPr>
        <w:t xml:space="preserve"> </w:t>
      </w:r>
      <w:r>
        <w:rPr>
          <w:spacing w:val="-2"/>
        </w:rPr>
        <w:t>below:</w:t>
      </w:r>
    </w:p>
    <w:p w14:paraId="51B4E77F" w14:textId="77777777" w:rsidR="009625DA" w:rsidRDefault="009625DA">
      <w:pPr>
        <w:pStyle w:val="BodyText"/>
        <w:spacing w:before="10"/>
      </w:pPr>
    </w:p>
    <w:p w14:paraId="2421D78B" w14:textId="77777777" w:rsidR="009625DA" w:rsidRDefault="00000000">
      <w:pPr>
        <w:pStyle w:val="Heading3"/>
        <w:ind w:left="3828"/>
      </w:pPr>
      <w:r>
        <w:t>Table</w:t>
      </w:r>
      <w:r>
        <w:rPr>
          <w:spacing w:val="-7"/>
        </w:rPr>
        <w:t xml:space="preserve"> </w:t>
      </w:r>
      <w:r>
        <w:t>1</w:t>
      </w:r>
      <w:r>
        <w:rPr>
          <w:spacing w:val="-7"/>
        </w:rPr>
        <w:t xml:space="preserve"> </w:t>
      </w:r>
      <w:r>
        <w:t>Analysis</w:t>
      </w:r>
      <w:r>
        <w:rPr>
          <w:spacing w:val="-7"/>
        </w:rPr>
        <w:t xml:space="preserve"> </w:t>
      </w:r>
      <w:r>
        <w:t>of</w:t>
      </w:r>
      <w:r>
        <w:rPr>
          <w:spacing w:val="-7"/>
        </w:rPr>
        <w:t xml:space="preserve"> </w:t>
      </w:r>
      <w:r>
        <w:t>Mobile</w:t>
      </w:r>
      <w:r>
        <w:rPr>
          <w:spacing w:val="-7"/>
        </w:rPr>
        <w:t xml:space="preserve"> </w:t>
      </w:r>
      <w:r>
        <w:t>Device</w:t>
      </w:r>
      <w:r>
        <w:rPr>
          <w:spacing w:val="-7"/>
        </w:rPr>
        <w:t xml:space="preserve"> </w:t>
      </w:r>
      <w:r>
        <w:rPr>
          <w:spacing w:val="-2"/>
        </w:rPr>
        <w:t>Sector</w:t>
      </w:r>
    </w:p>
    <w:p w14:paraId="4156B242" w14:textId="77777777" w:rsidR="009625DA" w:rsidRDefault="009625DA">
      <w:pPr>
        <w:pStyle w:val="BodyText"/>
        <w:spacing w:before="9"/>
        <w:rPr>
          <w:rFonts w:ascii="Arial"/>
          <w:b/>
          <w:sz w:val="19"/>
        </w:rPr>
      </w:pPr>
    </w:p>
    <w:tbl>
      <w:tblPr>
        <w:tblW w:w="0" w:type="auto"/>
        <w:tblInd w:w="16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50"/>
        <w:gridCol w:w="2600"/>
        <w:gridCol w:w="600"/>
        <w:gridCol w:w="820"/>
        <w:gridCol w:w="820"/>
        <w:gridCol w:w="820"/>
        <w:gridCol w:w="800"/>
      </w:tblGrid>
      <w:tr w:rsidR="009625DA" w14:paraId="5BEDC9FB" w14:textId="77777777">
        <w:trPr>
          <w:trHeight w:val="439"/>
        </w:trPr>
        <w:tc>
          <w:tcPr>
            <w:tcW w:w="1450" w:type="dxa"/>
            <w:tcBorders>
              <w:left w:val="nil"/>
            </w:tcBorders>
          </w:tcPr>
          <w:p w14:paraId="360161BF" w14:textId="77777777" w:rsidR="009625DA" w:rsidRDefault="00000000">
            <w:pPr>
              <w:pStyle w:val="TableParagraph"/>
              <w:spacing w:before="112"/>
              <w:ind w:left="120"/>
              <w:rPr>
                <w:rFonts w:ascii="Arial"/>
                <w:b/>
                <w:sz w:val="20"/>
              </w:rPr>
            </w:pPr>
            <w:r>
              <w:rPr>
                <w:rFonts w:ascii="Arial"/>
                <w:b/>
                <w:spacing w:val="-2"/>
                <w:sz w:val="20"/>
              </w:rPr>
              <w:t>Constructs</w:t>
            </w:r>
          </w:p>
        </w:tc>
        <w:tc>
          <w:tcPr>
            <w:tcW w:w="2600" w:type="dxa"/>
          </w:tcPr>
          <w:p w14:paraId="6E0FB912" w14:textId="77777777" w:rsidR="009625DA" w:rsidRDefault="00000000">
            <w:pPr>
              <w:pStyle w:val="TableParagraph"/>
              <w:spacing w:before="112"/>
              <w:ind w:left="100"/>
              <w:rPr>
                <w:rFonts w:ascii="Arial"/>
                <w:b/>
                <w:sz w:val="20"/>
              </w:rPr>
            </w:pPr>
            <w:r>
              <w:rPr>
                <w:rFonts w:ascii="Arial"/>
                <w:b/>
                <w:spacing w:val="-2"/>
                <w:sz w:val="20"/>
              </w:rPr>
              <w:t>Parameter</w:t>
            </w:r>
          </w:p>
        </w:tc>
        <w:tc>
          <w:tcPr>
            <w:tcW w:w="600" w:type="dxa"/>
          </w:tcPr>
          <w:p w14:paraId="6C3BDBD3" w14:textId="77777777" w:rsidR="009625DA" w:rsidRDefault="00000000">
            <w:pPr>
              <w:pStyle w:val="TableParagraph"/>
              <w:spacing w:before="112"/>
              <w:ind w:left="110"/>
              <w:rPr>
                <w:rFonts w:ascii="Arial"/>
                <w:b/>
                <w:sz w:val="20"/>
              </w:rPr>
            </w:pPr>
            <w:r>
              <w:rPr>
                <w:rFonts w:ascii="Arial"/>
                <w:b/>
                <w:spacing w:val="-5"/>
                <w:sz w:val="20"/>
              </w:rPr>
              <w:t>I.1</w:t>
            </w:r>
          </w:p>
        </w:tc>
        <w:tc>
          <w:tcPr>
            <w:tcW w:w="820" w:type="dxa"/>
          </w:tcPr>
          <w:p w14:paraId="4F6D2A42" w14:textId="77777777" w:rsidR="009625DA" w:rsidRDefault="00000000">
            <w:pPr>
              <w:pStyle w:val="TableParagraph"/>
              <w:spacing w:before="112"/>
              <w:ind w:left="95"/>
              <w:rPr>
                <w:rFonts w:ascii="Arial"/>
                <w:b/>
                <w:sz w:val="20"/>
              </w:rPr>
            </w:pPr>
            <w:r>
              <w:rPr>
                <w:rFonts w:ascii="Arial"/>
                <w:b/>
                <w:spacing w:val="-5"/>
                <w:sz w:val="20"/>
              </w:rPr>
              <w:t>I.2</w:t>
            </w:r>
          </w:p>
        </w:tc>
        <w:tc>
          <w:tcPr>
            <w:tcW w:w="820" w:type="dxa"/>
          </w:tcPr>
          <w:p w14:paraId="29FB0284" w14:textId="77777777" w:rsidR="009625DA" w:rsidRDefault="00000000">
            <w:pPr>
              <w:pStyle w:val="TableParagraph"/>
              <w:spacing w:before="112"/>
              <w:ind w:left="101"/>
              <w:rPr>
                <w:rFonts w:ascii="Arial"/>
                <w:b/>
                <w:sz w:val="20"/>
              </w:rPr>
            </w:pPr>
            <w:r>
              <w:rPr>
                <w:rFonts w:ascii="Arial"/>
                <w:b/>
                <w:spacing w:val="-5"/>
                <w:sz w:val="20"/>
              </w:rPr>
              <w:t>I.3</w:t>
            </w:r>
          </w:p>
        </w:tc>
        <w:tc>
          <w:tcPr>
            <w:tcW w:w="820" w:type="dxa"/>
          </w:tcPr>
          <w:p w14:paraId="1D9C41F2" w14:textId="77777777" w:rsidR="009625DA" w:rsidRDefault="00000000">
            <w:pPr>
              <w:pStyle w:val="TableParagraph"/>
              <w:spacing w:before="112"/>
              <w:ind w:left="106"/>
              <w:rPr>
                <w:rFonts w:ascii="Arial"/>
                <w:b/>
                <w:sz w:val="20"/>
              </w:rPr>
            </w:pPr>
            <w:r>
              <w:rPr>
                <w:rFonts w:ascii="Arial"/>
                <w:b/>
                <w:spacing w:val="-5"/>
                <w:sz w:val="20"/>
              </w:rPr>
              <w:t>I.4</w:t>
            </w:r>
          </w:p>
        </w:tc>
        <w:tc>
          <w:tcPr>
            <w:tcW w:w="800" w:type="dxa"/>
          </w:tcPr>
          <w:p w14:paraId="0E9A990A" w14:textId="77777777" w:rsidR="009625DA" w:rsidRDefault="00000000">
            <w:pPr>
              <w:pStyle w:val="TableParagraph"/>
              <w:spacing w:before="112"/>
              <w:rPr>
                <w:rFonts w:ascii="Arial"/>
                <w:b/>
                <w:sz w:val="20"/>
              </w:rPr>
            </w:pPr>
            <w:r>
              <w:rPr>
                <w:rFonts w:ascii="Arial"/>
                <w:b/>
                <w:spacing w:val="-5"/>
                <w:sz w:val="20"/>
              </w:rPr>
              <w:t>I.5</w:t>
            </w:r>
          </w:p>
        </w:tc>
      </w:tr>
      <w:tr w:rsidR="009625DA" w14:paraId="363BAEFB" w14:textId="77777777">
        <w:trPr>
          <w:trHeight w:val="600"/>
        </w:trPr>
        <w:tc>
          <w:tcPr>
            <w:tcW w:w="1450" w:type="dxa"/>
            <w:vMerge w:val="restart"/>
            <w:tcBorders>
              <w:left w:val="nil"/>
            </w:tcBorders>
          </w:tcPr>
          <w:p w14:paraId="4C6A889C" w14:textId="77777777" w:rsidR="009625DA" w:rsidRDefault="00000000">
            <w:pPr>
              <w:pStyle w:val="TableParagraph"/>
              <w:spacing w:before="107"/>
              <w:ind w:left="120"/>
              <w:rPr>
                <w:rFonts w:ascii="Arial"/>
                <w:b/>
                <w:sz w:val="20"/>
              </w:rPr>
            </w:pPr>
            <w:r>
              <w:rPr>
                <w:rFonts w:ascii="Arial"/>
                <w:b/>
                <w:spacing w:val="-2"/>
                <w:sz w:val="20"/>
              </w:rPr>
              <w:t>Co-location</w:t>
            </w:r>
          </w:p>
        </w:tc>
        <w:tc>
          <w:tcPr>
            <w:tcW w:w="2600" w:type="dxa"/>
          </w:tcPr>
          <w:p w14:paraId="2E07AE20" w14:textId="77777777" w:rsidR="009625DA" w:rsidRDefault="00000000">
            <w:pPr>
              <w:pStyle w:val="TableParagraph"/>
              <w:spacing w:before="107"/>
              <w:ind w:left="100"/>
              <w:rPr>
                <w:sz w:val="20"/>
              </w:rPr>
            </w:pPr>
            <w:r>
              <w:rPr>
                <w:sz w:val="20"/>
              </w:rPr>
              <w:t>Physical</w:t>
            </w:r>
            <w:r>
              <w:rPr>
                <w:spacing w:val="-8"/>
                <w:sz w:val="20"/>
              </w:rPr>
              <w:t xml:space="preserve"> </w:t>
            </w:r>
            <w:r>
              <w:rPr>
                <w:spacing w:val="-2"/>
                <w:sz w:val="20"/>
              </w:rPr>
              <w:t>Proximity</w:t>
            </w:r>
          </w:p>
        </w:tc>
        <w:tc>
          <w:tcPr>
            <w:tcW w:w="600" w:type="dxa"/>
          </w:tcPr>
          <w:p w14:paraId="77AFD937" w14:textId="77777777" w:rsidR="009625DA" w:rsidRDefault="00000000">
            <w:pPr>
              <w:pStyle w:val="TableParagraph"/>
              <w:spacing w:before="95"/>
              <w:ind w:left="110"/>
              <w:rPr>
                <w:rFonts w:ascii="MS PGothic" w:hAnsi="MS PGothic"/>
                <w:sz w:val="20"/>
              </w:rPr>
            </w:pPr>
            <w:r>
              <w:rPr>
                <w:rFonts w:ascii="MS PGothic" w:hAnsi="MS PGothic"/>
                <w:spacing w:val="-10"/>
                <w:sz w:val="20"/>
              </w:rPr>
              <w:t>✓</w:t>
            </w:r>
          </w:p>
        </w:tc>
        <w:tc>
          <w:tcPr>
            <w:tcW w:w="820" w:type="dxa"/>
          </w:tcPr>
          <w:p w14:paraId="302CF9C9" w14:textId="77777777" w:rsidR="009625DA" w:rsidRDefault="00000000">
            <w:pPr>
              <w:pStyle w:val="TableParagraph"/>
              <w:spacing w:before="95"/>
              <w:ind w:left="95"/>
              <w:rPr>
                <w:rFonts w:ascii="MS PGothic" w:hAnsi="MS PGothic"/>
                <w:sz w:val="20"/>
              </w:rPr>
            </w:pPr>
            <w:r>
              <w:rPr>
                <w:rFonts w:ascii="MS PGothic" w:hAnsi="MS PGothic"/>
                <w:spacing w:val="-10"/>
                <w:sz w:val="20"/>
              </w:rPr>
              <w:t>✓</w:t>
            </w:r>
          </w:p>
        </w:tc>
        <w:tc>
          <w:tcPr>
            <w:tcW w:w="820" w:type="dxa"/>
          </w:tcPr>
          <w:p w14:paraId="48774F96" w14:textId="77777777" w:rsidR="009625DA" w:rsidRDefault="00000000">
            <w:pPr>
              <w:pStyle w:val="TableParagraph"/>
              <w:spacing w:before="95"/>
              <w:ind w:left="101"/>
              <w:rPr>
                <w:rFonts w:ascii="MS PGothic" w:hAnsi="MS PGothic"/>
                <w:sz w:val="20"/>
              </w:rPr>
            </w:pPr>
            <w:r>
              <w:rPr>
                <w:rFonts w:ascii="MS PGothic" w:hAnsi="MS PGothic"/>
                <w:spacing w:val="-10"/>
                <w:sz w:val="20"/>
              </w:rPr>
              <w:t>✓</w:t>
            </w:r>
          </w:p>
        </w:tc>
        <w:tc>
          <w:tcPr>
            <w:tcW w:w="820" w:type="dxa"/>
          </w:tcPr>
          <w:p w14:paraId="243516D8" w14:textId="77777777" w:rsidR="009625DA" w:rsidRDefault="00000000">
            <w:pPr>
              <w:pStyle w:val="TableParagraph"/>
              <w:spacing w:before="95"/>
              <w:ind w:left="106"/>
              <w:rPr>
                <w:rFonts w:ascii="MS PGothic" w:hAnsi="MS PGothic"/>
                <w:sz w:val="20"/>
              </w:rPr>
            </w:pPr>
            <w:r>
              <w:rPr>
                <w:rFonts w:ascii="MS PGothic" w:hAnsi="MS PGothic"/>
                <w:spacing w:val="-10"/>
                <w:sz w:val="20"/>
              </w:rPr>
              <w:t>✓</w:t>
            </w:r>
          </w:p>
        </w:tc>
        <w:tc>
          <w:tcPr>
            <w:tcW w:w="800" w:type="dxa"/>
          </w:tcPr>
          <w:p w14:paraId="23BA1EC8" w14:textId="77777777" w:rsidR="009625DA" w:rsidRDefault="00000000">
            <w:pPr>
              <w:pStyle w:val="TableParagraph"/>
              <w:spacing w:before="95"/>
              <w:rPr>
                <w:rFonts w:ascii="MS PGothic" w:hAnsi="MS PGothic"/>
                <w:sz w:val="20"/>
              </w:rPr>
            </w:pPr>
            <w:r>
              <w:rPr>
                <w:rFonts w:ascii="MS PGothic" w:hAnsi="MS PGothic"/>
                <w:spacing w:val="-10"/>
                <w:sz w:val="20"/>
              </w:rPr>
              <w:t>✓</w:t>
            </w:r>
          </w:p>
        </w:tc>
      </w:tr>
      <w:tr w:rsidR="009625DA" w14:paraId="66431B8A" w14:textId="77777777">
        <w:trPr>
          <w:trHeight w:val="660"/>
        </w:trPr>
        <w:tc>
          <w:tcPr>
            <w:tcW w:w="1450" w:type="dxa"/>
            <w:vMerge/>
            <w:tcBorders>
              <w:top w:val="nil"/>
              <w:left w:val="nil"/>
            </w:tcBorders>
          </w:tcPr>
          <w:p w14:paraId="2AB4A23C" w14:textId="77777777" w:rsidR="009625DA" w:rsidRDefault="009625DA">
            <w:pPr>
              <w:rPr>
                <w:sz w:val="2"/>
                <w:szCs w:val="2"/>
              </w:rPr>
            </w:pPr>
          </w:p>
        </w:tc>
        <w:tc>
          <w:tcPr>
            <w:tcW w:w="2600" w:type="dxa"/>
          </w:tcPr>
          <w:p w14:paraId="6EC0A379" w14:textId="77777777" w:rsidR="009625DA" w:rsidRDefault="00000000">
            <w:pPr>
              <w:pStyle w:val="TableParagraph"/>
              <w:spacing w:before="102"/>
              <w:ind w:left="100"/>
              <w:rPr>
                <w:sz w:val="20"/>
              </w:rPr>
            </w:pPr>
            <w:r>
              <w:rPr>
                <w:sz w:val="20"/>
              </w:rPr>
              <w:t>Social</w:t>
            </w:r>
            <w:r>
              <w:rPr>
                <w:spacing w:val="-14"/>
                <w:sz w:val="20"/>
              </w:rPr>
              <w:t xml:space="preserve"> </w:t>
            </w:r>
            <w:r>
              <w:rPr>
                <w:sz w:val="20"/>
              </w:rPr>
              <w:t>and</w:t>
            </w:r>
            <w:r>
              <w:rPr>
                <w:spacing w:val="-14"/>
                <w:sz w:val="20"/>
              </w:rPr>
              <w:t xml:space="preserve"> </w:t>
            </w:r>
            <w:r>
              <w:rPr>
                <w:sz w:val="20"/>
              </w:rPr>
              <w:t xml:space="preserve">Business </w:t>
            </w:r>
            <w:r>
              <w:rPr>
                <w:spacing w:val="-2"/>
                <w:sz w:val="20"/>
              </w:rPr>
              <w:t>Interaction</w:t>
            </w:r>
          </w:p>
        </w:tc>
        <w:tc>
          <w:tcPr>
            <w:tcW w:w="600" w:type="dxa"/>
          </w:tcPr>
          <w:p w14:paraId="6F4C4454" w14:textId="77777777" w:rsidR="009625DA" w:rsidRDefault="00000000">
            <w:pPr>
              <w:pStyle w:val="TableParagraph"/>
              <w:spacing w:before="90"/>
              <w:ind w:left="110"/>
              <w:rPr>
                <w:rFonts w:ascii="MS PGothic" w:hAnsi="MS PGothic"/>
                <w:sz w:val="20"/>
              </w:rPr>
            </w:pPr>
            <w:r>
              <w:rPr>
                <w:rFonts w:ascii="MS PGothic" w:hAnsi="MS PGothic"/>
                <w:spacing w:val="-10"/>
                <w:sz w:val="20"/>
              </w:rPr>
              <w:t>✓</w:t>
            </w:r>
          </w:p>
        </w:tc>
        <w:tc>
          <w:tcPr>
            <w:tcW w:w="820" w:type="dxa"/>
          </w:tcPr>
          <w:p w14:paraId="5BE62F98" w14:textId="77777777" w:rsidR="009625DA" w:rsidRDefault="00000000">
            <w:pPr>
              <w:pStyle w:val="TableParagraph"/>
              <w:spacing w:before="90"/>
              <w:ind w:left="95"/>
              <w:rPr>
                <w:rFonts w:ascii="MS PGothic" w:hAnsi="MS PGothic"/>
                <w:sz w:val="20"/>
              </w:rPr>
            </w:pPr>
            <w:r>
              <w:rPr>
                <w:rFonts w:ascii="MS PGothic" w:hAnsi="MS PGothic"/>
                <w:spacing w:val="-10"/>
                <w:sz w:val="20"/>
              </w:rPr>
              <w:t>✓</w:t>
            </w:r>
          </w:p>
        </w:tc>
        <w:tc>
          <w:tcPr>
            <w:tcW w:w="820" w:type="dxa"/>
          </w:tcPr>
          <w:p w14:paraId="28BCB569" w14:textId="77777777" w:rsidR="009625DA" w:rsidRDefault="00000000">
            <w:pPr>
              <w:pStyle w:val="TableParagraph"/>
              <w:spacing w:before="90"/>
              <w:ind w:left="101"/>
              <w:rPr>
                <w:rFonts w:ascii="MS PGothic" w:hAnsi="MS PGothic"/>
                <w:sz w:val="20"/>
              </w:rPr>
            </w:pPr>
            <w:r>
              <w:rPr>
                <w:rFonts w:ascii="MS PGothic" w:hAnsi="MS PGothic"/>
                <w:spacing w:val="-10"/>
                <w:sz w:val="20"/>
              </w:rPr>
              <w:t>✓</w:t>
            </w:r>
          </w:p>
        </w:tc>
        <w:tc>
          <w:tcPr>
            <w:tcW w:w="820" w:type="dxa"/>
          </w:tcPr>
          <w:p w14:paraId="6A8832CA" w14:textId="77777777" w:rsidR="009625DA" w:rsidRDefault="00000000">
            <w:pPr>
              <w:pStyle w:val="TableParagraph"/>
              <w:spacing w:before="90"/>
              <w:ind w:left="106"/>
              <w:rPr>
                <w:rFonts w:ascii="MS PGothic" w:hAnsi="MS PGothic"/>
                <w:sz w:val="20"/>
              </w:rPr>
            </w:pPr>
            <w:r>
              <w:rPr>
                <w:rFonts w:ascii="MS PGothic" w:hAnsi="MS PGothic"/>
                <w:spacing w:val="-10"/>
                <w:sz w:val="20"/>
              </w:rPr>
              <w:t>✓</w:t>
            </w:r>
          </w:p>
        </w:tc>
        <w:tc>
          <w:tcPr>
            <w:tcW w:w="800" w:type="dxa"/>
          </w:tcPr>
          <w:p w14:paraId="061171B0" w14:textId="77777777" w:rsidR="009625DA" w:rsidRDefault="00000000">
            <w:pPr>
              <w:pStyle w:val="TableParagraph"/>
              <w:spacing w:before="90"/>
              <w:rPr>
                <w:rFonts w:ascii="MS PGothic" w:hAnsi="MS PGothic"/>
                <w:sz w:val="20"/>
              </w:rPr>
            </w:pPr>
            <w:r>
              <w:rPr>
                <w:rFonts w:ascii="MS PGothic" w:hAnsi="MS PGothic"/>
                <w:spacing w:val="-10"/>
                <w:sz w:val="20"/>
              </w:rPr>
              <w:t>✓</w:t>
            </w:r>
          </w:p>
        </w:tc>
      </w:tr>
      <w:tr w:rsidR="009625DA" w14:paraId="53801599" w14:textId="77777777">
        <w:trPr>
          <w:trHeight w:val="559"/>
        </w:trPr>
        <w:tc>
          <w:tcPr>
            <w:tcW w:w="1450" w:type="dxa"/>
            <w:vMerge/>
            <w:tcBorders>
              <w:top w:val="nil"/>
              <w:left w:val="nil"/>
            </w:tcBorders>
          </w:tcPr>
          <w:p w14:paraId="37847C96" w14:textId="77777777" w:rsidR="009625DA" w:rsidRDefault="009625DA">
            <w:pPr>
              <w:rPr>
                <w:sz w:val="2"/>
                <w:szCs w:val="2"/>
              </w:rPr>
            </w:pPr>
          </w:p>
        </w:tc>
        <w:tc>
          <w:tcPr>
            <w:tcW w:w="2600" w:type="dxa"/>
          </w:tcPr>
          <w:p w14:paraId="70AC5F34" w14:textId="77777777" w:rsidR="009625DA" w:rsidRDefault="00000000">
            <w:pPr>
              <w:pStyle w:val="TableParagraph"/>
              <w:spacing w:before="107"/>
              <w:ind w:left="100"/>
              <w:rPr>
                <w:sz w:val="20"/>
              </w:rPr>
            </w:pPr>
            <w:r>
              <w:rPr>
                <w:spacing w:val="-2"/>
                <w:sz w:val="20"/>
              </w:rPr>
              <w:t>Collaboration</w:t>
            </w:r>
          </w:p>
        </w:tc>
        <w:tc>
          <w:tcPr>
            <w:tcW w:w="600" w:type="dxa"/>
          </w:tcPr>
          <w:p w14:paraId="1FCD507E" w14:textId="77777777" w:rsidR="009625DA" w:rsidRDefault="00000000">
            <w:pPr>
              <w:pStyle w:val="TableParagraph"/>
              <w:spacing w:before="95"/>
              <w:ind w:left="110"/>
              <w:rPr>
                <w:rFonts w:ascii="MS PGothic" w:hAnsi="MS PGothic"/>
                <w:sz w:val="20"/>
              </w:rPr>
            </w:pPr>
            <w:r>
              <w:rPr>
                <w:rFonts w:ascii="MS PGothic" w:hAnsi="MS PGothic"/>
                <w:spacing w:val="-10"/>
                <w:sz w:val="20"/>
              </w:rPr>
              <w:t>✓</w:t>
            </w:r>
          </w:p>
        </w:tc>
        <w:tc>
          <w:tcPr>
            <w:tcW w:w="820" w:type="dxa"/>
          </w:tcPr>
          <w:p w14:paraId="2295BC54" w14:textId="77777777" w:rsidR="009625DA" w:rsidRDefault="00000000">
            <w:pPr>
              <w:pStyle w:val="TableParagraph"/>
              <w:spacing w:before="95"/>
              <w:ind w:left="95"/>
              <w:rPr>
                <w:rFonts w:ascii="MS PGothic" w:hAnsi="MS PGothic"/>
                <w:sz w:val="20"/>
              </w:rPr>
            </w:pPr>
            <w:r>
              <w:rPr>
                <w:rFonts w:ascii="MS PGothic" w:hAnsi="MS PGothic"/>
                <w:spacing w:val="-10"/>
                <w:sz w:val="20"/>
              </w:rPr>
              <w:t>✓</w:t>
            </w:r>
          </w:p>
        </w:tc>
        <w:tc>
          <w:tcPr>
            <w:tcW w:w="820" w:type="dxa"/>
          </w:tcPr>
          <w:p w14:paraId="6566B216" w14:textId="77777777" w:rsidR="009625DA" w:rsidRDefault="00000000">
            <w:pPr>
              <w:pStyle w:val="TableParagraph"/>
              <w:spacing w:before="95"/>
              <w:ind w:left="101"/>
              <w:rPr>
                <w:rFonts w:ascii="MS PGothic" w:hAnsi="MS PGothic"/>
                <w:sz w:val="20"/>
              </w:rPr>
            </w:pPr>
            <w:r>
              <w:rPr>
                <w:rFonts w:ascii="MS PGothic" w:hAnsi="MS PGothic"/>
                <w:spacing w:val="-10"/>
                <w:sz w:val="20"/>
              </w:rPr>
              <w:t>✓</w:t>
            </w:r>
          </w:p>
        </w:tc>
        <w:tc>
          <w:tcPr>
            <w:tcW w:w="820" w:type="dxa"/>
          </w:tcPr>
          <w:p w14:paraId="2FCAF273" w14:textId="77777777" w:rsidR="009625DA" w:rsidRDefault="00000000">
            <w:pPr>
              <w:pStyle w:val="TableParagraph"/>
              <w:spacing w:before="95"/>
              <w:ind w:left="106"/>
              <w:rPr>
                <w:rFonts w:ascii="MS PGothic" w:hAnsi="MS PGothic"/>
                <w:sz w:val="20"/>
              </w:rPr>
            </w:pPr>
            <w:r>
              <w:rPr>
                <w:rFonts w:ascii="MS PGothic" w:hAnsi="MS PGothic"/>
                <w:spacing w:val="-10"/>
                <w:sz w:val="20"/>
              </w:rPr>
              <w:t>✓</w:t>
            </w:r>
          </w:p>
        </w:tc>
        <w:tc>
          <w:tcPr>
            <w:tcW w:w="800" w:type="dxa"/>
          </w:tcPr>
          <w:p w14:paraId="17C3F44E" w14:textId="77777777" w:rsidR="009625DA" w:rsidRDefault="00000000">
            <w:pPr>
              <w:pStyle w:val="TableParagraph"/>
              <w:spacing w:before="95"/>
              <w:rPr>
                <w:rFonts w:ascii="MS PGothic" w:hAnsi="MS PGothic"/>
                <w:sz w:val="20"/>
              </w:rPr>
            </w:pPr>
            <w:r>
              <w:rPr>
                <w:rFonts w:ascii="MS PGothic" w:hAnsi="MS PGothic"/>
                <w:spacing w:val="-10"/>
                <w:sz w:val="20"/>
              </w:rPr>
              <w:t>✓</w:t>
            </w:r>
          </w:p>
        </w:tc>
      </w:tr>
      <w:tr w:rsidR="009625DA" w14:paraId="18E905D6" w14:textId="77777777">
        <w:trPr>
          <w:trHeight w:val="620"/>
        </w:trPr>
        <w:tc>
          <w:tcPr>
            <w:tcW w:w="1450" w:type="dxa"/>
            <w:vMerge w:val="restart"/>
            <w:tcBorders>
              <w:left w:val="nil"/>
            </w:tcBorders>
          </w:tcPr>
          <w:p w14:paraId="73C9706F" w14:textId="77777777" w:rsidR="009625DA" w:rsidRDefault="00000000">
            <w:pPr>
              <w:pStyle w:val="TableParagraph"/>
              <w:spacing w:before="112"/>
              <w:ind w:left="120" w:right="537"/>
              <w:rPr>
                <w:rFonts w:ascii="Arial"/>
                <w:b/>
                <w:sz w:val="20"/>
              </w:rPr>
            </w:pPr>
            <w:r>
              <w:rPr>
                <w:rFonts w:ascii="Arial"/>
                <w:b/>
                <w:spacing w:val="-2"/>
                <w:sz w:val="20"/>
              </w:rPr>
              <w:t>Value creation</w:t>
            </w:r>
          </w:p>
        </w:tc>
        <w:tc>
          <w:tcPr>
            <w:tcW w:w="2600" w:type="dxa"/>
          </w:tcPr>
          <w:p w14:paraId="11EB5B12" w14:textId="77777777" w:rsidR="009625DA" w:rsidRDefault="00000000">
            <w:pPr>
              <w:pStyle w:val="TableParagraph"/>
              <w:spacing w:before="112"/>
              <w:ind w:left="100"/>
              <w:rPr>
                <w:sz w:val="20"/>
              </w:rPr>
            </w:pPr>
            <w:r>
              <w:rPr>
                <w:spacing w:val="-2"/>
                <w:sz w:val="20"/>
              </w:rPr>
              <w:t>Profitability</w:t>
            </w:r>
          </w:p>
        </w:tc>
        <w:tc>
          <w:tcPr>
            <w:tcW w:w="600" w:type="dxa"/>
          </w:tcPr>
          <w:p w14:paraId="0D11880D" w14:textId="77777777" w:rsidR="009625DA" w:rsidRDefault="00000000">
            <w:pPr>
              <w:pStyle w:val="TableParagraph"/>
              <w:ind w:left="110"/>
              <w:rPr>
                <w:rFonts w:ascii="MS PGothic" w:hAnsi="MS PGothic"/>
                <w:sz w:val="20"/>
              </w:rPr>
            </w:pPr>
            <w:r>
              <w:rPr>
                <w:rFonts w:ascii="MS PGothic" w:hAnsi="MS PGothic"/>
                <w:spacing w:val="-10"/>
                <w:sz w:val="20"/>
              </w:rPr>
              <w:t>✓</w:t>
            </w:r>
          </w:p>
        </w:tc>
        <w:tc>
          <w:tcPr>
            <w:tcW w:w="820" w:type="dxa"/>
          </w:tcPr>
          <w:p w14:paraId="749D0B46" w14:textId="77777777" w:rsidR="009625DA" w:rsidRDefault="00000000">
            <w:pPr>
              <w:pStyle w:val="TableParagraph"/>
              <w:ind w:left="95"/>
              <w:rPr>
                <w:rFonts w:ascii="MS PGothic" w:hAnsi="MS PGothic"/>
                <w:sz w:val="20"/>
              </w:rPr>
            </w:pPr>
            <w:r>
              <w:rPr>
                <w:rFonts w:ascii="MS PGothic" w:hAnsi="MS PGothic"/>
                <w:spacing w:val="-10"/>
                <w:sz w:val="20"/>
              </w:rPr>
              <w:t>✓</w:t>
            </w:r>
          </w:p>
        </w:tc>
        <w:tc>
          <w:tcPr>
            <w:tcW w:w="820" w:type="dxa"/>
          </w:tcPr>
          <w:p w14:paraId="47C6713E" w14:textId="77777777" w:rsidR="009625DA" w:rsidRDefault="00000000">
            <w:pPr>
              <w:pStyle w:val="TableParagraph"/>
              <w:ind w:left="101"/>
              <w:rPr>
                <w:rFonts w:ascii="MS PGothic" w:hAnsi="MS PGothic"/>
                <w:sz w:val="20"/>
              </w:rPr>
            </w:pPr>
            <w:r>
              <w:rPr>
                <w:rFonts w:ascii="MS PGothic" w:hAnsi="MS PGothic"/>
                <w:spacing w:val="-10"/>
                <w:sz w:val="20"/>
              </w:rPr>
              <w:t>✓</w:t>
            </w:r>
          </w:p>
        </w:tc>
        <w:tc>
          <w:tcPr>
            <w:tcW w:w="820" w:type="dxa"/>
          </w:tcPr>
          <w:p w14:paraId="22F33842" w14:textId="77777777" w:rsidR="009625DA" w:rsidRDefault="00000000">
            <w:pPr>
              <w:pStyle w:val="TableParagraph"/>
              <w:ind w:left="106"/>
              <w:rPr>
                <w:rFonts w:ascii="MS PGothic" w:hAnsi="MS PGothic"/>
                <w:sz w:val="20"/>
              </w:rPr>
            </w:pPr>
            <w:r>
              <w:rPr>
                <w:rFonts w:ascii="MS PGothic" w:hAnsi="MS PGothic"/>
                <w:spacing w:val="-10"/>
                <w:sz w:val="20"/>
              </w:rPr>
              <w:t>✓</w:t>
            </w:r>
          </w:p>
        </w:tc>
        <w:tc>
          <w:tcPr>
            <w:tcW w:w="800" w:type="dxa"/>
          </w:tcPr>
          <w:p w14:paraId="67C2028F" w14:textId="77777777" w:rsidR="009625DA" w:rsidRDefault="00000000">
            <w:pPr>
              <w:pStyle w:val="TableParagraph"/>
              <w:rPr>
                <w:rFonts w:ascii="MS PGothic" w:hAnsi="MS PGothic"/>
                <w:sz w:val="20"/>
              </w:rPr>
            </w:pPr>
            <w:r>
              <w:rPr>
                <w:rFonts w:ascii="MS PGothic" w:hAnsi="MS PGothic"/>
                <w:spacing w:val="-10"/>
                <w:sz w:val="20"/>
              </w:rPr>
              <w:t>✓</w:t>
            </w:r>
          </w:p>
        </w:tc>
      </w:tr>
      <w:tr w:rsidR="009625DA" w14:paraId="7B77CC7C" w14:textId="77777777">
        <w:trPr>
          <w:trHeight w:val="439"/>
        </w:trPr>
        <w:tc>
          <w:tcPr>
            <w:tcW w:w="1450" w:type="dxa"/>
            <w:vMerge/>
            <w:tcBorders>
              <w:top w:val="nil"/>
              <w:left w:val="nil"/>
            </w:tcBorders>
          </w:tcPr>
          <w:p w14:paraId="3E91AD12" w14:textId="77777777" w:rsidR="009625DA" w:rsidRDefault="009625DA">
            <w:pPr>
              <w:rPr>
                <w:sz w:val="2"/>
                <w:szCs w:val="2"/>
              </w:rPr>
            </w:pPr>
          </w:p>
        </w:tc>
        <w:tc>
          <w:tcPr>
            <w:tcW w:w="2600" w:type="dxa"/>
          </w:tcPr>
          <w:p w14:paraId="75A96C91" w14:textId="77777777" w:rsidR="009625DA" w:rsidRDefault="00000000">
            <w:pPr>
              <w:pStyle w:val="TableParagraph"/>
              <w:spacing w:before="117"/>
              <w:ind w:left="100"/>
              <w:rPr>
                <w:sz w:val="20"/>
              </w:rPr>
            </w:pPr>
            <w:r>
              <w:rPr>
                <w:spacing w:val="-2"/>
                <w:sz w:val="20"/>
              </w:rPr>
              <w:t>Product/Service</w:t>
            </w:r>
            <w:r>
              <w:rPr>
                <w:spacing w:val="15"/>
                <w:sz w:val="20"/>
              </w:rPr>
              <w:t xml:space="preserve"> </w:t>
            </w:r>
            <w:r>
              <w:rPr>
                <w:spacing w:val="-2"/>
                <w:sz w:val="20"/>
              </w:rPr>
              <w:t>Innovation</w:t>
            </w:r>
          </w:p>
        </w:tc>
        <w:tc>
          <w:tcPr>
            <w:tcW w:w="600" w:type="dxa"/>
          </w:tcPr>
          <w:p w14:paraId="7FB6FF7E" w14:textId="77777777" w:rsidR="009625DA" w:rsidRDefault="00000000">
            <w:pPr>
              <w:pStyle w:val="TableParagraph"/>
              <w:spacing w:before="105"/>
              <w:ind w:left="110"/>
              <w:rPr>
                <w:rFonts w:ascii="MS PGothic" w:hAnsi="MS PGothic"/>
                <w:sz w:val="20"/>
              </w:rPr>
            </w:pPr>
            <w:r>
              <w:rPr>
                <w:rFonts w:ascii="MS PGothic" w:hAnsi="MS PGothic"/>
                <w:spacing w:val="-10"/>
                <w:sz w:val="20"/>
              </w:rPr>
              <w:t>✓</w:t>
            </w:r>
          </w:p>
        </w:tc>
        <w:tc>
          <w:tcPr>
            <w:tcW w:w="820" w:type="dxa"/>
          </w:tcPr>
          <w:p w14:paraId="2A7478B0" w14:textId="77777777" w:rsidR="009625DA" w:rsidRDefault="00000000">
            <w:pPr>
              <w:pStyle w:val="TableParagraph"/>
              <w:spacing w:before="105"/>
              <w:ind w:left="95"/>
              <w:rPr>
                <w:rFonts w:ascii="MS PGothic" w:hAnsi="MS PGothic"/>
                <w:sz w:val="20"/>
              </w:rPr>
            </w:pPr>
            <w:r>
              <w:rPr>
                <w:rFonts w:ascii="MS PGothic" w:hAnsi="MS PGothic"/>
                <w:spacing w:val="-10"/>
                <w:sz w:val="20"/>
              </w:rPr>
              <w:t>✓</w:t>
            </w:r>
          </w:p>
        </w:tc>
        <w:tc>
          <w:tcPr>
            <w:tcW w:w="820" w:type="dxa"/>
          </w:tcPr>
          <w:p w14:paraId="5146D1C7" w14:textId="77777777" w:rsidR="009625DA" w:rsidRDefault="00000000">
            <w:pPr>
              <w:pStyle w:val="TableParagraph"/>
              <w:spacing w:before="105"/>
              <w:ind w:left="101"/>
              <w:rPr>
                <w:rFonts w:ascii="MS PGothic" w:hAnsi="MS PGothic"/>
                <w:sz w:val="20"/>
              </w:rPr>
            </w:pPr>
            <w:r>
              <w:rPr>
                <w:rFonts w:ascii="MS PGothic" w:hAnsi="MS PGothic"/>
                <w:spacing w:val="-10"/>
                <w:sz w:val="20"/>
              </w:rPr>
              <w:t>✓</w:t>
            </w:r>
          </w:p>
        </w:tc>
        <w:tc>
          <w:tcPr>
            <w:tcW w:w="820" w:type="dxa"/>
          </w:tcPr>
          <w:p w14:paraId="24EA90F7" w14:textId="77777777" w:rsidR="009625DA" w:rsidRDefault="00000000">
            <w:pPr>
              <w:pStyle w:val="TableParagraph"/>
              <w:spacing w:before="105"/>
              <w:ind w:left="106"/>
              <w:rPr>
                <w:rFonts w:ascii="MS PGothic" w:hAnsi="MS PGothic"/>
                <w:sz w:val="20"/>
              </w:rPr>
            </w:pPr>
            <w:r>
              <w:rPr>
                <w:rFonts w:ascii="MS PGothic" w:hAnsi="MS PGothic"/>
                <w:spacing w:val="-10"/>
                <w:sz w:val="20"/>
              </w:rPr>
              <w:t>✓</w:t>
            </w:r>
          </w:p>
        </w:tc>
        <w:tc>
          <w:tcPr>
            <w:tcW w:w="800" w:type="dxa"/>
          </w:tcPr>
          <w:p w14:paraId="55C82D1E" w14:textId="77777777" w:rsidR="009625DA" w:rsidRDefault="00000000">
            <w:pPr>
              <w:pStyle w:val="TableParagraph"/>
              <w:spacing w:before="105"/>
              <w:rPr>
                <w:rFonts w:ascii="MS PGothic" w:hAnsi="MS PGothic"/>
                <w:sz w:val="20"/>
              </w:rPr>
            </w:pPr>
            <w:r>
              <w:rPr>
                <w:rFonts w:ascii="MS PGothic" w:hAnsi="MS PGothic"/>
                <w:spacing w:val="-10"/>
                <w:sz w:val="20"/>
              </w:rPr>
              <w:t>✓</w:t>
            </w:r>
          </w:p>
        </w:tc>
      </w:tr>
      <w:tr w:rsidR="009625DA" w14:paraId="349F3A45" w14:textId="77777777">
        <w:trPr>
          <w:trHeight w:val="440"/>
        </w:trPr>
        <w:tc>
          <w:tcPr>
            <w:tcW w:w="1450" w:type="dxa"/>
            <w:vMerge/>
            <w:tcBorders>
              <w:top w:val="nil"/>
              <w:left w:val="nil"/>
            </w:tcBorders>
          </w:tcPr>
          <w:p w14:paraId="3DECA32A" w14:textId="77777777" w:rsidR="009625DA" w:rsidRDefault="009625DA">
            <w:pPr>
              <w:rPr>
                <w:sz w:val="2"/>
                <w:szCs w:val="2"/>
              </w:rPr>
            </w:pPr>
          </w:p>
        </w:tc>
        <w:tc>
          <w:tcPr>
            <w:tcW w:w="2600" w:type="dxa"/>
          </w:tcPr>
          <w:p w14:paraId="3A3C4E50" w14:textId="77777777" w:rsidR="009625DA" w:rsidRDefault="00000000">
            <w:pPr>
              <w:pStyle w:val="TableParagraph"/>
              <w:spacing w:before="112"/>
              <w:ind w:left="100"/>
              <w:rPr>
                <w:sz w:val="20"/>
              </w:rPr>
            </w:pPr>
            <w:r>
              <w:rPr>
                <w:sz w:val="20"/>
              </w:rPr>
              <w:t>Competitive</w:t>
            </w:r>
            <w:r>
              <w:rPr>
                <w:spacing w:val="-11"/>
                <w:sz w:val="20"/>
              </w:rPr>
              <w:t xml:space="preserve"> </w:t>
            </w:r>
            <w:r>
              <w:rPr>
                <w:spacing w:val="-2"/>
                <w:sz w:val="20"/>
              </w:rPr>
              <w:t>Advantage</w:t>
            </w:r>
          </w:p>
        </w:tc>
        <w:tc>
          <w:tcPr>
            <w:tcW w:w="600" w:type="dxa"/>
          </w:tcPr>
          <w:p w14:paraId="3695148D" w14:textId="77777777" w:rsidR="009625DA" w:rsidRDefault="00000000">
            <w:pPr>
              <w:pStyle w:val="TableParagraph"/>
              <w:ind w:left="110"/>
              <w:rPr>
                <w:rFonts w:ascii="MS PGothic" w:hAnsi="MS PGothic"/>
                <w:sz w:val="20"/>
              </w:rPr>
            </w:pPr>
            <w:r>
              <w:rPr>
                <w:rFonts w:ascii="MS PGothic" w:hAnsi="MS PGothic"/>
                <w:spacing w:val="-10"/>
                <w:sz w:val="20"/>
              </w:rPr>
              <w:t>✓</w:t>
            </w:r>
          </w:p>
        </w:tc>
        <w:tc>
          <w:tcPr>
            <w:tcW w:w="820" w:type="dxa"/>
          </w:tcPr>
          <w:p w14:paraId="104235A0" w14:textId="77777777" w:rsidR="009625DA" w:rsidRDefault="00000000">
            <w:pPr>
              <w:pStyle w:val="TableParagraph"/>
              <w:ind w:left="95"/>
              <w:rPr>
                <w:rFonts w:ascii="MS PGothic" w:hAnsi="MS PGothic"/>
                <w:sz w:val="20"/>
              </w:rPr>
            </w:pPr>
            <w:r>
              <w:rPr>
                <w:rFonts w:ascii="MS PGothic" w:hAnsi="MS PGothic"/>
                <w:spacing w:val="-10"/>
                <w:sz w:val="20"/>
              </w:rPr>
              <w:t>✓</w:t>
            </w:r>
          </w:p>
        </w:tc>
        <w:tc>
          <w:tcPr>
            <w:tcW w:w="820" w:type="dxa"/>
          </w:tcPr>
          <w:p w14:paraId="570FEAC7" w14:textId="77777777" w:rsidR="009625DA" w:rsidRDefault="00000000">
            <w:pPr>
              <w:pStyle w:val="TableParagraph"/>
              <w:ind w:left="101"/>
              <w:rPr>
                <w:rFonts w:ascii="MS PGothic" w:hAnsi="MS PGothic"/>
                <w:sz w:val="20"/>
              </w:rPr>
            </w:pPr>
            <w:r>
              <w:rPr>
                <w:rFonts w:ascii="MS PGothic" w:hAnsi="MS PGothic"/>
                <w:spacing w:val="-10"/>
                <w:sz w:val="20"/>
              </w:rPr>
              <w:t>✓</w:t>
            </w:r>
          </w:p>
        </w:tc>
        <w:tc>
          <w:tcPr>
            <w:tcW w:w="820" w:type="dxa"/>
          </w:tcPr>
          <w:p w14:paraId="18AEC237" w14:textId="77777777" w:rsidR="009625DA" w:rsidRDefault="00000000">
            <w:pPr>
              <w:pStyle w:val="TableParagraph"/>
              <w:ind w:left="106"/>
              <w:rPr>
                <w:rFonts w:ascii="MS PGothic" w:hAnsi="MS PGothic"/>
                <w:sz w:val="20"/>
              </w:rPr>
            </w:pPr>
            <w:r>
              <w:rPr>
                <w:rFonts w:ascii="MS PGothic" w:hAnsi="MS PGothic"/>
                <w:spacing w:val="-10"/>
                <w:sz w:val="20"/>
              </w:rPr>
              <w:t>✓</w:t>
            </w:r>
          </w:p>
        </w:tc>
        <w:tc>
          <w:tcPr>
            <w:tcW w:w="800" w:type="dxa"/>
          </w:tcPr>
          <w:p w14:paraId="035D7D5E" w14:textId="77777777" w:rsidR="009625DA" w:rsidRDefault="00000000">
            <w:pPr>
              <w:pStyle w:val="TableParagraph"/>
              <w:rPr>
                <w:rFonts w:ascii="MS PGothic" w:hAnsi="MS PGothic"/>
                <w:sz w:val="20"/>
              </w:rPr>
            </w:pPr>
            <w:r>
              <w:rPr>
                <w:rFonts w:ascii="MS PGothic" w:hAnsi="MS PGothic"/>
                <w:spacing w:val="-10"/>
                <w:sz w:val="20"/>
              </w:rPr>
              <w:t>✓</w:t>
            </w:r>
          </w:p>
        </w:tc>
      </w:tr>
      <w:tr w:rsidR="009625DA" w14:paraId="07842A95" w14:textId="77777777">
        <w:trPr>
          <w:trHeight w:val="660"/>
        </w:trPr>
        <w:tc>
          <w:tcPr>
            <w:tcW w:w="1450" w:type="dxa"/>
            <w:vMerge w:val="restart"/>
            <w:tcBorders>
              <w:left w:val="nil"/>
            </w:tcBorders>
          </w:tcPr>
          <w:p w14:paraId="5B8B289B" w14:textId="77777777" w:rsidR="009625DA" w:rsidRDefault="00000000">
            <w:pPr>
              <w:pStyle w:val="TableParagraph"/>
              <w:spacing w:before="107"/>
              <w:ind w:left="120" w:right="482"/>
              <w:rPr>
                <w:rFonts w:ascii="Arial"/>
                <w:b/>
                <w:sz w:val="20"/>
              </w:rPr>
            </w:pPr>
            <w:r>
              <w:rPr>
                <w:rFonts w:ascii="Arial"/>
                <w:b/>
                <w:spacing w:val="-2"/>
                <w:sz w:val="20"/>
              </w:rPr>
              <w:t>Capacity Building</w:t>
            </w:r>
          </w:p>
        </w:tc>
        <w:tc>
          <w:tcPr>
            <w:tcW w:w="2600" w:type="dxa"/>
          </w:tcPr>
          <w:p w14:paraId="04A19D5A" w14:textId="77777777" w:rsidR="009625DA" w:rsidRDefault="00000000">
            <w:pPr>
              <w:pStyle w:val="TableParagraph"/>
              <w:spacing w:before="107"/>
              <w:ind w:left="100"/>
              <w:rPr>
                <w:sz w:val="20"/>
              </w:rPr>
            </w:pPr>
            <w:r>
              <w:rPr>
                <w:sz w:val="20"/>
              </w:rPr>
              <w:t>Skills</w:t>
            </w:r>
            <w:r>
              <w:rPr>
                <w:spacing w:val="-14"/>
                <w:sz w:val="20"/>
              </w:rPr>
              <w:t xml:space="preserve"> </w:t>
            </w:r>
            <w:r>
              <w:rPr>
                <w:sz w:val="20"/>
              </w:rPr>
              <w:t>and</w:t>
            </w:r>
            <w:r>
              <w:rPr>
                <w:spacing w:val="-14"/>
                <w:sz w:val="20"/>
              </w:rPr>
              <w:t xml:space="preserve"> </w:t>
            </w:r>
            <w:r>
              <w:rPr>
                <w:sz w:val="20"/>
              </w:rPr>
              <w:t xml:space="preserve">knowledge </w:t>
            </w:r>
            <w:r>
              <w:rPr>
                <w:spacing w:val="-2"/>
                <w:sz w:val="20"/>
              </w:rPr>
              <w:t>development</w:t>
            </w:r>
          </w:p>
        </w:tc>
        <w:tc>
          <w:tcPr>
            <w:tcW w:w="600" w:type="dxa"/>
          </w:tcPr>
          <w:p w14:paraId="471E2D68" w14:textId="77777777" w:rsidR="009625DA" w:rsidRDefault="00000000">
            <w:pPr>
              <w:pStyle w:val="TableParagraph"/>
              <w:spacing w:before="95"/>
              <w:ind w:left="110"/>
              <w:rPr>
                <w:rFonts w:ascii="MS PGothic" w:hAnsi="MS PGothic"/>
                <w:sz w:val="20"/>
              </w:rPr>
            </w:pPr>
            <w:r>
              <w:rPr>
                <w:rFonts w:ascii="MS PGothic" w:hAnsi="MS PGothic"/>
                <w:spacing w:val="-10"/>
                <w:sz w:val="20"/>
              </w:rPr>
              <w:t>✓</w:t>
            </w:r>
          </w:p>
        </w:tc>
        <w:tc>
          <w:tcPr>
            <w:tcW w:w="820" w:type="dxa"/>
          </w:tcPr>
          <w:p w14:paraId="6BC0D2F5" w14:textId="77777777" w:rsidR="009625DA" w:rsidRDefault="00000000">
            <w:pPr>
              <w:pStyle w:val="TableParagraph"/>
              <w:spacing w:before="95"/>
              <w:ind w:left="95"/>
              <w:rPr>
                <w:rFonts w:ascii="MS PGothic" w:hAnsi="MS PGothic"/>
                <w:sz w:val="20"/>
              </w:rPr>
            </w:pPr>
            <w:r>
              <w:rPr>
                <w:rFonts w:ascii="MS PGothic" w:hAnsi="MS PGothic"/>
                <w:spacing w:val="-10"/>
                <w:sz w:val="20"/>
              </w:rPr>
              <w:t>✗</w:t>
            </w:r>
          </w:p>
        </w:tc>
        <w:tc>
          <w:tcPr>
            <w:tcW w:w="820" w:type="dxa"/>
          </w:tcPr>
          <w:p w14:paraId="5F69FB96" w14:textId="77777777" w:rsidR="009625DA" w:rsidRDefault="00000000">
            <w:pPr>
              <w:pStyle w:val="TableParagraph"/>
              <w:spacing w:before="95"/>
              <w:ind w:left="101"/>
              <w:rPr>
                <w:rFonts w:ascii="MS PGothic" w:hAnsi="MS PGothic"/>
                <w:sz w:val="20"/>
              </w:rPr>
            </w:pPr>
            <w:r>
              <w:rPr>
                <w:rFonts w:ascii="MS PGothic" w:hAnsi="MS PGothic"/>
                <w:spacing w:val="-10"/>
                <w:sz w:val="20"/>
              </w:rPr>
              <w:t>✗</w:t>
            </w:r>
          </w:p>
        </w:tc>
        <w:tc>
          <w:tcPr>
            <w:tcW w:w="820" w:type="dxa"/>
          </w:tcPr>
          <w:p w14:paraId="7FE5899F" w14:textId="77777777" w:rsidR="009625DA" w:rsidRDefault="00000000">
            <w:pPr>
              <w:pStyle w:val="TableParagraph"/>
              <w:spacing w:before="95"/>
              <w:ind w:left="106"/>
              <w:rPr>
                <w:rFonts w:ascii="MS PGothic" w:hAnsi="MS PGothic"/>
                <w:sz w:val="20"/>
              </w:rPr>
            </w:pPr>
            <w:r>
              <w:rPr>
                <w:rFonts w:ascii="MS PGothic" w:hAnsi="MS PGothic"/>
                <w:spacing w:val="-10"/>
                <w:sz w:val="20"/>
              </w:rPr>
              <w:t>✗</w:t>
            </w:r>
          </w:p>
        </w:tc>
        <w:tc>
          <w:tcPr>
            <w:tcW w:w="800" w:type="dxa"/>
          </w:tcPr>
          <w:p w14:paraId="23DD9AB0" w14:textId="77777777" w:rsidR="009625DA" w:rsidRDefault="00000000">
            <w:pPr>
              <w:pStyle w:val="TableParagraph"/>
              <w:spacing w:before="95"/>
              <w:rPr>
                <w:rFonts w:ascii="MS PGothic" w:hAnsi="MS PGothic"/>
                <w:sz w:val="20"/>
              </w:rPr>
            </w:pPr>
            <w:r>
              <w:rPr>
                <w:rFonts w:ascii="MS PGothic" w:hAnsi="MS PGothic"/>
                <w:spacing w:val="-10"/>
                <w:sz w:val="20"/>
              </w:rPr>
              <w:t>✗</w:t>
            </w:r>
          </w:p>
        </w:tc>
      </w:tr>
      <w:tr w:rsidR="009625DA" w14:paraId="4ACE424A" w14:textId="77777777">
        <w:trPr>
          <w:trHeight w:val="659"/>
        </w:trPr>
        <w:tc>
          <w:tcPr>
            <w:tcW w:w="1450" w:type="dxa"/>
            <w:vMerge/>
            <w:tcBorders>
              <w:top w:val="nil"/>
              <w:left w:val="nil"/>
            </w:tcBorders>
          </w:tcPr>
          <w:p w14:paraId="74624508" w14:textId="77777777" w:rsidR="009625DA" w:rsidRDefault="009625DA">
            <w:pPr>
              <w:rPr>
                <w:sz w:val="2"/>
                <w:szCs w:val="2"/>
              </w:rPr>
            </w:pPr>
          </w:p>
        </w:tc>
        <w:tc>
          <w:tcPr>
            <w:tcW w:w="2600" w:type="dxa"/>
          </w:tcPr>
          <w:p w14:paraId="78FF38DE" w14:textId="77777777" w:rsidR="009625DA" w:rsidRDefault="00000000">
            <w:pPr>
              <w:pStyle w:val="TableParagraph"/>
              <w:spacing w:before="112"/>
              <w:ind w:left="100" w:right="146"/>
              <w:rPr>
                <w:sz w:val="20"/>
              </w:rPr>
            </w:pPr>
            <w:r>
              <w:rPr>
                <w:sz w:val="20"/>
              </w:rPr>
              <w:t>Adoption</w:t>
            </w:r>
            <w:r>
              <w:rPr>
                <w:spacing w:val="-14"/>
                <w:sz w:val="20"/>
              </w:rPr>
              <w:t xml:space="preserve"> </w:t>
            </w:r>
            <w:r>
              <w:rPr>
                <w:sz w:val="20"/>
              </w:rPr>
              <w:t>of</w:t>
            </w:r>
            <w:r>
              <w:rPr>
                <w:spacing w:val="-14"/>
                <w:sz w:val="20"/>
              </w:rPr>
              <w:t xml:space="preserve"> </w:t>
            </w:r>
            <w:r>
              <w:rPr>
                <w:sz w:val="20"/>
              </w:rPr>
              <w:t xml:space="preserve">new </w:t>
            </w:r>
            <w:r>
              <w:rPr>
                <w:spacing w:val="-2"/>
                <w:sz w:val="20"/>
              </w:rPr>
              <w:t>technology</w:t>
            </w:r>
          </w:p>
        </w:tc>
        <w:tc>
          <w:tcPr>
            <w:tcW w:w="600" w:type="dxa"/>
          </w:tcPr>
          <w:p w14:paraId="72358B51" w14:textId="77777777" w:rsidR="009625DA" w:rsidRDefault="00000000">
            <w:pPr>
              <w:pStyle w:val="TableParagraph"/>
              <w:ind w:left="110"/>
              <w:rPr>
                <w:rFonts w:ascii="MS PGothic" w:hAnsi="MS PGothic"/>
                <w:sz w:val="20"/>
              </w:rPr>
            </w:pPr>
            <w:r>
              <w:rPr>
                <w:rFonts w:ascii="MS PGothic" w:hAnsi="MS PGothic"/>
                <w:spacing w:val="-10"/>
                <w:sz w:val="20"/>
              </w:rPr>
              <w:t>✓</w:t>
            </w:r>
          </w:p>
        </w:tc>
        <w:tc>
          <w:tcPr>
            <w:tcW w:w="820" w:type="dxa"/>
          </w:tcPr>
          <w:p w14:paraId="0B2E8735" w14:textId="77777777" w:rsidR="009625DA" w:rsidRDefault="00000000">
            <w:pPr>
              <w:pStyle w:val="TableParagraph"/>
              <w:ind w:left="95"/>
              <w:rPr>
                <w:rFonts w:ascii="MS PGothic" w:hAnsi="MS PGothic"/>
                <w:sz w:val="20"/>
              </w:rPr>
            </w:pPr>
            <w:r>
              <w:rPr>
                <w:rFonts w:ascii="MS PGothic" w:hAnsi="MS PGothic"/>
                <w:spacing w:val="-10"/>
                <w:sz w:val="20"/>
              </w:rPr>
              <w:t>✓</w:t>
            </w:r>
          </w:p>
        </w:tc>
        <w:tc>
          <w:tcPr>
            <w:tcW w:w="820" w:type="dxa"/>
          </w:tcPr>
          <w:p w14:paraId="1305BB92" w14:textId="77777777" w:rsidR="009625DA" w:rsidRDefault="00000000">
            <w:pPr>
              <w:pStyle w:val="TableParagraph"/>
              <w:ind w:left="101"/>
              <w:rPr>
                <w:rFonts w:ascii="MS PGothic" w:hAnsi="MS PGothic"/>
                <w:sz w:val="20"/>
              </w:rPr>
            </w:pPr>
            <w:r>
              <w:rPr>
                <w:rFonts w:ascii="MS PGothic" w:hAnsi="MS PGothic"/>
                <w:spacing w:val="-10"/>
                <w:sz w:val="20"/>
              </w:rPr>
              <w:t>✓</w:t>
            </w:r>
          </w:p>
        </w:tc>
        <w:tc>
          <w:tcPr>
            <w:tcW w:w="820" w:type="dxa"/>
          </w:tcPr>
          <w:p w14:paraId="5DF9962C" w14:textId="77777777" w:rsidR="009625DA" w:rsidRDefault="00000000">
            <w:pPr>
              <w:pStyle w:val="TableParagraph"/>
              <w:ind w:left="106"/>
              <w:rPr>
                <w:rFonts w:ascii="MS PGothic" w:hAnsi="MS PGothic"/>
                <w:sz w:val="20"/>
              </w:rPr>
            </w:pPr>
            <w:r>
              <w:rPr>
                <w:rFonts w:ascii="MS PGothic" w:hAnsi="MS PGothic"/>
                <w:spacing w:val="-10"/>
                <w:sz w:val="20"/>
              </w:rPr>
              <w:t>✓</w:t>
            </w:r>
          </w:p>
        </w:tc>
        <w:tc>
          <w:tcPr>
            <w:tcW w:w="800" w:type="dxa"/>
          </w:tcPr>
          <w:p w14:paraId="4B02F06C" w14:textId="77777777" w:rsidR="009625DA" w:rsidRDefault="00000000">
            <w:pPr>
              <w:pStyle w:val="TableParagraph"/>
              <w:rPr>
                <w:rFonts w:ascii="MS PGothic" w:hAnsi="MS PGothic"/>
                <w:sz w:val="20"/>
              </w:rPr>
            </w:pPr>
            <w:r>
              <w:rPr>
                <w:rFonts w:ascii="MS PGothic" w:hAnsi="MS PGothic"/>
                <w:spacing w:val="-10"/>
                <w:sz w:val="20"/>
              </w:rPr>
              <w:t>✓</w:t>
            </w:r>
          </w:p>
        </w:tc>
      </w:tr>
      <w:tr w:rsidR="009625DA" w14:paraId="59C07ABA" w14:textId="77777777">
        <w:trPr>
          <w:trHeight w:val="440"/>
        </w:trPr>
        <w:tc>
          <w:tcPr>
            <w:tcW w:w="1450" w:type="dxa"/>
            <w:vMerge/>
            <w:tcBorders>
              <w:top w:val="nil"/>
              <w:left w:val="nil"/>
            </w:tcBorders>
          </w:tcPr>
          <w:p w14:paraId="65D1EFAA" w14:textId="77777777" w:rsidR="009625DA" w:rsidRDefault="009625DA">
            <w:pPr>
              <w:rPr>
                <w:sz w:val="2"/>
                <w:szCs w:val="2"/>
              </w:rPr>
            </w:pPr>
          </w:p>
        </w:tc>
        <w:tc>
          <w:tcPr>
            <w:tcW w:w="2600" w:type="dxa"/>
          </w:tcPr>
          <w:p w14:paraId="41E44458" w14:textId="77777777" w:rsidR="009625DA" w:rsidRDefault="00000000">
            <w:pPr>
              <w:pStyle w:val="TableParagraph"/>
              <w:spacing w:before="117"/>
              <w:ind w:left="100"/>
              <w:rPr>
                <w:sz w:val="20"/>
              </w:rPr>
            </w:pPr>
            <w:r>
              <w:rPr>
                <w:sz w:val="20"/>
              </w:rPr>
              <w:t>Adaptability</w:t>
            </w:r>
            <w:r>
              <w:rPr>
                <w:spacing w:val="-12"/>
                <w:sz w:val="20"/>
              </w:rPr>
              <w:t xml:space="preserve"> </w:t>
            </w:r>
            <w:r>
              <w:rPr>
                <w:spacing w:val="-2"/>
                <w:sz w:val="20"/>
              </w:rPr>
              <w:t>(market</w:t>
            </w:r>
          </w:p>
        </w:tc>
        <w:tc>
          <w:tcPr>
            <w:tcW w:w="600" w:type="dxa"/>
          </w:tcPr>
          <w:p w14:paraId="6D1EB9E9" w14:textId="77777777" w:rsidR="009625DA" w:rsidRDefault="00000000">
            <w:pPr>
              <w:pStyle w:val="TableParagraph"/>
              <w:spacing w:before="105"/>
              <w:ind w:left="110"/>
              <w:rPr>
                <w:rFonts w:ascii="MS PGothic" w:hAnsi="MS PGothic"/>
                <w:sz w:val="20"/>
              </w:rPr>
            </w:pPr>
            <w:r>
              <w:rPr>
                <w:rFonts w:ascii="MS PGothic" w:hAnsi="MS PGothic"/>
                <w:spacing w:val="-10"/>
                <w:sz w:val="20"/>
              </w:rPr>
              <w:t>✓</w:t>
            </w:r>
          </w:p>
        </w:tc>
        <w:tc>
          <w:tcPr>
            <w:tcW w:w="820" w:type="dxa"/>
          </w:tcPr>
          <w:p w14:paraId="4ECF0698" w14:textId="77777777" w:rsidR="009625DA" w:rsidRDefault="00000000">
            <w:pPr>
              <w:pStyle w:val="TableParagraph"/>
              <w:spacing w:before="105"/>
              <w:ind w:left="95"/>
              <w:rPr>
                <w:rFonts w:ascii="MS PGothic" w:hAnsi="MS PGothic"/>
                <w:sz w:val="20"/>
              </w:rPr>
            </w:pPr>
            <w:r>
              <w:rPr>
                <w:rFonts w:ascii="MS PGothic" w:hAnsi="MS PGothic"/>
                <w:spacing w:val="-10"/>
                <w:sz w:val="20"/>
              </w:rPr>
              <w:t>✓</w:t>
            </w:r>
          </w:p>
        </w:tc>
        <w:tc>
          <w:tcPr>
            <w:tcW w:w="820" w:type="dxa"/>
          </w:tcPr>
          <w:p w14:paraId="773CE53C" w14:textId="77777777" w:rsidR="009625DA" w:rsidRDefault="00000000">
            <w:pPr>
              <w:pStyle w:val="TableParagraph"/>
              <w:spacing w:before="105"/>
              <w:ind w:left="101"/>
              <w:rPr>
                <w:rFonts w:ascii="MS PGothic" w:hAnsi="MS PGothic"/>
                <w:sz w:val="20"/>
              </w:rPr>
            </w:pPr>
            <w:r>
              <w:rPr>
                <w:rFonts w:ascii="MS PGothic" w:hAnsi="MS PGothic"/>
                <w:spacing w:val="-10"/>
                <w:sz w:val="20"/>
              </w:rPr>
              <w:t>✓</w:t>
            </w:r>
          </w:p>
        </w:tc>
        <w:tc>
          <w:tcPr>
            <w:tcW w:w="820" w:type="dxa"/>
          </w:tcPr>
          <w:p w14:paraId="76331DD6" w14:textId="77777777" w:rsidR="009625DA" w:rsidRDefault="00000000">
            <w:pPr>
              <w:pStyle w:val="TableParagraph"/>
              <w:spacing w:before="105"/>
              <w:ind w:left="106"/>
              <w:rPr>
                <w:rFonts w:ascii="MS PGothic" w:hAnsi="MS PGothic"/>
                <w:sz w:val="20"/>
              </w:rPr>
            </w:pPr>
            <w:r>
              <w:rPr>
                <w:rFonts w:ascii="MS PGothic" w:hAnsi="MS PGothic"/>
                <w:spacing w:val="-10"/>
                <w:sz w:val="20"/>
              </w:rPr>
              <w:t>✓</w:t>
            </w:r>
          </w:p>
        </w:tc>
        <w:tc>
          <w:tcPr>
            <w:tcW w:w="800" w:type="dxa"/>
          </w:tcPr>
          <w:p w14:paraId="220CA271" w14:textId="77777777" w:rsidR="009625DA" w:rsidRDefault="00000000">
            <w:pPr>
              <w:pStyle w:val="TableParagraph"/>
              <w:spacing w:before="105"/>
              <w:rPr>
                <w:rFonts w:ascii="MS PGothic" w:hAnsi="MS PGothic"/>
                <w:sz w:val="20"/>
              </w:rPr>
            </w:pPr>
            <w:r>
              <w:rPr>
                <w:rFonts w:ascii="MS PGothic" w:hAnsi="MS PGothic"/>
                <w:spacing w:val="-10"/>
                <w:sz w:val="20"/>
              </w:rPr>
              <w:t>✓</w:t>
            </w:r>
          </w:p>
        </w:tc>
      </w:tr>
    </w:tbl>
    <w:p w14:paraId="48311BD2" w14:textId="77777777" w:rsidR="009625DA" w:rsidRDefault="009625DA">
      <w:pPr>
        <w:pStyle w:val="TableParagraph"/>
        <w:rPr>
          <w:rFonts w:ascii="MS PGothic" w:hAnsi="MS PGothic"/>
          <w:sz w:val="20"/>
        </w:rPr>
        <w:sectPr w:rsidR="009625DA">
          <w:pgSz w:w="12240" w:h="15840"/>
          <w:pgMar w:top="1360" w:right="1080" w:bottom="1954" w:left="360" w:header="720" w:footer="720" w:gutter="0"/>
          <w:cols w:space="720"/>
        </w:sectPr>
      </w:pPr>
    </w:p>
    <w:tbl>
      <w:tblPr>
        <w:tblW w:w="0" w:type="auto"/>
        <w:tblInd w:w="16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50"/>
        <w:gridCol w:w="2600"/>
        <w:gridCol w:w="600"/>
        <w:gridCol w:w="820"/>
        <w:gridCol w:w="820"/>
        <w:gridCol w:w="820"/>
        <w:gridCol w:w="800"/>
      </w:tblGrid>
      <w:tr w:rsidR="009625DA" w14:paraId="2AC38914" w14:textId="77777777">
        <w:trPr>
          <w:trHeight w:val="419"/>
        </w:trPr>
        <w:tc>
          <w:tcPr>
            <w:tcW w:w="1450" w:type="dxa"/>
            <w:tcBorders>
              <w:left w:val="nil"/>
            </w:tcBorders>
          </w:tcPr>
          <w:p w14:paraId="1F05107F" w14:textId="77777777" w:rsidR="009625DA" w:rsidRDefault="009625DA">
            <w:pPr>
              <w:pStyle w:val="TableParagraph"/>
              <w:spacing w:before="0"/>
              <w:ind w:left="0"/>
              <w:rPr>
                <w:rFonts w:ascii="Times New Roman"/>
                <w:sz w:val="20"/>
              </w:rPr>
            </w:pPr>
          </w:p>
        </w:tc>
        <w:tc>
          <w:tcPr>
            <w:tcW w:w="2600" w:type="dxa"/>
          </w:tcPr>
          <w:p w14:paraId="20569D5F" w14:textId="77777777" w:rsidR="009625DA" w:rsidRDefault="00000000">
            <w:pPr>
              <w:pStyle w:val="TableParagraph"/>
              <w:ind w:left="100"/>
              <w:rPr>
                <w:sz w:val="20"/>
              </w:rPr>
            </w:pPr>
            <w:r>
              <w:rPr>
                <w:spacing w:val="-2"/>
                <w:sz w:val="20"/>
              </w:rPr>
              <w:t>changes)</w:t>
            </w:r>
          </w:p>
        </w:tc>
        <w:tc>
          <w:tcPr>
            <w:tcW w:w="600" w:type="dxa"/>
          </w:tcPr>
          <w:p w14:paraId="35E0190F" w14:textId="77777777" w:rsidR="009625DA" w:rsidRDefault="009625DA">
            <w:pPr>
              <w:pStyle w:val="TableParagraph"/>
              <w:spacing w:before="0"/>
              <w:ind w:left="0"/>
              <w:rPr>
                <w:rFonts w:ascii="Times New Roman"/>
                <w:sz w:val="20"/>
              </w:rPr>
            </w:pPr>
          </w:p>
        </w:tc>
        <w:tc>
          <w:tcPr>
            <w:tcW w:w="820" w:type="dxa"/>
          </w:tcPr>
          <w:p w14:paraId="712E1C3A" w14:textId="77777777" w:rsidR="009625DA" w:rsidRDefault="009625DA">
            <w:pPr>
              <w:pStyle w:val="TableParagraph"/>
              <w:spacing w:before="0"/>
              <w:ind w:left="0"/>
              <w:rPr>
                <w:rFonts w:ascii="Times New Roman"/>
                <w:sz w:val="20"/>
              </w:rPr>
            </w:pPr>
          </w:p>
        </w:tc>
        <w:tc>
          <w:tcPr>
            <w:tcW w:w="820" w:type="dxa"/>
          </w:tcPr>
          <w:p w14:paraId="10FDDDBA" w14:textId="77777777" w:rsidR="009625DA" w:rsidRDefault="009625DA">
            <w:pPr>
              <w:pStyle w:val="TableParagraph"/>
              <w:spacing w:before="0"/>
              <w:ind w:left="0"/>
              <w:rPr>
                <w:rFonts w:ascii="Times New Roman"/>
                <w:sz w:val="20"/>
              </w:rPr>
            </w:pPr>
          </w:p>
        </w:tc>
        <w:tc>
          <w:tcPr>
            <w:tcW w:w="820" w:type="dxa"/>
          </w:tcPr>
          <w:p w14:paraId="762FD766" w14:textId="77777777" w:rsidR="009625DA" w:rsidRDefault="009625DA">
            <w:pPr>
              <w:pStyle w:val="TableParagraph"/>
              <w:spacing w:before="0"/>
              <w:ind w:left="0"/>
              <w:rPr>
                <w:rFonts w:ascii="Times New Roman"/>
                <w:sz w:val="20"/>
              </w:rPr>
            </w:pPr>
          </w:p>
        </w:tc>
        <w:tc>
          <w:tcPr>
            <w:tcW w:w="800" w:type="dxa"/>
          </w:tcPr>
          <w:p w14:paraId="2467520D" w14:textId="77777777" w:rsidR="009625DA" w:rsidRDefault="009625DA">
            <w:pPr>
              <w:pStyle w:val="TableParagraph"/>
              <w:spacing w:before="0"/>
              <w:ind w:left="0"/>
              <w:rPr>
                <w:rFonts w:ascii="Times New Roman"/>
                <w:sz w:val="20"/>
              </w:rPr>
            </w:pPr>
          </w:p>
        </w:tc>
      </w:tr>
    </w:tbl>
    <w:p w14:paraId="2A6E7B44" w14:textId="77777777" w:rsidR="009625DA" w:rsidRDefault="00000000">
      <w:pPr>
        <w:pStyle w:val="BodyText"/>
        <w:spacing w:before="41"/>
        <w:rPr>
          <w:rFonts w:ascii="Arial"/>
          <w:b/>
        </w:rPr>
      </w:pPr>
      <w:r>
        <w:rPr>
          <w:rFonts w:ascii="Arial"/>
          <w:b/>
          <w:noProof/>
        </w:rPr>
        <mc:AlternateContent>
          <mc:Choice Requires="wps">
            <w:drawing>
              <wp:anchor distT="0" distB="0" distL="0" distR="0" simplePos="0" relativeHeight="487206912" behindDoc="1" locked="0" layoutInCell="1" allowOverlap="1" wp14:anchorId="241380F8" wp14:editId="1B4781B0">
                <wp:simplePos x="0" y="0"/>
                <wp:positionH relativeFrom="page">
                  <wp:posOffset>607737</wp:posOffset>
                </wp:positionH>
                <wp:positionV relativeFrom="page">
                  <wp:posOffset>4581961</wp:posOffset>
                </wp:positionV>
                <wp:extent cx="6610984" cy="58229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610984" cy="582295"/>
                        </a:xfrm>
                        <a:prstGeom prst="rect">
                          <a:avLst/>
                        </a:prstGeom>
                      </wps:spPr>
                      <wps:txbx>
                        <w:txbxContent>
                          <w:p w14:paraId="548527AC" w14:textId="77777777" w:rsidR="009625DA" w:rsidRDefault="00000000">
                            <w:pPr>
                              <w:spacing w:line="901" w:lineRule="exact"/>
                              <w:rPr>
                                <w:rFonts w:ascii="Tahoma"/>
                                <w:color w:val="000000"/>
                                <w:sz w:val="91"/>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spacing w:val="-2"/>
                                <w:w w:val="115"/>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wps:txbx>
                      <wps:bodyPr wrap="square" lIns="0" tIns="0" rIns="0" bIns="0" rtlCol="0">
                        <a:noAutofit/>
                      </wps:bodyPr>
                    </wps:wsp>
                  </a:graphicData>
                </a:graphic>
              </wp:anchor>
            </w:drawing>
          </mc:Choice>
          <mc:Fallback>
            <w:pict>
              <v:shape w14:anchorId="241380F8" id="Textbox 12" o:spid="_x0000_s1030" type="#_x0000_t202" style="position:absolute;margin-left:47.85pt;margin-top:360.8pt;width:520.55pt;height:45.85pt;rotation:-45;z-index:-1610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DghpAEAADEDAAAOAAAAZHJzL2Uyb0RvYy54bWysUsFu2zAMvQ/oPwi6L3aCNkiMOMW2YsWA&#10;YhvQ7QMUWYqF2aJKKrHz96MUJx262zAfCIqint975OZ+7DtxNEgOfC3ns1IK4zU0zu9r+fPH5/cr&#10;KSgq36gOvKnlyZC839682wyhMgtooWsMCgbxVA2hlm2MoSoK0q3pFc0gGM+XFrBXkY+4LxpUA6P3&#10;XbEoy2UxADYBQRsirj6cL+U241trdPxmLZkouloyt5gj5rhLsdhuVLVHFVqnJxrqH1j0ynn+6RXq&#10;QUUlDuj+guqdRiCwcaahL8Bap03WwGrm5Rs1z60KJmthcyhcbaL/B6u/Hp/DdxRx/AgjDzCLoPAE&#10;+hexN8UQqJp6kqdUEXcnoaPFXiCwofPVukxffsqKBOOw1aervWaMQnNxuZyX69WtFJrv7laLxfou&#10;+V+cwRJoQIqPBnqRkloijy+jquMTxXPrpWXidqaTiMVxNwrX1PI2gabKDpoTSxt4urWkl4NCI0X3&#10;xbN9aRUuCV6S3SXB2H2CvDCJlIcPhwjWZQKvuBMBnkuWMO1QGvyf59z1uunb3wAAAP//AwBQSwME&#10;FAAGAAgAAAAhAOBE96HhAAAACwEAAA8AAABkcnMvZG93bnJldi54bWxMj8FOwzAQRO9I/IO1SFwQ&#10;ddKQpE3jVAiJQ1EvtHB3420SNV5HsdOYv8c9wXG1TzNvyq3XPbviaDtDAuJFBAypNqqjRsDX8f15&#10;Bcw6SUr2hlDAD1rYVvd3pSyUmekTrwfXsBBCtpACWueGgnNbt6ilXZgBKfzOZtTShXNsuBrlHMJ1&#10;z5dRlHEtOwoNrRzwrcX6cpi0gC7xKZ790/GSzfm0/3jZmd13KsTjg3/dAHPo3R8MN/2gDlVwOpmJ&#10;lGW9gHWaB1JAvowzYDcgTrIw5iRgFScJ8Krk/zdUvwAAAP//AwBQSwECLQAUAAYACAAAACEAtoM4&#10;kv4AAADhAQAAEwAAAAAAAAAAAAAAAAAAAAAAW0NvbnRlbnRfVHlwZXNdLnhtbFBLAQItABQABgAI&#10;AAAAIQA4/SH/1gAAAJQBAAALAAAAAAAAAAAAAAAAAC8BAABfcmVscy8ucmVsc1BLAQItABQABgAI&#10;AAAAIQBTQDghpAEAADEDAAAOAAAAAAAAAAAAAAAAAC4CAABkcnMvZTJvRG9jLnhtbFBLAQItABQA&#10;BgAIAAAAIQDgRPeh4QAAAAsBAAAPAAAAAAAAAAAAAAAAAP4DAABkcnMvZG93bnJldi54bWxQSwUG&#10;AAAAAAQABADzAAAADAUAAAAA&#10;" filled="f" stroked="f">
                <v:textbox inset="0,0,0,0">
                  <w:txbxContent>
                    <w:p w14:paraId="548527AC" w14:textId="77777777" w:rsidR="009625DA" w:rsidRDefault="00000000">
                      <w:pPr>
                        <w:spacing w:line="901" w:lineRule="exact"/>
                        <w:rPr>
                          <w:rFonts w:ascii="Tahoma"/>
                          <w:color w:val="000000"/>
                          <w:sz w:val="91"/>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spacing w:val="-2"/>
                          <w:w w:val="115"/>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v:textbox>
                <w10:wrap anchorx="page" anchory="page"/>
              </v:shape>
            </w:pict>
          </mc:Fallback>
        </mc:AlternateContent>
      </w:r>
    </w:p>
    <w:p w14:paraId="6B7B9F9D" w14:textId="77777777" w:rsidR="009625DA" w:rsidRDefault="00000000">
      <w:pPr>
        <w:ind w:left="1655"/>
        <w:jc w:val="both"/>
        <w:rPr>
          <w:rFonts w:ascii="Arial"/>
          <w:i/>
          <w:sz w:val="20"/>
        </w:rPr>
      </w:pPr>
      <w:r>
        <w:rPr>
          <w:rFonts w:ascii="Arial"/>
          <w:i/>
          <w:sz w:val="20"/>
        </w:rPr>
        <w:t>Source:</w:t>
      </w:r>
      <w:r>
        <w:rPr>
          <w:rFonts w:ascii="Arial"/>
          <w:i/>
          <w:spacing w:val="-6"/>
          <w:sz w:val="20"/>
        </w:rPr>
        <w:t xml:space="preserve"> </w:t>
      </w:r>
      <w:r>
        <w:rPr>
          <w:rFonts w:ascii="Arial"/>
          <w:i/>
          <w:sz w:val="20"/>
        </w:rPr>
        <w:t>Summary</w:t>
      </w:r>
      <w:r>
        <w:rPr>
          <w:rFonts w:ascii="Arial"/>
          <w:i/>
          <w:spacing w:val="-5"/>
          <w:sz w:val="20"/>
        </w:rPr>
        <w:t xml:space="preserve"> </w:t>
      </w:r>
      <w:r>
        <w:rPr>
          <w:rFonts w:ascii="Arial"/>
          <w:i/>
          <w:sz w:val="20"/>
        </w:rPr>
        <w:t>of</w:t>
      </w:r>
      <w:r>
        <w:rPr>
          <w:rFonts w:ascii="Arial"/>
          <w:i/>
          <w:spacing w:val="-6"/>
          <w:sz w:val="20"/>
        </w:rPr>
        <w:t xml:space="preserve"> </w:t>
      </w:r>
      <w:r>
        <w:rPr>
          <w:rFonts w:ascii="Arial"/>
          <w:i/>
          <w:sz w:val="20"/>
        </w:rPr>
        <w:t>Analysis</w:t>
      </w:r>
      <w:r>
        <w:rPr>
          <w:rFonts w:ascii="Arial"/>
          <w:i/>
          <w:spacing w:val="-5"/>
          <w:sz w:val="20"/>
        </w:rPr>
        <w:t xml:space="preserve"> </w:t>
      </w:r>
      <w:r>
        <w:rPr>
          <w:rFonts w:ascii="Arial"/>
          <w:i/>
          <w:sz w:val="20"/>
        </w:rPr>
        <w:t>of</w:t>
      </w:r>
      <w:r>
        <w:rPr>
          <w:rFonts w:ascii="Arial"/>
          <w:i/>
          <w:spacing w:val="-6"/>
          <w:sz w:val="20"/>
        </w:rPr>
        <w:t xml:space="preserve"> </w:t>
      </w:r>
      <w:r>
        <w:rPr>
          <w:rFonts w:ascii="Arial"/>
          <w:i/>
          <w:sz w:val="20"/>
        </w:rPr>
        <w:t>Mobile</w:t>
      </w:r>
      <w:r>
        <w:rPr>
          <w:rFonts w:ascii="Arial"/>
          <w:i/>
          <w:spacing w:val="-5"/>
          <w:sz w:val="20"/>
        </w:rPr>
        <w:t xml:space="preserve"> </w:t>
      </w:r>
      <w:r>
        <w:rPr>
          <w:rFonts w:ascii="Arial"/>
          <w:i/>
          <w:sz w:val="20"/>
        </w:rPr>
        <w:t>Device</w:t>
      </w:r>
      <w:r>
        <w:rPr>
          <w:rFonts w:ascii="Arial"/>
          <w:i/>
          <w:spacing w:val="-5"/>
          <w:sz w:val="20"/>
        </w:rPr>
        <w:t xml:space="preserve"> </w:t>
      </w:r>
      <w:r>
        <w:rPr>
          <w:rFonts w:ascii="Arial"/>
          <w:i/>
          <w:spacing w:val="-2"/>
          <w:sz w:val="20"/>
        </w:rPr>
        <w:t>Sectors</w:t>
      </w:r>
    </w:p>
    <w:p w14:paraId="00A747EB" w14:textId="77777777" w:rsidR="009625DA" w:rsidRDefault="009625DA">
      <w:pPr>
        <w:pStyle w:val="BodyText"/>
        <w:rPr>
          <w:rFonts w:ascii="Arial"/>
          <w:i/>
        </w:rPr>
      </w:pPr>
    </w:p>
    <w:p w14:paraId="2C7EBBD8" w14:textId="77777777" w:rsidR="009625DA" w:rsidRDefault="009625DA">
      <w:pPr>
        <w:pStyle w:val="BodyText"/>
        <w:spacing w:before="10"/>
        <w:rPr>
          <w:rFonts w:ascii="Arial"/>
          <w:i/>
        </w:rPr>
      </w:pPr>
    </w:p>
    <w:p w14:paraId="14F90D29" w14:textId="77777777" w:rsidR="009625DA" w:rsidRDefault="00000000">
      <w:pPr>
        <w:pStyle w:val="Heading2"/>
        <w:numPr>
          <w:ilvl w:val="1"/>
          <w:numId w:val="8"/>
        </w:numPr>
        <w:tabs>
          <w:tab w:val="left" w:pos="2080"/>
        </w:tabs>
        <w:spacing w:before="0"/>
        <w:ind w:left="2080" w:hanging="425"/>
      </w:pPr>
      <w:r>
        <w:t>Analysis</w:t>
      </w:r>
      <w:r>
        <w:rPr>
          <w:spacing w:val="-7"/>
        </w:rPr>
        <w:t xml:space="preserve"> </w:t>
      </w:r>
      <w:r>
        <w:t>of</w:t>
      </w:r>
      <w:r>
        <w:rPr>
          <w:spacing w:val="-6"/>
        </w:rPr>
        <w:t xml:space="preserve"> </w:t>
      </w:r>
      <w:r>
        <w:t>Culinary</w:t>
      </w:r>
      <w:r>
        <w:rPr>
          <w:spacing w:val="-7"/>
        </w:rPr>
        <w:t xml:space="preserve"> </w:t>
      </w:r>
      <w:r>
        <w:t>Business</w:t>
      </w:r>
      <w:r>
        <w:rPr>
          <w:spacing w:val="-6"/>
        </w:rPr>
        <w:t xml:space="preserve"> </w:t>
      </w:r>
      <w:r>
        <w:rPr>
          <w:spacing w:val="-2"/>
        </w:rPr>
        <w:t>Sector</w:t>
      </w:r>
    </w:p>
    <w:p w14:paraId="317AAC02" w14:textId="77777777" w:rsidR="009625DA" w:rsidRDefault="009625DA">
      <w:pPr>
        <w:pStyle w:val="BodyText"/>
        <w:spacing w:before="27"/>
        <w:rPr>
          <w:rFonts w:ascii="Arial"/>
          <w:b/>
          <w:sz w:val="22"/>
        </w:rPr>
      </w:pPr>
    </w:p>
    <w:p w14:paraId="4A259D35" w14:textId="77777777" w:rsidR="009625DA" w:rsidRDefault="00000000">
      <w:pPr>
        <w:pStyle w:val="BodyText"/>
        <w:ind w:left="1655" w:right="936"/>
        <w:jc w:val="both"/>
      </w:pPr>
      <w:r>
        <w:t>The colocation of culinary SMEs at the GOR Haji Agus Salim creates a dynamic "culinary magnet," as it fosters a community-based ecosystem where the significant benefits of high customer traffic are combined with the challenges of direct competition. This environment values value creation in</w:t>
      </w:r>
      <w:r>
        <w:rPr>
          <w:spacing w:val="-3"/>
        </w:rPr>
        <w:t xml:space="preserve"> </w:t>
      </w:r>
      <w:r>
        <w:t>tangible</w:t>
      </w:r>
      <w:r>
        <w:rPr>
          <w:spacing w:val="-3"/>
        </w:rPr>
        <w:t xml:space="preserve"> </w:t>
      </w:r>
      <w:r>
        <w:t>product</w:t>
      </w:r>
      <w:r>
        <w:rPr>
          <w:spacing w:val="-3"/>
        </w:rPr>
        <w:t xml:space="preserve"> </w:t>
      </w:r>
      <w:r>
        <w:t>excellence.</w:t>
      </w:r>
      <w:r>
        <w:rPr>
          <w:spacing w:val="-3"/>
        </w:rPr>
        <w:t xml:space="preserve"> </w:t>
      </w:r>
      <w:r>
        <w:t>It</w:t>
      </w:r>
      <w:r>
        <w:rPr>
          <w:spacing w:val="-3"/>
        </w:rPr>
        <w:t xml:space="preserve"> </w:t>
      </w:r>
      <w:r>
        <w:t>makes</w:t>
      </w:r>
      <w:r>
        <w:rPr>
          <w:spacing w:val="-3"/>
        </w:rPr>
        <w:t xml:space="preserve"> </w:t>
      </w:r>
      <w:r>
        <w:t>entrepreneurs</w:t>
      </w:r>
      <w:r>
        <w:rPr>
          <w:spacing w:val="-3"/>
        </w:rPr>
        <w:t xml:space="preserve"> </w:t>
      </w:r>
      <w:r>
        <w:t>adapt</w:t>
      </w:r>
      <w:r>
        <w:rPr>
          <w:spacing w:val="-3"/>
        </w:rPr>
        <w:t xml:space="preserve"> </w:t>
      </w:r>
      <w:r>
        <w:t>to</w:t>
      </w:r>
      <w:r>
        <w:rPr>
          <w:spacing w:val="-3"/>
        </w:rPr>
        <w:t xml:space="preserve"> </w:t>
      </w:r>
      <w:r>
        <w:t>build</w:t>
      </w:r>
      <w:r>
        <w:rPr>
          <w:spacing w:val="-3"/>
        </w:rPr>
        <w:t xml:space="preserve"> </w:t>
      </w:r>
      <w:r>
        <w:t>a competitive advantage based</w:t>
      </w:r>
      <w:r>
        <w:rPr>
          <w:spacing w:val="-4"/>
        </w:rPr>
        <w:t xml:space="preserve"> </w:t>
      </w:r>
      <w:r>
        <w:t>on</w:t>
      </w:r>
      <w:r>
        <w:rPr>
          <w:spacing w:val="-4"/>
        </w:rPr>
        <w:t xml:space="preserve"> </w:t>
      </w:r>
      <w:r>
        <w:t>superior</w:t>
      </w:r>
      <w:r>
        <w:rPr>
          <w:spacing w:val="-4"/>
        </w:rPr>
        <w:t xml:space="preserve"> </w:t>
      </w:r>
      <w:r>
        <w:t>taste,</w:t>
      </w:r>
      <w:r>
        <w:rPr>
          <w:spacing w:val="-4"/>
        </w:rPr>
        <w:t xml:space="preserve"> </w:t>
      </w:r>
      <w:r>
        <w:t>high-quality</w:t>
      </w:r>
      <w:r>
        <w:rPr>
          <w:spacing w:val="-4"/>
        </w:rPr>
        <w:t xml:space="preserve"> </w:t>
      </w:r>
      <w:r>
        <w:t>ingredients,</w:t>
      </w:r>
      <w:r>
        <w:rPr>
          <w:spacing w:val="-4"/>
        </w:rPr>
        <w:t xml:space="preserve"> </w:t>
      </w:r>
      <w:r>
        <w:t>and</w:t>
      </w:r>
      <w:r>
        <w:rPr>
          <w:spacing w:val="-4"/>
        </w:rPr>
        <w:t xml:space="preserve"> </w:t>
      </w:r>
      <w:r>
        <w:t>unique</w:t>
      </w:r>
      <w:r>
        <w:rPr>
          <w:spacing w:val="-4"/>
        </w:rPr>
        <w:t xml:space="preserve"> </w:t>
      </w:r>
      <w:r>
        <w:t>recipes, rather than solely on price. To achieve this, vendors engage in ongoing capacity development that is largely informal</w:t>
      </w:r>
      <w:r>
        <w:rPr>
          <w:spacing w:val="-3"/>
        </w:rPr>
        <w:t xml:space="preserve"> </w:t>
      </w:r>
      <w:r>
        <w:t>and</w:t>
      </w:r>
      <w:r>
        <w:rPr>
          <w:spacing w:val="-3"/>
        </w:rPr>
        <w:t xml:space="preserve"> </w:t>
      </w:r>
      <w:r>
        <w:t>socially</w:t>
      </w:r>
      <w:r>
        <w:rPr>
          <w:spacing w:val="-3"/>
        </w:rPr>
        <w:t xml:space="preserve"> </w:t>
      </w:r>
      <w:r>
        <w:t>mediated.</w:t>
      </w:r>
      <w:r>
        <w:rPr>
          <w:spacing w:val="-3"/>
        </w:rPr>
        <w:t xml:space="preserve"> </w:t>
      </w:r>
      <w:r>
        <w:t>The</w:t>
      </w:r>
      <w:r>
        <w:rPr>
          <w:spacing w:val="-3"/>
        </w:rPr>
        <w:t xml:space="preserve"> </w:t>
      </w:r>
      <w:r>
        <w:t>specific</w:t>
      </w:r>
      <w:r>
        <w:rPr>
          <w:spacing w:val="-3"/>
        </w:rPr>
        <w:t xml:space="preserve"> </w:t>
      </w:r>
      <w:r>
        <w:t>skills</w:t>
      </w:r>
      <w:r>
        <w:rPr>
          <w:spacing w:val="-3"/>
        </w:rPr>
        <w:t xml:space="preserve"> </w:t>
      </w:r>
      <w:r>
        <w:t>are</w:t>
      </w:r>
      <w:r>
        <w:rPr>
          <w:spacing w:val="-3"/>
        </w:rPr>
        <w:t xml:space="preserve"> </w:t>
      </w:r>
      <w:r>
        <w:t>sharpened through a robust system of</w:t>
      </w:r>
      <w:r>
        <w:rPr>
          <w:spacing w:val="-4"/>
        </w:rPr>
        <w:t xml:space="preserve"> </w:t>
      </w:r>
      <w:r>
        <w:t>peer-to-peer</w:t>
      </w:r>
      <w:r>
        <w:rPr>
          <w:spacing w:val="-4"/>
        </w:rPr>
        <w:t xml:space="preserve"> </w:t>
      </w:r>
      <w:r>
        <w:t>learning</w:t>
      </w:r>
      <w:r>
        <w:rPr>
          <w:spacing w:val="-4"/>
        </w:rPr>
        <w:t xml:space="preserve"> </w:t>
      </w:r>
      <w:r>
        <w:t>and</w:t>
      </w:r>
      <w:r>
        <w:rPr>
          <w:spacing w:val="-4"/>
        </w:rPr>
        <w:t xml:space="preserve"> </w:t>
      </w:r>
      <w:r>
        <w:t>direct</w:t>
      </w:r>
      <w:r>
        <w:rPr>
          <w:spacing w:val="-4"/>
        </w:rPr>
        <w:t xml:space="preserve"> </w:t>
      </w:r>
      <w:r>
        <w:t>observation,</w:t>
      </w:r>
      <w:r>
        <w:rPr>
          <w:spacing w:val="-4"/>
        </w:rPr>
        <w:t xml:space="preserve"> </w:t>
      </w:r>
      <w:r>
        <w:t>while</w:t>
      </w:r>
      <w:r>
        <w:rPr>
          <w:spacing w:val="-4"/>
        </w:rPr>
        <w:t xml:space="preserve"> </w:t>
      </w:r>
      <w:r>
        <w:t>adaptability</w:t>
      </w:r>
      <w:r>
        <w:rPr>
          <w:spacing w:val="-4"/>
        </w:rPr>
        <w:t xml:space="preserve"> </w:t>
      </w:r>
      <w:r>
        <w:t>is learned by collectively responding to food trends and customer feedback. This creates a resilient and self-sufficient network where the ability to innovate on core</w:t>
      </w:r>
      <w:r>
        <w:rPr>
          <w:spacing w:val="-3"/>
        </w:rPr>
        <w:t xml:space="preserve"> </w:t>
      </w:r>
      <w:r>
        <w:t>products</w:t>
      </w:r>
      <w:r>
        <w:rPr>
          <w:spacing w:val="-3"/>
        </w:rPr>
        <w:t xml:space="preserve"> </w:t>
      </w:r>
      <w:r>
        <w:t>is</w:t>
      </w:r>
      <w:r>
        <w:rPr>
          <w:spacing w:val="-3"/>
        </w:rPr>
        <w:t xml:space="preserve"> </w:t>
      </w:r>
      <w:r>
        <w:t>learned from within the community itself, whereas survival and growth seen as a shared effort.</w:t>
      </w:r>
    </w:p>
    <w:p w14:paraId="200CDF99" w14:textId="77777777" w:rsidR="009625DA" w:rsidRDefault="009625DA">
      <w:pPr>
        <w:pStyle w:val="BodyText"/>
        <w:spacing w:before="10"/>
      </w:pPr>
    </w:p>
    <w:p w14:paraId="28EAAA94" w14:textId="77777777" w:rsidR="009625DA" w:rsidRDefault="00000000">
      <w:pPr>
        <w:pStyle w:val="BodyText"/>
        <w:ind w:left="1655" w:right="934"/>
        <w:jc w:val="both"/>
      </w:pPr>
      <w:r>
        <w:t>Finally, the co-location of culinary SMEs at</w:t>
      </w:r>
      <w:r>
        <w:rPr>
          <w:spacing w:val="-3"/>
        </w:rPr>
        <w:t xml:space="preserve"> </w:t>
      </w:r>
      <w:r>
        <w:t>the</w:t>
      </w:r>
      <w:r>
        <w:rPr>
          <w:spacing w:val="-3"/>
        </w:rPr>
        <w:t xml:space="preserve"> </w:t>
      </w:r>
      <w:r>
        <w:t>Haji</w:t>
      </w:r>
      <w:r>
        <w:rPr>
          <w:spacing w:val="-3"/>
        </w:rPr>
        <w:t xml:space="preserve"> </w:t>
      </w:r>
      <w:r>
        <w:t>Agus</w:t>
      </w:r>
      <w:r>
        <w:rPr>
          <w:spacing w:val="-3"/>
        </w:rPr>
        <w:t xml:space="preserve"> </w:t>
      </w:r>
      <w:r>
        <w:t>Salim</w:t>
      </w:r>
      <w:r>
        <w:rPr>
          <w:spacing w:val="-3"/>
        </w:rPr>
        <w:t xml:space="preserve"> </w:t>
      </w:r>
      <w:r>
        <w:t>Sports</w:t>
      </w:r>
      <w:r>
        <w:rPr>
          <w:spacing w:val="-3"/>
        </w:rPr>
        <w:t xml:space="preserve"> </w:t>
      </w:r>
      <w:r>
        <w:t>Hall</w:t>
      </w:r>
      <w:r>
        <w:rPr>
          <w:spacing w:val="-3"/>
        </w:rPr>
        <w:t xml:space="preserve"> </w:t>
      </w:r>
      <w:r>
        <w:t>(GOR)</w:t>
      </w:r>
      <w:r>
        <w:rPr>
          <w:spacing w:val="-3"/>
        </w:rPr>
        <w:t xml:space="preserve"> </w:t>
      </w:r>
      <w:r>
        <w:t>creates</w:t>
      </w:r>
      <w:r>
        <w:rPr>
          <w:spacing w:val="-3"/>
        </w:rPr>
        <w:t xml:space="preserve"> </w:t>
      </w:r>
      <w:r>
        <w:t>a dynamic "culinary magnet," fostering a community-based ecosystem defined by the dual forces of high</w:t>
      </w:r>
      <w:r>
        <w:rPr>
          <w:spacing w:val="-3"/>
        </w:rPr>
        <w:t xml:space="preserve"> </w:t>
      </w:r>
      <w:r>
        <w:t>customer</w:t>
      </w:r>
      <w:r>
        <w:rPr>
          <w:spacing w:val="-3"/>
        </w:rPr>
        <w:t xml:space="preserve"> </w:t>
      </w:r>
      <w:r>
        <w:t>traffic</w:t>
      </w:r>
      <w:r>
        <w:rPr>
          <w:spacing w:val="-3"/>
        </w:rPr>
        <w:t xml:space="preserve"> </w:t>
      </w:r>
      <w:r>
        <w:t>and</w:t>
      </w:r>
      <w:r>
        <w:rPr>
          <w:spacing w:val="-3"/>
        </w:rPr>
        <w:t xml:space="preserve"> </w:t>
      </w:r>
      <w:r>
        <w:t>direct</w:t>
      </w:r>
      <w:r>
        <w:rPr>
          <w:spacing w:val="-3"/>
        </w:rPr>
        <w:t xml:space="preserve"> </w:t>
      </w:r>
      <w:r>
        <w:t>competition.</w:t>
      </w:r>
      <w:r>
        <w:rPr>
          <w:spacing w:val="-3"/>
        </w:rPr>
        <w:t xml:space="preserve"> </w:t>
      </w:r>
      <w:r>
        <w:t>This</w:t>
      </w:r>
      <w:r>
        <w:rPr>
          <w:spacing w:val="-3"/>
        </w:rPr>
        <w:t xml:space="preserve"> </w:t>
      </w:r>
      <w:r>
        <w:t>arrangement</w:t>
      </w:r>
      <w:r>
        <w:rPr>
          <w:spacing w:val="-3"/>
        </w:rPr>
        <w:t xml:space="preserve"> </w:t>
      </w:r>
      <w:r>
        <w:t>enhances</w:t>
      </w:r>
      <w:r>
        <w:rPr>
          <w:spacing w:val="-3"/>
        </w:rPr>
        <w:t xml:space="preserve"> </w:t>
      </w:r>
      <w:r>
        <w:t>consumer convenience by offering a variety of food options in one place, which in turn creates a dynamic dining environment that attracts a larger customer base (Gaffar et al., 2022). This environment shapes value creation by compelling entrepreneurs to build a sustainable competitive advantage based on product innovation such as superior taste and unique recipes rather than solely on price (Prasa et al., 2021; Mardatillah,2023).</w:t>
      </w:r>
    </w:p>
    <w:p w14:paraId="4D9EB9DF" w14:textId="77777777" w:rsidR="009625DA" w:rsidRDefault="009625DA">
      <w:pPr>
        <w:pStyle w:val="BodyText"/>
        <w:spacing w:before="10"/>
      </w:pPr>
    </w:p>
    <w:p w14:paraId="5D4D6C23" w14:textId="77777777" w:rsidR="009625DA" w:rsidRDefault="00000000">
      <w:pPr>
        <w:pStyle w:val="BodyText"/>
        <w:ind w:left="1655" w:right="937"/>
        <w:jc w:val="both"/>
      </w:pPr>
      <w:r>
        <w:t>To achieve this product leadership, vendors engage in ongoing capacity building that is largely informal and socially mediated. Critical skills, such as new cooking techniques, are sharpened</w:t>
      </w:r>
      <w:r>
        <w:rPr>
          <w:spacing w:val="-4"/>
        </w:rPr>
        <w:t xml:space="preserve"> </w:t>
      </w:r>
      <w:r>
        <w:t>not</w:t>
      </w:r>
      <w:r>
        <w:rPr>
          <w:spacing w:val="-4"/>
        </w:rPr>
        <w:t xml:space="preserve"> </w:t>
      </w:r>
      <w:r>
        <w:t>through</w:t>
      </w:r>
      <w:r>
        <w:rPr>
          <w:spacing w:val="-4"/>
        </w:rPr>
        <w:t xml:space="preserve"> </w:t>
      </w:r>
      <w:r>
        <w:t>formal</w:t>
      </w:r>
      <w:r>
        <w:rPr>
          <w:spacing w:val="-4"/>
        </w:rPr>
        <w:t xml:space="preserve"> </w:t>
      </w:r>
      <w:r>
        <w:t>programs</w:t>
      </w:r>
      <w:r>
        <w:rPr>
          <w:spacing w:val="-4"/>
        </w:rPr>
        <w:t xml:space="preserve"> </w:t>
      </w:r>
      <w:r>
        <w:t>but</w:t>
      </w:r>
      <w:r>
        <w:rPr>
          <w:spacing w:val="-4"/>
        </w:rPr>
        <w:t xml:space="preserve"> </w:t>
      </w:r>
      <w:r>
        <w:t>through</w:t>
      </w:r>
      <w:r>
        <w:rPr>
          <w:spacing w:val="-4"/>
        </w:rPr>
        <w:t xml:space="preserve"> </w:t>
      </w:r>
      <w:r>
        <w:t>a</w:t>
      </w:r>
      <w:r>
        <w:rPr>
          <w:spacing w:val="-4"/>
        </w:rPr>
        <w:t xml:space="preserve"> </w:t>
      </w:r>
      <w:r>
        <w:t>robust</w:t>
      </w:r>
      <w:r>
        <w:rPr>
          <w:spacing w:val="-4"/>
        </w:rPr>
        <w:t xml:space="preserve"> </w:t>
      </w:r>
      <w:r>
        <w:t>system</w:t>
      </w:r>
      <w:r>
        <w:rPr>
          <w:spacing w:val="-4"/>
        </w:rPr>
        <w:t xml:space="preserve"> </w:t>
      </w:r>
      <w:r>
        <w:t>of</w:t>
      </w:r>
      <w:r>
        <w:rPr>
          <w:spacing w:val="-4"/>
        </w:rPr>
        <w:t xml:space="preserve"> </w:t>
      </w:r>
      <w:r>
        <w:t>peer-to-peer</w:t>
      </w:r>
      <w:r>
        <w:rPr>
          <w:spacing w:val="-4"/>
        </w:rPr>
        <w:t xml:space="preserve"> </w:t>
      </w:r>
      <w:r>
        <w:t>learning and the informal exchange of best practices that characterizes a collaborative community</w:t>
      </w:r>
      <w:r>
        <w:rPr>
          <w:spacing w:val="40"/>
        </w:rPr>
        <w:t xml:space="preserve"> </w:t>
      </w:r>
      <w:r>
        <w:t xml:space="preserve">(Al- Bakri, 2024; </w:t>
      </w:r>
      <w:proofErr w:type="spellStart"/>
      <w:r>
        <w:t>Belitski</w:t>
      </w:r>
      <w:proofErr w:type="spellEnd"/>
      <w:r>
        <w:t xml:space="preserve"> et al., 2020). Furthermore, adaptability is learned collectively; the close proximity allows for the rapid sharing of information regarding changing consumer preferences, enabling SMEs to quickly adjust their menu offerings to meet new market demands (Abdul Amir, 2023).</w:t>
      </w:r>
    </w:p>
    <w:p w14:paraId="7E3A6988" w14:textId="77777777" w:rsidR="009625DA" w:rsidRDefault="009625DA">
      <w:pPr>
        <w:pStyle w:val="BodyText"/>
        <w:spacing w:before="10"/>
      </w:pPr>
    </w:p>
    <w:p w14:paraId="21EF790C" w14:textId="77777777" w:rsidR="009625DA" w:rsidRDefault="00000000">
      <w:pPr>
        <w:pStyle w:val="BodyText"/>
        <w:ind w:left="1655" w:right="935"/>
        <w:jc w:val="both"/>
      </w:pPr>
      <w:r>
        <w:t>This process creates a resilient and self-sufficient network where innovation</w:t>
      </w:r>
      <w:r>
        <w:rPr>
          <w:spacing w:val="-3"/>
        </w:rPr>
        <w:t xml:space="preserve"> </w:t>
      </w:r>
      <w:r>
        <w:t>is</w:t>
      </w:r>
      <w:r>
        <w:rPr>
          <w:spacing w:val="-3"/>
        </w:rPr>
        <w:t xml:space="preserve"> </w:t>
      </w:r>
      <w:r>
        <w:t>learned</w:t>
      </w:r>
      <w:r>
        <w:rPr>
          <w:spacing w:val="-3"/>
        </w:rPr>
        <w:t xml:space="preserve"> </w:t>
      </w:r>
      <w:r>
        <w:t>from within the community itself, which serves as a platform for testing new products in a competitive yet collaborative space (Huma et al., 2022). When faced</w:t>
      </w:r>
      <w:r>
        <w:rPr>
          <w:spacing w:val="-3"/>
        </w:rPr>
        <w:t xml:space="preserve"> </w:t>
      </w:r>
      <w:r>
        <w:t>with</w:t>
      </w:r>
      <w:r>
        <w:rPr>
          <w:spacing w:val="-3"/>
        </w:rPr>
        <w:t xml:space="preserve"> </w:t>
      </w:r>
      <w:r>
        <w:t>challenges,</w:t>
      </w:r>
      <w:r>
        <w:rPr>
          <w:spacing w:val="-3"/>
        </w:rPr>
        <w:t xml:space="preserve"> </w:t>
      </w:r>
      <w:r>
        <w:t>these SMEs can pool their resources and expertise to develop creative solutions (Matt</w:t>
      </w:r>
      <w:r>
        <w:rPr>
          <w:spacing w:val="-3"/>
        </w:rPr>
        <w:t xml:space="preserve"> </w:t>
      </w:r>
      <w:r>
        <w:t>&amp;</w:t>
      </w:r>
      <w:r>
        <w:rPr>
          <w:spacing w:val="-3"/>
        </w:rPr>
        <w:t xml:space="preserve"> </w:t>
      </w:r>
      <w:r>
        <w:t>Modrák, 2020). Finally, survival and growth in this ecosystem are not just individual pursuits but are bolstered by the collective capacity and synergies of the community (Morioka, 2022).</w:t>
      </w:r>
    </w:p>
    <w:p w14:paraId="7B0397E6" w14:textId="77777777" w:rsidR="009625DA" w:rsidRDefault="009625DA">
      <w:pPr>
        <w:pStyle w:val="BodyText"/>
        <w:spacing w:before="10"/>
      </w:pPr>
    </w:p>
    <w:p w14:paraId="53E74AE3" w14:textId="77777777" w:rsidR="009625DA" w:rsidRDefault="00000000">
      <w:pPr>
        <w:pStyle w:val="BodyText"/>
        <w:ind w:left="1655"/>
        <w:jc w:val="both"/>
      </w:pPr>
      <w:r>
        <w:t>The</w:t>
      </w:r>
      <w:r>
        <w:rPr>
          <w:spacing w:val="-8"/>
        </w:rPr>
        <w:t xml:space="preserve"> </w:t>
      </w:r>
      <w:r>
        <w:t>illustrations</w:t>
      </w:r>
      <w:r>
        <w:rPr>
          <w:spacing w:val="-5"/>
        </w:rPr>
        <w:t xml:space="preserve"> </w:t>
      </w:r>
      <w:r>
        <w:t>of</w:t>
      </w:r>
      <w:r>
        <w:rPr>
          <w:spacing w:val="-6"/>
        </w:rPr>
        <w:t xml:space="preserve"> </w:t>
      </w:r>
      <w:r>
        <w:t>the</w:t>
      </w:r>
      <w:r>
        <w:rPr>
          <w:spacing w:val="-5"/>
        </w:rPr>
        <w:t xml:space="preserve"> </w:t>
      </w:r>
      <w:r>
        <w:t>data</w:t>
      </w:r>
      <w:r>
        <w:rPr>
          <w:spacing w:val="-6"/>
        </w:rPr>
        <w:t xml:space="preserve"> </w:t>
      </w:r>
      <w:r>
        <w:t>simplified</w:t>
      </w:r>
      <w:r>
        <w:rPr>
          <w:spacing w:val="-5"/>
        </w:rPr>
        <w:t xml:space="preserve"> </w:t>
      </w:r>
      <w:r>
        <w:t>on</w:t>
      </w:r>
      <w:r>
        <w:rPr>
          <w:spacing w:val="-6"/>
        </w:rPr>
        <w:t xml:space="preserve"> </w:t>
      </w:r>
      <w:r>
        <w:t>figures</w:t>
      </w:r>
      <w:r>
        <w:rPr>
          <w:spacing w:val="-5"/>
        </w:rPr>
        <w:t xml:space="preserve"> </w:t>
      </w:r>
      <w:r>
        <w:rPr>
          <w:spacing w:val="-2"/>
        </w:rPr>
        <w:t>below:</w:t>
      </w:r>
    </w:p>
    <w:p w14:paraId="6B30DBE0" w14:textId="77777777" w:rsidR="009625DA" w:rsidRDefault="009625DA">
      <w:pPr>
        <w:pStyle w:val="BodyText"/>
        <w:spacing w:before="10"/>
      </w:pPr>
    </w:p>
    <w:p w14:paraId="4C70126A" w14:textId="77777777" w:rsidR="009625DA" w:rsidRDefault="00000000">
      <w:pPr>
        <w:pStyle w:val="Heading3"/>
        <w:ind w:left="3623"/>
      </w:pPr>
      <w:r>
        <w:t>Table</w:t>
      </w:r>
      <w:r>
        <w:rPr>
          <w:spacing w:val="-8"/>
        </w:rPr>
        <w:t xml:space="preserve"> </w:t>
      </w:r>
      <w:r>
        <w:t>2</w:t>
      </w:r>
      <w:r>
        <w:rPr>
          <w:spacing w:val="-8"/>
        </w:rPr>
        <w:t xml:space="preserve"> </w:t>
      </w:r>
      <w:r>
        <w:t>Analysis</w:t>
      </w:r>
      <w:r>
        <w:rPr>
          <w:spacing w:val="-7"/>
        </w:rPr>
        <w:t xml:space="preserve"> </w:t>
      </w:r>
      <w:r>
        <w:t>of</w:t>
      </w:r>
      <w:r>
        <w:rPr>
          <w:spacing w:val="-8"/>
        </w:rPr>
        <w:t xml:space="preserve"> </w:t>
      </w:r>
      <w:r>
        <w:t>Culinary</w:t>
      </w:r>
      <w:r>
        <w:rPr>
          <w:spacing w:val="-8"/>
        </w:rPr>
        <w:t xml:space="preserve"> </w:t>
      </w:r>
      <w:r>
        <w:t>Business</w:t>
      </w:r>
      <w:r>
        <w:rPr>
          <w:spacing w:val="-7"/>
        </w:rPr>
        <w:t xml:space="preserve"> </w:t>
      </w:r>
      <w:r>
        <w:rPr>
          <w:spacing w:val="-2"/>
        </w:rPr>
        <w:t>Sector</w:t>
      </w:r>
    </w:p>
    <w:p w14:paraId="027F5809" w14:textId="77777777" w:rsidR="009625DA" w:rsidRDefault="009625DA">
      <w:pPr>
        <w:pStyle w:val="BodyText"/>
        <w:spacing w:before="9"/>
        <w:rPr>
          <w:rFonts w:ascii="Arial"/>
          <w:b/>
          <w:sz w:val="19"/>
        </w:rPr>
      </w:pPr>
    </w:p>
    <w:tbl>
      <w:tblPr>
        <w:tblW w:w="0" w:type="auto"/>
        <w:tblInd w:w="16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60"/>
        <w:gridCol w:w="2180"/>
        <w:gridCol w:w="880"/>
        <w:gridCol w:w="840"/>
        <w:gridCol w:w="840"/>
        <w:gridCol w:w="840"/>
        <w:gridCol w:w="800"/>
      </w:tblGrid>
      <w:tr w:rsidR="009625DA" w14:paraId="26192B66" w14:textId="77777777">
        <w:trPr>
          <w:trHeight w:val="519"/>
        </w:trPr>
        <w:tc>
          <w:tcPr>
            <w:tcW w:w="1560" w:type="dxa"/>
          </w:tcPr>
          <w:p w14:paraId="6A60F77B" w14:textId="77777777" w:rsidR="009625DA" w:rsidRDefault="00000000">
            <w:pPr>
              <w:pStyle w:val="TableParagraph"/>
              <w:spacing w:before="112"/>
              <w:ind w:left="111"/>
              <w:rPr>
                <w:rFonts w:ascii="Arial"/>
                <w:b/>
                <w:sz w:val="20"/>
              </w:rPr>
            </w:pPr>
            <w:r>
              <w:rPr>
                <w:rFonts w:ascii="Arial"/>
                <w:b/>
                <w:spacing w:val="-2"/>
                <w:sz w:val="20"/>
              </w:rPr>
              <w:t>Constructs</w:t>
            </w:r>
          </w:p>
        </w:tc>
        <w:tc>
          <w:tcPr>
            <w:tcW w:w="2180" w:type="dxa"/>
          </w:tcPr>
          <w:p w14:paraId="25031BF4" w14:textId="77777777" w:rsidR="009625DA" w:rsidRDefault="00000000">
            <w:pPr>
              <w:pStyle w:val="TableParagraph"/>
              <w:spacing w:before="112"/>
              <w:ind w:left="110"/>
              <w:rPr>
                <w:rFonts w:ascii="Arial"/>
                <w:b/>
                <w:sz w:val="20"/>
              </w:rPr>
            </w:pPr>
            <w:r>
              <w:rPr>
                <w:rFonts w:ascii="Arial"/>
                <w:b/>
                <w:spacing w:val="-2"/>
                <w:sz w:val="20"/>
              </w:rPr>
              <w:t>Parameter</w:t>
            </w:r>
          </w:p>
        </w:tc>
        <w:tc>
          <w:tcPr>
            <w:tcW w:w="880" w:type="dxa"/>
          </w:tcPr>
          <w:p w14:paraId="03542A33" w14:textId="77777777" w:rsidR="009625DA" w:rsidRDefault="00000000">
            <w:pPr>
              <w:pStyle w:val="TableParagraph"/>
              <w:spacing w:before="112"/>
              <w:ind w:left="105"/>
              <w:rPr>
                <w:rFonts w:ascii="Arial"/>
                <w:b/>
                <w:sz w:val="20"/>
              </w:rPr>
            </w:pPr>
            <w:r>
              <w:rPr>
                <w:rFonts w:ascii="Arial"/>
                <w:b/>
                <w:spacing w:val="-5"/>
                <w:sz w:val="20"/>
              </w:rPr>
              <w:t>I.6</w:t>
            </w:r>
          </w:p>
        </w:tc>
        <w:tc>
          <w:tcPr>
            <w:tcW w:w="840" w:type="dxa"/>
          </w:tcPr>
          <w:p w14:paraId="4EE38FBD" w14:textId="77777777" w:rsidR="009625DA" w:rsidRDefault="00000000">
            <w:pPr>
              <w:pStyle w:val="TableParagraph"/>
              <w:spacing w:before="112"/>
              <w:ind w:left="95"/>
              <w:rPr>
                <w:rFonts w:ascii="Arial"/>
                <w:b/>
                <w:sz w:val="20"/>
              </w:rPr>
            </w:pPr>
            <w:r>
              <w:rPr>
                <w:rFonts w:ascii="Arial"/>
                <w:b/>
                <w:spacing w:val="-5"/>
                <w:sz w:val="20"/>
              </w:rPr>
              <w:t>I.7</w:t>
            </w:r>
          </w:p>
        </w:tc>
        <w:tc>
          <w:tcPr>
            <w:tcW w:w="840" w:type="dxa"/>
          </w:tcPr>
          <w:p w14:paraId="0B0E1BC2" w14:textId="77777777" w:rsidR="009625DA" w:rsidRDefault="00000000">
            <w:pPr>
              <w:pStyle w:val="TableParagraph"/>
              <w:spacing w:before="112"/>
              <w:ind w:left="110"/>
              <w:rPr>
                <w:rFonts w:ascii="Arial"/>
                <w:b/>
                <w:sz w:val="20"/>
              </w:rPr>
            </w:pPr>
            <w:r>
              <w:rPr>
                <w:rFonts w:ascii="Arial"/>
                <w:b/>
                <w:spacing w:val="-5"/>
                <w:sz w:val="20"/>
              </w:rPr>
              <w:t>I.8</w:t>
            </w:r>
          </w:p>
        </w:tc>
        <w:tc>
          <w:tcPr>
            <w:tcW w:w="840" w:type="dxa"/>
          </w:tcPr>
          <w:p w14:paraId="374BA0A4" w14:textId="77777777" w:rsidR="009625DA" w:rsidRDefault="00000000">
            <w:pPr>
              <w:pStyle w:val="TableParagraph"/>
              <w:spacing w:before="112"/>
              <w:rPr>
                <w:rFonts w:ascii="Arial"/>
                <w:b/>
                <w:sz w:val="20"/>
              </w:rPr>
            </w:pPr>
            <w:r>
              <w:rPr>
                <w:rFonts w:ascii="Arial"/>
                <w:b/>
                <w:spacing w:val="-5"/>
                <w:sz w:val="20"/>
              </w:rPr>
              <w:t>I.9</w:t>
            </w:r>
          </w:p>
        </w:tc>
        <w:tc>
          <w:tcPr>
            <w:tcW w:w="800" w:type="dxa"/>
          </w:tcPr>
          <w:p w14:paraId="6B5E9223" w14:textId="77777777" w:rsidR="009625DA" w:rsidRDefault="00000000">
            <w:pPr>
              <w:pStyle w:val="TableParagraph"/>
              <w:spacing w:before="112"/>
              <w:rPr>
                <w:rFonts w:ascii="Arial"/>
                <w:b/>
                <w:sz w:val="20"/>
              </w:rPr>
            </w:pPr>
            <w:r>
              <w:rPr>
                <w:rFonts w:ascii="Arial"/>
                <w:b/>
                <w:spacing w:val="-4"/>
                <w:sz w:val="20"/>
              </w:rPr>
              <w:t>I.10</w:t>
            </w:r>
          </w:p>
        </w:tc>
      </w:tr>
    </w:tbl>
    <w:p w14:paraId="2EA2A413" w14:textId="77777777" w:rsidR="009625DA" w:rsidRDefault="009625DA">
      <w:pPr>
        <w:pStyle w:val="TableParagraph"/>
        <w:rPr>
          <w:rFonts w:ascii="Arial"/>
          <w:b/>
          <w:sz w:val="20"/>
        </w:rPr>
        <w:sectPr w:rsidR="009625DA">
          <w:type w:val="continuous"/>
          <w:pgSz w:w="12240" w:h="15840"/>
          <w:pgMar w:top="1420" w:right="1080" w:bottom="280" w:left="360" w:header="720" w:footer="720" w:gutter="0"/>
          <w:cols w:space="720"/>
        </w:sectPr>
      </w:pPr>
    </w:p>
    <w:tbl>
      <w:tblPr>
        <w:tblW w:w="0" w:type="auto"/>
        <w:tblInd w:w="16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60"/>
        <w:gridCol w:w="2180"/>
        <w:gridCol w:w="880"/>
        <w:gridCol w:w="840"/>
        <w:gridCol w:w="840"/>
        <w:gridCol w:w="840"/>
        <w:gridCol w:w="800"/>
      </w:tblGrid>
      <w:tr w:rsidR="009625DA" w14:paraId="593289C7" w14:textId="77777777">
        <w:trPr>
          <w:trHeight w:val="559"/>
        </w:trPr>
        <w:tc>
          <w:tcPr>
            <w:tcW w:w="1560" w:type="dxa"/>
            <w:vMerge w:val="restart"/>
          </w:tcPr>
          <w:p w14:paraId="307D3356" w14:textId="77777777" w:rsidR="009625DA" w:rsidRDefault="00000000">
            <w:pPr>
              <w:pStyle w:val="TableParagraph"/>
              <w:ind w:left="111"/>
              <w:rPr>
                <w:rFonts w:ascii="Arial"/>
                <w:b/>
                <w:sz w:val="20"/>
              </w:rPr>
            </w:pPr>
            <w:r>
              <w:rPr>
                <w:rFonts w:ascii="Arial"/>
                <w:b/>
                <w:spacing w:val="-2"/>
                <w:sz w:val="20"/>
              </w:rPr>
              <w:lastRenderedPageBreak/>
              <w:t>Co-location</w:t>
            </w:r>
          </w:p>
        </w:tc>
        <w:tc>
          <w:tcPr>
            <w:tcW w:w="2180" w:type="dxa"/>
          </w:tcPr>
          <w:p w14:paraId="4E273A31" w14:textId="77777777" w:rsidR="009625DA" w:rsidRDefault="00000000">
            <w:pPr>
              <w:pStyle w:val="TableParagraph"/>
              <w:ind w:left="110"/>
              <w:rPr>
                <w:sz w:val="20"/>
              </w:rPr>
            </w:pPr>
            <w:r>
              <w:rPr>
                <w:sz w:val="20"/>
              </w:rPr>
              <w:t>Physical</w:t>
            </w:r>
            <w:r>
              <w:rPr>
                <w:spacing w:val="-8"/>
                <w:sz w:val="20"/>
              </w:rPr>
              <w:t xml:space="preserve"> </w:t>
            </w:r>
            <w:r>
              <w:rPr>
                <w:spacing w:val="-2"/>
                <w:sz w:val="20"/>
              </w:rPr>
              <w:t>Proximity</w:t>
            </w:r>
          </w:p>
        </w:tc>
        <w:tc>
          <w:tcPr>
            <w:tcW w:w="880" w:type="dxa"/>
          </w:tcPr>
          <w:p w14:paraId="51F03C5F" w14:textId="77777777" w:rsidR="009625DA" w:rsidRDefault="00000000">
            <w:pPr>
              <w:pStyle w:val="TableParagraph"/>
              <w:spacing w:before="87"/>
              <w:ind w:left="105"/>
              <w:rPr>
                <w:rFonts w:ascii="MS PGothic" w:hAnsi="MS PGothic"/>
                <w:sz w:val="20"/>
              </w:rPr>
            </w:pPr>
            <w:r>
              <w:rPr>
                <w:rFonts w:ascii="MS PGothic" w:hAnsi="MS PGothic"/>
                <w:spacing w:val="-10"/>
                <w:sz w:val="20"/>
              </w:rPr>
              <w:t>✓</w:t>
            </w:r>
          </w:p>
        </w:tc>
        <w:tc>
          <w:tcPr>
            <w:tcW w:w="840" w:type="dxa"/>
          </w:tcPr>
          <w:p w14:paraId="0848E8CC" w14:textId="77777777" w:rsidR="009625DA" w:rsidRDefault="00000000">
            <w:pPr>
              <w:pStyle w:val="TableParagraph"/>
              <w:spacing w:before="87"/>
              <w:ind w:left="95"/>
              <w:rPr>
                <w:rFonts w:ascii="MS PGothic" w:hAnsi="MS PGothic"/>
                <w:sz w:val="20"/>
              </w:rPr>
            </w:pPr>
            <w:r>
              <w:rPr>
                <w:rFonts w:ascii="MS PGothic" w:hAnsi="MS PGothic"/>
                <w:spacing w:val="-10"/>
                <w:sz w:val="20"/>
              </w:rPr>
              <w:t>✓</w:t>
            </w:r>
          </w:p>
        </w:tc>
        <w:tc>
          <w:tcPr>
            <w:tcW w:w="840" w:type="dxa"/>
          </w:tcPr>
          <w:p w14:paraId="70179D3E" w14:textId="77777777" w:rsidR="009625DA" w:rsidRDefault="00000000">
            <w:pPr>
              <w:pStyle w:val="TableParagraph"/>
              <w:spacing w:before="87"/>
              <w:ind w:left="110"/>
              <w:rPr>
                <w:rFonts w:ascii="MS PGothic" w:hAnsi="MS PGothic"/>
                <w:sz w:val="20"/>
              </w:rPr>
            </w:pPr>
            <w:r>
              <w:rPr>
                <w:rFonts w:ascii="MS PGothic" w:hAnsi="MS PGothic"/>
                <w:spacing w:val="-10"/>
                <w:sz w:val="20"/>
              </w:rPr>
              <w:t>✓</w:t>
            </w:r>
          </w:p>
        </w:tc>
        <w:tc>
          <w:tcPr>
            <w:tcW w:w="840" w:type="dxa"/>
          </w:tcPr>
          <w:p w14:paraId="54F84A22" w14:textId="77777777" w:rsidR="009625DA" w:rsidRDefault="00000000">
            <w:pPr>
              <w:pStyle w:val="TableParagraph"/>
              <w:spacing w:before="87"/>
              <w:rPr>
                <w:rFonts w:ascii="MS PGothic" w:hAnsi="MS PGothic"/>
                <w:sz w:val="20"/>
              </w:rPr>
            </w:pPr>
            <w:r>
              <w:rPr>
                <w:rFonts w:ascii="MS PGothic" w:hAnsi="MS PGothic"/>
                <w:spacing w:val="-10"/>
                <w:sz w:val="20"/>
              </w:rPr>
              <w:t>✓</w:t>
            </w:r>
          </w:p>
        </w:tc>
        <w:tc>
          <w:tcPr>
            <w:tcW w:w="800" w:type="dxa"/>
          </w:tcPr>
          <w:p w14:paraId="5440E8DF" w14:textId="77777777" w:rsidR="009625DA" w:rsidRDefault="00000000">
            <w:pPr>
              <w:pStyle w:val="TableParagraph"/>
              <w:spacing w:before="87"/>
              <w:rPr>
                <w:rFonts w:ascii="MS PGothic" w:hAnsi="MS PGothic"/>
                <w:sz w:val="20"/>
              </w:rPr>
            </w:pPr>
            <w:r>
              <w:rPr>
                <w:rFonts w:ascii="MS PGothic" w:hAnsi="MS PGothic"/>
                <w:spacing w:val="-10"/>
                <w:sz w:val="20"/>
              </w:rPr>
              <w:t>✗</w:t>
            </w:r>
          </w:p>
        </w:tc>
      </w:tr>
      <w:tr w:rsidR="009625DA" w14:paraId="1778C219" w14:textId="77777777">
        <w:trPr>
          <w:trHeight w:val="740"/>
        </w:trPr>
        <w:tc>
          <w:tcPr>
            <w:tcW w:w="1560" w:type="dxa"/>
            <w:vMerge/>
            <w:tcBorders>
              <w:top w:val="nil"/>
            </w:tcBorders>
          </w:tcPr>
          <w:p w14:paraId="02DC7E2C" w14:textId="77777777" w:rsidR="009625DA" w:rsidRDefault="009625DA">
            <w:pPr>
              <w:rPr>
                <w:sz w:val="2"/>
                <w:szCs w:val="2"/>
              </w:rPr>
            </w:pPr>
          </w:p>
        </w:tc>
        <w:tc>
          <w:tcPr>
            <w:tcW w:w="2180" w:type="dxa"/>
          </w:tcPr>
          <w:p w14:paraId="5FE12085" w14:textId="77777777" w:rsidR="009625DA" w:rsidRDefault="00000000">
            <w:pPr>
              <w:pStyle w:val="TableParagraph"/>
              <w:spacing w:before="105"/>
              <w:ind w:left="110"/>
              <w:rPr>
                <w:sz w:val="20"/>
              </w:rPr>
            </w:pPr>
            <w:r>
              <w:rPr>
                <w:sz w:val="20"/>
              </w:rPr>
              <w:t>Social</w:t>
            </w:r>
            <w:r>
              <w:rPr>
                <w:spacing w:val="-14"/>
                <w:sz w:val="20"/>
              </w:rPr>
              <w:t xml:space="preserve"> </w:t>
            </w:r>
            <w:r>
              <w:rPr>
                <w:sz w:val="20"/>
              </w:rPr>
              <w:t>and</w:t>
            </w:r>
            <w:r>
              <w:rPr>
                <w:spacing w:val="-14"/>
                <w:sz w:val="20"/>
              </w:rPr>
              <w:t xml:space="preserve"> </w:t>
            </w:r>
            <w:r>
              <w:rPr>
                <w:sz w:val="20"/>
              </w:rPr>
              <w:t xml:space="preserve">Business </w:t>
            </w:r>
            <w:r>
              <w:rPr>
                <w:spacing w:val="-2"/>
                <w:sz w:val="20"/>
              </w:rPr>
              <w:t>Interaction</w:t>
            </w:r>
          </w:p>
        </w:tc>
        <w:tc>
          <w:tcPr>
            <w:tcW w:w="880" w:type="dxa"/>
          </w:tcPr>
          <w:p w14:paraId="5AA9738C" w14:textId="77777777" w:rsidR="009625DA" w:rsidRDefault="00000000">
            <w:pPr>
              <w:pStyle w:val="TableParagraph"/>
              <w:spacing w:before="92"/>
              <w:ind w:left="105"/>
              <w:rPr>
                <w:rFonts w:ascii="MS PGothic" w:hAnsi="MS PGothic"/>
                <w:sz w:val="20"/>
              </w:rPr>
            </w:pPr>
            <w:r>
              <w:rPr>
                <w:rFonts w:ascii="MS PGothic" w:hAnsi="MS PGothic"/>
                <w:spacing w:val="-10"/>
                <w:sz w:val="20"/>
              </w:rPr>
              <w:t>✓</w:t>
            </w:r>
          </w:p>
        </w:tc>
        <w:tc>
          <w:tcPr>
            <w:tcW w:w="840" w:type="dxa"/>
          </w:tcPr>
          <w:p w14:paraId="31C29B8D" w14:textId="77777777" w:rsidR="009625DA" w:rsidRDefault="00000000">
            <w:pPr>
              <w:pStyle w:val="TableParagraph"/>
              <w:spacing w:before="92"/>
              <w:ind w:left="95"/>
              <w:rPr>
                <w:rFonts w:ascii="MS PGothic" w:hAnsi="MS PGothic"/>
                <w:sz w:val="20"/>
              </w:rPr>
            </w:pPr>
            <w:r>
              <w:rPr>
                <w:rFonts w:ascii="MS PGothic" w:hAnsi="MS PGothic"/>
                <w:spacing w:val="-10"/>
                <w:sz w:val="20"/>
              </w:rPr>
              <w:t>✓</w:t>
            </w:r>
          </w:p>
        </w:tc>
        <w:tc>
          <w:tcPr>
            <w:tcW w:w="840" w:type="dxa"/>
          </w:tcPr>
          <w:p w14:paraId="11D633F6" w14:textId="77777777" w:rsidR="009625DA" w:rsidRDefault="00000000">
            <w:pPr>
              <w:pStyle w:val="TableParagraph"/>
              <w:spacing w:before="92"/>
              <w:ind w:left="110"/>
              <w:rPr>
                <w:rFonts w:ascii="MS PGothic" w:hAnsi="MS PGothic"/>
                <w:sz w:val="20"/>
              </w:rPr>
            </w:pPr>
            <w:r>
              <w:rPr>
                <w:rFonts w:ascii="MS PGothic" w:hAnsi="MS PGothic"/>
                <w:spacing w:val="-10"/>
                <w:sz w:val="20"/>
              </w:rPr>
              <w:t>✓</w:t>
            </w:r>
          </w:p>
        </w:tc>
        <w:tc>
          <w:tcPr>
            <w:tcW w:w="840" w:type="dxa"/>
          </w:tcPr>
          <w:p w14:paraId="61941FA2" w14:textId="77777777" w:rsidR="009625DA" w:rsidRDefault="00000000">
            <w:pPr>
              <w:pStyle w:val="TableParagraph"/>
              <w:spacing w:before="92"/>
              <w:rPr>
                <w:rFonts w:ascii="MS PGothic" w:hAnsi="MS PGothic"/>
                <w:sz w:val="20"/>
              </w:rPr>
            </w:pPr>
            <w:r>
              <w:rPr>
                <w:rFonts w:ascii="MS PGothic" w:hAnsi="MS PGothic"/>
                <w:spacing w:val="-10"/>
                <w:sz w:val="20"/>
              </w:rPr>
              <w:t>✓</w:t>
            </w:r>
          </w:p>
        </w:tc>
        <w:tc>
          <w:tcPr>
            <w:tcW w:w="800" w:type="dxa"/>
          </w:tcPr>
          <w:p w14:paraId="0A8E7DB2" w14:textId="77777777" w:rsidR="009625DA" w:rsidRDefault="00000000">
            <w:pPr>
              <w:pStyle w:val="TableParagraph"/>
              <w:spacing w:before="92"/>
              <w:rPr>
                <w:rFonts w:ascii="MS PGothic" w:hAnsi="MS PGothic"/>
                <w:sz w:val="20"/>
              </w:rPr>
            </w:pPr>
            <w:r>
              <w:rPr>
                <w:rFonts w:ascii="MS PGothic" w:hAnsi="MS PGothic"/>
                <w:spacing w:val="-10"/>
                <w:sz w:val="20"/>
              </w:rPr>
              <w:t>✓</w:t>
            </w:r>
          </w:p>
        </w:tc>
      </w:tr>
      <w:tr w:rsidR="009625DA" w14:paraId="756B9345" w14:textId="77777777">
        <w:trPr>
          <w:trHeight w:val="560"/>
        </w:trPr>
        <w:tc>
          <w:tcPr>
            <w:tcW w:w="1560" w:type="dxa"/>
            <w:vMerge/>
            <w:tcBorders>
              <w:top w:val="nil"/>
            </w:tcBorders>
          </w:tcPr>
          <w:p w14:paraId="0EBB07E9" w14:textId="77777777" w:rsidR="009625DA" w:rsidRDefault="009625DA">
            <w:pPr>
              <w:rPr>
                <w:sz w:val="2"/>
                <w:szCs w:val="2"/>
              </w:rPr>
            </w:pPr>
          </w:p>
        </w:tc>
        <w:tc>
          <w:tcPr>
            <w:tcW w:w="2180" w:type="dxa"/>
          </w:tcPr>
          <w:p w14:paraId="382B2C6B" w14:textId="77777777" w:rsidR="009625DA" w:rsidRDefault="00000000">
            <w:pPr>
              <w:pStyle w:val="TableParagraph"/>
              <w:spacing w:before="110"/>
              <w:ind w:left="110"/>
              <w:rPr>
                <w:sz w:val="20"/>
              </w:rPr>
            </w:pPr>
            <w:r>
              <w:rPr>
                <w:spacing w:val="-2"/>
                <w:sz w:val="20"/>
              </w:rPr>
              <w:t>Collaboration</w:t>
            </w:r>
          </w:p>
        </w:tc>
        <w:tc>
          <w:tcPr>
            <w:tcW w:w="880" w:type="dxa"/>
          </w:tcPr>
          <w:p w14:paraId="6B53D63E" w14:textId="77777777" w:rsidR="009625DA" w:rsidRDefault="00000000">
            <w:pPr>
              <w:pStyle w:val="TableParagraph"/>
              <w:spacing w:before="97"/>
              <w:ind w:left="105"/>
              <w:rPr>
                <w:rFonts w:ascii="MS PGothic" w:hAnsi="MS PGothic"/>
                <w:sz w:val="20"/>
              </w:rPr>
            </w:pPr>
            <w:r>
              <w:rPr>
                <w:rFonts w:ascii="MS PGothic" w:hAnsi="MS PGothic"/>
                <w:spacing w:val="-10"/>
                <w:sz w:val="20"/>
              </w:rPr>
              <w:t>✓</w:t>
            </w:r>
          </w:p>
        </w:tc>
        <w:tc>
          <w:tcPr>
            <w:tcW w:w="840" w:type="dxa"/>
          </w:tcPr>
          <w:p w14:paraId="0A4EEC68" w14:textId="77777777" w:rsidR="009625DA" w:rsidRDefault="00000000">
            <w:pPr>
              <w:pStyle w:val="TableParagraph"/>
              <w:spacing w:before="97"/>
              <w:ind w:left="95"/>
              <w:rPr>
                <w:rFonts w:ascii="MS PGothic" w:hAnsi="MS PGothic"/>
                <w:sz w:val="20"/>
              </w:rPr>
            </w:pPr>
            <w:r>
              <w:rPr>
                <w:rFonts w:ascii="MS PGothic" w:hAnsi="MS PGothic"/>
                <w:spacing w:val="-10"/>
                <w:sz w:val="20"/>
              </w:rPr>
              <w:t>✗</w:t>
            </w:r>
          </w:p>
        </w:tc>
        <w:tc>
          <w:tcPr>
            <w:tcW w:w="840" w:type="dxa"/>
          </w:tcPr>
          <w:p w14:paraId="10D00A35" w14:textId="77777777" w:rsidR="009625DA" w:rsidRDefault="00000000">
            <w:pPr>
              <w:pStyle w:val="TableParagraph"/>
              <w:spacing w:before="97"/>
              <w:ind w:left="110"/>
              <w:rPr>
                <w:rFonts w:ascii="MS PGothic" w:hAnsi="MS PGothic"/>
                <w:sz w:val="20"/>
              </w:rPr>
            </w:pPr>
            <w:r>
              <w:rPr>
                <w:rFonts w:ascii="MS PGothic" w:hAnsi="MS PGothic"/>
                <w:spacing w:val="-10"/>
                <w:sz w:val="20"/>
              </w:rPr>
              <w:t>✓</w:t>
            </w:r>
          </w:p>
        </w:tc>
        <w:tc>
          <w:tcPr>
            <w:tcW w:w="840" w:type="dxa"/>
          </w:tcPr>
          <w:p w14:paraId="18243E1E" w14:textId="77777777" w:rsidR="009625DA" w:rsidRDefault="00000000">
            <w:pPr>
              <w:pStyle w:val="TableParagraph"/>
              <w:spacing w:before="97"/>
              <w:rPr>
                <w:rFonts w:ascii="MS PGothic" w:hAnsi="MS PGothic"/>
                <w:sz w:val="20"/>
              </w:rPr>
            </w:pPr>
            <w:r>
              <w:rPr>
                <w:rFonts w:ascii="MS PGothic" w:hAnsi="MS PGothic"/>
                <w:spacing w:val="-10"/>
                <w:sz w:val="20"/>
              </w:rPr>
              <w:t>✗</w:t>
            </w:r>
          </w:p>
        </w:tc>
        <w:tc>
          <w:tcPr>
            <w:tcW w:w="800" w:type="dxa"/>
          </w:tcPr>
          <w:p w14:paraId="416FB47A" w14:textId="77777777" w:rsidR="009625DA" w:rsidRDefault="00000000">
            <w:pPr>
              <w:pStyle w:val="TableParagraph"/>
              <w:spacing w:before="97"/>
              <w:rPr>
                <w:rFonts w:ascii="MS PGothic" w:hAnsi="MS PGothic"/>
                <w:sz w:val="20"/>
              </w:rPr>
            </w:pPr>
            <w:r>
              <w:rPr>
                <w:rFonts w:ascii="MS PGothic" w:hAnsi="MS PGothic"/>
                <w:spacing w:val="-10"/>
                <w:sz w:val="20"/>
              </w:rPr>
              <w:t>✗</w:t>
            </w:r>
          </w:p>
        </w:tc>
      </w:tr>
      <w:tr w:rsidR="009625DA" w14:paraId="3DB392FC" w14:textId="77777777">
        <w:trPr>
          <w:trHeight w:val="579"/>
        </w:trPr>
        <w:tc>
          <w:tcPr>
            <w:tcW w:w="1560" w:type="dxa"/>
            <w:vMerge w:val="restart"/>
          </w:tcPr>
          <w:p w14:paraId="3AFDADEF" w14:textId="77777777" w:rsidR="009625DA" w:rsidRDefault="00000000">
            <w:pPr>
              <w:pStyle w:val="TableParagraph"/>
              <w:spacing w:before="115"/>
              <w:ind w:left="111" w:right="646"/>
              <w:rPr>
                <w:rFonts w:ascii="Arial"/>
                <w:b/>
                <w:sz w:val="20"/>
              </w:rPr>
            </w:pPr>
            <w:r>
              <w:rPr>
                <w:rFonts w:ascii="Arial"/>
                <w:b/>
                <w:spacing w:val="-2"/>
                <w:sz w:val="20"/>
              </w:rPr>
              <w:t>Value creation</w:t>
            </w:r>
          </w:p>
        </w:tc>
        <w:tc>
          <w:tcPr>
            <w:tcW w:w="2180" w:type="dxa"/>
          </w:tcPr>
          <w:p w14:paraId="31068B02" w14:textId="77777777" w:rsidR="009625DA" w:rsidRDefault="00000000">
            <w:pPr>
              <w:pStyle w:val="TableParagraph"/>
              <w:spacing w:before="115"/>
              <w:ind w:left="110"/>
              <w:rPr>
                <w:sz w:val="20"/>
              </w:rPr>
            </w:pPr>
            <w:r>
              <w:rPr>
                <w:spacing w:val="-2"/>
                <w:sz w:val="20"/>
              </w:rPr>
              <w:t>Profitability</w:t>
            </w:r>
          </w:p>
        </w:tc>
        <w:tc>
          <w:tcPr>
            <w:tcW w:w="880" w:type="dxa"/>
          </w:tcPr>
          <w:p w14:paraId="630F95C1" w14:textId="77777777" w:rsidR="009625DA" w:rsidRDefault="00000000">
            <w:pPr>
              <w:pStyle w:val="TableParagraph"/>
              <w:spacing w:before="102"/>
              <w:ind w:left="105"/>
              <w:rPr>
                <w:rFonts w:ascii="MS PGothic" w:hAnsi="MS PGothic"/>
                <w:sz w:val="20"/>
              </w:rPr>
            </w:pPr>
            <w:r>
              <w:rPr>
                <w:rFonts w:ascii="MS PGothic" w:hAnsi="MS PGothic"/>
                <w:spacing w:val="-10"/>
                <w:sz w:val="20"/>
              </w:rPr>
              <w:t>✓</w:t>
            </w:r>
          </w:p>
        </w:tc>
        <w:tc>
          <w:tcPr>
            <w:tcW w:w="840" w:type="dxa"/>
          </w:tcPr>
          <w:p w14:paraId="67F0F8A2" w14:textId="77777777" w:rsidR="009625DA" w:rsidRDefault="00000000">
            <w:pPr>
              <w:pStyle w:val="TableParagraph"/>
              <w:spacing w:before="102"/>
              <w:ind w:left="95"/>
              <w:rPr>
                <w:rFonts w:ascii="MS PGothic" w:hAnsi="MS PGothic"/>
                <w:sz w:val="20"/>
              </w:rPr>
            </w:pPr>
            <w:r>
              <w:rPr>
                <w:rFonts w:ascii="MS PGothic" w:hAnsi="MS PGothic"/>
                <w:spacing w:val="-10"/>
                <w:sz w:val="20"/>
              </w:rPr>
              <w:t>✓</w:t>
            </w:r>
          </w:p>
        </w:tc>
        <w:tc>
          <w:tcPr>
            <w:tcW w:w="840" w:type="dxa"/>
          </w:tcPr>
          <w:p w14:paraId="227F51CB" w14:textId="77777777" w:rsidR="009625DA" w:rsidRDefault="00000000">
            <w:pPr>
              <w:pStyle w:val="TableParagraph"/>
              <w:spacing w:before="102"/>
              <w:ind w:left="110"/>
              <w:rPr>
                <w:rFonts w:ascii="MS PGothic" w:hAnsi="MS PGothic"/>
                <w:sz w:val="20"/>
              </w:rPr>
            </w:pPr>
            <w:r>
              <w:rPr>
                <w:rFonts w:ascii="MS PGothic" w:hAnsi="MS PGothic"/>
                <w:spacing w:val="-10"/>
                <w:sz w:val="20"/>
              </w:rPr>
              <w:t>✓</w:t>
            </w:r>
          </w:p>
        </w:tc>
        <w:tc>
          <w:tcPr>
            <w:tcW w:w="840" w:type="dxa"/>
          </w:tcPr>
          <w:p w14:paraId="0971A4A7" w14:textId="77777777" w:rsidR="009625DA" w:rsidRDefault="00000000">
            <w:pPr>
              <w:pStyle w:val="TableParagraph"/>
              <w:spacing w:before="102"/>
              <w:rPr>
                <w:rFonts w:ascii="MS PGothic" w:hAnsi="MS PGothic"/>
                <w:sz w:val="20"/>
              </w:rPr>
            </w:pPr>
            <w:r>
              <w:rPr>
                <w:rFonts w:ascii="MS PGothic" w:hAnsi="MS PGothic"/>
                <w:spacing w:val="-10"/>
                <w:sz w:val="20"/>
              </w:rPr>
              <w:t>✓</w:t>
            </w:r>
          </w:p>
        </w:tc>
        <w:tc>
          <w:tcPr>
            <w:tcW w:w="800" w:type="dxa"/>
          </w:tcPr>
          <w:p w14:paraId="67C64E37" w14:textId="77777777" w:rsidR="009625DA" w:rsidRDefault="00000000">
            <w:pPr>
              <w:pStyle w:val="TableParagraph"/>
              <w:spacing w:before="102"/>
              <w:rPr>
                <w:rFonts w:ascii="MS PGothic" w:hAnsi="MS PGothic"/>
                <w:sz w:val="20"/>
              </w:rPr>
            </w:pPr>
            <w:r>
              <w:rPr>
                <w:rFonts w:ascii="MS PGothic" w:hAnsi="MS PGothic"/>
                <w:spacing w:val="-10"/>
                <w:sz w:val="20"/>
              </w:rPr>
              <w:t>✗</w:t>
            </w:r>
          </w:p>
        </w:tc>
      </w:tr>
      <w:tr w:rsidR="009625DA" w14:paraId="73DD5129" w14:textId="77777777">
        <w:trPr>
          <w:trHeight w:val="739"/>
        </w:trPr>
        <w:tc>
          <w:tcPr>
            <w:tcW w:w="1560" w:type="dxa"/>
            <w:vMerge/>
            <w:tcBorders>
              <w:top w:val="nil"/>
            </w:tcBorders>
          </w:tcPr>
          <w:p w14:paraId="2D1AA2D1" w14:textId="77777777" w:rsidR="009625DA" w:rsidRDefault="009625DA">
            <w:pPr>
              <w:rPr>
                <w:sz w:val="2"/>
                <w:szCs w:val="2"/>
              </w:rPr>
            </w:pPr>
          </w:p>
        </w:tc>
        <w:tc>
          <w:tcPr>
            <w:tcW w:w="2180" w:type="dxa"/>
          </w:tcPr>
          <w:p w14:paraId="71E4FA86" w14:textId="77777777" w:rsidR="009625DA" w:rsidRDefault="00000000">
            <w:pPr>
              <w:pStyle w:val="TableParagraph"/>
              <w:spacing w:before="115"/>
              <w:ind w:left="110"/>
              <w:rPr>
                <w:sz w:val="20"/>
              </w:rPr>
            </w:pPr>
            <w:r>
              <w:rPr>
                <w:spacing w:val="-2"/>
                <w:sz w:val="20"/>
              </w:rPr>
              <w:t>Product/Service Innovation</w:t>
            </w:r>
          </w:p>
        </w:tc>
        <w:tc>
          <w:tcPr>
            <w:tcW w:w="880" w:type="dxa"/>
          </w:tcPr>
          <w:p w14:paraId="786BD545" w14:textId="77777777" w:rsidR="009625DA" w:rsidRDefault="00000000">
            <w:pPr>
              <w:pStyle w:val="TableParagraph"/>
              <w:spacing w:before="102"/>
              <w:ind w:left="105"/>
              <w:rPr>
                <w:rFonts w:ascii="MS PGothic" w:hAnsi="MS PGothic"/>
                <w:sz w:val="20"/>
              </w:rPr>
            </w:pPr>
            <w:r>
              <w:rPr>
                <w:rFonts w:ascii="MS PGothic" w:hAnsi="MS PGothic"/>
                <w:spacing w:val="-10"/>
                <w:sz w:val="20"/>
              </w:rPr>
              <w:t>✓</w:t>
            </w:r>
          </w:p>
        </w:tc>
        <w:tc>
          <w:tcPr>
            <w:tcW w:w="840" w:type="dxa"/>
          </w:tcPr>
          <w:p w14:paraId="5BE1BC2A" w14:textId="77777777" w:rsidR="009625DA" w:rsidRDefault="00000000">
            <w:pPr>
              <w:pStyle w:val="TableParagraph"/>
              <w:spacing w:before="102"/>
              <w:ind w:left="95"/>
              <w:rPr>
                <w:rFonts w:ascii="MS PGothic" w:hAnsi="MS PGothic"/>
                <w:sz w:val="20"/>
              </w:rPr>
            </w:pPr>
            <w:r>
              <w:rPr>
                <w:rFonts w:ascii="MS PGothic" w:hAnsi="MS PGothic"/>
                <w:spacing w:val="-10"/>
                <w:sz w:val="20"/>
              </w:rPr>
              <w:t>✓</w:t>
            </w:r>
          </w:p>
        </w:tc>
        <w:tc>
          <w:tcPr>
            <w:tcW w:w="840" w:type="dxa"/>
          </w:tcPr>
          <w:p w14:paraId="7DFC7A16" w14:textId="77777777" w:rsidR="009625DA" w:rsidRDefault="00000000">
            <w:pPr>
              <w:pStyle w:val="TableParagraph"/>
              <w:spacing w:before="102"/>
              <w:ind w:left="110"/>
              <w:rPr>
                <w:rFonts w:ascii="MS PGothic" w:hAnsi="MS PGothic"/>
                <w:sz w:val="20"/>
              </w:rPr>
            </w:pPr>
            <w:r>
              <w:rPr>
                <w:rFonts w:ascii="MS PGothic" w:hAnsi="MS PGothic"/>
                <w:spacing w:val="-10"/>
                <w:sz w:val="20"/>
              </w:rPr>
              <w:t>✓</w:t>
            </w:r>
          </w:p>
        </w:tc>
        <w:tc>
          <w:tcPr>
            <w:tcW w:w="840" w:type="dxa"/>
          </w:tcPr>
          <w:p w14:paraId="59E48E3C" w14:textId="77777777" w:rsidR="009625DA" w:rsidRDefault="00000000">
            <w:pPr>
              <w:pStyle w:val="TableParagraph"/>
              <w:spacing w:before="102"/>
              <w:rPr>
                <w:rFonts w:ascii="MS PGothic" w:hAnsi="MS PGothic"/>
                <w:sz w:val="20"/>
              </w:rPr>
            </w:pPr>
            <w:r>
              <w:rPr>
                <w:rFonts w:ascii="MS PGothic" w:hAnsi="MS PGothic"/>
                <w:spacing w:val="-10"/>
                <w:sz w:val="20"/>
              </w:rPr>
              <w:t>✓</w:t>
            </w:r>
          </w:p>
        </w:tc>
        <w:tc>
          <w:tcPr>
            <w:tcW w:w="800" w:type="dxa"/>
          </w:tcPr>
          <w:p w14:paraId="30317189" w14:textId="77777777" w:rsidR="009625DA" w:rsidRDefault="00000000">
            <w:pPr>
              <w:pStyle w:val="TableParagraph"/>
              <w:spacing w:before="102"/>
              <w:rPr>
                <w:rFonts w:ascii="MS PGothic" w:hAnsi="MS PGothic"/>
                <w:sz w:val="20"/>
              </w:rPr>
            </w:pPr>
            <w:r>
              <w:rPr>
                <w:rFonts w:ascii="MS PGothic" w:hAnsi="MS PGothic"/>
                <w:spacing w:val="-10"/>
                <w:sz w:val="20"/>
              </w:rPr>
              <w:t>✗</w:t>
            </w:r>
          </w:p>
        </w:tc>
      </w:tr>
      <w:tr w:rsidR="009625DA" w14:paraId="4CC5EA93" w14:textId="77777777">
        <w:trPr>
          <w:trHeight w:val="760"/>
        </w:trPr>
        <w:tc>
          <w:tcPr>
            <w:tcW w:w="1560" w:type="dxa"/>
            <w:vMerge/>
            <w:tcBorders>
              <w:top w:val="nil"/>
            </w:tcBorders>
          </w:tcPr>
          <w:p w14:paraId="0C7F7B2C" w14:textId="77777777" w:rsidR="009625DA" w:rsidRDefault="009625DA">
            <w:pPr>
              <w:rPr>
                <w:sz w:val="2"/>
                <w:szCs w:val="2"/>
              </w:rPr>
            </w:pPr>
          </w:p>
        </w:tc>
        <w:tc>
          <w:tcPr>
            <w:tcW w:w="2180" w:type="dxa"/>
          </w:tcPr>
          <w:p w14:paraId="11A50268" w14:textId="77777777" w:rsidR="009625DA" w:rsidRDefault="00000000">
            <w:pPr>
              <w:pStyle w:val="TableParagraph"/>
              <w:spacing w:before="120"/>
              <w:ind w:left="110" w:right="276"/>
              <w:rPr>
                <w:sz w:val="20"/>
              </w:rPr>
            </w:pPr>
            <w:r>
              <w:rPr>
                <w:spacing w:val="-2"/>
                <w:sz w:val="20"/>
              </w:rPr>
              <w:t>Competitive Advantage</w:t>
            </w:r>
          </w:p>
        </w:tc>
        <w:tc>
          <w:tcPr>
            <w:tcW w:w="880" w:type="dxa"/>
          </w:tcPr>
          <w:p w14:paraId="025A04D6" w14:textId="77777777" w:rsidR="009625DA" w:rsidRDefault="00000000">
            <w:pPr>
              <w:pStyle w:val="TableParagraph"/>
              <w:spacing w:before="107"/>
              <w:ind w:left="105"/>
              <w:rPr>
                <w:rFonts w:ascii="MS PGothic" w:hAnsi="MS PGothic"/>
                <w:sz w:val="20"/>
              </w:rPr>
            </w:pPr>
            <w:r>
              <w:rPr>
                <w:rFonts w:ascii="MS PGothic" w:hAnsi="MS PGothic"/>
                <w:spacing w:val="-10"/>
                <w:sz w:val="20"/>
              </w:rPr>
              <w:t>✓</w:t>
            </w:r>
          </w:p>
        </w:tc>
        <w:tc>
          <w:tcPr>
            <w:tcW w:w="840" w:type="dxa"/>
          </w:tcPr>
          <w:p w14:paraId="527829EF" w14:textId="77777777" w:rsidR="009625DA" w:rsidRDefault="00000000">
            <w:pPr>
              <w:pStyle w:val="TableParagraph"/>
              <w:spacing w:before="107"/>
              <w:ind w:left="95"/>
              <w:rPr>
                <w:rFonts w:ascii="MS PGothic" w:hAnsi="MS PGothic"/>
                <w:sz w:val="20"/>
              </w:rPr>
            </w:pPr>
            <w:r>
              <w:rPr>
                <w:rFonts w:ascii="MS PGothic" w:hAnsi="MS PGothic"/>
                <w:spacing w:val="-10"/>
                <w:sz w:val="20"/>
              </w:rPr>
              <w:t>✓</w:t>
            </w:r>
          </w:p>
        </w:tc>
        <w:tc>
          <w:tcPr>
            <w:tcW w:w="840" w:type="dxa"/>
          </w:tcPr>
          <w:p w14:paraId="66ED8566" w14:textId="77777777" w:rsidR="009625DA" w:rsidRDefault="00000000">
            <w:pPr>
              <w:pStyle w:val="TableParagraph"/>
              <w:spacing w:before="107"/>
              <w:ind w:left="110"/>
              <w:rPr>
                <w:rFonts w:ascii="MS PGothic" w:hAnsi="MS PGothic"/>
                <w:sz w:val="20"/>
              </w:rPr>
            </w:pPr>
            <w:r>
              <w:rPr>
                <w:rFonts w:ascii="MS PGothic" w:hAnsi="MS PGothic"/>
                <w:spacing w:val="-10"/>
                <w:sz w:val="20"/>
              </w:rPr>
              <w:t>✓</w:t>
            </w:r>
          </w:p>
        </w:tc>
        <w:tc>
          <w:tcPr>
            <w:tcW w:w="840" w:type="dxa"/>
          </w:tcPr>
          <w:p w14:paraId="41238727" w14:textId="77777777" w:rsidR="009625DA" w:rsidRDefault="00000000">
            <w:pPr>
              <w:pStyle w:val="TableParagraph"/>
              <w:spacing w:before="107"/>
              <w:rPr>
                <w:rFonts w:ascii="MS PGothic" w:hAnsi="MS PGothic"/>
                <w:sz w:val="20"/>
              </w:rPr>
            </w:pPr>
            <w:r>
              <w:rPr>
                <w:rFonts w:ascii="MS PGothic" w:hAnsi="MS PGothic"/>
                <w:spacing w:val="-10"/>
                <w:sz w:val="20"/>
              </w:rPr>
              <w:t>✓</w:t>
            </w:r>
          </w:p>
        </w:tc>
        <w:tc>
          <w:tcPr>
            <w:tcW w:w="800" w:type="dxa"/>
          </w:tcPr>
          <w:p w14:paraId="0B04A8A1" w14:textId="77777777" w:rsidR="009625DA" w:rsidRDefault="00000000">
            <w:pPr>
              <w:pStyle w:val="TableParagraph"/>
              <w:spacing w:before="107"/>
              <w:rPr>
                <w:rFonts w:ascii="MS PGothic" w:hAnsi="MS PGothic"/>
                <w:sz w:val="20"/>
              </w:rPr>
            </w:pPr>
            <w:r>
              <w:rPr>
                <w:rFonts w:ascii="MS PGothic" w:hAnsi="MS PGothic"/>
                <w:spacing w:val="-10"/>
                <w:sz w:val="20"/>
              </w:rPr>
              <w:t>✓</w:t>
            </w:r>
          </w:p>
        </w:tc>
      </w:tr>
      <w:tr w:rsidR="009625DA" w14:paraId="18B48D58" w14:textId="77777777">
        <w:trPr>
          <w:trHeight w:val="739"/>
        </w:trPr>
        <w:tc>
          <w:tcPr>
            <w:tcW w:w="1560" w:type="dxa"/>
            <w:vMerge w:val="restart"/>
          </w:tcPr>
          <w:p w14:paraId="5FC4EB2F" w14:textId="77777777" w:rsidR="009625DA" w:rsidRDefault="00000000">
            <w:pPr>
              <w:pStyle w:val="TableParagraph"/>
              <w:spacing w:before="105"/>
              <w:ind w:left="111" w:right="591"/>
              <w:rPr>
                <w:rFonts w:ascii="Arial"/>
                <w:b/>
                <w:sz w:val="20"/>
              </w:rPr>
            </w:pPr>
            <w:r>
              <w:rPr>
                <w:rFonts w:ascii="Arial"/>
                <w:b/>
                <w:spacing w:val="-2"/>
                <w:sz w:val="20"/>
              </w:rPr>
              <w:t>Capacity Building</w:t>
            </w:r>
          </w:p>
        </w:tc>
        <w:tc>
          <w:tcPr>
            <w:tcW w:w="2180" w:type="dxa"/>
          </w:tcPr>
          <w:p w14:paraId="207F457D" w14:textId="77777777" w:rsidR="009625DA" w:rsidRDefault="00000000">
            <w:pPr>
              <w:pStyle w:val="TableParagraph"/>
              <w:spacing w:before="105"/>
              <w:ind w:left="110"/>
              <w:rPr>
                <w:sz w:val="20"/>
              </w:rPr>
            </w:pPr>
            <w:r>
              <w:rPr>
                <w:sz w:val="20"/>
              </w:rPr>
              <w:t>Skills</w:t>
            </w:r>
            <w:r>
              <w:rPr>
                <w:spacing w:val="-14"/>
                <w:sz w:val="20"/>
              </w:rPr>
              <w:t xml:space="preserve"> </w:t>
            </w:r>
            <w:r>
              <w:rPr>
                <w:sz w:val="20"/>
              </w:rPr>
              <w:t>and</w:t>
            </w:r>
            <w:r>
              <w:rPr>
                <w:spacing w:val="-14"/>
                <w:sz w:val="20"/>
              </w:rPr>
              <w:t xml:space="preserve"> </w:t>
            </w:r>
            <w:r>
              <w:rPr>
                <w:sz w:val="20"/>
              </w:rPr>
              <w:t xml:space="preserve">knowledge </w:t>
            </w:r>
            <w:r>
              <w:rPr>
                <w:spacing w:val="-2"/>
                <w:sz w:val="20"/>
              </w:rPr>
              <w:t>development</w:t>
            </w:r>
          </w:p>
        </w:tc>
        <w:tc>
          <w:tcPr>
            <w:tcW w:w="880" w:type="dxa"/>
          </w:tcPr>
          <w:p w14:paraId="4D9996F7" w14:textId="77777777" w:rsidR="009625DA" w:rsidRDefault="00000000">
            <w:pPr>
              <w:pStyle w:val="TableParagraph"/>
              <w:spacing w:before="92"/>
              <w:ind w:left="105"/>
              <w:rPr>
                <w:rFonts w:ascii="MS PGothic" w:hAnsi="MS PGothic"/>
                <w:sz w:val="20"/>
              </w:rPr>
            </w:pPr>
            <w:r>
              <w:rPr>
                <w:rFonts w:ascii="MS PGothic" w:hAnsi="MS PGothic"/>
                <w:spacing w:val="-10"/>
                <w:sz w:val="20"/>
              </w:rPr>
              <w:t>✗</w:t>
            </w:r>
          </w:p>
        </w:tc>
        <w:tc>
          <w:tcPr>
            <w:tcW w:w="840" w:type="dxa"/>
          </w:tcPr>
          <w:p w14:paraId="1841514F" w14:textId="77777777" w:rsidR="009625DA" w:rsidRDefault="00000000">
            <w:pPr>
              <w:pStyle w:val="TableParagraph"/>
              <w:spacing w:before="92"/>
              <w:ind w:left="95"/>
              <w:rPr>
                <w:rFonts w:ascii="MS PGothic" w:hAnsi="MS PGothic"/>
                <w:sz w:val="20"/>
              </w:rPr>
            </w:pPr>
            <w:r>
              <w:rPr>
                <w:rFonts w:ascii="MS PGothic" w:hAnsi="MS PGothic"/>
                <w:spacing w:val="-10"/>
                <w:sz w:val="20"/>
              </w:rPr>
              <w:t>✗</w:t>
            </w:r>
          </w:p>
        </w:tc>
        <w:tc>
          <w:tcPr>
            <w:tcW w:w="840" w:type="dxa"/>
          </w:tcPr>
          <w:p w14:paraId="1CD8F36E" w14:textId="77777777" w:rsidR="009625DA" w:rsidRDefault="00000000">
            <w:pPr>
              <w:pStyle w:val="TableParagraph"/>
              <w:spacing w:before="92"/>
              <w:ind w:left="110"/>
              <w:rPr>
                <w:rFonts w:ascii="MS PGothic" w:hAnsi="MS PGothic"/>
                <w:sz w:val="20"/>
              </w:rPr>
            </w:pPr>
            <w:r>
              <w:rPr>
                <w:rFonts w:ascii="MS PGothic" w:hAnsi="MS PGothic"/>
                <w:spacing w:val="-10"/>
                <w:sz w:val="20"/>
              </w:rPr>
              <w:t>✗</w:t>
            </w:r>
          </w:p>
        </w:tc>
        <w:tc>
          <w:tcPr>
            <w:tcW w:w="840" w:type="dxa"/>
          </w:tcPr>
          <w:p w14:paraId="49FF917C" w14:textId="77777777" w:rsidR="009625DA" w:rsidRDefault="00000000">
            <w:pPr>
              <w:pStyle w:val="TableParagraph"/>
              <w:spacing w:before="92"/>
              <w:rPr>
                <w:rFonts w:ascii="MS PGothic" w:hAnsi="MS PGothic"/>
                <w:sz w:val="20"/>
              </w:rPr>
            </w:pPr>
            <w:r>
              <w:rPr>
                <w:rFonts w:ascii="MS PGothic" w:hAnsi="MS PGothic"/>
                <w:spacing w:val="-10"/>
                <w:sz w:val="20"/>
              </w:rPr>
              <w:t>✗</w:t>
            </w:r>
          </w:p>
        </w:tc>
        <w:tc>
          <w:tcPr>
            <w:tcW w:w="800" w:type="dxa"/>
          </w:tcPr>
          <w:p w14:paraId="6C7D29AC" w14:textId="77777777" w:rsidR="009625DA" w:rsidRDefault="00000000">
            <w:pPr>
              <w:pStyle w:val="TableParagraph"/>
              <w:spacing w:before="92"/>
              <w:rPr>
                <w:rFonts w:ascii="MS PGothic" w:hAnsi="MS PGothic"/>
                <w:sz w:val="20"/>
              </w:rPr>
            </w:pPr>
            <w:r>
              <w:rPr>
                <w:rFonts w:ascii="MS PGothic" w:hAnsi="MS PGothic"/>
                <w:spacing w:val="-10"/>
                <w:sz w:val="20"/>
              </w:rPr>
              <w:t>✓</w:t>
            </w:r>
          </w:p>
        </w:tc>
      </w:tr>
      <w:tr w:rsidR="009625DA" w14:paraId="73DF0BD6" w14:textId="77777777">
        <w:trPr>
          <w:trHeight w:val="739"/>
        </w:trPr>
        <w:tc>
          <w:tcPr>
            <w:tcW w:w="1560" w:type="dxa"/>
            <w:vMerge/>
            <w:tcBorders>
              <w:top w:val="nil"/>
            </w:tcBorders>
          </w:tcPr>
          <w:p w14:paraId="619F2522" w14:textId="77777777" w:rsidR="009625DA" w:rsidRDefault="009625DA">
            <w:pPr>
              <w:rPr>
                <w:sz w:val="2"/>
                <w:szCs w:val="2"/>
              </w:rPr>
            </w:pPr>
          </w:p>
        </w:tc>
        <w:tc>
          <w:tcPr>
            <w:tcW w:w="2180" w:type="dxa"/>
          </w:tcPr>
          <w:p w14:paraId="31608416" w14:textId="77777777" w:rsidR="009625DA" w:rsidRDefault="00000000">
            <w:pPr>
              <w:pStyle w:val="TableParagraph"/>
              <w:spacing w:before="110"/>
              <w:ind w:left="110"/>
              <w:rPr>
                <w:sz w:val="20"/>
              </w:rPr>
            </w:pPr>
            <w:r>
              <w:rPr>
                <w:sz w:val="20"/>
              </w:rPr>
              <w:t>Adoption</w:t>
            </w:r>
            <w:r>
              <w:rPr>
                <w:spacing w:val="-14"/>
                <w:sz w:val="20"/>
              </w:rPr>
              <w:t xml:space="preserve"> </w:t>
            </w:r>
            <w:r>
              <w:rPr>
                <w:sz w:val="20"/>
              </w:rPr>
              <w:t>of</w:t>
            </w:r>
            <w:r>
              <w:rPr>
                <w:spacing w:val="-14"/>
                <w:sz w:val="20"/>
              </w:rPr>
              <w:t xml:space="preserve"> </w:t>
            </w:r>
            <w:r>
              <w:rPr>
                <w:sz w:val="20"/>
              </w:rPr>
              <w:t xml:space="preserve">new </w:t>
            </w:r>
            <w:r>
              <w:rPr>
                <w:spacing w:val="-2"/>
                <w:sz w:val="20"/>
              </w:rPr>
              <w:t>technology</w:t>
            </w:r>
          </w:p>
        </w:tc>
        <w:tc>
          <w:tcPr>
            <w:tcW w:w="880" w:type="dxa"/>
          </w:tcPr>
          <w:p w14:paraId="5EB807B2" w14:textId="77777777" w:rsidR="009625DA" w:rsidRDefault="00000000">
            <w:pPr>
              <w:pStyle w:val="TableParagraph"/>
              <w:spacing w:before="97"/>
              <w:ind w:left="105"/>
              <w:rPr>
                <w:rFonts w:ascii="MS PGothic" w:hAnsi="MS PGothic"/>
                <w:sz w:val="20"/>
              </w:rPr>
            </w:pPr>
            <w:r>
              <w:rPr>
                <w:rFonts w:ascii="MS PGothic" w:hAnsi="MS PGothic"/>
                <w:spacing w:val="-10"/>
                <w:sz w:val="20"/>
              </w:rPr>
              <w:t>✓</w:t>
            </w:r>
          </w:p>
        </w:tc>
        <w:tc>
          <w:tcPr>
            <w:tcW w:w="840" w:type="dxa"/>
          </w:tcPr>
          <w:p w14:paraId="550C3159" w14:textId="77777777" w:rsidR="009625DA" w:rsidRDefault="00000000">
            <w:pPr>
              <w:pStyle w:val="TableParagraph"/>
              <w:spacing w:before="97"/>
              <w:ind w:left="95"/>
              <w:rPr>
                <w:rFonts w:ascii="MS PGothic" w:hAnsi="MS PGothic"/>
                <w:sz w:val="20"/>
              </w:rPr>
            </w:pPr>
            <w:r>
              <w:rPr>
                <w:rFonts w:ascii="MS PGothic" w:hAnsi="MS PGothic"/>
                <w:spacing w:val="-10"/>
                <w:sz w:val="20"/>
              </w:rPr>
              <w:t>✓</w:t>
            </w:r>
          </w:p>
        </w:tc>
        <w:tc>
          <w:tcPr>
            <w:tcW w:w="840" w:type="dxa"/>
          </w:tcPr>
          <w:p w14:paraId="4FCDFC92" w14:textId="77777777" w:rsidR="009625DA" w:rsidRDefault="00000000">
            <w:pPr>
              <w:pStyle w:val="TableParagraph"/>
              <w:spacing w:before="97"/>
              <w:ind w:left="110"/>
              <w:rPr>
                <w:rFonts w:ascii="MS PGothic" w:hAnsi="MS PGothic"/>
                <w:sz w:val="20"/>
              </w:rPr>
            </w:pPr>
            <w:r>
              <w:rPr>
                <w:rFonts w:ascii="MS PGothic" w:hAnsi="MS PGothic"/>
                <w:spacing w:val="-10"/>
                <w:sz w:val="20"/>
              </w:rPr>
              <w:t>✓</w:t>
            </w:r>
          </w:p>
        </w:tc>
        <w:tc>
          <w:tcPr>
            <w:tcW w:w="840" w:type="dxa"/>
          </w:tcPr>
          <w:p w14:paraId="2C5F53B1" w14:textId="77777777" w:rsidR="009625DA" w:rsidRDefault="00000000">
            <w:pPr>
              <w:pStyle w:val="TableParagraph"/>
              <w:spacing w:before="97"/>
              <w:rPr>
                <w:rFonts w:ascii="MS PGothic" w:hAnsi="MS PGothic"/>
                <w:sz w:val="20"/>
              </w:rPr>
            </w:pPr>
            <w:r>
              <w:rPr>
                <w:rFonts w:ascii="MS PGothic" w:hAnsi="MS PGothic"/>
                <w:spacing w:val="-10"/>
                <w:sz w:val="20"/>
              </w:rPr>
              <w:t>✓</w:t>
            </w:r>
          </w:p>
        </w:tc>
        <w:tc>
          <w:tcPr>
            <w:tcW w:w="800" w:type="dxa"/>
          </w:tcPr>
          <w:p w14:paraId="601A814B" w14:textId="77777777" w:rsidR="009625DA" w:rsidRDefault="00000000">
            <w:pPr>
              <w:pStyle w:val="TableParagraph"/>
              <w:spacing w:before="97"/>
              <w:rPr>
                <w:rFonts w:ascii="MS PGothic" w:hAnsi="MS PGothic"/>
                <w:sz w:val="20"/>
              </w:rPr>
            </w:pPr>
            <w:r>
              <w:rPr>
                <w:rFonts w:ascii="MS PGothic" w:hAnsi="MS PGothic"/>
                <w:spacing w:val="-10"/>
                <w:sz w:val="20"/>
              </w:rPr>
              <w:t>✓</w:t>
            </w:r>
          </w:p>
        </w:tc>
      </w:tr>
      <w:tr w:rsidR="009625DA" w14:paraId="0B7C52A7" w14:textId="77777777">
        <w:trPr>
          <w:trHeight w:val="740"/>
        </w:trPr>
        <w:tc>
          <w:tcPr>
            <w:tcW w:w="1560" w:type="dxa"/>
            <w:vMerge/>
            <w:tcBorders>
              <w:top w:val="nil"/>
            </w:tcBorders>
          </w:tcPr>
          <w:p w14:paraId="4ED5F8AB" w14:textId="77777777" w:rsidR="009625DA" w:rsidRDefault="009625DA">
            <w:pPr>
              <w:rPr>
                <w:sz w:val="2"/>
                <w:szCs w:val="2"/>
              </w:rPr>
            </w:pPr>
          </w:p>
        </w:tc>
        <w:tc>
          <w:tcPr>
            <w:tcW w:w="2180" w:type="dxa"/>
          </w:tcPr>
          <w:p w14:paraId="01B18F91" w14:textId="77777777" w:rsidR="009625DA" w:rsidRDefault="00000000">
            <w:pPr>
              <w:pStyle w:val="TableParagraph"/>
              <w:spacing w:before="115"/>
              <w:ind w:left="110" w:right="276"/>
              <w:rPr>
                <w:sz w:val="20"/>
              </w:rPr>
            </w:pPr>
            <w:r>
              <w:rPr>
                <w:sz w:val="20"/>
              </w:rPr>
              <w:t>Adaptability</w:t>
            </w:r>
            <w:r>
              <w:rPr>
                <w:spacing w:val="-14"/>
                <w:sz w:val="20"/>
              </w:rPr>
              <w:t xml:space="preserve"> </w:t>
            </w:r>
            <w:r>
              <w:rPr>
                <w:sz w:val="20"/>
              </w:rPr>
              <w:t xml:space="preserve">(market </w:t>
            </w:r>
            <w:r>
              <w:rPr>
                <w:spacing w:val="-2"/>
                <w:sz w:val="20"/>
              </w:rPr>
              <w:t>changes)</w:t>
            </w:r>
          </w:p>
        </w:tc>
        <w:tc>
          <w:tcPr>
            <w:tcW w:w="880" w:type="dxa"/>
          </w:tcPr>
          <w:p w14:paraId="13DD602E" w14:textId="77777777" w:rsidR="009625DA" w:rsidRDefault="00000000">
            <w:pPr>
              <w:pStyle w:val="TableParagraph"/>
              <w:spacing w:before="102"/>
              <w:ind w:left="105"/>
              <w:rPr>
                <w:rFonts w:ascii="MS PGothic" w:hAnsi="MS PGothic"/>
                <w:sz w:val="20"/>
              </w:rPr>
            </w:pPr>
            <w:r>
              <w:rPr>
                <w:rFonts w:ascii="MS PGothic" w:hAnsi="MS PGothic"/>
                <w:spacing w:val="-10"/>
                <w:sz w:val="20"/>
              </w:rPr>
              <w:t>✓</w:t>
            </w:r>
          </w:p>
        </w:tc>
        <w:tc>
          <w:tcPr>
            <w:tcW w:w="840" w:type="dxa"/>
          </w:tcPr>
          <w:p w14:paraId="2EBF8886" w14:textId="77777777" w:rsidR="009625DA" w:rsidRDefault="00000000">
            <w:pPr>
              <w:pStyle w:val="TableParagraph"/>
              <w:spacing w:before="102"/>
              <w:ind w:left="95"/>
              <w:rPr>
                <w:rFonts w:ascii="MS PGothic" w:hAnsi="MS PGothic"/>
                <w:sz w:val="20"/>
              </w:rPr>
            </w:pPr>
            <w:r>
              <w:rPr>
                <w:rFonts w:ascii="MS PGothic" w:hAnsi="MS PGothic"/>
                <w:spacing w:val="-10"/>
                <w:sz w:val="20"/>
              </w:rPr>
              <w:t>✓</w:t>
            </w:r>
          </w:p>
        </w:tc>
        <w:tc>
          <w:tcPr>
            <w:tcW w:w="840" w:type="dxa"/>
          </w:tcPr>
          <w:p w14:paraId="04E555EC" w14:textId="77777777" w:rsidR="009625DA" w:rsidRDefault="00000000">
            <w:pPr>
              <w:pStyle w:val="TableParagraph"/>
              <w:spacing w:before="102"/>
              <w:ind w:left="110"/>
              <w:rPr>
                <w:rFonts w:ascii="MS PGothic" w:hAnsi="MS PGothic"/>
                <w:sz w:val="20"/>
              </w:rPr>
            </w:pPr>
            <w:r>
              <w:rPr>
                <w:rFonts w:ascii="MS PGothic" w:hAnsi="MS PGothic"/>
                <w:spacing w:val="-10"/>
                <w:sz w:val="20"/>
              </w:rPr>
              <w:t>✓</w:t>
            </w:r>
          </w:p>
        </w:tc>
        <w:tc>
          <w:tcPr>
            <w:tcW w:w="840" w:type="dxa"/>
          </w:tcPr>
          <w:p w14:paraId="6D1DFF05" w14:textId="77777777" w:rsidR="009625DA" w:rsidRDefault="00000000">
            <w:pPr>
              <w:pStyle w:val="TableParagraph"/>
              <w:spacing w:before="102"/>
              <w:rPr>
                <w:rFonts w:ascii="MS PGothic" w:hAnsi="MS PGothic"/>
                <w:sz w:val="20"/>
              </w:rPr>
            </w:pPr>
            <w:r>
              <w:rPr>
                <w:rFonts w:ascii="MS PGothic" w:hAnsi="MS PGothic"/>
                <w:spacing w:val="-10"/>
                <w:sz w:val="20"/>
              </w:rPr>
              <w:t>✓</w:t>
            </w:r>
          </w:p>
        </w:tc>
        <w:tc>
          <w:tcPr>
            <w:tcW w:w="800" w:type="dxa"/>
          </w:tcPr>
          <w:p w14:paraId="32CD5D2D" w14:textId="77777777" w:rsidR="009625DA" w:rsidRDefault="00000000">
            <w:pPr>
              <w:pStyle w:val="TableParagraph"/>
              <w:spacing w:before="102"/>
              <w:rPr>
                <w:rFonts w:ascii="MS PGothic" w:hAnsi="MS PGothic"/>
                <w:sz w:val="20"/>
              </w:rPr>
            </w:pPr>
            <w:r>
              <w:rPr>
                <w:rFonts w:ascii="MS PGothic" w:hAnsi="MS PGothic"/>
                <w:spacing w:val="-10"/>
                <w:sz w:val="20"/>
              </w:rPr>
              <w:t>✓</w:t>
            </w:r>
          </w:p>
        </w:tc>
      </w:tr>
    </w:tbl>
    <w:p w14:paraId="3B7B9933" w14:textId="77777777" w:rsidR="009625DA" w:rsidRDefault="00000000">
      <w:pPr>
        <w:pStyle w:val="BodyText"/>
        <w:spacing w:before="49"/>
        <w:rPr>
          <w:rFonts w:ascii="Arial"/>
          <w:b/>
        </w:rPr>
      </w:pPr>
      <w:r>
        <w:rPr>
          <w:rFonts w:ascii="Arial"/>
          <w:b/>
          <w:noProof/>
        </w:rPr>
        <mc:AlternateContent>
          <mc:Choice Requires="wps">
            <w:drawing>
              <wp:anchor distT="0" distB="0" distL="0" distR="0" simplePos="0" relativeHeight="487207424" behindDoc="1" locked="0" layoutInCell="1" allowOverlap="1" wp14:anchorId="2146FD61" wp14:editId="3B732DCF">
                <wp:simplePos x="0" y="0"/>
                <wp:positionH relativeFrom="page">
                  <wp:posOffset>607737</wp:posOffset>
                </wp:positionH>
                <wp:positionV relativeFrom="page">
                  <wp:posOffset>4581961</wp:posOffset>
                </wp:positionV>
                <wp:extent cx="6610984" cy="58229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610984" cy="582295"/>
                        </a:xfrm>
                        <a:prstGeom prst="rect">
                          <a:avLst/>
                        </a:prstGeom>
                      </wps:spPr>
                      <wps:txbx>
                        <w:txbxContent>
                          <w:p w14:paraId="7834F571" w14:textId="77777777" w:rsidR="009625DA" w:rsidRDefault="00000000">
                            <w:pPr>
                              <w:spacing w:line="901" w:lineRule="exact"/>
                              <w:rPr>
                                <w:rFonts w:ascii="Tahoma"/>
                                <w:color w:val="000000"/>
                                <w:sz w:val="91"/>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spacing w:val="-2"/>
                                <w:w w:val="115"/>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wps:txbx>
                      <wps:bodyPr wrap="square" lIns="0" tIns="0" rIns="0" bIns="0" rtlCol="0">
                        <a:noAutofit/>
                      </wps:bodyPr>
                    </wps:wsp>
                  </a:graphicData>
                </a:graphic>
              </wp:anchor>
            </w:drawing>
          </mc:Choice>
          <mc:Fallback>
            <w:pict>
              <v:shape w14:anchorId="2146FD61" id="Textbox 13" o:spid="_x0000_s1031" type="#_x0000_t202" style="position:absolute;margin-left:47.85pt;margin-top:360.8pt;width:520.55pt;height:45.85pt;rotation:-45;z-index:-1610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JRQowEAADEDAAAOAAAAZHJzL2Uyb0RvYy54bWysUsFu2zAMvRfYPwi6L3aCNUiMOMW2YsOA&#10;oi3Q7gMUWYqNWaJGKrHz96MUJx222zAfCIqint975OZudL04GqQOfC3ns1IK4zU0nd/X8vvrl/cr&#10;KSgq36gevKnlyZC827672QyhMgtooW8MCgbxVA2hlm2MoSoK0q1ximYQjOdLC+hU5CPuiwbVwOiu&#10;LxZluSwGwCYgaEPE1fvzpdxmfGuNjk/WkomiryVzizlijrsUi+1GVXtUoe30REP9AwunOs8/vULd&#10;q6jEAbu/oFynEQhsnGlwBVjbaZM1sJp5+Yeal1YFk7WwORSuNtH/g9WPx5fwjCKOn2DkAWYRFB5A&#10;/yD2phgCVVNP8pQq4u4kdLToBAIbOl+ty/Tlp6xIMA5bfbraa8YoNBeXy3m5Xn2QQvPd7WqxWN8m&#10;/4szWAINSPGrASdSUkvk8WVUdXygeG69tEzcznQSsTjuRtE1jJxAU2UHzYmlDTzdWtLPg0IjRf/N&#10;s31pFS4JXpLdJcHYf4a8MImUh4+HCLbLBN5wJwI8lyxh2qE0+N/Puett07e/AAAA//8DAFBLAwQU&#10;AAYACAAAACEA4ET3oeEAAAALAQAADwAAAGRycy9kb3ducmV2LnhtbEyPwU7DMBBE70j8g7VIXBB1&#10;0pCkTeNUCIlDUS+0cHfjbRI1Xkex05i/xz3BcbVPM2/Krdc9u+JoO0MC4kUEDKk2qqNGwNfx/XkF&#10;zDpJSvaGUMAPWthW93elLJSZ6ROvB9ewEEK2kAJa54aCc1u3qKVdmAEp/M5m1NKFc2y4GuUcwnXP&#10;l1GUcS07Cg2tHPCtxfpymLSALvEpnv3T8ZLN+bT/eNmZ3XcqxOODf90Ac+jdHww3/aAOVXA6mYmU&#10;Zb2AdZoHUkC+jDNgNyBOsjDmJGAVJwnwquT/N1S/AAAA//8DAFBLAQItABQABgAIAAAAIQC2gziS&#10;/gAAAOEBAAATAAAAAAAAAAAAAAAAAAAAAABbQ29udGVudF9UeXBlc10ueG1sUEsBAi0AFAAGAAgA&#10;AAAhADj9If/WAAAAlAEAAAsAAAAAAAAAAAAAAAAALwEAAF9yZWxzLy5yZWxzUEsBAi0AFAAGAAgA&#10;AAAhABSYlFCjAQAAMQMAAA4AAAAAAAAAAAAAAAAALgIAAGRycy9lMm9Eb2MueG1sUEsBAi0AFAAG&#10;AAgAAAAhAOBE96HhAAAACwEAAA8AAAAAAAAAAAAAAAAA/QMAAGRycy9kb3ducmV2LnhtbFBLBQYA&#10;AAAABAAEAPMAAAALBQAAAAA=&#10;" filled="f" stroked="f">
                <v:textbox inset="0,0,0,0">
                  <w:txbxContent>
                    <w:p w14:paraId="7834F571" w14:textId="77777777" w:rsidR="009625DA" w:rsidRDefault="00000000">
                      <w:pPr>
                        <w:spacing w:line="901" w:lineRule="exact"/>
                        <w:rPr>
                          <w:rFonts w:ascii="Tahoma"/>
                          <w:color w:val="000000"/>
                          <w:sz w:val="91"/>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spacing w:val="-2"/>
                          <w:w w:val="115"/>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v:textbox>
                <w10:wrap anchorx="page" anchory="page"/>
              </v:shape>
            </w:pict>
          </mc:Fallback>
        </mc:AlternateContent>
      </w:r>
    </w:p>
    <w:p w14:paraId="0FB10CC7" w14:textId="77777777" w:rsidR="009625DA" w:rsidRDefault="00000000">
      <w:pPr>
        <w:ind w:left="1655"/>
        <w:jc w:val="both"/>
        <w:rPr>
          <w:rFonts w:ascii="Arial"/>
          <w:i/>
          <w:sz w:val="20"/>
        </w:rPr>
      </w:pPr>
      <w:r>
        <w:rPr>
          <w:rFonts w:ascii="Arial"/>
          <w:i/>
          <w:sz w:val="20"/>
        </w:rPr>
        <w:t>Source:</w:t>
      </w:r>
      <w:r>
        <w:rPr>
          <w:rFonts w:ascii="Arial"/>
          <w:i/>
          <w:spacing w:val="-6"/>
          <w:sz w:val="20"/>
        </w:rPr>
        <w:t xml:space="preserve"> </w:t>
      </w:r>
      <w:r>
        <w:rPr>
          <w:rFonts w:ascii="Arial"/>
          <w:i/>
          <w:sz w:val="20"/>
        </w:rPr>
        <w:t>Summary</w:t>
      </w:r>
      <w:r>
        <w:rPr>
          <w:rFonts w:ascii="Arial"/>
          <w:i/>
          <w:spacing w:val="-6"/>
          <w:sz w:val="20"/>
        </w:rPr>
        <w:t xml:space="preserve"> </w:t>
      </w:r>
      <w:r>
        <w:rPr>
          <w:rFonts w:ascii="Arial"/>
          <w:i/>
          <w:sz w:val="20"/>
        </w:rPr>
        <w:t>of</w:t>
      </w:r>
      <w:r>
        <w:rPr>
          <w:rFonts w:ascii="Arial"/>
          <w:i/>
          <w:spacing w:val="-6"/>
          <w:sz w:val="20"/>
        </w:rPr>
        <w:t xml:space="preserve"> </w:t>
      </w:r>
      <w:r>
        <w:rPr>
          <w:rFonts w:ascii="Arial"/>
          <w:i/>
          <w:sz w:val="20"/>
        </w:rPr>
        <w:t>Analysis</w:t>
      </w:r>
      <w:r>
        <w:rPr>
          <w:rFonts w:ascii="Arial"/>
          <w:i/>
          <w:spacing w:val="-6"/>
          <w:sz w:val="20"/>
        </w:rPr>
        <w:t xml:space="preserve"> </w:t>
      </w:r>
      <w:r>
        <w:rPr>
          <w:rFonts w:ascii="Arial"/>
          <w:i/>
          <w:sz w:val="20"/>
        </w:rPr>
        <w:t>of</w:t>
      </w:r>
      <w:r>
        <w:rPr>
          <w:rFonts w:ascii="Arial"/>
          <w:i/>
          <w:spacing w:val="-6"/>
          <w:sz w:val="20"/>
        </w:rPr>
        <w:t xml:space="preserve"> </w:t>
      </w:r>
      <w:r>
        <w:rPr>
          <w:rFonts w:ascii="Arial"/>
          <w:i/>
          <w:sz w:val="20"/>
        </w:rPr>
        <w:t>Culinary</w:t>
      </w:r>
      <w:r>
        <w:rPr>
          <w:rFonts w:ascii="Arial"/>
          <w:i/>
          <w:spacing w:val="-6"/>
          <w:sz w:val="20"/>
        </w:rPr>
        <w:t xml:space="preserve"> </w:t>
      </w:r>
      <w:r>
        <w:rPr>
          <w:rFonts w:ascii="Arial"/>
          <w:i/>
          <w:sz w:val="20"/>
        </w:rPr>
        <w:t>Business</w:t>
      </w:r>
      <w:r>
        <w:rPr>
          <w:rFonts w:ascii="Arial"/>
          <w:i/>
          <w:spacing w:val="-6"/>
          <w:sz w:val="20"/>
        </w:rPr>
        <w:t xml:space="preserve"> </w:t>
      </w:r>
      <w:r>
        <w:rPr>
          <w:rFonts w:ascii="Arial"/>
          <w:i/>
          <w:spacing w:val="-2"/>
          <w:sz w:val="20"/>
        </w:rPr>
        <w:t>Sectors</w:t>
      </w:r>
    </w:p>
    <w:p w14:paraId="1643DA34" w14:textId="77777777" w:rsidR="009625DA" w:rsidRDefault="009625DA">
      <w:pPr>
        <w:pStyle w:val="BodyText"/>
        <w:rPr>
          <w:rFonts w:ascii="Arial"/>
          <w:i/>
        </w:rPr>
      </w:pPr>
    </w:p>
    <w:p w14:paraId="4416C14D" w14:textId="77777777" w:rsidR="009625DA" w:rsidRDefault="009625DA">
      <w:pPr>
        <w:pStyle w:val="BodyText"/>
        <w:spacing w:before="10"/>
        <w:rPr>
          <w:rFonts w:ascii="Arial"/>
          <w:i/>
        </w:rPr>
      </w:pPr>
    </w:p>
    <w:p w14:paraId="38027A98" w14:textId="77777777" w:rsidR="009625DA" w:rsidRDefault="00000000">
      <w:pPr>
        <w:pStyle w:val="Heading3"/>
        <w:numPr>
          <w:ilvl w:val="1"/>
          <w:numId w:val="8"/>
        </w:numPr>
        <w:tabs>
          <w:tab w:val="left" w:pos="1985"/>
        </w:tabs>
        <w:spacing w:before="1"/>
        <w:ind w:left="1655" w:right="1454" w:firstLine="0"/>
      </w:pPr>
      <w:r>
        <w:t>Comparative</w:t>
      </w:r>
      <w:r>
        <w:rPr>
          <w:spacing w:val="-5"/>
        </w:rPr>
        <w:t xml:space="preserve"> </w:t>
      </w:r>
      <w:r>
        <w:t>Analysis</w:t>
      </w:r>
      <w:r>
        <w:rPr>
          <w:spacing w:val="-5"/>
        </w:rPr>
        <w:t xml:space="preserve"> </w:t>
      </w:r>
      <w:r>
        <w:t>of</w:t>
      </w:r>
      <w:r>
        <w:rPr>
          <w:spacing w:val="-5"/>
        </w:rPr>
        <w:t xml:space="preserve"> </w:t>
      </w:r>
      <w:r>
        <w:t>Co-location</w:t>
      </w:r>
      <w:r>
        <w:rPr>
          <w:spacing w:val="-5"/>
        </w:rPr>
        <w:t xml:space="preserve"> </w:t>
      </w:r>
      <w:r>
        <w:t>between</w:t>
      </w:r>
      <w:r>
        <w:rPr>
          <w:spacing w:val="-5"/>
        </w:rPr>
        <w:t xml:space="preserve"> </w:t>
      </w:r>
      <w:r>
        <w:t>the</w:t>
      </w:r>
      <w:r>
        <w:rPr>
          <w:spacing w:val="-5"/>
        </w:rPr>
        <w:t xml:space="preserve"> </w:t>
      </w:r>
      <w:r>
        <w:t>Mobile</w:t>
      </w:r>
      <w:r>
        <w:rPr>
          <w:spacing w:val="-5"/>
        </w:rPr>
        <w:t xml:space="preserve"> </w:t>
      </w:r>
      <w:r>
        <w:t>Device</w:t>
      </w:r>
      <w:r>
        <w:rPr>
          <w:spacing w:val="-5"/>
        </w:rPr>
        <w:t xml:space="preserve"> </w:t>
      </w:r>
      <w:r>
        <w:t>and</w:t>
      </w:r>
      <w:r>
        <w:rPr>
          <w:spacing w:val="-5"/>
        </w:rPr>
        <w:t xml:space="preserve"> </w:t>
      </w:r>
      <w:r>
        <w:t>Culinary Business Sectors</w:t>
      </w:r>
    </w:p>
    <w:p w14:paraId="5225E7F8" w14:textId="77777777" w:rsidR="009625DA" w:rsidRDefault="009625DA">
      <w:pPr>
        <w:pStyle w:val="BodyText"/>
        <w:spacing w:before="9"/>
        <w:rPr>
          <w:rFonts w:ascii="Arial"/>
          <w:b/>
        </w:rPr>
      </w:pPr>
    </w:p>
    <w:p w14:paraId="1340EB44" w14:textId="77777777" w:rsidR="009625DA" w:rsidRDefault="00000000">
      <w:pPr>
        <w:pStyle w:val="BodyText"/>
        <w:spacing w:before="1"/>
        <w:ind w:left="1655" w:right="934"/>
        <w:jc w:val="both"/>
      </w:pPr>
      <w:r>
        <w:t>The analysis of co-location in both the mobile device and culinary business sectors reveals similarities and differences in how physical proximity, social and business interaction, and collaboration shape business dynamics in Padang City. While both sectors benefit from clustering in terms of attracting customers and reducing operational challenges, the way these parameters are realized varies significantly due to the unique characteristic of each sector, the nature of the products, and customer preferences.</w:t>
      </w:r>
    </w:p>
    <w:p w14:paraId="3C8E3ED5" w14:textId="77777777" w:rsidR="009625DA" w:rsidRDefault="009625DA">
      <w:pPr>
        <w:pStyle w:val="BodyText"/>
        <w:spacing w:before="49"/>
      </w:pPr>
    </w:p>
    <w:p w14:paraId="380D54E2" w14:textId="77777777" w:rsidR="009625DA" w:rsidRDefault="00000000">
      <w:pPr>
        <w:pStyle w:val="Heading3"/>
        <w:spacing w:before="1"/>
        <w:ind w:left="4976" w:right="1251" w:hanging="3003"/>
      </w:pPr>
      <w:r>
        <w:t>Table</w:t>
      </w:r>
      <w:r>
        <w:rPr>
          <w:spacing w:val="-6"/>
        </w:rPr>
        <w:t xml:space="preserve"> </w:t>
      </w:r>
      <w:r>
        <w:t>3</w:t>
      </w:r>
      <w:r>
        <w:rPr>
          <w:spacing w:val="-6"/>
        </w:rPr>
        <w:t xml:space="preserve"> </w:t>
      </w:r>
      <w:r>
        <w:t>Comparison</w:t>
      </w:r>
      <w:r>
        <w:rPr>
          <w:spacing w:val="-6"/>
        </w:rPr>
        <w:t xml:space="preserve"> </w:t>
      </w:r>
      <w:r>
        <w:t>of</w:t>
      </w:r>
      <w:r>
        <w:rPr>
          <w:spacing w:val="-6"/>
        </w:rPr>
        <w:t xml:space="preserve"> </w:t>
      </w:r>
      <w:r>
        <w:t>Co-Location</w:t>
      </w:r>
      <w:r>
        <w:rPr>
          <w:spacing w:val="-6"/>
        </w:rPr>
        <w:t xml:space="preserve"> </w:t>
      </w:r>
      <w:r>
        <w:t>Between</w:t>
      </w:r>
      <w:r>
        <w:rPr>
          <w:spacing w:val="-6"/>
        </w:rPr>
        <w:t xml:space="preserve"> </w:t>
      </w:r>
      <w:r>
        <w:t>Mobile</w:t>
      </w:r>
      <w:r>
        <w:rPr>
          <w:spacing w:val="-6"/>
        </w:rPr>
        <w:t xml:space="preserve"> </w:t>
      </w:r>
      <w:r>
        <w:t>Device</w:t>
      </w:r>
      <w:r>
        <w:rPr>
          <w:spacing w:val="-6"/>
        </w:rPr>
        <w:t xml:space="preserve"> </w:t>
      </w:r>
      <w:r>
        <w:t>Sector</w:t>
      </w:r>
      <w:r>
        <w:rPr>
          <w:spacing w:val="-6"/>
        </w:rPr>
        <w:t xml:space="preserve"> </w:t>
      </w:r>
      <w:r>
        <w:t>and</w:t>
      </w:r>
      <w:r>
        <w:rPr>
          <w:spacing w:val="-6"/>
        </w:rPr>
        <w:t xml:space="preserve"> </w:t>
      </w:r>
      <w:r>
        <w:t>Culinary Business Sector</w:t>
      </w:r>
    </w:p>
    <w:p w14:paraId="727E4454" w14:textId="77777777" w:rsidR="009625DA" w:rsidRDefault="009625DA">
      <w:pPr>
        <w:pStyle w:val="BodyText"/>
        <w:spacing w:before="7"/>
        <w:rPr>
          <w:rFonts w:ascii="Arial"/>
          <w:b/>
          <w:sz w:val="5"/>
        </w:rPr>
      </w:pPr>
    </w:p>
    <w:tbl>
      <w:tblPr>
        <w:tblW w:w="0" w:type="auto"/>
        <w:tblInd w:w="2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80"/>
        <w:gridCol w:w="3940"/>
        <w:gridCol w:w="3740"/>
      </w:tblGrid>
      <w:tr w:rsidR="009625DA" w14:paraId="350F226F" w14:textId="77777777">
        <w:trPr>
          <w:trHeight w:val="980"/>
        </w:trPr>
        <w:tc>
          <w:tcPr>
            <w:tcW w:w="2780" w:type="dxa"/>
          </w:tcPr>
          <w:p w14:paraId="71104FBC" w14:textId="77777777" w:rsidR="009625DA" w:rsidRDefault="00000000">
            <w:pPr>
              <w:pStyle w:val="TableParagraph"/>
              <w:spacing w:before="114"/>
              <w:ind w:left="27"/>
              <w:jc w:val="center"/>
              <w:rPr>
                <w:rFonts w:ascii="Arial"/>
                <w:b/>
                <w:sz w:val="20"/>
              </w:rPr>
            </w:pPr>
            <w:r>
              <w:rPr>
                <w:rFonts w:ascii="Arial"/>
                <w:b/>
                <w:spacing w:val="-2"/>
                <w:sz w:val="20"/>
              </w:rPr>
              <w:t>Construct</w:t>
            </w:r>
          </w:p>
        </w:tc>
        <w:tc>
          <w:tcPr>
            <w:tcW w:w="3940" w:type="dxa"/>
          </w:tcPr>
          <w:p w14:paraId="19CFDE01" w14:textId="77777777" w:rsidR="009625DA" w:rsidRDefault="00000000">
            <w:pPr>
              <w:pStyle w:val="TableParagraph"/>
              <w:spacing w:before="114"/>
              <w:ind w:left="1440" w:right="177" w:hanging="1234"/>
              <w:rPr>
                <w:rFonts w:ascii="Arial"/>
                <w:b/>
                <w:sz w:val="20"/>
              </w:rPr>
            </w:pPr>
            <w:r>
              <w:rPr>
                <w:rFonts w:ascii="Arial"/>
                <w:b/>
                <w:sz w:val="20"/>
              </w:rPr>
              <w:t>Mobile</w:t>
            </w:r>
            <w:r>
              <w:rPr>
                <w:rFonts w:ascii="Arial"/>
                <w:b/>
                <w:spacing w:val="-10"/>
                <w:sz w:val="20"/>
              </w:rPr>
              <w:t xml:space="preserve"> </w:t>
            </w:r>
            <w:r>
              <w:rPr>
                <w:rFonts w:ascii="Arial"/>
                <w:b/>
                <w:sz w:val="20"/>
              </w:rPr>
              <w:t>Device</w:t>
            </w:r>
            <w:r>
              <w:rPr>
                <w:rFonts w:ascii="Arial"/>
                <w:b/>
                <w:spacing w:val="-10"/>
                <w:sz w:val="20"/>
              </w:rPr>
              <w:t xml:space="preserve"> </w:t>
            </w:r>
            <w:r>
              <w:rPr>
                <w:rFonts w:ascii="Arial"/>
                <w:b/>
                <w:sz w:val="20"/>
              </w:rPr>
              <w:t>Sector</w:t>
            </w:r>
            <w:r>
              <w:rPr>
                <w:rFonts w:ascii="Arial"/>
                <w:b/>
                <w:spacing w:val="-10"/>
                <w:sz w:val="20"/>
              </w:rPr>
              <w:t xml:space="preserve"> </w:t>
            </w:r>
            <w:r>
              <w:rPr>
                <w:rFonts w:ascii="Arial"/>
                <w:b/>
                <w:sz w:val="20"/>
              </w:rPr>
              <w:t>(Plaza</w:t>
            </w:r>
            <w:r>
              <w:rPr>
                <w:rFonts w:ascii="Arial"/>
                <w:b/>
                <w:spacing w:val="-10"/>
                <w:sz w:val="20"/>
              </w:rPr>
              <w:t xml:space="preserve"> </w:t>
            </w:r>
            <w:r>
              <w:rPr>
                <w:rFonts w:ascii="Arial"/>
                <w:b/>
                <w:sz w:val="20"/>
              </w:rPr>
              <w:t xml:space="preserve">Andalas, </w:t>
            </w:r>
            <w:r>
              <w:rPr>
                <w:rFonts w:ascii="Arial"/>
                <w:b/>
                <w:spacing w:val="-2"/>
                <w:sz w:val="20"/>
              </w:rPr>
              <w:t>Ramayana)</w:t>
            </w:r>
          </w:p>
        </w:tc>
        <w:tc>
          <w:tcPr>
            <w:tcW w:w="3740" w:type="dxa"/>
          </w:tcPr>
          <w:p w14:paraId="568485D5" w14:textId="77777777" w:rsidR="009625DA" w:rsidRDefault="00000000">
            <w:pPr>
              <w:pStyle w:val="TableParagraph"/>
              <w:spacing w:before="114"/>
              <w:ind w:left="1295" w:hanging="1134"/>
              <w:rPr>
                <w:rFonts w:ascii="Arial"/>
                <w:b/>
                <w:sz w:val="20"/>
              </w:rPr>
            </w:pPr>
            <w:r>
              <w:rPr>
                <w:rFonts w:ascii="Arial"/>
                <w:b/>
                <w:sz w:val="20"/>
              </w:rPr>
              <w:t>Culinary</w:t>
            </w:r>
            <w:r>
              <w:rPr>
                <w:rFonts w:ascii="Arial"/>
                <w:b/>
                <w:spacing w:val="-10"/>
                <w:sz w:val="20"/>
              </w:rPr>
              <w:t xml:space="preserve"> </w:t>
            </w:r>
            <w:r>
              <w:rPr>
                <w:rFonts w:ascii="Arial"/>
                <w:b/>
                <w:sz w:val="20"/>
              </w:rPr>
              <w:t>Business</w:t>
            </w:r>
            <w:r>
              <w:rPr>
                <w:rFonts w:ascii="Arial"/>
                <w:b/>
                <w:spacing w:val="-10"/>
                <w:sz w:val="20"/>
              </w:rPr>
              <w:t xml:space="preserve"> </w:t>
            </w:r>
            <w:r>
              <w:rPr>
                <w:rFonts w:ascii="Arial"/>
                <w:b/>
                <w:sz w:val="20"/>
              </w:rPr>
              <w:t>Sector</w:t>
            </w:r>
            <w:r>
              <w:rPr>
                <w:rFonts w:ascii="Arial"/>
                <w:b/>
                <w:spacing w:val="-10"/>
                <w:sz w:val="20"/>
              </w:rPr>
              <w:t xml:space="preserve"> </w:t>
            </w:r>
            <w:r>
              <w:rPr>
                <w:rFonts w:ascii="Arial"/>
                <w:b/>
                <w:sz w:val="20"/>
              </w:rPr>
              <w:t>(GOR</w:t>
            </w:r>
            <w:r>
              <w:rPr>
                <w:rFonts w:ascii="Arial"/>
                <w:b/>
                <w:spacing w:val="-10"/>
                <w:sz w:val="20"/>
              </w:rPr>
              <w:t xml:space="preserve"> </w:t>
            </w:r>
            <w:r>
              <w:rPr>
                <w:rFonts w:ascii="Arial"/>
                <w:b/>
                <w:sz w:val="20"/>
              </w:rPr>
              <w:t>Haji Agus Salim)</w:t>
            </w:r>
          </w:p>
        </w:tc>
      </w:tr>
      <w:tr w:rsidR="009625DA" w14:paraId="7BD14098" w14:textId="77777777">
        <w:trPr>
          <w:trHeight w:val="1140"/>
        </w:trPr>
        <w:tc>
          <w:tcPr>
            <w:tcW w:w="2780" w:type="dxa"/>
          </w:tcPr>
          <w:p w14:paraId="20A8BEF0" w14:textId="77777777" w:rsidR="009625DA" w:rsidRDefault="009625DA">
            <w:pPr>
              <w:pStyle w:val="TableParagraph"/>
              <w:spacing w:before="129"/>
              <w:ind w:left="0"/>
              <w:rPr>
                <w:rFonts w:ascii="Arial"/>
                <w:b/>
                <w:sz w:val="20"/>
              </w:rPr>
            </w:pPr>
          </w:p>
          <w:p w14:paraId="04B1C306" w14:textId="77777777" w:rsidR="009625DA" w:rsidRDefault="00000000">
            <w:pPr>
              <w:pStyle w:val="TableParagraph"/>
              <w:spacing w:before="0"/>
              <w:ind w:left="27"/>
              <w:jc w:val="center"/>
              <w:rPr>
                <w:rFonts w:ascii="Arial"/>
                <w:b/>
                <w:sz w:val="20"/>
              </w:rPr>
            </w:pPr>
            <w:r>
              <w:rPr>
                <w:rFonts w:ascii="Arial"/>
                <w:b/>
                <w:spacing w:val="-2"/>
                <w:sz w:val="20"/>
              </w:rPr>
              <w:t>Co-Location</w:t>
            </w:r>
          </w:p>
        </w:tc>
        <w:tc>
          <w:tcPr>
            <w:tcW w:w="3940" w:type="dxa"/>
          </w:tcPr>
          <w:p w14:paraId="32937BBF" w14:textId="77777777" w:rsidR="009625DA" w:rsidRDefault="00000000">
            <w:pPr>
              <w:pStyle w:val="TableParagraph"/>
              <w:numPr>
                <w:ilvl w:val="0"/>
                <w:numId w:val="7"/>
              </w:numPr>
              <w:tabs>
                <w:tab w:val="left" w:pos="825"/>
              </w:tabs>
              <w:spacing w:before="119"/>
              <w:ind w:left="825" w:right="293"/>
              <w:rPr>
                <w:sz w:val="20"/>
              </w:rPr>
            </w:pPr>
            <w:r>
              <w:rPr>
                <w:sz w:val="20"/>
              </w:rPr>
              <w:t>A high-velocity environment where</w:t>
            </w:r>
            <w:r>
              <w:rPr>
                <w:spacing w:val="-6"/>
                <w:sz w:val="20"/>
              </w:rPr>
              <w:t xml:space="preserve"> </w:t>
            </w:r>
            <w:r>
              <w:rPr>
                <w:sz w:val="20"/>
              </w:rPr>
              <w:t>interactions</w:t>
            </w:r>
            <w:r>
              <w:rPr>
                <w:spacing w:val="-6"/>
                <w:sz w:val="20"/>
              </w:rPr>
              <w:t xml:space="preserve"> </w:t>
            </w:r>
            <w:r>
              <w:rPr>
                <w:sz w:val="20"/>
              </w:rPr>
              <w:t>are</w:t>
            </w:r>
            <w:r>
              <w:rPr>
                <w:spacing w:val="-6"/>
                <w:sz w:val="20"/>
              </w:rPr>
              <w:t xml:space="preserve"> </w:t>
            </w:r>
            <w:r>
              <w:rPr>
                <w:sz w:val="20"/>
              </w:rPr>
              <w:t>primarily transactional</w:t>
            </w:r>
            <w:r>
              <w:rPr>
                <w:spacing w:val="-14"/>
                <w:sz w:val="20"/>
              </w:rPr>
              <w:t xml:space="preserve"> </w:t>
            </w:r>
            <w:r>
              <w:rPr>
                <w:sz w:val="20"/>
              </w:rPr>
              <w:t>and</w:t>
            </w:r>
            <w:r>
              <w:rPr>
                <w:spacing w:val="-14"/>
                <w:sz w:val="20"/>
              </w:rPr>
              <w:t xml:space="preserve"> </w:t>
            </w:r>
            <w:r>
              <w:rPr>
                <w:sz w:val="20"/>
              </w:rPr>
              <w:t>"co-</w:t>
            </w:r>
            <w:proofErr w:type="spellStart"/>
            <w:r>
              <w:rPr>
                <w:sz w:val="20"/>
              </w:rPr>
              <w:t>opetitive</w:t>
            </w:r>
            <w:proofErr w:type="spellEnd"/>
            <w:r>
              <w:rPr>
                <w:sz w:val="20"/>
              </w:rPr>
              <w:t>."</w:t>
            </w:r>
          </w:p>
        </w:tc>
        <w:tc>
          <w:tcPr>
            <w:tcW w:w="3740" w:type="dxa"/>
          </w:tcPr>
          <w:p w14:paraId="5EFF1B90" w14:textId="77777777" w:rsidR="009625DA" w:rsidRDefault="00000000">
            <w:pPr>
              <w:pStyle w:val="TableParagraph"/>
              <w:numPr>
                <w:ilvl w:val="0"/>
                <w:numId w:val="6"/>
              </w:numPr>
              <w:tabs>
                <w:tab w:val="left" w:pos="830"/>
              </w:tabs>
              <w:spacing w:before="119"/>
              <w:ind w:left="830" w:right="108"/>
              <w:rPr>
                <w:sz w:val="20"/>
              </w:rPr>
            </w:pPr>
            <w:r>
              <w:rPr>
                <w:sz w:val="20"/>
              </w:rPr>
              <w:t>A</w:t>
            </w:r>
            <w:r>
              <w:rPr>
                <w:spacing w:val="-13"/>
                <w:sz w:val="20"/>
              </w:rPr>
              <w:t xml:space="preserve"> </w:t>
            </w:r>
            <w:r>
              <w:rPr>
                <w:sz w:val="20"/>
              </w:rPr>
              <w:t>social,</w:t>
            </w:r>
            <w:r>
              <w:rPr>
                <w:spacing w:val="-13"/>
                <w:sz w:val="20"/>
              </w:rPr>
              <w:t xml:space="preserve"> </w:t>
            </w:r>
            <w:r>
              <w:rPr>
                <w:sz w:val="20"/>
              </w:rPr>
              <w:t>relational</w:t>
            </w:r>
            <w:r>
              <w:rPr>
                <w:spacing w:val="-13"/>
                <w:sz w:val="20"/>
              </w:rPr>
              <w:t xml:space="preserve"> </w:t>
            </w:r>
            <w:r>
              <w:rPr>
                <w:sz w:val="20"/>
              </w:rPr>
              <w:t>environment where interactions are often symbiotic. Collaboration is driven by a sense of mutual</w:t>
            </w:r>
          </w:p>
        </w:tc>
      </w:tr>
    </w:tbl>
    <w:p w14:paraId="25A80CE5" w14:textId="77777777" w:rsidR="009625DA" w:rsidRDefault="009625DA">
      <w:pPr>
        <w:pStyle w:val="TableParagraph"/>
        <w:rPr>
          <w:sz w:val="20"/>
        </w:rPr>
        <w:sectPr w:rsidR="009625DA">
          <w:pgSz w:w="12240" w:h="15840"/>
          <w:pgMar w:top="1420" w:right="1080" w:bottom="1230" w:left="360" w:header="720" w:footer="720" w:gutter="0"/>
          <w:cols w:space="720"/>
        </w:sectPr>
      </w:pPr>
    </w:p>
    <w:tbl>
      <w:tblPr>
        <w:tblW w:w="0" w:type="auto"/>
        <w:tblInd w:w="2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80"/>
        <w:gridCol w:w="3940"/>
        <w:gridCol w:w="3740"/>
      </w:tblGrid>
      <w:tr w:rsidR="009625DA" w14:paraId="20DC3BCF" w14:textId="77777777">
        <w:trPr>
          <w:trHeight w:val="1580"/>
        </w:trPr>
        <w:tc>
          <w:tcPr>
            <w:tcW w:w="2780" w:type="dxa"/>
          </w:tcPr>
          <w:p w14:paraId="3B036277" w14:textId="77777777" w:rsidR="009625DA" w:rsidRDefault="009625DA">
            <w:pPr>
              <w:pStyle w:val="TableParagraph"/>
              <w:spacing w:before="0"/>
              <w:ind w:left="0"/>
              <w:rPr>
                <w:rFonts w:ascii="Times New Roman"/>
                <w:sz w:val="20"/>
              </w:rPr>
            </w:pPr>
          </w:p>
        </w:tc>
        <w:tc>
          <w:tcPr>
            <w:tcW w:w="3940" w:type="dxa"/>
          </w:tcPr>
          <w:p w14:paraId="0BE54EB1" w14:textId="77777777" w:rsidR="009625DA" w:rsidRDefault="00000000">
            <w:pPr>
              <w:pStyle w:val="TableParagraph"/>
              <w:numPr>
                <w:ilvl w:val="0"/>
                <w:numId w:val="5"/>
              </w:numPr>
              <w:tabs>
                <w:tab w:val="left" w:pos="825"/>
              </w:tabs>
              <w:ind w:left="825" w:right="391"/>
              <w:rPr>
                <w:sz w:val="20"/>
              </w:rPr>
            </w:pPr>
            <w:r>
              <w:rPr>
                <w:sz w:val="20"/>
              </w:rPr>
              <w:t>Collaboration is a necessity driven by the need to manage inventory</w:t>
            </w:r>
            <w:r>
              <w:rPr>
                <w:spacing w:val="-13"/>
                <w:sz w:val="20"/>
              </w:rPr>
              <w:t xml:space="preserve"> </w:t>
            </w:r>
            <w:r>
              <w:rPr>
                <w:sz w:val="20"/>
              </w:rPr>
              <w:t>of</w:t>
            </w:r>
            <w:r>
              <w:rPr>
                <w:spacing w:val="-13"/>
                <w:sz w:val="20"/>
              </w:rPr>
              <w:t xml:space="preserve"> </w:t>
            </w:r>
            <w:r>
              <w:rPr>
                <w:sz w:val="20"/>
              </w:rPr>
              <w:t>identical</w:t>
            </w:r>
            <w:r>
              <w:rPr>
                <w:spacing w:val="-13"/>
                <w:sz w:val="20"/>
              </w:rPr>
              <w:t xml:space="preserve"> </w:t>
            </w:r>
            <w:r>
              <w:rPr>
                <w:sz w:val="20"/>
              </w:rPr>
              <w:t xml:space="preserve">products. The atmosphere is defined by intense competition and rapid </w:t>
            </w:r>
            <w:r>
              <w:rPr>
                <w:spacing w:val="-2"/>
                <w:sz w:val="20"/>
              </w:rPr>
              <w:t>imitation.</w:t>
            </w:r>
          </w:p>
        </w:tc>
        <w:tc>
          <w:tcPr>
            <w:tcW w:w="3740" w:type="dxa"/>
          </w:tcPr>
          <w:p w14:paraId="77089F82" w14:textId="77777777" w:rsidR="009625DA" w:rsidRDefault="00000000">
            <w:pPr>
              <w:pStyle w:val="TableParagraph"/>
              <w:ind w:left="830" w:right="112"/>
              <w:rPr>
                <w:sz w:val="20"/>
              </w:rPr>
            </w:pPr>
            <w:r>
              <w:rPr>
                <w:sz w:val="20"/>
              </w:rPr>
              <w:t>support and the</w:t>
            </w:r>
            <w:r>
              <w:rPr>
                <w:spacing w:val="40"/>
                <w:sz w:val="20"/>
              </w:rPr>
              <w:t xml:space="preserve"> </w:t>
            </w:r>
            <w:r>
              <w:rPr>
                <w:sz w:val="20"/>
              </w:rPr>
              <w:t>complementary nature of products (food &amp; drinks). The atmosphere</w:t>
            </w:r>
            <w:r>
              <w:rPr>
                <w:spacing w:val="-13"/>
                <w:sz w:val="20"/>
              </w:rPr>
              <w:t xml:space="preserve"> </w:t>
            </w:r>
            <w:r>
              <w:rPr>
                <w:sz w:val="20"/>
              </w:rPr>
              <w:t>is</w:t>
            </w:r>
            <w:r>
              <w:rPr>
                <w:spacing w:val="-13"/>
                <w:sz w:val="20"/>
              </w:rPr>
              <w:t xml:space="preserve"> </w:t>
            </w:r>
            <w:r>
              <w:rPr>
                <w:sz w:val="20"/>
              </w:rPr>
              <w:t>supportive,</w:t>
            </w:r>
            <w:r>
              <w:rPr>
                <w:spacing w:val="-13"/>
                <w:sz w:val="20"/>
              </w:rPr>
              <w:t xml:space="preserve"> </w:t>
            </w:r>
            <w:r>
              <w:rPr>
                <w:sz w:val="20"/>
              </w:rPr>
              <w:t>even amidst competition.</w:t>
            </w:r>
          </w:p>
        </w:tc>
      </w:tr>
      <w:tr w:rsidR="009625DA" w14:paraId="7DE3631D" w14:textId="77777777">
        <w:trPr>
          <w:trHeight w:val="2059"/>
        </w:trPr>
        <w:tc>
          <w:tcPr>
            <w:tcW w:w="2780" w:type="dxa"/>
          </w:tcPr>
          <w:p w14:paraId="3BEF3829" w14:textId="77777777" w:rsidR="009625DA" w:rsidRDefault="009625DA">
            <w:pPr>
              <w:pStyle w:val="TableParagraph"/>
              <w:spacing w:before="124"/>
              <w:ind w:left="0"/>
              <w:rPr>
                <w:rFonts w:ascii="Arial"/>
                <w:b/>
                <w:sz w:val="20"/>
              </w:rPr>
            </w:pPr>
          </w:p>
          <w:p w14:paraId="634A4D11" w14:textId="77777777" w:rsidR="009625DA" w:rsidRDefault="00000000">
            <w:pPr>
              <w:pStyle w:val="TableParagraph"/>
              <w:spacing w:before="1"/>
              <w:ind w:left="27"/>
              <w:jc w:val="center"/>
              <w:rPr>
                <w:rFonts w:ascii="Arial"/>
                <w:b/>
                <w:sz w:val="20"/>
              </w:rPr>
            </w:pPr>
            <w:r>
              <w:rPr>
                <w:rFonts w:ascii="Arial"/>
                <w:b/>
                <w:spacing w:val="-2"/>
                <w:sz w:val="20"/>
              </w:rPr>
              <w:t>Value</w:t>
            </w:r>
            <w:r>
              <w:rPr>
                <w:rFonts w:ascii="Arial"/>
                <w:b/>
                <w:spacing w:val="-6"/>
                <w:sz w:val="20"/>
              </w:rPr>
              <w:t xml:space="preserve"> </w:t>
            </w:r>
            <w:r>
              <w:rPr>
                <w:rFonts w:ascii="Arial"/>
                <w:b/>
                <w:spacing w:val="-2"/>
                <w:sz w:val="20"/>
              </w:rPr>
              <w:t>Creation</w:t>
            </w:r>
          </w:p>
        </w:tc>
        <w:tc>
          <w:tcPr>
            <w:tcW w:w="3940" w:type="dxa"/>
          </w:tcPr>
          <w:p w14:paraId="347B6CA7" w14:textId="77777777" w:rsidR="009625DA" w:rsidRDefault="00000000">
            <w:pPr>
              <w:pStyle w:val="TableParagraph"/>
              <w:numPr>
                <w:ilvl w:val="0"/>
                <w:numId w:val="4"/>
              </w:numPr>
              <w:tabs>
                <w:tab w:val="left" w:pos="825"/>
              </w:tabs>
              <w:spacing w:before="115"/>
              <w:ind w:left="825" w:right="346"/>
              <w:rPr>
                <w:sz w:val="20"/>
              </w:rPr>
            </w:pPr>
            <w:r>
              <w:rPr>
                <w:sz w:val="20"/>
              </w:rPr>
              <w:t>Value is created around the product. Since devices are standardized, competitive advantage</w:t>
            </w:r>
            <w:r>
              <w:rPr>
                <w:spacing w:val="-10"/>
                <w:sz w:val="20"/>
              </w:rPr>
              <w:t xml:space="preserve"> </w:t>
            </w:r>
            <w:r>
              <w:rPr>
                <w:sz w:val="20"/>
              </w:rPr>
              <w:t>is</w:t>
            </w:r>
            <w:r>
              <w:rPr>
                <w:spacing w:val="-10"/>
                <w:sz w:val="20"/>
              </w:rPr>
              <w:t xml:space="preserve"> </w:t>
            </w:r>
            <w:r>
              <w:rPr>
                <w:sz w:val="20"/>
              </w:rPr>
              <w:t>built</w:t>
            </w:r>
            <w:r>
              <w:rPr>
                <w:spacing w:val="-10"/>
                <w:sz w:val="20"/>
              </w:rPr>
              <w:t xml:space="preserve"> </w:t>
            </w:r>
            <w:r>
              <w:rPr>
                <w:sz w:val="20"/>
              </w:rPr>
              <w:t>on</w:t>
            </w:r>
            <w:r>
              <w:rPr>
                <w:spacing w:val="-10"/>
                <w:sz w:val="20"/>
              </w:rPr>
              <w:t xml:space="preserve"> </w:t>
            </w:r>
            <w:r>
              <w:rPr>
                <w:sz w:val="20"/>
              </w:rPr>
              <w:t>intangible factors like service quality, technical expertise, trust, and innovative service bundling</w:t>
            </w:r>
          </w:p>
        </w:tc>
        <w:tc>
          <w:tcPr>
            <w:tcW w:w="3740" w:type="dxa"/>
          </w:tcPr>
          <w:p w14:paraId="7E041696" w14:textId="77777777" w:rsidR="009625DA" w:rsidRDefault="00000000">
            <w:pPr>
              <w:pStyle w:val="TableParagraph"/>
              <w:numPr>
                <w:ilvl w:val="0"/>
                <w:numId w:val="3"/>
              </w:numPr>
              <w:tabs>
                <w:tab w:val="left" w:pos="830"/>
              </w:tabs>
              <w:spacing w:before="115"/>
              <w:ind w:left="830" w:right="134"/>
              <w:rPr>
                <w:sz w:val="20"/>
              </w:rPr>
            </w:pPr>
            <w:r>
              <w:rPr>
                <w:sz w:val="20"/>
              </w:rPr>
              <w:t>Value is created within the product itself. Competitive advantage is built on tangible, sensory factors like superior taste,</w:t>
            </w:r>
            <w:r>
              <w:rPr>
                <w:spacing w:val="-14"/>
                <w:sz w:val="20"/>
              </w:rPr>
              <w:t xml:space="preserve"> </w:t>
            </w:r>
            <w:r>
              <w:rPr>
                <w:sz w:val="20"/>
              </w:rPr>
              <w:t>ingredient</w:t>
            </w:r>
            <w:r>
              <w:rPr>
                <w:spacing w:val="-14"/>
                <w:sz w:val="20"/>
              </w:rPr>
              <w:t xml:space="preserve"> </w:t>
            </w:r>
            <w:r>
              <w:rPr>
                <w:sz w:val="20"/>
              </w:rPr>
              <w:t>quality,</w:t>
            </w:r>
            <w:r>
              <w:rPr>
                <w:spacing w:val="-14"/>
                <w:sz w:val="20"/>
              </w:rPr>
              <w:t xml:space="preserve"> </w:t>
            </w:r>
            <w:r>
              <w:rPr>
                <w:sz w:val="20"/>
              </w:rPr>
              <w:t xml:space="preserve">unique recipes, and professional </w:t>
            </w:r>
            <w:r>
              <w:rPr>
                <w:spacing w:val="-2"/>
                <w:sz w:val="20"/>
              </w:rPr>
              <w:t>packaging.</w:t>
            </w:r>
          </w:p>
        </w:tc>
      </w:tr>
      <w:tr w:rsidR="009625DA" w14:paraId="47734C4F" w14:textId="77777777">
        <w:trPr>
          <w:trHeight w:val="2059"/>
        </w:trPr>
        <w:tc>
          <w:tcPr>
            <w:tcW w:w="2780" w:type="dxa"/>
          </w:tcPr>
          <w:p w14:paraId="175E3BA9" w14:textId="77777777" w:rsidR="009625DA" w:rsidRDefault="009625DA">
            <w:pPr>
              <w:pStyle w:val="TableParagraph"/>
              <w:spacing w:before="119"/>
              <w:ind w:left="0"/>
              <w:rPr>
                <w:rFonts w:ascii="Arial"/>
                <w:b/>
                <w:sz w:val="20"/>
              </w:rPr>
            </w:pPr>
          </w:p>
          <w:p w14:paraId="15237A12" w14:textId="77777777" w:rsidR="009625DA" w:rsidRDefault="00000000">
            <w:pPr>
              <w:pStyle w:val="TableParagraph"/>
              <w:spacing w:before="0"/>
              <w:ind w:left="27"/>
              <w:jc w:val="center"/>
              <w:rPr>
                <w:rFonts w:ascii="Arial"/>
                <w:b/>
                <w:sz w:val="20"/>
              </w:rPr>
            </w:pPr>
            <w:r>
              <w:rPr>
                <w:rFonts w:ascii="Arial"/>
                <w:b/>
                <w:sz w:val="20"/>
              </w:rPr>
              <w:t>Capacity</w:t>
            </w:r>
            <w:r>
              <w:rPr>
                <w:rFonts w:ascii="Arial"/>
                <w:b/>
                <w:spacing w:val="-8"/>
                <w:sz w:val="20"/>
              </w:rPr>
              <w:t xml:space="preserve"> </w:t>
            </w:r>
            <w:r>
              <w:rPr>
                <w:rFonts w:ascii="Arial"/>
                <w:b/>
                <w:spacing w:val="-2"/>
                <w:sz w:val="20"/>
              </w:rPr>
              <w:t>Building</w:t>
            </w:r>
          </w:p>
        </w:tc>
        <w:tc>
          <w:tcPr>
            <w:tcW w:w="3940" w:type="dxa"/>
          </w:tcPr>
          <w:p w14:paraId="0D0EB672" w14:textId="77777777" w:rsidR="009625DA" w:rsidRDefault="00000000">
            <w:pPr>
              <w:pStyle w:val="TableParagraph"/>
              <w:numPr>
                <w:ilvl w:val="0"/>
                <w:numId w:val="2"/>
              </w:numPr>
              <w:tabs>
                <w:tab w:val="left" w:pos="825"/>
              </w:tabs>
              <w:spacing w:before="109"/>
              <w:ind w:left="825" w:right="147"/>
              <w:rPr>
                <w:sz w:val="20"/>
              </w:rPr>
            </w:pPr>
            <w:r>
              <w:rPr>
                <w:sz w:val="20"/>
              </w:rPr>
              <w:t>Capacity is built by quickly observing and replicating competitor</w:t>
            </w:r>
            <w:r>
              <w:rPr>
                <w:spacing w:val="-13"/>
                <w:sz w:val="20"/>
              </w:rPr>
              <w:t xml:space="preserve"> </w:t>
            </w:r>
            <w:r>
              <w:rPr>
                <w:sz w:val="20"/>
              </w:rPr>
              <w:t>strategies.</w:t>
            </w:r>
            <w:r>
              <w:rPr>
                <w:spacing w:val="-13"/>
                <w:sz w:val="20"/>
              </w:rPr>
              <w:t xml:space="preserve"> </w:t>
            </w:r>
            <w:r>
              <w:rPr>
                <w:sz w:val="20"/>
              </w:rPr>
              <w:t>Learning</w:t>
            </w:r>
            <w:r>
              <w:rPr>
                <w:spacing w:val="-13"/>
                <w:sz w:val="20"/>
              </w:rPr>
              <w:t xml:space="preserve"> </w:t>
            </w:r>
            <w:r>
              <w:rPr>
                <w:sz w:val="20"/>
              </w:rPr>
              <w:t xml:space="preserve">is fast-paced and defensive, focused on keeping up with technology. Tech adoption is a strategic necessity to maintain </w:t>
            </w:r>
            <w:r>
              <w:rPr>
                <w:spacing w:val="-2"/>
                <w:sz w:val="20"/>
              </w:rPr>
              <w:t>parity.</w:t>
            </w:r>
          </w:p>
        </w:tc>
        <w:tc>
          <w:tcPr>
            <w:tcW w:w="3740" w:type="dxa"/>
          </w:tcPr>
          <w:p w14:paraId="0879E5D8" w14:textId="77777777" w:rsidR="009625DA" w:rsidRDefault="00000000">
            <w:pPr>
              <w:pStyle w:val="TableParagraph"/>
              <w:numPr>
                <w:ilvl w:val="0"/>
                <w:numId w:val="1"/>
              </w:numPr>
              <w:tabs>
                <w:tab w:val="left" w:pos="830"/>
              </w:tabs>
              <w:spacing w:before="109"/>
              <w:ind w:left="830" w:right="131"/>
              <w:rPr>
                <w:sz w:val="20"/>
              </w:rPr>
            </w:pPr>
            <w:r>
              <w:rPr>
                <w:sz w:val="20"/>
              </w:rPr>
              <w:t>Capacity is built through a deep, informal network of peer exchange and self-teaching. Learning is collaborative and community-driven. Tech adoption is a pragmatic response</w:t>
            </w:r>
            <w:r>
              <w:rPr>
                <w:spacing w:val="-13"/>
                <w:sz w:val="20"/>
              </w:rPr>
              <w:t xml:space="preserve"> </w:t>
            </w:r>
            <w:r>
              <w:rPr>
                <w:sz w:val="20"/>
              </w:rPr>
              <w:t>to</w:t>
            </w:r>
            <w:r>
              <w:rPr>
                <w:spacing w:val="-13"/>
                <w:sz w:val="20"/>
              </w:rPr>
              <w:t xml:space="preserve"> </w:t>
            </w:r>
            <w:r>
              <w:rPr>
                <w:sz w:val="20"/>
              </w:rPr>
              <w:t>customer</w:t>
            </w:r>
            <w:r>
              <w:rPr>
                <w:spacing w:val="-13"/>
                <w:sz w:val="20"/>
              </w:rPr>
              <w:t xml:space="preserve"> </w:t>
            </w:r>
            <w:r>
              <w:rPr>
                <w:sz w:val="20"/>
              </w:rPr>
              <w:t>demand.</w:t>
            </w:r>
          </w:p>
        </w:tc>
      </w:tr>
    </w:tbl>
    <w:p w14:paraId="2D435F6C" w14:textId="77777777" w:rsidR="009625DA" w:rsidRDefault="00000000">
      <w:pPr>
        <w:pStyle w:val="BodyText"/>
        <w:spacing w:before="31"/>
        <w:rPr>
          <w:rFonts w:ascii="Arial"/>
          <w:b/>
        </w:rPr>
      </w:pPr>
      <w:r>
        <w:rPr>
          <w:rFonts w:ascii="Arial"/>
          <w:b/>
          <w:noProof/>
        </w:rPr>
        <mc:AlternateContent>
          <mc:Choice Requires="wps">
            <w:drawing>
              <wp:anchor distT="0" distB="0" distL="0" distR="0" simplePos="0" relativeHeight="487207936" behindDoc="1" locked="0" layoutInCell="1" allowOverlap="1" wp14:anchorId="4CB1212F" wp14:editId="4252F0C0">
                <wp:simplePos x="0" y="0"/>
                <wp:positionH relativeFrom="page">
                  <wp:posOffset>607737</wp:posOffset>
                </wp:positionH>
                <wp:positionV relativeFrom="page">
                  <wp:posOffset>4581961</wp:posOffset>
                </wp:positionV>
                <wp:extent cx="6610984" cy="58229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610984" cy="582295"/>
                        </a:xfrm>
                        <a:prstGeom prst="rect">
                          <a:avLst/>
                        </a:prstGeom>
                      </wps:spPr>
                      <wps:txbx>
                        <w:txbxContent>
                          <w:p w14:paraId="29399E24" w14:textId="77777777" w:rsidR="009625DA" w:rsidRDefault="00000000">
                            <w:pPr>
                              <w:spacing w:line="901" w:lineRule="exact"/>
                              <w:rPr>
                                <w:rFonts w:ascii="Tahoma"/>
                                <w:color w:val="000000"/>
                                <w:sz w:val="91"/>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spacing w:val="-2"/>
                                <w:w w:val="115"/>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wps:txbx>
                      <wps:bodyPr wrap="square" lIns="0" tIns="0" rIns="0" bIns="0" rtlCol="0">
                        <a:noAutofit/>
                      </wps:bodyPr>
                    </wps:wsp>
                  </a:graphicData>
                </a:graphic>
              </wp:anchor>
            </w:drawing>
          </mc:Choice>
          <mc:Fallback>
            <w:pict>
              <v:shape w14:anchorId="4CB1212F" id="Textbox 14" o:spid="_x0000_s1032" type="#_x0000_t202" style="position:absolute;margin-left:47.85pt;margin-top:360.8pt;width:520.55pt;height:45.85pt;rotation:-45;z-index:-1610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GHCowEAADEDAAAOAAAAZHJzL2Uyb0RvYy54bWysUsFu2zAMvRfYPwi6L3aCNUiMOMW2YsOA&#10;oi3Q7gMUWYqNWaJGKrHz96MUJx222zAfCIqin9575OZudL04GqQOfC3ns1IK4zU0nd/X8vvrl/cr&#10;KSgq36gevKnlyZC827672QyhMgtooW8MCgbxVA2hlm2MoSoK0q1ximYQjOdLC+hU5CPuiwbVwOiu&#10;LxZluSwGwCYgaEPE1fvzpdxmfGuNjk/WkomiryVzizlijrsUi+1GVXtUoe30REP9AwunOs+PXqHu&#10;VVTigN1fUK7TCAQ2zjS4AqzttMkaWM28/EPNS6uCyVrYHApXm+j/werH40t4RhHHTzDyALMICg+g&#10;fxB7UwyBqqkneUoVcXcSOlp0AoENna/WZfryr6xIMA5bfbraa8YoNBeXy3m5Xn2QQvPd7WqxWN8m&#10;/4szWAINSPGrASdSUkvk8WVUdXygeG69tEzcznQSsTjuRtE1/EwCTZUdNCeWNvB0a0k/DwqNFP03&#10;z/alVbgkeEl2lwRj/xnywiRSHj4eItguE3jDnQjwXLKEaYfS4H8/5663Td/+AgAA//8DAFBLAwQU&#10;AAYACAAAACEA4ET3oeEAAAALAQAADwAAAGRycy9kb3ducmV2LnhtbEyPwU7DMBBE70j8g7VIXBB1&#10;0pCkTeNUCIlDUS+0cHfjbRI1Xkex05i/xz3BcbVPM2/Krdc9u+JoO0MC4kUEDKk2qqNGwNfx/XkF&#10;zDpJSvaGUMAPWthW93elLJSZ6ROvB9ewEEK2kAJa54aCc1u3qKVdmAEp/M5m1NKFc2y4GuUcwnXP&#10;l1GUcS07Cg2tHPCtxfpymLSALvEpnv3T8ZLN+bT/eNmZ3XcqxOODf90Ac+jdHww3/aAOVXA6mYmU&#10;Zb2AdZoHUkC+jDNgNyBOsjDmJGAVJwnwquT/N1S/AAAA//8DAFBLAQItABQABgAIAAAAIQC2gziS&#10;/gAAAOEBAAATAAAAAAAAAAAAAAAAAAAAAABbQ29udGVudF9UeXBlc10ueG1sUEsBAi0AFAAGAAgA&#10;AAAhADj9If/WAAAAlAEAAAsAAAAAAAAAAAAAAAAALwEAAF9yZWxzLy5yZWxzUEsBAi0AFAAGAAgA&#10;AAAhAN3wYcKjAQAAMQMAAA4AAAAAAAAAAAAAAAAALgIAAGRycy9lMm9Eb2MueG1sUEsBAi0AFAAG&#10;AAgAAAAhAOBE96HhAAAACwEAAA8AAAAAAAAAAAAAAAAA/QMAAGRycy9kb3ducmV2LnhtbFBLBQYA&#10;AAAABAAEAPMAAAALBQAAAAA=&#10;" filled="f" stroked="f">
                <v:textbox inset="0,0,0,0">
                  <w:txbxContent>
                    <w:p w14:paraId="29399E24" w14:textId="77777777" w:rsidR="009625DA" w:rsidRDefault="00000000">
                      <w:pPr>
                        <w:spacing w:line="901" w:lineRule="exact"/>
                        <w:rPr>
                          <w:rFonts w:ascii="Tahoma"/>
                          <w:color w:val="000000"/>
                          <w:sz w:val="91"/>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spacing w:val="-2"/>
                          <w:w w:val="115"/>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v:textbox>
                <w10:wrap anchorx="page" anchory="page"/>
              </v:shape>
            </w:pict>
          </mc:Fallback>
        </mc:AlternateContent>
      </w:r>
    </w:p>
    <w:p w14:paraId="0CB07B38" w14:textId="77777777" w:rsidR="009625DA" w:rsidRDefault="00000000">
      <w:pPr>
        <w:ind w:left="1655" w:right="937"/>
        <w:jc w:val="both"/>
        <w:rPr>
          <w:rFonts w:ascii="Arial"/>
          <w:i/>
          <w:sz w:val="20"/>
        </w:rPr>
      </w:pPr>
      <w:r>
        <w:rPr>
          <w:rFonts w:ascii="Arial"/>
          <w:i/>
          <w:sz w:val="20"/>
        </w:rPr>
        <w:t xml:space="preserve">Source: Summary Comparison Analysis of Mobile Device Sectors and Culinary Business </w:t>
      </w:r>
      <w:r>
        <w:rPr>
          <w:rFonts w:ascii="Arial"/>
          <w:i/>
          <w:spacing w:val="-2"/>
          <w:sz w:val="20"/>
        </w:rPr>
        <w:t>Sectors</w:t>
      </w:r>
    </w:p>
    <w:p w14:paraId="6973C3AC" w14:textId="77777777" w:rsidR="009625DA" w:rsidRDefault="009625DA">
      <w:pPr>
        <w:pStyle w:val="BodyText"/>
        <w:spacing w:before="10"/>
        <w:rPr>
          <w:rFonts w:ascii="Arial"/>
          <w:i/>
        </w:rPr>
      </w:pPr>
    </w:p>
    <w:p w14:paraId="19267D65" w14:textId="77777777" w:rsidR="009625DA" w:rsidRDefault="00000000">
      <w:pPr>
        <w:pStyle w:val="BodyText"/>
        <w:ind w:left="1655" w:right="934"/>
        <w:jc w:val="both"/>
      </w:pPr>
      <w:r>
        <w:t>Overall, the comparative analysis indicates that co-location functions differently across sectors. In the mobile device sector, it is characterized by</w:t>
      </w:r>
      <w:r>
        <w:rPr>
          <w:spacing w:val="-4"/>
        </w:rPr>
        <w:t xml:space="preserve"> </w:t>
      </w:r>
      <w:r>
        <w:t>efficiency</w:t>
      </w:r>
      <w:r>
        <w:rPr>
          <w:spacing w:val="-4"/>
        </w:rPr>
        <w:t xml:space="preserve"> </w:t>
      </w:r>
      <w:r>
        <w:t>and</w:t>
      </w:r>
      <w:r>
        <w:rPr>
          <w:spacing w:val="-4"/>
        </w:rPr>
        <w:t xml:space="preserve"> </w:t>
      </w:r>
      <w:r>
        <w:t>competition,</w:t>
      </w:r>
      <w:r>
        <w:rPr>
          <w:spacing w:val="-4"/>
        </w:rPr>
        <w:t xml:space="preserve"> </w:t>
      </w:r>
      <w:r>
        <w:t>where physical proximity drives customer traffic but also creates pressure to differentiate. Interactions and</w:t>
      </w:r>
      <w:r>
        <w:rPr>
          <w:spacing w:val="-6"/>
        </w:rPr>
        <w:t xml:space="preserve"> </w:t>
      </w:r>
      <w:r>
        <w:t>collaborations</w:t>
      </w:r>
      <w:r>
        <w:rPr>
          <w:spacing w:val="-6"/>
        </w:rPr>
        <w:t xml:space="preserve"> </w:t>
      </w:r>
      <w:r>
        <w:t>remain</w:t>
      </w:r>
      <w:r>
        <w:rPr>
          <w:spacing w:val="-6"/>
        </w:rPr>
        <w:t xml:space="preserve"> </w:t>
      </w:r>
      <w:r>
        <w:t>pragmatic</w:t>
      </w:r>
      <w:r>
        <w:rPr>
          <w:spacing w:val="-6"/>
        </w:rPr>
        <w:t xml:space="preserve"> </w:t>
      </w:r>
      <w:r>
        <w:t>and</w:t>
      </w:r>
      <w:r>
        <w:rPr>
          <w:spacing w:val="-6"/>
        </w:rPr>
        <w:t xml:space="preserve"> </w:t>
      </w:r>
      <w:r>
        <w:t>limited.</w:t>
      </w:r>
      <w:r>
        <w:rPr>
          <w:spacing w:val="-6"/>
        </w:rPr>
        <w:t xml:space="preserve"> </w:t>
      </w:r>
      <w:r>
        <w:t>In</w:t>
      </w:r>
      <w:r>
        <w:rPr>
          <w:spacing w:val="-6"/>
        </w:rPr>
        <w:t xml:space="preserve"> </w:t>
      </w:r>
      <w:r>
        <w:t>the</w:t>
      </w:r>
      <w:r>
        <w:rPr>
          <w:spacing w:val="-6"/>
        </w:rPr>
        <w:t xml:space="preserve"> </w:t>
      </w:r>
      <w:r>
        <w:t>culinary</w:t>
      </w:r>
      <w:r>
        <w:rPr>
          <w:spacing w:val="-6"/>
        </w:rPr>
        <w:t xml:space="preserve"> </w:t>
      </w:r>
      <w:r>
        <w:t>sector,</w:t>
      </w:r>
      <w:r>
        <w:rPr>
          <w:spacing w:val="-6"/>
        </w:rPr>
        <w:t xml:space="preserve"> </w:t>
      </w:r>
      <w:r>
        <w:t>however, co-location fosters a stronger sense of community and complementarity, where businesses thrive not only from individual performance but also from mutual support and shared consumer flows.</w:t>
      </w:r>
    </w:p>
    <w:p w14:paraId="74A55259" w14:textId="77777777" w:rsidR="009625DA" w:rsidRDefault="009625DA">
      <w:pPr>
        <w:pStyle w:val="BodyText"/>
        <w:spacing w:before="10"/>
      </w:pPr>
    </w:p>
    <w:p w14:paraId="05550530" w14:textId="77777777" w:rsidR="009625DA" w:rsidRDefault="00000000">
      <w:pPr>
        <w:pStyle w:val="BodyText"/>
        <w:ind w:left="1655" w:right="934"/>
        <w:jc w:val="both"/>
      </w:pPr>
      <w:r>
        <w:t>This comparison aligns with the research objectives outlined in Chapters 1–3, highlighting how co-location shapes value creation and capacity building in</w:t>
      </w:r>
      <w:r>
        <w:rPr>
          <w:spacing w:val="-3"/>
        </w:rPr>
        <w:t xml:space="preserve"> </w:t>
      </w:r>
      <w:r>
        <w:t>different</w:t>
      </w:r>
      <w:r>
        <w:rPr>
          <w:spacing w:val="-3"/>
        </w:rPr>
        <w:t xml:space="preserve"> </w:t>
      </w:r>
      <w:r>
        <w:t>ways</w:t>
      </w:r>
      <w:r>
        <w:rPr>
          <w:spacing w:val="-3"/>
        </w:rPr>
        <w:t xml:space="preserve"> </w:t>
      </w:r>
      <w:r>
        <w:t>depending</w:t>
      </w:r>
      <w:r>
        <w:rPr>
          <w:spacing w:val="-3"/>
        </w:rPr>
        <w:t xml:space="preserve"> </w:t>
      </w:r>
      <w:r>
        <w:t>on the industry. While both benefit from clustering, the mechanisms of competition versus complementarity</w:t>
      </w:r>
      <w:r>
        <w:rPr>
          <w:spacing w:val="40"/>
        </w:rPr>
        <w:t xml:space="preserve"> </w:t>
      </w:r>
      <w:r>
        <w:t>differ</w:t>
      </w:r>
      <w:r>
        <w:rPr>
          <w:spacing w:val="40"/>
        </w:rPr>
        <w:t xml:space="preserve"> </w:t>
      </w:r>
      <w:r>
        <w:t>across</w:t>
      </w:r>
      <w:r>
        <w:rPr>
          <w:spacing w:val="40"/>
        </w:rPr>
        <w:t xml:space="preserve"> </w:t>
      </w:r>
      <w:r>
        <w:t>the</w:t>
      </w:r>
      <w:r>
        <w:rPr>
          <w:spacing w:val="40"/>
        </w:rPr>
        <w:t xml:space="preserve"> </w:t>
      </w:r>
      <w:r>
        <w:t>two</w:t>
      </w:r>
      <w:r>
        <w:rPr>
          <w:spacing w:val="40"/>
        </w:rPr>
        <w:t xml:space="preserve"> </w:t>
      </w:r>
      <w:r>
        <w:t>sectors,</w:t>
      </w:r>
      <w:r>
        <w:rPr>
          <w:spacing w:val="40"/>
        </w:rPr>
        <w:t xml:space="preserve"> </w:t>
      </w:r>
      <w:r>
        <w:t>providing</w:t>
      </w:r>
      <w:r>
        <w:rPr>
          <w:spacing w:val="40"/>
        </w:rPr>
        <w:t xml:space="preserve"> </w:t>
      </w:r>
      <w:r>
        <w:t>a</w:t>
      </w:r>
      <w:r>
        <w:rPr>
          <w:spacing w:val="40"/>
        </w:rPr>
        <w:t xml:space="preserve"> </w:t>
      </w:r>
      <w:r>
        <w:t>nuanced</w:t>
      </w:r>
      <w:r>
        <w:rPr>
          <w:spacing w:val="40"/>
        </w:rPr>
        <w:t xml:space="preserve"> </w:t>
      </w:r>
      <w:r>
        <w:t>understanding</w:t>
      </w:r>
      <w:r>
        <w:rPr>
          <w:spacing w:val="40"/>
        </w:rPr>
        <w:t xml:space="preserve"> </w:t>
      </w:r>
      <w:r>
        <w:t>of</w:t>
      </w:r>
      <w:r>
        <w:rPr>
          <w:spacing w:val="80"/>
        </w:rPr>
        <w:t xml:space="preserve"> </w:t>
      </w:r>
      <w:r>
        <w:t>co-location’s role in SME sustainability.</w:t>
      </w:r>
    </w:p>
    <w:p w14:paraId="29B4C8CC" w14:textId="77777777" w:rsidR="009625DA" w:rsidRDefault="009625DA">
      <w:pPr>
        <w:pStyle w:val="BodyText"/>
        <w:spacing w:before="10"/>
      </w:pPr>
    </w:p>
    <w:p w14:paraId="17880318" w14:textId="77777777" w:rsidR="009625DA" w:rsidRDefault="00000000">
      <w:pPr>
        <w:pStyle w:val="BodyText"/>
        <w:ind w:left="1655" w:right="935"/>
        <w:jc w:val="both"/>
      </w:pPr>
      <w:r>
        <w:t>In summary, the research concludes</w:t>
      </w:r>
      <w:r>
        <w:rPr>
          <w:spacing w:val="-4"/>
        </w:rPr>
        <w:t xml:space="preserve"> </w:t>
      </w:r>
      <w:r>
        <w:t>that</w:t>
      </w:r>
      <w:r>
        <w:rPr>
          <w:spacing w:val="-4"/>
        </w:rPr>
        <w:t xml:space="preserve"> </w:t>
      </w:r>
      <w:r>
        <w:t>co-location</w:t>
      </w:r>
      <w:r>
        <w:rPr>
          <w:spacing w:val="-4"/>
        </w:rPr>
        <w:t xml:space="preserve"> </w:t>
      </w:r>
      <w:r>
        <w:t>is</w:t>
      </w:r>
      <w:r>
        <w:rPr>
          <w:spacing w:val="-4"/>
        </w:rPr>
        <w:t xml:space="preserve"> </w:t>
      </w:r>
      <w:r>
        <w:t>a</w:t>
      </w:r>
      <w:r>
        <w:rPr>
          <w:spacing w:val="-4"/>
        </w:rPr>
        <w:t xml:space="preserve"> </w:t>
      </w:r>
      <w:r>
        <w:t>fundamental</w:t>
      </w:r>
      <w:r>
        <w:rPr>
          <w:spacing w:val="-4"/>
        </w:rPr>
        <w:t xml:space="preserve"> </w:t>
      </w:r>
      <w:r>
        <w:t>force</w:t>
      </w:r>
      <w:r>
        <w:rPr>
          <w:spacing w:val="-4"/>
        </w:rPr>
        <w:t xml:space="preserve"> </w:t>
      </w:r>
      <w:r>
        <w:t>shaping</w:t>
      </w:r>
      <w:r>
        <w:rPr>
          <w:spacing w:val="-4"/>
        </w:rPr>
        <w:t xml:space="preserve"> </w:t>
      </w:r>
      <w:r>
        <w:t>the</w:t>
      </w:r>
      <w:r>
        <w:rPr>
          <w:spacing w:val="-4"/>
        </w:rPr>
        <w:t xml:space="preserve"> </w:t>
      </w:r>
      <w:r>
        <w:t>way MSMEs create value and build capacity, but its impact</w:t>
      </w:r>
      <w:r>
        <w:rPr>
          <w:spacing w:val="-4"/>
        </w:rPr>
        <w:t xml:space="preserve"> </w:t>
      </w:r>
      <w:r>
        <w:t>is</w:t>
      </w:r>
      <w:r>
        <w:rPr>
          <w:spacing w:val="-4"/>
        </w:rPr>
        <w:t xml:space="preserve"> </w:t>
      </w:r>
      <w:r>
        <w:t>highly</w:t>
      </w:r>
      <w:r>
        <w:rPr>
          <w:spacing w:val="-4"/>
        </w:rPr>
        <w:t xml:space="preserve"> </w:t>
      </w:r>
      <w:r>
        <w:t>dependent</w:t>
      </w:r>
      <w:r>
        <w:rPr>
          <w:spacing w:val="-4"/>
        </w:rPr>
        <w:t xml:space="preserve"> </w:t>
      </w:r>
      <w:r>
        <w:t>on</w:t>
      </w:r>
      <w:r>
        <w:rPr>
          <w:spacing w:val="-4"/>
        </w:rPr>
        <w:t xml:space="preserve"> </w:t>
      </w:r>
      <w:r>
        <w:t>the</w:t>
      </w:r>
      <w:r>
        <w:rPr>
          <w:spacing w:val="-4"/>
        </w:rPr>
        <w:t xml:space="preserve"> </w:t>
      </w:r>
      <w:r>
        <w:t>context</w:t>
      </w:r>
      <w:r>
        <w:rPr>
          <w:spacing w:val="-4"/>
        </w:rPr>
        <w:t xml:space="preserve"> </w:t>
      </w:r>
      <w:r>
        <w:t>of the business sector. In both sectors studied, co-location succeeds in creating</w:t>
      </w:r>
      <w:r>
        <w:rPr>
          <w:spacing w:val="-3"/>
        </w:rPr>
        <w:t xml:space="preserve"> </w:t>
      </w:r>
      <w:r>
        <w:t>a</w:t>
      </w:r>
      <w:r>
        <w:rPr>
          <w:spacing w:val="-3"/>
        </w:rPr>
        <w:t xml:space="preserve"> </w:t>
      </w:r>
      <w:r>
        <w:t>“destination effect” that brings</w:t>
      </w:r>
      <w:r>
        <w:rPr>
          <w:spacing w:val="-3"/>
        </w:rPr>
        <w:t xml:space="preserve"> </w:t>
      </w:r>
      <w:r>
        <w:t>in</w:t>
      </w:r>
      <w:r>
        <w:rPr>
          <w:spacing w:val="-3"/>
        </w:rPr>
        <w:t xml:space="preserve"> </w:t>
      </w:r>
      <w:r>
        <w:t>a</w:t>
      </w:r>
      <w:r>
        <w:rPr>
          <w:spacing w:val="-3"/>
        </w:rPr>
        <w:t xml:space="preserve"> </w:t>
      </w:r>
      <w:r>
        <w:t>high</w:t>
      </w:r>
      <w:r>
        <w:rPr>
          <w:spacing w:val="-3"/>
        </w:rPr>
        <w:t xml:space="preserve"> </w:t>
      </w:r>
      <w:r>
        <w:t>flow</w:t>
      </w:r>
      <w:r>
        <w:rPr>
          <w:spacing w:val="-3"/>
        </w:rPr>
        <w:t xml:space="preserve"> </w:t>
      </w:r>
      <w:r>
        <w:t>of</w:t>
      </w:r>
      <w:r>
        <w:rPr>
          <w:spacing w:val="-3"/>
        </w:rPr>
        <w:t xml:space="preserve"> </w:t>
      </w:r>
      <w:r>
        <w:t>customers.</w:t>
      </w:r>
      <w:r>
        <w:rPr>
          <w:spacing w:val="-3"/>
        </w:rPr>
        <w:t xml:space="preserve"> </w:t>
      </w:r>
      <w:r>
        <w:t>However,</w:t>
      </w:r>
      <w:r>
        <w:rPr>
          <w:spacing w:val="-3"/>
        </w:rPr>
        <w:t xml:space="preserve"> </w:t>
      </w:r>
      <w:r>
        <w:t>this</w:t>
      </w:r>
      <w:r>
        <w:rPr>
          <w:spacing w:val="-3"/>
        </w:rPr>
        <w:t xml:space="preserve"> </w:t>
      </w:r>
      <w:r>
        <w:t>dense</w:t>
      </w:r>
      <w:r>
        <w:rPr>
          <w:spacing w:val="-3"/>
        </w:rPr>
        <w:t xml:space="preserve"> </w:t>
      </w:r>
      <w:r>
        <w:t>environment</w:t>
      </w:r>
      <w:r>
        <w:rPr>
          <w:spacing w:val="-3"/>
        </w:rPr>
        <w:t xml:space="preserve"> </w:t>
      </w:r>
      <w:r>
        <w:t>also</w:t>
      </w:r>
      <w:r>
        <w:rPr>
          <w:spacing w:val="-3"/>
        </w:rPr>
        <w:t xml:space="preserve"> </w:t>
      </w:r>
      <w:r>
        <w:t>creates competitive pressures that define different business strategies.</w:t>
      </w:r>
    </w:p>
    <w:p w14:paraId="57EB600C" w14:textId="77777777" w:rsidR="009625DA" w:rsidRDefault="009625DA">
      <w:pPr>
        <w:pStyle w:val="BodyText"/>
        <w:spacing w:before="10"/>
      </w:pPr>
    </w:p>
    <w:p w14:paraId="7BD08C44" w14:textId="77777777" w:rsidR="009625DA" w:rsidRDefault="00000000">
      <w:pPr>
        <w:pStyle w:val="BodyText"/>
        <w:ind w:left="1655" w:right="939"/>
        <w:jc w:val="both"/>
      </w:pPr>
      <w:r>
        <w:t>Firstly, this study provides an update to Shih &amp; Lin (2022) collaboration theory by showing that the nature of the product is a determining variable. In the mobile device sector, standardized products led to the emergence of</w:t>
      </w:r>
      <w:r>
        <w:rPr>
          <w:spacing w:val="-4"/>
        </w:rPr>
        <w:t xml:space="preserve"> </w:t>
      </w:r>
      <w:r>
        <w:t>“co-</w:t>
      </w:r>
      <w:proofErr w:type="spellStart"/>
      <w:r>
        <w:t>opetitive</w:t>
      </w:r>
      <w:proofErr w:type="spellEnd"/>
      <w:r>
        <w:t>”</w:t>
      </w:r>
      <w:r>
        <w:rPr>
          <w:spacing w:val="-4"/>
        </w:rPr>
        <w:t xml:space="preserve"> </w:t>
      </w:r>
      <w:r>
        <w:t>operational</w:t>
      </w:r>
      <w:r>
        <w:rPr>
          <w:spacing w:val="-4"/>
        </w:rPr>
        <w:t xml:space="preserve"> </w:t>
      </w:r>
      <w:r>
        <w:t>collaboration</w:t>
      </w:r>
      <w:r>
        <w:rPr>
          <w:spacing w:val="-4"/>
        </w:rPr>
        <w:t xml:space="preserve"> </w:t>
      </w:r>
      <w:r>
        <w:t>(such as</w:t>
      </w:r>
      <w:r>
        <w:rPr>
          <w:spacing w:val="24"/>
        </w:rPr>
        <w:t xml:space="preserve"> </w:t>
      </w:r>
      <w:r>
        <w:t>stock</w:t>
      </w:r>
      <w:r>
        <w:rPr>
          <w:spacing w:val="24"/>
        </w:rPr>
        <w:t xml:space="preserve"> </w:t>
      </w:r>
      <w:r>
        <w:t>sharing)</w:t>
      </w:r>
      <w:r>
        <w:rPr>
          <w:spacing w:val="24"/>
        </w:rPr>
        <w:t xml:space="preserve"> </w:t>
      </w:r>
      <w:r>
        <w:t>as</w:t>
      </w:r>
      <w:r>
        <w:rPr>
          <w:spacing w:val="24"/>
        </w:rPr>
        <w:t xml:space="preserve"> </w:t>
      </w:r>
      <w:r>
        <w:t>a</w:t>
      </w:r>
      <w:r>
        <w:rPr>
          <w:spacing w:val="24"/>
        </w:rPr>
        <w:t xml:space="preserve"> </w:t>
      </w:r>
      <w:r>
        <w:t>strategic</w:t>
      </w:r>
      <w:r>
        <w:rPr>
          <w:spacing w:val="24"/>
        </w:rPr>
        <w:t xml:space="preserve"> </w:t>
      </w:r>
      <w:r>
        <w:t>necessity.</w:t>
      </w:r>
      <w:r>
        <w:rPr>
          <w:spacing w:val="24"/>
        </w:rPr>
        <w:t xml:space="preserve"> </w:t>
      </w:r>
      <w:r>
        <w:t>In</w:t>
      </w:r>
      <w:r>
        <w:rPr>
          <w:spacing w:val="24"/>
        </w:rPr>
        <w:t xml:space="preserve"> </w:t>
      </w:r>
      <w:r>
        <w:t>contrast,</w:t>
      </w:r>
      <w:r>
        <w:rPr>
          <w:spacing w:val="24"/>
        </w:rPr>
        <w:t xml:space="preserve"> </w:t>
      </w:r>
      <w:r>
        <w:t>in the culinary sector, differentiated</w:t>
      </w:r>
    </w:p>
    <w:p w14:paraId="0AA1F9BA" w14:textId="77777777" w:rsidR="009625DA" w:rsidRDefault="009625DA">
      <w:pPr>
        <w:pStyle w:val="BodyText"/>
        <w:jc w:val="both"/>
        <w:sectPr w:rsidR="009625DA">
          <w:type w:val="continuous"/>
          <w:pgSz w:w="12240" w:h="15840"/>
          <w:pgMar w:top="1420" w:right="1080" w:bottom="280" w:left="360" w:header="720" w:footer="720" w:gutter="0"/>
          <w:cols w:space="720"/>
        </w:sectPr>
      </w:pPr>
    </w:p>
    <w:p w14:paraId="02F61324" w14:textId="77777777" w:rsidR="009625DA" w:rsidRDefault="00000000">
      <w:pPr>
        <w:pStyle w:val="BodyText"/>
        <w:spacing w:before="80"/>
        <w:ind w:left="1655" w:right="942"/>
        <w:jc w:val="both"/>
      </w:pPr>
      <w:r>
        <w:rPr>
          <w:noProof/>
        </w:rPr>
        <w:lastRenderedPageBreak/>
        <mc:AlternateContent>
          <mc:Choice Requires="wps">
            <w:drawing>
              <wp:anchor distT="0" distB="0" distL="0" distR="0" simplePos="0" relativeHeight="487208448" behindDoc="1" locked="0" layoutInCell="1" allowOverlap="1" wp14:anchorId="02EAC614" wp14:editId="03BD95F5">
                <wp:simplePos x="0" y="0"/>
                <wp:positionH relativeFrom="page">
                  <wp:posOffset>607737</wp:posOffset>
                </wp:positionH>
                <wp:positionV relativeFrom="page">
                  <wp:posOffset>4581961</wp:posOffset>
                </wp:positionV>
                <wp:extent cx="6610984" cy="58229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610984" cy="582295"/>
                        </a:xfrm>
                        <a:prstGeom prst="rect">
                          <a:avLst/>
                        </a:prstGeom>
                      </wps:spPr>
                      <wps:txbx>
                        <w:txbxContent>
                          <w:p w14:paraId="6E638E80" w14:textId="77777777" w:rsidR="009625DA" w:rsidRDefault="00000000">
                            <w:pPr>
                              <w:spacing w:line="901" w:lineRule="exact"/>
                              <w:rPr>
                                <w:rFonts w:ascii="Tahoma"/>
                                <w:color w:val="000000"/>
                                <w:sz w:val="91"/>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spacing w:val="-2"/>
                                <w:w w:val="115"/>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wps:txbx>
                      <wps:bodyPr wrap="square" lIns="0" tIns="0" rIns="0" bIns="0" rtlCol="0">
                        <a:noAutofit/>
                      </wps:bodyPr>
                    </wps:wsp>
                  </a:graphicData>
                </a:graphic>
              </wp:anchor>
            </w:drawing>
          </mc:Choice>
          <mc:Fallback>
            <w:pict>
              <v:shape w14:anchorId="02EAC614" id="Textbox 15" o:spid="_x0000_s1033" type="#_x0000_t202" style="position:absolute;left:0;text-align:left;margin-left:47.85pt;margin-top:360.8pt;width:520.55pt;height:45.85pt;rotation:-45;z-index:-16108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M2zpAEAADEDAAAOAAAAZHJzL2Uyb0RvYy54bWysUsFu2zAMvQ/oPwi6N3aCNkuMOMXWYsOA&#10;YhvQ7QMUWYqF2aJGKrHz96MUJx222zAfCIqint975OZh7DtxNEgOfC3ns1IK4zU0zu9r+f3bh9uV&#10;FBSVb1QH3tTyZEg+bG/ebIZQmQW00DUGBYN4qoZQyzbGUBUF6db0imYQjOdLC9iryEfcFw2qgdH7&#10;rliU5bIYAJuAoA0RV5/Ol3Kb8a01On6xlkwUXS2ZW8wRc9ylWGw3qtqjCq3TEw31Dyx65Tz/9Ar1&#10;pKISB3R/QfVOIxDYONPQF2Ct0yZrYDXz8g81L60KJmthcyhcbaL/B6s/H1/CVxRxfA8jDzCLoPAM&#10;+gexN8UQqJp6kqdUEXcnoaPFXiCwofPVukxffsqKBOOw1aervWaMQnNxuZyX69WdFJrv7leLxfo+&#10;+V+cwRJoQIofDfQiJbVEHl9GVcdniufWS8vE7UwnEYvjbhSuqeXbBJoqO2hOLG3g6daSfh4UGim6&#10;T57tS6twSfCS7C4Jxu4R8sIkUh7eHSJYlwm84k4EeC5ZwrRDafC/n3PX66ZvfwEAAP//AwBQSwME&#10;FAAGAAgAAAAhAOBE96HhAAAACwEAAA8AAABkcnMvZG93bnJldi54bWxMj8FOwzAQRO9I/IO1SFwQ&#10;ddKQpE3jVAiJQ1EvtHB3420SNV5HsdOYv8c9wXG1TzNvyq3XPbviaDtDAuJFBAypNqqjRsDX8f15&#10;Bcw6SUr2hlDAD1rYVvd3pSyUmekTrwfXsBBCtpACWueGgnNbt6ilXZgBKfzOZtTShXNsuBrlHMJ1&#10;z5dRlHEtOwoNrRzwrcX6cpi0gC7xKZ790/GSzfm0/3jZmd13KsTjg3/dAHPo3R8MN/2gDlVwOpmJ&#10;lGW9gHWaB1JAvowzYDcgTrIw5iRgFScJ8Krk/zdUvwAAAP//AwBQSwECLQAUAAYACAAAACEAtoM4&#10;kv4AAADhAQAAEwAAAAAAAAAAAAAAAAAAAAAAW0NvbnRlbnRfVHlwZXNdLnhtbFBLAQItABQABgAI&#10;AAAAIQA4/SH/1gAAAJQBAAALAAAAAAAAAAAAAAAAAC8BAABfcmVscy8ucmVsc1BLAQItABQABgAI&#10;AAAAIQCaKM2zpAEAADEDAAAOAAAAAAAAAAAAAAAAAC4CAABkcnMvZTJvRG9jLnhtbFBLAQItABQA&#10;BgAIAAAAIQDgRPeh4QAAAAsBAAAPAAAAAAAAAAAAAAAAAP4DAABkcnMvZG93bnJldi54bWxQSwUG&#10;AAAAAAQABADzAAAADAUAAAAA&#10;" filled="f" stroked="f">
                <v:textbox inset="0,0,0,0">
                  <w:txbxContent>
                    <w:p w14:paraId="6E638E80" w14:textId="77777777" w:rsidR="009625DA" w:rsidRDefault="00000000">
                      <w:pPr>
                        <w:spacing w:line="901" w:lineRule="exact"/>
                        <w:rPr>
                          <w:rFonts w:ascii="Tahoma"/>
                          <w:color w:val="000000"/>
                          <w:sz w:val="91"/>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spacing w:val="-2"/>
                          <w:w w:val="115"/>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v:textbox>
                <w10:wrap anchorx="page" anchory="page"/>
              </v:shape>
            </w:pict>
          </mc:Fallback>
        </mc:AlternateContent>
      </w:r>
      <w:r>
        <w:t>and unique products reduce the need</w:t>
      </w:r>
      <w:r>
        <w:rPr>
          <w:spacing w:val="-4"/>
        </w:rPr>
        <w:t xml:space="preserve"> </w:t>
      </w:r>
      <w:r>
        <w:t>for</w:t>
      </w:r>
      <w:r>
        <w:rPr>
          <w:spacing w:val="-4"/>
        </w:rPr>
        <w:t xml:space="preserve"> </w:t>
      </w:r>
      <w:r>
        <w:t>supply-side</w:t>
      </w:r>
      <w:r>
        <w:rPr>
          <w:spacing w:val="-4"/>
        </w:rPr>
        <w:t xml:space="preserve"> </w:t>
      </w:r>
      <w:r>
        <w:t>collaboration,</w:t>
      </w:r>
      <w:r>
        <w:rPr>
          <w:spacing w:val="-4"/>
        </w:rPr>
        <w:t xml:space="preserve"> </w:t>
      </w:r>
      <w:r>
        <w:t>resulting</w:t>
      </w:r>
      <w:r>
        <w:rPr>
          <w:spacing w:val="-4"/>
        </w:rPr>
        <w:t xml:space="preserve"> </w:t>
      </w:r>
      <w:r>
        <w:t>in</w:t>
      </w:r>
      <w:r>
        <w:rPr>
          <w:spacing w:val="-4"/>
        </w:rPr>
        <w:t xml:space="preserve"> </w:t>
      </w:r>
      <w:r>
        <w:t xml:space="preserve">collaboration that is more symbiotic (between food and beverage) and based on informal community </w:t>
      </w:r>
      <w:r>
        <w:rPr>
          <w:spacing w:val="-2"/>
        </w:rPr>
        <w:t>support.</w:t>
      </w:r>
    </w:p>
    <w:p w14:paraId="3548F2E4" w14:textId="77777777" w:rsidR="009625DA" w:rsidRDefault="009625DA">
      <w:pPr>
        <w:pStyle w:val="BodyText"/>
        <w:spacing w:before="10"/>
      </w:pPr>
    </w:p>
    <w:p w14:paraId="4A9AF21E" w14:textId="77777777" w:rsidR="009625DA" w:rsidRDefault="00000000">
      <w:pPr>
        <w:pStyle w:val="BodyText"/>
        <w:ind w:left="1655" w:right="935"/>
        <w:jc w:val="both"/>
      </w:pPr>
      <w:r>
        <w:t>Second, this study recontextualizes Gorley (2018)</w:t>
      </w:r>
      <w:r>
        <w:rPr>
          <w:spacing w:val="-3"/>
        </w:rPr>
        <w:t xml:space="preserve"> </w:t>
      </w:r>
      <w:r>
        <w:t>capacity</w:t>
      </w:r>
      <w:r>
        <w:rPr>
          <w:spacing w:val="-3"/>
        </w:rPr>
        <w:t xml:space="preserve"> </w:t>
      </w:r>
      <w:r>
        <w:t>building</w:t>
      </w:r>
      <w:r>
        <w:rPr>
          <w:spacing w:val="-3"/>
        </w:rPr>
        <w:t xml:space="preserve"> </w:t>
      </w:r>
      <w:r>
        <w:t>model.</w:t>
      </w:r>
      <w:r>
        <w:rPr>
          <w:spacing w:val="-3"/>
        </w:rPr>
        <w:t xml:space="preserve"> </w:t>
      </w:r>
      <w:r>
        <w:t>It</w:t>
      </w:r>
      <w:r>
        <w:rPr>
          <w:spacing w:val="-3"/>
        </w:rPr>
        <w:t xml:space="preserve"> </w:t>
      </w:r>
      <w:r>
        <w:t>was</w:t>
      </w:r>
      <w:r>
        <w:rPr>
          <w:spacing w:val="-3"/>
        </w:rPr>
        <w:t xml:space="preserve"> </w:t>
      </w:r>
      <w:r>
        <w:t>found</w:t>
      </w:r>
      <w:r>
        <w:rPr>
          <w:spacing w:val="-3"/>
        </w:rPr>
        <w:t xml:space="preserve"> </w:t>
      </w:r>
      <w:r>
        <w:t>that the pillar of skills development through formal training was</w:t>
      </w:r>
      <w:r>
        <w:rPr>
          <w:spacing w:val="-3"/>
        </w:rPr>
        <w:t xml:space="preserve"> </w:t>
      </w:r>
      <w:r>
        <w:t>almost</w:t>
      </w:r>
      <w:r>
        <w:rPr>
          <w:spacing w:val="-3"/>
        </w:rPr>
        <w:t xml:space="preserve"> </w:t>
      </w:r>
      <w:r>
        <w:t>absent</w:t>
      </w:r>
      <w:r>
        <w:rPr>
          <w:spacing w:val="-3"/>
        </w:rPr>
        <w:t xml:space="preserve"> </w:t>
      </w:r>
      <w:r>
        <w:t>and</w:t>
      </w:r>
      <w:r>
        <w:rPr>
          <w:spacing w:val="-3"/>
        </w:rPr>
        <w:t xml:space="preserve"> </w:t>
      </w:r>
      <w:r>
        <w:t>replaced</w:t>
      </w:r>
      <w:r>
        <w:rPr>
          <w:spacing w:val="-3"/>
        </w:rPr>
        <w:t xml:space="preserve"> </w:t>
      </w:r>
      <w:r>
        <w:t>by</w:t>
      </w:r>
      <w:r>
        <w:rPr>
          <w:spacing w:val="-3"/>
        </w:rPr>
        <w:t xml:space="preserve"> </w:t>
      </w:r>
      <w:r>
        <w:t>a strong</w:t>
      </w:r>
      <w:r>
        <w:rPr>
          <w:spacing w:val="80"/>
        </w:rPr>
        <w:t xml:space="preserve"> </w:t>
      </w:r>
      <w:r>
        <w:t>informal</w:t>
      </w:r>
      <w:r>
        <w:rPr>
          <w:spacing w:val="80"/>
        </w:rPr>
        <w:t xml:space="preserve"> </w:t>
      </w:r>
      <w:r>
        <w:t>learning</w:t>
      </w:r>
      <w:r>
        <w:rPr>
          <w:spacing w:val="80"/>
        </w:rPr>
        <w:t xml:space="preserve"> </w:t>
      </w:r>
      <w:r>
        <w:t>ecosystem.</w:t>
      </w:r>
      <w:r>
        <w:rPr>
          <w:spacing w:val="80"/>
        </w:rPr>
        <w:t xml:space="preserve"> </w:t>
      </w:r>
      <w:r>
        <w:t>Capacity</w:t>
      </w:r>
      <w:r>
        <w:rPr>
          <w:spacing w:val="80"/>
        </w:rPr>
        <w:t xml:space="preserve"> </w:t>
      </w:r>
      <w:r>
        <w:t>is</w:t>
      </w:r>
      <w:r>
        <w:rPr>
          <w:spacing w:val="80"/>
        </w:rPr>
        <w:t xml:space="preserve"> </w:t>
      </w:r>
      <w:r>
        <w:t>built</w:t>
      </w:r>
      <w:r>
        <w:rPr>
          <w:spacing w:val="80"/>
        </w:rPr>
        <w:t xml:space="preserve"> </w:t>
      </w:r>
      <w:r>
        <w:t>predominantly</w:t>
      </w:r>
      <w:r>
        <w:rPr>
          <w:spacing w:val="80"/>
        </w:rPr>
        <w:t xml:space="preserve"> </w:t>
      </w:r>
      <w:r>
        <w:t>through community-based learning (mutual observation and knowledge sharing) and experiential learning (learning by</w:t>
      </w:r>
      <w:r>
        <w:rPr>
          <w:spacing w:val="-3"/>
        </w:rPr>
        <w:t xml:space="preserve"> </w:t>
      </w:r>
      <w:r>
        <w:t>doing).</w:t>
      </w:r>
      <w:r>
        <w:rPr>
          <w:spacing w:val="-3"/>
        </w:rPr>
        <w:t xml:space="preserve"> </w:t>
      </w:r>
      <w:r>
        <w:t>This</w:t>
      </w:r>
      <w:r>
        <w:rPr>
          <w:spacing w:val="-3"/>
        </w:rPr>
        <w:t xml:space="preserve"> </w:t>
      </w:r>
      <w:r>
        <w:t>finding</w:t>
      </w:r>
      <w:r>
        <w:rPr>
          <w:spacing w:val="-3"/>
        </w:rPr>
        <w:t xml:space="preserve"> </w:t>
      </w:r>
      <w:r>
        <w:t>is</w:t>
      </w:r>
      <w:r>
        <w:rPr>
          <w:spacing w:val="-3"/>
        </w:rPr>
        <w:t xml:space="preserve"> </w:t>
      </w:r>
      <w:r>
        <w:t>deepened</w:t>
      </w:r>
      <w:r>
        <w:rPr>
          <w:spacing w:val="-3"/>
        </w:rPr>
        <w:t xml:space="preserve"> </w:t>
      </w:r>
      <w:r>
        <w:t>by</w:t>
      </w:r>
      <w:r>
        <w:rPr>
          <w:spacing w:val="-3"/>
        </w:rPr>
        <w:t xml:space="preserve"> </w:t>
      </w:r>
      <w:r>
        <w:t>the</w:t>
      </w:r>
      <w:r>
        <w:rPr>
          <w:spacing w:val="-3"/>
        </w:rPr>
        <w:t xml:space="preserve"> </w:t>
      </w:r>
      <w:r>
        <w:t>fact</w:t>
      </w:r>
      <w:r>
        <w:rPr>
          <w:spacing w:val="-3"/>
        </w:rPr>
        <w:t xml:space="preserve"> </w:t>
      </w:r>
      <w:r>
        <w:t>that</w:t>
      </w:r>
      <w:r>
        <w:rPr>
          <w:spacing w:val="-3"/>
        </w:rPr>
        <w:t xml:space="preserve"> </w:t>
      </w:r>
      <w:r>
        <w:t>the</w:t>
      </w:r>
      <w:r>
        <w:rPr>
          <w:spacing w:val="-3"/>
        </w:rPr>
        <w:t xml:space="preserve"> </w:t>
      </w:r>
      <w:r>
        <w:t>lack</w:t>
      </w:r>
      <w:r>
        <w:rPr>
          <w:spacing w:val="-3"/>
        </w:rPr>
        <w:t xml:space="preserve"> </w:t>
      </w:r>
      <w:r>
        <w:t>of</w:t>
      </w:r>
      <w:r>
        <w:rPr>
          <w:spacing w:val="-3"/>
        </w:rPr>
        <w:t xml:space="preserve"> </w:t>
      </w:r>
      <w:r>
        <w:t>participation in formal training is not due to lack of interest, but rather by information gaps and access barriers to existing programs, suggesting a pent-up unmet demand.</w:t>
      </w:r>
    </w:p>
    <w:p w14:paraId="354738D9" w14:textId="77777777" w:rsidR="009625DA" w:rsidRDefault="009625DA">
      <w:pPr>
        <w:pStyle w:val="BodyText"/>
      </w:pPr>
    </w:p>
    <w:p w14:paraId="085CAF68" w14:textId="77777777" w:rsidR="009625DA" w:rsidRDefault="009625DA">
      <w:pPr>
        <w:pStyle w:val="BodyText"/>
        <w:spacing w:before="10"/>
      </w:pPr>
    </w:p>
    <w:p w14:paraId="66C1E2B3" w14:textId="77777777" w:rsidR="009625DA" w:rsidRDefault="00000000">
      <w:pPr>
        <w:pStyle w:val="Heading1"/>
        <w:numPr>
          <w:ilvl w:val="0"/>
          <w:numId w:val="8"/>
        </w:numPr>
        <w:tabs>
          <w:tab w:val="left" w:pos="1897"/>
        </w:tabs>
        <w:ind w:left="1897" w:hanging="242"/>
      </w:pPr>
      <w:r>
        <w:rPr>
          <w:spacing w:val="-2"/>
        </w:rPr>
        <w:t>CONCLUSION</w:t>
      </w:r>
    </w:p>
    <w:p w14:paraId="3722D687" w14:textId="77777777" w:rsidR="009625DA" w:rsidRDefault="009625DA">
      <w:pPr>
        <w:pStyle w:val="BodyText"/>
        <w:rPr>
          <w:rFonts w:ascii="Arial"/>
          <w:b/>
          <w:sz w:val="22"/>
        </w:rPr>
      </w:pPr>
    </w:p>
    <w:p w14:paraId="4E8CC94A" w14:textId="77777777" w:rsidR="009625DA" w:rsidRDefault="00000000">
      <w:pPr>
        <w:pStyle w:val="BodyText"/>
        <w:ind w:left="1655" w:right="934"/>
        <w:jc w:val="both"/>
      </w:pPr>
      <w:r>
        <w:t>Based on the research, co-location is a powerful dynamic that significantly shapes value creation and capacity building for SMEs in Padang City, with its effects being highly dependent</w:t>
      </w:r>
      <w:r>
        <w:rPr>
          <w:spacing w:val="40"/>
        </w:rPr>
        <w:t xml:space="preserve"> </w:t>
      </w:r>
      <w:r>
        <w:t>on</w:t>
      </w:r>
      <w:r>
        <w:rPr>
          <w:spacing w:val="40"/>
        </w:rPr>
        <w:t xml:space="preserve"> </w:t>
      </w:r>
      <w:r>
        <w:t>the</w:t>
      </w:r>
      <w:r>
        <w:rPr>
          <w:spacing w:val="40"/>
        </w:rPr>
        <w:t xml:space="preserve"> </w:t>
      </w:r>
      <w:r>
        <w:t>business</w:t>
      </w:r>
      <w:r>
        <w:rPr>
          <w:spacing w:val="40"/>
        </w:rPr>
        <w:t xml:space="preserve"> </w:t>
      </w:r>
      <w:r>
        <w:t>sector.</w:t>
      </w:r>
      <w:r>
        <w:rPr>
          <w:spacing w:val="40"/>
        </w:rPr>
        <w:t xml:space="preserve"> </w:t>
      </w:r>
      <w:r>
        <w:t>In</w:t>
      </w:r>
      <w:r>
        <w:rPr>
          <w:spacing w:val="40"/>
        </w:rPr>
        <w:t xml:space="preserve"> </w:t>
      </w:r>
      <w:r>
        <w:t>the</w:t>
      </w:r>
      <w:r>
        <w:rPr>
          <w:spacing w:val="40"/>
        </w:rPr>
        <w:t xml:space="preserve"> </w:t>
      </w:r>
      <w:r>
        <w:t>mobile</w:t>
      </w:r>
      <w:r>
        <w:rPr>
          <w:spacing w:val="40"/>
        </w:rPr>
        <w:t xml:space="preserve"> </w:t>
      </w:r>
      <w:r>
        <w:t>device</w:t>
      </w:r>
      <w:r>
        <w:rPr>
          <w:spacing w:val="40"/>
        </w:rPr>
        <w:t xml:space="preserve"> </w:t>
      </w:r>
      <w:r>
        <w:t>sector,</w:t>
      </w:r>
      <w:r>
        <w:rPr>
          <w:spacing w:val="40"/>
        </w:rPr>
        <w:t xml:space="preserve"> </w:t>
      </w:r>
      <w:r>
        <w:t>co-location</w:t>
      </w:r>
      <w:r>
        <w:rPr>
          <w:spacing w:val="40"/>
        </w:rPr>
        <w:t xml:space="preserve"> </w:t>
      </w:r>
      <w:r>
        <w:t>creates</w:t>
      </w:r>
      <w:r>
        <w:rPr>
          <w:spacing w:val="40"/>
        </w:rPr>
        <w:t xml:space="preserve"> </w:t>
      </w:r>
      <w:r>
        <w:t>a high-velocity "co-</w:t>
      </w:r>
      <w:proofErr w:type="spellStart"/>
      <w:r>
        <w:t>opetitive</w:t>
      </w:r>
      <w:proofErr w:type="spellEnd"/>
      <w:r>
        <w:t>" environment where businesses must differentiate through intangible assets. Value is created</w:t>
      </w:r>
      <w:r>
        <w:rPr>
          <w:spacing w:val="-4"/>
        </w:rPr>
        <w:t xml:space="preserve"> </w:t>
      </w:r>
      <w:r>
        <w:t>not</w:t>
      </w:r>
      <w:r>
        <w:rPr>
          <w:spacing w:val="-4"/>
        </w:rPr>
        <w:t xml:space="preserve"> </w:t>
      </w:r>
      <w:r>
        <w:t>from</w:t>
      </w:r>
      <w:r>
        <w:rPr>
          <w:spacing w:val="-4"/>
        </w:rPr>
        <w:t xml:space="preserve"> </w:t>
      </w:r>
      <w:r>
        <w:t>the</w:t>
      </w:r>
      <w:r>
        <w:rPr>
          <w:spacing w:val="-4"/>
        </w:rPr>
        <w:t xml:space="preserve"> </w:t>
      </w:r>
      <w:r>
        <w:t>product</w:t>
      </w:r>
      <w:r>
        <w:rPr>
          <w:spacing w:val="-4"/>
        </w:rPr>
        <w:t xml:space="preserve"> </w:t>
      </w:r>
      <w:r>
        <w:t>itself,</w:t>
      </w:r>
      <w:r>
        <w:rPr>
          <w:spacing w:val="-4"/>
        </w:rPr>
        <w:t xml:space="preserve"> </w:t>
      </w:r>
      <w:r>
        <w:t>which</w:t>
      </w:r>
      <w:r>
        <w:rPr>
          <w:spacing w:val="-4"/>
        </w:rPr>
        <w:t xml:space="preserve"> </w:t>
      </w:r>
      <w:r>
        <w:t>is</w:t>
      </w:r>
      <w:r>
        <w:rPr>
          <w:spacing w:val="-4"/>
        </w:rPr>
        <w:t xml:space="preserve"> </w:t>
      </w:r>
      <w:r>
        <w:t>largely</w:t>
      </w:r>
      <w:r>
        <w:rPr>
          <w:spacing w:val="-4"/>
        </w:rPr>
        <w:t xml:space="preserve"> </w:t>
      </w:r>
      <w:r>
        <w:t>commoditized, but through superior customer service, technical expertise, and rapid innovation in service bundling. Their capacity is built on an agile, observational learning model, allowing for the swift replication of competitor strategies to maintain market parity. Conversely, the culinary sector operates as a community-driven ecosystem where value is intrinsically tied to the tangible quality of the product. Competitive advantage is achieved through superior taste, unique</w:t>
      </w:r>
      <w:r>
        <w:rPr>
          <w:spacing w:val="-3"/>
        </w:rPr>
        <w:t xml:space="preserve"> </w:t>
      </w:r>
      <w:r>
        <w:t>recipes,</w:t>
      </w:r>
      <w:r>
        <w:rPr>
          <w:spacing w:val="-3"/>
        </w:rPr>
        <w:t xml:space="preserve"> </w:t>
      </w:r>
      <w:r>
        <w:t>and</w:t>
      </w:r>
      <w:r>
        <w:rPr>
          <w:spacing w:val="-3"/>
        </w:rPr>
        <w:t xml:space="preserve"> </w:t>
      </w:r>
      <w:r>
        <w:t>high-quality</w:t>
      </w:r>
      <w:r>
        <w:rPr>
          <w:spacing w:val="-3"/>
        </w:rPr>
        <w:t xml:space="preserve"> </w:t>
      </w:r>
      <w:r>
        <w:t>ingredients.</w:t>
      </w:r>
      <w:r>
        <w:rPr>
          <w:spacing w:val="-3"/>
        </w:rPr>
        <w:t xml:space="preserve"> </w:t>
      </w:r>
      <w:r>
        <w:t>Capacity</w:t>
      </w:r>
      <w:r>
        <w:rPr>
          <w:spacing w:val="-3"/>
        </w:rPr>
        <w:t xml:space="preserve"> </w:t>
      </w:r>
      <w:r>
        <w:t>building</w:t>
      </w:r>
      <w:r>
        <w:rPr>
          <w:spacing w:val="-3"/>
        </w:rPr>
        <w:t xml:space="preserve"> </w:t>
      </w:r>
      <w:r>
        <w:t>in</w:t>
      </w:r>
      <w:r>
        <w:rPr>
          <w:spacing w:val="-3"/>
        </w:rPr>
        <w:t xml:space="preserve"> </w:t>
      </w:r>
      <w:r>
        <w:t>this</w:t>
      </w:r>
      <w:r>
        <w:rPr>
          <w:spacing w:val="-3"/>
        </w:rPr>
        <w:t xml:space="preserve"> </w:t>
      </w:r>
      <w:r>
        <w:t>sector</w:t>
      </w:r>
      <w:r>
        <w:rPr>
          <w:spacing w:val="-3"/>
        </w:rPr>
        <w:t xml:space="preserve"> </w:t>
      </w:r>
      <w:r>
        <w:t>is</w:t>
      </w:r>
      <w:r>
        <w:rPr>
          <w:spacing w:val="-3"/>
        </w:rPr>
        <w:t xml:space="preserve"> </w:t>
      </w:r>
      <w:r>
        <w:t>rooted</w:t>
      </w:r>
      <w:r>
        <w:rPr>
          <w:spacing w:val="-3"/>
        </w:rPr>
        <w:t xml:space="preserve"> </w:t>
      </w:r>
      <w:r>
        <w:t>in</w:t>
      </w:r>
      <w:r>
        <w:rPr>
          <w:spacing w:val="-3"/>
        </w:rPr>
        <w:t xml:space="preserve"> </w:t>
      </w:r>
      <w:r>
        <w:t>deep social networks, informal peer-to-peer knowledge exchange, and collaborative operational support. While this fosters a resilient and supportive community, it also reveals</w:t>
      </w:r>
      <w:r>
        <w:rPr>
          <w:spacing w:val="-3"/>
        </w:rPr>
        <w:t xml:space="preserve"> </w:t>
      </w:r>
      <w:r>
        <w:t>a</w:t>
      </w:r>
      <w:r>
        <w:rPr>
          <w:spacing w:val="-3"/>
        </w:rPr>
        <w:t xml:space="preserve"> </w:t>
      </w:r>
      <w:r>
        <w:t>significant gap</w:t>
      </w:r>
      <w:r>
        <w:rPr>
          <w:spacing w:val="-5"/>
        </w:rPr>
        <w:t xml:space="preserve"> </w:t>
      </w:r>
      <w:r>
        <w:t>and</w:t>
      </w:r>
      <w:r>
        <w:rPr>
          <w:spacing w:val="-5"/>
        </w:rPr>
        <w:t xml:space="preserve"> </w:t>
      </w:r>
      <w:r>
        <w:t>desire</w:t>
      </w:r>
      <w:r>
        <w:rPr>
          <w:spacing w:val="-5"/>
        </w:rPr>
        <w:t xml:space="preserve"> </w:t>
      </w:r>
      <w:r>
        <w:t>for</w:t>
      </w:r>
      <w:r>
        <w:rPr>
          <w:spacing w:val="-5"/>
        </w:rPr>
        <w:t xml:space="preserve"> </w:t>
      </w:r>
      <w:r>
        <w:t>formal</w:t>
      </w:r>
      <w:r>
        <w:rPr>
          <w:spacing w:val="-5"/>
        </w:rPr>
        <w:t xml:space="preserve"> </w:t>
      </w:r>
      <w:r>
        <w:t>training,</w:t>
      </w:r>
      <w:r>
        <w:rPr>
          <w:spacing w:val="-5"/>
        </w:rPr>
        <w:t xml:space="preserve"> </w:t>
      </w:r>
      <w:r>
        <w:t>particularly</w:t>
      </w:r>
      <w:r>
        <w:rPr>
          <w:spacing w:val="-5"/>
        </w:rPr>
        <w:t xml:space="preserve"> </w:t>
      </w:r>
      <w:r>
        <w:t>in</w:t>
      </w:r>
      <w:r>
        <w:rPr>
          <w:spacing w:val="-5"/>
        </w:rPr>
        <w:t xml:space="preserve"> </w:t>
      </w:r>
      <w:r>
        <w:t>digital</w:t>
      </w:r>
      <w:r>
        <w:rPr>
          <w:spacing w:val="-5"/>
        </w:rPr>
        <w:t xml:space="preserve"> </w:t>
      </w:r>
      <w:r>
        <w:t>business</w:t>
      </w:r>
      <w:r>
        <w:rPr>
          <w:spacing w:val="-5"/>
        </w:rPr>
        <w:t xml:space="preserve"> </w:t>
      </w:r>
      <w:r>
        <w:t>practices.</w:t>
      </w:r>
      <w:r>
        <w:rPr>
          <w:spacing w:val="-5"/>
        </w:rPr>
        <w:t xml:space="preserve"> </w:t>
      </w:r>
      <w:r>
        <w:t>In</w:t>
      </w:r>
      <w:r>
        <w:rPr>
          <w:spacing w:val="-5"/>
        </w:rPr>
        <w:t xml:space="preserve"> </w:t>
      </w:r>
      <w:r>
        <w:t>summary,</w:t>
      </w:r>
      <w:r>
        <w:rPr>
          <w:spacing w:val="-5"/>
        </w:rPr>
        <w:t xml:space="preserve"> </w:t>
      </w:r>
      <w:r>
        <w:t>while co-location provides the foundational benefit of customer</w:t>
      </w:r>
      <w:r>
        <w:rPr>
          <w:spacing w:val="-3"/>
        </w:rPr>
        <w:t xml:space="preserve"> </w:t>
      </w:r>
      <w:r>
        <w:t>traffic</w:t>
      </w:r>
      <w:r>
        <w:rPr>
          <w:spacing w:val="-3"/>
        </w:rPr>
        <w:t xml:space="preserve"> </w:t>
      </w:r>
      <w:r>
        <w:t>to</w:t>
      </w:r>
      <w:r>
        <w:rPr>
          <w:spacing w:val="-3"/>
        </w:rPr>
        <w:t xml:space="preserve"> </w:t>
      </w:r>
      <w:r>
        <w:t>both</w:t>
      </w:r>
      <w:r>
        <w:rPr>
          <w:spacing w:val="-3"/>
        </w:rPr>
        <w:t xml:space="preserve"> </w:t>
      </w:r>
      <w:r>
        <w:t>sectors,</w:t>
      </w:r>
      <w:r>
        <w:rPr>
          <w:spacing w:val="-3"/>
        </w:rPr>
        <w:t xml:space="preserve"> </w:t>
      </w:r>
      <w:r>
        <w:t>the</w:t>
      </w:r>
      <w:r>
        <w:rPr>
          <w:spacing w:val="-3"/>
        </w:rPr>
        <w:t xml:space="preserve"> </w:t>
      </w:r>
      <w:r>
        <w:t>pathway to sustainable success is dictated by the nature of their core offerings service-based differentiation for mobile devices versus product-based excellence for culinary businesses.</w:t>
      </w:r>
    </w:p>
    <w:p w14:paraId="0A130A55" w14:textId="77777777" w:rsidR="009625DA" w:rsidRDefault="009625DA">
      <w:pPr>
        <w:pStyle w:val="BodyText"/>
      </w:pPr>
    </w:p>
    <w:p w14:paraId="17800851" w14:textId="77777777" w:rsidR="009625DA" w:rsidRDefault="009625DA">
      <w:pPr>
        <w:pStyle w:val="BodyText"/>
      </w:pPr>
    </w:p>
    <w:p w14:paraId="25CBD010" w14:textId="77777777" w:rsidR="009625DA" w:rsidRDefault="009625DA">
      <w:pPr>
        <w:pStyle w:val="BodyText"/>
      </w:pPr>
    </w:p>
    <w:p w14:paraId="16F9B7FA" w14:textId="77777777" w:rsidR="009625DA" w:rsidRDefault="00000000">
      <w:pPr>
        <w:pStyle w:val="Heading1"/>
        <w:ind w:left="1655" w:firstLine="0"/>
        <w:jc w:val="both"/>
      </w:pPr>
      <w:r>
        <w:t>COMPETING</w:t>
      </w:r>
      <w:r>
        <w:rPr>
          <w:spacing w:val="-9"/>
        </w:rPr>
        <w:t xml:space="preserve"> </w:t>
      </w:r>
      <w:r>
        <w:t>INTERESTS</w:t>
      </w:r>
      <w:r>
        <w:rPr>
          <w:spacing w:val="-9"/>
        </w:rPr>
        <w:t xml:space="preserve"> </w:t>
      </w:r>
      <w:r>
        <w:rPr>
          <w:spacing w:val="-2"/>
        </w:rPr>
        <w:t>DISCLAIMER:</w:t>
      </w:r>
    </w:p>
    <w:p w14:paraId="0513B436" w14:textId="77777777" w:rsidR="009625DA" w:rsidRDefault="00000000">
      <w:pPr>
        <w:spacing w:before="242"/>
        <w:ind w:left="1655"/>
        <w:jc w:val="both"/>
        <w:rPr>
          <w:rFonts w:ascii="Calibri"/>
        </w:rPr>
      </w:pPr>
      <w:r>
        <w:rPr>
          <w:rFonts w:ascii="Calibri"/>
        </w:rPr>
        <w:t>Authors</w:t>
      </w:r>
      <w:r>
        <w:rPr>
          <w:rFonts w:ascii="Calibri"/>
          <w:spacing w:val="-11"/>
        </w:rPr>
        <w:t xml:space="preserve"> </w:t>
      </w:r>
      <w:r>
        <w:rPr>
          <w:rFonts w:ascii="Calibri"/>
        </w:rPr>
        <w:t>have</w:t>
      </w:r>
      <w:r>
        <w:rPr>
          <w:rFonts w:ascii="Calibri"/>
          <w:spacing w:val="-8"/>
        </w:rPr>
        <w:t xml:space="preserve"> </w:t>
      </w:r>
      <w:r>
        <w:rPr>
          <w:rFonts w:ascii="Calibri"/>
        </w:rPr>
        <w:t>declared</w:t>
      </w:r>
      <w:r>
        <w:rPr>
          <w:rFonts w:ascii="Calibri"/>
          <w:spacing w:val="-9"/>
        </w:rPr>
        <w:t xml:space="preserve"> </w:t>
      </w:r>
      <w:r>
        <w:rPr>
          <w:rFonts w:ascii="Calibri"/>
        </w:rPr>
        <w:t>that</w:t>
      </w:r>
      <w:r>
        <w:rPr>
          <w:rFonts w:ascii="Calibri"/>
          <w:spacing w:val="-8"/>
        </w:rPr>
        <w:t xml:space="preserve"> </w:t>
      </w:r>
      <w:r>
        <w:rPr>
          <w:rFonts w:ascii="Calibri"/>
        </w:rPr>
        <w:t>they</w:t>
      </w:r>
      <w:r>
        <w:rPr>
          <w:rFonts w:ascii="Calibri"/>
          <w:spacing w:val="-9"/>
        </w:rPr>
        <w:t xml:space="preserve"> </w:t>
      </w:r>
      <w:r>
        <w:rPr>
          <w:rFonts w:ascii="Calibri"/>
        </w:rPr>
        <w:t>have</w:t>
      </w:r>
      <w:r>
        <w:rPr>
          <w:rFonts w:ascii="Calibri"/>
          <w:spacing w:val="-8"/>
        </w:rPr>
        <w:t xml:space="preserve"> </w:t>
      </w:r>
      <w:r>
        <w:rPr>
          <w:rFonts w:ascii="Calibri"/>
        </w:rPr>
        <w:t>no</w:t>
      </w:r>
      <w:r>
        <w:rPr>
          <w:rFonts w:ascii="Calibri"/>
          <w:spacing w:val="-9"/>
        </w:rPr>
        <w:t xml:space="preserve"> </w:t>
      </w:r>
      <w:r>
        <w:rPr>
          <w:rFonts w:ascii="Calibri"/>
        </w:rPr>
        <w:t>known</w:t>
      </w:r>
      <w:r>
        <w:rPr>
          <w:rFonts w:ascii="Calibri"/>
          <w:spacing w:val="-8"/>
        </w:rPr>
        <w:t xml:space="preserve"> </w:t>
      </w:r>
      <w:r>
        <w:rPr>
          <w:rFonts w:ascii="Calibri"/>
        </w:rPr>
        <w:t>competing</w:t>
      </w:r>
      <w:r>
        <w:rPr>
          <w:rFonts w:ascii="Calibri"/>
          <w:spacing w:val="-9"/>
        </w:rPr>
        <w:t xml:space="preserve"> </w:t>
      </w:r>
      <w:r>
        <w:rPr>
          <w:rFonts w:ascii="Calibri"/>
        </w:rPr>
        <w:t>financial</w:t>
      </w:r>
      <w:r>
        <w:rPr>
          <w:rFonts w:ascii="Calibri"/>
          <w:spacing w:val="-8"/>
        </w:rPr>
        <w:t xml:space="preserve"> </w:t>
      </w:r>
      <w:r>
        <w:rPr>
          <w:rFonts w:ascii="Calibri"/>
        </w:rPr>
        <w:t>interests</w:t>
      </w:r>
      <w:r>
        <w:rPr>
          <w:rFonts w:ascii="Calibri"/>
          <w:spacing w:val="-8"/>
        </w:rPr>
        <w:t xml:space="preserve"> </w:t>
      </w:r>
      <w:r>
        <w:rPr>
          <w:rFonts w:ascii="Calibri"/>
          <w:spacing w:val="-5"/>
        </w:rPr>
        <w:t>OR</w:t>
      </w:r>
    </w:p>
    <w:p w14:paraId="5FF52C8B" w14:textId="77777777" w:rsidR="009625DA" w:rsidRDefault="00000000">
      <w:pPr>
        <w:spacing w:before="40" w:line="276" w:lineRule="auto"/>
        <w:ind w:left="1655" w:right="1039"/>
        <w:jc w:val="both"/>
        <w:rPr>
          <w:rFonts w:ascii="Calibri"/>
        </w:rPr>
      </w:pPr>
      <w:r>
        <w:rPr>
          <w:rFonts w:ascii="Calibri"/>
        </w:rPr>
        <w:t>non-financial</w:t>
      </w:r>
      <w:r>
        <w:rPr>
          <w:rFonts w:ascii="Calibri"/>
          <w:spacing w:val="-8"/>
        </w:rPr>
        <w:t xml:space="preserve"> </w:t>
      </w:r>
      <w:r>
        <w:rPr>
          <w:rFonts w:ascii="Calibri"/>
        </w:rPr>
        <w:t>interests</w:t>
      </w:r>
      <w:r>
        <w:rPr>
          <w:rFonts w:ascii="Calibri"/>
          <w:spacing w:val="-8"/>
        </w:rPr>
        <w:t xml:space="preserve"> </w:t>
      </w:r>
      <w:r>
        <w:rPr>
          <w:rFonts w:ascii="Calibri"/>
        </w:rPr>
        <w:t>OR</w:t>
      </w:r>
      <w:r>
        <w:rPr>
          <w:rFonts w:ascii="Calibri"/>
          <w:spacing w:val="-8"/>
        </w:rPr>
        <w:t xml:space="preserve"> </w:t>
      </w:r>
      <w:r>
        <w:rPr>
          <w:rFonts w:ascii="Calibri"/>
        </w:rPr>
        <w:t>personal</w:t>
      </w:r>
      <w:r>
        <w:rPr>
          <w:rFonts w:ascii="Calibri"/>
          <w:spacing w:val="-8"/>
        </w:rPr>
        <w:t xml:space="preserve"> </w:t>
      </w:r>
      <w:r>
        <w:rPr>
          <w:rFonts w:ascii="Calibri"/>
        </w:rPr>
        <w:t>relationships</w:t>
      </w:r>
      <w:r>
        <w:rPr>
          <w:rFonts w:ascii="Calibri"/>
          <w:spacing w:val="-8"/>
        </w:rPr>
        <w:t xml:space="preserve"> </w:t>
      </w:r>
      <w:r>
        <w:rPr>
          <w:rFonts w:ascii="Calibri"/>
        </w:rPr>
        <w:t>that</w:t>
      </w:r>
      <w:r>
        <w:rPr>
          <w:rFonts w:ascii="Calibri"/>
          <w:spacing w:val="-8"/>
        </w:rPr>
        <w:t xml:space="preserve"> </w:t>
      </w:r>
      <w:r>
        <w:rPr>
          <w:rFonts w:ascii="Calibri"/>
        </w:rPr>
        <w:t>could</w:t>
      </w:r>
      <w:r>
        <w:rPr>
          <w:rFonts w:ascii="Calibri"/>
          <w:spacing w:val="-8"/>
        </w:rPr>
        <w:t xml:space="preserve"> </w:t>
      </w:r>
      <w:r>
        <w:rPr>
          <w:rFonts w:ascii="Calibri"/>
        </w:rPr>
        <w:t>have</w:t>
      </w:r>
      <w:r>
        <w:rPr>
          <w:rFonts w:ascii="Calibri"/>
          <w:spacing w:val="-8"/>
        </w:rPr>
        <w:t xml:space="preserve"> </w:t>
      </w:r>
      <w:r>
        <w:rPr>
          <w:rFonts w:ascii="Calibri"/>
        </w:rPr>
        <w:t>appeared</w:t>
      </w:r>
      <w:r>
        <w:rPr>
          <w:rFonts w:ascii="Calibri"/>
          <w:spacing w:val="-8"/>
        </w:rPr>
        <w:t xml:space="preserve"> </w:t>
      </w:r>
      <w:r>
        <w:rPr>
          <w:rFonts w:ascii="Calibri"/>
        </w:rPr>
        <w:t>to</w:t>
      </w:r>
      <w:r>
        <w:rPr>
          <w:rFonts w:ascii="Calibri"/>
          <w:spacing w:val="-8"/>
        </w:rPr>
        <w:t xml:space="preserve"> </w:t>
      </w:r>
      <w:r>
        <w:rPr>
          <w:rFonts w:ascii="Calibri"/>
        </w:rPr>
        <w:t>influence</w:t>
      </w:r>
      <w:r>
        <w:rPr>
          <w:rFonts w:ascii="Calibri"/>
          <w:spacing w:val="-8"/>
        </w:rPr>
        <w:t xml:space="preserve"> </w:t>
      </w:r>
      <w:r>
        <w:rPr>
          <w:rFonts w:ascii="Calibri"/>
        </w:rPr>
        <w:t>the work reported in this paper.</w:t>
      </w:r>
    </w:p>
    <w:p w14:paraId="5BBAC1C9" w14:textId="77777777" w:rsidR="009625DA" w:rsidRDefault="00000000">
      <w:pPr>
        <w:pStyle w:val="Heading3"/>
        <w:spacing w:before="191"/>
        <w:rPr>
          <w:rFonts w:ascii="Tahoma"/>
        </w:rPr>
      </w:pPr>
      <w:r>
        <w:rPr>
          <w:rFonts w:ascii="Tahoma"/>
          <w:w w:val="90"/>
        </w:rPr>
        <w:t>Disclaimer</w:t>
      </w:r>
      <w:r>
        <w:rPr>
          <w:rFonts w:ascii="Tahoma"/>
          <w:spacing w:val="12"/>
        </w:rPr>
        <w:t xml:space="preserve"> </w:t>
      </w:r>
      <w:r>
        <w:rPr>
          <w:rFonts w:ascii="Tahoma"/>
          <w:w w:val="90"/>
        </w:rPr>
        <w:t>(Artificial</w:t>
      </w:r>
      <w:r>
        <w:rPr>
          <w:rFonts w:ascii="Tahoma"/>
          <w:spacing w:val="13"/>
        </w:rPr>
        <w:t xml:space="preserve"> </w:t>
      </w:r>
      <w:r>
        <w:rPr>
          <w:rFonts w:ascii="Tahoma"/>
          <w:spacing w:val="-2"/>
          <w:w w:val="90"/>
        </w:rPr>
        <w:t>intelligence)</w:t>
      </w:r>
    </w:p>
    <w:p w14:paraId="26A92E70" w14:textId="77777777" w:rsidR="009625DA" w:rsidRDefault="009625DA">
      <w:pPr>
        <w:pStyle w:val="BodyText"/>
        <w:spacing w:before="21"/>
        <w:rPr>
          <w:rFonts w:ascii="Tahoma"/>
          <w:b/>
        </w:rPr>
      </w:pPr>
    </w:p>
    <w:p w14:paraId="4367402D" w14:textId="77777777" w:rsidR="009625DA" w:rsidRDefault="00000000">
      <w:pPr>
        <w:pStyle w:val="BodyText"/>
        <w:spacing w:line="249" w:lineRule="auto"/>
        <w:ind w:left="1655" w:right="992"/>
        <w:rPr>
          <w:rFonts w:ascii="Tahoma"/>
        </w:rPr>
      </w:pPr>
      <w:r>
        <w:rPr>
          <w:rFonts w:ascii="Tahoma"/>
        </w:rPr>
        <w:t>Author(s) hereby declare that NO generative AI technologies such as Large Language Models (ChatGPT, COPILOT, etc.) and text-to-image generators have been used during the writing or editing of this manuscript.</w:t>
      </w:r>
    </w:p>
    <w:p w14:paraId="6B15CEBE" w14:textId="77777777" w:rsidR="009625DA" w:rsidRDefault="009625DA">
      <w:pPr>
        <w:pStyle w:val="BodyText"/>
        <w:spacing w:line="249" w:lineRule="auto"/>
        <w:rPr>
          <w:rFonts w:ascii="Tahoma"/>
        </w:rPr>
        <w:sectPr w:rsidR="009625DA">
          <w:pgSz w:w="12240" w:h="15840"/>
          <w:pgMar w:top="1360" w:right="1080" w:bottom="280" w:left="360" w:header="720" w:footer="720" w:gutter="0"/>
          <w:cols w:space="720"/>
        </w:sectPr>
      </w:pPr>
    </w:p>
    <w:p w14:paraId="3EA94B68" w14:textId="77777777" w:rsidR="009625DA" w:rsidRDefault="00000000">
      <w:pPr>
        <w:spacing w:before="70"/>
        <w:ind w:left="1655"/>
        <w:rPr>
          <w:sz w:val="20"/>
        </w:rPr>
      </w:pPr>
      <w:r>
        <w:rPr>
          <w:noProof/>
          <w:sz w:val="20"/>
        </w:rPr>
        <w:lastRenderedPageBreak/>
        <mc:AlternateContent>
          <mc:Choice Requires="wps">
            <w:drawing>
              <wp:anchor distT="0" distB="0" distL="0" distR="0" simplePos="0" relativeHeight="487208960" behindDoc="1" locked="0" layoutInCell="1" allowOverlap="1" wp14:anchorId="1B2E7D53" wp14:editId="618A8ECA">
                <wp:simplePos x="0" y="0"/>
                <wp:positionH relativeFrom="page">
                  <wp:posOffset>607737</wp:posOffset>
                </wp:positionH>
                <wp:positionV relativeFrom="page">
                  <wp:posOffset>4581954</wp:posOffset>
                </wp:positionV>
                <wp:extent cx="6610984" cy="58229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610984" cy="582295"/>
                        </a:xfrm>
                        <a:prstGeom prst="rect">
                          <a:avLst/>
                        </a:prstGeom>
                      </wps:spPr>
                      <wps:txbx>
                        <w:txbxContent>
                          <w:p w14:paraId="57BEC0F7" w14:textId="77777777" w:rsidR="009625DA" w:rsidRDefault="00000000">
                            <w:pPr>
                              <w:spacing w:line="901" w:lineRule="exact"/>
                              <w:rPr>
                                <w:rFonts w:ascii="Tahoma"/>
                                <w:color w:val="000000"/>
                                <w:sz w:val="91"/>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spacing w:val="-2"/>
                                <w:w w:val="115"/>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wps:txbx>
                      <wps:bodyPr wrap="square" lIns="0" tIns="0" rIns="0" bIns="0" rtlCol="0">
                        <a:noAutofit/>
                      </wps:bodyPr>
                    </wps:wsp>
                  </a:graphicData>
                </a:graphic>
              </wp:anchor>
            </w:drawing>
          </mc:Choice>
          <mc:Fallback>
            <w:pict>
              <v:shape w14:anchorId="1B2E7D53" id="Textbox 16" o:spid="_x0000_s1034" type="#_x0000_t202" style="position:absolute;left:0;text-align:left;margin-left:47.85pt;margin-top:360.8pt;width:520.55pt;height:45.85pt;rotation:-45;z-index:-1610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X4HowEAADEDAAAOAAAAZHJzL2Uyb0RvYy54bWysUsGO0zAQvSPxD5bvNGnFVmnUdAWsQEgr&#10;QNrlA1zHbiJij5lxm/TvGbtpF8ENkcNoPB6/vPdmtveTG8TJIPXgG7lclFIYr6Ht/aGR358/vqmk&#10;oKh8qwbwppFnQ/J+9/rVdgy1WUEHQ2tQMIinegyN7GIMdVGQ7oxTtIBgPF9aQKciH/FQtKhGRndD&#10;sSrLdTECtgFBGyKuPlwu5S7jW2t0/GotmSiGRjK3mCPmuE+x2G1VfUAVul7PNNQ/sHCq9/zTG9SD&#10;ikocsf8LyvUagcDGhQZXgLW9NlkDq1mWf6h56lQwWQubQ+FmE/0/WP3l9BS+oYjTe5h4gFkEhUfQ&#10;P4i9KcZA9dyTPKWauDsJnSw6gcCGLqtNmb78lBUJxmGrzzd7zRSF5uJ6vSw31VspNN/dVavV5i75&#10;X1zAEmhAip8MOJGSRiKPL6Oq0yPFS+u1ZeZ2oZOIxWk/ib5tZJVAU2UP7ZmljTzdRtLPo0IjxfDZ&#10;s31pFa4JXpP9NcE4fIC8MImUh3fHCLbPBF5wZwI8lyxh3qE0+N/Puetl03e/AAAA//8DAFBLAwQU&#10;AAYACAAAACEA4ET3oeEAAAALAQAADwAAAGRycy9kb3ducmV2LnhtbEyPwU7DMBBE70j8g7VIXBB1&#10;0pCkTeNUCIlDUS+0cHfjbRI1Xkex05i/xz3BcbVPM2/Krdc9u+JoO0MC4kUEDKk2qqNGwNfx/XkF&#10;zDpJSvaGUMAPWthW93elLJSZ6ROvB9ewEEK2kAJa54aCc1u3qKVdmAEp/M5m1NKFc2y4GuUcwnXP&#10;l1GUcS07Cg2tHPCtxfpymLSALvEpnv3T8ZLN+bT/eNmZ3XcqxOODf90Ac+jdHww3/aAOVXA6mYmU&#10;Zb2AdZoHUkC+jDNgNyBOsjDmJGAVJwnwquT/N1S/AAAA//8DAFBLAQItABQABgAIAAAAIQC2gziS&#10;/gAAAOEBAAATAAAAAAAAAAAAAAAAAAAAAABbQ29udGVudF9UeXBlc10ueG1sUEsBAi0AFAAGAAgA&#10;AAAhADj9If/WAAAAlAEAAAsAAAAAAAAAAAAAAAAALwEAAF9yZWxzLy5yZWxzUEsBAi0AFAAGAAgA&#10;AAAhALTpfgejAQAAMQMAAA4AAAAAAAAAAAAAAAAALgIAAGRycy9lMm9Eb2MueG1sUEsBAi0AFAAG&#10;AAgAAAAhAOBE96HhAAAACwEAAA8AAAAAAAAAAAAAAAAA/QMAAGRycy9kb3ducmV2LnhtbFBLBQYA&#10;AAAABAAEAPMAAAALBQAAAAA=&#10;" filled="f" stroked="f">
                <v:textbox inset="0,0,0,0">
                  <w:txbxContent>
                    <w:p w14:paraId="57BEC0F7" w14:textId="77777777" w:rsidR="009625DA" w:rsidRDefault="00000000">
                      <w:pPr>
                        <w:spacing w:line="901" w:lineRule="exact"/>
                        <w:rPr>
                          <w:rFonts w:ascii="Tahoma"/>
                          <w:color w:val="000000"/>
                          <w:sz w:val="91"/>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spacing w:val="-2"/>
                          <w:w w:val="115"/>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v:textbox>
                <w10:wrap anchorx="page" anchory="page"/>
              </v:shape>
            </w:pict>
          </mc:Fallback>
        </mc:AlternateContent>
      </w:r>
      <w:r>
        <w:rPr>
          <w:spacing w:val="-10"/>
          <w:sz w:val="20"/>
        </w:rPr>
        <w:t>.</w:t>
      </w:r>
    </w:p>
    <w:p w14:paraId="7FBE9C56" w14:textId="77777777" w:rsidR="009625DA" w:rsidRDefault="00000000">
      <w:pPr>
        <w:pStyle w:val="Heading1"/>
        <w:ind w:left="1655" w:firstLine="0"/>
      </w:pPr>
      <w:r>
        <w:rPr>
          <w:spacing w:val="-2"/>
        </w:rPr>
        <w:t>REFERENCES</w:t>
      </w:r>
    </w:p>
    <w:p w14:paraId="4E807AFD" w14:textId="77777777" w:rsidR="009625DA" w:rsidRDefault="00000000">
      <w:pPr>
        <w:spacing w:before="241"/>
        <w:ind w:left="1655" w:right="992"/>
        <w:rPr>
          <w:rFonts w:ascii="Arial"/>
          <w:i/>
          <w:sz w:val="20"/>
        </w:rPr>
      </w:pPr>
      <w:r>
        <w:rPr>
          <w:sz w:val="20"/>
        </w:rPr>
        <w:t>Abdul</w:t>
      </w:r>
      <w:r>
        <w:rPr>
          <w:spacing w:val="-4"/>
          <w:sz w:val="20"/>
        </w:rPr>
        <w:t xml:space="preserve"> </w:t>
      </w:r>
      <w:r>
        <w:rPr>
          <w:sz w:val="20"/>
        </w:rPr>
        <w:t>Amir,</w:t>
      </w:r>
      <w:r>
        <w:rPr>
          <w:spacing w:val="-4"/>
          <w:sz w:val="20"/>
        </w:rPr>
        <w:t xml:space="preserve"> </w:t>
      </w:r>
      <w:r>
        <w:rPr>
          <w:sz w:val="20"/>
        </w:rPr>
        <w:t>A.,</w:t>
      </w:r>
      <w:r>
        <w:rPr>
          <w:spacing w:val="-4"/>
          <w:sz w:val="20"/>
        </w:rPr>
        <w:t xml:space="preserve"> </w:t>
      </w:r>
      <w:r>
        <w:rPr>
          <w:sz w:val="20"/>
        </w:rPr>
        <w:t>&amp;</w:t>
      </w:r>
      <w:r>
        <w:rPr>
          <w:spacing w:val="-4"/>
          <w:sz w:val="20"/>
        </w:rPr>
        <w:t xml:space="preserve"> </w:t>
      </w:r>
      <w:r>
        <w:rPr>
          <w:sz w:val="20"/>
        </w:rPr>
        <w:t>Nabeel</w:t>
      </w:r>
      <w:r>
        <w:rPr>
          <w:spacing w:val="-4"/>
          <w:sz w:val="20"/>
        </w:rPr>
        <w:t xml:space="preserve"> </w:t>
      </w:r>
      <w:r>
        <w:rPr>
          <w:sz w:val="20"/>
        </w:rPr>
        <w:t>Polus,</w:t>
      </w:r>
      <w:r>
        <w:rPr>
          <w:spacing w:val="-4"/>
          <w:sz w:val="20"/>
        </w:rPr>
        <w:t xml:space="preserve"> </w:t>
      </w:r>
      <w:r>
        <w:rPr>
          <w:sz w:val="20"/>
        </w:rPr>
        <w:t>O.</w:t>
      </w:r>
      <w:r>
        <w:rPr>
          <w:spacing w:val="-4"/>
          <w:sz w:val="20"/>
        </w:rPr>
        <w:t xml:space="preserve"> </w:t>
      </w:r>
      <w:r>
        <w:rPr>
          <w:sz w:val="20"/>
        </w:rPr>
        <w:t>(2023).</w:t>
      </w:r>
      <w:r>
        <w:rPr>
          <w:spacing w:val="-4"/>
          <w:sz w:val="20"/>
        </w:rPr>
        <w:t xml:space="preserve"> </w:t>
      </w:r>
      <w:r>
        <w:rPr>
          <w:rFonts w:ascii="Arial"/>
          <w:i/>
          <w:sz w:val="20"/>
        </w:rPr>
        <w:t>How</w:t>
      </w:r>
      <w:r>
        <w:rPr>
          <w:rFonts w:ascii="Arial"/>
          <w:i/>
          <w:spacing w:val="-4"/>
          <w:sz w:val="20"/>
        </w:rPr>
        <w:t xml:space="preserve"> </w:t>
      </w:r>
      <w:r>
        <w:rPr>
          <w:rFonts w:ascii="Arial"/>
          <w:i/>
          <w:sz w:val="20"/>
        </w:rPr>
        <w:t>to</w:t>
      </w:r>
      <w:r>
        <w:rPr>
          <w:rFonts w:ascii="Arial"/>
          <w:i/>
          <w:spacing w:val="-4"/>
          <w:sz w:val="20"/>
        </w:rPr>
        <w:t xml:space="preserve"> </w:t>
      </w:r>
      <w:r>
        <w:rPr>
          <w:rFonts w:ascii="Arial"/>
          <w:i/>
          <w:sz w:val="20"/>
        </w:rPr>
        <w:t>Identify</w:t>
      </w:r>
      <w:r>
        <w:rPr>
          <w:rFonts w:ascii="Arial"/>
          <w:i/>
          <w:spacing w:val="-4"/>
          <w:sz w:val="20"/>
        </w:rPr>
        <w:t xml:space="preserve"> </w:t>
      </w:r>
      <w:r>
        <w:rPr>
          <w:rFonts w:ascii="Arial"/>
          <w:i/>
          <w:sz w:val="20"/>
        </w:rPr>
        <w:t>Adaptability</w:t>
      </w:r>
      <w:r>
        <w:rPr>
          <w:rFonts w:ascii="Arial"/>
          <w:i/>
          <w:spacing w:val="-4"/>
          <w:sz w:val="20"/>
        </w:rPr>
        <w:t xml:space="preserve"> </w:t>
      </w:r>
      <w:r>
        <w:rPr>
          <w:rFonts w:ascii="Arial"/>
          <w:i/>
          <w:sz w:val="20"/>
        </w:rPr>
        <w:t>within</w:t>
      </w:r>
      <w:r>
        <w:rPr>
          <w:rFonts w:ascii="Arial"/>
          <w:i/>
          <w:spacing w:val="-4"/>
          <w:sz w:val="20"/>
        </w:rPr>
        <w:t xml:space="preserve"> </w:t>
      </w:r>
      <w:r>
        <w:rPr>
          <w:rFonts w:ascii="Arial"/>
          <w:i/>
          <w:sz w:val="20"/>
        </w:rPr>
        <w:t>SMEs:</w:t>
      </w:r>
      <w:r>
        <w:rPr>
          <w:rFonts w:ascii="Arial"/>
          <w:i/>
          <w:spacing w:val="-4"/>
          <w:sz w:val="20"/>
        </w:rPr>
        <w:t xml:space="preserve"> </w:t>
      </w:r>
      <w:r>
        <w:rPr>
          <w:rFonts w:ascii="Arial"/>
          <w:i/>
          <w:sz w:val="20"/>
        </w:rPr>
        <w:t>A</w:t>
      </w:r>
      <w:r>
        <w:rPr>
          <w:rFonts w:ascii="Arial"/>
          <w:i/>
          <w:spacing w:val="-4"/>
          <w:sz w:val="20"/>
        </w:rPr>
        <w:t xml:space="preserve"> </w:t>
      </w:r>
      <w:r>
        <w:rPr>
          <w:rFonts w:ascii="Arial"/>
          <w:i/>
          <w:sz w:val="20"/>
        </w:rPr>
        <w:t xml:space="preserve">Case </w:t>
      </w:r>
      <w:r>
        <w:rPr>
          <w:rFonts w:ascii="Arial"/>
          <w:i/>
          <w:spacing w:val="-2"/>
          <w:sz w:val="20"/>
        </w:rPr>
        <w:t>Study</w:t>
      </w:r>
    </w:p>
    <w:p w14:paraId="31FB1D8B" w14:textId="77777777" w:rsidR="009625DA" w:rsidRDefault="009625DA">
      <w:pPr>
        <w:pStyle w:val="BodyText"/>
        <w:spacing w:before="11"/>
        <w:rPr>
          <w:rFonts w:ascii="Arial"/>
          <w:i/>
        </w:rPr>
      </w:pPr>
    </w:p>
    <w:p w14:paraId="09A92AFA" w14:textId="77777777" w:rsidR="009625DA" w:rsidRDefault="00000000">
      <w:pPr>
        <w:pStyle w:val="BodyText"/>
        <w:ind w:left="1655" w:right="992"/>
      </w:pPr>
      <w:proofErr w:type="spellStart"/>
      <w:r>
        <w:t>Aripin</w:t>
      </w:r>
      <w:proofErr w:type="spellEnd"/>
      <w:r>
        <w:t xml:space="preserve">, Z., Fitrianti, N. G., &amp; </w:t>
      </w:r>
      <w:proofErr w:type="spellStart"/>
      <w:r>
        <w:t>Fatmasari</w:t>
      </w:r>
      <w:proofErr w:type="spellEnd"/>
      <w:r>
        <w:t>, R. R. (2023). Digital Innovation and Knowledge Management:</w:t>
      </w:r>
      <w:r>
        <w:rPr>
          <w:spacing w:val="-5"/>
        </w:rPr>
        <w:t xml:space="preserve"> </w:t>
      </w:r>
      <w:r>
        <w:t>The</w:t>
      </w:r>
      <w:r>
        <w:rPr>
          <w:spacing w:val="-5"/>
        </w:rPr>
        <w:t xml:space="preserve"> </w:t>
      </w:r>
      <w:r>
        <w:t>Latest</w:t>
      </w:r>
      <w:r>
        <w:rPr>
          <w:spacing w:val="-5"/>
        </w:rPr>
        <w:t xml:space="preserve"> </w:t>
      </w:r>
      <w:r>
        <w:t>Approaches</w:t>
      </w:r>
      <w:r>
        <w:rPr>
          <w:spacing w:val="-5"/>
        </w:rPr>
        <w:t xml:space="preserve"> </w:t>
      </w:r>
      <w:r>
        <w:t>in</w:t>
      </w:r>
      <w:r>
        <w:rPr>
          <w:spacing w:val="-5"/>
        </w:rPr>
        <w:t xml:space="preserve"> </w:t>
      </w:r>
      <w:r>
        <w:t>International</w:t>
      </w:r>
      <w:r>
        <w:rPr>
          <w:spacing w:val="-5"/>
        </w:rPr>
        <w:t xml:space="preserve"> </w:t>
      </w:r>
      <w:r>
        <w:t>Business.</w:t>
      </w:r>
      <w:r>
        <w:rPr>
          <w:spacing w:val="-5"/>
        </w:rPr>
        <w:t xml:space="preserve"> </w:t>
      </w:r>
      <w:r>
        <w:t>A</w:t>
      </w:r>
      <w:r>
        <w:rPr>
          <w:spacing w:val="-5"/>
        </w:rPr>
        <w:t xml:space="preserve"> </w:t>
      </w:r>
      <w:r>
        <w:t>Systematic</w:t>
      </w:r>
      <w:r>
        <w:rPr>
          <w:spacing w:val="-5"/>
        </w:rPr>
        <w:t xml:space="preserve"> </w:t>
      </w:r>
      <w:r>
        <w:t xml:space="preserve">Literature Review in the Indonesian Context. In </w:t>
      </w:r>
      <w:r>
        <w:rPr>
          <w:rFonts w:ascii="Arial"/>
          <w:i/>
        </w:rPr>
        <w:t xml:space="preserve">Kriez Academy </w:t>
      </w:r>
      <w:r>
        <w:t xml:space="preserve">(Vol. 1, Issue 1). </w:t>
      </w:r>
      <w:hyperlink r:id="rId5">
        <w:r>
          <w:rPr>
            <w:spacing w:val="-2"/>
          </w:rPr>
          <w:t>www.Kriezacademy.com</w:t>
        </w:r>
      </w:hyperlink>
    </w:p>
    <w:p w14:paraId="39E26541" w14:textId="77777777" w:rsidR="009625DA" w:rsidRDefault="009625DA">
      <w:pPr>
        <w:pStyle w:val="BodyText"/>
        <w:spacing w:before="11"/>
      </w:pPr>
    </w:p>
    <w:p w14:paraId="3D533D70" w14:textId="77777777" w:rsidR="009625DA" w:rsidRDefault="00000000">
      <w:pPr>
        <w:pStyle w:val="BodyText"/>
        <w:ind w:left="1655" w:right="992"/>
      </w:pPr>
      <w:r>
        <w:t>Al</w:t>
      </w:r>
      <w:r>
        <w:rPr>
          <w:spacing w:val="-6"/>
        </w:rPr>
        <w:t xml:space="preserve"> </w:t>
      </w:r>
      <w:proofErr w:type="spellStart"/>
      <w:r>
        <w:t>Teneji</w:t>
      </w:r>
      <w:proofErr w:type="spellEnd"/>
      <w:r>
        <w:t>,</w:t>
      </w:r>
      <w:r>
        <w:rPr>
          <w:spacing w:val="-6"/>
        </w:rPr>
        <w:t xml:space="preserve"> </w:t>
      </w:r>
      <w:r>
        <w:t>T.</w:t>
      </w:r>
      <w:r>
        <w:rPr>
          <w:spacing w:val="-6"/>
        </w:rPr>
        <w:t xml:space="preserve"> </w:t>
      </w:r>
      <w:r>
        <w:t>M.,</w:t>
      </w:r>
      <w:r>
        <w:rPr>
          <w:spacing w:val="-6"/>
        </w:rPr>
        <w:t xml:space="preserve"> </w:t>
      </w:r>
      <w:proofErr w:type="spellStart"/>
      <w:r>
        <w:t>Ahamat</w:t>
      </w:r>
      <w:proofErr w:type="spellEnd"/>
      <w:r>
        <w:t>,</w:t>
      </w:r>
      <w:r>
        <w:rPr>
          <w:spacing w:val="-6"/>
        </w:rPr>
        <w:t xml:space="preserve"> </w:t>
      </w:r>
      <w:r>
        <w:t>A.,</w:t>
      </w:r>
      <w:r>
        <w:rPr>
          <w:spacing w:val="-6"/>
        </w:rPr>
        <w:t xml:space="preserve"> </w:t>
      </w:r>
      <w:r>
        <w:t>&amp;</w:t>
      </w:r>
      <w:r>
        <w:rPr>
          <w:spacing w:val="-6"/>
        </w:rPr>
        <w:t xml:space="preserve"> </w:t>
      </w:r>
      <w:r>
        <w:t>Murad,</w:t>
      </w:r>
      <w:r>
        <w:rPr>
          <w:spacing w:val="-6"/>
        </w:rPr>
        <w:t xml:space="preserve"> </w:t>
      </w:r>
      <w:r>
        <w:t>M.</w:t>
      </w:r>
      <w:r>
        <w:rPr>
          <w:spacing w:val="-6"/>
        </w:rPr>
        <w:t xml:space="preserve"> </w:t>
      </w:r>
      <w:r>
        <w:t>A.</w:t>
      </w:r>
      <w:r>
        <w:rPr>
          <w:spacing w:val="-6"/>
        </w:rPr>
        <w:t xml:space="preserve"> </w:t>
      </w:r>
      <w:r>
        <w:t>(2024).</w:t>
      </w:r>
      <w:r>
        <w:rPr>
          <w:spacing w:val="-6"/>
        </w:rPr>
        <w:t xml:space="preserve"> </w:t>
      </w:r>
      <w:r>
        <w:t>Predictors</w:t>
      </w:r>
      <w:r>
        <w:rPr>
          <w:spacing w:val="-6"/>
        </w:rPr>
        <w:t xml:space="preserve"> </w:t>
      </w:r>
      <w:r>
        <w:t>of</w:t>
      </w:r>
      <w:r>
        <w:rPr>
          <w:spacing w:val="-6"/>
        </w:rPr>
        <w:t xml:space="preserve"> </w:t>
      </w:r>
      <w:r>
        <w:t>Competitive</w:t>
      </w:r>
      <w:r>
        <w:rPr>
          <w:spacing w:val="-6"/>
        </w:rPr>
        <w:t xml:space="preserve"> </w:t>
      </w:r>
      <w:r>
        <w:t>Advantage</w:t>
      </w:r>
      <w:r>
        <w:rPr>
          <w:spacing w:val="-6"/>
        </w:rPr>
        <w:t xml:space="preserve"> </w:t>
      </w:r>
      <w:r>
        <w:t xml:space="preserve">in Information Technology for SME Entities: Knowledge Management and Innovation Capabilities. </w:t>
      </w:r>
      <w:r>
        <w:rPr>
          <w:rFonts w:ascii="Arial"/>
          <w:i/>
        </w:rPr>
        <w:t>An International Journal</w:t>
      </w:r>
      <w:r>
        <w:t xml:space="preserve">, </w:t>
      </w:r>
      <w:r>
        <w:rPr>
          <w:rFonts w:ascii="Arial"/>
          <w:i/>
        </w:rPr>
        <w:t>16</w:t>
      </w:r>
      <w:r>
        <w:t>(4s).</w:t>
      </w:r>
    </w:p>
    <w:p w14:paraId="3D68CED3" w14:textId="77777777" w:rsidR="009625DA" w:rsidRDefault="009625DA">
      <w:pPr>
        <w:pStyle w:val="BodyText"/>
        <w:spacing w:before="4"/>
      </w:pPr>
    </w:p>
    <w:p w14:paraId="78D34605" w14:textId="77777777" w:rsidR="009625DA" w:rsidRDefault="00000000">
      <w:pPr>
        <w:pStyle w:val="BodyText"/>
        <w:ind w:left="1655" w:right="1580"/>
      </w:pPr>
      <w:r>
        <w:t>Bernando,</w:t>
      </w:r>
      <w:r>
        <w:rPr>
          <w:spacing w:val="-5"/>
        </w:rPr>
        <w:t xml:space="preserve"> </w:t>
      </w:r>
      <w:r>
        <w:t>F.</w:t>
      </w:r>
      <w:r>
        <w:rPr>
          <w:spacing w:val="-5"/>
        </w:rPr>
        <w:t xml:space="preserve"> </w:t>
      </w:r>
      <w:r>
        <w:t>O.,</w:t>
      </w:r>
      <w:r>
        <w:rPr>
          <w:spacing w:val="-5"/>
        </w:rPr>
        <w:t xml:space="preserve"> </w:t>
      </w:r>
      <w:r>
        <w:t>&amp;</w:t>
      </w:r>
      <w:r>
        <w:rPr>
          <w:spacing w:val="-5"/>
        </w:rPr>
        <w:t xml:space="preserve"> </w:t>
      </w:r>
      <w:r>
        <w:t>Ray,</w:t>
      </w:r>
      <w:r>
        <w:rPr>
          <w:spacing w:val="-5"/>
        </w:rPr>
        <w:t xml:space="preserve"> </w:t>
      </w:r>
      <w:r>
        <w:t>E.</w:t>
      </w:r>
      <w:r>
        <w:rPr>
          <w:spacing w:val="-5"/>
        </w:rPr>
        <w:t xml:space="preserve"> </w:t>
      </w:r>
      <w:r>
        <w:t>L.</w:t>
      </w:r>
      <w:r>
        <w:rPr>
          <w:spacing w:val="-5"/>
        </w:rPr>
        <w:t xml:space="preserve"> </w:t>
      </w:r>
      <w:r>
        <w:t>(2024).</w:t>
      </w:r>
      <w:r>
        <w:rPr>
          <w:spacing w:val="-5"/>
        </w:rPr>
        <w:t xml:space="preserve"> </w:t>
      </w:r>
      <w:r>
        <w:t>Factors</w:t>
      </w:r>
      <w:r>
        <w:rPr>
          <w:spacing w:val="-5"/>
        </w:rPr>
        <w:t xml:space="preserve"> </w:t>
      </w:r>
      <w:r>
        <w:t>Affecting</w:t>
      </w:r>
      <w:r>
        <w:rPr>
          <w:spacing w:val="-5"/>
        </w:rPr>
        <w:t xml:space="preserve"> </w:t>
      </w:r>
      <w:r>
        <w:t>Sustainability</w:t>
      </w:r>
      <w:r>
        <w:rPr>
          <w:spacing w:val="-5"/>
        </w:rPr>
        <w:t xml:space="preserve"> </w:t>
      </w:r>
      <w:r>
        <w:t>of</w:t>
      </w:r>
      <w:r>
        <w:rPr>
          <w:spacing w:val="-5"/>
        </w:rPr>
        <w:t xml:space="preserve"> </w:t>
      </w:r>
      <w:r>
        <w:t>SMEs</w:t>
      </w:r>
      <w:r>
        <w:rPr>
          <w:spacing w:val="-5"/>
        </w:rPr>
        <w:t xml:space="preserve"> </w:t>
      </w:r>
      <w:r>
        <w:t>in</w:t>
      </w:r>
      <w:r>
        <w:rPr>
          <w:spacing w:val="-5"/>
        </w:rPr>
        <w:t xml:space="preserve"> </w:t>
      </w:r>
      <w:r>
        <w:t>the Culinary</w:t>
      </w:r>
      <w:r>
        <w:rPr>
          <w:spacing w:val="-9"/>
        </w:rPr>
        <w:t xml:space="preserve"> </w:t>
      </w:r>
      <w:r>
        <w:t>Industry</w:t>
      </w:r>
      <w:r>
        <w:rPr>
          <w:spacing w:val="-7"/>
        </w:rPr>
        <w:t xml:space="preserve"> </w:t>
      </w:r>
      <w:r>
        <w:t>during</w:t>
      </w:r>
      <w:r>
        <w:rPr>
          <w:spacing w:val="-6"/>
        </w:rPr>
        <w:t xml:space="preserve"> </w:t>
      </w:r>
      <w:r>
        <w:t>the</w:t>
      </w:r>
      <w:r>
        <w:rPr>
          <w:spacing w:val="-7"/>
        </w:rPr>
        <w:t xml:space="preserve"> </w:t>
      </w:r>
      <w:r>
        <w:t>COVID-19</w:t>
      </w:r>
      <w:r>
        <w:rPr>
          <w:spacing w:val="-7"/>
        </w:rPr>
        <w:t xml:space="preserve"> </w:t>
      </w:r>
      <w:r>
        <w:t>Period.</w:t>
      </w:r>
      <w:r>
        <w:rPr>
          <w:spacing w:val="-6"/>
        </w:rPr>
        <w:t xml:space="preserve"> </w:t>
      </w:r>
      <w:r>
        <w:rPr>
          <w:rFonts w:ascii="Arial"/>
          <w:i/>
        </w:rPr>
        <w:t>Environment</w:t>
      </w:r>
      <w:r>
        <w:rPr>
          <w:rFonts w:ascii="Arial"/>
          <w:i/>
          <w:spacing w:val="-7"/>
        </w:rPr>
        <w:t xml:space="preserve"> </w:t>
      </w:r>
      <w:r>
        <w:rPr>
          <w:rFonts w:ascii="Arial"/>
          <w:i/>
        </w:rPr>
        <w:t>and</w:t>
      </w:r>
      <w:r>
        <w:rPr>
          <w:rFonts w:ascii="Arial"/>
          <w:i/>
          <w:spacing w:val="-7"/>
        </w:rPr>
        <w:t xml:space="preserve"> </w:t>
      </w:r>
      <w:r>
        <w:rPr>
          <w:rFonts w:ascii="Arial"/>
          <w:i/>
        </w:rPr>
        <w:t>Social</w:t>
      </w:r>
      <w:r>
        <w:rPr>
          <w:rFonts w:ascii="Arial"/>
          <w:i/>
          <w:spacing w:val="-6"/>
        </w:rPr>
        <w:t xml:space="preserve"> </w:t>
      </w:r>
      <w:r>
        <w:rPr>
          <w:rFonts w:ascii="Arial"/>
          <w:i/>
          <w:spacing w:val="-2"/>
        </w:rPr>
        <w:t>Psychology</w:t>
      </w:r>
      <w:r>
        <w:rPr>
          <w:spacing w:val="-2"/>
        </w:rPr>
        <w:t>,</w:t>
      </w:r>
    </w:p>
    <w:p w14:paraId="5C32380F" w14:textId="77777777" w:rsidR="009625DA" w:rsidRDefault="00000000">
      <w:pPr>
        <w:pStyle w:val="BodyText"/>
        <w:ind w:left="1655"/>
      </w:pPr>
      <w:r>
        <w:rPr>
          <w:rFonts w:ascii="Arial"/>
          <w:i/>
        </w:rPr>
        <w:t>9</w:t>
      </w:r>
      <w:r>
        <w:t>(9).</w:t>
      </w:r>
      <w:r>
        <w:rPr>
          <w:spacing w:val="-5"/>
        </w:rPr>
        <w:t xml:space="preserve"> </w:t>
      </w:r>
      <w:hyperlink r:id="rId6">
        <w:r>
          <w:rPr>
            <w:color w:val="1154CC"/>
            <w:spacing w:val="-2"/>
            <w:u w:val="thick" w:color="1154CC"/>
          </w:rPr>
          <w:t>https://doi.org/10.59429/esp.v9i9.2988</w:t>
        </w:r>
      </w:hyperlink>
    </w:p>
    <w:p w14:paraId="0D9D763D" w14:textId="77777777" w:rsidR="009625DA" w:rsidRDefault="009625DA">
      <w:pPr>
        <w:pStyle w:val="BodyText"/>
      </w:pPr>
    </w:p>
    <w:p w14:paraId="6CCDAD04" w14:textId="77777777" w:rsidR="009625DA" w:rsidRDefault="00000000">
      <w:pPr>
        <w:ind w:left="1655" w:right="1580"/>
        <w:rPr>
          <w:sz w:val="20"/>
        </w:rPr>
      </w:pPr>
      <w:r>
        <w:rPr>
          <w:sz w:val="20"/>
        </w:rPr>
        <w:t xml:space="preserve">BPS. (2024). </w:t>
      </w:r>
      <w:proofErr w:type="spellStart"/>
      <w:r>
        <w:rPr>
          <w:rFonts w:ascii="Arial"/>
          <w:i/>
          <w:sz w:val="20"/>
        </w:rPr>
        <w:t>Jumlah</w:t>
      </w:r>
      <w:proofErr w:type="spellEnd"/>
      <w:r>
        <w:rPr>
          <w:rFonts w:ascii="Arial"/>
          <w:i/>
          <w:sz w:val="20"/>
        </w:rPr>
        <w:t xml:space="preserve"> </w:t>
      </w:r>
      <w:proofErr w:type="spellStart"/>
      <w:r>
        <w:rPr>
          <w:rFonts w:ascii="Arial"/>
          <w:i/>
          <w:sz w:val="20"/>
        </w:rPr>
        <w:t>Objek</w:t>
      </w:r>
      <w:proofErr w:type="spellEnd"/>
      <w:r>
        <w:rPr>
          <w:rFonts w:ascii="Arial"/>
          <w:i/>
          <w:sz w:val="20"/>
        </w:rPr>
        <w:t xml:space="preserve"> </w:t>
      </w:r>
      <w:proofErr w:type="spellStart"/>
      <w:r>
        <w:rPr>
          <w:rFonts w:ascii="Arial"/>
          <w:i/>
          <w:sz w:val="20"/>
        </w:rPr>
        <w:t>Wisata</w:t>
      </w:r>
      <w:proofErr w:type="spellEnd"/>
      <w:r>
        <w:rPr>
          <w:rFonts w:ascii="Arial"/>
          <w:i/>
          <w:sz w:val="20"/>
        </w:rPr>
        <w:t xml:space="preserve"> </w:t>
      </w:r>
      <w:proofErr w:type="spellStart"/>
      <w:r>
        <w:rPr>
          <w:rFonts w:ascii="Arial"/>
          <w:i/>
          <w:sz w:val="20"/>
        </w:rPr>
        <w:t>Tahun</w:t>
      </w:r>
      <w:proofErr w:type="spellEnd"/>
      <w:r>
        <w:rPr>
          <w:rFonts w:ascii="Arial"/>
          <w:i/>
          <w:sz w:val="20"/>
        </w:rPr>
        <w:t xml:space="preserve"> 2022-2023</w:t>
      </w:r>
      <w:r>
        <w:rPr>
          <w:sz w:val="20"/>
        </w:rPr>
        <w:t>. https://padangkota.bps.go.id/id/statistics-table/2/MTQwIzI=/jumlah-</w:t>
      </w:r>
      <w:r>
        <w:rPr>
          <w:spacing w:val="-14"/>
          <w:sz w:val="20"/>
        </w:rPr>
        <w:t xml:space="preserve"> </w:t>
      </w:r>
      <w:r>
        <w:rPr>
          <w:sz w:val="20"/>
        </w:rPr>
        <w:t>objek-wisata-.html</w:t>
      </w:r>
    </w:p>
    <w:p w14:paraId="29736EC3" w14:textId="77777777" w:rsidR="009625DA" w:rsidRDefault="009625DA">
      <w:pPr>
        <w:pStyle w:val="BodyText"/>
      </w:pPr>
    </w:p>
    <w:p w14:paraId="4C6CEF81" w14:textId="77777777" w:rsidR="009625DA" w:rsidRDefault="009625DA">
      <w:pPr>
        <w:pStyle w:val="BodyText"/>
      </w:pPr>
    </w:p>
    <w:p w14:paraId="0A2CF857" w14:textId="77777777" w:rsidR="009625DA" w:rsidRDefault="00000000">
      <w:pPr>
        <w:pStyle w:val="BodyText"/>
        <w:ind w:left="1655" w:right="992"/>
      </w:pPr>
      <w:proofErr w:type="spellStart"/>
      <w:r>
        <w:t>Cano</w:t>
      </w:r>
      <w:proofErr w:type="spellEnd"/>
      <w:r>
        <w:t xml:space="preserve">, Jose Alejandro., Pineda, Abraham Allec Londoño., </w:t>
      </w:r>
      <w:proofErr w:type="spellStart"/>
      <w:r>
        <w:t>Campo,Emiro</w:t>
      </w:r>
      <w:proofErr w:type="spellEnd"/>
      <w:r>
        <w:t xml:space="preserve"> Antonio., Fernández, Sergio Augusto. (2023) Sustainable business models of e-marketplaces: An analysis</w:t>
      </w:r>
      <w:r>
        <w:rPr>
          <w:spacing w:val="-8"/>
        </w:rPr>
        <w:t xml:space="preserve"> </w:t>
      </w:r>
      <w:r>
        <w:t>from</w:t>
      </w:r>
      <w:r>
        <w:rPr>
          <w:spacing w:val="-8"/>
        </w:rPr>
        <w:t xml:space="preserve"> </w:t>
      </w:r>
      <w:r>
        <w:t>the</w:t>
      </w:r>
      <w:r>
        <w:rPr>
          <w:spacing w:val="-8"/>
        </w:rPr>
        <w:t xml:space="preserve"> </w:t>
      </w:r>
      <w:r>
        <w:t>consumer</w:t>
      </w:r>
      <w:r>
        <w:rPr>
          <w:spacing w:val="-8"/>
        </w:rPr>
        <w:t xml:space="preserve"> </w:t>
      </w:r>
      <w:r>
        <w:t>perspective,</w:t>
      </w:r>
      <w:r>
        <w:rPr>
          <w:spacing w:val="-8"/>
        </w:rPr>
        <w:t xml:space="preserve"> </w:t>
      </w:r>
      <w:r>
        <w:t>Journal</w:t>
      </w:r>
      <w:r>
        <w:rPr>
          <w:spacing w:val="-8"/>
        </w:rPr>
        <w:t xml:space="preserve"> </w:t>
      </w:r>
      <w:r>
        <w:t>of</w:t>
      </w:r>
      <w:r>
        <w:rPr>
          <w:spacing w:val="-8"/>
        </w:rPr>
        <w:t xml:space="preserve"> </w:t>
      </w:r>
      <w:r>
        <w:t>Open</w:t>
      </w:r>
      <w:r>
        <w:rPr>
          <w:spacing w:val="-8"/>
        </w:rPr>
        <w:t xml:space="preserve"> </w:t>
      </w:r>
      <w:r>
        <w:t>Innovation:</w:t>
      </w:r>
      <w:r>
        <w:rPr>
          <w:spacing w:val="-8"/>
        </w:rPr>
        <w:t xml:space="preserve"> </w:t>
      </w:r>
      <w:r>
        <w:t>Technology,</w:t>
      </w:r>
      <w:r>
        <w:rPr>
          <w:spacing w:val="-8"/>
        </w:rPr>
        <w:t xml:space="preserve"> </w:t>
      </w:r>
      <w:r>
        <w:t>Market, and Complexity, Volume 9, Issue 3,100121,ISSN</w:t>
      </w:r>
    </w:p>
    <w:p w14:paraId="7A3FD83A" w14:textId="77777777" w:rsidR="009625DA" w:rsidRDefault="00000000">
      <w:pPr>
        <w:pStyle w:val="BodyText"/>
        <w:ind w:left="1655"/>
      </w:pPr>
      <w:r>
        <w:rPr>
          <w:spacing w:val="-2"/>
        </w:rPr>
        <w:t>2199-8531,</w:t>
      </w:r>
      <w:hyperlink r:id="rId7">
        <w:r>
          <w:rPr>
            <w:color w:val="1154CC"/>
            <w:spacing w:val="-2"/>
            <w:u w:val="thick" w:color="1154CC"/>
          </w:rPr>
          <w:t>https://doi.org/10.1016/j.joitmc.2023.100121</w:t>
        </w:r>
      </w:hyperlink>
      <w:r>
        <w:rPr>
          <w:spacing w:val="-2"/>
        </w:rPr>
        <w:t>.</w:t>
      </w:r>
    </w:p>
    <w:p w14:paraId="7E5712DE" w14:textId="77777777" w:rsidR="009625DA" w:rsidRDefault="009625DA">
      <w:pPr>
        <w:pStyle w:val="BodyText"/>
      </w:pPr>
    </w:p>
    <w:p w14:paraId="6D7BBAC4" w14:textId="77777777" w:rsidR="009625DA" w:rsidRDefault="009625DA">
      <w:pPr>
        <w:pStyle w:val="BodyText"/>
        <w:spacing w:before="11"/>
      </w:pPr>
    </w:p>
    <w:p w14:paraId="3EB8F59A" w14:textId="77777777" w:rsidR="009625DA" w:rsidRPr="007650B8" w:rsidRDefault="00000000">
      <w:pPr>
        <w:pStyle w:val="BodyText"/>
        <w:ind w:left="1655"/>
        <w:rPr>
          <w:lang w:val="nl-BE"/>
        </w:rPr>
      </w:pPr>
      <w:r w:rsidRPr="007650B8">
        <w:rPr>
          <w:lang w:val="nl-BE"/>
        </w:rPr>
        <w:t>Chen,</w:t>
      </w:r>
      <w:r w:rsidRPr="007650B8">
        <w:rPr>
          <w:spacing w:val="-6"/>
          <w:lang w:val="nl-BE"/>
        </w:rPr>
        <w:t xml:space="preserve"> </w:t>
      </w:r>
      <w:r w:rsidRPr="007650B8">
        <w:rPr>
          <w:lang w:val="nl-BE"/>
        </w:rPr>
        <w:t>J.,</w:t>
      </w:r>
      <w:r w:rsidRPr="007650B8">
        <w:rPr>
          <w:spacing w:val="-4"/>
          <w:lang w:val="nl-BE"/>
        </w:rPr>
        <w:t xml:space="preserve"> </w:t>
      </w:r>
      <w:r w:rsidRPr="007650B8">
        <w:rPr>
          <w:lang w:val="nl-BE"/>
        </w:rPr>
        <w:t>Burgelman,</w:t>
      </w:r>
      <w:r w:rsidRPr="007650B8">
        <w:rPr>
          <w:spacing w:val="-4"/>
          <w:lang w:val="nl-BE"/>
        </w:rPr>
        <w:t xml:space="preserve"> </w:t>
      </w:r>
      <w:r w:rsidRPr="007650B8">
        <w:rPr>
          <w:lang w:val="nl-BE"/>
        </w:rPr>
        <w:t>R.</w:t>
      </w:r>
      <w:r w:rsidRPr="007650B8">
        <w:rPr>
          <w:spacing w:val="-3"/>
          <w:lang w:val="nl-BE"/>
        </w:rPr>
        <w:t xml:space="preserve"> </w:t>
      </w:r>
      <w:r w:rsidRPr="007650B8">
        <w:rPr>
          <w:lang w:val="nl-BE"/>
        </w:rPr>
        <w:t>A.,</w:t>
      </w:r>
      <w:r w:rsidRPr="007650B8">
        <w:rPr>
          <w:spacing w:val="-4"/>
          <w:lang w:val="nl-BE"/>
        </w:rPr>
        <w:t xml:space="preserve"> </w:t>
      </w:r>
      <w:r w:rsidRPr="007650B8">
        <w:rPr>
          <w:lang w:val="nl-BE"/>
        </w:rPr>
        <w:t>Li,</w:t>
      </w:r>
      <w:r w:rsidRPr="007650B8">
        <w:rPr>
          <w:spacing w:val="-4"/>
          <w:lang w:val="nl-BE"/>
        </w:rPr>
        <w:t xml:space="preserve"> </w:t>
      </w:r>
      <w:r w:rsidRPr="007650B8">
        <w:rPr>
          <w:lang w:val="nl-BE"/>
        </w:rPr>
        <w:t>J.,</w:t>
      </w:r>
      <w:r w:rsidRPr="007650B8">
        <w:rPr>
          <w:spacing w:val="-3"/>
          <w:lang w:val="nl-BE"/>
        </w:rPr>
        <w:t xml:space="preserve"> </w:t>
      </w:r>
      <w:r w:rsidRPr="007650B8">
        <w:rPr>
          <w:lang w:val="nl-BE"/>
        </w:rPr>
        <w:t>Hang,</w:t>
      </w:r>
      <w:r w:rsidRPr="007650B8">
        <w:rPr>
          <w:spacing w:val="-4"/>
          <w:lang w:val="nl-BE"/>
        </w:rPr>
        <w:t xml:space="preserve"> </w:t>
      </w:r>
      <w:r w:rsidRPr="007650B8">
        <w:rPr>
          <w:lang w:val="nl-BE"/>
        </w:rPr>
        <w:t>C.</w:t>
      </w:r>
      <w:r w:rsidRPr="007650B8">
        <w:rPr>
          <w:spacing w:val="-4"/>
          <w:lang w:val="nl-BE"/>
        </w:rPr>
        <w:t xml:space="preserve"> </w:t>
      </w:r>
      <w:r w:rsidRPr="007650B8">
        <w:rPr>
          <w:lang w:val="nl-BE"/>
        </w:rPr>
        <w:t>C.,</w:t>
      </w:r>
      <w:r w:rsidRPr="007650B8">
        <w:rPr>
          <w:spacing w:val="-3"/>
          <w:lang w:val="nl-BE"/>
        </w:rPr>
        <w:t xml:space="preserve"> </w:t>
      </w:r>
      <w:r w:rsidRPr="007650B8">
        <w:rPr>
          <w:lang w:val="nl-BE"/>
        </w:rPr>
        <w:t>&amp;</w:t>
      </w:r>
      <w:r w:rsidRPr="007650B8">
        <w:rPr>
          <w:spacing w:val="-4"/>
          <w:lang w:val="nl-BE"/>
        </w:rPr>
        <w:t xml:space="preserve"> </w:t>
      </w:r>
      <w:r w:rsidRPr="007650B8">
        <w:rPr>
          <w:lang w:val="nl-BE"/>
        </w:rPr>
        <w:t>Zheng,</w:t>
      </w:r>
      <w:r w:rsidRPr="007650B8">
        <w:rPr>
          <w:spacing w:val="-4"/>
          <w:lang w:val="nl-BE"/>
        </w:rPr>
        <w:t xml:space="preserve"> </w:t>
      </w:r>
      <w:r w:rsidRPr="007650B8">
        <w:rPr>
          <w:lang w:val="nl-BE"/>
        </w:rPr>
        <w:t>G.</w:t>
      </w:r>
      <w:r w:rsidRPr="007650B8">
        <w:rPr>
          <w:spacing w:val="-3"/>
          <w:lang w:val="nl-BE"/>
        </w:rPr>
        <w:t xml:space="preserve"> </w:t>
      </w:r>
      <w:r w:rsidRPr="007650B8">
        <w:rPr>
          <w:spacing w:val="-2"/>
          <w:lang w:val="nl-BE"/>
        </w:rPr>
        <w:t>(2020).</w:t>
      </w:r>
    </w:p>
    <w:p w14:paraId="58B2ED49" w14:textId="77777777" w:rsidR="009625DA" w:rsidRDefault="00000000">
      <w:pPr>
        <w:ind w:left="1655" w:right="960"/>
        <w:rPr>
          <w:sz w:val="20"/>
        </w:rPr>
      </w:pPr>
      <w:r>
        <w:rPr>
          <w:sz w:val="20"/>
        </w:rPr>
        <w:t>Leading</w:t>
      </w:r>
      <w:r>
        <w:rPr>
          <w:spacing w:val="-4"/>
          <w:sz w:val="20"/>
        </w:rPr>
        <w:t xml:space="preserve"> </w:t>
      </w:r>
      <w:r>
        <w:rPr>
          <w:sz w:val="20"/>
        </w:rPr>
        <w:t>for</w:t>
      </w:r>
      <w:r>
        <w:rPr>
          <w:spacing w:val="-4"/>
          <w:sz w:val="20"/>
        </w:rPr>
        <w:t xml:space="preserve"> </w:t>
      </w:r>
      <w:r>
        <w:rPr>
          <w:sz w:val="20"/>
        </w:rPr>
        <w:t>constructive</w:t>
      </w:r>
      <w:r>
        <w:rPr>
          <w:spacing w:val="-4"/>
          <w:sz w:val="20"/>
        </w:rPr>
        <w:t xml:space="preserve"> </w:t>
      </w:r>
      <w:r>
        <w:rPr>
          <w:sz w:val="20"/>
        </w:rPr>
        <w:t>innovation:</w:t>
      </w:r>
      <w:r>
        <w:rPr>
          <w:spacing w:val="-4"/>
          <w:sz w:val="20"/>
        </w:rPr>
        <w:t xml:space="preserve"> </w:t>
      </w:r>
      <w:r>
        <w:rPr>
          <w:sz w:val="20"/>
        </w:rPr>
        <w:t>Preliminary</w:t>
      </w:r>
      <w:r>
        <w:rPr>
          <w:spacing w:val="-4"/>
          <w:sz w:val="20"/>
        </w:rPr>
        <w:t xml:space="preserve"> </w:t>
      </w:r>
      <w:r>
        <w:rPr>
          <w:sz w:val="20"/>
        </w:rPr>
        <w:t>evidence</w:t>
      </w:r>
      <w:r>
        <w:rPr>
          <w:spacing w:val="-4"/>
          <w:sz w:val="20"/>
        </w:rPr>
        <w:t xml:space="preserve"> </w:t>
      </w:r>
      <w:r>
        <w:rPr>
          <w:sz w:val="20"/>
        </w:rPr>
        <w:t>from</w:t>
      </w:r>
      <w:r>
        <w:rPr>
          <w:spacing w:val="-4"/>
          <w:sz w:val="20"/>
        </w:rPr>
        <w:t xml:space="preserve"> </w:t>
      </w:r>
      <w:r>
        <w:rPr>
          <w:sz w:val="20"/>
        </w:rPr>
        <w:t>China.</w:t>
      </w:r>
      <w:r>
        <w:rPr>
          <w:spacing w:val="-4"/>
          <w:sz w:val="20"/>
        </w:rPr>
        <w:t xml:space="preserve"> </w:t>
      </w:r>
      <w:r>
        <w:rPr>
          <w:rFonts w:ascii="Arial"/>
          <w:i/>
          <w:sz w:val="20"/>
        </w:rPr>
        <w:t>Journal</w:t>
      </w:r>
      <w:r>
        <w:rPr>
          <w:rFonts w:ascii="Arial"/>
          <w:i/>
          <w:spacing w:val="-4"/>
          <w:sz w:val="20"/>
        </w:rPr>
        <w:t xml:space="preserve"> </w:t>
      </w:r>
      <w:r>
        <w:rPr>
          <w:rFonts w:ascii="Arial"/>
          <w:i/>
          <w:sz w:val="20"/>
        </w:rPr>
        <w:t>of</w:t>
      </w:r>
      <w:r>
        <w:rPr>
          <w:rFonts w:ascii="Arial"/>
          <w:i/>
          <w:spacing w:val="-4"/>
          <w:sz w:val="20"/>
        </w:rPr>
        <w:t xml:space="preserve"> </w:t>
      </w:r>
      <w:r>
        <w:rPr>
          <w:rFonts w:ascii="Arial"/>
          <w:i/>
          <w:sz w:val="20"/>
        </w:rPr>
        <w:t>Engineering and Technology Management - JET-M</w:t>
      </w:r>
      <w:r>
        <w:rPr>
          <w:sz w:val="20"/>
        </w:rPr>
        <w:t xml:space="preserve">, </w:t>
      </w:r>
      <w:r>
        <w:rPr>
          <w:rFonts w:ascii="Arial"/>
          <w:i/>
          <w:sz w:val="20"/>
        </w:rPr>
        <w:t>57</w:t>
      </w:r>
      <w:r>
        <w:rPr>
          <w:sz w:val="20"/>
        </w:rPr>
        <w:t>.</w:t>
      </w:r>
      <w:r>
        <w:rPr>
          <w:spacing w:val="80"/>
          <w:w w:val="150"/>
          <w:sz w:val="20"/>
        </w:rPr>
        <w:t xml:space="preserve"> </w:t>
      </w:r>
      <w:hyperlink r:id="rId8">
        <w:r>
          <w:rPr>
            <w:color w:val="1154CC"/>
            <w:spacing w:val="-2"/>
            <w:sz w:val="20"/>
            <w:u w:val="thick" w:color="1154CC"/>
          </w:rPr>
          <w:t>https://doi.org/10.1016/j.jengtecman.2020.101588</w:t>
        </w:r>
      </w:hyperlink>
    </w:p>
    <w:p w14:paraId="6345E947" w14:textId="77777777" w:rsidR="009625DA" w:rsidRDefault="009625DA">
      <w:pPr>
        <w:pStyle w:val="BodyText"/>
        <w:spacing w:before="160"/>
      </w:pPr>
    </w:p>
    <w:p w14:paraId="0C1327E1" w14:textId="77777777" w:rsidR="009625DA" w:rsidRDefault="00000000">
      <w:pPr>
        <w:pStyle w:val="BodyText"/>
        <w:ind w:left="1655" w:right="992"/>
      </w:pPr>
      <w:r>
        <w:t>Farida,</w:t>
      </w:r>
      <w:r>
        <w:rPr>
          <w:spacing w:val="-5"/>
        </w:rPr>
        <w:t xml:space="preserve"> </w:t>
      </w:r>
      <w:r>
        <w:t>Ida.,</w:t>
      </w:r>
      <w:r>
        <w:rPr>
          <w:spacing w:val="-5"/>
        </w:rPr>
        <w:t xml:space="preserve"> </w:t>
      </w:r>
      <w:proofErr w:type="spellStart"/>
      <w:r>
        <w:t>Setiawan,Doddy</w:t>
      </w:r>
      <w:proofErr w:type="spellEnd"/>
      <w:r>
        <w:t>/</w:t>
      </w:r>
      <w:r>
        <w:rPr>
          <w:spacing w:val="-5"/>
        </w:rPr>
        <w:t xml:space="preserve"> </w:t>
      </w:r>
      <w:r>
        <w:t>(2022)</w:t>
      </w:r>
      <w:r>
        <w:rPr>
          <w:spacing w:val="-5"/>
        </w:rPr>
        <w:t xml:space="preserve"> </w:t>
      </w:r>
      <w:r>
        <w:t>Business</w:t>
      </w:r>
      <w:r>
        <w:rPr>
          <w:spacing w:val="-5"/>
        </w:rPr>
        <w:t xml:space="preserve"> </w:t>
      </w:r>
      <w:r>
        <w:t>Strategies</w:t>
      </w:r>
      <w:r>
        <w:rPr>
          <w:spacing w:val="-5"/>
        </w:rPr>
        <w:t xml:space="preserve"> </w:t>
      </w:r>
      <w:r>
        <w:t>and</w:t>
      </w:r>
      <w:r>
        <w:rPr>
          <w:spacing w:val="-5"/>
        </w:rPr>
        <w:t xml:space="preserve"> </w:t>
      </w:r>
      <w:r>
        <w:t>Competitive</w:t>
      </w:r>
      <w:r>
        <w:rPr>
          <w:spacing w:val="-5"/>
        </w:rPr>
        <w:t xml:space="preserve"> </w:t>
      </w:r>
      <w:r>
        <w:t>Advantage:</w:t>
      </w:r>
      <w:r>
        <w:rPr>
          <w:spacing w:val="-5"/>
        </w:rPr>
        <w:t xml:space="preserve"> </w:t>
      </w:r>
      <w:r>
        <w:t xml:space="preserve">The Role of Performance and </w:t>
      </w:r>
      <w:proofErr w:type="spellStart"/>
      <w:r>
        <w:t>Innovation,Journal</w:t>
      </w:r>
      <w:proofErr w:type="spellEnd"/>
      <w:r>
        <w:t xml:space="preserve"> of Open Innovation: Technology, Market, and </w:t>
      </w:r>
      <w:proofErr w:type="spellStart"/>
      <w:r>
        <w:t>Complexity,Volume</w:t>
      </w:r>
      <w:proofErr w:type="spellEnd"/>
      <w:r>
        <w:t xml:space="preserve"> 8, Issue 3,2022,163,ISSN 2199-8531,</w:t>
      </w:r>
    </w:p>
    <w:p w14:paraId="55EDA978" w14:textId="77777777" w:rsidR="009625DA" w:rsidRDefault="00000000">
      <w:pPr>
        <w:pStyle w:val="BodyText"/>
        <w:spacing w:before="80"/>
        <w:ind w:left="1655"/>
      </w:pPr>
      <w:hyperlink r:id="rId9">
        <w:r>
          <w:rPr>
            <w:color w:val="1154CC"/>
            <w:spacing w:val="-2"/>
            <w:u w:val="thick" w:color="1154CC"/>
          </w:rPr>
          <w:t>https://doi.org/10.3390/joitmc8030163</w:t>
        </w:r>
      </w:hyperlink>
      <w:r>
        <w:rPr>
          <w:spacing w:val="-2"/>
        </w:rPr>
        <w:t>.</w:t>
      </w:r>
    </w:p>
    <w:p w14:paraId="198B4C6B" w14:textId="77777777" w:rsidR="009625DA" w:rsidRDefault="009625DA">
      <w:pPr>
        <w:pStyle w:val="BodyText"/>
      </w:pPr>
    </w:p>
    <w:p w14:paraId="0FFF66F6" w14:textId="77777777" w:rsidR="009625DA" w:rsidRDefault="009625DA">
      <w:pPr>
        <w:pStyle w:val="BodyText"/>
        <w:spacing w:before="91"/>
      </w:pPr>
    </w:p>
    <w:p w14:paraId="541DA6C9" w14:textId="77777777" w:rsidR="009625DA" w:rsidRDefault="00000000">
      <w:pPr>
        <w:pStyle w:val="BodyText"/>
        <w:ind w:left="1655" w:right="1580"/>
      </w:pPr>
      <w:r>
        <w:t>Gaffar,</w:t>
      </w:r>
      <w:r>
        <w:rPr>
          <w:spacing w:val="-6"/>
        </w:rPr>
        <w:t xml:space="preserve"> </w:t>
      </w:r>
      <w:r>
        <w:t>V.,</w:t>
      </w:r>
      <w:r>
        <w:rPr>
          <w:spacing w:val="-6"/>
        </w:rPr>
        <w:t xml:space="preserve"> </w:t>
      </w:r>
      <w:r>
        <w:t>Tjahjono,</w:t>
      </w:r>
      <w:r>
        <w:rPr>
          <w:spacing w:val="-6"/>
        </w:rPr>
        <w:t xml:space="preserve"> </w:t>
      </w:r>
      <w:r>
        <w:t>B.,</w:t>
      </w:r>
      <w:r>
        <w:rPr>
          <w:spacing w:val="-6"/>
        </w:rPr>
        <w:t xml:space="preserve"> </w:t>
      </w:r>
      <w:r>
        <w:t>Abdullah,</w:t>
      </w:r>
      <w:r>
        <w:rPr>
          <w:spacing w:val="-6"/>
        </w:rPr>
        <w:t xml:space="preserve"> </w:t>
      </w:r>
      <w:r>
        <w:t>T.,</w:t>
      </w:r>
      <w:r>
        <w:rPr>
          <w:spacing w:val="-6"/>
        </w:rPr>
        <w:t xml:space="preserve"> </w:t>
      </w:r>
      <w:r>
        <w:t>Sari,</w:t>
      </w:r>
      <w:r>
        <w:rPr>
          <w:spacing w:val="-6"/>
        </w:rPr>
        <w:t xml:space="preserve"> </w:t>
      </w:r>
      <w:r>
        <w:t>M.,</w:t>
      </w:r>
      <w:r>
        <w:rPr>
          <w:spacing w:val="-6"/>
        </w:rPr>
        <w:t xml:space="preserve"> </w:t>
      </w:r>
      <w:r>
        <w:t>&amp;</w:t>
      </w:r>
      <w:r>
        <w:rPr>
          <w:spacing w:val="-6"/>
        </w:rPr>
        <w:t xml:space="preserve"> </w:t>
      </w:r>
      <w:r>
        <w:t>Rofaida,</w:t>
      </w:r>
      <w:r>
        <w:rPr>
          <w:spacing w:val="-6"/>
        </w:rPr>
        <w:t xml:space="preserve"> </w:t>
      </w:r>
      <w:r>
        <w:t>R.</w:t>
      </w:r>
      <w:r>
        <w:rPr>
          <w:spacing w:val="-6"/>
        </w:rPr>
        <w:t xml:space="preserve"> </w:t>
      </w:r>
      <w:r>
        <w:t>(2022).</w:t>
      </w:r>
      <w:r>
        <w:rPr>
          <w:spacing w:val="-6"/>
        </w:rPr>
        <w:t xml:space="preserve"> </w:t>
      </w:r>
      <w:r>
        <w:t>Unfolding</w:t>
      </w:r>
      <w:r>
        <w:rPr>
          <w:spacing w:val="-6"/>
        </w:rPr>
        <w:t xml:space="preserve"> </w:t>
      </w:r>
      <w:r>
        <w:t>the Impacts of a Prolonged COVID-19 Pandemic on the Sustainability of Culinary Tourism:</w:t>
      </w:r>
      <w:r>
        <w:rPr>
          <w:spacing w:val="-8"/>
        </w:rPr>
        <w:t xml:space="preserve"> </w:t>
      </w:r>
      <w:r>
        <w:t>Some</w:t>
      </w:r>
      <w:r>
        <w:rPr>
          <w:spacing w:val="-8"/>
        </w:rPr>
        <w:t xml:space="preserve"> </w:t>
      </w:r>
      <w:r>
        <w:t>Insights</w:t>
      </w:r>
      <w:r>
        <w:rPr>
          <w:spacing w:val="-8"/>
        </w:rPr>
        <w:t xml:space="preserve"> </w:t>
      </w:r>
      <w:r>
        <w:t>from</w:t>
      </w:r>
      <w:r>
        <w:rPr>
          <w:spacing w:val="-8"/>
        </w:rPr>
        <w:t xml:space="preserve"> </w:t>
      </w:r>
      <w:r>
        <w:t>Micro</w:t>
      </w:r>
      <w:r>
        <w:rPr>
          <w:spacing w:val="-8"/>
        </w:rPr>
        <w:t xml:space="preserve"> </w:t>
      </w:r>
      <w:r>
        <w:t>and</w:t>
      </w:r>
      <w:r>
        <w:rPr>
          <w:spacing w:val="-8"/>
        </w:rPr>
        <w:t xml:space="preserve"> </w:t>
      </w:r>
      <w:r>
        <w:t>Small</w:t>
      </w:r>
      <w:r>
        <w:rPr>
          <w:spacing w:val="-8"/>
        </w:rPr>
        <w:t xml:space="preserve"> </w:t>
      </w:r>
      <w:r>
        <w:t>Street</w:t>
      </w:r>
      <w:r>
        <w:rPr>
          <w:spacing w:val="-8"/>
        </w:rPr>
        <w:t xml:space="preserve"> </w:t>
      </w:r>
      <w:r>
        <w:t>Food</w:t>
      </w:r>
      <w:r>
        <w:rPr>
          <w:spacing w:val="-8"/>
        </w:rPr>
        <w:t xml:space="preserve"> </w:t>
      </w:r>
      <w:r>
        <w:t>Vendors.</w:t>
      </w:r>
      <w:r>
        <w:rPr>
          <w:spacing w:val="-8"/>
        </w:rPr>
        <w:t xml:space="preserve"> </w:t>
      </w:r>
      <w:r>
        <w:rPr>
          <w:rFonts w:ascii="Arial"/>
          <w:i/>
        </w:rPr>
        <w:t>Sustainability (Switzerland)</w:t>
      </w:r>
      <w:r>
        <w:t xml:space="preserve">, </w:t>
      </w:r>
      <w:r>
        <w:rPr>
          <w:rFonts w:ascii="Arial"/>
          <w:i/>
        </w:rPr>
        <w:t>14</w:t>
      </w:r>
      <w:r>
        <w:t>(1). https://doi.org/10.3390/su14010497</w:t>
      </w:r>
    </w:p>
    <w:p w14:paraId="1094486F" w14:textId="77777777" w:rsidR="009625DA" w:rsidRDefault="009625DA">
      <w:pPr>
        <w:pStyle w:val="BodyText"/>
      </w:pPr>
    </w:p>
    <w:p w14:paraId="23AB94E1" w14:textId="77777777" w:rsidR="009625DA" w:rsidRDefault="009625DA">
      <w:pPr>
        <w:pStyle w:val="BodyText"/>
        <w:spacing w:before="8"/>
      </w:pPr>
    </w:p>
    <w:p w14:paraId="087B4B51" w14:textId="77777777" w:rsidR="009625DA" w:rsidRDefault="00000000">
      <w:pPr>
        <w:ind w:left="1655" w:right="1801"/>
        <w:rPr>
          <w:sz w:val="20"/>
        </w:rPr>
      </w:pPr>
      <w:r>
        <w:rPr>
          <w:sz w:val="20"/>
        </w:rPr>
        <w:t>Huang,</w:t>
      </w:r>
      <w:r>
        <w:rPr>
          <w:spacing w:val="-4"/>
          <w:sz w:val="20"/>
        </w:rPr>
        <w:t xml:space="preserve"> </w:t>
      </w:r>
      <w:r>
        <w:rPr>
          <w:sz w:val="20"/>
        </w:rPr>
        <w:t>X.</w:t>
      </w:r>
      <w:r>
        <w:rPr>
          <w:spacing w:val="-4"/>
          <w:sz w:val="20"/>
        </w:rPr>
        <w:t xml:space="preserve"> </w:t>
      </w:r>
      <w:r>
        <w:rPr>
          <w:sz w:val="20"/>
        </w:rPr>
        <w:t>(2023).</w:t>
      </w:r>
      <w:r>
        <w:rPr>
          <w:spacing w:val="-4"/>
          <w:sz w:val="20"/>
        </w:rPr>
        <w:t xml:space="preserve"> </w:t>
      </w:r>
      <w:r>
        <w:rPr>
          <w:sz w:val="20"/>
        </w:rPr>
        <w:t>The</w:t>
      </w:r>
      <w:r>
        <w:rPr>
          <w:spacing w:val="-4"/>
          <w:sz w:val="20"/>
        </w:rPr>
        <w:t xml:space="preserve"> </w:t>
      </w:r>
      <w:r>
        <w:rPr>
          <w:sz w:val="20"/>
        </w:rPr>
        <w:t>Roles</w:t>
      </w:r>
      <w:r>
        <w:rPr>
          <w:spacing w:val="-4"/>
          <w:sz w:val="20"/>
        </w:rPr>
        <w:t xml:space="preserve"> </w:t>
      </w:r>
      <w:r>
        <w:rPr>
          <w:sz w:val="20"/>
        </w:rPr>
        <w:t>of</w:t>
      </w:r>
      <w:r>
        <w:rPr>
          <w:spacing w:val="-4"/>
          <w:sz w:val="20"/>
        </w:rPr>
        <w:t xml:space="preserve"> </w:t>
      </w:r>
      <w:r>
        <w:rPr>
          <w:sz w:val="20"/>
        </w:rPr>
        <w:t>Competition</w:t>
      </w:r>
      <w:r>
        <w:rPr>
          <w:spacing w:val="-4"/>
          <w:sz w:val="20"/>
        </w:rPr>
        <w:t xml:space="preserve"> </w:t>
      </w:r>
      <w:r>
        <w:rPr>
          <w:sz w:val="20"/>
        </w:rPr>
        <w:t>on</w:t>
      </w:r>
      <w:r>
        <w:rPr>
          <w:spacing w:val="-4"/>
          <w:sz w:val="20"/>
        </w:rPr>
        <w:t xml:space="preserve"> </w:t>
      </w:r>
      <w:r>
        <w:rPr>
          <w:sz w:val="20"/>
        </w:rPr>
        <w:t>Innovation</w:t>
      </w:r>
      <w:r>
        <w:rPr>
          <w:spacing w:val="-4"/>
          <w:sz w:val="20"/>
        </w:rPr>
        <w:t xml:space="preserve"> </w:t>
      </w:r>
      <w:r>
        <w:rPr>
          <w:sz w:val="20"/>
        </w:rPr>
        <w:t>Efficiency</w:t>
      </w:r>
      <w:r>
        <w:rPr>
          <w:spacing w:val="-4"/>
          <w:sz w:val="20"/>
        </w:rPr>
        <w:t xml:space="preserve"> </w:t>
      </w:r>
      <w:r>
        <w:rPr>
          <w:sz w:val="20"/>
        </w:rPr>
        <w:t>and</w:t>
      </w:r>
      <w:r>
        <w:rPr>
          <w:spacing w:val="-4"/>
          <w:sz w:val="20"/>
        </w:rPr>
        <w:t xml:space="preserve"> </w:t>
      </w:r>
      <w:r>
        <w:rPr>
          <w:sz w:val="20"/>
        </w:rPr>
        <w:t xml:space="preserve">Firm Performance: Evidence from the Chinese Manufacturing Industry. </w:t>
      </w:r>
      <w:r>
        <w:rPr>
          <w:rFonts w:ascii="Arial"/>
          <w:i/>
          <w:sz w:val="20"/>
        </w:rPr>
        <w:t>European Research on Management and Business Economics</w:t>
      </w:r>
      <w:r>
        <w:rPr>
          <w:sz w:val="20"/>
        </w:rPr>
        <w:t xml:space="preserve">, </w:t>
      </w:r>
      <w:r>
        <w:rPr>
          <w:rFonts w:ascii="Arial"/>
          <w:i/>
          <w:sz w:val="20"/>
        </w:rPr>
        <w:t>29</w:t>
      </w:r>
      <w:r>
        <w:rPr>
          <w:sz w:val="20"/>
        </w:rPr>
        <w:t xml:space="preserve">(1). </w:t>
      </w:r>
      <w:hyperlink r:id="rId10">
        <w:r>
          <w:rPr>
            <w:color w:val="1154CC"/>
            <w:spacing w:val="-2"/>
            <w:sz w:val="20"/>
            <w:u w:val="thick" w:color="1154CC"/>
          </w:rPr>
          <w:t>https://doi.org/10.1016/j.iedeen.2022.100201</w:t>
        </w:r>
      </w:hyperlink>
    </w:p>
    <w:p w14:paraId="7D051227" w14:textId="77777777" w:rsidR="009625DA" w:rsidRDefault="009625DA">
      <w:pPr>
        <w:rPr>
          <w:sz w:val="20"/>
        </w:rPr>
        <w:sectPr w:rsidR="009625DA">
          <w:pgSz w:w="12240" w:h="15840"/>
          <w:pgMar w:top="1600" w:right="1080" w:bottom="280" w:left="360" w:header="720" w:footer="720" w:gutter="0"/>
          <w:cols w:space="720"/>
        </w:sectPr>
      </w:pPr>
    </w:p>
    <w:p w14:paraId="4696570E" w14:textId="77777777" w:rsidR="009625DA" w:rsidRDefault="00000000">
      <w:pPr>
        <w:pStyle w:val="BodyText"/>
        <w:spacing w:before="80"/>
        <w:ind w:left="1655"/>
      </w:pPr>
      <w:r>
        <w:rPr>
          <w:noProof/>
        </w:rPr>
        <w:lastRenderedPageBreak/>
        <mc:AlternateContent>
          <mc:Choice Requires="wps">
            <w:drawing>
              <wp:anchor distT="0" distB="0" distL="0" distR="0" simplePos="0" relativeHeight="487209472" behindDoc="1" locked="0" layoutInCell="1" allowOverlap="1" wp14:anchorId="1B94CE70" wp14:editId="36C061D3">
                <wp:simplePos x="0" y="0"/>
                <wp:positionH relativeFrom="page">
                  <wp:posOffset>607737</wp:posOffset>
                </wp:positionH>
                <wp:positionV relativeFrom="page">
                  <wp:posOffset>4581954</wp:posOffset>
                </wp:positionV>
                <wp:extent cx="6610984" cy="58229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610984" cy="582295"/>
                        </a:xfrm>
                        <a:prstGeom prst="rect">
                          <a:avLst/>
                        </a:prstGeom>
                      </wps:spPr>
                      <wps:txbx>
                        <w:txbxContent>
                          <w:p w14:paraId="5DD1A1D8" w14:textId="77777777" w:rsidR="009625DA" w:rsidRDefault="00000000">
                            <w:pPr>
                              <w:spacing w:line="901" w:lineRule="exact"/>
                              <w:rPr>
                                <w:rFonts w:ascii="Tahoma"/>
                                <w:color w:val="000000"/>
                                <w:sz w:val="91"/>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spacing w:val="-2"/>
                                <w:w w:val="115"/>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wps:txbx>
                      <wps:bodyPr wrap="square" lIns="0" tIns="0" rIns="0" bIns="0" rtlCol="0">
                        <a:noAutofit/>
                      </wps:bodyPr>
                    </wps:wsp>
                  </a:graphicData>
                </a:graphic>
              </wp:anchor>
            </w:drawing>
          </mc:Choice>
          <mc:Fallback>
            <w:pict>
              <v:shape w14:anchorId="1B94CE70" id="Textbox 17" o:spid="_x0000_s1035" type="#_x0000_t202" style="position:absolute;left:0;text-align:left;margin-left:47.85pt;margin-top:360.8pt;width:520.55pt;height:45.85pt;rotation:-45;z-index:-1610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dJ2pAEAADEDAAAOAAAAZHJzL2Uyb0RvYy54bWysUsFu2zAMvRfYPwi6L3aCNUiMOMW2YsOA&#10;oi3Q7gMUWYqNWaJGKrHz96MUJx222zAfCIqint975OZudL04GqQOfC3ns1IK4zU0nd/X8vvrl/cr&#10;KSgq36gevKnlyZC827672QyhMgtooW8MCgbxVA2hlm2MoSoK0q1ximYQjOdLC+hU5CPuiwbVwOiu&#10;LxZluSwGwCYgaEPE1fvzpdxmfGuNjk/WkomiryVzizlijrsUi+1GVXtUoe30REP9AwunOs8/vULd&#10;q6jEAbu/oFynEQhsnGlwBVjbaZM1sJp5+Yeal1YFk7WwORSuNtH/g9WPx5fwjCKOn2DkAWYRFB5A&#10;/yD2phgCVVNP8pQq4u4kdLToBAIbOl+ty/Tlp6xIMA5bfbraa8YoNBeXy3m5Xn2QQvPd7WqxWN8m&#10;/4szWAINSPGrASdSUkvk8WVUdXygeG69tEzcznQSsTjuRtE1tVwn0FTZQXNiaQNPt5b086DQSNF/&#10;82xfWoVLgpdkd0kw9p8hL0wi5eHjIYLtMoE33IkAzyVLmHYoDf73c+562/TtLwAAAP//AwBQSwME&#10;FAAGAAgAAAAhAOBE96HhAAAACwEAAA8AAABkcnMvZG93bnJldi54bWxMj8FOwzAQRO9I/IO1SFwQ&#10;ddKQpE3jVAiJQ1EvtHB3420SNV5HsdOYv8c9wXG1TzNvyq3XPbviaDtDAuJFBAypNqqjRsDX8f15&#10;Bcw6SUr2hlDAD1rYVvd3pSyUmekTrwfXsBBCtpACWueGgnNbt6ilXZgBKfzOZtTShXNsuBrlHMJ1&#10;z5dRlHEtOwoNrRzwrcX6cpi0gC7xKZ790/GSzfm0/3jZmd13KsTjg3/dAHPo3R8MN/2gDlVwOpmJ&#10;lGW9gHWaB1JAvowzYDcgTrIw5iRgFScJ8Krk/zdUvwAAAP//AwBQSwECLQAUAAYACAAAACEAtoM4&#10;kv4AAADhAQAAEwAAAAAAAAAAAAAAAAAAAAAAW0NvbnRlbnRfVHlwZXNdLnhtbFBLAQItABQABgAI&#10;AAAAIQA4/SH/1gAAAJQBAAALAAAAAAAAAAAAAAAAAC8BAABfcmVscy8ucmVsc1BLAQItABQABgAI&#10;AAAAIQDzMdJ2pAEAADEDAAAOAAAAAAAAAAAAAAAAAC4CAABkcnMvZTJvRG9jLnhtbFBLAQItABQA&#10;BgAIAAAAIQDgRPeh4QAAAAsBAAAPAAAAAAAAAAAAAAAAAP4DAABkcnMvZG93bnJldi54bWxQSwUG&#10;AAAAAAQABADzAAAADAUAAAAA&#10;" filled="f" stroked="f">
                <v:textbox inset="0,0,0,0">
                  <w:txbxContent>
                    <w:p w14:paraId="5DD1A1D8" w14:textId="77777777" w:rsidR="009625DA" w:rsidRDefault="00000000">
                      <w:pPr>
                        <w:spacing w:line="901" w:lineRule="exact"/>
                        <w:rPr>
                          <w:rFonts w:ascii="Tahoma"/>
                          <w:color w:val="000000"/>
                          <w:sz w:val="91"/>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spacing w:val="-2"/>
                          <w:w w:val="115"/>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v:textbox>
                <w10:wrap anchorx="page" anchory="page"/>
              </v:shape>
            </w:pict>
          </mc:Fallback>
        </mc:AlternateContent>
      </w:r>
      <w:r>
        <w:t>Howell,</w:t>
      </w:r>
      <w:r>
        <w:rPr>
          <w:spacing w:val="-11"/>
        </w:rPr>
        <w:t xml:space="preserve"> </w:t>
      </w:r>
      <w:r>
        <w:t>T.</w:t>
      </w:r>
      <w:r>
        <w:rPr>
          <w:spacing w:val="-8"/>
        </w:rPr>
        <w:t xml:space="preserve"> </w:t>
      </w:r>
      <w:r>
        <w:t>(2022).</w:t>
      </w:r>
      <w:r>
        <w:rPr>
          <w:spacing w:val="-8"/>
        </w:rPr>
        <w:t xml:space="preserve"> </w:t>
      </w:r>
      <w:r>
        <w:t>Coworking</w:t>
      </w:r>
      <w:r>
        <w:rPr>
          <w:spacing w:val="-9"/>
        </w:rPr>
        <w:t xml:space="preserve"> </w:t>
      </w:r>
      <w:r>
        <w:t>Spaces:</w:t>
      </w:r>
      <w:r>
        <w:rPr>
          <w:spacing w:val="-8"/>
        </w:rPr>
        <w:t xml:space="preserve"> </w:t>
      </w:r>
      <w:r>
        <w:t>An</w:t>
      </w:r>
      <w:r>
        <w:rPr>
          <w:spacing w:val="-8"/>
        </w:rPr>
        <w:t xml:space="preserve"> </w:t>
      </w:r>
      <w:r>
        <w:t>Overview</w:t>
      </w:r>
      <w:r>
        <w:rPr>
          <w:spacing w:val="-9"/>
        </w:rPr>
        <w:t xml:space="preserve"> </w:t>
      </w:r>
      <w:r>
        <w:t>and</w:t>
      </w:r>
      <w:r>
        <w:rPr>
          <w:spacing w:val="-8"/>
        </w:rPr>
        <w:t xml:space="preserve"> </w:t>
      </w:r>
      <w:r>
        <w:t>Research</w:t>
      </w:r>
      <w:r>
        <w:rPr>
          <w:spacing w:val="-8"/>
        </w:rPr>
        <w:t xml:space="preserve"> </w:t>
      </w:r>
      <w:r>
        <w:rPr>
          <w:spacing w:val="-2"/>
        </w:rPr>
        <w:t>Agenda.</w:t>
      </w:r>
    </w:p>
    <w:p w14:paraId="10969BB7" w14:textId="77777777" w:rsidR="009625DA" w:rsidRDefault="00000000">
      <w:pPr>
        <w:spacing w:before="80"/>
        <w:ind w:left="1655"/>
        <w:rPr>
          <w:sz w:val="20"/>
        </w:rPr>
      </w:pPr>
      <w:r>
        <w:rPr>
          <w:rFonts w:ascii="Arial"/>
          <w:i/>
          <w:sz w:val="20"/>
        </w:rPr>
        <w:t>Research</w:t>
      </w:r>
      <w:r>
        <w:rPr>
          <w:rFonts w:ascii="Arial"/>
          <w:i/>
          <w:spacing w:val="-7"/>
          <w:sz w:val="20"/>
        </w:rPr>
        <w:t xml:space="preserve"> </w:t>
      </w:r>
      <w:r>
        <w:rPr>
          <w:rFonts w:ascii="Arial"/>
          <w:i/>
          <w:sz w:val="20"/>
        </w:rPr>
        <w:t>Policy</w:t>
      </w:r>
      <w:r>
        <w:rPr>
          <w:sz w:val="20"/>
        </w:rPr>
        <w:t>,</w:t>
      </w:r>
      <w:r>
        <w:rPr>
          <w:spacing w:val="-7"/>
          <w:sz w:val="20"/>
        </w:rPr>
        <w:t xml:space="preserve"> </w:t>
      </w:r>
      <w:r>
        <w:rPr>
          <w:rFonts w:ascii="Arial"/>
          <w:i/>
          <w:sz w:val="20"/>
        </w:rPr>
        <w:t>51</w:t>
      </w:r>
      <w:r>
        <w:rPr>
          <w:sz w:val="20"/>
        </w:rPr>
        <w:t>(2),</w:t>
      </w:r>
      <w:r>
        <w:rPr>
          <w:spacing w:val="-7"/>
          <w:sz w:val="20"/>
        </w:rPr>
        <w:t xml:space="preserve"> </w:t>
      </w:r>
      <w:r>
        <w:rPr>
          <w:sz w:val="20"/>
        </w:rPr>
        <w:t>104447.</w:t>
      </w:r>
      <w:r>
        <w:rPr>
          <w:spacing w:val="-7"/>
          <w:sz w:val="20"/>
        </w:rPr>
        <w:t xml:space="preserve"> </w:t>
      </w:r>
      <w:r>
        <w:rPr>
          <w:spacing w:val="-2"/>
          <w:sz w:val="20"/>
        </w:rPr>
        <w:t>https://doi.org/10.1016/j.respol.2021.104447</w:t>
      </w:r>
    </w:p>
    <w:p w14:paraId="7CE076F8" w14:textId="77777777" w:rsidR="009625DA" w:rsidRDefault="009625DA">
      <w:pPr>
        <w:pStyle w:val="BodyText"/>
        <w:spacing w:before="11"/>
      </w:pPr>
    </w:p>
    <w:p w14:paraId="4A4110D6" w14:textId="77777777" w:rsidR="009625DA" w:rsidRDefault="00000000">
      <w:pPr>
        <w:ind w:left="1655" w:right="1529"/>
        <w:rPr>
          <w:sz w:val="20"/>
        </w:rPr>
      </w:pPr>
      <w:proofErr w:type="spellStart"/>
      <w:r>
        <w:rPr>
          <w:sz w:val="20"/>
        </w:rPr>
        <w:t>Ijomah</w:t>
      </w:r>
      <w:proofErr w:type="spellEnd"/>
      <w:r>
        <w:rPr>
          <w:sz w:val="20"/>
        </w:rPr>
        <w:t xml:space="preserve">, I., Idemudia, C., &amp; Eyo-Udo, N. L. (2024). Innovative Digital Marketing Strategies for SMEs: Driving Competitive Advantage and Sustainable Growth. </w:t>
      </w:r>
      <w:r>
        <w:rPr>
          <w:rFonts w:ascii="Arial" w:hAnsi="Arial"/>
          <w:i/>
          <w:sz w:val="20"/>
        </w:rPr>
        <w:t>International</w:t>
      </w:r>
      <w:r>
        <w:rPr>
          <w:rFonts w:ascii="Arial" w:hAnsi="Arial"/>
          <w:i/>
          <w:spacing w:val="-5"/>
          <w:sz w:val="20"/>
        </w:rPr>
        <w:t xml:space="preserve"> </w:t>
      </w:r>
      <w:r>
        <w:rPr>
          <w:rFonts w:ascii="Arial" w:hAnsi="Arial"/>
          <w:i/>
          <w:sz w:val="20"/>
        </w:rPr>
        <w:t>Journal</w:t>
      </w:r>
      <w:r>
        <w:rPr>
          <w:rFonts w:ascii="Arial" w:hAnsi="Arial"/>
          <w:i/>
          <w:spacing w:val="-5"/>
          <w:sz w:val="20"/>
        </w:rPr>
        <w:t xml:space="preserve"> </w:t>
      </w:r>
      <w:r>
        <w:rPr>
          <w:rFonts w:ascii="Arial" w:hAnsi="Arial"/>
          <w:i/>
          <w:sz w:val="20"/>
        </w:rPr>
        <w:t>of</w:t>
      </w:r>
      <w:r>
        <w:rPr>
          <w:rFonts w:ascii="Arial" w:hAnsi="Arial"/>
          <w:i/>
          <w:spacing w:val="-5"/>
          <w:sz w:val="20"/>
        </w:rPr>
        <w:t xml:space="preserve"> </w:t>
      </w:r>
      <w:r>
        <w:rPr>
          <w:rFonts w:ascii="Arial" w:hAnsi="Arial"/>
          <w:i/>
          <w:sz w:val="20"/>
        </w:rPr>
        <w:t>Management</w:t>
      </w:r>
      <w:r>
        <w:rPr>
          <w:rFonts w:ascii="Arial" w:hAnsi="Arial"/>
          <w:i/>
          <w:spacing w:val="-5"/>
          <w:sz w:val="20"/>
        </w:rPr>
        <w:t xml:space="preserve"> </w:t>
      </w:r>
      <w:r>
        <w:rPr>
          <w:rFonts w:ascii="Arial" w:hAnsi="Arial"/>
          <w:i/>
          <w:sz w:val="20"/>
        </w:rPr>
        <w:t>&amp;</w:t>
      </w:r>
      <w:r>
        <w:rPr>
          <w:rFonts w:ascii="Arial" w:hAnsi="Arial"/>
          <w:i/>
          <w:spacing w:val="-5"/>
          <w:sz w:val="20"/>
        </w:rPr>
        <w:t xml:space="preserve"> </w:t>
      </w:r>
      <w:r>
        <w:rPr>
          <w:rFonts w:ascii="Arial" w:hAnsi="Arial"/>
          <w:i/>
          <w:sz w:val="20"/>
        </w:rPr>
        <w:t>Entrepreneurship</w:t>
      </w:r>
      <w:r>
        <w:rPr>
          <w:rFonts w:ascii="Arial" w:hAnsi="Arial"/>
          <w:i/>
          <w:spacing w:val="-5"/>
          <w:sz w:val="20"/>
        </w:rPr>
        <w:t xml:space="preserve"> </w:t>
      </w:r>
      <w:r>
        <w:rPr>
          <w:rFonts w:ascii="Arial" w:hAnsi="Arial"/>
          <w:i/>
          <w:sz w:val="20"/>
        </w:rPr>
        <w:t>Research</w:t>
      </w:r>
      <w:r>
        <w:rPr>
          <w:sz w:val="20"/>
        </w:rPr>
        <w:t>,</w:t>
      </w:r>
      <w:r>
        <w:rPr>
          <w:spacing w:val="-5"/>
          <w:sz w:val="20"/>
        </w:rPr>
        <w:t xml:space="preserve"> </w:t>
      </w:r>
      <w:r>
        <w:rPr>
          <w:rFonts w:ascii="Arial" w:hAnsi="Arial"/>
          <w:i/>
          <w:sz w:val="20"/>
        </w:rPr>
        <w:t>6</w:t>
      </w:r>
      <w:r>
        <w:rPr>
          <w:sz w:val="20"/>
        </w:rPr>
        <w:t>(7),</w:t>
      </w:r>
      <w:r>
        <w:rPr>
          <w:spacing w:val="-5"/>
          <w:sz w:val="20"/>
        </w:rPr>
        <w:t xml:space="preserve"> </w:t>
      </w:r>
      <w:r>
        <w:rPr>
          <w:sz w:val="20"/>
        </w:rPr>
        <w:t xml:space="preserve">2173–2188. </w:t>
      </w:r>
      <w:hyperlink r:id="rId11">
        <w:r>
          <w:rPr>
            <w:color w:val="1154CC"/>
            <w:spacing w:val="-2"/>
            <w:sz w:val="20"/>
            <w:u w:val="thick" w:color="1154CC"/>
          </w:rPr>
          <w:t>https://doi.org/10.51594/ijmer.v6i7.1265</w:t>
        </w:r>
      </w:hyperlink>
    </w:p>
    <w:p w14:paraId="3D2FCE9D" w14:textId="77777777" w:rsidR="009625DA" w:rsidRDefault="009625DA">
      <w:pPr>
        <w:pStyle w:val="BodyText"/>
        <w:spacing w:before="11"/>
      </w:pPr>
    </w:p>
    <w:p w14:paraId="6E1633F3" w14:textId="77777777" w:rsidR="009625DA" w:rsidRDefault="00000000">
      <w:pPr>
        <w:pStyle w:val="BodyText"/>
        <w:ind w:left="1655" w:right="1580"/>
      </w:pPr>
      <w:r>
        <w:t>J.C.</w:t>
      </w:r>
      <w:r>
        <w:rPr>
          <w:spacing w:val="-9"/>
        </w:rPr>
        <w:t xml:space="preserve"> </w:t>
      </w:r>
      <w:proofErr w:type="spellStart"/>
      <w:r>
        <w:t>Castura</w:t>
      </w:r>
      <w:proofErr w:type="spellEnd"/>
      <w:r>
        <w:t>,</w:t>
      </w:r>
      <w:r>
        <w:rPr>
          <w:spacing w:val="-9"/>
        </w:rPr>
        <w:t xml:space="preserve"> </w:t>
      </w:r>
      <w:r>
        <w:t>M.</w:t>
      </w:r>
      <w:r>
        <w:rPr>
          <w:spacing w:val="-9"/>
        </w:rPr>
        <w:t xml:space="preserve"> </w:t>
      </w:r>
      <w:proofErr w:type="spellStart"/>
      <w:r>
        <w:t>Meyners</w:t>
      </w:r>
      <w:proofErr w:type="spellEnd"/>
      <w:r>
        <w:t>,</w:t>
      </w:r>
      <w:r>
        <w:rPr>
          <w:spacing w:val="-9"/>
        </w:rPr>
        <w:t xml:space="preserve"> </w:t>
      </w:r>
      <w:r>
        <w:t>P.</w:t>
      </w:r>
      <w:r>
        <w:rPr>
          <w:spacing w:val="-9"/>
        </w:rPr>
        <w:t xml:space="preserve"> </w:t>
      </w:r>
      <w:r>
        <w:t>Varela,</w:t>
      </w:r>
      <w:r>
        <w:rPr>
          <w:spacing w:val="-9"/>
        </w:rPr>
        <w:t xml:space="preserve"> </w:t>
      </w:r>
      <w:r>
        <w:t>T.</w:t>
      </w:r>
      <w:r>
        <w:rPr>
          <w:spacing w:val="-9"/>
        </w:rPr>
        <w:t xml:space="preserve"> </w:t>
      </w:r>
      <w:r>
        <w:t>Næs.</w:t>
      </w:r>
      <w:r>
        <w:rPr>
          <w:spacing w:val="-9"/>
        </w:rPr>
        <w:t xml:space="preserve"> </w:t>
      </w:r>
      <w:r>
        <w:t>(2022)</w:t>
      </w:r>
      <w:r>
        <w:rPr>
          <w:spacing w:val="-9"/>
        </w:rPr>
        <w:t xml:space="preserve"> </w:t>
      </w:r>
      <w:r>
        <w:t>Clustering</w:t>
      </w:r>
      <w:r>
        <w:rPr>
          <w:spacing w:val="-9"/>
        </w:rPr>
        <w:t xml:space="preserve"> </w:t>
      </w:r>
      <w:r>
        <w:t>consumers</w:t>
      </w:r>
      <w:r>
        <w:rPr>
          <w:spacing w:val="-9"/>
        </w:rPr>
        <w:t xml:space="preserve"> </w:t>
      </w:r>
      <w:r>
        <w:t>based</w:t>
      </w:r>
      <w:r>
        <w:rPr>
          <w:spacing w:val="-9"/>
        </w:rPr>
        <w:t xml:space="preserve"> </w:t>
      </w:r>
      <w:r>
        <w:t>on product discrimination in check-all-that-apply (CATA) data, Food Quality and Preference, Volume 99, 2022,104564,ISSN</w:t>
      </w:r>
    </w:p>
    <w:p w14:paraId="64D3E617" w14:textId="77777777" w:rsidR="009625DA" w:rsidRDefault="00000000">
      <w:pPr>
        <w:pStyle w:val="BodyText"/>
        <w:ind w:left="1655"/>
      </w:pPr>
      <w:r>
        <w:rPr>
          <w:spacing w:val="-2"/>
        </w:rPr>
        <w:t>0950-3293,</w:t>
      </w:r>
      <w:hyperlink r:id="rId12">
        <w:r>
          <w:rPr>
            <w:color w:val="1154CC"/>
            <w:spacing w:val="-2"/>
            <w:u w:val="thick" w:color="1154CC"/>
          </w:rPr>
          <w:t>https://doi.org/10.1016/j.foodqual.2022.104564</w:t>
        </w:r>
      </w:hyperlink>
      <w:r>
        <w:rPr>
          <w:spacing w:val="-2"/>
        </w:rPr>
        <w:t>.</w:t>
      </w:r>
    </w:p>
    <w:p w14:paraId="302EE117" w14:textId="77777777" w:rsidR="009625DA" w:rsidRDefault="009625DA">
      <w:pPr>
        <w:pStyle w:val="BodyText"/>
        <w:spacing w:before="12"/>
      </w:pPr>
    </w:p>
    <w:p w14:paraId="117DF5F1" w14:textId="77777777" w:rsidR="009625DA" w:rsidRDefault="00000000">
      <w:pPr>
        <w:pStyle w:val="BodyText"/>
        <w:ind w:left="1655" w:right="1801"/>
      </w:pPr>
      <w:r>
        <w:t>Matt,</w:t>
      </w:r>
      <w:r>
        <w:rPr>
          <w:spacing w:val="-8"/>
        </w:rPr>
        <w:t xml:space="preserve"> </w:t>
      </w:r>
      <w:r>
        <w:t>D.</w:t>
      </w:r>
      <w:r>
        <w:rPr>
          <w:spacing w:val="-8"/>
        </w:rPr>
        <w:t xml:space="preserve"> </w:t>
      </w:r>
      <w:r>
        <w:t>T.,</w:t>
      </w:r>
      <w:r>
        <w:rPr>
          <w:spacing w:val="-8"/>
        </w:rPr>
        <w:t xml:space="preserve"> </w:t>
      </w:r>
      <w:proofErr w:type="spellStart"/>
      <w:r>
        <w:t>Modrák</w:t>
      </w:r>
      <w:proofErr w:type="spellEnd"/>
      <w:r>
        <w:t>,</w:t>
      </w:r>
      <w:r>
        <w:rPr>
          <w:spacing w:val="-8"/>
        </w:rPr>
        <w:t xml:space="preserve"> </w:t>
      </w:r>
      <w:r>
        <w:t>V.,</w:t>
      </w:r>
      <w:r>
        <w:rPr>
          <w:spacing w:val="-8"/>
        </w:rPr>
        <w:t xml:space="preserve"> </w:t>
      </w:r>
      <w:r>
        <w:t>&amp;</w:t>
      </w:r>
      <w:r>
        <w:rPr>
          <w:spacing w:val="-8"/>
        </w:rPr>
        <w:t xml:space="preserve"> </w:t>
      </w:r>
      <w:r>
        <w:t>Zsifkovits,</w:t>
      </w:r>
      <w:r>
        <w:rPr>
          <w:spacing w:val="-8"/>
        </w:rPr>
        <w:t xml:space="preserve"> </w:t>
      </w:r>
      <w:r>
        <w:t>H.</w:t>
      </w:r>
      <w:r>
        <w:rPr>
          <w:spacing w:val="-8"/>
        </w:rPr>
        <w:t xml:space="preserve"> </w:t>
      </w:r>
      <w:r>
        <w:t>(2020).</w:t>
      </w:r>
      <w:r>
        <w:rPr>
          <w:spacing w:val="-8"/>
        </w:rPr>
        <w:t xml:space="preserve"> </w:t>
      </w:r>
      <w:r>
        <w:rPr>
          <w:rFonts w:ascii="Arial" w:hAnsi="Arial"/>
          <w:i/>
        </w:rPr>
        <w:t>Industry</w:t>
      </w:r>
      <w:r>
        <w:rPr>
          <w:rFonts w:ascii="Arial" w:hAnsi="Arial"/>
          <w:i/>
          <w:spacing w:val="-8"/>
        </w:rPr>
        <w:t xml:space="preserve"> </w:t>
      </w:r>
      <w:r>
        <w:rPr>
          <w:rFonts w:ascii="Arial" w:hAnsi="Arial"/>
          <w:i/>
        </w:rPr>
        <w:t>4.0</w:t>
      </w:r>
      <w:r>
        <w:rPr>
          <w:rFonts w:ascii="Arial" w:hAnsi="Arial"/>
          <w:i/>
          <w:spacing w:val="-8"/>
        </w:rPr>
        <w:t xml:space="preserve"> </w:t>
      </w:r>
      <w:r>
        <w:rPr>
          <w:rFonts w:ascii="Arial" w:hAnsi="Arial"/>
          <w:i/>
        </w:rPr>
        <w:t>for</w:t>
      </w:r>
      <w:r>
        <w:rPr>
          <w:rFonts w:ascii="Arial" w:hAnsi="Arial"/>
          <w:i/>
          <w:spacing w:val="-8"/>
        </w:rPr>
        <w:t xml:space="preserve"> </w:t>
      </w:r>
      <w:r>
        <w:rPr>
          <w:rFonts w:ascii="Arial" w:hAnsi="Arial"/>
          <w:i/>
        </w:rPr>
        <w:t>SMEs</w:t>
      </w:r>
      <w:r>
        <w:rPr>
          <w:rFonts w:ascii="Arial" w:hAnsi="Arial"/>
          <w:i/>
          <w:spacing w:val="-8"/>
        </w:rPr>
        <w:t xml:space="preserve"> </w:t>
      </w:r>
      <w:r>
        <w:t>(D.</w:t>
      </w:r>
      <w:r>
        <w:rPr>
          <w:spacing w:val="-8"/>
        </w:rPr>
        <w:t xml:space="preserve"> </w:t>
      </w:r>
      <w:r>
        <w:t>T.</w:t>
      </w:r>
      <w:r>
        <w:rPr>
          <w:spacing w:val="-8"/>
        </w:rPr>
        <w:t xml:space="preserve"> </w:t>
      </w:r>
      <w:r>
        <w:t>Matt,</w:t>
      </w:r>
      <w:r>
        <w:rPr>
          <w:spacing w:val="-8"/>
        </w:rPr>
        <w:t xml:space="preserve"> </w:t>
      </w:r>
      <w:r>
        <w:t xml:space="preserve">V. </w:t>
      </w:r>
      <w:proofErr w:type="spellStart"/>
      <w:r>
        <w:t>Modrák</w:t>
      </w:r>
      <w:proofErr w:type="spellEnd"/>
      <w:r>
        <w:t xml:space="preserve">, &amp; H. Zsifkovits, Eds.). Springer International Publishing. </w:t>
      </w:r>
      <w:hyperlink r:id="rId13">
        <w:r>
          <w:rPr>
            <w:color w:val="1154CC"/>
            <w:spacing w:val="-2"/>
            <w:u w:val="thick" w:color="1154CC"/>
          </w:rPr>
          <w:t>https://doi.org/10.1007/978-3-030-25425-4</w:t>
        </w:r>
      </w:hyperlink>
    </w:p>
    <w:p w14:paraId="2850D613" w14:textId="77777777" w:rsidR="009625DA" w:rsidRDefault="009625DA">
      <w:pPr>
        <w:pStyle w:val="BodyText"/>
      </w:pPr>
    </w:p>
    <w:p w14:paraId="4031613B" w14:textId="77777777" w:rsidR="009625DA" w:rsidRDefault="009625DA">
      <w:pPr>
        <w:pStyle w:val="BodyText"/>
        <w:spacing w:before="7"/>
      </w:pPr>
    </w:p>
    <w:p w14:paraId="416BF577" w14:textId="77777777" w:rsidR="009625DA" w:rsidRDefault="00000000">
      <w:pPr>
        <w:ind w:left="1655" w:right="1580"/>
        <w:rPr>
          <w:sz w:val="20"/>
        </w:rPr>
      </w:pPr>
      <w:r>
        <w:rPr>
          <w:sz w:val="20"/>
        </w:rPr>
        <w:t>Maiti, S., &amp; Subramanyam, R. B. V. (2021). Mining Co-location Patterns from Distributed</w:t>
      </w:r>
      <w:r>
        <w:rPr>
          <w:spacing w:val="-4"/>
          <w:sz w:val="20"/>
        </w:rPr>
        <w:t xml:space="preserve"> </w:t>
      </w:r>
      <w:r>
        <w:rPr>
          <w:sz w:val="20"/>
        </w:rPr>
        <w:t>Spatial</w:t>
      </w:r>
      <w:r>
        <w:rPr>
          <w:spacing w:val="-4"/>
          <w:sz w:val="20"/>
        </w:rPr>
        <w:t xml:space="preserve"> </w:t>
      </w:r>
      <w:r>
        <w:rPr>
          <w:sz w:val="20"/>
        </w:rPr>
        <w:t>Data.</w:t>
      </w:r>
      <w:r>
        <w:rPr>
          <w:spacing w:val="-4"/>
          <w:sz w:val="20"/>
        </w:rPr>
        <w:t xml:space="preserve"> </w:t>
      </w:r>
      <w:r>
        <w:rPr>
          <w:rFonts w:ascii="Arial" w:hAnsi="Arial"/>
          <w:i/>
          <w:sz w:val="20"/>
        </w:rPr>
        <w:t>Journal</w:t>
      </w:r>
      <w:r>
        <w:rPr>
          <w:rFonts w:ascii="Arial" w:hAnsi="Arial"/>
          <w:i/>
          <w:spacing w:val="-4"/>
          <w:sz w:val="20"/>
        </w:rPr>
        <w:t xml:space="preserve"> </w:t>
      </w:r>
      <w:r>
        <w:rPr>
          <w:rFonts w:ascii="Arial" w:hAnsi="Arial"/>
          <w:i/>
          <w:sz w:val="20"/>
        </w:rPr>
        <w:t>of</w:t>
      </w:r>
      <w:r>
        <w:rPr>
          <w:rFonts w:ascii="Arial" w:hAnsi="Arial"/>
          <w:i/>
          <w:spacing w:val="-4"/>
          <w:sz w:val="20"/>
        </w:rPr>
        <w:t xml:space="preserve"> </w:t>
      </w:r>
      <w:r>
        <w:rPr>
          <w:rFonts w:ascii="Arial" w:hAnsi="Arial"/>
          <w:i/>
          <w:sz w:val="20"/>
        </w:rPr>
        <w:t>King</w:t>
      </w:r>
      <w:r>
        <w:rPr>
          <w:rFonts w:ascii="Arial" w:hAnsi="Arial"/>
          <w:i/>
          <w:spacing w:val="-4"/>
          <w:sz w:val="20"/>
        </w:rPr>
        <w:t xml:space="preserve"> </w:t>
      </w:r>
      <w:r>
        <w:rPr>
          <w:rFonts w:ascii="Arial" w:hAnsi="Arial"/>
          <w:i/>
          <w:sz w:val="20"/>
        </w:rPr>
        <w:t>Saud</w:t>
      </w:r>
      <w:r>
        <w:rPr>
          <w:rFonts w:ascii="Arial" w:hAnsi="Arial"/>
          <w:i/>
          <w:spacing w:val="-4"/>
          <w:sz w:val="20"/>
        </w:rPr>
        <w:t xml:space="preserve"> </w:t>
      </w:r>
      <w:r>
        <w:rPr>
          <w:rFonts w:ascii="Arial" w:hAnsi="Arial"/>
          <w:i/>
          <w:sz w:val="20"/>
        </w:rPr>
        <w:t>University</w:t>
      </w:r>
      <w:r>
        <w:rPr>
          <w:rFonts w:ascii="Arial" w:hAnsi="Arial"/>
          <w:i/>
          <w:spacing w:val="-4"/>
          <w:sz w:val="20"/>
        </w:rPr>
        <w:t xml:space="preserve"> </w:t>
      </w:r>
      <w:r>
        <w:rPr>
          <w:rFonts w:ascii="Arial" w:hAnsi="Arial"/>
          <w:i/>
          <w:sz w:val="20"/>
        </w:rPr>
        <w:t>-</w:t>
      </w:r>
      <w:r>
        <w:rPr>
          <w:rFonts w:ascii="Arial" w:hAnsi="Arial"/>
          <w:i/>
          <w:spacing w:val="-4"/>
          <w:sz w:val="20"/>
        </w:rPr>
        <w:t xml:space="preserve"> </w:t>
      </w:r>
      <w:r>
        <w:rPr>
          <w:rFonts w:ascii="Arial" w:hAnsi="Arial"/>
          <w:i/>
          <w:sz w:val="20"/>
        </w:rPr>
        <w:t>Computer</w:t>
      </w:r>
      <w:r>
        <w:rPr>
          <w:rFonts w:ascii="Arial" w:hAnsi="Arial"/>
          <w:i/>
          <w:spacing w:val="-4"/>
          <w:sz w:val="20"/>
        </w:rPr>
        <w:t xml:space="preserve"> </w:t>
      </w:r>
      <w:r>
        <w:rPr>
          <w:rFonts w:ascii="Arial" w:hAnsi="Arial"/>
          <w:i/>
          <w:sz w:val="20"/>
        </w:rPr>
        <w:t>and</w:t>
      </w:r>
      <w:r>
        <w:rPr>
          <w:rFonts w:ascii="Arial" w:hAnsi="Arial"/>
          <w:i/>
          <w:spacing w:val="-4"/>
          <w:sz w:val="20"/>
        </w:rPr>
        <w:t xml:space="preserve"> </w:t>
      </w:r>
      <w:r>
        <w:rPr>
          <w:rFonts w:ascii="Arial" w:hAnsi="Arial"/>
          <w:i/>
          <w:sz w:val="20"/>
        </w:rPr>
        <w:t>Information Sciences</w:t>
      </w:r>
      <w:r>
        <w:rPr>
          <w:sz w:val="20"/>
        </w:rPr>
        <w:t xml:space="preserve">, </w:t>
      </w:r>
      <w:r>
        <w:rPr>
          <w:rFonts w:ascii="Arial" w:hAnsi="Arial"/>
          <w:i/>
          <w:sz w:val="20"/>
        </w:rPr>
        <w:t>33</w:t>
      </w:r>
      <w:r>
        <w:rPr>
          <w:sz w:val="20"/>
        </w:rPr>
        <w:t xml:space="preserve">(9), 1064–1073. </w:t>
      </w:r>
      <w:hyperlink r:id="rId14">
        <w:r>
          <w:rPr>
            <w:color w:val="1154CC"/>
            <w:sz w:val="20"/>
            <w:u w:val="thick" w:color="1154CC"/>
          </w:rPr>
          <w:t>https://doi.org/10.1016/j.jksuci.2018.08.010</w:t>
        </w:r>
      </w:hyperlink>
    </w:p>
    <w:p w14:paraId="65B4B8AF" w14:textId="77777777" w:rsidR="009625DA" w:rsidRDefault="009625DA">
      <w:pPr>
        <w:pStyle w:val="BodyText"/>
        <w:spacing w:before="7"/>
      </w:pPr>
    </w:p>
    <w:p w14:paraId="611E0556" w14:textId="77777777" w:rsidR="009625DA" w:rsidRDefault="00000000">
      <w:pPr>
        <w:pStyle w:val="BodyText"/>
        <w:ind w:left="1655" w:right="1918"/>
        <w:jc w:val="both"/>
      </w:pPr>
      <w:proofErr w:type="spellStart"/>
      <w:r>
        <w:t>Mardatiilah</w:t>
      </w:r>
      <w:proofErr w:type="spellEnd"/>
      <w:r>
        <w:t>,</w:t>
      </w:r>
      <w:r>
        <w:rPr>
          <w:spacing w:val="-3"/>
        </w:rPr>
        <w:t xml:space="preserve"> </w:t>
      </w:r>
      <w:r>
        <w:t>Annisa</w:t>
      </w:r>
      <w:r>
        <w:rPr>
          <w:spacing w:val="-3"/>
        </w:rPr>
        <w:t xml:space="preserve"> </w:t>
      </w:r>
      <w:r>
        <w:t>&amp;</w:t>
      </w:r>
      <w:r>
        <w:rPr>
          <w:spacing w:val="-3"/>
        </w:rPr>
        <w:t xml:space="preserve"> </w:t>
      </w:r>
      <w:proofErr w:type="spellStart"/>
      <w:r>
        <w:t>Rosmayani</w:t>
      </w:r>
      <w:proofErr w:type="spellEnd"/>
      <w:r>
        <w:t>,</w:t>
      </w:r>
      <w:r>
        <w:rPr>
          <w:spacing w:val="-3"/>
        </w:rPr>
        <w:t xml:space="preserve"> </w:t>
      </w:r>
      <w:r>
        <w:t>Rosmayani.</w:t>
      </w:r>
      <w:r>
        <w:rPr>
          <w:spacing w:val="-3"/>
        </w:rPr>
        <w:t xml:space="preserve"> </w:t>
      </w:r>
      <w:r>
        <w:t>(2023).</w:t>
      </w:r>
      <w:r>
        <w:rPr>
          <w:spacing w:val="-3"/>
        </w:rPr>
        <w:t xml:space="preserve"> </w:t>
      </w:r>
      <w:r>
        <w:t>The</w:t>
      </w:r>
      <w:r>
        <w:rPr>
          <w:spacing w:val="-3"/>
        </w:rPr>
        <w:t xml:space="preserve"> </w:t>
      </w:r>
      <w:r>
        <w:t>effect</w:t>
      </w:r>
      <w:r>
        <w:rPr>
          <w:spacing w:val="-3"/>
        </w:rPr>
        <w:t xml:space="preserve"> </w:t>
      </w:r>
      <w:r>
        <w:t>of</w:t>
      </w:r>
      <w:r>
        <w:rPr>
          <w:spacing w:val="-3"/>
        </w:rPr>
        <w:t xml:space="preserve"> </w:t>
      </w:r>
      <w:r>
        <w:t>innovation</w:t>
      </w:r>
      <w:r>
        <w:rPr>
          <w:spacing w:val="-3"/>
        </w:rPr>
        <w:t xml:space="preserve"> </w:t>
      </w:r>
      <w:r>
        <w:t>on sustainable</w:t>
      </w:r>
      <w:r>
        <w:rPr>
          <w:spacing w:val="-5"/>
        </w:rPr>
        <w:t xml:space="preserve"> </w:t>
      </w:r>
      <w:r>
        <w:t>competitive</w:t>
      </w:r>
      <w:r>
        <w:rPr>
          <w:spacing w:val="-5"/>
        </w:rPr>
        <w:t xml:space="preserve"> </w:t>
      </w:r>
      <w:r>
        <w:t>advantage</w:t>
      </w:r>
      <w:r>
        <w:rPr>
          <w:spacing w:val="-5"/>
        </w:rPr>
        <w:t xml:space="preserve"> </w:t>
      </w:r>
      <w:r>
        <w:t>through</w:t>
      </w:r>
      <w:r>
        <w:rPr>
          <w:spacing w:val="-5"/>
        </w:rPr>
        <w:t xml:space="preserve"> </w:t>
      </w:r>
      <w:r>
        <w:t>local</w:t>
      </w:r>
      <w:r>
        <w:rPr>
          <w:spacing w:val="-5"/>
        </w:rPr>
        <w:t xml:space="preserve"> </w:t>
      </w:r>
      <w:r>
        <w:t>wisdom</w:t>
      </w:r>
      <w:r>
        <w:rPr>
          <w:spacing w:val="-5"/>
        </w:rPr>
        <w:t xml:space="preserve"> </w:t>
      </w:r>
      <w:r>
        <w:t>in</w:t>
      </w:r>
      <w:r>
        <w:rPr>
          <w:spacing w:val="-5"/>
        </w:rPr>
        <w:t xml:space="preserve"> </w:t>
      </w:r>
      <w:r>
        <w:t>Padang</w:t>
      </w:r>
      <w:r>
        <w:rPr>
          <w:spacing w:val="-5"/>
        </w:rPr>
        <w:t xml:space="preserve"> </w:t>
      </w:r>
      <w:r>
        <w:t>restaurants</w:t>
      </w:r>
      <w:r>
        <w:rPr>
          <w:spacing w:val="-5"/>
        </w:rPr>
        <w:t xml:space="preserve"> </w:t>
      </w:r>
      <w:r>
        <w:t xml:space="preserve">in </w:t>
      </w:r>
      <w:proofErr w:type="spellStart"/>
      <w:r>
        <w:t>Pekanbaru</w:t>
      </w:r>
      <w:proofErr w:type="spellEnd"/>
      <w:r>
        <w:t>. JPPI (</w:t>
      </w:r>
      <w:proofErr w:type="spellStart"/>
      <w:r>
        <w:t>Jurnal</w:t>
      </w:r>
      <w:proofErr w:type="spellEnd"/>
      <w:r>
        <w:t xml:space="preserve"> </w:t>
      </w:r>
      <w:proofErr w:type="spellStart"/>
      <w:r>
        <w:t>Penelitian</w:t>
      </w:r>
      <w:proofErr w:type="spellEnd"/>
      <w:r>
        <w:t xml:space="preserve"> Pendidikan Indonesia). 9. 506.</w:t>
      </w:r>
    </w:p>
    <w:p w14:paraId="57BFA66F" w14:textId="77777777" w:rsidR="009625DA" w:rsidRDefault="009625DA">
      <w:pPr>
        <w:pStyle w:val="BodyText"/>
        <w:spacing w:before="7"/>
      </w:pPr>
    </w:p>
    <w:p w14:paraId="6E60C344" w14:textId="77777777" w:rsidR="009625DA" w:rsidRDefault="00000000">
      <w:pPr>
        <w:pStyle w:val="BodyText"/>
        <w:ind w:left="1655" w:right="1529"/>
      </w:pPr>
      <w:r>
        <w:t>Oleaga, Mikel (2025). Knowledge exchange in peripheral coworking spaces: A study of</w:t>
      </w:r>
      <w:r>
        <w:rPr>
          <w:spacing w:val="-9"/>
        </w:rPr>
        <w:t xml:space="preserve"> </w:t>
      </w:r>
      <w:r>
        <w:t>proximities</w:t>
      </w:r>
      <w:r>
        <w:rPr>
          <w:spacing w:val="-9"/>
        </w:rPr>
        <w:t xml:space="preserve"> </w:t>
      </w:r>
      <w:r>
        <w:t>using</w:t>
      </w:r>
      <w:r>
        <w:rPr>
          <w:spacing w:val="-9"/>
        </w:rPr>
        <w:t xml:space="preserve"> </w:t>
      </w:r>
      <w:r>
        <w:t>social</w:t>
      </w:r>
      <w:r>
        <w:rPr>
          <w:spacing w:val="-9"/>
        </w:rPr>
        <w:t xml:space="preserve"> </w:t>
      </w:r>
      <w:r>
        <w:t>network</w:t>
      </w:r>
      <w:r>
        <w:rPr>
          <w:spacing w:val="-9"/>
        </w:rPr>
        <w:t xml:space="preserve"> </w:t>
      </w:r>
      <w:proofErr w:type="spellStart"/>
      <w:r>
        <w:t>analysis,Geoforum,Volume</w:t>
      </w:r>
      <w:proofErr w:type="spellEnd"/>
      <w:r>
        <w:rPr>
          <w:spacing w:val="-9"/>
        </w:rPr>
        <w:t xml:space="preserve"> </w:t>
      </w:r>
      <w:r>
        <w:t>161,2025,104264,ISSN 0016-7185,</w:t>
      </w:r>
      <w:hyperlink r:id="rId15">
        <w:r>
          <w:rPr>
            <w:color w:val="1154CC"/>
            <w:u w:val="thick" w:color="1154CC"/>
          </w:rPr>
          <w:t>https://doi.org/10.1016/j.geoforum.2025.104264</w:t>
        </w:r>
      </w:hyperlink>
      <w:r>
        <w:t>. 10.29210/020232586.</w:t>
      </w:r>
    </w:p>
    <w:p w14:paraId="11300AD5" w14:textId="77777777" w:rsidR="009625DA" w:rsidRDefault="009625DA">
      <w:pPr>
        <w:pStyle w:val="BodyText"/>
        <w:spacing w:before="20"/>
      </w:pPr>
    </w:p>
    <w:p w14:paraId="7B1C3C0E" w14:textId="77777777" w:rsidR="009625DA" w:rsidRDefault="00000000">
      <w:pPr>
        <w:pStyle w:val="BodyText"/>
        <w:spacing w:line="228" w:lineRule="auto"/>
        <w:ind w:left="1655" w:right="1543"/>
        <w:jc w:val="both"/>
      </w:pPr>
      <w:r>
        <w:t>Morioka,</w:t>
      </w:r>
      <w:r>
        <w:rPr>
          <w:spacing w:val="-1"/>
        </w:rPr>
        <w:t xml:space="preserve"> </w:t>
      </w:r>
      <w:r>
        <w:t>W.,</w:t>
      </w:r>
      <w:r>
        <w:rPr>
          <w:spacing w:val="-1"/>
        </w:rPr>
        <w:t xml:space="preserve"> </w:t>
      </w:r>
      <w:r>
        <w:t>Kwan,</w:t>
      </w:r>
      <w:r>
        <w:rPr>
          <w:spacing w:val="-1"/>
        </w:rPr>
        <w:t xml:space="preserve"> </w:t>
      </w:r>
      <w:r>
        <w:t>M.,</w:t>
      </w:r>
      <w:r>
        <w:rPr>
          <w:spacing w:val="-1"/>
        </w:rPr>
        <w:t xml:space="preserve"> </w:t>
      </w:r>
      <w:r>
        <w:t>Okabe,</w:t>
      </w:r>
      <w:r>
        <w:rPr>
          <w:spacing w:val="-1"/>
        </w:rPr>
        <w:t xml:space="preserve"> </w:t>
      </w:r>
      <w:r>
        <w:t>A.,</w:t>
      </w:r>
      <w:r>
        <w:rPr>
          <w:spacing w:val="-1"/>
        </w:rPr>
        <w:t xml:space="preserve"> </w:t>
      </w:r>
      <w:r>
        <w:t>&amp;</w:t>
      </w:r>
      <w:r>
        <w:rPr>
          <w:spacing w:val="-1"/>
        </w:rPr>
        <w:t xml:space="preserve"> </w:t>
      </w:r>
      <w:r>
        <w:t>McLafferty,</w:t>
      </w:r>
      <w:r>
        <w:rPr>
          <w:spacing w:val="-1"/>
        </w:rPr>
        <w:t xml:space="preserve"> </w:t>
      </w:r>
      <w:r>
        <w:t>S.</w:t>
      </w:r>
      <w:r>
        <w:rPr>
          <w:spacing w:val="-1"/>
        </w:rPr>
        <w:t xml:space="preserve"> </w:t>
      </w:r>
      <w:r>
        <w:t>L.</w:t>
      </w:r>
      <w:r>
        <w:rPr>
          <w:spacing w:val="-1"/>
        </w:rPr>
        <w:t xml:space="preserve"> </w:t>
      </w:r>
      <w:r>
        <w:t>(2022).</w:t>
      </w:r>
      <w:r>
        <w:rPr>
          <w:spacing w:val="-1"/>
        </w:rPr>
        <w:t xml:space="preserve"> </w:t>
      </w:r>
      <w:r>
        <w:t>A</w:t>
      </w:r>
      <w:r>
        <w:rPr>
          <w:spacing w:val="-1"/>
        </w:rPr>
        <w:t xml:space="preserve"> </w:t>
      </w:r>
      <w:r>
        <w:t>Statistical</w:t>
      </w:r>
      <w:r>
        <w:rPr>
          <w:spacing w:val="-1"/>
        </w:rPr>
        <w:t xml:space="preserve"> </w:t>
      </w:r>
      <w:r>
        <w:t>Method</w:t>
      </w:r>
      <w:r>
        <w:rPr>
          <w:spacing w:val="-1"/>
        </w:rPr>
        <w:t xml:space="preserve"> </w:t>
      </w:r>
      <w:r>
        <w:t>for Analyzing</w:t>
      </w:r>
      <w:r>
        <w:rPr>
          <w:spacing w:val="-5"/>
        </w:rPr>
        <w:t xml:space="preserve"> </w:t>
      </w:r>
      <w:r>
        <w:t>Agglomeration</w:t>
      </w:r>
      <w:r>
        <w:rPr>
          <w:spacing w:val="-5"/>
        </w:rPr>
        <w:t xml:space="preserve"> </w:t>
      </w:r>
      <w:r>
        <w:t>Zones</w:t>
      </w:r>
      <w:r>
        <w:rPr>
          <w:spacing w:val="-5"/>
        </w:rPr>
        <w:t xml:space="preserve"> </w:t>
      </w:r>
      <w:r>
        <w:t>of</w:t>
      </w:r>
      <w:r>
        <w:rPr>
          <w:spacing w:val="-5"/>
        </w:rPr>
        <w:t xml:space="preserve"> </w:t>
      </w:r>
      <w:r>
        <w:t>Co</w:t>
      </w:r>
      <w:r>
        <w:rPr>
          <w:rFonts w:ascii="MS PGothic" w:hAnsi="MS PGothic"/>
        </w:rPr>
        <w:t>‐</w:t>
      </w:r>
      <w:r>
        <w:t>location</w:t>
      </w:r>
      <w:r>
        <w:rPr>
          <w:spacing w:val="-5"/>
        </w:rPr>
        <w:t xml:space="preserve"> </w:t>
      </w:r>
      <w:r>
        <w:t>Between</w:t>
      </w:r>
      <w:r>
        <w:rPr>
          <w:spacing w:val="-5"/>
        </w:rPr>
        <w:t xml:space="preserve"> </w:t>
      </w:r>
      <w:r>
        <w:t>Diverse</w:t>
      </w:r>
      <w:r>
        <w:rPr>
          <w:spacing w:val="-5"/>
        </w:rPr>
        <w:t xml:space="preserve"> </w:t>
      </w:r>
      <w:r>
        <w:t>Facilities</w:t>
      </w:r>
      <w:r>
        <w:rPr>
          <w:spacing w:val="-5"/>
        </w:rPr>
        <w:t xml:space="preserve"> </w:t>
      </w:r>
      <w:r>
        <w:t>on</w:t>
      </w:r>
      <w:r>
        <w:rPr>
          <w:spacing w:val="-5"/>
        </w:rPr>
        <w:t xml:space="preserve"> </w:t>
      </w:r>
      <w:r>
        <w:t>A</w:t>
      </w:r>
      <w:r>
        <w:rPr>
          <w:spacing w:val="-5"/>
        </w:rPr>
        <w:t xml:space="preserve"> </w:t>
      </w:r>
      <w:r>
        <w:t xml:space="preserve">Street Network. </w:t>
      </w:r>
      <w:r>
        <w:rPr>
          <w:rFonts w:ascii="Arial" w:hAnsi="Arial"/>
          <w:i/>
        </w:rPr>
        <w:t>Transactions in GIS</w:t>
      </w:r>
      <w:r>
        <w:t xml:space="preserve">, </w:t>
      </w:r>
      <w:r>
        <w:rPr>
          <w:rFonts w:ascii="Arial" w:hAnsi="Arial"/>
          <w:i/>
        </w:rPr>
        <w:t>26</w:t>
      </w:r>
      <w:r>
        <w:t xml:space="preserve">(6), 2536–2557. </w:t>
      </w:r>
      <w:hyperlink r:id="rId16">
        <w:r>
          <w:rPr>
            <w:color w:val="1154CC"/>
            <w:u w:val="thick" w:color="1154CC"/>
          </w:rPr>
          <w:t>https://doi.org/10.1111/tgis.12969</w:t>
        </w:r>
      </w:hyperlink>
    </w:p>
    <w:p w14:paraId="0538EB83" w14:textId="77777777" w:rsidR="009625DA" w:rsidRDefault="009625DA">
      <w:pPr>
        <w:pStyle w:val="BodyText"/>
        <w:spacing w:before="11"/>
      </w:pPr>
    </w:p>
    <w:p w14:paraId="73AFAEF8" w14:textId="77777777" w:rsidR="009625DA" w:rsidRDefault="00000000">
      <w:pPr>
        <w:ind w:left="1655" w:right="992"/>
        <w:rPr>
          <w:sz w:val="20"/>
        </w:rPr>
      </w:pPr>
      <w:proofErr w:type="spellStart"/>
      <w:r>
        <w:rPr>
          <w:sz w:val="20"/>
        </w:rPr>
        <w:t>Pecorari</w:t>
      </w:r>
      <w:proofErr w:type="spellEnd"/>
      <w:r>
        <w:rPr>
          <w:sz w:val="20"/>
        </w:rPr>
        <w:t>,</w:t>
      </w:r>
      <w:r>
        <w:rPr>
          <w:spacing w:val="-5"/>
          <w:sz w:val="20"/>
        </w:rPr>
        <w:t xml:space="preserve"> </w:t>
      </w:r>
      <w:r>
        <w:rPr>
          <w:sz w:val="20"/>
        </w:rPr>
        <w:t>P.</w:t>
      </w:r>
      <w:r>
        <w:rPr>
          <w:spacing w:val="-5"/>
          <w:sz w:val="20"/>
        </w:rPr>
        <w:t xml:space="preserve"> </w:t>
      </w:r>
      <w:r>
        <w:rPr>
          <w:sz w:val="20"/>
        </w:rPr>
        <w:t>M.,</w:t>
      </w:r>
      <w:r>
        <w:rPr>
          <w:spacing w:val="-5"/>
          <w:sz w:val="20"/>
        </w:rPr>
        <w:t xml:space="preserve"> </w:t>
      </w:r>
      <w:r>
        <w:rPr>
          <w:sz w:val="20"/>
        </w:rPr>
        <w:t>&amp;</w:t>
      </w:r>
      <w:r>
        <w:rPr>
          <w:spacing w:val="-5"/>
          <w:sz w:val="20"/>
        </w:rPr>
        <w:t xml:space="preserve"> </w:t>
      </w:r>
      <w:r>
        <w:rPr>
          <w:sz w:val="20"/>
        </w:rPr>
        <w:t>Lima,</w:t>
      </w:r>
      <w:r>
        <w:rPr>
          <w:spacing w:val="-5"/>
          <w:sz w:val="20"/>
        </w:rPr>
        <w:t xml:space="preserve"> </w:t>
      </w:r>
      <w:r>
        <w:rPr>
          <w:sz w:val="20"/>
        </w:rPr>
        <w:t>C.</w:t>
      </w:r>
      <w:r>
        <w:rPr>
          <w:spacing w:val="-5"/>
          <w:sz w:val="20"/>
        </w:rPr>
        <w:t xml:space="preserve"> </w:t>
      </w:r>
      <w:r>
        <w:rPr>
          <w:sz w:val="20"/>
        </w:rPr>
        <w:t>R.</w:t>
      </w:r>
      <w:r>
        <w:rPr>
          <w:spacing w:val="-5"/>
          <w:sz w:val="20"/>
        </w:rPr>
        <w:t xml:space="preserve"> </w:t>
      </w:r>
      <w:r>
        <w:rPr>
          <w:sz w:val="20"/>
        </w:rPr>
        <w:t>C.</w:t>
      </w:r>
      <w:r>
        <w:rPr>
          <w:spacing w:val="-5"/>
          <w:sz w:val="20"/>
        </w:rPr>
        <w:t xml:space="preserve"> </w:t>
      </w:r>
      <w:r>
        <w:rPr>
          <w:sz w:val="20"/>
        </w:rPr>
        <w:t>(2021).</w:t>
      </w:r>
      <w:r>
        <w:rPr>
          <w:spacing w:val="-5"/>
          <w:sz w:val="20"/>
        </w:rPr>
        <w:t xml:space="preserve"> </w:t>
      </w:r>
      <w:r>
        <w:rPr>
          <w:rFonts w:ascii="Arial"/>
          <w:i/>
          <w:sz w:val="20"/>
        </w:rPr>
        <w:t>Correlation</w:t>
      </w:r>
      <w:r>
        <w:rPr>
          <w:rFonts w:ascii="Arial"/>
          <w:i/>
          <w:spacing w:val="-5"/>
          <w:sz w:val="20"/>
        </w:rPr>
        <w:t xml:space="preserve"> </w:t>
      </w:r>
      <w:r>
        <w:rPr>
          <w:rFonts w:ascii="Arial"/>
          <w:i/>
          <w:sz w:val="20"/>
        </w:rPr>
        <w:t>of</w:t>
      </w:r>
      <w:r>
        <w:rPr>
          <w:rFonts w:ascii="Arial"/>
          <w:i/>
          <w:spacing w:val="-5"/>
          <w:sz w:val="20"/>
        </w:rPr>
        <w:t xml:space="preserve"> </w:t>
      </w:r>
      <w:r>
        <w:rPr>
          <w:rFonts w:ascii="Arial"/>
          <w:i/>
          <w:sz w:val="20"/>
        </w:rPr>
        <w:t>customer</w:t>
      </w:r>
      <w:r>
        <w:rPr>
          <w:rFonts w:ascii="Arial"/>
          <w:i/>
          <w:spacing w:val="-5"/>
          <w:sz w:val="20"/>
        </w:rPr>
        <w:t xml:space="preserve"> </w:t>
      </w:r>
      <w:r>
        <w:rPr>
          <w:rFonts w:ascii="Arial"/>
          <w:i/>
          <w:sz w:val="20"/>
        </w:rPr>
        <w:t>experience</w:t>
      </w:r>
      <w:r>
        <w:rPr>
          <w:rFonts w:ascii="Arial"/>
          <w:i/>
          <w:spacing w:val="-5"/>
          <w:sz w:val="20"/>
        </w:rPr>
        <w:t xml:space="preserve"> </w:t>
      </w:r>
      <w:r>
        <w:rPr>
          <w:rFonts w:ascii="Arial"/>
          <w:i/>
          <w:sz w:val="20"/>
        </w:rPr>
        <w:t>with</w:t>
      </w:r>
      <w:r>
        <w:rPr>
          <w:rFonts w:ascii="Arial"/>
          <w:i/>
          <w:spacing w:val="-5"/>
          <w:sz w:val="20"/>
        </w:rPr>
        <w:t xml:space="preserve"> </w:t>
      </w:r>
      <w:r>
        <w:rPr>
          <w:rFonts w:ascii="Arial"/>
          <w:i/>
          <w:sz w:val="20"/>
        </w:rPr>
        <w:t>the acceptance of product-service systems and circular economy</w:t>
      </w:r>
      <w:r>
        <w:rPr>
          <w:sz w:val="20"/>
        </w:rPr>
        <w:t xml:space="preserve">. </w:t>
      </w:r>
      <w:r>
        <w:rPr>
          <w:rFonts w:ascii="Arial"/>
          <w:i/>
          <w:sz w:val="20"/>
        </w:rPr>
        <w:t>281</w:t>
      </w:r>
      <w:r>
        <w:rPr>
          <w:sz w:val="20"/>
        </w:rPr>
        <w:t>.</w:t>
      </w:r>
    </w:p>
    <w:p w14:paraId="35D84AA5" w14:textId="77777777" w:rsidR="009625DA" w:rsidRDefault="009625DA">
      <w:pPr>
        <w:pStyle w:val="BodyText"/>
        <w:spacing w:before="12"/>
      </w:pPr>
    </w:p>
    <w:p w14:paraId="45B45ACE" w14:textId="77777777" w:rsidR="009625DA" w:rsidRDefault="00000000">
      <w:pPr>
        <w:pStyle w:val="BodyText"/>
        <w:ind w:left="1655" w:right="1580"/>
      </w:pPr>
      <w:r>
        <w:t xml:space="preserve">Prasada, P. P. B., </w:t>
      </w:r>
      <w:proofErr w:type="spellStart"/>
      <w:r>
        <w:t>Febrian</w:t>
      </w:r>
      <w:proofErr w:type="spellEnd"/>
      <w:r>
        <w:t xml:space="preserve">, E., </w:t>
      </w:r>
      <w:proofErr w:type="spellStart"/>
      <w:r>
        <w:t>Komaladewi</w:t>
      </w:r>
      <w:proofErr w:type="spellEnd"/>
      <w:r>
        <w:t xml:space="preserve">, R., &amp; </w:t>
      </w:r>
      <w:proofErr w:type="spellStart"/>
      <w:r>
        <w:t>Zusnita</w:t>
      </w:r>
      <w:proofErr w:type="spellEnd"/>
      <w:r>
        <w:t>, W. O. (2021). Competitiveness</w:t>
      </w:r>
      <w:r>
        <w:rPr>
          <w:spacing w:val="-6"/>
        </w:rPr>
        <w:t xml:space="preserve"> </w:t>
      </w:r>
      <w:r>
        <w:t>of</w:t>
      </w:r>
      <w:r>
        <w:rPr>
          <w:spacing w:val="-6"/>
        </w:rPr>
        <w:t xml:space="preserve"> </w:t>
      </w:r>
      <w:r>
        <w:t>SMEs:</w:t>
      </w:r>
      <w:r>
        <w:rPr>
          <w:spacing w:val="-6"/>
        </w:rPr>
        <w:t xml:space="preserve"> </w:t>
      </w:r>
      <w:r>
        <w:t>The</w:t>
      </w:r>
      <w:r>
        <w:rPr>
          <w:spacing w:val="-6"/>
        </w:rPr>
        <w:t xml:space="preserve"> </w:t>
      </w:r>
      <w:r>
        <w:t>Support</w:t>
      </w:r>
      <w:r>
        <w:rPr>
          <w:spacing w:val="-6"/>
        </w:rPr>
        <w:t xml:space="preserve"> </w:t>
      </w:r>
      <w:r>
        <w:t>of</w:t>
      </w:r>
      <w:r>
        <w:rPr>
          <w:spacing w:val="-6"/>
        </w:rPr>
        <w:t xml:space="preserve"> </w:t>
      </w:r>
      <w:r>
        <w:t>Value</w:t>
      </w:r>
      <w:r>
        <w:rPr>
          <w:spacing w:val="-6"/>
        </w:rPr>
        <w:t xml:space="preserve"> </w:t>
      </w:r>
      <w:r>
        <w:t>Creation</w:t>
      </w:r>
      <w:r>
        <w:rPr>
          <w:spacing w:val="-6"/>
        </w:rPr>
        <w:t xml:space="preserve"> </w:t>
      </w:r>
      <w:r>
        <w:t>and</w:t>
      </w:r>
      <w:r>
        <w:rPr>
          <w:spacing w:val="-6"/>
        </w:rPr>
        <w:t xml:space="preserve"> </w:t>
      </w:r>
      <w:r>
        <w:t>Market</w:t>
      </w:r>
      <w:r>
        <w:rPr>
          <w:spacing w:val="-6"/>
        </w:rPr>
        <w:t xml:space="preserve"> </w:t>
      </w:r>
      <w:r>
        <w:t xml:space="preserve">Orientation. </w:t>
      </w:r>
      <w:r>
        <w:rPr>
          <w:rFonts w:ascii="Arial" w:hAnsi="Arial"/>
          <w:i/>
        </w:rPr>
        <w:t>Management Science Letters</w:t>
      </w:r>
      <w:r>
        <w:t xml:space="preserve">, 645–656. </w:t>
      </w:r>
      <w:hyperlink r:id="rId17">
        <w:r>
          <w:rPr>
            <w:color w:val="1154CC"/>
            <w:u w:val="thick" w:color="1154CC"/>
          </w:rPr>
          <w:t>https://doi.org/10.5267/j.msl.2020.9.002</w:t>
        </w:r>
      </w:hyperlink>
    </w:p>
    <w:p w14:paraId="330C79E3" w14:textId="77777777" w:rsidR="009625DA" w:rsidRDefault="009625DA">
      <w:pPr>
        <w:pStyle w:val="BodyText"/>
        <w:spacing w:before="7"/>
      </w:pPr>
    </w:p>
    <w:p w14:paraId="00ACC645" w14:textId="77777777" w:rsidR="009625DA" w:rsidRDefault="00000000">
      <w:pPr>
        <w:pStyle w:val="BodyText"/>
        <w:ind w:left="1655" w:right="1580"/>
      </w:pPr>
      <w:proofErr w:type="spellStart"/>
      <w:r>
        <w:t>Yuliviona</w:t>
      </w:r>
      <w:proofErr w:type="spellEnd"/>
      <w:r>
        <w:t>,</w:t>
      </w:r>
      <w:r>
        <w:rPr>
          <w:spacing w:val="-9"/>
        </w:rPr>
        <w:t xml:space="preserve"> </w:t>
      </w:r>
      <w:r>
        <w:t>R.,</w:t>
      </w:r>
      <w:r>
        <w:rPr>
          <w:spacing w:val="-9"/>
        </w:rPr>
        <w:t xml:space="preserve"> </w:t>
      </w:r>
      <w:proofErr w:type="spellStart"/>
      <w:r>
        <w:t>Azliyanti</w:t>
      </w:r>
      <w:proofErr w:type="spellEnd"/>
      <w:r>
        <w:t>,</w:t>
      </w:r>
      <w:r>
        <w:rPr>
          <w:spacing w:val="-9"/>
        </w:rPr>
        <w:t xml:space="preserve"> </w:t>
      </w:r>
      <w:r>
        <w:t>E.,</w:t>
      </w:r>
      <w:r>
        <w:rPr>
          <w:spacing w:val="-9"/>
        </w:rPr>
        <w:t xml:space="preserve"> </w:t>
      </w:r>
      <w:r>
        <w:t>&amp;</w:t>
      </w:r>
      <w:r>
        <w:rPr>
          <w:spacing w:val="-9"/>
        </w:rPr>
        <w:t xml:space="preserve"> </w:t>
      </w:r>
      <w:proofErr w:type="spellStart"/>
      <w:r>
        <w:t>Jadmiko</w:t>
      </w:r>
      <w:proofErr w:type="spellEnd"/>
      <w:r>
        <w:t>,</w:t>
      </w:r>
      <w:r>
        <w:rPr>
          <w:spacing w:val="-9"/>
        </w:rPr>
        <w:t xml:space="preserve"> </w:t>
      </w:r>
      <w:r>
        <w:t>P.</w:t>
      </w:r>
      <w:r>
        <w:rPr>
          <w:spacing w:val="-9"/>
        </w:rPr>
        <w:t xml:space="preserve"> </w:t>
      </w:r>
      <w:r>
        <w:t>(2023).</w:t>
      </w:r>
      <w:r>
        <w:rPr>
          <w:spacing w:val="-9"/>
        </w:rPr>
        <w:t xml:space="preserve"> </w:t>
      </w:r>
      <w:r>
        <w:t>Marine</w:t>
      </w:r>
      <w:r>
        <w:rPr>
          <w:spacing w:val="-9"/>
        </w:rPr>
        <w:t xml:space="preserve"> </w:t>
      </w:r>
      <w:r>
        <w:t>Tourism</w:t>
      </w:r>
      <w:r>
        <w:rPr>
          <w:spacing w:val="-9"/>
        </w:rPr>
        <w:t xml:space="preserve"> </w:t>
      </w:r>
      <w:r>
        <w:t>Village</w:t>
      </w:r>
      <w:r>
        <w:rPr>
          <w:spacing w:val="-9"/>
        </w:rPr>
        <w:t xml:space="preserve"> </w:t>
      </w:r>
      <w:r>
        <w:t>of</w:t>
      </w:r>
      <w:r>
        <w:rPr>
          <w:spacing w:val="-9"/>
        </w:rPr>
        <w:t xml:space="preserve"> </w:t>
      </w:r>
      <w:r>
        <w:t>Padang City, West Sumatra, Indonesia. In An Overview on Business, Management and Economics Research Vol. 4 (pp. 102–116). B P</w:t>
      </w:r>
      <w:r>
        <w:rPr>
          <w:spacing w:val="40"/>
        </w:rPr>
        <w:t xml:space="preserve"> </w:t>
      </w:r>
      <w:r>
        <w:t xml:space="preserve">International (a part of SCIENCEDOMAIN International). </w:t>
      </w:r>
      <w:hyperlink r:id="rId18">
        <w:r>
          <w:rPr>
            <w:color w:val="1154CC"/>
            <w:u w:val="thick" w:color="1154CC"/>
          </w:rPr>
          <w:t>https://doi.org/10.9734/bpi/aobmer/v4/7570A</w:t>
        </w:r>
      </w:hyperlink>
    </w:p>
    <w:sectPr w:rsidR="009625DA">
      <w:pgSz w:w="12240" w:h="15840"/>
      <w:pgMar w:top="1360" w:right="108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35F11"/>
    <w:multiLevelType w:val="multilevel"/>
    <w:tmpl w:val="C9766F52"/>
    <w:lvl w:ilvl="0">
      <w:start w:val="1"/>
      <w:numFmt w:val="decimal"/>
      <w:lvlText w:val="%1."/>
      <w:lvlJc w:val="left"/>
      <w:pPr>
        <w:ind w:left="1900" w:hanging="245"/>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2022" w:hanging="367"/>
        <w:jc w:val="left"/>
      </w:pPr>
      <w:rPr>
        <w:rFonts w:hint="default"/>
        <w:spacing w:val="-1"/>
        <w:w w:val="100"/>
        <w:lang w:val="en-US" w:eastAsia="en-US" w:bidi="ar-SA"/>
      </w:rPr>
    </w:lvl>
    <w:lvl w:ilvl="2">
      <w:start w:val="1"/>
      <w:numFmt w:val="lowerLetter"/>
      <w:lvlText w:val="%3."/>
      <w:lvlJc w:val="left"/>
      <w:pPr>
        <w:ind w:left="2376" w:hanging="367"/>
        <w:jc w:val="left"/>
      </w:pPr>
      <w:rPr>
        <w:rFonts w:ascii="Arial MT" w:eastAsia="Arial MT" w:hAnsi="Arial MT" w:cs="Arial MT" w:hint="default"/>
        <w:b w:val="0"/>
        <w:bCs w:val="0"/>
        <w:i w:val="0"/>
        <w:iCs w:val="0"/>
        <w:spacing w:val="-1"/>
        <w:w w:val="100"/>
        <w:sz w:val="20"/>
        <w:szCs w:val="20"/>
        <w:lang w:val="en-US" w:eastAsia="en-US" w:bidi="ar-SA"/>
      </w:rPr>
    </w:lvl>
    <w:lvl w:ilvl="3">
      <w:numFmt w:val="bullet"/>
      <w:lvlText w:val="•"/>
      <w:lvlJc w:val="left"/>
      <w:pPr>
        <w:ind w:left="3432" w:hanging="367"/>
      </w:pPr>
      <w:rPr>
        <w:rFonts w:hint="default"/>
        <w:lang w:val="en-US" w:eastAsia="en-US" w:bidi="ar-SA"/>
      </w:rPr>
    </w:lvl>
    <w:lvl w:ilvl="4">
      <w:numFmt w:val="bullet"/>
      <w:lvlText w:val="•"/>
      <w:lvlJc w:val="left"/>
      <w:pPr>
        <w:ind w:left="4485" w:hanging="367"/>
      </w:pPr>
      <w:rPr>
        <w:rFonts w:hint="default"/>
        <w:lang w:val="en-US" w:eastAsia="en-US" w:bidi="ar-SA"/>
      </w:rPr>
    </w:lvl>
    <w:lvl w:ilvl="5">
      <w:numFmt w:val="bullet"/>
      <w:lvlText w:val="•"/>
      <w:lvlJc w:val="left"/>
      <w:pPr>
        <w:ind w:left="5537" w:hanging="367"/>
      </w:pPr>
      <w:rPr>
        <w:rFonts w:hint="default"/>
        <w:lang w:val="en-US" w:eastAsia="en-US" w:bidi="ar-SA"/>
      </w:rPr>
    </w:lvl>
    <w:lvl w:ilvl="6">
      <w:numFmt w:val="bullet"/>
      <w:lvlText w:val="•"/>
      <w:lvlJc w:val="left"/>
      <w:pPr>
        <w:ind w:left="6590" w:hanging="367"/>
      </w:pPr>
      <w:rPr>
        <w:rFonts w:hint="default"/>
        <w:lang w:val="en-US" w:eastAsia="en-US" w:bidi="ar-SA"/>
      </w:rPr>
    </w:lvl>
    <w:lvl w:ilvl="7">
      <w:numFmt w:val="bullet"/>
      <w:lvlText w:val="•"/>
      <w:lvlJc w:val="left"/>
      <w:pPr>
        <w:ind w:left="7642" w:hanging="367"/>
      </w:pPr>
      <w:rPr>
        <w:rFonts w:hint="default"/>
        <w:lang w:val="en-US" w:eastAsia="en-US" w:bidi="ar-SA"/>
      </w:rPr>
    </w:lvl>
    <w:lvl w:ilvl="8">
      <w:numFmt w:val="bullet"/>
      <w:lvlText w:val="•"/>
      <w:lvlJc w:val="left"/>
      <w:pPr>
        <w:ind w:left="8695" w:hanging="367"/>
      </w:pPr>
      <w:rPr>
        <w:rFonts w:hint="default"/>
        <w:lang w:val="en-US" w:eastAsia="en-US" w:bidi="ar-SA"/>
      </w:rPr>
    </w:lvl>
  </w:abstractNum>
  <w:abstractNum w:abstractNumId="1" w15:restartNumberingAfterBreak="0">
    <w:nsid w:val="128C4ADC"/>
    <w:multiLevelType w:val="hybridMultilevel"/>
    <w:tmpl w:val="320C5674"/>
    <w:lvl w:ilvl="0" w:tplc="F9549F7E">
      <w:numFmt w:val="bullet"/>
      <w:lvlText w:val="●"/>
      <w:lvlJc w:val="left"/>
      <w:pPr>
        <w:ind w:left="826" w:hanging="360"/>
      </w:pPr>
      <w:rPr>
        <w:rFonts w:ascii="Arial MT" w:eastAsia="Arial MT" w:hAnsi="Arial MT" w:cs="Arial MT" w:hint="default"/>
        <w:b w:val="0"/>
        <w:bCs w:val="0"/>
        <w:i w:val="0"/>
        <w:iCs w:val="0"/>
        <w:spacing w:val="0"/>
        <w:w w:val="60"/>
        <w:sz w:val="20"/>
        <w:szCs w:val="20"/>
        <w:lang w:val="en-US" w:eastAsia="en-US" w:bidi="ar-SA"/>
      </w:rPr>
    </w:lvl>
    <w:lvl w:ilvl="1" w:tplc="18B683C6">
      <w:numFmt w:val="bullet"/>
      <w:lvlText w:val="•"/>
      <w:lvlJc w:val="left"/>
      <w:pPr>
        <w:ind w:left="1130" w:hanging="360"/>
      </w:pPr>
      <w:rPr>
        <w:rFonts w:hint="default"/>
        <w:lang w:val="en-US" w:eastAsia="en-US" w:bidi="ar-SA"/>
      </w:rPr>
    </w:lvl>
    <w:lvl w:ilvl="2" w:tplc="CB22605A">
      <w:numFmt w:val="bullet"/>
      <w:lvlText w:val="•"/>
      <w:lvlJc w:val="left"/>
      <w:pPr>
        <w:ind w:left="1440" w:hanging="360"/>
      </w:pPr>
      <w:rPr>
        <w:rFonts w:hint="default"/>
        <w:lang w:val="en-US" w:eastAsia="en-US" w:bidi="ar-SA"/>
      </w:rPr>
    </w:lvl>
    <w:lvl w:ilvl="3" w:tplc="BA2A6522">
      <w:numFmt w:val="bullet"/>
      <w:lvlText w:val="•"/>
      <w:lvlJc w:val="left"/>
      <w:pPr>
        <w:ind w:left="1750" w:hanging="360"/>
      </w:pPr>
      <w:rPr>
        <w:rFonts w:hint="default"/>
        <w:lang w:val="en-US" w:eastAsia="en-US" w:bidi="ar-SA"/>
      </w:rPr>
    </w:lvl>
    <w:lvl w:ilvl="4" w:tplc="2480982A">
      <w:numFmt w:val="bullet"/>
      <w:lvlText w:val="•"/>
      <w:lvlJc w:val="left"/>
      <w:pPr>
        <w:ind w:left="2060" w:hanging="360"/>
      </w:pPr>
      <w:rPr>
        <w:rFonts w:hint="default"/>
        <w:lang w:val="en-US" w:eastAsia="en-US" w:bidi="ar-SA"/>
      </w:rPr>
    </w:lvl>
    <w:lvl w:ilvl="5" w:tplc="04C66AC4">
      <w:numFmt w:val="bullet"/>
      <w:lvlText w:val="•"/>
      <w:lvlJc w:val="left"/>
      <w:pPr>
        <w:ind w:left="2370" w:hanging="360"/>
      </w:pPr>
      <w:rPr>
        <w:rFonts w:hint="default"/>
        <w:lang w:val="en-US" w:eastAsia="en-US" w:bidi="ar-SA"/>
      </w:rPr>
    </w:lvl>
    <w:lvl w:ilvl="6" w:tplc="46604B0E">
      <w:numFmt w:val="bullet"/>
      <w:lvlText w:val="•"/>
      <w:lvlJc w:val="left"/>
      <w:pPr>
        <w:ind w:left="2680" w:hanging="360"/>
      </w:pPr>
      <w:rPr>
        <w:rFonts w:hint="default"/>
        <w:lang w:val="en-US" w:eastAsia="en-US" w:bidi="ar-SA"/>
      </w:rPr>
    </w:lvl>
    <w:lvl w:ilvl="7" w:tplc="A5288748">
      <w:numFmt w:val="bullet"/>
      <w:lvlText w:val="•"/>
      <w:lvlJc w:val="left"/>
      <w:pPr>
        <w:ind w:left="2990" w:hanging="360"/>
      </w:pPr>
      <w:rPr>
        <w:rFonts w:hint="default"/>
        <w:lang w:val="en-US" w:eastAsia="en-US" w:bidi="ar-SA"/>
      </w:rPr>
    </w:lvl>
    <w:lvl w:ilvl="8" w:tplc="60CA92F8">
      <w:numFmt w:val="bullet"/>
      <w:lvlText w:val="•"/>
      <w:lvlJc w:val="left"/>
      <w:pPr>
        <w:ind w:left="3300" w:hanging="360"/>
      </w:pPr>
      <w:rPr>
        <w:rFonts w:hint="default"/>
        <w:lang w:val="en-US" w:eastAsia="en-US" w:bidi="ar-SA"/>
      </w:rPr>
    </w:lvl>
  </w:abstractNum>
  <w:abstractNum w:abstractNumId="2" w15:restartNumberingAfterBreak="0">
    <w:nsid w:val="13D626B2"/>
    <w:multiLevelType w:val="hybridMultilevel"/>
    <w:tmpl w:val="70B2BFE4"/>
    <w:lvl w:ilvl="0" w:tplc="444A3AA0">
      <w:numFmt w:val="bullet"/>
      <w:lvlText w:val="●"/>
      <w:lvlJc w:val="left"/>
      <w:pPr>
        <w:ind w:left="831" w:hanging="360"/>
      </w:pPr>
      <w:rPr>
        <w:rFonts w:ascii="Arial MT" w:eastAsia="Arial MT" w:hAnsi="Arial MT" w:cs="Arial MT" w:hint="default"/>
        <w:b w:val="0"/>
        <w:bCs w:val="0"/>
        <w:i w:val="0"/>
        <w:iCs w:val="0"/>
        <w:spacing w:val="0"/>
        <w:w w:val="60"/>
        <w:sz w:val="20"/>
        <w:szCs w:val="20"/>
        <w:lang w:val="en-US" w:eastAsia="en-US" w:bidi="ar-SA"/>
      </w:rPr>
    </w:lvl>
    <w:lvl w:ilvl="1" w:tplc="78EECE00">
      <w:numFmt w:val="bullet"/>
      <w:lvlText w:val="•"/>
      <w:lvlJc w:val="left"/>
      <w:pPr>
        <w:ind w:left="1128" w:hanging="360"/>
      </w:pPr>
      <w:rPr>
        <w:rFonts w:hint="default"/>
        <w:lang w:val="en-US" w:eastAsia="en-US" w:bidi="ar-SA"/>
      </w:rPr>
    </w:lvl>
    <w:lvl w:ilvl="2" w:tplc="80D4E4C4">
      <w:numFmt w:val="bullet"/>
      <w:lvlText w:val="•"/>
      <w:lvlJc w:val="left"/>
      <w:pPr>
        <w:ind w:left="1416" w:hanging="360"/>
      </w:pPr>
      <w:rPr>
        <w:rFonts w:hint="default"/>
        <w:lang w:val="en-US" w:eastAsia="en-US" w:bidi="ar-SA"/>
      </w:rPr>
    </w:lvl>
    <w:lvl w:ilvl="3" w:tplc="C0C4D2C8">
      <w:numFmt w:val="bullet"/>
      <w:lvlText w:val="•"/>
      <w:lvlJc w:val="left"/>
      <w:pPr>
        <w:ind w:left="1704" w:hanging="360"/>
      </w:pPr>
      <w:rPr>
        <w:rFonts w:hint="default"/>
        <w:lang w:val="en-US" w:eastAsia="en-US" w:bidi="ar-SA"/>
      </w:rPr>
    </w:lvl>
    <w:lvl w:ilvl="4" w:tplc="C73A7634">
      <w:numFmt w:val="bullet"/>
      <w:lvlText w:val="•"/>
      <w:lvlJc w:val="left"/>
      <w:pPr>
        <w:ind w:left="1992" w:hanging="360"/>
      </w:pPr>
      <w:rPr>
        <w:rFonts w:hint="default"/>
        <w:lang w:val="en-US" w:eastAsia="en-US" w:bidi="ar-SA"/>
      </w:rPr>
    </w:lvl>
    <w:lvl w:ilvl="5" w:tplc="305814A2">
      <w:numFmt w:val="bullet"/>
      <w:lvlText w:val="•"/>
      <w:lvlJc w:val="left"/>
      <w:pPr>
        <w:ind w:left="2280" w:hanging="360"/>
      </w:pPr>
      <w:rPr>
        <w:rFonts w:hint="default"/>
        <w:lang w:val="en-US" w:eastAsia="en-US" w:bidi="ar-SA"/>
      </w:rPr>
    </w:lvl>
    <w:lvl w:ilvl="6" w:tplc="10D40826">
      <w:numFmt w:val="bullet"/>
      <w:lvlText w:val="•"/>
      <w:lvlJc w:val="left"/>
      <w:pPr>
        <w:ind w:left="2568" w:hanging="360"/>
      </w:pPr>
      <w:rPr>
        <w:rFonts w:hint="default"/>
        <w:lang w:val="en-US" w:eastAsia="en-US" w:bidi="ar-SA"/>
      </w:rPr>
    </w:lvl>
    <w:lvl w:ilvl="7" w:tplc="D2E089F6">
      <w:numFmt w:val="bullet"/>
      <w:lvlText w:val="•"/>
      <w:lvlJc w:val="left"/>
      <w:pPr>
        <w:ind w:left="2856" w:hanging="360"/>
      </w:pPr>
      <w:rPr>
        <w:rFonts w:hint="default"/>
        <w:lang w:val="en-US" w:eastAsia="en-US" w:bidi="ar-SA"/>
      </w:rPr>
    </w:lvl>
    <w:lvl w:ilvl="8" w:tplc="30A2196E">
      <w:numFmt w:val="bullet"/>
      <w:lvlText w:val="•"/>
      <w:lvlJc w:val="left"/>
      <w:pPr>
        <w:ind w:left="3144" w:hanging="360"/>
      </w:pPr>
      <w:rPr>
        <w:rFonts w:hint="default"/>
        <w:lang w:val="en-US" w:eastAsia="en-US" w:bidi="ar-SA"/>
      </w:rPr>
    </w:lvl>
  </w:abstractNum>
  <w:abstractNum w:abstractNumId="3" w15:restartNumberingAfterBreak="0">
    <w:nsid w:val="2B581592"/>
    <w:multiLevelType w:val="hybridMultilevel"/>
    <w:tmpl w:val="4FCE282E"/>
    <w:lvl w:ilvl="0" w:tplc="DDB4FEDE">
      <w:numFmt w:val="bullet"/>
      <w:lvlText w:val="●"/>
      <w:lvlJc w:val="left"/>
      <w:pPr>
        <w:ind w:left="826" w:hanging="360"/>
      </w:pPr>
      <w:rPr>
        <w:rFonts w:ascii="Arial MT" w:eastAsia="Arial MT" w:hAnsi="Arial MT" w:cs="Arial MT" w:hint="default"/>
        <w:b w:val="0"/>
        <w:bCs w:val="0"/>
        <w:i w:val="0"/>
        <w:iCs w:val="0"/>
        <w:spacing w:val="0"/>
        <w:w w:val="60"/>
        <w:sz w:val="20"/>
        <w:szCs w:val="20"/>
        <w:lang w:val="en-US" w:eastAsia="en-US" w:bidi="ar-SA"/>
      </w:rPr>
    </w:lvl>
    <w:lvl w:ilvl="1" w:tplc="4046104C">
      <w:numFmt w:val="bullet"/>
      <w:lvlText w:val="•"/>
      <w:lvlJc w:val="left"/>
      <w:pPr>
        <w:ind w:left="1130" w:hanging="360"/>
      </w:pPr>
      <w:rPr>
        <w:rFonts w:hint="default"/>
        <w:lang w:val="en-US" w:eastAsia="en-US" w:bidi="ar-SA"/>
      </w:rPr>
    </w:lvl>
    <w:lvl w:ilvl="2" w:tplc="A6A8F46A">
      <w:numFmt w:val="bullet"/>
      <w:lvlText w:val="•"/>
      <w:lvlJc w:val="left"/>
      <w:pPr>
        <w:ind w:left="1440" w:hanging="360"/>
      </w:pPr>
      <w:rPr>
        <w:rFonts w:hint="default"/>
        <w:lang w:val="en-US" w:eastAsia="en-US" w:bidi="ar-SA"/>
      </w:rPr>
    </w:lvl>
    <w:lvl w:ilvl="3" w:tplc="082A7436">
      <w:numFmt w:val="bullet"/>
      <w:lvlText w:val="•"/>
      <w:lvlJc w:val="left"/>
      <w:pPr>
        <w:ind w:left="1750" w:hanging="360"/>
      </w:pPr>
      <w:rPr>
        <w:rFonts w:hint="default"/>
        <w:lang w:val="en-US" w:eastAsia="en-US" w:bidi="ar-SA"/>
      </w:rPr>
    </w:lvl>
    <w:lvl w:ilvl="4" w:tplc="DC9E59A0">
      <w:numFmt w:val="bullet"/>
      <w:lvlText w:val="•"/>
      <w:lvlJc w:val="left"/>
      <w:pPr>
        <w:ind w:left="2060" w:hanging="360"/>
      </w:pPr>
      <w:rPr>
        <w:rFonts w:hint="default"/>
        <w:lang w:val="en-US" w:eastAsia="en-US" w:bidi="ar-SA"/>
      </w:rPr>
    </w:lvl>
    <w:lvl w:ilvl="5" w:tplc="EBC46440">
      <w:numFmt w:val="bullet"/>
      <w:lvlText w:val="•"/>
      <w:lvlJc w:val="left"/>
      <w:pPr>
        <w:ind w:left="2370" w:hanging="360"/>
      </w:pPr>
      <w:rPr>
        <w:rFonts w:hint="default"/>
        <w:lang w:val="en-US" w:eastAsia="en-US" w:bidi="ar-SA"/>
      </w:rPr>
    </w:lvl>
    <w:lvl w:ilvl="6" w:tplc="53AE9BF2">
      <w:numFmt w:val="bullet"/>
      <w:lvlText w:val="•"/>
      <w:lvlJc w:val="left"/>
      <w:pPr>
        <w:ind w:left="2680" w:hanging="360"/>
      </w:pPr>
      <w:rPr>
        <w:rFonts w:hint="default"/>
        <w:lang w:val="en-US" w:eastAsia="en-US" w:bidi="ar-SA"/>
      </w:rPr>
    </w:lvl>
    <w:lvl w:ilvl="7" w:tplc="040C87CC">
      <w:numFmt w:val="bullet"/>
      <w:lvlText w:val="•"/>
      <w:lvlJc w:val="left"/>
      <w:pPr>
        <w:ind w:left="2990" w:hanging="360"/>
      </w:pPr>
      <w:rPr>
        <w:rFonts w:hint="default"/>
        <w:lang w:val="en-US" w:eastAsia="en-US" w:bidi="ar-SA"/>
      </w:rPr>
    </w:lvl>
    <w:lvl w:ilvl="8" w:tplc="3AF2BF76">
      <w:numFmt w:val="bullet"/>
      <w:lvlText w:val="•"/>
      <w:lvlJc w:val="left"/>
      <w:pPr>
        <w:ind w:left="3300" w:hanging="360"/>
      </w:pPr>
      <w:rPr>
        <w:rFonts w:hint="default"/>
        <w:lang w:val="en-US" w:eastAsia="en-US" w:bidi="ar-SA"/>
      </w:rPr>
    </w:lvl>
  </w:abstractNum>
  <w:abstractNum w:abstractNumId="4" w15:restartNumberingAfterBreak="0">
    <w:nsid w:val="4FEB2F2D"/>
    <w:multiLevelType w:val="hybridMultilevel"/>
    <w:tmpl w:val="2778A3F8"/>
    <w:lvl w:ilvl="0" w:tplc="EC785C1C">
      <w:numFmt w:val="bullet"/>
      <w:lvlText w:val="●"/>
      <w:lvlJc w:val="left"/>
      <w:pPr>
        <w:ind w:left="826" w:hanging="360"/>
      </w:pPr>
      <w:rPr>
        <w:rFonts w:ascii="Arial MT" w:eastAsia="Arial MT" w:hAnsi="Arial MT" w:cs="Arial MT" w:hint="default"/>
        <w:b w:val="0"/>
        <w:bCs w:val="0"/>
        <w:i w:val="0"/>
        <w:iCs w:val="0"/>
        <w:spacing w:val="0"/>
        <w:w w:val="60"/>
        <w:sz w:val="20"/>
        <w:szCs w:val="20"/>
        <w:lang w:val="en-US" w:eastAsia="en-US" w:bidi="ar-SA"/>
      </w:rPr>
    </w:lvl>
    <w:lvl w:ilvl="1" w:tplc="FBC8F5D8">
      <w:numFmt w:val="bullet"/>
      <w:lvlText w:val="•"/>
      <w:lvlJc w:val="left"/>
      <w:pPr>
        <w:ind w:left="1130" w:hanging="360"/>
      </w:pPr>
      <w:rPr>
        <w:rFonts w:hint="default"/>
        <w:lang w:val="en-US" w:eastAsia="en-US" w:bidi="ar-SA"/>
      </w:rPr>
    </w:lvl>
    <w:lvl w:ilvl="2" w:tplc="E8AA77CC">
      <w:numFmt w:val="bullet"/>
      <w:lvlText w:val="•"/>
      <w:lvlJc w:val="left"/>
      <w:pPr>
        <w:ind w:left="1440" w:hanging="360"/>
      </w:pPr>
      <w:rPr>
        <w:rFonts w:hint="default"/>
        <w:lang w:val="en-US" w:eastAsia="en-US" w:bidi="ar-SA"/>
      </w:rPr>
    </w:lvl>
    <w:lvl w:ilvl="3" w:tplc="53AE8F46">
      <w:numFmt w:val="bullet"/>
      <w:lvlText w:val="•"/>
      <w:lvlJc w:val="left"/>
      <w:pPr>
        <w:ind w:left="1750" w:hanging="360"/>
      </w:pPr>
      <w:rPr>
        <w:rFonts w:hint="default"/>
        <w:lang w:val="en-US" w:eastAsia="en-US" w:bidi="ar-SA"/>
      </w:rPr>
    </w:lvl>
    <w:lvl w:ilvl="4" w:tplc="FFDE72CE">
      <w:numFmt w:val="bullet"/>
      <w:lvlText w:val="•"/>
      <w:lvlJc w:val="left"/>
      <w:pPr>
        <w:ind w:left="2060" w:hanging="360"/>
      </w:pPr>
      <w:rPr>
        <w:rFonts w:hint="default"/>
        <w:lang w:val="en-US" w:eastAsia="en-US" w:bidi="ar-SA"/>
      </w:rPr>
    </w:lvl>
    <w:lvl w:ilvl="5" w:tplc="B41AC31E">
      <w:numFmt w:val="bullet"/>
      <w:lvlText w:val="•"/>
      <w:lvlJc w:val="left"/>
      <w:pPr>
        <w:ind w:left="2370" w:hanging="360"/>
      </w:pPr>
      <w:rPr>
        <w:rFonts w:hint="default"/>
        <w:lang w:val="en-US" w:eastAsia="en-US" w:bidi="ar-SA"/>
      </w:rPr>
    </w:lvl>
    <w:lvl w:ilvl="6" w:tplc="E7A42B0A">
      <w:numFmt w:val="bullet"/>
      <w:lvlText w:val="•"/>
      <w:lvlJc w:val="left"/>
      <w:pPr>
        <w:ind w:left="2680" w:hanging="360"/>
      </w:pPr>
      <w:rPr>
        <w:rFonts w:hint="default"/>
        <w:lang w:val="en-US" w:eastAsia="en-US" w:bidi="ar-SA"/>
      </w:rPr>
    </w:lvl>
    <w:lvl w:ilvl="7" w:tplc="69D81464">
      <w:numFmt w:val="bullet"/>
      <w:lvlText w:val="•"/>
      <w:lvlJc w:val="left"/>
      <w:pPr>
        <w:ind w:left="2990" w:hanging="360"/>
      </w:pPr>
      <w:rPr>
        <w:rFonts w:hint="default"/>
        <w:lang w:val="en-US" w:eastAsia="en-US" w:bidi="ar-SA"/>
      </w:rPr>
    </w:lvl>
    <w:lvl w:ilvl="8" w:tplc="BDCE05CC">
      <w:numFmt w:val="bullet"/>
      <w:lvlText w:val="•"/>
      <w:lvlJc w:val="left"/>
      <w:pPr>
        <w:ind w:left="3300" w:hanging="360"/>
      </w:pPr>
      <w:rPr>
        <w:rFonts w:hint="default"/>
        <w:lang w:val="en-US" w:eastAsia="en-US" w:bidi="ar-SA"/>
      </w:rPr>
    </w:lvl>
  </w:abstractNum>
  <w:abstractNum w:abstractNumId="5" w15:restartNumberingAfterBreak="0">
    <w:nsid w:val="54672A80"/>
    <w:multiLevelType w:val="hybridMultilevel"/>
    <w:tmpl w:val="4CF6E202"/>
    <w:lvl w:ilvl="0" w:tplc="F06263EA">
      <w:numFmt w:val="bullet"/>
      <w:lvlText w:val="●"/>
      <w:lvlJc w:val="left"/>
      <w:pPr>
        <w:ind w:left="826" w:hanging="360"/>
      </w:pPr>
      <w:rPr>
        <w:rFonts w:ascii="Arial MT" w:eastAsia="Arial MT" w:hAnsi="Arial MT" w:cs="Arial MT" w:hint="default"/>
        <w:b w:val="0"/>
        <w:bCs w:val="0"/>
        <w:i w:val="0"/>
        <w:iCs w:val="0"/>
        <w:spacing w:val="0"/>
        <w:w w:val="60"/>
        <w:sz w:val="20"/>
        <w:szCs w:val="20"/>
        <w:lang w:val="en-US" w:eastAsia="en-US" w:bidi="ar-SA"/>
      </w:rPr>
    </w:lvl>
    <w:lvl w:ilvl="1" w:tplc="747651F2">
      <w:numFmt w:val="bullet"/>
      <w:lvlText w:val="•"/>
      <w:lvlJc w:val="left"/>
      <w:pPr>
        <w:ind w:left="1130" w:hanging="360"/>
      </w:pPr>
      <w:rPr>
        <w:rFonts w:hint="default"/>
        <w:lang w:val="en-US" w:eastAsia="en-US" w:bidi="ar-SA"/>
      </w:rPr>
    </w:lvl>
    <w:lvl w:ilvl="2" w:tplc="44BE91B2">
      <w:numFmt w:val="bullet"/>
      <w:lvlText w:val="•"/>
      <w:lvlJc w:val="left"/>
      <w:pPr>
        <w:ind w:left="1440" w:hanging="360"/>
      </w:pPr>
      <w:rPr>
        <w:rFonts w:hint="default"/>
        <w:lang w:val="en-US" w:eastAsia="en-US" w:bidi="ar-SA"/>
      </w:rPr>
    </w:lvl>
    <w:lvl w:ilvl="3" w:tplc="06A0908C">
      <w:numFmt w:val="bullet"/>
      <w:lvlText w:val="•"/>
      <w:lvlJc w:val="left"/>
      <w:pPr>
        <w:ind w:left="1750" w:hanging="360"/>
      </w:pPr>
      <w:rPr>
        <w:rFonts w:hint="default"/>
        <w:lang w:val="en-US" w:eastAsia="en-US" w:bidi="ar-SA"/>
      </w:rPr>
    </w:lvl>
    <w:lvl w:ilvl="4" w:tplc="B5BEDCA4">
      <w:numFmt w:val="bullet"/>
      <w:lvlText w:val="•"/>
      <w:lvlJc w:val="left"/>
      <w:pPr>
        <w:ind w:left="2060" w:hanging="360"/>
      </w:pPr>
      <w:rPr>
        <w:rFonts w:hint="default"/>
        <w:lang w:val="en-US" w:eastAsia="en-US" w:bidi="ar-SA"/>
      </w:rPr>
    </w:lvl>
    <w:lvl w:ilvl="5" w:tplc="371CB9AC">
      <w:numFmt w:val="bullet"/>
      <w:lvlText w:val="•"/>
      <w:lvlJc w:val="left"/>
      <w:pPr>
        <w:ind w:left="2370" w:hanging="360"/>
      </w:pPr>
      <w:rPr>
        <w:rFonts w:hint="default"/>
        <w:lang w:val="en-US" w:eastAsia="en-US" w:bidi="ar-SA"/>
      </w:rPr>
    </w:lvl>
    <w:lvl w:ilvl="6" w:tplc="8FFAD62C">
      <w:numFmt w:val="bullet"/>
      <w:lvlText w:val="•"/>
      <w:lvlJc w:val="left"/>
      <w:pPr>
        <w:ind w:left="2680" w:hanging="360"/>
      </w:pPr>
      <w:rPr>
        <w:rFonts w:hint="default"/>
        <w:lang w:val="en-US" w:eastAsia="en-US" w:bidi="ar-SA"/>
      </w:rPr>
    </w:lvl>
    <w:lvl w:ilvl="7" w:tplc="0262BDA2">
      <w:numFmt w:val="bullet"/>
      <w:lvlText w:val="•"/>
      <w:lvlJc w:val="left"/>
      <w:pPr>
        <w:ind w:left="2990" w:hanging="360"/>
      </w:pPr>
      <w:rPr>
        <w:rFonts w:hint="default"/>
        <w:lang w:val="en-US" w:eastAsia="en-US" w:bidi="ar-SA"/>
      </w:rPr>
    </w:lvl>
    <w:lvl w:ilvl="8" w:tplc="892E0D46">
      <w:numFmt w:val="bullet"/>
      <w:lvlText w:val="•"/>
      <w:lvlJc w:val="left"/>
      <w:pPr>
        <w:ind w:left="3300" w:hanging="360"/>
      </w:pPr>
      <w:rPr>
        <w:rFonts w:hint="default"/>
        <w:lang w:val="en-US" w:eastAsia="en-US" w:bidi="ar-SA"/>
      </w:rPr>
    </w:lvl>
  </w:abstractNum>
  <w:abstractNum w:abstractNumId="6" w15:restartNumberingAfterBreak="0">
    <w:nsid w:val="629F3380"/>
    <w:multiLevelType w:val="hybridMultilevel"/>
    <w:tmpl w:val="CA98BF68"/>
    <w:lvl w:ilvl="0" w:tplc="A6F4596E">
      <w:numFmt w:val="bullet"/>
      <w:lvlText w:val="●"/>
      <w:lvlJc w:val="left"/>
      <w:pPr>
        <w:ind w:left="831" w:hanging="360"/>
      </w:pPr>
      <w:rPr>
        <w:rFonts w:ascii="Arial MT" w:eastAsia="Arial MT" w:hAnsi="Arial MT" w:cs="Arial MT" w:hint="default"/>
        <w:b w:val="0"/>
        <w:bCs w:val="0"/>
        <w:i w:val="0"/>
        <w:iCs w:val="0"/>
        <w:spacing w:val="0"/>
        <w:w w:val="60"/>
        <w:sz w:val="20"/>
        <w:szCs w:val="20"/>
        <w:lang w:val="en-US" w:eastAsia="en-US" w:bidi="ar-SA"/>
      </w:rPr>
    </w:lvl>
    <w:lvl w:ilvl="1" w:tplc="49DAAC12">
      <w:numFmt w:val="bullet"/>
      <w:lvlText w:val="•"/>
      <w:lvlJc w:val="left"/>
      <w:pPr>
        <w:ind w:left="1128" w:hanging="360"/>
      </w:pPr>
      <w:rPr>
        <w:rFonts w:hint="default"/>
        <w:lang w:val="en-US" w:eastAsia="en-US" w:bidi="ar-SA"/>
      </w:rPr>
    </w:lvl>
    <w:lvl w:ilvl="2" w:tplc="A87ABDDA">
      <w:numFmt w:val="bullet"/>
      <w:lvlText w:val="•"/>
      <w:lvlJc w:val="left"/>
      <w:pPr>
        <w:ind w:left="1416" w:hanging="360"/>
      </w:pPr>
      <w:rPr>
        <w:rFonts w:hint="default"/>
        <w:lang w:val="en-US" w:eastAsia="en-US" w:bidi="ar-SA"/>
      </w:rPr>
    </w:lvl>
    <w:lvl w:ilvl="3" w:tplc="0AAE3AF2">
      <w:numFmt w:val="bullet"/>
      <w:lvlText w:val="•"/>
      <w:lvlJc w:val="left"/>
      <w:pPr>
        <w:ind w:left="1704" w:hanging="360"/>
      </w:pPr>
      <w:rPr>
        <w:rFonts w:hint="default"/>
        <w:lang w:val="en-US" w:eastAsia="en-US" w:bidi="ar-SA"/>
      </w:rPr>
    </w:lvl>
    <w:lvl w:ilvl="4" w:tplc="ABE2728C">
      <w:numFmt w:val="bullet"/>
      <w:lvlText w:val="•"/>
      <w:lvlJc w:val="left"/>
      <w:pPr>
        <w:ind w:left="1992" w:hanging="360"/>
      </w:pPr>
      <w:rPr>
        <w:rFonts w:hint="default"/>
        <w:lang w:val="en-US" w:eastAsia="en-US" w:bidi="ar-SA"/>
      </w:rPr>
    </w:lvl>
    <w:lvl w:ilvl="5" w:tplc="BFA0ECD2">
      <w:numFmt w:val="bullet"/>
      <w:lvlText w:val="•"/>
      <w:lvlJc w:val="left"/>
      <w:pPr>
        <w:ind w:left="2280" w:hanging="360"/>
      </w:pPr>
      <w:rPr>
        <w:rFonts w:hint="default"/>
        <w:lang w:val="en-US" w:eastAsia="en-US" w:bidi="ar-SA"/>
      </w:rPr>
    </w:lvl>
    <w:lvl w:ilvl="6" w:tplc="FA54F7A6">
      <w:numFmt w:val="bullet"/>
      <w:lvlText w:val="•"/>
      <w:lvlJc w:val="left"/>
      <w:pPr>
        <w:ind w:left="2568" w:hanging="360"/>
      </w:pPr>
      <w:rPr>
        <w:rFonts w:hint="default"/>
        <w:lang w:val="en-US" w:eastAsia="en-US" w:bidi="ar-SA"/>
      </w:rPr>
    </w:lvl>
    <w:lvl w:ilvl="7" w:tplc="1DF6BEDC">
      <w:numFmt w:val="bullet"/>
      <w:lvlText w:val="•"/>
      <w:lvlJc w:val="left"/>
      <w:pPr>
        <w:ind w:left="2856" w:hanging="360"/>
      </w:pPr>
      <w:rPr>
        <w:rFonts w:hint="default"/>
        <w:lang w:val="en-US" w:eastAsia="en-US" w:bidi="ar-SA"/>
      </w:rPr>
    </w:lvl>
    <w:lvl w:ilvl="8" w:tplc="989E8FFE">
      <w:numFmt w:val="bullet"/>
      <w:lvlText w:val="•"/>
      <w:lvlJc w:val="left"/>
      <w:pPr>
        <w:ind w:left="3144" w:hanging="360"/>
      </w:pPr>
      <w:rPr>
        <w:rFonts w:hint="default"/>
        <w:lang w:val="en-US" w:eastAsia="en-US" w:bidi="ar-SA"/>
      </w:rPr>
    </w:lvl>
  </w:abstractNum>
  <w:abstractNum w:abstractNumId="7" w15:restartNumberingAfterBreak="0">
    <w:nsid w:val="63AA40AE"/>
    <w:multiLevelType w:val="hybridMultilevel"/>
    <w:tmpl w:val="449A582E"/>
    <w:lvl w:ilvl="0" w:tplc="4C66423C">
      <w:numFmt w:val="bullet"/>
      <w:lvlText w:val="●"/>
      <w:lvlJc w:val="left"/>
      <w:pPr>
        <w:ind w:left="831" w:hanging="360"/>
      </w:pPr>
      <w:rPr>
        <w:rFonts w:ascii="Arial MT" w:eastAsia="Arial MT" w:hAnsi="Arial MT" w:cs="Arial MT" w:hint="default"/>
        <w:b w:val="0"/>
        <w:bCs w:val="0"/>
        <w:i w:val="0"/>
        <w:iCs w:val="0"/>
        <w:spacing w:val="0"/>
        <w:w w:val="60"/>
        <w:sz w:val="20"/>
        <w:szCs w:val="20"/>
        <w:lang w:val="en-US" w:eastAsia="en-US" w:bidi="ar-SA"/>
      </w:rPr>
    </w:lvl>
    <w:lvl w:ilvl="1" w:tplc="7E3C505C">
      <w:numFmt w:val="bullet"/>
      <w:lvlText w:val="•"/>
      <w:lvlJc w:val="left"/>
      <w:pPr>
        <w:ind w:left="1128" w:hanging="360"/>
      </w:pPr>
      <w:rPr>
        <w:rFonts w:hint="default"/>
        <w:lang w:val="en-US" w:eastAsia="en-US" w:bidi="ar-SA"/>
      </w:rPr>
    </w:lvl>
    <w:lvl w:ilvl="2" w:tplc="4016E318">
      <w:numFmt w:val="bullet"/>
      <w:lvlText w:val="•"/>
      <w:lvlJc w:val="left"/>
      <w:pPr>
        <w:ind w:left="1416" w:hanging="360"/>
      </w:pPr>
      <w:rPr>
        <w:rFonts w:hint="default"/>
        <w:lang w:val="en-US" w:eastAsia="en-US" w:bidi="ar-SA"/>
      </w:rPr>
    </w:lvl>
    <w:lvl w:ilvl="3" w:tplc="A288CB7E">
      <w:numFmt w:val="bullet"/>
      <w:lvlText w:val="•"/>
      <w:lvlJc w:val="left"/>
      <w:pPr>
        <w:ind w:left="1704" w:hanging="360"/>
      </w:pPr>
      <w:rPr>
        <w:rFonts w:hint="default"/>
        <w:lang w:val="en-US" w:eastAsia="en-US" w:bidi="ar-SA"/>
      </w:rPr>
    </w:lvl>
    <w:lvl w:ilvl="4" w:tplc="2982CF16">
      <w:numFmt w:val="bullet"/>
      <w:lvlText w:val="•"/>
      <w:lvlJc w:val="left"/>
      <w:pPr>
        <w:ind w:left="1992" w:hanging="360"/>
      </w:pPr>
      <w:rPr>
        <w:rFonts w:hint="default"/>
        <w:lang w:val="en-US" w:eastAsia="en-US" w:bidi="ar-SA"/>
      </w:rPr>
    </w:lvl>
    <w:lvl w:ilvl="5" w:tplc="0A24445E">
      <w:numFmt w:val="bullet"/>
      <w:lvlText w:val="•"/>
      <w:lvlJc w:val="left"/>
      <w:pPr>
        <w:ind w:left="2280" w:hanging="360"/>
      </w:pPr>
      <w:rPr>
        <w:rFonts w:hint="default"/>
        <w:lang w:val="en-US" w:eastAsia="en-US" w:bidi="ar-SA"/>
      </w:rPr>
    </w:lvl>
    <w:lvl w:ilvl="6" w:tplc="316ED2BC">
      <w:numFmt w:val="bullet"/>
      <w:lvlText w:val="•"/>
      <w:lvlJc w:val="left"/>
      <w:pPr>
        <w:ind w:left="2568" w:hanging="360"/>
      </w:pPr>
      <w:rPr>
        <w:rFonts w:hint="default"/>
        <w:lang w:val="en-US" w:eastAsia="en-US" w:bidi="ar-SA"/>
      </w:rPr>
    </w:lvl>
    <w:lvl w:ilvl="7" w:tplc="2FF89908">
      <w:numFmt w:val="bullet"/>
      <w:lvlText w:val="•"/>
      <w:lvlJc w:val="left"/>
      <w:pPr>
        <w:ind w:left="2856" w:hanging="360"/>
      </w:pPr>
      <w:rPr>
        <w:rFonts w:hint="default"/>
        <w:lang w:val="en-US" w:eastAsia="en-US" w:bidi="ar-SA"/>
      </w:rPr>
    </w:lvl>
    <w:lvl w:ilvl="8" w:tplc="563222E0">
      <w:numFmt w:val="bullet"/>
      <w:lvlText w:val="•"/>
      <w:lvlJc w:val="left"/>
      <w:pPr>
        <w:ind w:left="3144" w:hanging="360"/>
      </w:pPr>
      <w:rPr>
        <w:rFonts w:hint="default"/>
        <w:lang w:val="en-US" w:eastAsia="en-US" w:bidi="ar-SA"/>
      </w:rPr>
    </w:lvl>
  </w:abstractNum>
  <w:num w:numId="1" w16cid:durableId="553588034">
    <w:abstractNumId w:val="6"/>
  </w:num>
  <w:num w:numId="2" w16cid:durableId="1670256673">
    <w:abstractNumId w:val="3"/>
  </w:num>
  <w:num w:numId="3" w16cid:durableId="993994109">
    <w:abstractNumId w:val="7"/>
  </w:num>
  <w:num w:numId="4" w16cid:durableId="545676261">
    <w:abstractNumId w:val="4"/>
  </w:num>
  <w:num w:numId="5" w16cid:durableId="165826416">
    <w:abstractNumId w:val="5"/>
  </w:num>
  <w:num w:numId="6" w16cid:durableId="641037144">
    <w:abstractNumId w:val="2"/>
  </w:num>
  <w:num w:numId="7" w16cid:durableId="1636065344">
    <w:abstractNumId w:val="1"/>
  </w:num>
  <w:num w:numId="8" w16cid:durableId="1440225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625DA"/>
    <w:rsid w:val="003B78EF"/>
    <w:rsid w:val="007650B8"/>
    <w:rsid w:val="00962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E5275"/>
  <w15:docId w15:val="{31BE14AC-8F94-4CEB-AF08-99968B625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897" w:hanging="242"/>
      <w:outlineLvl w:val="0"/>
    </w:pPr>
    <w:rPr>
      <w:rFonts w:ascii="Arial" w:eastAsia="Arial" w:hAnsi="Arial" w:cs="Arial"/>
      <w:b/>
      <w:bCs/>
    </w:rPr>
  </w:style>
  <w:style w:type="paragraph" w:styleId="Heading2">
    <w:name w:val="heading 2"/>
    <w:basedOn w:val="Normal"/>
    <w:uiPriority w:val="9"/>
    <w:unhideWhenUsed/>
    <w:qFormat/>
    <w:pPr>
      <w:spacing w:before="230"/>
      <w:ind w:left="2018" w:hanging="363"/>
      <w:outlineLvl w:val="1"/>
    </w:pPr>
    <w:rPr>
      <w:rFonts w:ascii="Arial" w:eastAsia="Arial" w:hAnsi="Arial" w:cs="Arial"/>
      <w:b/>
      <w:bCs/>
    </w:rPr>
  </w:style>
  <w:style w:type="paragraph" w:styleId="Heading3">
    <w:name w:val="heading 3"/>
    <w:basedOn w:val="Normal"/>
    <w:uiPriority w:val="9"/>
    <w:unhideWhenUsed/>
    <w:qFormat/>
    <w:pPr>
      <w:ind w:left="1655"/>
      <w:outlineLvl w:val="2"/>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2375" w:hanging="360"/>
    </w:pPr>
  </w:style>
  <w:style w:type="paragraph" w:customStyle="1" w:styleId="TableParagraph">
    <w:name w:val="Table Paragraph"/>
    <w:basedOn w:val="Normal"/>
    <w:uiPriority w:val="1"/>
    <w:qFormat/>
    <w:pPr>
      <w:spacing w:before="100"/>
      <w:ind w:left="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016/j.jengtecman.2020.101588" TargetMode="External"/><Relationship Id="rId13" Type="http://schemas.openxmlformats.org/officeDocument/2006/relationships/hyperlink" Target="https://doi.org/10.1007/978-3-030-25425-4" TargetMode="External"/><Relationship Id="rId18" Type="http://schemas.openxmlformats.org/officeDocument/2006/relationships/hyperlink" Target="https://doi.org/10.9734/bpi/aobmer/v4/7570A" TargetMode="External"/><Relationship Id="rId3" Type="http://schemas.openxmlformats.org/officeDocument/2006/relationships/settings" Target="settings.xml"/><Relationship Id="rId7" Type="http://schemas.openxmlformats.org/officeDocument/2006/relationships/hyperlink" Target="https://doi.org/10.1016/j.joitmc.2023.100121" TargetMode="External"/><Relationship Id="rId12" Type="http://schemas.openxmlformats.org/officeDocument/2006/relationships/hyperlink" Target="https://doi.org/10.1016/j.foodqual.2022.104564" TargetMode="External"/><Relationship Id="rId17" Type="http://schemas.openxmlformats.org/officeDocument/2006/relationships/hyperlink" Target="https://doi.org/10.5267/j.msl.2020.9.002" TargetMode="External"/><Relationship Id="rId2" Type="http://schemas.openxmlformats.org/officeDocument/2006/relationships/styles" Target="styles.xml"/><Relationship Id="rId16" Type="http://schemas.openxmlformats.org/officeDocument/2006/relationships/hyperlink" Target="https://doi.org/10.1111/tgis.1296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i.org/10.59429/esp.v9i9.2988" TargetMode="External"/><Relationship Id="rId11" Type="http://schemas.openxmlformats.org/officeDocument/2006/relationships/hyperlink" Target="https://doi.org/10.51594/ijmer.v6i7.1265" TargetMode="External"/><Relationship Id="rId5" Type="http://schemas.openxmlformats.org/officeDocument/2006/relationships/hyperlink" Target="http://www.kriezacademy.com/" TargetMode="External"/><Relationship Id="rId15" Type="http://schemas.openxmlformats.org/officeDocument/2006/relationships/hyperlink" Target="https://doi.org/10.1016/j.geoforum.2025.104264" TargetMode="External"/><Relationship Id="rId10" Type="http://schemas.openxmlformats.org/officeDocument/2006/relationships/hyperlink" Target="https://doi.org/10.1016/j.iedeen.2022.10020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3390/joitmc8030163" TargetMode="External"/><Relationship Id="rId14" Type="http://schemas.openxmlformats.org/officeDocument/2006/relationships/hyperlink" Target="https://doi.org/10.1016/j.jksuci.2018.08.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4118</Words>
  <Characters>23476</Characters>
  <Application>Microsoft Office Word</Application>
  <DocSecurity>0</DocSecurity>
  <Lines>195</Lines>
  <Paragraphs>55</Paragraphs>
  <ScaleCrop>false</ScaleCrop>
  <Company/>
  <LinksUpToDate>false</LinksUpToDate>
  <CharactersWithSpaces>27539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Original Manuscript_AJEBA_143448.docx</dc:title>
  <cp:lastModifiedBy>Editor-90</cp:lastModifiedBy>
  <cp:revision>2</cp:revision>
  <dcterms:created xsi:type="dcterms:W3CDTF">2025-08-30T06:18:00Z</dcterms:created>
  <dcterms:modified xsi:type="dcterms:W3CDTF">2025-08-30T06:25:00Z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2025-08-30T00:00:00Z</vt:filetime>
  </property>
  <property fmtid="{D5CDD505-2E9C-101B-9397-08002B2CF9AE}" pid="3" name="Producer">
    <vt:lpwstr>Skia/PDF m141 Google Docs Renderer</vt:lpwstr>
  </property>
  <property fmtid="{D5CDD505-2E9C-101B-9397-08002B2CF9AE}" pid="4" name="LastSaved">
    <vt:filetime>2025-08-30T00:00:00Z</vt:filetime>
  </property>
</Properties>
</file>