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10DCC" w14:textId="77777777" w:rsidR="0014283D" w:rsidRDefault="0014283D" w:rsidP="0040314B">
      <w:pPr>
        <w:spacing w:line="360" w:lineRule="auto"/>
        <w:rPr>
          <w:rFonts w:ascii="Times New Roman" w:hAnsi="Times New Roman" w:cs="Times New Roman"/>
          <w:b/>
          <w:sz w:val="28"/>
        </w:rPr>
      </w:pPr>
    </w:p>
    <w:p w14:paraId="34C72641" w14:textId="67274DF6" w:rsidR="0040314B" w:rsidRPr="00E270B5" w:rsidRDefault="00AE56A5" w:rsidP="0040314B">
      <w:pPr>
        <w:spacing w:line="360" w:lineRule="auto"/>
        <w:rPr>
          <w:rFonts w:ascii="Times New Roman" w:hAnsi="Times New Roman" w:cs="Times New Roman"/>
          <w:b/>
          <w:sz w:val="28"/>
        </w:rPr>
      </w:pPr>
      <w:r w:rsidRPr="00AE56A5">
        <w:rPr>
          <w:rFonts w:ascii="Times New Roman" w:hAnsi="Times New Roman" w:cs="Times New Roman"/>
          <w:b/>
          <w:sz w:val="28"/>
        </w:rPr>
        <w:t>Evaluating the</w:t>
      </w:r>
      <w:r>
        <w:rPr>
          <w:rFonts w:ascii="Times New Roman" w:hAnsi="Times New Roman" w:cs="Times New Roman"/>
          <w:b/>
          <w:sz w:val="28"/>
        </w:rPr>
        <w:t xml:space="preserve"> </w:t>
      </w:r>
      <w:r w:rsidR="0040314B" w:rsidRPr="00E270B5">
        <w:rPr>
          <w:rFonts w:ascii="Times New Roman" w:hAnsi="Times New Roman" w:cs="Times New Roman"/>
          <w:b/>
          <w:sz w:val="28"/>
        </w:rPr>
        <w:t xml:space="preserve">Impact of Official Development Assistance on Reducing Maternal Mortality in Asian-Pacific </w:t>
      </w:r>
      <w:r w:rsidR="00C124DC">
        <w:rPr>
          <w:rFonts w:ascii="Times New Roman" w:hAnsi="Times New Roman" w:cs="Times New Roman"/>
          <w:b/>
          <w:sz w:val="28"/>
        </w:rPr>
        <w:t xml:space="preserve">Developing </w:t>
      </w:r>
      <w:r w:rsidR="0040314B" w:rsidRPr="00E270B5">
        <w:rPr>
          <w:rFonts w:ascii="Times New Roman" w:hAnsi="Times New Roman" w:cs="Times New Roman"/>
          <w:b/>
          <w:sz w:val="28"/>
        </w:rPr>
        <w:t>Countries</w:t>
      </w:r>
    </w:p>
    <w:p w14:paraId="534C12F5" w14:textId="77777777" w:rsidR="0040314B" w:rsidRDefault="0040314B" w:rsidP="0040314B">
      <w:pPr>
        <w:spacing w:line="360" w:lineRule="auto"/>
        <w:jc w:val="both"/>
        <w:rPr>
          <w:rFonts w:ascii="Times New Roman" w:hAnsi="Times New Roman" w:cs="Times New Roman"/>
          <w:sz w:val="24"/>
        </w:rPr>
      </w:pPr>
    </w:p>
    <w:p w14:paraId="0D07A90B" w14:textId="77777777" w:rsidR="0014283D" w:rsidRDefault="0014283D" w:rsidP="0040314B">
      <w:pPr>
        <w:spacing w:line="360" w:lineRule="auto"/>
        <w:jc w:val="both"/>
        <w:rPr>
          <w:rFonts w:ascii="Times New Roman" w:hAnsi="Times New Roman" w:cs="Times New Roman"/>
          <w:sz w:val="24"/>
        </w:rPr>
      </w:pPr>
    </w:p>
    <w:p w14:paraId="28801440" w14:textId="77777777" w:rsidR="0040314B" w:rsidRPr="00E270B5" w:rsidRDefault="0040314B" w:rsidP="0040314B">
      <w:pPr>
        <w:spacing w:line="360" w:lineRule="auto"/>
        <w:jc w:val="both"/>
        <w:rPr>
          <w:rFonts w:ascii="Times New Roman" w:hAnsi="Times New Roman" w:cs="Times New Roman"/>
          <w:b/>
          <w:sz w:val="28"/>
        </w:rPr>
      </w:pPr>
      <w:r w:rsidRPr="00E270B5">
        <w:rPr>
          <w:rFonts w:ascii="Times New Roman" w:hAnsi="Times New Roman" w:cs="Times New Roman"/>
          <w:b/>
          <w:sz w:val="28"/>
        </w:rPr>
        <w:t xml:space="preserve">  Abstract </w:t>
      </w:r>
    </w:p>
    <w:p w14:paraId="1AD9615C" w14:textId="00939B57" w:rsidR="0040314B" w:rsidRPr="0040314B" w:rsidRDefault="0040314B" w:rsidP="0040314B">
      <w:pPr>
        <w:widowControl/>
        <w:spacing w:before="100" w:beforeAutospacing="1" w:after="100" w:afterAutospacing="1" w:line="360" w:lineRule="auto"/>
        <w:jc w:val="both"/>
        <w:outlineLvl w:val="2"/>
        <w:rPr>
          <w:rFonts w:ascii="Times New Roman" w:hAnsi="Times New Roman" w:cs="Times New Roman"/>
          <w:sz w:val="24"/>
        </w:rPr>
      </w:pPr>
      <w:bookmarkStart w:id="0" w:name="_Toc192538124"/>
      <w:r w:rsidRPr="0040314B">
        <w:rPr>
          <w:rFonts w:ascii="Times New Roman" w:hAnsi="Times New Roman" w:cs="Times New Roman"/>
          <w:sz w:val="24"/>
        </w:rPr>
        <w:t xml:space="preserve">This study examines the relationship between Official Development Assistance and maternal mortality in 24 developing countries in the Asia-Pacific region from 2000 to 2020. Despite progress in high-income countries, developing nations still struggle with high maternal mortality rates. </w:t>
      </w:r>
      <w:r w:rsidR="002A11A0">
        <w:rPr>
          <w:rFonts w:ascii="Times New Roman" w:hAnsi="Times New Roman" w:cs="Times New Roman"/>
          <w:sz w:val="24"/>
        </w:rPr>
        <w:t>T</w:t>
      </w:r>
      <w:r w:rsidR="002A11A0" w:rsidRPr="002A11A0">
        <w:rPr>
          <w:rFonts w:ascii="Times New Roman" w:hAnsi="Times New Roman" w:cs="Times New Roman"/>
          <w:sz w:val="24"/>
        </w:rPr>
        <w:t xml:space="preserve">he </w:t>
      </w:r>
      <w:r w:rsidR="002A11A0">
        <w:rPr>
          <w:rFonts w:ascii="Times New Roman" w:hAnsi="Times New Roman" w:cs="Times New Roman"/>
          <w:sz w:val="24"/>
        </w:rPr>
        <w:t>study</w:t>
      </w:r>
      <w:r w:rsidR="002A11A0" w:rsidRPr="002A11A0">
        <w:rPr>
          <w:rFonts w:ascii="Times New Roman" w:hAnsi="Times New Roman" w:cs="Times New Roman"/>
          <w:sz w:val="24"/>
        </w:rPr>
        <w:t xml:space="preserve"> seeks to determine Official Development Assistance</w:t>
      </w:r>
      <w:r w:rsidR="002A11A0">
        <w:rPr>
          <w:rFonts w:ascii="Times New Roman" w:hAnsi="Times New Roman" w:cs="Times New Roman"/>
          <w:sz w:val="24"/>
        </w:rPr>
        <w:t xml:space="preserve"> </w:t>
      </w:r>
      <w:r w:rsidR="002A11A0" w:rsidRPr="002A11A0">
        <w:rPr>
          <w:rFonts w:ascii="Times New Roman" w:hAnsi="Times New Roman" w:cs="Times New Roman"/>
          <w:sz w:val="24"/>
        </w:rPr>
        <w:t>plays a role in reducing maternal mortality rates. It analyzes panel data from low- and lower-middle-income countries using a quantitative approach. The study employs advanced statistical techniques, including STATA 18.0, fixed effects models, and Generalized Method of Moments (GMM), to ensure the reliability of the findings. The data used in the analysis were sourced from reputable organizations s</w:t>
      </w:r>
      <w:r w:rsidR="0066041C">
        <w:rPr>
          <w:rFonts w:ascii="Times New Roman" w:hAnsi="Times New Roman" w:cs="Times New Roman"/>
          <w:sz w:val="24"/>
        </w:rPr>
        <w:t>uch as the World Bank and the O</w:t>
      </w:r>
      <w:r w:rsidR="002A11A0" w:rsidRPr="002A11A0">
        <w:rPr>
          <w:rFonts w:ascii="Times New Roman" w:hAnsi="Times New Roman" w:cs="Times New Roman"/>
          <w:sz w:val="24"/>
        </w:rPr>
        <w:t>C</w:t>
      </w:r>
      <w:r w:rsidR="0066041C">
        <w:rPr>
          <w:rFonts w:ascii="Times New Roman" w:hAnsi="Times New Roman" w:cs="Times New Roman"/>
          <w:sz w:val="24"/>
        </w:rPr>
        <w:t>E</w:t>
      </w:r>
      <w:r w:rsidR="002A11A0" w:rsidRPr="002A11A0">
        <w:rPr>
          <w:rFonts w:ascii="Times New Roman" w:hAnsi="Times New Roman" w:cs="Times New Roman"/>
          <w:sz w:val="24"/>
        </w:rPr>
        <w:t>D.</w:t>
      </w:r>
      <w:r w:rsidR="002A11A0">
        <w:rPr>
          <w:rFonts w:ascii="Times New Roman" w:hAnsi="Times New Roman" w:cs="Times New Roman"/>
          <w:sz w:val="24"/>
        </w:rPr>
        <w:t xml:space="preserve"> T</w:t>
      </w:r>
      <w:r w:rsidRPr="0040314B">
        <w:rPr>
          <w:rFonts w:ascii="Times New Roman" w:hAnsi="Times New Roman" w:cs="Times New Roman"/>
          <w:sz w:val="24"/>
        </w:rPr>
        <w:t xml:space="preserve">he research reveals a significant negative correlation between Net </w:t>
      </w:r>
      <w:r w:rsidR="002A11A0" w:rsidRPr="002A11A0">
        <w:rPr>
          <w:rFonts w:ascii="Times New Roman" w:hAnsi="Times New Roman" w:cs="Times New Roman"/>
          <w:sz w:val="24"/>
        </w:rPr>
        <w:t xml:space="preserve">Official Development Assistance </w:t>
      </w:r>
      <w:r w:rsidRPr="0040314B">
        <w:rPr>
          <w:rFonts w:ascii="Times New Roman" w:hAnsi="Times New Roman" w:cs="Times New Roman"/>
          <w:sz w:val="24"/>
        </w:rPr>
        <w:t xml:space="preserve">and maternal mortality, with factors like HIV prevalence and access to sanitation influencing outcomes. Higher HIV prevalence was linked to increased maternal mortality, while better sanitation reduced deaths. Interestingly, GDP growth was positively correlated with maternal mortality, suggesting that economic growth alone doesn't suffice to lower maternal deaths. The study underscores that economic growth must be paired with improvements in healthcare, education, and sanitation. It concludes that sustained reductions in maternal mortality require effective aid management, institutional reforms, and strong monitoring systems. Policymakers should integrate economic growth with healthcare and sanitation policies, with international aid, especially </w:t>
      </w:r>
      <w:r w:rsidR="002A11A0" w:rsidRPr="002A11A0">
        <w:rPr>
          <w:rFonts w:ascii="Times New Roman" w:hAnsi="Times New Roman" w:cs="Times New Roman"/>
          <w:sz w:val="24"/>
        </w:rPr>
        <w:t>Official Development Assistance</w:t>
      </w:r>
      <w:r w:rsidRPr="0040314B">
        <w:rPr>
          <w:rFonts w:ascii="Times New Roman" w:hAnsi="Times New Roman" w:cs="Times New Roman"/>
          <w:sz w:val="24"/>
        </w:rPr>
        <w:t>, playing a vital role in supporting maternal health in resource-constrained settings. A coordinated approach combining domestic policies and international aid is crucial for long-term improvements in maternal health.</w:t>
      </w:r>
    </w:p>
    <w:p w14:paraId="2078D613" w14:textId="77777777" w:rsidR="0040314B" w:rsidRPr="0040314B" w:rsidRDefault="0040314B" w:rsidP="0040314B">
      <w:pPr>
        <w:widowControl/>
        <w:spacing w:before="100" w:beforeAutospacing="1" w:after="100" w:afterAutospacing="1" w:line="360" w:lineRule="auto"/>
        <w:jc w:val="both"/>
        <w:outlineLvl w:val="2"/>
        <w:rPr>
          <w:rFonts w:ascii="Times New Roman" w:hAnsi="Times New Roman" w:cs="Times New Roman"/>
          <w:sz w:val="24"/>
        </w:rPr>
      </w:pPr>
    </w:p>
    <w:p w14:paraId="0D2EB218" w14:textId="77777777" w:rsidR="0040314B" w:rsidRDefault="0040314B" w:rsidP="0040314B">
      <w:pPr>
        <w:widowControl/>
        <w:spacing w:before="100" w:beforeAutospacing="1" w:after="100" w:afterAutospacing="1" w:line="360" w:lineRule="auto"/>
        <w:jc w:val="both"/>
        <w:outlineLvl w:val="2"/>
        <w:rPr>
          <w:rFonts w:ascii="Times New Roman" w:hAnsi="Times New Roman" w:cs="Times New Roman"/>
          <w:sz w:val="24"/>
          <w:szCs w:val="24"/>
        </w:rPr>
      </w:pPr>
      <w:r w:rsidRPr="006111F5">
        <w:rPr>
          <w:rFonts w:ascii="Times New Roman" w:eastAsia="Times New Roman" w:hAnsi="Times New Roman" w:cs="Times New Roman"/>
          <w:sz w:val="24"/>
          <w:szCs w:val="24"/>
          <w:lang w:bidi="my-MM"/>
        </w:rPr>
        <w:t xml:space="preserve">Keywords: </w:t>
      </w:r>
      <w:r w:rsidRPr="006111F5">
        <w:rPr>
          <w:rFonts w:ascii="Times New Roman" w:hAnsi="Times New Roman" w:cs="Times New Roman"/>
          <w:sz w:val="24"/>
          <w:szCs w:val="24"/>
        </w:rPr>
        <w:t>Asia-Pacific</w:t>
      </w:r>
      <w:r>
        <w:rPr>
          <w:rFonts w:ascii="Times New Roman" w:eastAsia="Times New Roman" w:hAnsi="Times New Roman" w:cs="Times New Roman"/>
          <w:sz w:val="24"/>
          <w:szCs w:val="24"/>
          <w:lang w:bidi="my-MM"/>
        </w:rPr>
        <w:t>;</w:t>
      </w:r>
      <w:r w:rsidRPr="006111F5">
        <w:rPr>
          <w:rFonts w:ascii="Times New Roman" w:eastAsia="Times New Roman" w:hAnsi="Times New Roman" w:cs="Times New Roman"/>
          <w:sz w:val="24"/>
          <w:szCs w:val="24"/>
          <w:lang w:bidi="my-MM"/>
        </w:rPr>
        <w:t xml:space="preserve"> Economic Growth</w:t>
      </w:r>
      <w:r>
        <w:rPr>
          <w:rFonts w:ascii="Times New Roman" w:eastAsia="Times New Roman" w:hAnsi="Times New Roman" w:cs="Times New Roman"/>
          <w:sz w:val="24"/>
          <w:szCs w:val="24"/>
          <w:lang w:bidi="my-MM"/>
        </w:rPr>
        <w:t xml:space="preserve">; </w:t>
      </w:r>
      <w:r w:rsidRPr="006111F5">
        <w:rPr>
          <w:rFonts w:ascii="Times New Roman" w:eastAsia="Times New Roman" w:hAnsi="Times New Roman" w:cs="Times New Roman"/>
          <w:sz w:val="24"/>
          <w:szCs w:val="24"/>
          <w:lang w:bidi="my-MM"/>
        </w:rPr>
        <w:t>Maternal Mortality rate</w:t>
      </w:r>
      <w:bookmarkEnd w:id="0"/>
      <w:r w:rsidRPr="006111F5">
        <w:rPr>
          <w:rFonts w:ascii="Times New Roman" w:eastAsia="Times New Roman" w:hAnsi="Times New Roman" w:cs="Times New Roman"/>
          <w:sz w:val="24"/>
          <w:szCs w:val="24"/>
          <w:lang w:bidi="my-MM"/>
        </w:rPr>
        <w:t xml:space="preserve">; ODA; </w:t>
      </w:r>
      <w:r w:rsidRPr="006111F5">
        <w:rPr>
          <w:rFonts w:ascii="Times New Roman" w:hAnsi="Times New Roman" w:cs="Times New Roman"/>
          <w:sz w:val="24"/>
          <w:szCs w:val="24"/>
        </w:rPr>
        <w:t>Public Health</w:t>
      </w:r>
      <w:r>
        <w:rPr>
          <w:rFonts w:ascii="Times New Roman" w:hAnsi="Times New Roman" w:cs="Times New Roman"/>
          <w:sz w:val="24"/>
          <w:szCs w:val="24"/>
        </w:rPr>
        <w:t>.</w:t>
      </w:r>
      <w:r w:rsidRPr="006111F5">
        <w:rPr>
          <w:rFonts w:ascii="Times New Roman" w:hAnsi="Times New Roman" w:cs="Times New Roman"/>
          <w:sz w:val="24"/>
          <w:szCs w:val="24"/>
        </w:rPr>
        <w:t xml:space="preserve"> </w:t>
      </w:r>
    </w:p>
    <w:p w14:paraId="10E15BDB" w14:textId="77777777" w:rsidR="002A11A0" w:rsidRDefault="002A11A0" w:rsidP="0040314B">
      <w:pPr>
        <w:widowControl/>
        <w:spacing w:before="100" w:beforeAutospacing="1" w:after="100" w:afterAutospacing="1" w:line="360" w:lineRule="auto"/>
        <w:jc w:val="both"/>
        <w:outlineLvl w:val="2"/>
        <w:rPr>
          <w:rFonts w:ascii="Times New Roman" w:hAnsi="Times New Roman" w:cs="Times New Roman"/>
          <w:sz w:val="24"/>
          <w:szCs w:val="24"/>
        </w:rPr>
      </w:pPr>
    </w:p>
    <w:p w14:paraId="308DAB6A" w14:textId="77777777" w:rsidR="002A11A0" w:rsidRDefault="002A11A0" w:rsidP="0040314B">
      <w:pPr>
        <w:widowControl/>
        <w:spacing w:before="100" w:beforeAutospacing="1" w:after="100" w:afterAutospacing="1" w:line="360" w:lineRule="auto"/>
        <w:jc w:val="both"/>
        <w:outlineLvl w:val="2"/>
        <w:rPr>
          <w:rFonts w:ascii="Times New Roman" w:hAnsi="Times New Roman" w:cs="Times New Roman"/>
          <w:sz w:val="24"/>
          <w:szCs w:val="24"/>
        </w:rPr>
      </w:pPr>
    </w:p>
    <w:p w14:paraId="45F5C697" w14:textId="77777777" w:rsidR="002A11A0" w:rsidRDefault="002A11A0" w:rsidP="0040314B">
      <w:pPr>
        <w:widowControl/>
        <w:spacing w:before="100" w:beforeAutospacing="1" w:after="100" w:afterAutospacing="1" w:line="360" w:lineRule="auto"/>
        <w:jc w:val="both"/>
        <w:outlineLvl w:val="2"/>
        <w:rPr>
          <w:rFonts w:ascii="Times New Roman" w:hAnsi="Times New Roman" w:cs="Times New Roman"/>
          <w:sz w:val="24"/>
          <w:szCs w:val="24"/>
        </w:rPr>
      </w:pPr>
    </w:p>
    <w:p w14:paraId="5372EFF9" w14:textId="77777777" w:rsidR="0040314B" w:rsidRDefault="0040314B" w:rsidP="0040314B">
      <w:pPr>
        <w:rPr>
          <w:rFonts w:ascii="Times New Roman" w:eastAsia="Times New Roman" w:hAnsi="Times New Roman" w:cs="Times New Roman"/>
          <w:sz w:val="24"/>
          <w:szCs w:val="24"/>
          <w:lang w:bidi="my-MM"/>
        </w:rPr>
      </w:pPr>
    </w:p>
    <w:p w14:paraId="4358817A" w14:textId="77777777" w:rsidR="002A11A0" w:rsidRDefault="002A11A0" w:rsidP="0040314B"/>
    <w:p w14:paraId="7B6D1891" w14:textId="77777777" w:rsidR="0040314B" w:rsidRPr="00BB10EC" w:rsidRDefault="0040314B" w:rsidP="00592915">
      <w:pPr>
        <w:pStyle w:val="ListParagraph"/>
        <w:numPr>
          <w:ilvl w:val="0"/>
          <w:numId w:val="2"/>
        </w:numPr>
        <w:spacing w:line="360" w:lineRule="auto"/>
        <w:jc w:val="both"/>
        <w:rPr>
          <w:rFonts w:ascii="Times New Roman" w:hAnsi="Times New Roman" w:cs="Times New Roman"/>
          <w:b/>
          <w:sz w:val="28"/>
          <w:szCs w:val="24"/>
        </w:rPr>
      </w:pPr>
      <w:r w:rsidRPr="00BB10EC">
        <w:rPr>
          <w:rFonts w:ascii="Times New Roman" w:hAnsi="Times New Roman" w:cs="Times New Roman"/>
          <w:b/>
          <w:sz w:val="28"/>
          <w:szCs w:val="24"/>
        </w:rPr>
        <w:t>Introduction</w:t>
      </w:r>
    </w:p>
    <w:p w14:paraId="23546F35" w14:textId="77777777" w:rsidR="0040314B" w:rsidRPr="00473974" w:rsidRDefault="0040314B" w:rsidP="0040314B">
      <w:pPr>
        <w:spacing w:line="360" w:lineRule="auto"/>
        <w:jc w:val="both"/>
        <w:rPr>
          <w:rFonts w:ascii="Times New Roman" w:hAnsi="Times New Roman" w:cs="Times New Roman"/>
          <w:sz w:val="24"/>
          <w:szCs w:val="24"/>
        </w:rPr>
      </w:pPr>
      <w:r w:rsidRPr="00473974">
        <w:rPr>
          <w:rFonts w:ascii="Times New Roman" w:hAnsi="Times New Roman" w:cs="Times New Roman"/>
          <w:sz w:val="24"/>
          <w:szCs w:val="24"/>
        </w:rPr>
        <w:t>Official Development Assistance (ODA) refers to the flow of external resources, including financial and technological aid, from wealthy nations to those with limited resources (Ko A., 2016). For over sixty years, ODA has been provided by the industrialized and wealthy member nations of the Organization for Economic Co-operation and Development (OECD) with the aim of reducing poverty and improving the living standards of people in recipient countries, including developing, underdeveloped, and least-developed</w:t>
      </w:r>
      <w:r>
        <w:rPr>
          <w:rFonts w:ascii="Times New Roman" w:hAnsi="Times New Roman" w:cs="Times New Roman"/>
          <w:sz w:val="24"/>
          <w:szCs w:val="24"/>
        </w:rPr>
        <w:t xml:space="preserve"> countries (LDCs) (OECD, 2024).</w:t>
      </w:r>
    </w:p>
    <w:p w14:paraId="1D562B03" w14:textId="488A49F2" w:rsidR="0040314B" w:rsidRPr="009A2C19" w:rsidRDefault="0040314B" w:rsidP="0040314B">
      <w:pPr>
        <w:spacing w:line="360" w:lineRule="auto"/>
        <w:jc w:val="both"/>
        <w:rPr>
          <w:rFonts w:ascii="Times New Roman" w:hAnsi="Times New Roman" w:cs="Times New Roman"/>
          <w:sz w:val="24"/>
          <w:szCs w:val="24"/>
        </w:rPr>
      </w:pPr>
      <w:r w:rsidRPr="00473974">
        <w:rPr>
          <w:rFonts w:ascii="Times New Roman" w:hAnsi="Times New Roman" w:cs="Times New Roman"/>
          <w:sz w:val="24"/>
          <w:szCs w:val="24"/>
        </w:rPr>
        <w:t>In the late 1990s, the focus of ODA shifted from primarily promoting economic growth to emphasizing social welfare development, particularly human capital development, as a means of fostering sustainable economic and social progress in recipient nations. In addition to supporting the economic sector, investments in health and education are seen as joint efforts to achieve sustainable socio-economic development in developing countries. Among these sectors, the health sector is the most critical. A strong health system can drive economic growth and improve the living standards of communities by fostering a healthy, educated populatio</w:t>
      </w:r>
      <w:r>
        <w:rPr>
          <w:rFonts w:ascii="Times New Roman" w:hAnsi="Times New Roman" w:cs="Times New Roman"/>
          <w:sz w:val="24"/>
          <w:szCs w:val="24"/>
        </w:rPr>
        <w:t>n (P. Todaro &amp; C. Smith, 2020).</w:t>
      </w:r>
      <w:r w:rsidRPr="00473974">
        <w:rPr>
          <w:rFonts w:ascii="Times New Roman" w:hAnsi="Times New Roman" w:cs="Times New Roman"/>
          <w:sz w:val="24"/>
          <w:szCs w:val="24"/>
        </w:rPr>
        <w:t>Citizens of wealthy, industrialized nations often enjoy access to the right to health, which enables them to lead more productive lives compared to those in developing and underdeveloped countries. Health challenges are relatively minor in wealthier nations, as they have sufficient public resources to fund their healthcare sectors and provide comprehensive healthcare services to their populations. In contrast, many developing countries continue to face significant health challenges, particularly in reducing maternal mortality rates, which remains a major concern due to inadequate healthcare services and limited domestic financial resources for pu</w:t>
      </w:r>
      <w:r w:rsidR="00952A5C">
        <w:rPr>
          <w:rFonts w:ascii="Times New Roman" w:hAnsi="Times New Roman" w:cs="Times New Roman"/>
          <w:sz w:val="24"/>
          <w:szCs w:val="24"/>
        </w:rPr>
        <w:t xml:space="preserve">blic health sector development. </w:t>
      </w:r>
      <w:r w:rsidRPr="00473974">
        <w:rPr>
          <w:rFonts w:ascii="Times New Roman" w:hAnsi="Times New Roman" w:cs="Times New Roman"/>
          <w:sz w:val="24"/>
          <w:szCs w:val="24"/>
        </w:rPr>
        <w:t>To address these challenges, donor nations provide Official Development Assistance (ODA), prioritizing sectors like health and education, which are crucial for economic development and essential for breaking free from the cycle of underdevelopment (OECD, 2023). As a result, ODA serves as an important external support channel that can help alleviate development ch</w:t>
      </w:r>
      <w:r>
        <w:rPr>
          <w:rFonts w:ascii="Times New Roman" w:hAnsi="Times New Roman" w:cs="Times New Roman"/>
          <w:sz w:val="24"/>
          <w:szCs w:val="24"/>
        </w:rPr>
        <w:t xml:space="preserve">allenges across various sectors </w:t>
      </w:r>
      <w:r w:rsidRPr="00473974">
        <w:rPr>
          <w:rFonts w:ascii="Times New Roman" w:hAnsi="Times New Roman" w:cs="Times New Roman"/>
          <w:sz w:val="24"/>
          <w:szCs w:val="24"/>
        </w:rPr>
        <w:t xml:space="preserve">such as the </w:t>
      </w:r>
      <w:r>
        <w:rPr>
          <w:rFonts w:ascii="Times New Roman" w:hAnsi="Times New Roman" w:cs="Times New Roman"/>
          <w:sz w:val="24"/>
          <w:szCs w:val="24"/>
        </w:rPr>
        <w:t xml:space="preserve">economy, education, and health </w:t>
      </w:r>
      <w:r w:rsidRPr="00473974">
        <w:rPr>
          <w:rFonts w:ascii="Times New Roman" w:hAnsi="Times New Roman" w:cs="Times New Roman"/>
          <w:sz w:val="24"/>
          <w:szCs w:val="24"/>
        </w:rPr>
        <w:t>by improving maternal health outcomes in developing countries (Nyoni &amp; G. Bonga, 2017).</w:t>
      </w:r>
      <w:r w:rsidR="00952A5C">
        <w:rPr>
          <w:rFonts w:ascii="Times New Roman" w:hAnsi="Times New Roman" w:cs="Times New Roman"/>
          <w:sz w:val="24"/>
          <w:szCs w:val="24"/>
        </w:rPr>
        <w:t xml:space="preserve"> </w:t>
      </w:r>
      <w:r w:rsidRPr="009A2C19">
        <w:rPr>
          <w:rFonts w:ascii="Times New Roman" w:hAnsi="Times New Roman" w:cs="Times New Roman"/>
          <w:sz w:val="24"/>
          <w:szCs w:val="24"/>
        </w:rPr>
        <w:t xml:space="preserve">In 2021, Development Assistance Committee (DAC) member countries provided $84 billion in Official Development Assistance (ODA) for </w:t>
      </w:r>
      <w:r w:rsidRPr="009A2C19">
        <w:rPr>
          <w:rFonts w:ascii="Times New Roman" w:hAnsi="Times New Roman" w:cs="Times New Roman"/>
          <w:sz w:val="24"/>
          <w:szCs w:val="24"/>
        </w:rPr>
        <w:lastRenderedPageBreak/>
        <w:t xml:space="preserve">health sector development in recipient countries (IHME, 2023). </w:t>
      </w:r>
      <w:r w:rsidR="00E54B3F" w:rsidRPr="00E54B3F">
        <w:rPr>
          <w:rFonts w:ascii="Times New Roman" w:hAnsi="Times New Roman" w:cs="Times New Roman"/>
          <w:sz w:val="24"/>
          <w:szCs w:val="24"/>
        </w:rPr>
        <w:t>The introduction emphasizes the role of Official Development Assistance (ODA) in the transport sector, particularly in developing countries. While the results demonstrate positive impacts of ODA, further exploration is needed into how ODA influences social welfare and its broader effects on development</w:t>
      </w:r>
      <w:r w:rsidR="003E678A">
        <w:rPr>
          <w:rFonts w:ascii="Times New Roman" w:hAnsi="Times New Roman" w:cs="Times New Roman"/>
          <w:sz w:val="24"/>
          <w:szCs w:val="24"/>
        </w:rPr>
        <w:t xml:space="preserve"> </w:t>
      </w:r>
      <w:r w:rsidR="00E54B3F">
        <w:rPr>
          <w:rFonts w:ascii="Times New Roman" w:hAnsi="Times New Roman" w:cs="Times New Roman"/>
          <w:sz w:val="24"/>
          <w:szCs w:val="24"/>
        </w:rPr>
        <w:fldChar w:fldCharType="begin" w:fldLock="1"/>
      </w:r>
      <w:r w:rsidR="00CB3B2D">
        <w:rPr>
          <w:rFonts w:ascii="Times New Roman" w:hAnsi="Times New Roman" w:cs="Times New Roman"/>
          <w:sz w:val="24"/>
          <w:szCs w:val="24"/>
        </w:rPr>
        <w:instrText>ADDIN CSL_CITATION {"citationItems":[{"id":"ITEM-1","itemData":{"author":[{"dropping-particle":"","family":"Acharya","given":"Surya Raj","non-dropping-particle":"","parse-names":false,"suffix":""}],"id":"ITEM-1","issued":{"date-parts":[["2003"]]},"page":"1572-1586","title":"OFFICIAL DEVELOPMENT ASSISTANCE ( ODA ) IN TRANSPORT SECTOR : CHALLENGES AND OPPORTUNITIES","type":"article-journal","volume":"4"},"uris":["http://www.mendeley.com/documents/?uuid=de8c5040-bb42-480e-9043-46378f028673"]}],"mendeley":{"formattedCitation":"(Acharya, 2003)","plainTextFormattedCitation":"(Acharya, 2003)","previouslyFormattedCitation":"(Acharya, 2003)"},"properties":{"noteIndex":0},"schema":"https://github.com/citation-style-language/schema/raw/master/csl-citation.json"}</w:instrText>
      </w:r>
      <w:r w:rsidR="00E54B3F">
        <w:rPr>
          <w:rFonts w:ascii="Times New Roman" w:hAnsi="Times New Roman" w:cs="Times New Roman"/>
          <w:sz w:val="24"/>
          <w:szCs w:val="24"/>
        </w:rPr>
        <w:fldChar w:fldCharType="separate"/>
      </w:r>
      <w:r w:rsidR="00E54B3F" w:rsidRPr="00E54B3F">
        <w:rPr>
          <w:rFonts w:ascii="Times New Roman" w:hAnsi="Times New Roman" w:cs="Times New Roman"/>
          <w:noProof/>
          <w:sz w:val="24"/>
          <w:szCs w:val="24"/>
        </w:rPr>
        <w:t>(Acharya, 2003)</w:t>
      </w:r>
      <w:r w:rsidR="00E54B3F">
        <w:rPr>
          <w:rFonts w:ascii="Times New Roman" w:hAnsi="Times New Roman" w:cs="Times New Roman"/>
          <w:sz w:val="24"/>
          <w:szCs w:val="24"/>
        </w:rPr>
        <w:fldChar w:fldCharType="end"/>
      </w:r>
      <w:r w:rsidR="00E54B3F" w:rsidRPr="00E54B3F">
        <w:rPr>
          <w:rFonts w:ascii="Times New Roman" w:hAnsi="Times New Roman" w:cs="Times New Roman"/>
          <w:sz w:val="24"/>
          <w:szCs w:val="24"/>
        </w:rPr>
        <w:t>.</w:t>
      </w:r>
      <w:r w:rsidR="00CB3B2D" w:rsidRPr="00CB3B2D">
        <w:t xml:space="preserve"> </w:t>
      </w:r>
      <w:r w:rsidR="00CB3B2D" w:rsidRPr="00CB3B2D">
        <w:rPr>
          <w:rFonts w:ascii="Times New Roman" w:hAnsi="Times New Roman" w:cs="Times New Roman"/>
          <w:sz w:val="24"/>
          <w:szCs w:val="24"/>
        </w:rPr>
        <w:t>The introduction emphasizes ODA's role in improving maternal health and the influence of Paris Princ</w:t>
      </w:r>
      <w:r w:rsidR="00CB3B2D">
        <w:rPr>
          <w:rFonts w:ascii="Times New Roman" w:hAnsi="Times New Roman" w:cs="Times New Roman"/>
          <w:sz w:val="24"/>
          <w:szCs w:val="24"/>
        </w:rPr>
        <w:t xml:space="preserve">iples on outcomes. </w:t>
      </w:r>
      <w:r w:rsidR="00CB3B2D" w:rsidRPr="00CB3B2D">
        <w:rPr>
          <w:rFonts w:ascii="Times New Roman" w:hAnsi="Times New Roman" w:cs="Times New Roman"/>
          <w:sz w:val="24"/>
          <w:szCs w:val="24"/>
        </w:rPr>
        <w:t>The results show a modest positive impact on maternal health, but further exploration of how different aid types affect outcomes and stronger policy recommendations are needed</w:t>
      </w:r>
      <w:r w:rsidR="00CB3B2D">
        <w:rPr>
          <w:rFonts w:ascii="Times New Roman" w:hAnsi="Times New Roman" w:cs="Times New Roman"/>
          <w:sz w:val="24"/>
          <w:szCs w:val="24"/>
        </w:rPr>
        <w:t xml:space="preserve"> </w:t>
      </w:r>
      <w:r w:rsidR="00CB3B2D">
        <w:rPr>
          <w:rFonts w:ascii="Times New Roman" w:hAnsi="Times New Roman" w:cs="Times New Roman"/>
          <w:sz w:val="24"/>
          <w:szCs w:val="24"/>
        </w:rPr>
        <w:fldChar w:fldCharType="begin" w:fldLock="1"/>
      </w:r>
      <w:r w:rsidR="00CB3B2D">
        <w:rPr>
          <w:rFonts w:ascii="Times New Roman" w:hAnsi="Times New Roman" w:cs="Times New Roman"/>
          <w:sz w:val="24"/>
          <w:szCs w:val="24"/>
        </w:rPr>
        <w:instrText>ADDIN CSL_CITATION {"citationItems":[{"id":"ITEM-1","itemData":{"DOI":"10.1371/journal.pone.0056271","author":[{"dropping-particle":"","family":"Taylor","given":"Emma Michelle","non-dropping-particle":"","parse-names":false,"suffix":""},{"dropping-particle":"","family":"Hayman","given":"Rachel","non-dropping-particle":"","parse-names":false,"suffix":""},{"dropping-particle":"","family":"Crawford","given":"Fay","non-dropping-particle":"","parse-names":false,"suffix":""},{"dropping-particle":"","family":"Jeffery","given":"Patricia","non-dropping-particle":"","parse-names":false,"suffix":""},{"dropping-particle":"","family":"Smith","given":"James","non-dropping-particle":"","parse-names":false,"suffix":""}],"id":"ITEM-1","issue":"February","issued":{"date-parts":[["2013"]]},"title":"The Impact of Official Development Aid on Maternal and Reproductive Health Outcomes : A Systematic Review The Impact of Official Development Aid on Maternal and Reproductive Health Outcomes : A Systematic Review","type":"article-journal"},"uris":["http://www.mendeley.com/documents/?uuid=3f868099-d598-436d-a584-745aac671a03"]}],"mendeley":{"formattedCitation":"(Taylor et al., 2013)","plainTextFormattedCitation":"(Taylor et al., 2013)"},"properties":{"noteIndex":0},"schema":"https://github.com/citation-style-language/schema/raw/master/csl-citation.json"}</w:instrText>
      </w:r>
      <w:r w:rsidR="00CB3B2D">
        <w:rPr>
          <w:rFonts w:ascii="Times New Roman" w:hAnsi="Times New Roman" w:cs="Times New Roman"/>
          <w:sz w:val="24"/>
          <w:szCs w:val="24"/>
        </w:rPr>
        <w:fldChar w:fldCharType="separate"/>
      </w:r>
      <w:r w:rsidR="00CB3B2D" w:rsidRPr="00CB3B2D">
        <w:rPr>
          <w:rFonts w:ascii="Times New Roman" w:hAnsi="Times New Roman" w:cs="Times New Roman"/>
          <w:noProof/>
          <w:sz w:val="24"/>
          <w:szCs w:val="24"/>
        </w:rPr>
        <w:t>(Taylor et al., 2013)</w:t>
      </w:r>
      <w:r w:rsidR="00CB3B2D">
        <w:rPr>
          <w:rFonts w:ascii="Times New Roman" w:hAnsi="Times New Roman" w:cs="Times New Roman"/>
          <w:sz w:val="24"/>
          <w:szCs w:val="24"/>
        </w:rPr>
        <w:fldChar w:fldCharType="end"/>
      </w:r>
      <w:r w:rsidR="00CB3B2D" w:rsidRPr="00CB3B2D">
        <w:rPr>
          <w:rFonts w:ascii="Times New Roman" w:hAnsi="Times New Roman" w:cs="Times New Roman"/>
          <w:sz w:val="24"/>
          <w:szCs w:val="24"/>
        </w:rPr>
        <w:t>.</w:t>
      </w:r>
      <w:r w:rsidR="00CB3B2D">
        <w:rPr>
          <w:rFonts w:ascii="Times New Roman" w:hAnsi="Times New Roman" w:cs="Times New Roman"/>
          <w:sz w:val="24"/>
          <w:szCs w:val="24"/>
        </w:rPr>
        <w:t xml:space="preserve"> </w:t>
      </w:r>
      <w:r w:rsidR="00CD677B" w:rsidRPr="00CD677B">
        <w:rPr>
          <w:rFonts w:ascii="Times New Roman" w:hAnsi="Times New Roman" w:cs="Times New Roman"/>
          <w:sz w:val="24"/>
          <w:szCs w:val="24"/>
        </w:rPr>
        <w:t>Donor nations and multinational organizations have increased ODA disbursements to support poverty eradication and help developing countries achieve their goals. Despite significant ODA directed at improving public healthcare, maternal mortality continues to rise in underdeveloped nations (Silva et al., 2019). The effectiveness of ODA in improving maternal health, particularly in resource-limited countries, remains a critical concern. Most research has focused on life expectancy and newborn mortality, with limited studies on maternal health. While many studies have examined Sub-Saharan Africa, which receives the largest share of ODA (</w:t>
      </w:r>
      <w:proofErr w:type="spellStart"/>
      <w:r w:rsidR="00CD677B" w:rsidRPr="00CD677B">
        <w:rPr>
          <w:rFonts w:ascii="Times New Roman" w:hAnsi="Times New Roman" w:cs="Times New Roman"/>
          <w:sz w:val="24"/>
          <w:szCs w:val="24"/>
        </w:rPr>
        <w:t>Kadioglu</w:t>
      </w:r>
      <w:proofErr w:type="spellEnd"/>
      <w:r w:rsidR="00CD677B" w:rsidRPr="00CD677B">
        <w:rPr>
          <w:rFonts w:ascii="Times New Roman" w:hAnsi="Times New Roman" w:cs="Times New Roman"/>
          <w:sz w:val="24"/>
          <w:szCs w:val="24"/>
        </w:rPr>
        <w:t>, 2024), Asia-Pacific nations, home to more than 50% of the global population, also face high maternal mortality rates. After achieving the Millennium Development Goal to reduce maternal deaths, the maternal mortality rate in the Asia-Pacific region began to rise again in 2017, reaching 121 deaths per 100,000 live births in 2022 (WHO, Asia-Pacific 2022). This increase poses a threat to workforce productivity a</w:t>
      </w:r>
      <w:r w:rsidR="00CB3B2D">
        <w:rPr>
          <w:rFonts w:ascii="Times New Roman" w:hAnsi="Times New Roman" w:cs="Times New Roman"/>
          <w:sz w:val="24"/>
          <w:szCs w:val="24"/>
        </w:rPr>
        <w:t xml:space="preserve">nd global economic development and the research problem as follows: </w:t>
      </w:r>
    </w:p>
    <w:p w14:paraId="0DBCD6BA" w14:textId="77777777" w:rsidR="0040314B" w:rsidRPr="00BB10EC" w:rsidRDefault="0040314B" w:rsidP="00592915">
      <w:pPr>
        <w:pStyle w:val="ListParagraph"/>
        <w:numPr>
          <w:ilvl w:val="1"/>
          <w:numId w:val="2"/>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Pr="00BB10EC">
        <w:rPr>
          <w:rFonts w:ascii="Times New Roman" w:hAnsi="Times New Roman" w:cs="Times New Roman"/>
          <w:b/>
          <w:sz w:val="28"/>
          <w:szCs w:val="24"/>
        </w:rPr>
        <w:t>Research Problem</w:t>
      </w:r>
    </w:p>
    <w:p w14:paraId="323405F3" w14:textId="6EE376E5" w:rsidR="007F741A" w:rsidRPr="00CB3B2D" w:rsidRDefault="0040314B" w:rsidP="0040314B">
      <w:pPr>
        <w:spacing w:line="360" w:lineRule="auto"/>
        <w:jc w:val="both"/>
      </w:pPr>
      <w:r w:rsidRPr="009A2C19">
        <w:rPr>
          <w:rFonts w:ascii="Times New Roman" w:hAnsi="Times New Roman" w:cs="Times New Roman"/>
          <w:sz w:val="24"/>
          <w:szCs w:val="24"/>
        </w:rPr>
        <w:t>The well-being of individuals is a critical determinant of a nation's social development, making the provision of high-quality, cost-effective healthcare a fundamental goal for the global development community. In 2015, the Asia-Pacific region accounted for 92% of all maternal deaths (UNFPA, 2018). Given that this region is home to more than half of the global population, the regional maternal mortality rate serves as both a measure of the health risks faced by pregnant women and a key indicator of community health, economic conditions, and living standards within a nation or community. As such, maternal mortality is not only a pressing issue for Asia-Pacific countries but also for any nation with limited healthcare acc</w:t>
      </w:r>
      <w:r>
        <w:rPr>
          <w:rFonts w:ascii="Times New Roman" w:hAnsi="Times New Roman" w:cs="Times New Roman"/>
          <w:sz w:val="24"/>
          <w:szCs w:val="24"/>
        </w:rPr>
        <w:t>ess and poor living conditions.</w:t>
      </w:r>
      <w:r w:rsidR="00932818" w:rsidRPr="00932818">
        <w:t xml:space="preserve"> </w:t>
      </w:r>
      <w:r w:rsidR="00932818" w:rsidRPr="00932818">
        <w:rPr>
          <w:rFonts w:ascii="Times New Roman" w:hAnsi="Times New Roman" w:cs="Times New Roman"/>
          <w:sz w:val="24"/>
          <w:szCs w:val="24"/>
        </w:rPr>
        <w:t xml:space="preserve">The problems in the study include an unclear research gap, limited focus on region-specific literature, weak justification for the chosen methodology, insufficient interpretation of results, and a lack of strong policy recommendations. Addressing these issues </w:t>
      </w:r>
      <w:r w:rsidR="00932818" w:rsidRPr="00932818">
        <w:rPr>
          <w:rFonts w:ascii="Times New Roman" w:hAnsi="Times New Roman" w:cs="Times New Roman"/>
          <w:sz w:val="24"/>
          <w:szCs w:val="24"/>
        </w:rPr>
        <w:lastRenderedPageBreak/>
        <w:t>would enhance the study's clarity and impact</w:t>
      </w:r>
      <w:r w:rsidR="007A68A4">
        <w:rPr>
          <w:rFonts w:ascii="Times New Roman" w:hAnsi="Times New Roman" w:cs="Times New Roman"/>
          <w:sz w:val="24"/>
          <w:szCs w:val="24"/>
        </w:rPr>
        <w:t xml:space="preserve"> </w:t>
      </w:r>
      <w:r w:rsidR="00932818">
        <w:rPr>
          <w:rFonts w:ascii="Times New Roman" w:hAnsi="Times New Roman" w:cs="Times New Roman"/>
          <w:sz w:val="24"/>
          <w:szCs w:val="24"/>
        </w:rPr>
        <w:fldChar w:fldCharType="begin" w:fldLock="1"/>
      </w:r>
      <w:r w:rsidR="00932818">
        <w:rPr>
          <w:rFonts w:ascii="Times New Roman" w:hAnsi="Times New Roman" w:cs="Times New Roman"/>
          <w:sz w:val="24"/>
          <w:szCs w:val="24"/>
        </w:rPr>
        <w:instrText>ADDIN CSL_CITATION {"citationItems":[{"id":"ITEM-1","itemData":{"DOI":"10.20473/jde.v7i1.33198","author":[{"dropping-particle":"","family":"Hudang","given":"Adrianus Kabubu","non-dropping-particle":"","parse-names":false,"suffix":""}],"id":"ITEM-1","issue":"1","issued":{"date-parts":[["2022"]]},"page":"180-197","title":"OFFICIAL DEVELOPMENT ASSISTANCE EFFECT ON INFANT MORTALI- TY AND HUMAN DEVELOPMENT INDEX : ASIA EVIDENCE","type":"article-journal","volume":"7"},"uris":["http://www.mendeley.com/documents/?uuid=6c791b85-9266-4f89-8cac-2242dfc7c545"]}],"mendeley":{"formattedCitation":"(Hudang, 2022)","plainTextFormattedCitation":"(Hudang, 2022)","previouslyFormattedCitation":"(Hudang, 2022)"},"properties":{"noteIndex":0},"schema":"https://github.com/citation-style-language/schema/raw/master/csl-citation.json"}</w:instrText>
      </w:r>
      <w:r w:rsidR="00932818">
        <w:rPr>
          <w:rFonts w:ascii="Times New Roman" w:hAnsi="Times New Roman" w:cs="Times New Roman"/>
          <w:sz w:val="24"/>
          <w:szCs w:val="24"/>
        </w:rPr>
        <w:fldChar w:fldCharType="separate"/>
      </w:r>
      <w:r w:rsidR="00932818" w:rsidRPr="00932818">
        <w:rPr>
          <w:rFonts w:ascii="Times New Roman" w:hAnsi="Times New Roman" w:cs="Times New Roman"/>
          <w:noProof/>
          <w:sz w:val="24"/>
          <w:szCs w:val="24"/>
        </w:rPr>
        <w:t>(Hudang, 2022)</w:t>
      </w:r>
      <w:r w:rsidR="00932818">
        <w:rPr>
          <w:rFonts w:ascii="Times New Roman" w:hAnsi="Times New Roman" w:cs="Times New Roman"/>
          <w:sz w:val="24"/>
          <w:szCs w:val="24"/>
        </w:rPr>
        <w:fldChar w:fldCharType="end"/>
      </w:r>
      <w:r w:rsidR="00932818" w:rsidRPr="00932818">
        <w:rPr>
          <w:rFonts w:ascii="Times New Roman" w:hAnsi="Times New Roman" w:cs="Times New Roman"/>
          <w:sz w:val="24"/>
          <w:szCs w:val="24"/>
        </w:rPr>
        <w:t>.</w:t>
      </w:r>
      <w:r w:rsidR="00932818" w:rsidRPr="00932818">
        <w:t xml:space="preserve"> </w:t>
      </w:r>
      <w:r w:rsidR="00932818" w:rsidRPr="00932818">
        <w:rPr>
          <w:rFonts w:ascii="Times New Roman" w:hAnsi="Times New Roman" w:cs="Times New Roman"/>
          <w:sz w:val="24"/>
          <w:szCs w:val="24"/>
        </w:rPr>
        <w:t>The ODA's importance doesn't clearly explain why this study addresses a gap in the existing literature on Asian countries</w:t>
      </w:r>
      <w:r w:rsidR="007A68A4">
        <w:rPr>
          <w:rFonts w:ascii="Times New Roman" w:hAnsi="Times New Roman" w:cs="Times New Roman"/>
          <w:sz w:val="24"/>
          <w:szCs w:val="24"/>
        </w:rPr>
        <w:t xml:space="preserve"> </w:t>
      </w:r>
      <w:r w:rsidR="00932818">
        <w:rPr>
          <w:rFonts w:ascii="Times New Roman" w:hAnsi="Times New Roman" w:cs="Times New Roman"/>
          <w:sz w:val="24"/>
          <w:szCs w:val="24"/>
        </w:rPr>
        <w:fldChar w:fldCharType="begin" w:fldLock="1"/>
      </w:r>
      <w:r w:rsidR="00932818">
        <w:rPr>
          <w:rFonts w:ascii="Times New Roman" w:hAnsi="Times New Roman" w:cs="Times New Roman"/>
          <w:sz w:val="24"/>
          <w:szCs w:val="24"/>
        </w:rPr>
        <w:instrText>ADDIN CSL_CITATION {"citationItems":[{"id":"ITEM-1","itemData":{"author":[{"dropping-particle":"","family":"Thi","given":"Cao","non-dropping-particle":"","parse-names":false,"suffix":""},{"dropping-particle":"","family":"Vinh","given":"Hong","non-dropping-particle":"","parse-names":false,"suffix":""},{"dropping-particle":"","family":"Thom","given":"Luu Thi","non-dropping-particle":"","parse-names":false,"suffix":""},{"dropping-particle":"","family":"Thi","given":"Bui","non-dropping-particle":"","parse-names":false,"suffix":""},{"dropping-particle":"","family":"Thuong","given":"Minh","non-dropping-particle":"","parse-names":false,"suffix":""},{"dropping-particle":"","family":"Thuy","given":"Vu Ngoc","non-dropping-particle":"","parse-names":false,"suffix":""},{"dropping-particle":"","family":"Thị","given":"Cao","non-dropping-particle":"","parse-names":false,"suffix":""},{"dropping-particle":"","family":"Vinh","given":"Hồng","non-dropping-particle":"","parse-names":false,"suffix":""},{"dropping-particle":"","family":"Thơm","given":"Lưu Thị","non-dropping-particle":"","parse-names":false,"suffix":""},{"dropping-particle":"","family":"Thị","given":"Bùi","non-dropping-particle":"","parse-names":false,"suffix":""},{"dropping-particle":"","family":"Thương","given":"Minh","non-dropping-particle":"","parse-names":false,"suffix":""},{"dropping-particle":"","family":"Thúy","given":"Vũ Ngọc","non-dropping-particle":"","parse-names":false,"suffix":""}],"id":"ITEM-1","issue":"1","issued":{"date-parts":[["2025"]]},"page":"1-8","title":"Factors affecting official development assistance into ASIAN developing countries Các yếu tố ảnh hưởng tới thu hút vốn ODA của các quốc gia đang phát triển châu Á","type":"article-journal","volume":"5"},"uris":["http://www.mendeley.com/documents/?uuid=80617d29-696b-4aac-8364-a896a91ee2fc"]}],"mendeley":{"formattedCitation":"(Thi et al., 2025)","plainTextFormattedCitation":"(Thi et al., 2025)","previouslyFormattedCitation":"(Thi et al., 2025)"},"properties":{"noteIndex":0},"schema":"https://github.com/citation-style-language/schema/raw/master/csl-citation.json"}</w:instrText>
      </w:r>
      <w:r w:rsidR="00932818">
        <w:rPr>
          <w:rFonts w:ascii="Times New Roman" w:hAnsi="Times New Roman" w:cs="Times New Roman"/>
          <w:sz w:val="24"/>
          <w:szCs w:val="24"/>
        </w:rPr>
        <w:fldChar w:fldCharType="separate"/>
      </w:r>
      <w:r w:rsidR="00932818" w:rsidRPr="00932818">
        <w:rPr>
          <w:rFonts w:ascii="Times New Roman" w:hAnsi="Times New Roman" w:cs="Times New Roman"/>
          <w:noProof/>
          <w:sz w:val="24"/>
          <w:szCs w:val="24"/>
        </w:rPr>
        <w:t>(Thi et al., 2025)</w:t>
      </w:r>
      <w:r w:rsidR="00932818">
        <w:rPr>
          <w:rFonts w:ascii="Times New Roman" w:hAnsi="Times New Roman" w:cs="Times New Roman"/>
          <w:sz w:val="24"/>
          <w:szCs w:val="24"/>
        </w:rPr>
        <w:fldChar w:fldCharType="end"/>
      </w:r>
      <w:r w:rsidR="00932818" w:rsidRPr="00932818">
        <w:rPr>
          <w:rFonts w:ascii="Times New Roman" w:hAnsi="Times New Roman" w:cs="Times New Roman"/>
          <w:sz w:val="24"/>
          <w:szCs w:val="24"/>
        </w:rPr>
        <w:t>.</w:t>
      </w:r>
      <w:r w:rsidR="00932818" w:rsidRPr="00932818">
        <w:t xml:space="preserve"> </w:t>
      </w:r>
      <w:r w:rsidR="00CB3B2D">
        <w:t xml:space="preserve"> </w:t>
      </w:r>
      <w:r w:rsidR="00932818" w:rsidRPr="00932818">
        <w:rPr>
          <w:rFonts w:ascii="Times New Roman" w:hAnsi="Times New Roman" w:cs="Times New Roman"/>
          <w:sz w:val="24"/>
          <w:szCs w:val="24"/>
        </w:rPr>
        <w:t>The study highlights the importance of assessing the impact of aid sanctions on health but doesn't clearly explain why this research gap exists. A clearer explanation is needed to show why there has been limited research on the effects of aid sanctions, particularly on maternal and child mortality, in existing literature</w:t>
      </w:r>
      <w:r w:rsidR="00932818">
        <w:rPr>
          <w:rFonts w:ascii="Times New Roman" w:hAnsi="Times New Roman" w:cs="Times New Roman"/>
          <w:sz w:val="24"/>
          <w:szCs w:val="24"/>
        </w:rPr>
        <w:t xml:space="preserve"> </w:t>
      </w:r>
      <w:r w:rsidR="00932818">
        <w:rPr>
          <w:rFonts w:ascii="Times New Roman" w:hAnsi="Times New Roman" w:cs="Times New Roman"/>
          <w:sz w:val="24"/>
          <w:szCs w:val="24"/>
        </w:rPr>
        <w:fldChar w:fldCharType="begin" w:fldLock="1"/>
      </w:r>
      <w:r w:rsidR="00952A5C">
        <w:rPr>
          <w:rFonts w:ascii="Times New Roman" w:hAnsi="Times New Roman" w:cs="Times New Roman"/>
          <w:sz w:val="24"/>
          <w:szCs w:val="24"/>
        </w:rPr>
        <w:instrText>ADDIN CSL_CITATION {"citationItems":[{"id":"ITEM-1","itemData":{"DOI":"10.1016/S2214-109X(25)00058-0","author":[{"dropping-particle":"","family":"Gibson","given":"Ruth M","non-dropping-particle":"","parse-names":false,"suffix":""},{"dropping-particle":"","family":"Wise","given":"Paul H","non-dropping-particle":"","parse-names":false,"suffix":""},{"dropping-particle":"","family":"Dieleman","given":"Joseph L","non-dropping-particle":"","parse-names":false,"suffix":""},{"dropping-particle":"V","family":"Yotov","given":"Yoto","non-dropping-particle":"","parse-names":false,"suffix":""},{"dropping-particle":"","family":"Kirilakha","given":"Aleksandra","non-dropping-particle":"","parse-names":false,"suffix":""},{"dropping-particle":"","family":"Darmstadt","given":"Gary L","non-dropping-particle":"","parse-names":false,"suffix":""},{"dropping-particle":"","family":"Bendavid","given":"Eran","non-dropping-particle":"","parse-names":false,"suffix":""},{"dropping-particle":"","family":"Syropoulos","given":"Constantinos","non-dropping-particle":"","parse-names":false,"suffix":""},{"dropping-particle":"","family":"Barry","given":"Michele","non-dropping-particle":"","parse-names":false,"suffix":""},{"dropping-particle":"","family":"Bradley","given":"Sebastien","non-dropping-particle":"","parse-names":false,"suffix":""}],"id":"ITEM-1","issued":{"date-parts":[["2025"]]},"page":"820-830","publisher":"The Author(s). Published by Elsevier Ltd. This is an Open Access article under the CC BY 4.0 license","title":"Articles The impact of aid sanctions on maternal and child mortality , 1990 – 2019 : a panel analysis","type":"article-journal"},"uris":["http://www.mendeley.com/documents/?uuid=edca2f54-3c95-4d8a-889f-5cdd33787309"]}],"mendeley":{"formattedCitation":"(Gibson et al., 2025)","plainTextFormattedCitation":"(Gibson et al., 2025)","previouslyFormattedCitation":"(Gibson et al., 2025)"},"properties":{"noteIndex":0},"schema":"https://github.com/citation-style-language/schema/raw/master/csl-citation.json"}</w:instrText>
      </w:r>
      <w:r w:rsidR="00932818">
        <w:rPr>
          <w:rFonts w:ascii="Times New Roman" w:hAnsi="Times New Roman" w:cs="Times New Roman"/>
          <w:sz w:val="24"/>
          <w:szCs w:val="24"/>
        </w:rPr>
        <w:fldChar w:fldCharType="separate"/>
      </w:r>
      <w:r w:rsidR="00932818" w:rsidRPr="00932818">
        <w:rPr>
          <w:rFonts w:ascii="Times New Roman" w:hAnsi="Times New Roman" w:cs="Times New Roman"/>
          <w:noProof/>
          <w:sz w:val="24"/>
          <w:szCs w:val="24"/>
        </w:rPr>
        <w:t>(Gibson et al., 2025)</w:t>
      </w:r>
      <w:r w:rsidR="00932818">
        <w:rPr>
          <w:rFonts w:ascii="Times New Roman" w:hAnsi="Times New Roman" w:cs="Times New Roman"/>
          <w:sz w:val="24"/>
          <w:szCs w:val="24"/>
        </w:rPr>
        <w:fldChar w:fldCharType="end"/>
      </w:r>
      <w:r w:rsidR="00932818" w:rsidRPr="00932818">
        <w:rPr>
          <w:rFonts w:ascii="Times New Roman" w:hAnsi="Times New Roman" w:cs="Times New Roman"/>
          <w:sz w:val="24"/>
          <w:szCs w:val="24"/>
        </w:rPr>
        <w:t>.</w:t>
      </w:r>
      <w:r w:rsidR="00932818">
        <w:rPr>
          <w:rFonts w:ascii="Times New Roman" w:hAnsi="Times New Roman" w:cs="Times New Roman"/>
          <w:sz w:val="24"/>
          <w:szCs w:val="24"/>
        </w:rPr>
        <w:t xml:space="preserve"> </w:t>
      </w:r>
      <w:r w:rsidRPr="009A2C19">
        <w:rPr>
          <w:rFonts w:ascii="Times New Roman" w:hAnsi="Times New Roman" w:cs="Times New Roman"/>
          <w:sz w:val="24"/>
          <w:szCs w:val="24"/>
        </w:rPr>
        <w:t>In 2020, the average maternal mortality ratio across 45 countries in Asia was 69 deaths per 100,000 live births (Global Economy.com, 2024). Afghanistan had the highest ratio, with 620 deaths per 100,000 live births, followed by Cambodia at 218 deaths per 100,000 live births. Yemen ranked third with 183 deaths per 100,000, while Myanmar (Burma) ranked fourth with 179 fatalities per 100,000 live births. The maternal mortality rate in the Asia-Pacific region continues to rise, particularly in 12 countries where the ratio exceeds 100 maternal deaths per 100</w:t>
      </w:r>
      <w:r>
        <w:rPr>
          <w:rFonts w:ascii="Times New Roman" w:hAnsi="Times New Roman" w:cs="Times New Roman"/>
          <w:sz w:val="24"/>
          <w:szCs w:val="24"/>
        </w:rPr>
        <w:t>,000 live births (UNFPA, 2023).</w:t>
      </w:r>
      <w:r w:rsidR="00CB3B2D">
        <w:rPr>
          <w:rFonts w:ascii="Times New Roman" w:hAnsi="Times New Roman" w:cs="Times New Roman"/>
          <w:sz w:val="24"/>
          <w:szCs w:val="24"/>
        </w:rPr>
        <w:t xml:space="preserve"> </w:t>
      </w:r>
      <w:r w:rsidRPr="009A2C19">
        <w:rPr>
          <w:rFonts w:ascii="Times New Roman" w:hAnsi="Times New Roman" w:cs="Times New Roman"/>
          <w:sz w:val="24"/>
          <w:szCs w:val="24"/>
        </w:rPr>
        <w:t>This alarming rate of maternal deaths highlights the ongoing health challenges faced by developing and underdeveloped countries, despite receiving substantial amounts of Official Development Assistance (ODA). In contrast, industrialized and wealthy nations generally do not face such challenges. Therefore, this research aims to explore the impact of ODA on the public health sector, specifically regarding maternal mortality rates, in 24 developing countries within the Asia-Pacific region over the period from 2000 to 2020.</w:t>
      </w:r>
    </w:p>
    <w:p w14:paraId="7E726D6D" w14:textId="4ECC2C1B" w:rsidR="007F741A" w:rsidRPr="007F741A" w:rsidRDefault="009C10AF" w:rsidP="00592915">
      <w:pPr>
        <w:pStyle w:val="ListParagraph"/>
        <w:numPr>
          <w:ilvl w:val="1"/>
          <w:numId w:val="2"/>
        </w:numPr>
        <w:spacing w:line="360" w:lineRule="auto"/>
        <w:jc w:val="both"/>
        <w:rPr>
          <w:rFonts w:ascii="Times New Roman" w:eastAsia="SimSun" w:hAnsi="Times New Roman" w:cs="Times New Roman"/>
          <w:b/>
          <w:kern w:val="2"/>
          <w:sz w:val="24"/>
          <w:szCs w:val="24"/>
          <w:lang w:bidi="my-MM"/>
          <w14:ligatures w14:val="standardContextual"/>
        </w:rPr>
      </w:pPr>
      <w:r>
        <w:rPr>
          <w:rFonts w:ascii="Times New Roman" w:eastAsia="SimSun" w:hAnsi="Times New Roman" w:cs="Times New Roman"/>
          <w:b/>
          <w:kern w:val="2"/>
          <w:sz w:val="24"/>
          <w:szCs w:val="24"/>
          <w:lang w:bidi="my-MM"/>
          <w14:ligatures w14:val="standardContextual"/>
        </w:rPr>
        <w:t xml:space="preserve">  </w:t>
      </w:r>
      <w:r w:rsidR="007F741A" w:rsidRPr="007F741A">
        <w:rPr>
          <w:rFonts w:ascii="Times New Roman" w:eastAsia="SimSun" w:hAnsi="Times New Roman" w:cs="Times New Roman"/>
          <w:b/>
          <w:kern w:val="2"/>
          <w:sz w:val="24"/>
          <w:szCs w:val="24"/>
          <w:lang w:bidi="my-MM"/>
          <w14:ligatures w14:val="standardContextual"/>
        </w:rPr>
        <w:t>Objectives of the Study</w:t>
      </w:r>
    </w:p>
    <w:p w14:paraId="06DCE7D6" w14:textId="77777777" w:rsidR="007F741A" w:rsidRPr="007F741A" w:rsidRDefault="007F741A" w:rsidP="007F741A">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7F741A">
        <w:rPr>
          <w:rFonts w:ascii="Times New Roman" w:eastAsia="SimSun" w:hAnsi="Times New Roman" w:cs="Times New Roman"/>
          <w:kern w:val="2"/>
          <w:sz w:val="24"/>
          <w:szCs w:val="24"/>
          <w:lang w:bidi="my-MM"/>
          <w14:ligatures w14:val="standardContextual"/>
        </w:rPr>
        <w:t>The study attempts to investigate the impact of official development assistance on the public health sector in 24 developing nations, specifically in low-and lower-middle-income countries and the least-developed countries in the Asia-Pacific region. Specifically, the specific objectives of the study are:</w:t>
      </w:r>
    </w:p>
    <w:p w14:paraId="686B8A0E" w14:textId="77777777" w:rsidR="007F741A" w:rsidRPr="007F741A" w:rsidRDefault="007F741A" w:rsidP="00592915">
      <w:pPr>
        <w:pStyle w:val="ListParagraph"/>
        <w:widowControl/>
        <w:numPr>
          <w:ilvl w:val="0"/>
          <w:numId w:val="4"/>
        </w:numPr>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7F741A">
        <w:rPr>
          <w:rFonts w:ascii="Times New Roman" w:eastAsia="SimSun" w:hAnsi="Times New Roman" w:cs="Times New Roman"/>
          <w:kern w:val="2"/>
          <w:sz w:val="24"/>
          <w:szCs w:val="24"/>
          <w:lang w:eastAsia="zh-CN" w:bidi="my-MM"/>
        </w:rPr>
        <w:t>to elaborate correlation between official development assistance and maternal mortality rate in Asian Pacific developing countries,</w:t>
      </w:r>
    </w:p>
    <w:p w14:paraId="461C59B0" w14:textId="2D69A7DC" w:rsidR="007F741A" w:rsidRDefault="007F741A" w:rsidP="00592915">
      <w:pPr>
        <w:pStyle w:val="ListParagraph"/>
        <w:widowControl/>
        <w:numPr>
          <w:ilvl w:val="0"/>
          <w:numId w:val="4"/>
        </w:numPr>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7F741A">
        <w:rPr>
          <w:rFonts w:ascii="Times New Roman" w:eastAsia="SimSun" w:hAnsi="Times New Roman" w:cs="Times New Roman"/>
          <w:kern w:val="2"/>
          <w:sz w:val="24"/>
          <w:szCs w:val="24"/>
          <w:lang w:bidi="my-MM"/>
          <w14:ligatures w14:val="standardContextual"/>
        </w:rPr>
        <w:t xml:space="preserve">to determine the impact of official development assistance on reducing maternal mortality rate in Asian Pacific developing countries </w:t>
      </w:r>
    </w:p>
    <w:p w14:paraId="1F97370A" w14:textId="57C7DD89" w:rsidR="009C10AF" w:rsidRPr="009C10AF" w:rsidRDefault="007F741A" w:rsidP="00592915">
      <w:pPr>
        <w:pStyle w:val="ListParagraph"/>
        <w:widowControl/>
        <w:numPr>
          <w:ilvl w:val="0"/>
          <w:numId w:val="4"/>
        </w:numPr>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7F741A">
        <w:rPr>
          <w:rFonts w:ascii="Times New Roman" w:eastAsia="SimSun" w:hAnsi="Times New Roman" w:cs="Times New Roman"/>
          <w:kern w:val="2"/>
          <w:sz w:val="24"/>
          <w:szCs w:val="24"/>
          <w:lang w:bidi="my-MM"/>
          <w14:ligatures w14:val="standardContextual"/>
        </w:rPr>
        <w:t>to explore the factors that contribute to reducing maternal mortality rate in Asian Pacific developing countries.</w:t>
      </w:r>
    </w:p>
    <w:p w14:paraId="76F4C47F" w14:textId="580A397B" w:rsidR="009C10AF" w:rsidRPr="009C10AF" w:rsidRDefault="009C10AF" w:rsidP="009C10AF">
      <w:pPr>
        <w:widowControl/>
        <w:spacing w:before="120" w:after="120" w:line="360" w:lineRule="auto"/>
        <w:ind w:right="115"/>
        <w:contextualSpacing/>
        <w:jc w:val="both"/>
        <w:rPr>
          <w:rFonts w:ascii="Times New Roman" w:eastAsia="SimSun" w:hAnsi="Times New Roman" w:cs="Times New Roman"/>
          <w:b/>
          <w:kern w:val="2"/>
          <w:sz w:val="24"/>
          <w:szCs w:val="24"/>
          <w:lang w:bidi="my-MM"/>
          <w14:ligatures w14:val="standardContextual"/>
        </w:rPr>
      </w:pPr>
      <w:r w:rsidRPr="009C10AF">
        <w:rPr>
          <w:rFonts w:ascii="Times New Roman" w:eastAsia="SimSun" w:hAnsi="Times New Roman" w:cs="Times New Roman"/>
          <w:b/>
          <w:kern w:val="2"/>
          <w:sz w:val="24"/>
          <w:szCs w:val="24"/>
          <w:lang w:bidi="my-MM"/>
          <w14:ligatures w14:val="standardContextual"/>
        </w:rPr>
        <w:t>1.3 Hypothesis Designed</w:t>
      </w:r>
    </w:p>
    <w:p w14:paraId="27232BC8" w14:textId="71928002" w:rsidR="009C10AF" w:rsidRPr="009C10AF" w:rsidRDefault="009C10AF" w:rsidP="009C10AF">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9C10AF">
        <w:rPr>
          <w:rFonts w:ascii="Times New Roman" w:eastAsia="SimSun" w:hAnsi="Times New Roman" w:cs="Times New Roman"/>
          <w:kern w:val="2"/>
          <w:sz w:val="24"/>
          <w:szCs w:val="24"/>
          <w:lang w:bidi="my-MM"/>
          <w14:ligatures w14:val="standardContextual"/>
        </w:rPr>
        <w:t xml:space="preserve">A hypothesis is a proposed explanation or educated guess about a phenomenon or a relationship between variables, which can be tested through research and experimentation. It is typically based on prior knowledge, observations, or theories, and it provides a foundation </w:t>
      </w:r>
      <w:r w:rsidRPr="009C10AF">
        <w:rPr>
          <w:rFonts w:ascii="Times New Roman" w:eastAsia="SimSun" w:hAnsi="Times New Roman" w:cs="Times New Roman"/>
          <w:kern w:val="2"/>
          <w:sz w:val="24"/>
          <w:szCs w:val="24"/>
          <w:lang w:bidi="my-MM"/>
          <w14:ligatures w14:val="standardContextual"/>
        </w:rPr>
        <w:lastRenderedPageBreak/>
        <w:t xml:space="preserve">for further investigation. In </w:t>
      </w:r>
      <w:r w:rsidR="003E678A">
        <w:rPr>
          <w:rFonts w:ascii="Times New Roman" w:eastAsia="SimSun" w:hAnsi="Times New Roman" w:cs="Times New Roman"/>
          <w:kern w:val="2"/>
          <w:sz w:val="24"/>
          <w:szCs w:val="24"/>
          <w:lang w:bidi="my-MM"/>
          <w14:ligatures w14:val="standardContextual"/>
        </w:rPr>
        <w:t>the study</w:t>
      </w:r>
      <w:r w:rsidRPr="009C10AF">
        <w:rPr>
          <w:rFonts w:ascii="Times New Roman" w:eastAsia="SimSun" w:hAnsi="Times New Roman" w:cs="Times New Roman"/>
          <w:kern w:val="2"/>
          <w:sz w:val="24"/>
          <w:szCs w:val="24"/>
          <w:lang w:bidi="my-MM"/>
          <w14:ligatures w14:val="standardContextual"/>
        </w:rPr>
        <w:t xml:space="preserve">, a hypothesis is usually stated as a clear, testable prediction about what you expect to find. </w:t>
      </w:r>
    </w:p>
    <w:p w14:paraId="0B536403" w14:textId="77777777" w:rsidR="009C10AF" w:rsidRPr="009C10AF" w:rsidRDefault="009C10AF" w:rsidP="009C10AF">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9C10AF">
        <w:rPr>
          <w:rFonts w:ascii="Times New Roman" w:eastAsia="SimSun" w:hAnsi="Times New Roman" w:cs="Times New Roman"/>
          <w:kern w:val="2"/>
          <w:sz w:val="24"/>
          <w:szCs w:val="24"/>
          <w:lang w:bidi="my-MM"/>
          <w14:ligatures w14:val="standardContextual"/>
        </w:rPr>
        <w:t>The following hypotheses for the study are designed:</w:t>
      </w:r>
    </w:p>
    <w:p w14:paraId="19307E17" w14:textId="7221E8ED" w:rsidR="009C10AF" w:rsidRPr="009C10AF" w:rsidRDefault="009C10AF" w:rsidP="009C10AF">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9C10AF">
        <w:rPr>
          <w:rFonts w:ascii="Times New Roman" w:eastAsia="SimSun" w:hAnsi="Times New Roman" w:cs="Times New Roman"/>
          <w:b/>
          <w:kern w:val="2"/>
          <w:sz w:val="24"/>
          <w:szCs w:val="24"/>
          <w:lang w:bidi="my-MM"/>
          <w14:ligatures w14:val="standardContextual"/>
        </w:rPr>
        <w:t>H1:</w:t>
      </w:r>
      <w:r w:rsidRPr="009C10AF">
        <w:rPr>
          <w:rFonts w:ascii="Times New Roman" w:eastAsia="SimSun" w:hAnsi="Times New Roman" w:cs="Times New Roman"/>
          <w:kern w:val="2"/>
          <w:sz w:val="24"/>
          <w:szCs w:val="24"/>
          <w:lang w:bidi="my-MM"/>
          <w14:ligatures w14:val="standardContextual"/>
        </w:rPr>
        <w:t xml:space="preserve"> There is a significant negative correlation between official development assistance and maternal mortality rate in Asian Pacific developing countries.</w:t>
      </w:r>
    </w:p>
    <w:p w14:paraId="7461F844" w14:textId="6CB5F207" w:rsidR="009C10AF" w:rsidRPr="009C10AF" w:rsidRDefault="009C10AF" w:rsidP="009C10AF">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9C10AF">
        <w:rPr>
          <w:rFonts w:ascii="Times New Roman" w:eastAsia="SimSun" w:hAnsi="Times New Roman" w:cs="Times New Roman"/>
          <w:b/>
          <w:kern w:val="2"/>
          <w:sz w:val="24"/>
          <w:szCs w:val="24"/>
          <w:lang w:bidi="my-MM"/>
          <w14:ligatures w14:val="standardContextual"/>
        </w:rPr>
        <w:t>H2:</w:t>
      </w:r>
      <w:r w:rsidRPr="009C10AF">
        <w:rPr>
          <w:rFonts w:ascii="Times New Roman" w:eastAsia="SimSun" w:hAnsi="Times New Roman" w:cs="Times New Roman"/>
          <w:kern w:val="2"/>
          <w:sz w:val="24"/>
          <w:szCs w:val="24"/>
          <w:lang w:bidi="my-MM"/>
          <w14:ligatures w14:val="standardContextual"/>
        </w:rPr>
        <w:t xml:space="preserve"> Official development assistance has a substantial positive effect on reducing maternal mortality rates in Asian Pacific developing countries.</w:t>
      </w:r>
    </w:p>
    <w:p w14:paraId="3B083989" w14:textId="0A36055F" w:rsidR="007F741A" w:rsidRPr="007F741A" w:rsidRDefault="009C10AF" w:rsidP="007F741A">
      <w:pPr>
        <w:widowControl/>
        <w:spacing w:before="120" w:after="120" w:line="360" w:lineRule="auto"/>
        <w:ind w:right="115"/>
        <w:contextualSpacing/>
        <w:jc w:val="both"/>
        <w:rPr>
          <w:rFonts w:ascii="Times New Roman" w:eastAsia="SimSun" w:hAnsi="Times New Roman" w:cs="Times New Roman"/>
          <w:kern w:val="2"/>
          <w:sz w:val="24"/>
          <w:szCs w:val="24"/>
          <w:lang w:bidi="my-MM"/>
          <w14:ligatures w14:val="standardContextual"/>
        </w:rPr>
      </w:pPr>
      <w:r w:rsidRPr="009C10AF">
        <w:rPr>
          <w:rFonts w:ascii="Times New Roman" w:eastAsia="SimSun" w:hAnsi="Times New Roman" w:cs="Times New Roman"/>
          <w:b/>
          <w:kern w:val="2"/>
          <w:sz w:val="24"/>
          <w:szCs w:val="24"/>
          <w:lang w:bidi="my-MM"/>
          <w14:ligatures w14:val="standardContextual"/>
        </w:rPr>
        <w:t>H3:</w:t>
      </w:r>
      <w:r w:rsidRPr="009C10AF">
        <w:rPr>
          <w:rFonts w:ascii="Times New Roman" w:eastAsia="SimSun" w:hAnsi="Times New Roman" w:cs="Times New Roman"/>
          <w:kern w:val="2"/>
          <w:sz w:val="24"/>
          <w:szCs w:val="24"/>
          <w:lang w:bidi="my-MM"/>
          <w14:ligatures w14:val="standardContextual"/>
        </w:rPr>
        <w:t xml:space="preserve">  Factors significantly impact on reducing maternal mortality rates within Asian Pacific developing countries.</w:t>
      </w:r>
    </w:p>
    <w:p w14:paraId="55844F18" w14:textId="36DD5824" w:rsidR="0040314B" w:rsidRPr="007F741A" w:rsidRDefault="007F741A" w:rsidP="007F741A">
      <w:pPr>
        <w:pStyle w:val="ListParagraph"/>
        <w:spacing w:line="360" w:lineRule="auto"/>
        <w:ind w:left="1095"/>
        <w:jc w:val="both"/>
        <w:rPr>
          <w:rFonts w:ascii="Times New Roman" w:hAnsi="Times New Roman" w:cs="Times New Roman"/>
          <w:b/>
          <w:sz w:val="28"/>
          <w:szCs w:val="24"/>
        </w:rPr>
      </w:pPr>
      <w:r>
        <w:rPr>
          <w:rFonts w:ascii="Times New Roman" w:hAnsi="Times New Roman" w:cs="Times New Roman"/>
          <w:b/>
          <w:sz w:val="28"/>
          <w:szCs w:val="24"/>
        </w:rPr>
        <w:t>1.4</w:t>
      </w:r>
      <w:r w:rsidR="0040314B" w:rsidRPr="007F741A">
        <w:rPr>
          <w:rFonts w:ascii="Times New Roman" w:hAnsi="Times New Roman" w:cs="Times New Roman"/>
          <w:b/>
          <w:sz w:val="28"/>
          <w:szCs w:val="24"/>
        </w:rPr>
        <w:t xml:space="preserve"> Significant of the Study</w:t>
      </w:r>
    </w:p>
    <w:p w14:paraId="723089D2" w14:textId="77777777" w:rsidR="007F741A" w:rsidRDefault="0040314B" w:rsidP="0040314B">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This study aims to explore the influence of Official Development Assistance (ODA) on maternal mortality in developing countries, specifically focusing on 24 low- and lower-middle-income nations in the Asia-Pacific region. Maternal mortality is a crucial indicator of public health, and the health sector plays a key role in driving GDP growth and overall social well-being. Moreover, improving maternal healthcare can increase women's participation in the workforce and contribute to the generation of a healthy labor force, which in turn can drive economic prosperity within a community or country (</w:t>
      </w:r>
      <w:proofErr w:type="spellStart"/>
      <w:r w:rsidRPr="009A2C19">
        <w:rPr>
          <w:rFonts w:ascii="Times New Roman" w:hAnsi="Times New Roman" w:cs="Times New Roman"/>
          <w:sz w:val="24"/>
          <w:szCs w:val="24"/>
        </w:rPr>
        <w:t>Prastiw</w:t>
      </w:r>
      <w:proofErr w:type="spellEnd"/>
      <w:r w:rsidRPr="009A2C19">
        <w:rPr>
          <w:rFonts w:ascii="Times New Roman" w:hAnsi="Times New Roman" w:cs="Times New Roman"/>
          <w:sz w:val="24"/>
          <w:szCs w:val="24"/>
        </w:rPr>
        <w:t>, 2014). This is why governments globally strive to achieve MDG Goal 5 and SDG Target 3.1, aiming to reduce maternal deaths to fewer than 70 p</w:t>
      </w:r>
      <w:r>
        <w:rPr>
          <w:rFonts w:ascii="Times New Roman" w:hAnsi="Times New Roman" w:cs="Times New Roman"/>
          <w:sz w:val="24"/>
          <w:szCs w:val="24"/>
        </w:rPr>
        <w:t>er 100,000 live births by 2030.</w:t>
      </w:r>
      <w:r w:rsidR="007F741A">
        <w:rPr>
          <w:rFonts w:ascii="Times New Roman" w:hAnsi="Times New Roman" w:cs="Times New Roman"/>
          <w:sz w:val="24"/>
          <w:szCs w:val="24"/>
        </w:rPr>
        <w:t xml:space="preserve"> </w:t>
      </w:r>
      <w:r w:rsidRPr="009A2C19">
        <w:rPr>
          <w:rFonts w:ascii="Times New Roman" w:hAnsi="Times New Roman" w:cs="Times New Roman"/>
          <w:sz w:val="24"/>
          <w:szCs w:val="24"/>
        </w:rPr>
        <w:t xml:space="preserve">Despite these goals, many recipient countries continue to face significant health challenges, particularly in improving maternal mortality rates, which serve as an important indicator of a nation's human capital development. The maternal mortality rate has been rising in many developing nations, especially in lower-middle-income and least-developed countries, primarily due to limited resources and healthcare services. </w:t>
      </w:r>
    </w:p>
    <w:p w14:paraId="296720A5" w14:textId="4B24406A" w:rsidR="0040314B" w:rsidRPr="009A2C19" w:rsidRDefault="0040314B" w:rsidP="0040314B">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This trend highlights the substantial socio-economic development gap between industrialized and developing nations. As a result, ODA from international communities and OECD donor nations has become an essential external resource channel, enabling developing countries to improve he</w:t>
      </w:r>
      <w:r>
        <w:rPr>
          <w:rFonts w:ascii="Times New Roman" w:hAnsi="Times New Roman" w:cs="Times New Roman"/>
          <w:sz w:val="24"/>
          <w:szCs w:val="24"/>
        </w:rPr>
        <w:t>alth rights for pregnant women.</w:t>
      </w:r>
    </w:p>
    <w:p w14:paraId="0B41EA9F" w14:textId="48C7F78D" w:rsidR="0040314B" w:rsidRDefault="0040314B" w:rsidP="0040314B">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 xml:space="preserve">Therefore, this study aims to conduct a panel data analysis of 24 developing countries in the Asia-Pacific region to assess the impact of foreign development aid on maternal mortality rates. Additionally, the study will examine other economic and social factors that influence the reduction of maternal deaths. The findings and analysis will provide policy recommendations that can benefit both policymakers and international development partners working in the </w:t>
      </w:r>
      <w:r w:rsidRPr="009A2C19">
        <w:rPr>
          <w:rFonts w:ascii="Times New Roman" w:hAnsi="Times New Roman" w:cs="Times New Roman"/>
          <w:sz w:val="24"/>
          <w:szCs w:val="24"/>
        </w:rPr>
        <w:lastRenderedPageBreak/>
        <w:t>health sector of developing countries.</w:t>
      </w:r>
    </w:p>
    <w:p w14:paraId="459403E0" w14:textId="77777777" w:rsidR="007F741A" w:rsidRDefault="007F741A" w:rsidP="0040314B">
      <w:pPr>
        <w:spacing w:line="360" w:lineRule="auto"/>
        <w:jc w:val="both"/>
        <w:rPr>
          <w:rFonts w:ascii="Times New Roman" w:hAnsi="Times New Roman" w:cs="Times New Roman"/>
          <w:sz w:val="24"/>
          <w:szCs w:val="24"/>
        </w:rPr>
      </w:pPr>
    </w:p>
    <w:p w14:paraId="3EC14D6D" w14:textId="77777777" w:rsidR="007F741A" w:rsidRPr="00CE275B" w:rsidRDefault="007F741A" w:rsidP="0040314B">
      <w:pPr>
        <w:spacing w:line="360" w:lineRule="auto"/>
        <w:jc w:val="both"/>
        <w:rPr>
          <w:rFonts w:ascii="Times New Roman" w:hAnsi="Times New Roman" w:cs="Times New Roman"/>
          <w:sz w:val="24"/>
          <w:szCs w:val="24"/>
        </w:rPr>
      </w:pPr>
    </w:p>
    <w:p w14:paraId="7AD29F6A" w14:textId="09C3D13A" w:rsidR="0040314B" w:rsidRPr="007F741A" w:rsidRDefault="0040314B" w:rsidP="00592915">
      <w:pPr>
        <w:pStyle w:val="ListParagraph"/>
        <w:numPr>
          <w:ilvl w:val="0"/>
          <w:numId w:val="2"/>
        </w:numPr>
        <w:spacing w:line="360" w:lineRule="auto"/>
        <w:jc w:val="both"/>
        <w:rPr>
          <w:rFonts w:ascii="Times New Roman" w:hAnsi="Times New Roman" w:cs="Times New Roman"/>
          <w:b/>
          <w:sz w:val="28"/>
          <w:szCs w:val="24"/>
        </w:rPr>
      </w:pPr>
      <w:r w:rsidRPr="007F741A">
        <w:rPr>
          <w:rFonts w:ascii="Times New Roman" w:hAnsi="Times New Roman" w:cs="Times New Roman"/>
          <w:b/>
          <w:sz w:val="28"/>
          <w:szCs w:val="24"/>
        </w:rPr>
        <w:t>Literature Reviews</w:t>
      </w:r>
    </w:p>
    <w:p w14:paraId="72A58160" w14:textId="403FEC05" w:rsidR="0040314B" w:rsidRDefault="00C74744" w:rsidP="0040314B">
      <w:pPr>
        <w:spacing w:line="360" w:lineRule="auto"/>
        <w:jc w:val="both"/>
        <w:rPr>
          <w:rFonts w:ascii="Times New Roman" w:hAnsi="Times New Roman" w:cs="Times New Roman"/>
          <w:sz w:val="24"/>
          <w:szCs w:val="24"/>
        </w:rPr>
      </w:pPr>
      <w:r w:rsidRPr="00C74744">
        <w:rPr>
          <w:rFonts w:ascii="Times New Roman" w:hAnsi="Times New Roman" w:cs="Times New Roman"/>
          <w:sz w:val="24"/>
          <w:szCs w:val="24"/>
        </w:rPr>
        <w:t>A literature review is a comprehensive survey of existing research, studies, and scholarly articles on a particular topic or subject. Its purpose is to summarize, analyze, and evaluate the current state of knowledge and identify gaps or areas that need further investigation. In academic writing, literature reviews are often included in</w:t>
      </w:r>
      <w:r>
        <w:rPr>
          <w:rFonts w:ascii="Times New Roman" w:hAnsi="Times New Roman" w:cs="Times New Roman"/>
          <w:sz w:val="24"/>
          <w:szCs w:val="24"/>
        </w:rPr>
        <w:t xml:space="preserve"> theoretical </w:t>
      </w:r>
      <w:r w:rsidR="00D94805">
        <w:rPr>
          <w:rFonts w:ascii="Times New Roman" w:hAnsi="Times New Roman" w:cs="Times New Roman"/>
          <w:sz w:val="24"/>
          <w:szCs w:val="24"/>
        </w:rPr>
        <w:t xml:space="preserve">and empirical review. So based on that the following theories of </w:t>
      </w:r>
      <w:r w:rsidR="00D94805" w:rsidRPr="00D94805">
        <w:rPr>
          <w:rFonts w:ascii="Times New Roman" w:hAnsi="Times New Roman" w:cs="Times New Roman"/>
          <w:sz w:val="24"/>
          <w:szCs w:val="24"/>
        </w:rPr>
        <w:t>maternal mortality</w:t>
      </w:r>
      <w:r w:rsidR="00D94805">
        <w:t xml:space="preserve">, </w:t>
      </w:r>
      <w:r w:rsidR="00D94805" w:rsidRPr="00D94805">
        <w:rPr>
          <w:rFonts w:ascii="Times New Roman" w:hAnsi="Times New Roman" w:cs="Times New Roman"/>
          <w:sz w:val="24"/>
          <w:szCs w:val="24"/>
        </w:rPr>
        <w:t>Official Development Assistance</w:t>
      </w:r>
      <w:r w:rsidR="00D94805">
        <w:rPr>
          <w:rFonts w:ascii="Times New Roman" w:hAnsi="Times New Roman" w:cs="Times New Roman"/>
          <w:sz w:val="24"/>
          <w:szCs w:val="24"/>
        </w:rPr>
        <w:t xml:space="preserve"> and others variables are </w:t>
      </w:r>
      <w:proofErr w:type="spellStart"/>
      <w:r w:rsidR="00D94805">
        <w:rPr>
          <w:rFonts w:ascii="Times New Roman" w:hAnsi="Times New Roman" w:cs="Times New Roman"/>
          <w:sz w:val="24"/>
          <w:szCs w:val="24"/>
        </w:rPr>
        <w:t>peresnted</w:t>
      </w:r>
      <w:proofErr w:type="spellEnd"/>
      <w:r w:rsidR="00D94805">
        <w:rPr>
          <w:rFonts w:ascii="Times New Roman" w:hAnsi="Times New Roman" w:cs="Times New Roman"/>
          <w:sz w:val="24"/>
          <w:szCs w:val="24"/>
        </w:rPr>
        <w:t xml:space="preserve">. </w:t>
      </w:r>
    </w:p>
    <w:p w14:paraId="5261444F" w14:textId="77777777" w:rsidR="0040314B" w:rsidRPr="00EE5434" w:rsidRDefault="0040314B" w:rsidP="00592915">
      <w:pPr>
        <w:pStyle w:val="ListParagraph"/>
        <w:numPr>
          <w:ilvl w:val="1"/>
          <w:numId w:val="2"/>
        </w:numPr>
        <w:spacing w:line="360" w:lineRule="auto"/>
        <w:jc w:val="both"/>
        <w:rPr>
          <w:rFonts w:ascii="Times New Roman" w:hAnsi="Times New Roman" w:cs="Times New Roman"/>
          <w:b/>
          <w:sz w:val="24"/>
          <w:szCs w:val="24"/>
        </w:rPr>
      </w:pPr>
      <w:r w:rsidRPr="00EE5434">
        <w:rPr>
          <w:rFonts w:ascii="Times New Roman" w:hAnsi="Times New Roman" w:cs="Times New Roman"/>
          <w:b/>
          <w:sz w:val="24"/>
          <w:szCs w:val="24"/>
        </w:rPr>
        <w:t>Theoretical Literature Review</w:t>
      </w:r>
    </w:p>
    <w:p w14:paraId="6EDF3DB4" w14:textId="099AF050" w:rsidR="00D94805" w:rsidRPr="00D94805" w:rsidRDefault="00D94805" w:rsidP="00D94805">
      <w:pPr>
        <w:spacing w:line="360" w:lineRule="auto"/>
        <w:jc w:val="both"/>
        <w:rPr>
          <w:rFonts w:ascii="Times New Roman" w:hAnsi="Times New Roman" w:cs="Times New Roman"/>
          <w:sz w:val="24"/>
          <w:szCs w:val="24"/>
        </w:rPr>
      </w:pPr>
      <w:r w:rsidRPr="00D94805">
        <w:rPr>
          <w:rFonts w:ascii="Times New Roman" w:hAnsi="Times New Roman" w:cs="Times New Roman"/>
          <w:sz w:val="24"/>
          <w:szCs w:val="24"/>
        </w:rPr>
        <w:t>Maternal health is especially critical in developing countries as it affects both maternal and child survival and long-term development (</w:t>
      </w:r>
      <w:proofErr w:type="spellStart"/>
      <w:r w:rsidRPr="00D94805">
        <w:rPr>
          <w:rFonts w:ascii="Times New Roman" w:hAnsi="Times New Roman" w:cs="Times New Roman"/>
          <w:sz w:val="24"/>
          <w:szCs w:val="24"/>
        </w:rPr>
        <w:t>Girum</w:t>
      </w:r>
      <w:proofErr w:type="spellEnd"/>
      <w:r w:rsidRPr="00D94805">
        <w:rPr>
          <w:rFonts w:ascii="Times New Roman" w:hAnsi="Times New Roman" w:cs="Times New Roman"/>
          <w:sz w:val="24"/>
          <w:szCs w:val="24"/>
        </w:rPr>
        <w:t xml:space="preserve"> &amp; </w:t>
      </w:r>
      <w:proofErr w:type="spellStart"/>
      <w:r w:rsidRPr="00D94805">
        <w:rPr>
          <w:rFonts w:ascii="Times New Roman" w:hAnsi="Times New Roman" w:cs="Times New Roman"/>
          <w:sz w:val="24"/>
          <w:szCs w:val="24"/>
        </w:rPr>
        <w:t>Waise</w:t>
      </w:r>
      <w:proofErr w:type="spellEnd"/>
      <w:r w:rsidRPr="00D94805">
        <w:rPr>
          <w:rFonts w:ascii="Times New Roman" w:hAnsi="Times New Roman" w:cs="Times New Roman"/>
          <w:sz w:val="24"/>
          <w:szCs w:val="24"/>
        </w:rPr>
        <w:t>, 2017). Jim Young Kim, former World Bank president, highlighted the importance of maternal health for global development (Kim, 2015). However, maternal mortality remains high in low-income countries, where 99% of maternal deaths occur (PMNCH, 2021).</w:t>
      </w:r>
      <w:r>
        <w:rPr>
          <w:rFonts w:ascii="Times New Roman" w:hAnsi="Times New Roman" w:cs="Times New Roman"/>
          <w:sz w:val="24"/>
          <w:szCs w:val="24"/>
        </w:rPr>
        <w:t xml:space="preserve"> </w:t>
      </w:r>
      <w:r w:rsidRPr="00D94805">
        <w:rPr>
          <w:rFonts w:ascii="Times New Roman" w:hAnsi="Times New Roman" w:cs="Times New Roman"/>
          <w:sz w:val="24"/>
          <w:szCs w:val="24"/>
        </w:rPr>
        <w:t>Official Development Assistance (ODA) from donor nations plays a crucial role in addressing these challenges, though its effectiveness in reducing maternal mortality is debated. Some argue that ODA's impact depends on policies and institutions in recipient countries. This research aims to assess the impact of ODA on maternal mortality rates in the Asia-Pacific region, evaluating the role of aid in improving maternal health outcomes and informing better aid allocation.</w:t>
      </w:r>
      <w:r>
        <w:rPr>
          <w:rFonts w:ascii="Times New Roman" w:hAnsi="Times New Roman" w:cs="Times New Roman"/>
          <w:sz w:val="24"/>
          <w:szCs w:val="24"/>
        </w:rPr>
        <w:t xml:space="preserve"> </w:t>
      </w:r>
      <w:r w:rsidRPr="00D94805">
        <w:rPr>
          <w:rFonts w:ascii="Times New Roman" w:hAnsi="Times New Roman" w:cs="Times New Roman"/>
          <w:sz w:val="24"/>
          <w:szCs w:val="24"/>
        </w:rPr>
        <w:t>Economic progress is often measured by GDP growth and income levels, while economic development focuses on multi-sector growth, including investments in health and education. These sectors build a skilled and productive workforce, which supports sustainable development. For example, Singapore's development was fueled by investments in health and education (World Bank, 2024). Health sector development, especially maternal health, is vital for improving living standards and economic growth (Knox, 2020). However, disparities in health outcomes persist, particularly in developing nations due to financial and infrastructure limitations (WHO, 2018).</w:t>
      </w:r>
      <w:r w:rsidRPr="00D94805">
        <w:t xml:space="preserve"> </w:t>
      </w:r>
      <w:r w:rsidRPr="00D94805">
        <w:rPr>
          <w:rFonts w:ascii="Times New Roman" w:hAnsi="Times New Roman" w:cs="Times New Roman"/>
          <w:sz w:val="24"/>
          <w:szCs w:val="24"/>
        </w:rPr>
        <w:t xml:space="preserve">In conclusion, maternal health is vital for the development of low-income countries, directly affecting survival rates and long-term growth. While maternal mortality remains high, ODA from donor nations plays a crucial role in addressing these issues. Its effectiveness depends on strong policies and institutions in recipient countries. This research aims to evaluate ODA’s impact on maternal health in the Asia-Pacific region, with the goal of improving aid allocation </w:t>
      </w:r>
      <w:r w:rsidRPr="00D94805">
        <w:rPr>
          <w:rFonts w:ascii="Times New Roman" w:hAnsi="Times New Roman" w:cs="Times New Roman"/>
          <w:sz w:val="24"/>
          <w:szCs w:val="24"/>
        </w:rPr>
        <w:lastRenderedPageBreak/>
        <w:t>and outcomes. Despite challenges, targeted investments in health and education are essential for sustainable development.</w:t>
      </w:r>
    </w:p>
    <w:p w14:paraId="054F08F9" w14:textId="77777777" w:rsidR="00D94805" w:rsidRPr="00D94805" w:rsidRDefault="00D94805" w:rsidP="00D94805">
      <w:pPr>
        <w:spacing w:line="360" w:lineRule="auto"/>
        <w:jc w:val="both"/>
        <w:rPr>
          <w:rFonts w:ascii="Times New Roman" w:hAnsi="Times New Roman" w:cs="Times New Roman"/>
          <w:sz w:val="24"/>
          <w:szCs w:val="24"/>
        </w:rPr>
      </w:pPr>
    </w:p>
    <w:p w14:paraId="2BED276C" w14:textId="77777777" w:rsidR="0040314B" w:rsidRPr="00EE5434" w:rsidRDefault="0040314B" w:rsidP="00592915">
      <w:pPr>
        <w:pStyle w:val="ListParagraph"/>
        <w:numPr>
          <w:ilvl w:val="1"/>
          <w:numId w:val="2"/>
        </w:numPr>
        <w:spacing w:line="360" w:lineRule="auto"/>
        <w:jc w:val="both"/>
        <w:rPr>
          <w:rFonts w:ascii="Times New Roman" w:hAnsi="Times New Roman" w:cs="Times New Roman"/>
          <w:b/>
          <w:sz w:val="24"/>
          <w:szCs w:val="24"/>
        </w:rPr>
      </w:pPr>
      <w:r w:rsidRPr="00EE5434">
        <w:rPr>
          <w:rFonts w:ascii="Times New Roman" w:hAnsi="Times New Roman" w:cs="Times New Roman"/>
          <w:b/>
          <w:sz w:val="24"/>
          <w:szCs w:val="24"/>
        </w:rPr>
        <w:t>Empirical Reviews</w:t>
      </w:r>
    </w:p>
    <w:p w14:paraId="38E488AE" w14:textId="4899F6D6" w:rsidR="00D94805" w:rsidRPr="00D94805" w:rsidRDefault="00D94805" w:rsidP="00D94805">
      <w:pPr>
        <w:spacing w:line="360" w:lineRule="auto"/>
        <w:jc w:val="both"/>
        <w:rPr>
          <w:rFonts w:ascii="Times New Roman" w:hAnsi="Times New Roman" w:cs="Times New Roman"/>
          <w:sz w:val="24"/>
          <w:szCs w:val="24"/>
        </w:rPr>
      </w:pPr>
      <w:r w:rsidRPr="00D94805">
        <w:rPr>
          <w:rFonts w:ascii="Times New Roman" w:hAnsi="Times New Roman" w:cs="Times New Roman"/>
          <w:sz w:val="24"/>
          <w:szCs w:val="24"/>
        </w:rPr>
        <w:t xml:space="preserve">Official Development Assistance (ODA) is government aid aimed at improving GDP growth and social welfare in developing countries, delivered through loans, grants, technical assistance, and humanitarian aid (OECD, 2019). While ODA plays a crucial role in filling financial gaps, its effectiveness, especially in promoting economic growth, is debated. Some studies argue that ODA supports economic growth when used effectively, especially in nations with strong institutions (Phyo, 2024), while others suggest that its impact depends on a sound policy </w:t>
      </w:r>
      <w:r>
        <w:rPr>
          <w:rFonts w:ascii="Times New Roman" w:hAnsi="Times New Roman" w:cs="Times New Roman"/>
          <w:sz w:val="24"/>
          <w:szCs w:val="24"/>
        </w:rPr>
        <w:t>environment (</w:t>
      </w:r>
      <w:proofErr w:type="spellStart"/>
      <w:r>
        <w:rPr>
          <w:rFonts w:ascii="Times New Roman" w:hAnsi="Times New Roman" w:cs="Times New Roman"/>
          <w:sz w:val="24"/>
          <w:szCs w:val="24"/>
        </w:rPr>
        <w:t>Yiew</w:t>
      </w:r>
      <w:proofErr w:type="spellEnd"/>
      <w:r>
        <w:rPr>
          <w:rFonts w:ascii="Times New Roman" w:hAnsi="Times New Roman" w:cs="Times New Roman"/>
          <w:sz w:val="24"/>
          <w:szCs w:val="24"/>
        </w:rPr>
        <w:t xml:space="preserve"> &amp; Law, 2018). </w:t>
      </w:r>
      <w:r w:rsidRPr="00D94805">
        <w:rPr>
          <w:rFonts w:ascii="Times New Roman" w:hAnsi="Times New Roman" w:cs="Times New Roman"/>
          <w:sz w:val="24"/>
          <w:szCs w:val="24"/>
        </w:rPr>
        <w:t>In the health sector, ODA is vital for improving healthcare in developing countries, particularly in addressing maternal mortality. Despite significant ODA inflows, maternal mortality remains high in many low- and lower-middle-income countries, with 99% of maternal deaths occurring in these regions (PMNCH, 2021). Research indicates that while ODA has contributed to some improvements, inefficiencies in aid allocation and the lack of targeted programs hinder its full impact on maternal health (</w:t>
      </w:r>
      <w:proofErr w:type="spellStart"/>
      <w:r w:rsidRPr="00D94805">
        <w:rPr>
          <w:rFonts w:ascii="Times New Roman" w:hAnsi="Times New Roman" w:cs="Times New Roman"/>
          <w:sz w:val="24"/>
          <w:szCs w:val="24"/>
        </w:rPr>
        <w:t>Banchani</w:t>
      </w:r>
      <w:proofErr w:type="spellEnd"/>
      <w:r w:rsidRPr="00D94805">
        <w:rPr>
          <w:rFonts w:ascii="Times New Roman" w:hAnsi="Times New Roman" w:cs="Times New Roman"/>
          <w:sz w:val="24"/>
          <w:szCs w:val="24"/>
        </w:rPr>
        <w:t xml:space="preserve"> &amp; Swiss, 2019). Studies suggest that a more coordinated approach between donors, governments, and civil society is needed (Michelle et al., 2013).</w:t>
      </w:r>
      <w:r w:rsidR="00396BEF" w:rsidRPr="00396BEF">
        <w:t xml:space="preserve"> </w:t>
      </w:r>
      <w:r w:rsidR="00396BEF" w:rsidRPr="00396BEF">
        <w:rPr>
          <w:rFonts w:ascii="Times New Roman" w:hAnsi="Times New Roman" w:cs="Times New Roman"/>
          <w:sz w:val="24"/>
          <w:szCs w:val="24"/>
        </w:rPr>
        <w:t>The study emphasizes ODA's impact on health outcomes in developing countries but lacks a clear research gap and explanation for focusing on Sub-Saharan Africa (SSA). The literature review is balanced but needs more region-specific studies, particularly on SSA, and should better address conflicting findings. The methodology uses GMM but could better justify its choice over other methods and clarify data selection. While showing a positive link between income per capita and health outcomes, the study could explore ODA's impact mechanisms and provide stronger policy recommendations. Improvements include clarifying the research gap, focusing more on SSA, and offering clearer policy insights</w:t>
      </w:r>
      <w:r w:rsidR="00396BEF">
        <w:rPr>
          <w:rFonts w:ascii="Times New Roman" w:hAnsi="Times New Roman" w:cs="Times New Roman"/>
          <w:sz w:val="24"/>
          <w:szCs w:val="24"/>
        </w:rPr>
        <w:fldChar w:fldCharType="begin" w:fldLock="1"/>
      </w:r>
      <w:r w:rsidR="00E54B3F">
        <w:rPr>
          <w:rFonts w:ascii="Times New Roman" w:hAnsi="Times New Roman" w:cs="Times New Roman"/>
          <w:sz w:val="24"/>
          <w:szCs w:val="24"/>
        </w:rPr>
        <w:instrText>ADDIN CSL_CITATION {"citationItems":[{"id":"ITEM-1","itemData":{"DOI":"10.1080/23322039.2020.1774970","author":[{"dropping-particle":"","family":"Nwude","given":"E Chuke","non-dropping-particle":"","parse-names":false,"suffix":""},{"dropping-particle":"","family":"Ugwoke","given":"Robinson O","non-dropping-particle":"","parse-names":false,"suffix":""},{"dropping-particle":"","family":"Uruakpa","given":"Peter Chinyere","non-dropping-particle":"","parse-names":false,"suffix":""},{"dropping-particle":"","family":"Ugwuegbe","given":"Sebastine","non-dropping-particle":"","parse-names":false,"suffix":""},{"dropping-particle":"","family":"Nwonye","given":"Nnenna G","non-dropping-particle":"","parse-names":false,"suffix":""},{"dropping-particle":"","family":"Nwude","given":"E Chuke","non-dropping-particle":"","parse-names":false,"suffix":""},{"dropping-particle":"","family":"Ugwoke","given":"Robinson O","non-dropping-particle":"","parse-names":false,"suffix":""},{"dropping-particle":"","family":"Uruakpa","given":"Peter Chinyere","non-dropping-particle":"","parse-names":false,"suffix":""}],"container-title":"Cogent Economics &amp; Finance","id":"ITEM-1","issue":"1","issued":{"date-parts":[["2020"]]},"publisher":"Cogent","title":"Official development assiﬆance , income per capita and health outcomes in developing countries : Is Africa different ? Official development assistance , income per capita and health outcomes in developing countries : Is Africa different ?","type":"article-journal","volume":"8"},"uris":["http://www.mendeley.com/documents/?uuid=8338915e-f822-42c7-96d0-5688abb1057e"]}],"mendeley":{"formattedCitation":"(Nwude et al., 2020)","plainTextFormattedCitation":"(Nwude et al., 2020)","previouslyFormattedCitation":"(Nwude et al., 2020)"},"properties":{"noteIndex":0},"schema":"https://github.com/citation-style-language/schema/raw/master/csl-citation.json"}</w:instrText>
      </w:r>
      <w:r w:rsidR="00396BEF">
        <w:rPr>
          <w:rFonts w:ascii="Times New Roman" w:hAnsi="Times New Roman" w:cs="Times New Roman"/>
          <w:sz w:val="24"/>
          <w:szCs w:val="24"/>
        </w:rPr>
        <w:fldChar w:fldCharType="separate"/>
      </w:r>
      <w:r w:rsidR="00396BEF" w:rsidRPr="00396BEF">
        <w:rPr>
          <w:rFonts w:ascii="Times New Roman" w:hAnsi="Times New Roman" w:cs="Times New Roman"/>
          <w:noProof/>
          <w:sz w:val="24"/>
          <w:szCs w:val="24"/>
        </w:rPr>
        <w:t>(Nwude et al., 2020)</w:t>
      </w:r>
      <w:r w:rsidR="00396BEF">
        <w:rPr>
          <w:rFonts w:ascii="Times New Roman" w:hAnsi="Times New Roman" w:cs="Times New Roman"/>
          <w:sz w:val="24"/>
          <w:szCs w:val="24"/>
        </w:rPr>
        <w:fldChar w:fldCharType="end"/>
      </w:r>
      <w:r w:rsidR="00396BEF" w:rsidRPr="00396BEF">
        <w:rPr>
          <w:rFonts w:ascii="Times New Roman" w:hAnsi="Times New Roman" w:cs="Times New Roman"/>
          <w:sz w:val="24"/>
          <w:szCs w:val="24"/>
        </w:rPr>
        <w:t>.</w:t>
      </w:r>
      <w:r w:rsidR="00396BEF">
        <w:rPr>
          <w:rFonts w:ascii="Times New Roman" w:hAnsi="Times New Roman" w:cs="Times New Roman"/>
          <w:sz w:val="24"/>
          <w:szCs w:val="24"/>
        </w:rPr>
        <w:t xml:space="preserve"> </w:t>
      </w:r>
      <w:r w:rsidRPr="00D94805">
        <w:rPr>
          <w:rFonts w:ascii="Times New Roman" w:hAnsi="Times New Roman" w:cs="Times New Roman"/>
          <w:sz w:val="24"/>
          <w:szCs w:val="24"/>
        </w:rPr>
        <w:t xml:space="preserve">Empirical theories of maternal mortality often emphasize the complex relationship between socioeconomic factors, healthcare infrastructure, and policy frameworks. The Health Capital Theory posits that investments in healthcare contribute to improving the health of the population, which in turn enhances productivity and economic growth. Maternal mortality, therefore, is not only a healthcare issue but an economic one, as reducing maternal deaths can lead to a more productive and healthier workforce. This is </w:t>
      </w:r>
      <w:r w:rsidR="00CB3B2D">
        <w:rPr>
          <w:rFonts w:ascii="Times New Roman" w:hAnsi="Times New Roman" w:cs="Times New Roman"/>
          <w:sz w:val="24"/>
          <w:szCs w:val="24"/>
        </w:rPr>
        <w:t>study focus on</w:t>
      </w:r>
      <w:r w:rsidRPr="00D94805">
        <w:rPr>
          <w:rFonts w:ascii="Times New Roman" w:hAnsi="Times New Roman" w:cs="Times New Roman"/>
          <w:sz w:val="24"/>
          <w:szCs w:val="24"/>
        </w:rPr>
        <w:t xml:space="preserve"> empirical evidence that shows maternal mortality is significantly reduced in countries with stronger healthcare systems and more focused health polici</w:t>
      </w:r>
      <w:r>
        <w:rPr>
          <w:rFonts w:ascii="Times New Roman" w:hAnsi="Times New Roman" w:cs="Times New Roman"/>
          <w:sz w:val="24"/>
          <w:szCs w:val="24"/>
        </w:rPr>
        <w:t>es (Sahoo, 2016).</w:t>
      </w:r>
      <w:r w:rsidR="00CD677B" w:rsidRPr="00CD677B">
        <w:t xml:space="preserve"> </w:t>
      </w:r>
      <w:r w:rsidR="00CD677B" w:rsidRPr="00CD677B">
        <w:rPr>
          <w:rFonts w:ascii="Times New Roman" w:hAnsi="Times New Roman" w:cs="Times New Roman"/>
          <w:sz w:val="24"/>
          <w:szCs w:val="24"/>
        </w:rPr>
        <w:t xml:space="preserve">The literature review provides an overview of ODA’s impact on </w:t>
      </w:r>
      <w:r w:rsidR="00CD677B" w:rsidRPr="00CD677B">
        <w:rPr>
          <w:rFonts w:ascii="Times New Roman" w:hAnsi="Times New Roman" w:cs="Times New Roman"/>
          <w:sz w:val="24"/>
          <w:szCs w:val="24"/>
        </w:rPr>
        <w:lastRenderedPageBreak/>
        <w:t>economic growth but lacks a focus on East Africa-specific research and fails to address conflicting findings. The methodology uses VECM but lacks justification for model choice and clarity on data selection, including the exclusion of South Sudan. The results show a positive relationship between ODA and growth but don’t explore mechanisms like infrastructure and education. The study also lacks actionable policy recommendations for East Africa. To improve, the study should clarify the research gap, engage more with regional literature, justify the methodology, and provide stronger policy recommendations</w:t>
      </w:r>
      <w:r w:rsidR="00CD677B">
        <w:rPr>
          <w:rFonts w:ascii="Times New Roman" w:hAnsi="Times New Roman" w:cs="Times New Roman"/>
          <w:sz w:val="24"/>
          <w:szCs w:val="24"/>
        </w:rPr>
        <w:t xml:space="preserve"> </w:t>
      </w:r>
      <w:r w:rsidR="00CD677B">
        <w:rPr>
          <w:rFonts w:ascii="Times New Roman" w:hAnsi="Times New Roman" w:cs="Times New Roman"/>
          <w:sz w:val="24"/>
          <w:szCs w:val="24"/>
        </w:rPr>
        <w:fldChar w:fldCharType="begin" w:fldLock="1"/>
      </w:r>
      <w:r w:rsidR="00CD677B">
        <w:rPr>
          <w:rFonts w:ascii="Times New Roman" w:hAnsi="Times New Roman" w:cs="Times New Roman"/>
          <w:sz w:val="24"/>
          <w:szCs w:val="24"/>
        </w:rPr>
        <w:instrText>ADDIN CSL_CITATION {"citationItems":[{"id":"ITEM-1","itemData":{"DOI":"10.1108/PRR-04-2020-0012","author":[{"dropping-particle":"","family":"Zardoub","given":"Amna","non-dropping-particle":"","parse-names":false,"suffix":""}],"id":"ITEM-1","issue":"2","issued":{"date-parts":[["2023"]]},"page":"73-89","title":"Impact of foreign direct investment , remittances and o ffi cial development assistance on economic growth : panel data approach","type":"article-journal","volume":"7"},"uris":["http://www.mendeley.com/documents/?uuid=984d48ed-9921-4cb5-a8f6-54993e807404"]}],"mendeley":{"formattedCitation":"(Zardoub, 2023)","plainTextFormattedCitation":"(Zardoub, 2023)","previouslyFormattedCitation":"(Zardoub, 2023)"},"properties":{"noteIndex":0},"schema":"https://github.com/citation-style-language/schema/raw/master/csl-citation.json"}</w:instrText>
      </w:r>
      <w:r w:rsidR="00CD677B">
        <w:rPr>
          <w:rFonts w:ascii="Times New Roman" w:hAnsi="Times New Roman" w:cs="Times New Roman"/>
          <w:sz w:val="24"/>
          <w:szCs w:val="24"/>
        </w:rPr>
        <w:fldChar w:fldCharType="separate"/>
      </w:r>
      <w:r w:rsidR="00CD677B" w:rsidRPr="00CD677B">
        <w:rPr>
          <w:rFonts w:ascii="Times New Roman" w:hAnsi="Times New Roman" w:cs="Times New Roman"/>
          <w:noProof/>
          <w:sz w:val="24"/>
          <w:szCs w:val="24"/>
        </w:rPr>
        <w:t>(Zardoub, 2023)</w:t>
      </w:r>
      <w:r w:rsidR="00CD677B">
        <w:rPr>
          <w:rFonts w:ascii="Times New Roman" w:hAnsi="Times New Roman" w:cs="Times New Roman"/>
          <w:sz w:val="24"/>
          <w:szCs w:val="24"/>
        </w:rPr>
        <w:fldChar w:fldCharType="end"/>
      </w:r>
      <w:r w:rsidR="00CD677B" w:rsidRPr="00CD677B">
        <w:rPr>
          <w:rFonts w:ascii="Times New Roman" w:hAnsi="Times New Roman" w:cs="Times New Roman"/>
          <w:sz w:val="24"/>
          <w:szCs w:val="24"/>
        </w:rPr>
        <w:t>.</w:t>
      </w:r>
    </w:p>
    <w:p w14:paraId="5D2F1379" w14:textId="3C098F3E" w:rsidR="00B46A39" w:rsidRPr="0085014A" w:rsidRDefault="00974415" w:rsidP="0040314B">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was</w:t>
      </w:r>
      <w:r w:rsidR="00D94805" w:rsidRPr="00D94805">
        <w:rPr>
          <w:rFonts w:ascii="Times New Roman" w:hAnsi="Times New Roman" w:cs="Times New Roman"/>
          <w:sz w:val="24"/>
          <w:szCs w:val="24"/>
        </w:rPr>
        <w:t xml:space="preserve"> analyze</w:t>
      </w:r>
      <w:r>
        <w:rPr>
          <w:rFonts w:ascii="Times New Roman" w:hAnsi="Times New Roman" w:cs="Times New Roman"/>
          <w:sz w:val="24"/>
          <w:szCs w:val="24"/>
        </w:rPr>
        <w:t>d</w:t>
      </w:r>
      <w:r w:rsidR="00D94805" w:rsidRPr="00D94805">
        <w:rPr>
          <w:rFonts w:ascii="Times New Roman" w:hAnsi="Times New Roman" w:cs="Times New Roman"/>
          <w:sz w:val="24"/>
          <w:szCs w:val="24"/>
        </w:rPr>
        <w:t xml:space="preserve"> the impact of ODA on maternal mortality in 24 developing countries in the Asia-Pacific region over 21 years (2000-2020), exploring the role of GDP, health expenditure, sanitation, and education in maternal health outcomes</w:t>
      </w:r>
      <w:r>
        <w:rPr>
          <w:rFonts w:ascii="Times New Roman" w:hAnsi="Times New Roman" w:cs="Times New Roman"/>
          <w:sz w:val="24"/>
          <w:szCs w:val="24"/>
        </w:rPr>
        <w:t xml:space="preserve">. </w:t>
      </w:r>
    </w:p>
    <w:p w14:paraId="403E64F4" w14:textId="77777777" w:rsidR="0040314B" w:rsidRPr="00211A81" w:rsidRDefault="0040314B" w:rsidP="00592915">
      <w:pPr>
        <w:pStyle w:val="ListParagraph"/>
        <w:numPr>
          <w:ilvl w:val="1"/>
          <w:numId w:val="2"/>
        </w:numPr>
        <w:spacing w:line="360" w:lineRule="auto"/>
        <w:jc w:val="both"/>
        <w:rPr>
          <w:rFonts w:ascii="Times New Roman" w:hAnsi="Times New Roman" w:cs="Times New Roman"/>
          <w:b/>
          <w:sz w:val="24"/>
          <w:szCs w:val="24"/>
        </w:rPr>
      </w:pPr>
      <w:r w:rsidRPr="00211A81">
        <w:rPr>
          <w:rFonts w:ascii="Times New Roman" w:hAnsi="Times New Roman" w:cs="Times New Roman"/>
          <w:b/>
          <w:sz w:val="24"/>
          <w:szCs w:val="24"/>
        </w:rPr>
        <w:t>Conceptual Framework of the study</w:t>
      </w:r>
    </w:p>
    <w:p w14:paraId="34B3AD2C" w14:textId="77777777" w:rsidR="0040314B" w:rsidRPr="00EA2EB3" w:rsidRDefault="0040314B" w:rsidP="0040314B">
      <w:pPr>
        <w:spacing w:line="440" w:lineRule="exact"/>
        <w:ind w:right="26"/>
        <w:jc w:val="both"/>
      </w:pPr>
      <w:r w:rsidRPr="009B4A1E">
        <w:rPr>
          <w:rFonts w:ascii="Times New Roman" w:hAnsi="Times New Roman" w:cs="Times New Roman"/>
          <w:sz w:val="24"/>
          <w:szCs w:val="24"/>
        </w:rPr>
        <w:t xml:space="preserve">The study's conceptual framework builds on previous literature, in which net ODA is the independent variable, and the GDP growth, current health expenditure, primary completion rate, HIV/AIDS, and sanitation services are control variables when the maternal mortality rate is the dependent variable. Therefore, the following diagram </w:t>
      </w:r>
      <w:r>
        <w:rPr>
          <w:rFonts w:ascii="Times New Roman" w:hAnsi="Times New Roman" w:cs="Times New Roman"/>
          <w:sz w:val="24"/>
          <w:szCs w:val="24"/>
        </w:rPr>
        <w:t>(2</w:t>
      </w:r>
      <w:r w:rsidRPr="009B4A1E">
        <w:rPr>
          <w:rFonts w:ascii="Times New Roman" w:hAnsi="Times New Roman" w:cs="Times New Roman"/>
          <w:sz w:val="24"/>
          <w:szCs w:val="24"/>
        </w:rPr>
        <w:t>.1) presents the factors that can influence maternal mortality rates in developing countries.</w:t>
      </w:r>
    </w:p>
    <w:p w14:paraId="6C07443A" w14:textId="77777777" w:rsidR="0040314B" w:rsidRPr="004B39E4" w:rsidRDefault="0040314B" w:rsidP="0040314B">
      <w:pPr>
        <w:spacing w:before="240" w:line="360" w:lineRule="auto"/>
        <w:ind w:right="26"/>
        <w:jc w:val="both"/>
        <w:rPr>
          <w:rFonts w:ascii="Times New Roman" w:hAnsi="Times New Roman" w:cs="Times New Roman"/>
          <w:bCs/>
          <w:sz w:val="24"/>
          <w:szCs w:val="24"/>
        </w:rPr>
      </w:pPr>
      <w:r w:rsidRPr="004B39E4">
        <w:rPr>
          <w:rFonts w:ascii="Times New Roman" w:hAnsi="Times New Roman" w:cs="Times New Roman"/>
          <w:bCs/>
          <w:noProof/>
          <w:sz w:val="24"/>
          <w:szCs w:val="24"/>
        </w:rPr>
        <w:lastRenderedPageBreak/>
        <w:drawing>
          <wp:inline distT="0" distB="0" distL="0" distR="0" wp14:anchorId="58A293AA" wp14:editId="7007BC64">
            <wp:extent cx="6181725" cy="4619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4619625"/>
                    </a:xfrm>
                    <a:prstGeom prst="rect">
                      <a:avLst/>
                    </a:prstGeom>
                    <a:noFill/>
                    <a:ln>
                      <a:noFill/>
                    </a:ln>
                  </pic:spPr>
                </pic:pic>
              </a:graphicData>
            </a:graphic>
          </wp:inline>
        </w:drawing>
      </w:r>
    </w:p>
    <w:p w14:paraId="6DD15DB4" w14:textId="5B7831DC" w:rsidR="0040314B" w:rsidRPr="004A6440" w:rsidRDefault="0040314B" w:rsidP="0040314B">
      <w:pPr>
        <w:spacing w:line="360" w:lineRule="auto"/>
        <w:ind w:left="1440" w:right="26" w:firstLine="720"/>
        <w:jc w:val="both"/>
        <w:rPr>
          <w:rFonts w:ascii="Times New Roman" w:hAnsi="Times New Roman" w:cs="Times New Roman"/>
          <w:sz w:val="24"/>
          <w:szCs w:val="24"/>
        </w:rPr>
      </w:pPr>
      <w:r w:rsidRPr="004A6440">
        <w:rPr>
          <w:rFonts w:ascii="Times New Roman" w:hAnsi="Times New Roman" w:cs="Times New Roman"/>
          <w:sz w:val="24"/>
          <w:szCs w:val="24"/>
        </w:rPr>
        <w:t>Figure (1) - Conceptual Framework of the study</w:t>
      </w:r>
    </w:p>
    <w:p w14:paraId="2A26FCE2" w14:textId="55C91E7B" w:rsidR="00B46A39" w:rsidRPr="008909B7" w:rsidRDefault="0040314B" w:rsidP="0040314B">
      <w:pPr>
        <w:spacing w:line="360" w:lineRule="auto"/>
        <w:ind w:right="26"/>
        <w:jc w:val="both"/>
        <w:rPr>
          <w:rFonts w:ascii="Times New Roman" w:hAnsi="Times New Roman" w:cs="Times New Roman"/>
          <w:sz w:val="24"/>
          <w:szCs w:val="24"/>
        </w:rPr>
      </w:pPr>
      <w:r w:rsidRPr="004A6440">
        <w:rPr>
          <w:rFonts w:ascii="Times New Roman" w:hAnsi="Times New Roman" w:cs="Times New Roman"/>
          <w:sz w:val="24"/>
          <w:szCs w:val="24"/>
        </w:rPr>
        <w:tab/>
      </w:r>
      <w:r w:rsidRPr="004A6440">
        <w:rPr>
          <w:rFonts w:ascii="Times New Roman" w:hAnsi="Times New Roman" w:cs="Times New Roman"/>
          <w:sz w:val="24"/>
          <w:szCs w:val="24"/>
        </w:rPr>
        <w:tab/>
      </w:r>
      <w:r w:rsidRPr="004A6440">
        <w:rPr>
          <w:rFonts w:ascii="Times New Roman" w:hAnsi="Times New Roman" w:cs="Times New Roman"/>
          <w:sz w:val="24"/>
          <w:szCs w:val="24"/>
        </w:rPr>
        <w:tab/>
        <w:t>Source</w:t>
      </w:r>
      <w:r w:rsidRPr="004A6440">
        <w:rPr>
          <w:rFonts w:ascii="Times New Roman" w:hAnsi="Times New Roman" w:cs="Times New Roman"/>
          <w:sz w:val="24"/>
          <w:szCs w:val="24"/>
        </w:rPr>
        <w:tab/>
        <w:t xml:space="preserve">     - </w:t>
      </w:r>
      <w:r>
        <w:rPr>
          <w:rFonts w:ascii="Times New Roman" w:hAnsi="Times New Roman" w:cs="Times New Roman"/>
          <w:sz w:val="24"/>
          <w:szCs w:val="24"/>
        </w:rPr>
        <w:t>Developed by Researchers</w:t>
      </w:r>
    </w:p>
    <w:p w14:paraId="1279B7B2" w14:textId="77777777" w:rsidR="0040314B" w:rsidRPr="00DE4477" w:rsidRDefault="0040314B" w:rsidP="00592915">
      <w:pPr>
        <w:pStyle w:val="ListParagraph"/>
        <w:numPr>
          <w:ilvl w:val="0"/>
          <w:numId w:val="2"/>
        </w:numPr>
        <w:spacing w:line="360" w:lineRule="auto"/>
        <w:jc w:val="both"/>
        <w:rPr>
          <w:rFonts w:ascii="Times New Roman" w:hAnsi="Times New Roman" w:cs="Times New Roman"/>
          <w:b/>
          <w:sz w:val="28"/>
          <w:szCs w:val="24"/>
        </w:rPr>
      </w:pPr>
      <w:r w:rsidRPr="00DE4477">
        <w:rPr>
          <w:rFonts w:ascii="Times New Roman" w:hAnsi="Times New Roman" w:cs="Times New Roman"/>
          <w:b/>
          <w:sz w:val="28"/>
          <w:szCs w:val="24"/>
        </w:rPr>
        <w:t>Methodology</w:t>
      </w:r>
    </w:p>
    <w:p w14:paraId="6288F523" w14:textId="77777777" w:rsidR="0040314B" w:rsidRPr="00DE4477" w:rsidRDefault="0040314B" w:rsidP="00592915">
      <w:pPr>
        <w:pStyle w:val="ListParagraph"/>
        <w:numPr>
          <w:ilvl w:val="1"/>
          <w:numId w:val="2"/>
        </w:numPr>
        <w:spacing w:line="360" w:lineRule="auto"/>
        <w:jc w:val="both"/>
        <w:rPr>
          <w:rFonts w:ascii="Times New Roman" w:hAnsi="Times New Roman" w:cs="Times New Roman"/>
          <w:b/>
          <w:sz w:val="24"/>
          <w:szCs w:val="24"/>
        </w:rPr>
      </w:pPr>
      <w:r w:rsidRPr="00DE4477">
        <w:rPr>
          <w:rFonts w:ascii="Times New Roman" w:hAnsi="Times New Roman" w:cs="Times New Roman"/>
          <w:b/>
          <w:sz w:val="24"/>
          <w:szCs w:val="24"/>
        </w:rPr>
        <w:t>Research Method</w:t>
      </w:r>
    </w:p>
    <w:p w14:paraId="6B30C391" w14:textId="5B034FB2" w:rsidR="00B46A39" w:rsidRPr="00B46A39" w:rsidRDefault="00B46A39" w:rsidP="00B46A39">
      <w:pPr>
        <w:spacing w:line="360" w:lineRule="auto"/>
        <w:jc w:val="both"/>
        <w:rPr>
          <w:rFonts w:ascii="Times New Roman" w:hAnsi="Times New Roman" w:cs="Times New Roman"/>
          <w:b/>
          <w:sz w:val="24"/>
          <w:szCs w:val="24"/>
        </w:rPr>
      </w:pPr>
      <w:r w:rsidRPr="00B46A39">
        <w:rPr>
          <w:rFonts w:ascii="Times New Roman" w:hAnsi="Times New Roman" w:cs="Times New Roman"/>
          <w:sz w:val="24"/>
          <w:szCs w:val="24"/>
        </w:rPr>
        <w:t xml:space="preserve">This study uses a quantitative and explanatory approach to assess the impact of Official Development Assistance (ODA) on maternal mortality rates (MMR) from 2000 to 2020. It analyzes pooled panel data from 24 developing countries in the Asia-Pacific region, with 504 observations sourced from the World Bank's </w:t>
      </w:r>
      <w:r>
        <w:rPr>
          <w:rFonts w:ascii="Times New Roman" w:hAnsi="Times New Roman" w:cs="Times New Roman"/>
          <w:sz w:val="24"/>
          <w:szCs w:val="24"/>
        </w:rPr>
        <w:t xml:space="preserve">and OCED </w:t>
      </w:r>
      <w:r w:rsidRPr="00B46A39">
        <w:rPr>
          <w:rFonts w:ascii="Times New Roman" w:hAnsi="Times New Roman" w:cs="Times New Roman"/>
          <w:sz w:val="24"/>
          <w:szCs w:val="24"/>
        </w:rPr>
        <w:t>open access database. The study employs STATA-18 for econometric analysis, using panel data methods to capture both cross-country and time-series variations. The Fixed Effects Model (FEM) and Generalized Method of Moments (GMM) are applied, with the Hausman test used to determine the most appropriate model. This methodology aims to provide insights into the effectiveness of ODA in improving maternal health outcomes in the region.</w:t>
      </w:r>
    </w:p>
    <w:p w14:paraId="752A59A9" w14:textId="48CB8CC8" w:rsidR="0040314B" w:rsidRPr="00211A81" w:rsidRDefault="0040314B" w:rsidP="00592915">
      <w:pPr>
        <w:pStyle w:val="ListParagraph"/>
        <w:numPr>
          <w:ilvl w:val="1"/>
          <w:numId w:val="2"/>
        </w:numPr>
        <w:spacing w:line="360" w:lineRule="auto"/>
        <w:jc w:val="both"/>
        <w:rPr>
          <w:rFonts w:ascii="Times New Roman" w:hAnsi="Times New Roman" w:cs="Times New Roman"/>
          <w:b/>
          <w:sz w:val="24"/>
          <w:szCs w:val="24"/>
        </w:rPr>
      </w:pPr>
      <w:r w:rsidRPr="00211A81">
        <w:rPr>
          <w:rFonts w:ascii="Times New Roman" w:hAnsi="Times New Roman" w:cs="Times New Roman"/>
          <w:b/>
          <w:sz w:val="24"/>
          <w:szCs w:val="24"/>
        </w:rPr>
        <w:t>Model Specification</w:t>
      </w:r>
    </w:p>
    <w:p w14:paraId="6C936187" w14:textId="2B3AC040" w:rsidR="00B46A39" w:rsidRDefault="00B46A39" w:rsidP="00B46A39">
      <w:pPr>
        <w:spacing w:line="360" w:lineRule="auto"/>
        <w:jc w:val="both"/>
        <w:rPr>
          <w:rFonts w:ascii="Times New Roman" w:eastAsiaTheme="minorEastAsia" w:hAnsi="Times New Roman" w:cs="Times New Roman"/>
          <w:sz w:val="24"/>
          <w:szCs w:val="24"/>
        </w:rPr>
      </w:pPr>
      <w:bookmarkStart w:id="1" w:name="_Hlk185847116"/>
      <w:r>
        <w:rPr>
          <w:rFonts w:ascii="Times New Roman" w:eastAsiaTheme="minorEastAsia" w:hAnsi="Times New Roman" w:cs="Times New Roman"/>
          <w:sz w:val="24"/>
          <w:szCs w:val="24"/>
        </w:rPr>
        <w:t>T</w:t>
      </w:r>
      <w:r w:rsidRPr="00B46A39">
        <w:rPr>
          <w:rFonts w:ascii="Times New Roman" w:eastAsiaTheme="minorEastAsia" w:hAnsi="Times New Roman" w:cs="Times New Roman"/>
          <w:sz w:val="24"/>
          <w:szCs w:val="24"/>
        </w:rPr>
        <w:t xml:space="preserve">he study uses a regression model to assess the impact of Official Development Assistance </w:t>
      </w:r>
      <w:r w:rsidRPr="00B46A39">
        <w:rPr>
          <w:rFonts w:ascii="Times New Roman" w:eastAsiaTheme="minorEastAsia" w:hAnsi="Times New Roman" w:cs="Times New Roman"/>
          <w:sz w:val="24"/>
          <w:szCs w:val="24"/>
        </w:rPr>
        <w:lastRenderedPageBreak/>
        <w:t>(ODA) on Maternal Mortality Rate (MMR). Following the model specifications of, MMR is treated as the dependent variable, while ODA is the independent variable. This simple model aims to analyze the relationship between foreign aid and maternal health outcomes.</w:t>
      </w:r>
    </w:p>
    <w:p w14:paraId="5011F604" w14:textId="6D11782B" w:rsidR="0040314B" w:rsidRPr="00870F43" w:rsidRDefault="00802A98" w:rsidP="0040314B">
      <w:pPr>
        <w:rPr>
          <w:rFonts w:eastAsiaTheme="minorEastAsia"/>
        </w:rPr>
      </w:pPr>
      <m:oMathPara>
        <m:oMath>
          <m:sSub>
            <m:sSubPr>
              <m:ctrlPr>
                <w:rPr>
                  <w:rFonts w:ascii="Cambria Math" w:hAnsi="Cambria Math"/>
                </w:rPr>
              </m:ctrlPr>
            </m:sSubPr>
            <m:e>
              <m:r>
                <w:rPr>
                  <w:rFonts w:ascii="Cambria Math" w:hAnsi="Cambria Math"/>
                </w:rPr>
                <m:t>Y</m:t>
              </m:r>
            </m:e>
            <m:sub>
              <m:r>
                <w:rPr>
                  <w:rFonts w:ascii="Cambria Math" w:hAnsi="Cambria Math"/>
                </w:rPr>
                <m:t>it</m:t>
              </m:r>
            </m:sub>
          </m:sSub>
          <w:bookmarkEnd w:id="1"/>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it</m:t>
              </m:r>
            </m:sub>
          </m:sSub>
          <m:r>
            <m:rPr>
              <m:sty m:val="p"/>
            </m:rPr>
            <w:rPr>
              <w:rFonts w:ascii="Cambria Math" w:hAnsi="Cambria Math"/>
            </w:rPr>
            <m:t>…………………………………………………………..(1)</m:t>
          </m:r>
        </m:oMath>
      </m:oMathPara>
    </w:p>
    <w:p w14:paraId="5C17E42C" w14:textId="77777777" w:rsidR="0040314B" w:rsidRDefault="0040314B" w:rsidP="0040314B">
      <w:pPr>
        <w:spacing w:before="120" w:after="120" w:line="440" w:lineRule="exact"/>
        <w:ind w:right="72"/>
        <w:jc w:val="both"/>
        <w:rPr>
          <w:rFonts w:ascii="Times New Roman" w:eastAsiaTheme="minorEastAsia" w:hAnsi="Times New Roman" w:cs="Times New Roman"/>
          <w:sz w:val="24"/>
          <w:szCs w:val="24"/>
        </w:rPr>
      </w:pPr>
      <w:r w:rsidRPr="0089602D">
        <w:rPr>
          <w:rFonts w:ascii="Times New Roman" w:eastAsiaTheme="minorEastAsia" w:hAnsi="Times New Roman" w:cs="Times New Roman"/>
          <w:sz w:val="24"/>
          <w:szCs w:val="24"/>
        </w:rPr>
        <w:t xml:space="preserve">Where “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represents the health outcome</w:t>
      </w:r>
      <w:r>
        <w:rPr>
          <w:rFonts w:ascii="Times New Roman" w:eastAsiaTheme="minorEastAsia" w:hAnsi="Times New Roman" w:cs="Times New Roman"/>
          <w:sz w:val="24"/>
          <w:szCs w:val="24"/>
        </w:rPr>
        <w:t>, maternal mortality rate</w:t>
      </w:r>
      <w:r w:rsidRPr="0089602D">
        <w:rPr>
          <w:rFonts w:ascii="Times New Roman" w:eastAsiaTheme="minorEastAsia" w:hAnsi="Times New Roman" w:cs="Times New Roman"/>
          <w:sz w:val="24"/>
          <w:szCs w:val="24"/>
        </w:rPr>
        <w:t xml:space="preserve"> of country “</w:t>
      </w:r>
      <w:proofErr w:type="spellStart"/>
      <w:r>
        <w:rPr>
          <w:rFonts w:ascii="Times New Roman" w:eastAsiaTheme="minorEastAsia" w:hAnsi="Times New Roman" w:cs="Times New Roman"/>
          <w:sz w:val="24"/>
          <w:szCs w:val="24"/>
        </w:rPr>
        <w:t>i</w:t>
      </w:r>
      <w:proofErr w:type="spellEnd"/>
      <w:r w:rsidRPr="0089602D">
        <w:rPr>
          <w:rFonts w:ascii="Times New Roman" w:eastAsiaTheme="minorEastAsia" w:hAnsi="Times New Roman" w:cs="Times New Roman"/>
          <w:sz w:val="24"/>
          <w:szCs w:val="24"/>
        </w:rPr>
        <w:t>” in year “t”,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indicates the independent variables that affect health outcome for country “</w:t>
      </w:r>
      <w:proofErr w:type="spellStart"/>
      <w:r>
        <w:rPr>
          <w:rFonts w:ascii="Times New Roman" w:eastAsiaTheme="minorEastAsia" w:hAnsi="Times New Roman" w:cs="Times New Roman"/>
          <w:sz w:val="24"/>
          <w:szCs w:val="24"/>
        </w:rPr>
        <w:t>i</w:t>
      </w:r>
      <w:proofErr w:type="spellEnd"/>
      <w:r w:rsidRPr="0089602D">
        <w:rPr>
          <w:rFonts w:ascii="Times New Roman" w:eastAsiaTheme="minorEastAsia" w:hAnsi="Times New Roman" w:cs="Times New Roman"/>
          <w:sz w:val="24"/>
          <w:szCs w:val="24"/>
        </w:rPr>
        <w:t xml:space="preserve">” in year “t”, and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89602D">
        <w:rPr>
          <w:rFonts w:ascii="Times New Roman" w:eastAsiaTheme="minorEastAsia" w:hAnsi="Times New Roman" w:cs="Times New Roman"/>
          <w:sz w:val="24"/>
          <w:szCs w:val="24"/>
        </w:rPr>
        <w:t xml:space="preserve"> means the coefficient of the independent variables, while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89602D">
        <w:rPr>
          <w:rFonts w:ascii="Times New Roman" w:eastAsiaTheme="minorEastAsia" w:hAnsi="Times New Roman" w:cs="Times New Roman"/>
          <w:sz w:val="24"/>
          <w:szCs w:val="24"/>
        </w:rPr>
        <w:t xml:space="preserve"> denotes as the intercept term and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xml:space="preserve"> represents the error term. Previous researchers point out that, in addition to the main independent variable, </w:t>
      </w:r>
      <w:r>
        <w:rPr>
          <w:rFonts w:ascii="Times New Roman" w:eastAsiaTheme="minorEastAsia" w:hAnsi="Times New Roman" w:cs="Times New Roman"/>
          <w:sz w:val="24"/>
          <w:szCs w:val="24"/>
        </w:rPr>
        <w:t>there are several</w:t>
      </w:r>
      <w:r w:rsidRPr="0089602D">
        <w:rPr>
          <w:rFonts w:ascii="Times New Roman" w:eastAsiaTheme="minorEastAsia" w:hAnsi="Times New Roman" w:cs="Times New Roman"/>
          <w:sz w:val="24"/>
          <w:szCs w:val="24"/>
        </w:rPr>
        <w:t xml:space="preserve"> factors </w:t>
      </w:r>
      <w:r>
        <w:rPr>
          <w:rFonts w:ascii="Times New Roman" w:eastAsiaTheme="minorEastAsia" w:hAnsi="Times New Roman" w:cs="Times New Roman"/>
          <w:sz w:val="24"/>
          <w:szCs w:val="24"/>
        </w:rPr>
        <w:t xml:space="preserve">that </w:t>
      </w:r>
      <w:r w:rsidRPr="0089602D">
        <w:rPr>
          <w:rFonts w:ascii="Times New Roman" w:eastAsiaTheme="minorEastAsia" w:hAnsi="Times New Roman" w:cs="Times New Roman"/>
          <w:sz w:val="24"/>
          <w:szCs w:val="24"/>
        </w:rPr>
        <w:t>can influence on health outcome of a developing nation</w:t>
      </w:r>
      <w:r>
        <w:rPr>
          <w:rFonts w:ascii="Times New Roman" w:eastAsiaTheme="minorEastAsia" w:hAnsi="Times New Roman" w:cs="Times New Roman"/>
          <w:sz w:val="24"/>
          <w:szCs w:val="24"/>
        </w:rPr>
        <w:t>. Therefore, the equation can be written as follows:</w:t>
      </w:r>
      <w:r>
        <w:rPr>
          <w:rFonts w:ascii="Times New Roman" w:eastAsiaTheme="minorEastAsia" w:hAnsi="Times New Roman" w:cs="Times New Roman"/>
          <w:sz w:val="24"/>
          <w:szCs w:val="24"/>
        </w:rPr>
        <w:tab/>
      </w:r>
    </w:p>
    <w:p w14:paraId="1B995B55" w14:textId="77777777" w:rsidR="0040314B" w:rsidRDefault="00802A98" w:rsidP="0040314B">
      <w:pPr>
        <w:spacing w:before="240" w:after="120" w:line="360" w:lineRule="auto"/>
        <w:ind w:left="720"/>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 xml:space="preserve">it </m:t>
              </m:r>
            </m:sub>
          </m:sSub>
          <m:sSub>
            <m:sSubPr>
              <m:ctrlPr>
                <w:rPr>
                  <w:rFonts w:ascii="Cambria Math" w:hAnsi="Cambria Math" w:cs="Times New Roman"/>
                </w:rPr>
              </m:ctrlPr>
            </m:sSubPr>
            <m:e>
              <m:r>
                <m:rPr>
                  <m:sty m:val="p"/>
                </m:rPr>
                <w:rPr>
                  <w:rFonts w:ascii="Cambria Math" w:hAnsi="Cambria Math" w:cs="Times New Roman"/>
                </w:rPr>
                <m:t xml:space="preserve">+ </m:t>
              </m:r>
              <m:r>
                <w:rPr>
                  <w:rFonts w:ascii="Cambria Math" w:hAnsi="Cambria Math" w:cs="Times New Roman"/>
                </w:rPr>
                <m:t>μ</m:t>
              </m:r>
            </m:e>
            <m:sub>
              <m:r>
                <w:rPr>
                  <w:rFonts w:ascii="Cambria Math" w:hAnsi="Cambria Math" w:cs="Times New Roman"/>
                </w:rPr>
                <m:t>it</m:t>
              </m:r>
            </m:sub>
          </m:sSub>
          <m:r>
            <m:rPr>
              <m:sty m:val="p"/>
            </m:rPr>
            <w:rPr>
              <w:rFonts w:ascii="Cambria Math" w:hAnsi="Cambria Math" w:cs="Times New Roman"/>
            </w:rPr>
            <m:t>…………………………………………………………..(2)</m:t>
          </m:r>
        </m:oMath>
      </m:oMathPara>
    </w:p>
    <w:p w14:paraId="65517C35" w14:textId="5FAEE048" w:rsidR="0040314B" w:rsidRPr="00DE4477" w:rsidRDefault="0040314B" w:rsidP="0040314B">
      <w:pPr>
        <w:spacing w:before="240" w:after="120" w:line="360" w:lineRule="auto"/>
        <w:jc w:val="both"/>
        <w:rPr>
          <w:rFonts w:ascii="Times New Roman" w:eastAsiaTheme="minorEastAsia" w:hAnsi="Times New Roman" w:cs="Times New Roman"/>
        </w:rPr>
      </w:pPr>
      <w:r w:rsidRPr="00DE4477">
        <w:rPr>
          <w:rFonts w:ascii="Times New Roman" w:eastAsiaTheme="minorEastAsia" w:hAnsi="Times New Roman" w:cs="Times New Roman"/>
        </w:rPr>
        <w:t xml:space="preserve">Where, </w:t>
      </w:r>
      <w:r w:rsidRPr="00DE4477">
        <w:rPr>
          <w:rFonts w:ascii="Times New Roman" w:eastAsiaTheme="minorEastAsia" w:hAnsi="Times New Roman" w:cs="Times New Roman"/>
          <w:sz w:val="24"/>
          <w:szCs w:val="24"/>
        </w:rPr>
        <w:t>“Z” represents a collection of control variables that influence on maternal mortality for country “</w:t>
      </w:r>
      <w:proofErr w:type="spellStart"/>
      <w:r w:rsidRPr="00DE4477">
        <w:rPr>
          <w:rFonts w:ascii="Times New Roman" w:eastAsiaTheme="minorEastAsia" w:hAnsi="Times New Roman" w:cs="Times New Roman"/>
          <w:sz w:val="24"/>
          <w:szCs w:val="24"/>
        </w:rPr>
        <w:t>i</w:t>
      </w:r>
      <w:proofErr w:type="spellEnd"/>
      <w:r w:rsidRPr="00DE4477">
        <w:rPr>
          <w:rFonts w:ascii="Times New Roman" w:eastAsiaTheme="minorEastAsia" w:hAnsi="Times New Roman" w:cs="Times New Roman"/>
          <w:sz w:val="24"/>
          <w:szCs w:val="24"/>
        </w:rPr>
        <w:t xml:space="preserve">” in year “t”. </w:t>
      </w:r>
      <w:r w:rsidR="00B46A39">
        <w:rPr>
          <w:rFonts w:ascii="Times New Roman" w:eastAsiaTheme="minorEastAsia" w:hAnsi="Times New Roman" w:cs="Times New Roman"/>
          <w:sz w:val="24"/>
          <w:szCs w:val="24"/>
        </w:rPr>
        <w:t xml:space="preserve">Estimated Model: </w:t>
      </w:r>
    </w:p>
    <w:p w14:paraId="0216DD2B" w14:textId="77777777" w:rsidR="0040314B" w:rsidRPr="008A6403" w:rsidRDefault="0040314B" w:rsidP="0040314B">
      <w:pPr>
        <w:spacing w:before="240" w:line="360" w:lineRule="auto"/>
        <w:jc w:val="both"/>
        <w:rPr>
          <w:rFonts w:eastAsiaTheme="minorEastAsia"/>
        </w:rPr>
      </w:pPr>
      <m:oMathPara>
        <m:oMath>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MMR</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 xml:space="preserve"> lnNODA</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2</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GDP</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3</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CHE</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4</m:t>
              </m:r>
            </m:sub>
          </m:sSub>
          <m:r>
            <m:rPr>
              <m:sty m:val="p"/>
            </m:rPr>
            <w:rPr>
              <w:rFonts w:ascii="Cambria Math" w:hAnsi="Cambria Math" w:cs="Times New Roman"/>
            </w:rPr>
            <m:t>Ln ln</m:t>
          </m:r>
          <m:sSub>
            <m:sSubPr>
              <m:ctrlPr>
                <w:rPr>
                  <w:rFonts w:ascii="Cambria Math" w:hAnsi="Cambria Math" w:cs="Times New Roman"/>
                </w:rPr>
              </m:ctrlPr>
            </m:sSubPr>
            <m:e>
              <m:r>
                <w:rPr>
                  <w:rFonts w:ascii="Cambria Math" w:hAnsi="Cambria Math" w:cs="Times New Roman"/>
                </w:rPr>
                <m:t>PCR</m:t>
              </m:r>
            </m:e>
            <m:sub>
              <m:r>
                <w:rPr>
                  <w:rFonts w:ascii="Cambria Math" w:hAnsi="Cambria Math" w:cs="Times New Roman"/>
                </w:rPr>
                <m:t>it</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5</m:t>
              </m:r>
            </m:sub>
          </m:sSub>
          <m:sSub>
            <m:sSubPr>
              <m:ctrlPr>
                <w:rPr>
                  <w:rFonts w:ascii="Cambria Math" w:hAnsi="Cambria Math" w:cs="Times New Roman"/>
                </w:rPr>
              </m:ctrlPr>
            </m:sSubPr>
            <m:e>
              <m:r>
                <w:rPr>
                  <w:rFonts w:ascii="Cambria Math" w:hAnsi="Cambria Math" w:cs="Times New Roman"/>
                </w:rPr>
                <m:t>lnHIV</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6</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SS</m:t>
              </m:r>
            </m:e>
            <m:sub>
              <m:r>
                <w:rPr>
                  <w:rFonts w:ascii="Cambria Math" w:hAnsi="Cambria Math" w:cs="Times New Roman"/>
                </w:rPr>
                <m:t xml:space="preserve">it + </m:t>
              </m:r>
            </m:sub>
          </m:sSub>
          <m:sSub>
            <m:sSubPr>
              <m:ctrlPr>
                <w:rPr>
                  <w:rFonts w:ascii="Cambria Math" w:hAnsi="Cambria Math" w:cs="Times New Roman"/>
                  <w:color w:val="000000"/>
                  <w:spacing w:val="-2"/>
                  <w:sz w:val="26"/>
                  <w:szCs w:val="26"/>
                </w:rPr>
              </m:ctrlPr>
            </m:sSubPr>
            <m:e>
              <m:r>
                <m:rPr>
                  <m:sty m:val="p"/>
                </m:rPr>
                <w:rPr>
                  <w:rFonts w:ascii="Cambria Math" w:hAnsi="Cambria Math" w:cs="Times New Roman"/>
                  <w:color w:val="000000"/>
                  <w:spacing w:val="-2"/>
                  <w:sz w:val="26"/>
                  <w:szCs w:val="26"/>
                </w:rPr>
                <m:t>λ</m:t>
              </m:r>
            </m:e>
            <m:sub>
              <m:r>
                <w:rPr>
                  <w:rFonts w:ascii="Cambria Math" w:hAnsi="Cambria Math" w:cs="Times New Roman"/>
                  <w:color w:val="000000"/>
                  <w:spacing w:val="-2"/>
                  <w:sz w:val="26"/>
                  <w:szCs w:val="26"/>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Cambria Math" w:hAnsi="Cambria Math" w:cs="Times New Roman"/>
            </w:rPr>
            <m:t>..………………………………………..………….(3)</m:t>
          </m:r>
        </m:oMath>
      </m:oMathPara>
    </w:p>
    <w:p w14:paraId="553A8F6B" w14:textId="1FA3302C" w:rsidR="00B46A39" w:rsidRDefault="0040314B" w:rsidP="0040314B">
      <w:pPr>
        <w:spacing w:before="240" w:line="360" w:lineRule="auto"/>
        <w:jc w:val="both"/>
        <w:rPr>
          <w:rFonts w:ascii="Times New Roman" w:eastAsiaTheme="minorEastAsia" w:hAnsi="Times New Roman" w:cs="Times New Roman"/>
          <w:sz w:val="24"/>
        </w:rPr>
      </w:pPr>
      <w:r>
        <w:rPr>
          <w:rFonts w:eastAsiaTheme="minorEastAsia"/>
        </w:rPr>
        <w:tab/>
      </w:r>
      <w:r w:rsidRPr="00991CBC">
        <w:rPr>
          <w:rFonts w:ascii="Times New Roman" w:eastAsiaTheme="minorEastAsia" w:hAnsi="Times New Roman" w:cs="Times New Roman"/>
          <w:sz w:val="24"/>
        </w:rPr>
        <w:tab/>
        <w:t>Where,</w:t>
      </w:r>
    </w:p>
    <w:p w14:paraId="527BD981" w14:textId="77777777" w:rsidR="00974415" w:rsidRPr="00974415" w:rsidRDefault="00974415" w:rsidP="0040314B">
      <w:pPr>
        <w:spacing w:before="240" w:line="360" w:lineRule="auto"/>
        <w:jc w:val="both"/>
        <w:rPr>
          <w:rFonts w:ascii="Times New Roman" w:eastAsiaTheme="minorEastAsia" w:hAnsi="Times New Roman" w:cs="Times New Roman"/>
          <w:sz w:val="24"/>
        </w:rPr>
      </w:pPr>
    </w:p>
    <w:tbl>
      <w:tblPr>
        <w:tblStyle w:val="TableGrid"/>
        <w:tblpPr w:leftFromText="180" w:rightFromText="180" w:vertAnchor="text" w:horzAnchor="page" w:tblpX="2431"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360"/>
        <w:gridCol w:w="5135"/>
      </w:tblGrid>
      <w:tr w:rsidR="0040314B" w:rsidRPr="0002158D" w14:paraId="0392DE15" w14:textId="77777777" w:rsidTr="0040314B">
        <w:tc>
          <w:tcPr>
            <w:tcW w:w="985" w:type="dxa"/>
          </w:tcPr>
          <w:p w14:paraId="2DBFA7DD"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MMR</w:t>
            </w:r>
          </w:p>
        </w:tc>
        <w:tc>
          <w:tcPr>
            <w:tcW w:w="360" w:type="dxa"/>
          </w:tcPr>
          <w:p w14:paraId="2C97A67F"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50DB2E7A"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Maternal Mortality Rate</w:t>
            </w:r>
            <w:r>
              <w:rPr>
                <w:rFonts w:ascii="Times New Roman" w:hAnsi="Times New Roman" w:cs="Times New Roman"/>
                <w:sz w:val="24"/>
                <w:szCs w:val="24"/>
              </w:rPr>
              <w:t xml:space="preserve"> and ln natural logarithm at </w:t>
            </w:r>
            <w:r>
              <w:rPr>
                <w:rFonts w:ascii="Times New Roman" w:eastAsiaTheme="minorEastAsia" w:hAnsi="Times New Roman" w:cs="Times New Roman"/>
                <w:sz w:val="24"/>
                <w:szCs w:val="24"/>
              </w:rPr>
              <w:t xml:space="preserve"> country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in year “t</w:t>
            </w:r>
          </w:p>
        </w:tc>
      </w:tr>
      <w:tr w:rsidR="0040314B" w:rsidRPr="0002158D" w14:paraId="1D71BD53" w14:textId="77777777" w:rsidTr="0040314B">
        <w:tc>
          <w:tcPr>
            <w:tcW w:w="985" w:type="dxa"/>
          </w:tcPr>
          <w:p w14:paraId="345E845A"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NODA</w:t>
            </w:r>
          </w:p>
        </w:tc>
        <w:tc>
          <w:tcPr>
            <w:tcW w:w="360" w:type="dxa"/>
          </w:tcPr>
          <w:p w14:paraId="2908376E"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3B433C6C"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Net Official Development Assistance</w:t>
            </w:r>
          </w:p>
        </w:tc>
      </w:tr>
      <w:tr w:rsidR="0040314B" w:rsidRPr="0002158D" w14:paraId="35B3383D" w14:textId="77777777" w:rsidTr="0040314B">
        <w:tc>
          <w:tcPr>
            <w:tcW w:w="985" w:type="dxa"/>
          </w:tcPr>
          <w:p w14:paraId="2F78D492"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GDP</w:t>
            </w:r>
          </w:p>
        </w:tc>
        <w:tc>
          <w:tcPr>
            <w:tcW w:w="360" w:type="dxa"/>
          </w:tcPr>
          <w:p w14:paraId="497FC074"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4506ECB2"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GDP growth</w:t>
            </w:r>
          </w:p>
        </w:tc>
      </w:tr>
      <w:tr w:rsidR="0040314B" w:rsidRPr="0002158D" w14:paraId="33FC3F8A" w14:textId="77777777" w:rsidTr="0040314B">
        <w:tc>
          <w:tcPr>
            <w:tcW w:w="985" w:type="dxa"/>
          </w:tcPr>
          <w:p w14:paraId="37815241"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CHE</w:t>
            </w:r>
          </w:p>
        </w:tc>
        <w:tc>
          <w:tcPr>
            <w:tcW w:w="360" w:type="dxa"/>
          </w:tcPr>
          <w:p w14:paraId="773D5623"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071E6458"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Current Health Expenditure</w:t>
            </w:r>
          </w:p>
        </w:tc>
      </w:tr>
      <w:tr w:rsidR="0040314B" w:rsidRPr="0002158D" w14:paraId="2EAA2C91" w14:textId="77777777" w:rsidTr="0040314B">
        <w:tc>
          <w:tcPr>
            <w:tcW w:w="985" w:type="dxa"/>
          </w:tcPr>
          <w:p w14:paraId="6F1E541E"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PCR</w:t>
            </w:r>
          </w:p>
        </w:tc>
        <w:tc>
          <w:tcPr>
            <w:tcW w:w="360" w:type="dxa"/>
          </w:tcPr>
          <w:p w14:paraId="798DEB92"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549336CD"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Primary Completion Rate</w:t>
            </w:r>
          </w:p>
        </w:tc>
      </w:tr>
      <w:tr w:rsidR="0040314B" w:rsidRPr="0002158D" w14:paraId="194BDF90" w14:textId="77777777" w:rsidTr="0040314B">
        <w:tc>
          <w:tcPr>
            <w:tcW w:w="985" w:type="dxa"/>
          </w:tcPr>
          <w:p w14:paraId="517C8533"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HIV</w:t>
            </w:r>
          </w:p>
        </w:tc>
        <w:tc>
          <w:tcPr>
            <w:tcW w:w="360" w:type="dxa"/>
          </w:tcPr>
          <w:p w14:paraId="310EDD28"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22470307"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HIV impact on population (infected with HIV)</w:t>
            </w:r>
          </w:p>
        </w:tc>
      </w:tr>
      <w:tr w:rsidR="0040314B" w:rsidRPr="0002158D" w14:paraId="43C5C058" w14:textId="77777777" w:rsidTr="0040314B">
        <w:tc>
          <w:tcPr>
            <w:tcW w:w="985" w:type="dxa"/>
          </w:tcPr>
          <w:p w14:paraId="0ECC5DC0" w14:textId="77777777" w:rsidR="0040314B" w:rsidRDefault="0040314B" w:rsidP="0040314B">
            <w:pPr>
              <w:spacing w:before="240" w:line="360" w:lineRule="auto"/>
              <w:jc w:val="both"/>
              <w:rPr>
                <w:rFonts w:ascii="Times New Roman" w:hAnsi="Times New Roman" w:cs="Times New Roman"/>
                <w:sz w:val="24"/>
                <w:szCs w:val="24"/>
              </w:rPr>
            </w:pPr>
            <w:r w:rsidRPr="0002158D">
              <w:rPr>
                <w:rFonts w:ascii="Times New Roman" w:hAnsi="Times New Roman" w:cs="Times New Roman"/>
                <w:sz w:val="24"/>
                <w:szCs w:val="24"/>
              </w:rPr>
              <w:t>SS</w:t>
            </w:r>
          </w:p>
          <w:p w14:paraId="1C0A4130" w14:textId="77777777" w:rsidR="0040314B" w:rsidRPr="00B46A39" w:rsidRDefault="00802A98" w:rsidP="0040314B">
            <w:pPr>
              <w:spacing w:before="240" w:line="360" w:lineRule="auto"/>
              <w:jc w:val="both"/>
              <w:rPr>
                <w:rFonts w:ascii="Times New Roman" w:eastAsiaTheme="minorEastAsia" w:hAnsi="Times New Roman" w:cs="Times New Roman"/>
                <w:color w:val="000000"/>
                <w:spacing w:val="-2"/>
                <w:sz w:val="26"/>
                <w:szCs w:val="26"/>
              </w:rPr>
            </w:pPr>
            <m:oMathPara>
              <m:oMath>
                <m:sSub>
                  <m:sSubPr>
                    <m:ctrlPr>
                      <w:rPr>
                        <w:rFonts w:ascii="Cambria Math" w:hAnsi="Cambria Math" w:cs="Times New Roman"/>
                        <w:color w:val="000000"/>
                        <w:spacing w:val="-2"/>
                        <w:sz w:val="26"/>
                        <w:szCs w:val="26"/>
                      </w:rPr>
                    </m:ctrlPr>
                  </m:sSubPr>
                  <m:e>
                    <m:r>
                      <m:rPr>
                        <m:sty m:val="p"/>
                      </m:rPr>
                      <w:rPr>
                        <w:rFonts w:ascii="Cambria Math" w:hAnsi="Cambria Math" w:cs="Times New Roman"/>
                        <w:color w:val="000000"/>
                        <w:spacing w:val="-2"/>
                        <w:sz w:val="26"/>
                        <w:szCs w:val="26"/>
                      </w:rPr>
                      <m:t>λ</m:t>
                    </m:r>
                  </m:e>
                  <m:sub>
                    <m:r>
                      <w:rPr>
                        <w:rFonts w:ascii="Cambria Math" w:hAnsi="Cambria Math" w:cs="Times New Roman"/>
                        <w:color w:val="000000"/>
                        <w:spacing w:val="-2"/>
                        <w:sz w:val="26"/>
                        <w:szCs w:val="26"/>
                      </w:rPr>
                      <m:t>t</m:t>
                    </m:r>
                  </m:sub>
                </m:sSub>
              </m:oMath>
            </m:oMathPara>
          </w:p>
          <w:p w14:paraId="51353856" w14:textId="4228F9CA" w:rsidR="00B46A39" w:rsidRPr="0095015C" w:rsidRDefault="00B46A39" w:rsidP="0040314B">
            <w:pPr>
              <w:spacing w:before="240" w:line="360" w:lineRule="auto"/>
              <w:jc w:val="both"/>
              <w:rPr>
                <w:rFonts w:ascii="Times New Roman" w:eastAsiaTheme="minorEastAsia" w:hAnsi="Times New Roman" w:cs="Times New Roman"/>
                <w:sz w:val="24"/>
                <w:szCs w:val="24"/>
              </w:rPr>
            </w:pPr>
            <m:oMathPara>
              <m:oMath>
                <m:r>
                  <w:rPr>
                    <w:rFonts w:ascii="Cambria Math" w:hAnsi="Cambria Math" w:cs="Times New Roman"/>
                  </w:rPr>
                  <m:t>μ</m:t>
                </m:r>
              </m:oMath>
            </m:oMathPara>
          </w:p>
        </w:tc>
        <w:tc>
          <w:tcPr>
            <w:tcW w:w="360" w:type="dxa"/>
          </w:tcPr>
          <w:p w14:paraId="01BF0DD1" w14:textId="77777777" w:rsidR="0040314B" w:rsidRPr="0002158D" w:rsidRDefault="0040314B" w:rsidP="0040314B">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lastRenderedPageBreak/>
              <w:t>=</w:t>
            </w:r>
          </w:p>
        </w:tc>
        <w:tc>
          <w:tcPr>
            <w:tcW w:w="5135" w:type="dxa"/>
          </w:tcPr>
          <w:p w14:paraId="1981C4D9" w14:textId="77777777" w:rsidR="0040314B" w:rsidRDefault="0040314B" w:rsidP="0040314B">
            <w:pPr>
              <w:spacing w:before="240" w:line="360" w:lineRule="auto"/>
              <w:jc w:val="both"/>
              <w:rPr>
                <w:rFonts w:ascii="Times New Roman" w:hAnsi="Times New Roman" w:cs="Times New Roman"/>
                <w:sz w:val="24"/>
                <w:szCs w:val="24"/>
              </w:rPr>
            </w:pPr>
            <w:r w:rsidRPr="0002158D">
              <w:rPr>
                <w:rFonts w:ascii="Times New Roman" w:hAnsi="Times New Roman" w:cs="Times New Roman"/>
                <w:sz w:val="24"/>
                <w:szCs w:val="24"/>
              </w:rPr>
              <w:t>Sanitation Services</w:t>
            </w:r>
          </w:p>
          <w:p w14:paraId="52DF1F32" w14:textId="77777777" w:rsidR="0040314B" w:rsidRDefault="0040314B" w:rsidP="0040314B">
            <w:pPr>
              <w:spacing w:before="240" w:line="360" w:lineRule="auto"/>
              <w:jc w:val="both"/>
              <w:rPr>
                <w:rFonts w:ascii="Times New Roman" w:hAnsi="Times New Roman" w:cs="Times New Roman"/>
                <w:color w:val="000000"/>
                <w:spacing w:val="-2"/>
                <w:sz w:val="24"/>
                <w:szCs w:val="26"/>
              </w:rPr>
            </w:pPr>
            <w:r>
              <w:rPr>
                <w:rFonts w:ascii="Times New Roman" w:hAnsi="Times New Roman" w:cs="Times New Roman"/>
                <w:color w:val="000000"/>
                <w:spacing w:val="-2"/>
                <w:sz w:val="24"/>
                <w:szCs w:val="26"/>
              </w:rPr>
              <w:lastRenderedPageBreak/>
              <w:t>Indicate</w:t>
            </w:r>
            <w:r w:rsidRPr="0095015C">
              <w:rPr>
                <w:rFonts w:ascii="Times New Roman" w:hAnsi="Times New Roman" w:cs="Times New Roman"/>
                <w:color w:val="000000"/>
                <w:spacing w:val="-2"/>
                <w:sz w:val="24"/>
                <w:szCs w:val="26"/>
              </w:rPr>
              <w:t xml:space="preserve"> a time-specific fixed effects.</w:t>
            </w:r>
          </w:p>
          <w:p w14:paraId="22697BF9" w14:textId="037D3751" w:rsidR="00B46A39" w:rsidRPr="00B46A39" w:rsidRDefault="00B46A39" w:rsidP="0040314B">
            <w:pPr>
              <w:spacing w:before="240" w:line="360" w:lineRule="auto"/>
              <w:jc w:val="both"/>
              <w:rPr>
                <w:rFonts w:ascii="Times New Roman" w:hAnsi="Times New Roman" w:cs="Times New Roman"/>
                <w:color w:val="000000"/>
                <w:spacing w:val="-2"/>
                <w:sz w:val="24"/>
                <w:szCs w:val="26"/>
              </w:rPr>
            </w:pPr>
            <w:r>
              <w:rPr>
                <w:rFonts w:ascii="Times New Roman" w:hAnsi="Times New Roman" w:cs="Times New Roman"/>
                <w:color w:val="000000"/>
                <w:spacing w:val="-2"/>
                <w:sz w:val="24"/>
                <w:szCs w:val="26"/>
              </w:rPr>
              <w:t>Error terms</w:t>
            </w:r>
          </w:p>
        </w:tc>
      </w:tr>
    </w:tbl>
    <w:p w14:paraId="1470D55A" w14:textId="77777777" w:rsidR="0040314B" w:rsidRPr="00FB2362" w:rsidRDefault="0040314B" w:rsidP="0040314B">
      <w:pPr>
        <w:spacing w:line="360" w:lineRule="auto"/>
        <w:jc w:val="both"/>
        <w:rPr>
          <w:rFonts w:ascii="Times New Roman" w:hAnsi="Times New Roman" w:cs="Times New Roman"/>
          <w:sz w:val="24"/>
          <w:szCs w:val="24"/>
        </w:rPr>
      </w:pPr>
    </w:p>
    <w:p w14:paraId="47B587F4" w14:textId="77777777" w:rsidR="0040314B" w:rsidRPr="00FB2362" w:rsidRDefault="0040314B" w:rsidP="00592915">
      <w:pPr>
        <w:pStyle w:val="ListParagraph"/>
        <w:numPr>
          <w:ilvl w:val="1"/>
          <w:numId w:val="2"/>
        </w:numPr>
        <w:spacing w:line="360" w:lineRule="auto"/>
        <w:rPr>
          <w:rFonts w:ascii="Times New Roman" w:hAnsi="Times New Roman" w:cs="Times New Roman"/>
          <w:b/>
          <w:sz w:val="24"/>
          <w:szCs w:val="24"/>
        </w:rPr>
      </w:pPr>
      <w:r w:rsidRPr="00FB2362">
        <w:rPr>
          <w:rFonts w:ascii="Times New Roman" w:hAnsi="Times New Roman" w:cs="Times New Roman"/>
          <w:b/>
          <w:sz w:val="24"/>
          <w:szCs w:val="24"/>
        </w:rPr>
        <w:t>Data Collection and Data Sources</w:t>
      </w:r>
    </w:p>
    <w:p w14:paraId="5F9023DE" w14:textId="2FCA7221" w:rsidR="0040314B" w:rsidRPr="00B46A39" w:rsidRDefault="00B46A39" w:rsidP="00B46A39">
      <w:pPr>
        <w:spacing w:line="360" w:lineRule="auto"/>
        <w:jc w:val="both"/>
        <w:rPr>
          <w:rFonts w:ascii="Times New Roman" w:hAnsi="Times New Roman" w:cs="Times New Roman"/>
          <w:sz w:val="24"/>
          <w:szCs w:val="24"/>
        </w:rPr>
      </w:pPr>
      <w:r w:rsidRPr="00B46A39">
        <w:rPr>
          <w:rFonts w:ascii="Times New Roman" w:hAnsi="Times New Roman" w:cs="Times New Roman"/>
          <w:sz w:val="24"/>
          <w:szCs w:val="24"/>
        </w:rPr>
        <w:t>This study uses panel data to analyze the impact of Official Development Assistance (ODA) on maternal mortality rates (MMR) in 24 Asia-Pacific developing countries. Secondary data is sourced from the World Bank, OECD, WHO, UNICEF, and IHME. MMR is the dependent variable, representing maternal deaths per 100,000 live births. ODA, measured as net ODA received (% of GNI), is the independent variable, serving as a proxy for foreign aid. The study also includes control variables such as GDP growth, health expenditure, primary completion rate for females, HIV prevalence, and sanitation access, based on previous literature indicating their influence on maternal mortality.</w:t>
      </w:r>
    </w:p>
    <w:p w14:paraId="37BCE885" w14:textId="77777777" w:rsidR="0040314B" w:rsidRPr="00FB2362" w:rsidRDefault="0040314B" w:rsidP="00592915">
      <w:pPr>
        <w:pStyle w:val="ListParagraph"/>
        <w:numPr>
          <w:ilvl w:val="1"/>
          <w:numId w:val="2"/>
        </w:numPr>
        <w:spacing w:line="360" w:lineRule="auto"/>
        <w:jc w:val="both"/>
        <w:rPr>
          <w:rFonts w:ascii="Times New Roman" w:hAnsi="Times New Roman" w:cs="Times New Roman"/>
          <w:b/>
          <w:sz w:val="24"/>
          <w:szCs w:val="24"/>
        </w:rPr>
      </w:pPr>
      <w:r w:rsidRPr="00FB2362">
        <w:rPr>
          <w:rFonts w:ascii="Times New Roman" w:hAnsi="Times New Roman" w:cs="Times New Roman"/>
          <w:b/>
          <w:sz w:val="24"/>
          <w:szCs w:val="24"/>
        </w:rPr>
        <w:t>Data Analysis Methods</w:t>
      </w:r>
    </w:p>
    <w:p w14:paraId="25D58540" w14:textId="27AEEE5D" w:rsidR="0040314B" w:rsidRDefault="00D52929" w:rsidP="0040314B">
      <w:pPr>
        <w:spacing w:line="360" w:lineRule="auto"/>
        <w:jc w:val="both"/>
        <w:rPr>
          <w:rFonts w:ascii="Times New Roman" w:hAnsi="Times New Roman" w:cs="Times New Roman"/>
          <w:sz w:val="24"/>
          <w:szCs w:val="24"/>
        </w:rPr>
      </w:pPr>
      <w:r w:rsidRPr="00D52929">
        <w:rPr>
          <w:rFonts w:ascii="Times New Roman" w:hAnsi="Times New Roman" w:cs="Times New Roman"/>
          <w:sz w:val="24"/>
          <w:szCs w:val="24"/>
        </w:rPr>
        <w:t>The study uses both the Fixed Effects (FE) and Generalized Method of Moments (GMM) approaches with STATA-18 to estimate the relationship between ODA and maternal mortality. The Fixed Effects model accounts for individual-specific variations over time (</w:t>
      </w:r>
      <w:proofErr w:type="spellStart"/>
      <w:r w:rsidRPr="00D52929">
        <w:rPr>
          <w:rFonts w:ascii="Times New Roman" w:hAnsi="Times New Roman" w:cs="Times New Roman"/>
          <w:sz w:val="24"/>
          <w:szCs w:val="24"/>
        </w:rPr>
        <w:t>Katchova</w:t>
      </w:r>
      <w:proofErr w:type="spellEnd"/>
      <w:r w:rsidRPr="00D52929">
        <w:rPr>
          <w:rFonts w:ascii="Times New Roman" w:hAnsi="Times New Roman" w:cs="Times New Roman"/>
          <w:sz w:val="24"/>
          <w:szCs w:val="24"/>
        </w:rPr>
        <w:t>, 2020). To choose the most suitable model, the Hausman test is applied. If the p-value is above 0.05, the Random Effects model is preferred; if below 0.05, the Fixed Effects model is used. This ensures the best method for analyzing the data.</w:t>
      </w:r>
    </w:p>
    <w:p w14:paraId="4CEB3639" w14:textId="77777777" w:rsidR="00D52929" w:rsidRPr="002A0980" w:rsidRDefault="00D52929" w:rsidP="0040314B">
      <w:pPr>
        <w:spacing w:line="360" w:lineRule="auto"/>
        <w:jc w:val="both"/>
        <w:rPr>
          <w:rFonts w:ascii="Times New Roman" w:hAnsi="Times New Roman" w:cs="Times New Roman"/>
          <w:sz w:val="24"/>
          <w:szCs w:val="24"/>
        </w:rPr>
      </w:pPr>
    </w:p>
    <w:p w14:paraId="0B65A28C" w14:textId="77777777" w:rsidR="0040314B" w:rsidRPr="002A0980" w:rsidRDefault="0040314B" w:rsidP="00592915">
      <w:pPr>
        <w:pStyle w:val="ListParagraph"/>
        <w:numPr>
          <w:ilvl w:val="0"/>
          <w:numId w:val="2"/>
        </w:numPr>
        <w:spacing w:line="360" w:lineRule="auto"/>
        <w:jc w:val="both"/>
        <w:rPr>
          <w:rFonts w:ascii="Times New Roman" w:hAnsi="Times New Roman" w:cs="Times New Roman"/>
          <w:b/>
          <w:sz w:val="28"/>
          <w:szCs w:val="24"/>
        </w:rPr>
      </w:pPr>
      <w:r w:rsidRPr="002A0980">
        <w:rPr>
          <w:rFonts w:ascii="Times New Roman" w:hAnsi="Times New Roman" w:cs="Times New Roman"/>
          <w:b/>
          <w:sz w:val="28"/>
          <w:szCs w:val="24"/>
        </w:rPr>
        <w:t>Results and Discussion</w:t>
      </w:r>
    </w:p>
    <w:p w14:paraId="55199479" w14:textId="77777777" w:rsidR="0040314B" w:rsidRPr="00FB2362" w:rsidRDefault="0040314B" w:rsidP="00592915">
      <w:pPr>
        <w:pStyle w:val="ListParagraph"/>
        <w:numPr>
          <w:ilvl w:val="1"/>
          <w:numId w:val="2"/>
        </w:numPr>
        <w:spacing w:line="360" w:lineRule="auto"/>
        <w:jc w:val="both"/>
        <w:rPr>
          <w:rFonts w:ascii="Times New Roman" w:hAnsi="Times New Roman" w:cs="Times New Roman"/>
          <w:b/>
          <w:sz w:val="24"/>
          <w:szCs w:val="24"/>
        </w:rPr>
      </w:pPr>
      <w:r w:rsidRPr="00FB2362">
        <w:rPr>
          <w:rFonts w:ascii="Times New Roman" w:hAnsi="Times New Roman" w:cs="Times New Roman"/>
          <w:b/>
          <w:sz w:val="24"/>
          <w:szCs w:val="24"/>
        </w:rPr>
        <w:t>Introduction</w:t>
      </w:r>
    </w:p>
    <w:p w14:paraId="5161C7F6" w14:textId="77777777" w:rsidR="0040314B" w:rsidRPr="002A0980" w:rsidRDefault="0040314B" w:rsidP="0040314B">
      <w:pPr>
        <w:spacing w:line="360" w:lineRule="auto"/>
        <w:jc w:val="both"/>
        <w:rPr>
          <w:rFonts w:ascii="Times New Roman" w:hAnsi="Times New Roman" w:cs="Times New Roman"/>
          <w:sz w:val="24"/>
          <w:szCs w:val="24"/>
        </w:rPr>
      </w:pPr>
      <w:r w:rsidRPr="002A0980">
        <w:rPr>
          <w:rFonts w:ascii="Times New Roman" w:hAnsi="Times New Roman" w:cs="Times New Roman"/>
          <w:sz w:val="24"/>
          <w:szCs w:val="24"/>
        </w:rPr>
        <w:t xml:space="preserve">This section offers a thorough elucidation of outcomes, data analysis, conclusions, and discussion aligned with the research's objectives. The chapter comprises </w:t>
      </w:r>
      <w:r>
        <w:rPr>
          <w:rFonts w:ascii="Times New Roman" w:hAnsi="Times New Roman" w:cs="Times New Roman"/>
          <w:sz w:val="24"/>
          <w:szCs w:val="24"/>
        </w:rPr>
        <w:t>different</w:t>
      </w:r>
      <w:r w:rsidRPr="002A0980">
        <w:rPr>
          <w:rFonts w:ascii="Times New Roman" w:hAnsi="Times New Roman" w:cs="Times New Roman"/>
          <w:sz w:val="24"/>
          <w:szCs w:val="24"/>
        </w:rPr>
        <w:t xml:space="preserve"> primary sections. This evaluation begins with a descriptive examination of the dependent as well as independent variables, succeeded with a correlation study, diagnosing test outcomes verifying the hypotheses underlying the classic linear regression approach, and the findings of the regression together with comprehensive explanations.</w:t>
      </w:r>
    </w:p>
    <w:p w14:paraId="2F4118B0" w14:textId="77777777" w:rsidR="0040314B" w:rsidRPr="002A0980" w:rsidRDefault="0040314B" w:rsidP="00592915">
      <w:pPr>
        <w:pStyle w:val="ListParagraph"/>
        <w:numPr>
          <w:ilvl w:val="1"/>
          <w:numId w:val="2"/>
        </w:numPr>
        <w:spacing w:line="360" w:lineRule="auto"/>
        <w:jc w:val="both"/>
        <w:rPr>
          <w:rFonts w:ascii="Times New Roman" w:hAnsi="Times New Roman" w:cs="Times New Roman"/>
          <w:b/>
          <w:sz w:val="24"/>
          <w:szCs w:val="24"/>
        </w:rPr>
      </w:pPr>
      <w:r w:rsidRPr="002A0980">
        <w:rPr>
          <w:rFonts w:ascii="Times New Roman" w:hAnsi="Times New Roman" w:cs="Times New Roman"/>
          <w:b/>
          <w:sz w:val="24"/>
          <w:szCs w:val="24"/>
        </w:rPr>
        <w:t>Statistical Descriptive Analysis</w:t>
      </w:r>
    </w:p>
    <w:p w14:paraId="6F5CD620" w14:textId="6675134E" w:rsidR="0040314B" w:rsidRPr="002A0980" w:rsidRDefault="0040314B" w:rsidP="0040314B">
      <w:pPr>
        <w:spacing w:line="360" w:lineRule="auto"/>
        <w:jc w:val="both"/>
        <w:rPr>
          <w:rFonts w:ascii="Times New Roman" w:eastAsia="Times New Roman" w:hAnsi="Times New Roman" w:cs="Times New Roman"/>
          <w:sz w:val="24"/>
          <w:szCs w:val="24"/>
        </w:rPr>
      </w:pPr>
      <w:r w:rsidRPr="00F336B9">
        <w:rPr>
          <w:rFonts w:ascii="Times New Roman" w:eastAsia="Times New Roman" w:hAnsi="Times New Roman" w:cs="Times New Roman"/>
          <w:bCs/>
          <w:kern w:val="32"/>
          <w:sz w:val="24"/>
          <w:szCs w:val="24"/>
        </w:rPr>
        <w:t>The primary goal of statistical analysis is to summarize and characterize the attributes of a dataset. Descriptive statistics are commonly used to present quantitative information in a clear and understandable</w:t>
      </w:r>
      <w:r w:rsidR="00D7657F">
        <w:rPr>
          <w:rFonts w:ascii="Times New Roman" w:eastAsia="Times New Roman" w:hAnsi="Times New Roman" w:cs="Times New Roman"/>
          <w:bCs/>
          <w:kern w:val="32"/>
          <w:sz w:val="24"/>
          <w:szCs w:val="24"/>
        </w:rPr>
        <w:t xml:space="preserve"> format. The following Table (</w:t>
      </w:r>
      <w:r w:rsidRPr="00F336B9">
        <w:rPr>
          <w:rFonts w:ascii="Times New Roman" w:eastAsia="Times New Roman" w:hAnsi="Times New Roman" w:cs="Times New Roman"/>
          <w:bCs/>
          <w:kern w:val="32"/>
          <w:sz w:val="24"/>
          <w:szCs w:val="24"/>
        </w:rPr>
        <w:t xml:space="preserve">1) provides summary statistics for key variables, including the dependent variable, Maternal Mortality Rate (MMR), and independent </w:t>
      </w:r>
      <w:r w:rsidRPr="00F336B9">
        <w:rPr>
          <w:rFonts w:ascii="Times New Roman" w:eastAsia="Times New Roman" w:hAnsi="Times New Roman" w:cs="Times New Roman"/>
          <w:bCs/>
          <w:kern w:val="32"/>
          <w:sz w:val="24"/>
          <w:szCs w:val="24"/>
        </w:rPr>
        <w:lastRenderedPageBreak/>
        <w:t>variables such as net official development assistance, GDP growth rates, current health expenditure, primary completion rate, HIV prevalence, and sanitation services. The data includes 504 observations across 24 developing countries in the Asia-Pacific region over 21 years. The table presents the number of observations (N), mean, standard deviation (SD), minimum (min), and maximum (max) values for each variable.</w:t>
      </w:r>
    </w:p>
    <w:p w14:paraId="578F80AF" w14:textId="4AB7A2E7" w:rsidR="0040314B" w:rsidRPr="00FB283A" w:rsidRDefault="0040314B" w:rsidP="0040314B">
      <w:pPr>
        <w:spacing w:line="360" w:lineRule="auto"/>
        <w:ind w:left="2880" w:firstLine="720"/>
        <w:jc w:val="both"/>
        <w:rPr>
          <w:rFonts w:ascii="Times New Roman" w:eastAsia="Calibri" w:hAnsi="Times New Roman" w:cs="Times New Roman"/>
          <w:sz w:val="24"/>
          <w:szCs w:val="24"/>
        </w:rPr>
      </w:pPr>
      <w:r w:rsidRPr="003671DD">
        <w:rPr>
          <w:rFonts w:ascii="Times New Roman" w:eastAsia="Calibri" w:hAnsi="Times New Roman" w:cs="Times New Roman"/>
          <w:b/>
          <w:sz w:val="24"/>
        </w:rPr>
        <w:t xml:space="preserve">Table </w:t>
      </w:r>
      <w:r>
        <w:rPr>
          <w:rFonts w:ascii="Times New Roman" w:eastAsia="Calibri" w:hAnsi="Times New Roman" w:cs="Times New Roman"/>
          <w:b/>
          <w:sz w:val="24"/>
        </w:rPr>
        <w:t xml:space="preserve">1 </w:t>
      </w:r>
      <w:r w:rsidRPr="00E850AB">
        <w:rPr>
          <w:rFonts w:ascii="Times New Roman" w:eastAsia="Calibri" w:hAnsi="Times New Roman" w:cs="Times New Roman"/>
          <w:b/>
          <w:sz w:val="24"/>
        </w:rPr>
        <w:t>Descriptive statistical methods</w:t>
      </w:r>
    </w:p>
    <w:tbl>
      <w:tblPr>
        <w:tblW w:w="8899" w:type="dxa"/>
        <w:jc w:val="center"/>
        <w:tblBorders>
          <w:top w:val="single" w:sz="4" w:space="0" w:color="auto"/>
          <w:bottom w:val="single" w:sz="4" w:space="0" w:color="auto"/>
        </w:tblBorders>
        <w:tblLayout w:type="fixed"/>
        <w:tblCellMar>
          <w:left w:w="75" w:type="dxa"/>
          <w:right w:w="75" w:type="dxa"/>
        </w:tblCellMar>
        <w:tblLook w:val="0000" w:firstRow="0" w:lastRow="0" w:firstColumn="0" w:lastColumn="0" w:noHBand="0" w:noVBand="0"/>
      </w:tblPr>
      <w:tblGrid>
        <w:gridCol w:w="2070"/>
        <w:gridCol w:w="835"/>
        <w:gridCol w:w="1554"/>
        <w:gridCol w:w="1554"/>
        <w:gridCol w:w="1554"/>
        <w:gridCol w:w="1332"/>
      </w:tblGrid>
      <w:tr w:rsidR="0040314B" w:rsidRPr="003671DD" w14:paraId="6B278F88" w14:textId="77777777" w:rsidTr="0040314B">
        <w:trPr>
          <w:trHeight w:val="274"/>
          <w:jc w:val="center"/>
        </w:trPr>
        <w:tc>
          <w:tcPr>
            <w:tcW w:w="2070" w:type="dxa"/>
            <w:tcBorders>
              <w:top w:val="single" w:sz="4" w:space="0" w:color="auto"/>
              <w:bottom w:val="nil"/>
            </w:tcBorders>
          </w:tcPr>
          <w:p w14:paraId="3748AB8A"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835" w:type="dxa"/>
            <w:tcBorders>
              <w:top w:val="single" w:sz="4" w:space="0" w:color="auto"/>
              <w:bottom w:val="nil"/>
            </w:tcBorders>
          </w:tcPr>
          <w:p w14:paraId="79E9B189"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w:t>
            </w:r>
          </w:p>
        </w:tc>
        <w:tc>
          <w:tcPr>
            <w:tcW w:w="1554" w:type="dxa"/>
            <w:tcBorders>
              <w:top w:val="single" w:sz="4" w:space="0" w:color="auto"/>
              <w:bottom w:val="nil"/>
            </w:tcBorders>
          </w:tcPr>
          <w:p w14:paraId="154CBDE6"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w:t>
            </w:r>
          </w:p>
        </w:tc>
        <w:tc>
          <w:tcPr>
            <w:tcW w:w="1554" w:type="dxa"/>
            <w:tcBorders>
              <w:top w:val="single" w:sz="4" w:space="0" w:color="auto"/>
              <w:bottom w:val="nil"/>
            </w:tcBorders>
          </w:tcPr>
          <w:p w14:paraId="3C1DCE09"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w:t>
            </w:r>
          </w:p>
        </w:tc>
        <w:tc>
          <w:tcPr>
            <w:tcW w:w="1554" w:type="dxa"/>
            <w:tcBorders>
              <w:top w:val="single" w:sz="4" w:space="0" w:color="auto"/>
              <w:bottom w:val="nil"/>
            </w:tcBorders>
          </w:tcPr>
          <w:p w14:paraId="5E7612E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w:t>
            </w:r>
          </w:p>
        </w:tc>
        <w:tc>
          <w:tcPr>
            <w:tcW w:w="1332" w:type="dxa"/>
            <w:tcBorders>
              <w:top w:val="single" w:sz="4" w:space="0" w:color="auto"/>
              <w:bottom w:val="nil"/>
            </w:tcBorders>
          </w:tcPr>
          <w:p w14:paraId="72C0D7E6"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w:t>
            </w:r>
          </w:p>
        </w:tc>
      </w:tr>
      <w:tr w:rsidR="0040314B" w:rsidRPr="003671DD" w14:paraId="00D5ED04" w14:textId="77777777" w:rsidTr="0040314B">
        <w:trPr>
          <w:trHeight w:val="290"/>
          <w:jc w:val="center"/>
        </w:trPr>
        <w:tc>
          <w:tcPr>
            <w:tcW w:w="2070" w:type="dxa"/>
            <w:tcBorders>
              <w:top w:val="nil"/>
              <w:bottom w:val="single" w:sz="4" w:space="0" w:color="auto"/>
            </w:tcBorders>
          </w:tcPr>
          <w:p w14:paraId="67BA53B5"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35" w:type="dxa"/>
            <w:tcBorders>
              <w:top w:val="nil"/>
              <w:bottom w:val="single" w:sz="4" w:space="0" w:color="auto"/>
            </w:tcBorders>
          </w:tcPr>
          <w:p w14:paraId="722A37F8"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N</w:t>
            </w:r>
          </w:p>
        </w:tc>
        <w:tc>
          <w:tcPr>
            <w:tcW w:w="1554" w:type="dxa"/>
            <w:tcBorders>
              <w:top w:val="nil"/>
              <w:bottom w:val="single" w:sz="4" w:space="0" w:color="auto"/>
            </w:tcBorders>
          </w:tcPr>
          <w:p w14:paraId="58B2108A"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mean</w:t>
            </w:r>
          </w:p>
        </w:tc>
        <w:tc>
          <w:tcPr>
            <w:tcW w:w="1554" w:type="dxa"/>
            <w:tcBorders>
              <w:top w:val="nil"/>
              <w:bottom w:val="single" w:sz="4" w:space="0" w:color="auto"/>
            </w:tcBorders>
          </w:tcPr>
          <w:p w14:paraId="42316A41"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S</w:t>
            </w:r>
            <w:r>
              <w:rPr>
                <w:rFonts w:ascii="Times New Roman" w:eastAsia="Times New Roman" w:hAnsi="Times New Roman" w:cs="Times New Roman"/>
                <w:sz w:val="24"/>
                <w:szCs w:val="24"/>
              </w:rPr>
              <w:t>D</w:t>
            </w:r>
          </w:p>
        </w:tc>
        <w:tc>
          <w:tcPr>
            <w:tcW w:w="1554" w:type="dxa"/>
            <w:tcBorders>
              <w:top w:val="nil"/>
              <w:bottom w:val="single" w:sz="4" w:space="0" w:color="auto"/>
            </w:tcBorders>
          </w:tcPr>
          <w:p w14:paraId="7CC61D92"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min</w:t>
            </w:r>
          </w:p>
        </w:tc>
        <w:tc>
          <w:tcPr>
            <w:tcW w:w="1332" w:type="dxa"/>
            <w:tcBorders>
              <w:top w:val="nil"/>
              <w:bottom w:val="single" w:sz="4" w:space="0" w:color="auto"/>
            </w:tcBorders>
          </w:tcPr>
          <w:p w14:paraId="576961B3"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max</w:t>
            </w:r>
          </w:p>
        </w:tc>
      </w:tr>
      <w:tr w:rsidR="0040314B" w:rsidRPr="003671DD" w14:paraId="7408184B" w14:textId="77777777" w:rsidTr="0040314B">
        <w:trPr>
          <w:trHeight w:val="274"/>
          <w:jc w:val="center"/>
        </w:trPr>
        <w:tc>
          <w:tcPr>
            <w:tcW w:w="2070" w:type="dxa"/>
            <w:tcBorders>
              <w:top w:val="single" w:sz="4" w:space="0" w:color="auto"/>
            </w:tcBorders>
          </w:tcPr>
          <w:p w14:paraId="29F275E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LnMMR</w:t>
            </w:r>
            <w:proofErr w:type="spellEnd"/>
          </w:p>
        </w:tc>
        <w:tc>
          <w:tcPr>
            <w:tcW w:w="835" w:type="dxa"/>
            <w:tcBorders>
              <w:top w:val="single" w:sz="4" w:space="0" w:color="auto"/>
            </w:tcBorders>
          </w:tcPr>
          <w:p w14:paraId="55A17196"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Borders>
              <w:top w:val="single" w:sz="4" w:space="0" w:color="auto"/>
            </w:tcBorders>
          </w:tcPr>
          <w:p w14:paraId="2D8F70F5"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4.851</w:t>
            </w:r>
          </w:p>
        </w:tc>
        <w:tc>
          <w:tcPr>
            <w:tcW w:w="1554" w:type="dxa"/>
            <w:tcBorders>
              <w:top w:val="single" w:sz="4" w:space="0" w:color="auto"/>
            </w:tcBorders>
          </w:tcPr>
          <w:p w14:paraId="72ED208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0.967</w:t>
            </w:r>
          </w:p>
        </w:tc>
        <w:tc>
          <w:tcPr>
            <w:tcW w:w="1554" w:type="dxa"/>
            <w:tcBorders>
              <w:top w:val="single" w:sz="4" w:space="0" w:color="auto"/>
            </w:tcBorders>
          </w:tcPr>
          <w:p w14:paraId="0E0687E2"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2.773</w:t>
            </w:r>
          </w:p>
        </w:tc>
        <w:tc>
          <w:tcPr>
            <w:tcW w:w="1332" w:type="dxa"/>
            <w:tcBorders>
              <w:top w:val="single" w:sz="4" w:space="0" w:color="auto"/>
            </w:tcBorders>
          </w:tcPr>
          <w:p w14:paraId="2B97A7AB"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7.205</w:t>
            </w:r>
          </w:p>
        </w:tc>
      </w:tr>
      <w:tr w:rsidR="0040314B" w:rsidRPr="003671DD" w14:paraId="04B11203" w14:textId="77777777" w:rsidTr="0040314B">
        <w:trPr>
          <w:trHeight w:val="290"/>
          <w:jc w:val="center"/>
        </w:trPr>
        <w:tc>
          <w:tcPr>
            <w:tcW w:w="2070" w:type="dxa"/>
          </w:tcPr>
          <w:p w14:paraId="7598F8E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LnHIV</w:t>
            </w:r>
            <w:proofErr w:type="spellEnd"/>
          </w:p>
        </w:tc>
        <w:tc>
          <w:tcPr>
            <w:tcW w:w="835" w:type="dxa"/>
          </w:tcPr>
          <w:p w14:paraId="0891489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489A1215"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1.249</w:t>
            </w:r>
          </w:p>
        </w:tc>
        <w:tc>
          <w:tcPr>
            <w:tcW w:w="1554" w:type="dxa"/>
          </w:tcPr>
          <w:p w14:paraId="59B491EF"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1.410</w:t>
            </w:r>
          </w:p>
        </w:tc>
        <w:tc>
          <w:tcPr>
            <w:tcW w:w="1554" w:type="dxa"/>
          </w:tcPr>
          <w:p w14:paraId="7F4F63A6"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-3.124</w:t>
            </w:r>
          </w:p>
        </w:tc>
        <w:tc>
          <w:tcPr>
            <w:tcW w:w="1332" w:type="dxa"/>
          </w:tcPr>
          <w:p w14:paraId="23AED1BD"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3.841</w:t>
            </w:r>
          </w:p>
        </w:tc>
      </w:tr>
      <w:tr w:rsidR="0040314B" w:rsidRPr="003671DD" w14:paraId="51363898" w14:textId="77777777" w:rsidTr="0040314B">
        <w:trPr>
          <w:trHeight w:val="274"/>
          <w:jc w:val="center"/>
        </w:trPr>
        <w:tc>
          <w:tcPr>
            <w:tcW w:w="2070" w:type="dxa"/>
          </w:tcPr>
          <w:p w14:paraId="180CA21B"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w:t>
            </w:r>
            <w:r w:rsidRPr="003671DD">
              <w:rPr>
                <w:rFonts w:ascii="Times New Roman" w:eastAsia="Times New Roman" w:hAnsi="Times New Roman" w:cs="Times New Roman"/>
                <w:sz w:val="24"/>
                <w:szCs w:val="24"/>
              </w:rPr>
              <w:t>GDP</w:t>
            </w:r>
            <w:proofErr w:type="spellEnd"/>
          </w:p>
        </w:tc>
        <w:tc>
          <w:tcPr>
            <w:tcW w:w="835" w:type="dxa"/>
          </w:tcPr>
          <w:p w14:paraId="37B3B54F"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043F66D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1.417</w:t>
            </w:r>
          </w:p>
        </w:tc>
        <w:tc>
          <w:tcPr>
            <w:tcW w:w="1554" w:type="dxa"/>
          </w:tcPr>
          <w:p w14:paraId="0F587F4D"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0.856</w:t>
            </w:r>
          </w:p>
        </w:tc>
        <w:tc>
          <w:tcPr>
            <w:tcW w:w="1554" w:type="dxa"/>
          </w:tcPr>
          <w:p w14:paraId="51186DD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-2.445</w:t>
            </w:r>
          </w:p>
        </w:tc>
        <w:tc>
          <w:tcPr>
            <w:tcW w:w="1332" w:type="dxa"/>
          </w:tcPr>
          <w:p w14:paraId="313B764D"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4.062</w:t>
            </w:r>
          </w:p>
        </w:tc>
      </w:tr>
      <w:tr w:rsidR="0040314B" w:rsidRPr="003671DD" w14:paraId="692AADED" w14:textId="77777777" w:rsidTr="0040314B">
        <w:trPr>
          <w:trHeight w:val="274"/>
          <w:jc w:val="center"/>
        </w:trPr>
        <w:tc>
          <w:tcPr>
            <w:tcW w:w="2070" w:type="dxa"/>
          </w:tcPr>
          <w:p w14:paraId="28260A25"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LnCHE</w:t>
            </w:r>
            <w:proofErr w:type="spellEnd"/>
          </w:p>
        </w:tc>
        <w:tc>
          <w:tcPr>
            <w:tcW w:w="835" w:type="dxa"/>
          </w:tcPr>
          <w:p w14:paraId="565FE8A2"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386C7BB9"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1.507</w:t>
            </w:r>
          </w:p>
        </w:tc>
        <w:tc>
          <w:tcPr>
            <w:tcW w:w="1554" w:type="dxa"/>
          </w:tcPr>
          <w:p w14:paraId="34D33F20"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0.512</w:t>
            </w:r>
          </w:p>
        </w:tc>
        <w:tc>
          <w:tcPr>
            <w:tcW w:w="1554" w:type="dxa"/>
          </w:tcPr>
          <w:p w14:paraId="27297D1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w:t>
            </w:r>
          </w:p>
        </w:tc>
        <w:tc>
          <w:tcPr>
            <w:tcW w:w="1332" w:type="dxa"/>
          </w:tcPr>
          <w:p w14:paraId="7DB0228E"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2.833</w:t>
            </w:r>
          </w:p>
        </w:tc>
      </w:tr>
      <w:tr w:rsidR="0040314B" w:rsidRPr="003671DD" w14:paraId="5C5CF6AC" w14:textId="77777777" w:rsidTr="0040314B">
        <w:trPr>
          <w:trHeight w:val="290"/>
          <w:jc w:val="center"/>
        </w:trPr>
        <w:tc>
          <w:tcPr>
            <w:tcW w:w="2070" w:type="dxa"/>
          </w:tcPr>
          <w:p w14:paraId="255F3F2E"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LnPCR</w:t>
            </w:r>
            <w:proofErr w:type="spellEnd"/>
          </w:p>
        </w:tc>
        <w:tc>
          <w:tcPr>
            <w:tcW w:w="835" w:type="dxa"/>
          </w:tcPr>
          <w:p w14:paraId="520798A2"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08775F4A"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2.586</w:t>
            </w:r>
          </w:p>
        </w:tc>
        <w:tc>
          <w:tcPr>
            <w:tcW w:w="1554" w:type="dxa"/>
          </w:tcPr>
          <w:p w14:paraId="668F4497"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2.204</w:t>
            </w:r>
          </w:p>
        </w:tc>
        <w:tc>
          <w:tcPr>
            <w:tcW w:w="1554" w:type="dxa"/>
          </w:tcPr>
          <w:p w14:paraId="2147433A"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w:t>
            </w:r>
          </w:p>
        </w:tc>
        <w:tc>
          <w:tcPr>
            <w:tcW w:w="1332" w:type="dxa"/>
          </w:tcPr>
          <w:p w14:paraId="45EAD0E7"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4.813</w:t>
            </w:r>
          </w:p>
        </w:tc>
      </w:tr>
      <w:tr w:rsidR="0040314B" w:rsidRPr="003671DD" w14:paraId="42A18339" w14:textId="77777777" w:rsidTr="0040314B">
        <w:trPr>
          <w:trHeight w:val="274"/>
          <w:jc w:val="center"/>
        </w:trPr>
        <w:tc>
          <w:tcPr>
            <w:tcW w:w="2070" w:type="dxa"/>
          </w:tcPr>
          <w:p w14:paraId="75700CA2"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LnNODA</w:t>
            </w:r>
            <w:proofErr w:type="spellEnd"/>
          </w:p>
        </w:tc>
        <w:tc>
          <w:tcPr>
            <w:tcW w:w="835" w:type="dxa"/>
          </w:tcPr>
          <w:p w14:paraId="66A18F1F"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5EFC843B"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-1.348</w:t>
            </w:r>
          </w:p>
        </w:tc>
        <w:tc>
          <w:tcPr>
            <w:tcW w:w="1554" w:type="dxa"/>
          </w:tcPr>
          <w:p w14:paraId="1869C1D3"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0.980</w:t>
            </w:r>
          </w:p>
        </w:tc>
        <w:tc>
          <w:tcPr>
            <w:tcW w:w="1554" w:type="dxa"/>
          </w:tcPr>
          <w:p w14:paraId="2C3D6ED4"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-2.303</w:t>
            </w:r>
          </w:p>
        </w:tc>
        <w:tc>
          <w:tcPr>
            <w:tcW w:w="1332" w:type="dxa"/>
          </w:tcPr>
          <w:p w14:paraId="4BD1972D"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0.182</w:t>
            </w:r>
          </w:p>
        </w:tc>
      </w:tr>
      <w:tr w:rsidR="0040314B" w:rsidRPr="003671DD" w14:paraId="2AD4FDE4" w14:textId="77777777" w:rsidTr="0040314B">
        <w:trPr>
          <w:trHeight w:val="290"/>
          <w:jc w:val="center"/>
        </w:trPr>
        <w:tc>
          <w:tcPr>
            <w:tcW w:w="2070" w:type="dxa"/>
          </w:tcPr>
          <w:p w14:paraId="4933EE6F"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LnSS</w:t>
            </w:r>
            <w:proofErr w:type="spellEnd"/>
          </w:p>
        </w:tc>
        <w:tc>
          <w:tcPr>
            <w:tcW w:w="835" w:type="dxa"/>
          </w:tcPr>
          <w:p w14:paraId="684EF229"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c>
          <w:tcPr>
            <w:tcW w:w="1554" w:type="dxa"/>
          </w:tcPr>
          <w:p w14:paraId="37AD06EE"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3.999</w:t>
            </w:r>
          </w:p>
        </w:tc>
        <w:tc>
          <w:tcPr>
            <w:tcW w:w="1554" w:type="dxa"/>
          </w:tcPr>
          <w:p w14:paraId="03EFB1DB"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0.503</w:t>
            </w:r>
          </w:p>
        </w:tc>
        <w:tc>
          <w:tcPr>
            <w:tcW w:w="1554" w:type="dxa"/>
          </w:tcPr>
          <w:p w14:paraId="1D86C66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2.321</w:t>
            </w:r>
          </w:p>
        </w:tc>
        <w:tc>
          <w:tcPr>
            <w:tcW w:w="1332" w:type="dxa"/>
          </w:tcPr>
          <w:p w14:paraId="5676E8F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4.597</w:t>
            </w:r>
          </w:p>
        </w:tc>
      </w:tr>
      <w:tr w:rsidR="0040314B" w:rsidRPr="003671DD" w14:paraId="7DB66D61" w14:textId="77777777" w:rsidTr="0040314B">
        <w:trPr>
          <w:trHeight w:val="274"/>
          <w:jc w:val="center"/>
        </w:trPr>
        <w:tc>
          <w:tcPr>
            <w:tcW w:w="2070" w:type="dxa"/>
          </w:tcPr>
          <w:p w14:paraId="481CCE59"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835" w:type="dxa"/>
          </w:tcPr>
          <w:p w14:paraId="142500DB"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6A9E80D6"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5DC1832F"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63D27C10"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1332" w:type="dxa"/>
          </w:tcPr>
          <w:p w14:paraId="1CEE516C" w14:textId="77777777" w:rsidR="0040314B" w:rsidRPr="003671DD"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r>
    </w:tbl>
    <w:p w14:paraId="5A8F1793" w14:textId="77777777" w:rsidR="0040314B" w:rsidRDefault="0040314B" w:rsidP="0040314B">
      <w:pPr>
        <w:spacing w:before="12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STATA 18.0, Results 2025</w:t>
      </w:r>
    </w:p>
    <w:p w14:paraId="3E884DA0" w14:textId="77777777" w:rsidR="0040314B" w:rsidRDefault="0040314B" w:rsidP="0040314B">
      <w:pPr>
        <w:spacing w:line="440" w:lineRule="exact"/>
        <w:jc w:val="both"/>
        <w:rPr>
          <w:rFonts w:ascii="Times New Roman" w:eastAsia="Times New Roman" w:hAnsi="Times New Roman" w:cs="Times New Roman"/>
          <w:sz w:val="24"/>
          <w:szCs w:val="24"/>
        </w:rPr>
      </w:pPr>
    </w:p>
    <w:p w14:paraId="0E16CA32" w14:textId="77777777" w:rsidR="0040314B" w:rsidRDefault="0040314B" w:rsidP="0040314B">
      <w:pPr>
        <w:spacing w:line="440" w:lineRule="exact"/>
        <w:jc w:val="both"/>
        <w:rPr>
          <w:rFonts w:ascii="Times New Roman" w:eastAsia="Times New Roman" w:hAnsi="Times New Roman" w:cs="Times New Roman"/>
          <w:sz w:val="24"/>
          <w:szCs w:val="24"/>
        </w:rPr>
      </w:pPr>
    </w:p>
    <w:p w14:paraId="1B579631" w14:textId="77777777" w:rsidR="0040314B" w:rsidRDefault="0040314B" w:rsidP="0040314B">
      <w:pPr>
        <w:spacing w:line="440" w:lineRule="exact"/>
        <w:jc w:val="both"/>
        <w:rPr>
          <w:rFonts w:ascii="Times New Roman" w:eastAsia="Times New Roman" w:hAnsi="Times New Roman" w:cs="Times New Roman"/>
          <w:sz w:val="24"/>
          <w:szCs w:val="24"/>
        </w:rPr>
      </w:pPr>
    </w:p>
    <w:p w14:paraId="0A2987DB" w14:textId="77777777" w:rsidR="0040314B" w:rsidRPr="00F336B9" w:rsidRDefault="0040314B" w:rsidP="0040314B">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The study employs log-transformation to manage the wide range of maternal mortality rates (MMR) across countries, improving data distribution. The average log-transformed MMR is 4.851, indicating a moderate level of maternal mortality, with a relatively low standard deviation of 0.967, showing that most countries have MMR values close to the mean. However, there is considerable variation, with MMR ranging from 2.773 to 7.205, indicating significant differences in maternal health between c</w:t>
      </w:r>
      <w:r>
        <w:rPr>
          <w:rFonts w:ascii="Times New Roman" w:eastAsia="Times New Roman" w:hAnsi="Times New Roman" w:cs="Times New Roman"/>
          <w:sz w:val="24"/>
          <w:szCs w:val="24"/>
        </w:rPr>
        <w:t xml:space="preserve">ountries. </w:t>
      </w:r>
      <w:r w:rsidRPr="00F336B9">
        <w:rPr>
          <w:rFonts w:ascii="Times New Roman" w:eastAsia="Times New Roman" w:hAnsi="Times New Roman" w:cs="Times New Roman"/>
          <w:sz w:val="24"/>
          <w:szCs w:val="24"/>
        </w:rPr>
        <w:t>HIV prevalence, with a log-transformed mean of 1.249, shows high variability, as indicated by a large standard deviation of 1.410. The values range from -3.124 to 3.841, importance differing HIV rates across nations. The log-transformed GDP average of 1.417 reflects sensible economic output, with a standard deviation of 0.856, indicating reasonable variation in GDP across countries. The GDP range from -2.445 to 4.062 points to a mix of underd</w:t>
      </w:r>
      <w:r>
        <w:rPr>
          <w:rFonts w:ascii="Times New Roman" w:eastAsia="Times New Roman" w:hAnsi="Times New Roman" w:cs="Times New Roman"/>
          <w:sz w:val="24"/>
          <w:szCs w:val="24"/>
        </w:rPr>
        <w:t>eveloped and wealthier nations.</w:t>
      </w:r>
    </w:p>
    <w:p w14:paraId="764D9CEB" w14:textId="77777777" w:rsidR="0040314B" w:rsidRDefault="0040314B" w:rsidP="0040314B">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 xml:space="preserve">Health expenditure averages at 1.507, with a small standard deviation of 0.512, showing that </w:t>
      </w:r>
      <w:r w:rsidRPr="00F336B9">
        <w:rPr>
          <w:rFonts w:ascii="Times New Roman" w:eastAsia="Times New Roman" w:hAnsi="Times New Roman" w:cs="Times New Roman"/>
          <w:sz w:val="24"/>
          <w:szCs w:val="24"/>
        </w:rPr>
        <w:lastRenderedPageBreak/>
        <w:t>most countries' health spending is close to the mean. However, some nations exhibit extreme spending levels, from 0 to 2.833, indicating disparities in healthcare funding. The primary completion rate has a mean of 2.586 but a high standard deviation of 2.204, suggesting significant variation in education outcomes across countries, with rates r</w:t>
      </w:r>
      <w:r>
        <w:rPr>
          <w:rFonts w:ascii="Times New Roman" w:eastAsia="Times New Roman" w:hAnsi="Times New Roman" w:cs="Times New Roman"/>
          <w:sz w:val="24"/>
          <w:szCs w:val="24"/>
        </w:rPr>
        <w:t xml:space="preserve">anging from near zero to 4.813. </w:t>
      </w:r>
      <w:r w:rsidRPr="00F336B9">
        <w:rPr>
          <w:rFonts w:ascii="Times New Roman" w:eastAsia="Times New Roman" w:hAnsi="Times New Roman" w:cs="Times New Roman"/>
          <w:sz w:val="24"/>
          <w:szCs w:val="24"/>
        </w:rPr>
        <w:t>Net Official Development Assistance (NODA) has a mean of -1.348, with a standard deviation of 0.980. The range from -2.303 to 0.182 shows varying levels of aid, with some nations receiving substantial aid while others are more economically independent. These discrepancies highlight the need for targeted interventions in low-income or crisis-affected areas to promote sustainable development and reduce aid dependency.</w:t>
      </w:r>
    </w:p>
    <w:p w14:paraId="1A89E4B3" w14:textId="77777777" w:rsidR="0040314B" w:rsidRDefault="0040314B" w:rsidP="0040314B">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 xml:space="preserve">The study analyzes the impact of various factors on maternal mortality rates (MMR) across 24 developing countries in the Asia-Pacific region. The average log-transformed MMR is moderate, with values ranging from low to high, indicating significant variation in maternal health across countries. Factors like HIV prevalence, GDP, health expenditure, primary school completion rates, </w:t>
      </w:r>
      <w:r>
        <w:rPr>
          <w:rFonts w:ascii="Times New Roman" w:eastAsia="Times New Roman" w:hAnsi="Times New Roman" w:cs="Times New Roman"/>
          <w:sz w:val="24"/>
          <w:szCs w:val="24"/>
        </w:rPr>
        <w:t xml:space="preserve">sanitation service </w:t>
      </w:r>
      <w:r w:rsidRPr="00F336B9">
        <w:rPr>
          <w:rFonts w:ascii="Times New Roman" w:eastAsia="Times New Roman" w:hAnsi="Times New Roman" w:cs="Times New Roman"/>
          <w:sz w:val="24"/>
          <w:szCs w:val="24"/>
        </w:rPr>
        <w:t>and net official development assistance (NODA) also show considerable variability. While most countries have moderate health spending and GDP, some show extreme values, reflecting disparities in healthcare, economic development, and education. The study highlights the need for targeted interventions and focused aid allocation to address these disparities, particularly in low-income and crisis-affected areas.</w:t>
      </w:r>
    </w:p>
    <w:p w14:paraId="37176E49" w14:textId="77777777" w:rsidR="0040314B" w:rsidRDefault="0040314B" w:rsidP="0040314B">
      <w:pPr>
        <w:spacing w:line="440" w:lineRule="exact"/>
        <w:jc w:val="both"/>
        <w:rPr>
          <w:rFonts w:ascii="Times New Roman" w:eastAsia="Times New Roman" w:hAnsi="Times New Roman" w:cs="Times New Roman"/>
          <w:sz w:val="24"/>
          <w:szCs w:val="24"/>
        </w:rPr>
      </w:pPr>
    </w:p>
    <w:p w14:paraId="18EEB665" w14:textId="77777777" w:rsidR="0040314B" w:rsidRDefault="0040314B" w:rsidP="0040314B">
      <w:pPr>
        <w:spacing w:line="360" w:lineRule="auto"/>
        <w:jc w:val="both"/>
        <w:rPr>
          <w:rFonts w:ascii="Times New Roman" w:eastAsia="Times New Roman" w:hAnsi="Times New Roman" w:cs="Times New Roman"/>
          <w:sz w:val="24"/>
          <w:szCs w:val="24"/>
        </w:rPr>
      </w:pPr>
    </w:p>
    <w:p w14:paraId="18D80C4C" w14:textId="77777777" w:rsidR="0040314B" w:rsidRPr="00F336B9" w:rsidRDefault="0040314B" w:rsidP="0040314B">
      <w:pPr>
        <w:spacing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4.3 </w:t>
      </w:r>
      <w:r w:rsidRPr="00F336B9">
        <w:rPr>
          <w:rFonts w:ascii="Times New Roman" w:hAnsi="Times New Roman" w:cs="Times New Roman"/>
          <w:b/>
          <w:sz w:val="24"/>
          <w:szCs w:val="24"/>
        </w:rPr>
        <w:t>Analysis of Correlations</w:t>
      </w:r>
    </w:p>
    <w:p w14:paraId="335C7DA7" w14:textId="1DC69CEF" w:rsidR="0040314B" w:rsidRDefault="0040314B" w:rsidP="0040314B">
      <w:pPr>
        <w:spacing w:line="360" w:lineRule="auto"/>
        <w:jc w:val="both"/>
        <w:rPr>
          <w:rFonts w:ascii="Times New Roman" w:hAnsi="Times New Roman" w:cs="Times New Roman"/>
          <w:sz w:val="24"/>
          <w:szCs w:val="24"/>
        </w:rPr>
      </w:pPr>
      <w:r w:rsidRPr="00F63380">
        <w:rPr>
          <w:rFonts w:ascii="Times New Roman" w:hAnsi="Times New Roman" w:cs="Times New Roman"/>
          <w:sz w:val="24"/>
          <w:szCs w:val="24"/>
        </w:rPr>
        <w:t>Correlation analysis is used to evaluate the direction and strength of the linear relationship between multiple variables. The correlation coefficient, ranging from -1 to 1, measures this relationship, with 1 indicating a perfect positive correlation, -1 a perfect negative correlation, and 0 indicating no linear relationship (</w:t>
      </w:r>
      <w:proofErr w:type="spellStart"/>
      <w:r w:rsidRPr="00F63380">
        <w:rPr>
          <w:rFonts w:ascii="Times New Roman" w:hAnsi="Times New Roman" w:cs="Times New Roman"/>
          <w:sz w:val="24"/>
          <w:szCs w:val="24"/>
        </w:rPr>
        <w:t>Gujurat</w:t>
      </w:r>
      <w:proofErr w:type="spellEnd"/>
      <w:r w:rsidRPr="00F63380">
        <w:rPr>
          <w:rFonts w:ascii="Times New Roman" w:hAnsi="Times New Roman" w:cs="Times New Roman"/>
          <w:sz w:val="24"/>
          <w:szCs w:val="24"/>
        </w:rPr>
        <w:t>, 2011). A correlation matrix helps identify relationships between explanatory variables. According to Brooks (2008), multicollinearity is a concern if correlation co</w:t>
      </w:r>
      <w:r w:rsidR="00D7657F">
        <w:rPr>
          <w:rFonts w:ascii="Times New Roman" w:hAnsi="Times New Roman" w:cs="Times New Roman"/>
          <w:sz w:val="24"/>
          <w:szCs w:val="24"/>
        </w:rPr>
        <w:t>efficients exceed 0.8. Table (</w:t>
      </w:r>
      <w:r w:rsidRPr="00F63380">
        <w:rPr>
          <w:rFonts w:ascii="Times New Roman" w:hAnsi="Times New Roman" w:cs="Times New Roman"/>
          <w:sz w:val="24"/>
          <w:szCs w:val="24"/>
        </w:rPr>
        <w:t>2) presents the correlation coefficients for the variables in the study.</w:t>
      </w:r>
    </w:p>
    <w:p w14:paraId="7E4D326D" w14:textId="4DFF5428" w:rsidR="0040314B" w:rsidRPr="00F63380" w:rsidRDefault="00D7657F" w:rsidP="004031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0314B" w:rsidRPr="00F63380">
        <w:rPr>
          <w:rFonts w:ascii="Times New Roman" w:hAnsi="Times New Roman" w:cs="Times New Roman"/>
          <w:sz w:val="24"/>
          <w:szCs w:val="24"/>
        </w:rPr>
        <w:t>2 Correlation Result</w:t>
      </w:r>
    </w:p>
    <w:tbl>
      <w:tblPr>
        <w:tblW w:w="8483" w:type="dxa"/>
        <w:tblLook w:val="04A0" w:firstRow="1" w:lastRow="0" w:firstColumn="1" w:lastColumn="0" w:noHBand="0" w:noVBand="1"/>
      </w:tblPr>
      <w:tblGrid>
        <w:gridCol w:w="1211"/>
        <w:gridCol w:w="1094"/>
        <w:gridCol w:w="1211"/>
        <w:gridCol w:w="1017"/>
        <w:gridCol w:w="1018"/>
        <w:gridCol w:w="1015"/>
        <w:gridCol w:w="1015"/>
        <w:gridCol w:w="902"/>
      </w:tblGrid>
      <w:tr w:rsidR="0040314B" w:rsidRPr="00F336B9" w14:paraId="665880E0" w14:textId="77777777" w:rsidTr="0040314B">
        <w:trPr>
          <w:trHeight w:val="370"/>
        </w:trPr>
        <w:tc>
          <w:tcPr>
            <w:tcW w:w="1211" w:type="dxa"/>
            <w:tcBorders>
              <w:top w:val="single" w:sz="4" w:space="0" w:color="auto"/>
              <w:bottom w:val="single" w:sz="4" w:space="0" w:color="auto"/>
            </w:tcBorders>
            <w:shd w:val="clear" w:color="auto" w:fill="auto"/>
            <w:vAlign w:val="center"/>
            <w:hideMark/>
          </w:tcPr>
          <w:p w14:paraId="729479BA" w14:textId="77777777" w:rsidR="0040314B" w:rsidRPr="00F336B9" w:rsidRDefault="0040314B" w:rsidP="0040314B">
            <w:pPr>
              <w:widowControl/>
              <w:rPr>
                <w:rFonts w:ascii="Times New Roman" w:eastAsia="Times New Roman" w:hAnsi="Times New Roman" w:cs="Times New Roman"/>
                <w:sz w:val="24"/>
                <w:szCs w:val="24"/>
              </w:rPr>
            </w:pPr>
          </w:p>
        </w:tc>
        <w:tc>
          <w:tcPr>
            <w:tcW w:w="1094" w:type="dxa"/>
            <w:tcBorders>
              <w:top w:val="single" w:sz="4" w:space="0" w:color="auto"/>
              <w:bottom w:val="single" w:sz="4" w:space="0" w:color="auto"/>
            </w:tcBorders>
            <w:shd w:val="clear" w:color="auto" w:fill="auto"/>
            <w:vAlign w:val="center"/>
            <w:hideMark/>
          </w:tcPr>
          <w:p w14:paraId="450ED7C5"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lnMMR</w:t>
            </w:r>
            <w:proofErr w:type="spellEnd"/>
          </w:p>
        </w:tc>
        <w:tc>
          <w:tcPr>
            <w:tcW w:w="1211" w:type="dxa"/>
            <w:tcBorders>
              <w:top w:val="single" w:sz="4" w:space="0" w:color="auto"/>
              <w:bottom w:val="single" w:sz="4" w:space="0" w:color="auto"/>
            </w:tcBorders>
            <w:shd w:val="clear" w:color="auto" w:fill="auto"/>
            <w:vAlign w:val="center"/>
            <w:hideMark/>
          </w:tcPr>
          <w:p w14:paraId="65787C80"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lnNODA</w:t>
            </w:r>
            <w:proofErr w:type="spellEnd"/>
          </w:p>
        </w:tc>
        <w:tc>
          <w:tcPr>
            <w:tcW w:w="1017" w:type="dxa"/>
            <w:tcBorders>
              <w:top w:val="single" w:sz="4" w:space="0" w:color="auto"/>
              <w:bottom w:val="single" w:sz="4" w:space="0" w:color="auto"/>
            </w:tcBorders>
            <w:shd w:val="clear" w:color="auto" w:fill="auto"/>
            <w:vAlign w:val="center"/>
            <w:hideMark/>
          </w:tcPr>
          <w:p w14:paraId="5A4D35D5"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lnGDP</w:t>
            </w:r>
            <w:proofErr w:type="spellEnd"/>
          </w:p>
        </w:tc>
        <w:tc>
          <w:tcPr>
            <w:tcW w:w="1018" w:type="dxa"/>
            <w:tcBorders>
              <w:top w:val="single" w:sz="4" w:space="0" w:color="auto"/>
              <w:bottom w:val="single" w:sz="4" w:space="0" w:color="auto"/>
            </w:tcBorders>
            <w:shd w:val="clear" w:color="auto" w:fill="auto"/>
            <w:vAlign w:val="center"/>
            <w:hideMark/>
          </w:tcPr>
          <w:p w14:paraId="5F170578"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lnCHE</w:t>
            </w:r>
            <w:proofErr w:type="spellEnd"/>
          </w:p>
        </w:tc>
        <w:tc>
          <w:tcPr>
            <w:tcW w:w="1015" w:type="dxa"/>
            <w:tcBorders>
              <w:top w:val="single" w:sz="4" w:space="0" w:color="auto"/>
              <w:bottom w:val="single" w:sz="4" w:space="0" w:color="auto"/>
            </w:tcBorders>
            <w:shd w:val="clear" w:color="auto" w:fill="auto"/>
            <w:vAlign w:val="center"/>
            <w:hideMark/>
          </w:tcPr>
          <w:p w14:paraId="1139A550"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lnPCR</w:t>
            </w:r>
            <w:proofErr w:type="spellEnd"/>
          </w:p>
        </w:tc>
        <w:tc>
          <w:tcPr>
            <w:tcW w:w="1015" w:type="dxa"/>
            <w:tcBorders>
              <w:top w:val="single" w:sz="4" w:space="0" w:color="auto"/>
              <w:bottom w:val="single" w:sz="4" w:space="0" w:color="auto"/>
            </w:tcBorders>
            <w:shd w:val="clear" w:color="auto" w:fill="auto"/>
            <w:vAlign w:val="center"/>
            <w:hideMark/>
          </w:tcPr>
          <w:p w14:paraId="6B87A3EF"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lnHIV</w:t>
            </w:r>
            <w:proofErr w:type="spellEnd"/>
          </w:p>
        </w:tc>
        <w:tc>
          <w:tcPr>
            <w:tcW w:w="902" w:type="dxa"/>
            <w:tcBorders>
              <w:top w:val="single" w:sz="4" w:space="0" w:color="auto"/>
              <w:bottom w:val="single" w:sz="4" w:space="0" w:color="auto"/>
            </w:tcBorders>
            <w:shd w:val="clear" w:color="auto" w:fill="auto"/>
            <w:vAlign w:val="center"/>
            <w:hideMark/>
          </w:tcPr>
          <w:p w14:paraId="4DA8F8AA" w14:textId="77777777" w:rsidR="0040314B" w:rsidRPr="00F336B9" w:rsidRDefault="0040314B" w:rsidP="0040314B">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lnSS</w:t>
            </w:r>
            <w:proofErr w:type="spellEnd"/>
          </w:p>
        </w:tc>
      </w:tr>
      <w:tr w:rsidR="0040314B" w:rsidRPr="00F336B9" w14:paraId="4D6C4D8E" w14:textId="77777777" w:rsidTr="0040314B">
        <w:trPr>
          <w:trHeight w:val="354"/>
        </w:trPr>
        <w:tc>
          <w:tcPr>
            <w:tcW w:w="1211" w:type="dxa"/>
            <w:tcBorders>
              <w:top w:val="single" w:sz="4" w:space="0" w:color="auto"/>
            </w:tcBorders>
            <w:shd w:val="clear" w:color="auto" w:fill="auto"/>
            <w:vAlign w:val="center"/>
            <w:hideMark/>
          </w:tcPr>
          <w:p w14:paraId="6C54F986"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lnMMR</w:t>
            </w:r>
            <w:proofErr w:type="spellEnd"/>
          </w:p>
        </w:tc>
        <w:tc>
          <w:tcPr>
            <w:tcW w:w="1094" w:type="dxa"/>
            <w:tcBorders>
              <w:top w:val="single" w:sz="4" w:space="0" w:color="auto"/>
            </w:tcBorders>
            <w:shd w:val="clear" w:color="auto" w:fill="auto"/>
            <w:vAlign w:val="center"/>
            <w:hideMark/>
          </w:tcPr>
          <w:p w14:paraId="12F575F4"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211" w:type="dxa"/>
            <w:tcBorders>
              <w:top w:val="single" w:sz="4" w:space="0" w:color="auto"/>
            </w:tcBorders>
            <w:shd w:val="clear" w:color="auto" w:fill="auto"/>
            <w:vAlign w:val="center"/>
            <w:hideMark/>
          </w:tcPr>
          <w:p w14:paraId="6DBAD73F"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7" w:type="dxa"/>
            <w:tcBorders>
              <w:top w:val="single" w:sz="4" w:space="0" w:color="auto"/>
            </w:tcBorders>
            <w:shd w:val="clear" w:color="auto" w:fill="auto"/>
            <w:vAlign w:val="center"/>
            <w:hideMark/>
          </w:tcPr>
          <w:p w14:paraId="33E08246"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8" w:type="dxa"/>
            <w:tcBorders>
              <w:top w:val="single" w:sz="4" w:space="0" w:color="auto"/>
            </w:tcBorders>
            <w:shd w:val="clear" w:color="auto" w:fill="auto"/>
            <w:vAlign w:val="center"/>
            <w:hideMark/>
          </w:tcPr>
          <w:p w14:paraId="46F290F8"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5" w:type="dxa"/>
            <w:tcBorders>
              <w:top w:val="single" w:sz="4" w:space="0" w:color="auto"/>
            </w:tcBorders>
            <w:shd w:val="clear" w:color="auto" w:fill="auto"/>
            <w:vAlign w:val="center"/>
            <w:hideMark/>
          </w:tcPr>
          <w:p w14:paraId="62B05641"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5" w:type="dxa"/>
            <w:tcBorders>
              <w:top w:val="single" w:sz="4" w:space="0" w:color="auto"/>
            </w:tcBorders>
            <w:shd w:val="clear" w:color="auto" w:fill="auto"/>
            <w:vAlign w:val="center"/>
            <w:hideMark/>
          </w:tcPr>
          <w:p w14:paraId="21E9E57D"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902" w:type="dxa"/>
            <w:tcBorders>
              <w:top w:val="single" w:sz="4" w:space="0" w:color="auto"/>
            </w:tcBorders>
            <w:shd w:val="clear" w:color="auto" w:fill="auto"/>
            <w:vAlign w:val="center"/>
            <w:hideMark/>
          </w:tcPr>
          <w:p w14:paraId="2515B924"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r>
      <w:tr w:rsidR="0040314B" w:rsidRPr="00F336B9" w14:paraId="67A68302" w14:textId="77777777" w:rsidTr="0040314B">
        <w:trPr>
          <w:trHeight w:val="354"/>
        </w:trPr>
        <w:tc>
          <w:tcPr>
            <w:tcW w:w="1211" w:type="dxa"/>
            <w:shd w:val="clear" w:color="auto" w:fill="auto"/>
            <w:vAlign w:val="center"/>
            <w:hideMark/>
          </w:tcPr>
          <w:p w14:paraId="4EE81242"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lnNODA</w:t>
            </w:r>
            <w:proofErr w:type="spellEnd"/>
          </w:p>
        </w:tc>
        <w:tc>
          <w:tcPr>
            <w:tcW w:w="1094" w:type="dxa"/>
            <w:shd w:val="clear" w:color="auto" w:fill="auto"/>
            <w:vAlign w:val="center"/>
            <w:hideMark/>
          </w:tcPr>
          <w:p w14:paraId="3811475E"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-0.023</w:t>
            </w:r>
          </w:p>
        </w:tc>
        <w:tc>
          <w:tcPr>
            <w:tcW w:w="1211" w:type="dxa"/>
            <w:shd w:val="clear" w:color="auto" w:fill="auto"/>
            <w:vAlign w:val="center"/>
            <w:hideMark/>
          </w:tcPr>
          <w:p w14:paraId="09EBAF61"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7" w:type="dxa"/>
            <w:shd w:val="clear" w:color="auto" w:fill="auto"/>
            <w:vAlign w:val="center"/>
            <w:hideMark/>
          </w:tcPr>
          <w:p w14:paraId="31B3C1A1" w14:textId="77777777" w:rsidR="0040314B" w:rsidRPr="00F336B9" w:rsidRDefault="0040314B" w:rsidP="0040314B">
            <w:pPr>
              <w:widowControl/>
              <w:jc w:val="center"/>
              <w:rPr>
                <w:rFonts w:ascii="Times New Roman" w:eastAsia="Times New Roman" w:hAnsi="Times New Roman" w:cs="Times New Roman"/>
                <w:color w:val="000000"/>
                <w:sz w:val="24"/>
                <w:szCs w:val="24"/>
              </w:rPr>
            </w:pPr>
          </w:p>
        </w:tc>
        <w:tc>
          <w:tcPr>
            <w:tcW w:w="1018" w:type="dxa"/>
            <w:shd w:val="clear" w:color="auto" w:fill="auto"/>
            <w:vAlign w:val="center"/>
            <w:hideMark/>
          </w:tcPr>
          <w:p w14:paraId="58180977"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2D2FFB1D"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24C15C0E"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28F55ABB" w14:textId="77777777" w:rsidR="0040314B" w:rsidRPr="00F336B9" w:rsidRDefault="0040314B" w:rsidP="0040314B">
            <w:pPr>
              <w:widowControl/>
              <w:jc w:val="center"/>
              <w:rPr>
                <w:rFonts w:ascii="Times New Roman" w:eastAsia="Times New Roman" w:hAnsi="Times New Roman" w:cs="Times New Roman"/>
                <w:sz w:val="20"/>
                <w:szCs w:val="20"/>
              </w:rPr>
            </w:pPr>
          </w:p>
        </w:tc>
      </w:tr>
      <w:tr w:rsidR="0040314B" w:rsidRPr="00F336B9" w14:paraId="0F44FB9C" w14:textId="77777777" w:rsidTr="0040314B">
        <w:trPr>
          <w:trHeight w:val="354"/>
        </w:trPr>
        <w:tc>
          <w:tcPr>
            <w:tcW w:w="1211" w:type="dxa"/>
            <w:shd w:val="clear" w:color="auto" w:fill="auto"/>
            <w:vAlign w:val="center"/>
            <w:hideMark/>
          </w:tcPr>
          <w:p w14:paraId="79FCE413"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lnGDP</w:t>
            </w:r>
            <w:proofErr w:type="spellEnd"/>
          </w:p>
        </w:tc>
        <w:tc>
          <w:tcPr>
            <w:tcW w:w="1094" w:type="dxa"/>
            <w:shd w:val="clear" w:color="auto" w:fill="auto"/>
            <w:vAlign w:val="center"/>
            <w:hideMark/>
          </w:tcPr>
          <w:p w14:paraId="75C6B2DF"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0.06</w:t>
            </w:r>
          </w:p>
        </w:tc>
        <w:tc>
          <w:tcPr>
            <w:tcW w:w="1211" w:type="dxa"/>
            <w:shd w:val="clear" w:color="auto" w:fill="auto"/>
            <w:vAlign w:val="center"/>
            <w:hideMark/>
          </w:tcPr>
          <w:p w14:paraId="62C90C85"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7" w:type="dxa"/>
            <w:shd w:val="clear" w:color="auto" w:fill="auto"/>
            <w:vAlign w:val="center"/>
            <w:hideMark/>
          </w:tcPr>
          <w:p w14:paraId="55F23FBA"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8" w:type="dxa"/>
            <w:shd w:val="clear" w:color="auto" w:fill="auto"/>
            <w:vAlign w:val="center"/>
            <w:hideMark/>
          </w:tcPr>
          <w:p w14:paraId="4983B49C" w14:textId="77777777" w:rsidR="0040314B" w:rsidRPr="00F336B9" w:rsidRDefault="0040314B" w:rsidP="0040314B">
            <w:pPr>
              <w:widowControl/>
              <w:jc w:val="center"/>
              <w:rPr>
                <w:rFonts w:ascii="Times New Roman" w:eastAsia="Times New Roman" w:hAnsi="Times New Roman" w:cs="Times New Roman"/>
                <w:color w:val="000000"/>
                <w:sz w:val="24"/>
                <w:szCs w:val="24"/>
              </w:rPr>
            </w:pPr>
          </w:p>
        </w:tc>
        <w:tc>
          <w:tcPr>
            <w:tcW w:w="1015" w:type="dxa"/>
            <w:shd w:val="clear" w:color="auto" w:fill="auto"/>
            <w:vAlign w:val="center"/>
            <w:hideMark/>
          </w:tcPr>
          <w:p w14:paraId="5CB4B00B"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1AD27B01"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17C58326" w14:textId="77777777" w:rsidR="0040314B" w:rsidRPr="00F336B9" w:rsidRDefault="0040314B" w:rsidP="0040314B">
            <w:pPr>
              <w:widowControl/>
              <w:jc w:val="center"/>
              <w:rPr>
                <w:rFonts w:ascii="Times New Roman" w:eastAsia="Times New Roman" w:hAnsi="Times New Roman" w:cs="Times New Roman"/>
                <w:sz w:val="20"/>
                <w:szCs w:val="20"/>
              </w:rPr>
            </w:pPr>
          </w:p>
        </w:tc>
      </w:tr>
      <w:tr w:rsidR="0040314B" w:rsidRPr="00F336B9" w14:paraId="5DD859D5" w14:textId="77777777" w:rsidTr="0040314B">
        <w:trPr>
          <w:trHeight w:val="421"/>
        </w:trPr>
        <w:tc>
          <w:tcPr>
            <w:tcW w:w="1211" w:type="dxa"/>
            <w:shd w:val="clear" w:color="auto" w:fill="auto"/>
            <w:vAlign w:val="center"/>
            <w:hideMark/>
          </w:tcPr>
          <w:p w14:paraId="647548FD"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lastRenderedPageBreak/>
              <w:t>lnCHE</w:t>
            </w:r>
            <w:proofErr w:type="spellEnd"/>
          </w:p>
        </w:tc>
        <w:tc>
          <w:tcPr>
            <w:tcW w:w="1094" w:type="dxa"/>
            <w:shd w:val="clear" w:color="auto" w:fill="auto"/>
            <w:vAlign w:val="center"/>
            <w:hideMark/>
          </w:tcPr>
          <w:p w14:paraId="027E1065"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-0.25</w:t>
            </w:r>
            <w:r w:rsidRPr="00F336B9">
              <w:rPr>
                <w:rFonts w:ascii="Times New Roman" w:eastAsia="Times New Roman" w:hAnsi="Times New Roman" w:cs="Times New Roman"/>
                <w:color w:val="000000"/>
                <w:sz w:val="24"/>
                <w:szCs w:val="24"/>
                <w:vertAlign w:val="superscript"/>
              </w:rPr>
              <w:t>***</w:t>
            </w:r>
          </w:p>
        </w:tc>
        <w:tc>
          <w:tcPr>
            <w:tcW w:w="1211" w:type="dxa"/>
            <w:shd w:val="clear" w:color="auto" w:fill="auto"/>
            <w:vAlign w:val="center"/>
            <w:hideMark/>
          </w:tcPr>
          <w:p w14:paraId="3947972F"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7" w:type="dxa"/>
            <w:shd w:val="clear" w:color="auto" w:fill="auto"/>
            <w:vAlign w:val="center"/>
            <w:hideMark/>
          </w:tcPr>
          <w:p w14:paraId="0A7FAB2A"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8" w:type="dxa"/>
            <w:shd w:val="clear" w:color="auto" w:fill="auto"/>
            <w:vAlign w:val="center"/>
            <w:hideMark/>
          </w:tcPr>
          <w:p w14:paraId="5ED62081"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5" w:type="dxa"/>
            <w:shd w:val="clear" w:color="auto" w:fill="auto"/>
            <w:vAlign w:val="center"/>
            <w:hideMark/>
          </w:tcPr>
          <w:p w14:paraId="57A9E22F" w14:textId="77777777" w:rsidR="0040314B" w:rsidRPr="00F336B9" w:rsidRDefault="0040314B" w:rsidP="0040314B">
            <w:pPr>
              <w:widowControl/>
              <w:jc w:val="center"/>
              <w:rPr>
                <w:rFonts w:ascii="Times New Roman" w:eastAsia="Times New Roman" w:hAnsi="Times New Roman" w:cs="Times New Roman"/>
                <w:color w:val="000000"/>
                <w:sz w:val="24"/>
                <w:szCs w:val="24"/>
              </w:rPr>
            </w:pPr>
          </w:p>
        </w:tc>
        <w:tc>
          <w:tcPr>
            <w:tcW w:w="1015" w:type="dxa"/>
            <w:shd w:val="clear" w:color="auto" w:fill="auto"/>
            <w:vAlign w:val="center"/>
            <w:hideMark/>
          </w:tcPr>
          <w:p w14:paraId="2B56FF70" w14:textId="77777777" w:rsidR="0040314B" w:rsidRPr="00F336B9" w:rsidRDefault="0040314B" w:rsidP="0040314B">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439247C6" w14:textId="77777777" w:rsidR="0040314B" w:rsidRPr="00F336B9" w:rsidRDefault="0040314B" w:rsidP="0040314B">
            <w:pPr>
              <w:widowControl/>
              <w:jc w:val="center"/>
              <w:rPr>
                <w:rFonts w:ascii="Times New Roman" w:eastAsia="Times New Roman" w:hAnsi="Times New Roman" w:cs="Times New Roman"/>
                <w:sz w:val="20"/>
                <w:szCs w:val="20"/>
              </w:rPr>
            </w:pPr>
          </w:p>
        </w:tc>
      </w:tr>
      <w:tr w:rsidR="0040314B" w:rsidRPr="00F336B9" w14:paraId="1533A54D" w14:textId="77777777" w:rsidTr="0040314B">
        <w:trPr>
          <w:trHeight w:val="421"/>
        </w:trPr>
        <w:tc>
          <w:tcPr>
            <w:tcW w:w="1211" w:type="dxa"/>
            <w:shd w:val="clear" w:color="auto" w:fill="auto"/>
            <w:vAlign w:val="center"/>
            <w:hideMark/>
          </w:tcPr>
          <w:p w14:paraId="4FFB3797"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lnPCR</w:t>
            </w:r>
            <w:proofErr w:type="spellEnd"/>
          </w:p>
        </w:tc>
        <w:tc>
          <w:tcPr>
            <w:tcW w:w="1094" w:type="dxa"/>
            <w:shd w:val="clear" w:color="auto" w:fill="auto"/>
            <w:vAlign w:val="center"/>
            <w:hideMark/>
          </w:tcPr>
          <w:p w14:paraId="73907551"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211" w:type="dxa"/>
            <w:shd w:val="clear" w:color="auto" w:fill="auto"/>
            <w:vAlign w:val="center"/>
            <w:hideMark/>
          </w:tcPr>
          <w:p w14:paraId="07F19FFC"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0.11</w:t>
            </w:r>
            <w:r w:rsidRPr="00F336B9">
              <w:rPr>
                <w:rFonts w:ascii="Times New Roman" w:eastAsia="Times New Roman" w:hAnsi="Times New Roman" w:cs="Times New Roman"/>
                <w:color w:val="000000"/>
                <w:sz w:val="24"/>
                <w:szCs w:val="24"/>
                <w:vertAlign w:val="superscript"/>
              </w:rPr>
              <w:t>*</w:t>
            </w:r>
          </w:p>
        </w:tc>
        <w:tc>
          <w:tcPr>
            <w:tcW w:w="1017" w:type="dxa"/>
            <w:shd w:val="clear" w:color="auto" w:fill="auto"/>
            <w:vAlign w:val="center"/>
            <w:hideMark/>
          </w:tcPr>
          <w:p w14:paraId="5B934E40"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8" w:type="dxa"/>
            <w:shd w:val="clear" w:color="auto" w:fill="auto"/>
            <w:vAlign w:val="center"/>
            <w:hideMark/>
          </w:tcPr>
          <w:p w14:paraId="3D2DE6EF"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5" w:type="dxa"/>
            <w:shd w:val="clear" w:color="auto" w:fill="auto"/>
            <w:vAlign w:val="center"/>
            <w:hideMark/>
          </w:tcPr>
          <w:p w14:paraId="25013811"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5" w:type="dxa"/>
            <w:shd w:val="clear" w:color="auto" w:fill="auto"/>
            <w:vAlign w:val="center"/>
            <w:hideMark/>
          </w:tcPr>
          <w:p w14:paraId="3AD0A477" w14:textId="77777777" w:rsidR="0040314B" w:rsidRPr="00F336B9" w:rsidRDefault="0040314B" w:rsidP="0040314B">
            <w:pPr>
              <w:widowControl/>
              <w:jc w:val="center"/>
              <w:rPr>
                <w:rFonts w:ascii="Times New Roman" w:eastAsia="Times New Roman" w:hAnsi="Times New Roman" w:cs="Times New Roman"/>
                <w:color w:val="000000"/>
                <w:sz w:val="24"/>
                <w:szCs w:val="24"/>
              </w:rPr>
            </w:pPr>
          </w:p>
        </w:tc>
        <w:tc>
          <w:tcPr>
            <w:tcW w:w="902" w:type="dxa"/>
            <w:shd w:val="clear" w:color="auto" w:fill="auto"/>
            <w:vAlign w:val="center"/>
            <w:hideMark/>
          </w:tcPr>
          <w:p w14:paraId="71423D39" w14:textId="77777777" w:rsidR="0040314B" w:rsidRPr="00F336B9" w:rsidRDefault="0040314B" w:rsidP="0040314B">
            <w:pPr>
              <w:widowControl/>
              <w:jc w:val="center"/>
              <w:rPr>
                <w:rFonts w:ascii="Times New Roman" w:eastAsia="Times New Roman" w:hAnsi="Times New Roman" w:cs="Times New Roman"/>
                <w:sz w:val="20"/>
                <w:szCs w:val="20"/>
              </w:rPr>
            </w:pPr>
          </w:p>
        </w:tc>
      </w:tr>
      <w:tr w:rsidR="0040314B" w:rsidRPr="00F336B9" w14:paraId="3AAE285D" w14:textId="77777777" w:rsidTr="0040314B">
        <w:trPr>
          <w:trHeight w:val="421"/>
        </w:trPr>
        <w:tc>
          <w:tcPr>
            <w:tcW w:w="1211" w:type="dxa"/>
            <w:shd w:val="clear" w:color="auto" w:fill="auto"/>
            <w:vAlign w:val="center"/>
            <w:hideMark/>
          </w:tcPr>
          <w:p w14:paraId="79593C88" w14:textId="77777777" w:rsidR="0040314B" w:rsidRPr="00F336B9" w:rsidRDefault="0040314B" w:rsidP="0040314B">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lnHIV</w:t>
            </w:r>
            <w:proofErr w:type="spellEnd"/>
          </w:p>
        </w:tc>
        <w:tc>
          <w:tcPr>
            <w:tcW w:w="1094" w:type="dxa"/>
            <w:shd w:val="clear" w:color="auto" w:fill="auto"/>
            <w:vAlign w:val="center"/>
            <w:hideMark/>
          </w:tcPr>
          <w:p w14:paraId="6F742B22"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0.21</w:t>
            </w:r>
            <w:r w:rsidRPr="00F336B9">
              <w:rPr>
                <w:rFonts w:ascii="Times New Roman" w:eastAsia="Times New Roman" w:hAnsi="Times New Roman" w:cs="Times New Roman"/>
                <w:color w:val="000000"/>
                <w:sz w:val="24"/>
                <w:szCs w:val="24"/>
                <w:vertAlign w:val="superscript"/>
              </w:rPr>
              <w:t>***</w:t>
            </w:r>
          </w:p>
        </w:tc>
        <w:tc>
          <w:tcPr>
            <w:tcW w:w="1211" w:type="dxa"/>
            <w:shd w:val="clear" w:color="auto" w:fill="auto"/>
            <w:vAlign w:val="center"/>
            <w:hideMark/>
          </w:tcPr>
          <w:p w14:paraId="56A7AFC3"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0.20</w:t>
            </w:r>
            <w:r w:rsidRPr="00F336B9">
              <w:rPr>
                <w:rFonts w:ascii="Times New Roman" w:eastAsia="Times New Roman" w:hAnsi="Times New Roman" w:cs="Times New Roman"/>
                <w:color w:val="000000"/>
                <w:sz w:val="24"/>
                <w:szCs w:val="24"/>
                <w:vertAlign w:val="superscript"/>
              </w:rPr>
              <w:t>***</w:t>
            </w:r>
          </w:p>
        </w:tc>
        <w:tc>
          <w:tcPr>
            <w:tcW w:w="1017" w:type="dxa"/>
            <w:shd w:val="clear" w:color="auto" w:fill="auto"/>
            <w:vAlign w:val="center"/>
            <w:hideMark/>
          </w:tcPr>
          <w:p w14:paraId="7A0EA1C8"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-0.19</w:t>
            </w:r>
            <w:r w:rsidRPr="00F336B9">
              <w:rPr>
                <w:rFonts w:ascii="Times New Roman" w:eastAsia="Times New Roman" w:hAnsi="Times New Roman" w:cs="Times New Roman"/>
                <w:color w:val="000000"/>
                <w:sz w:val="24"/>
                <w:szCs w:val="24"/>
                <w:vertAlign w:val="superscript"/>
              </w:rPr>
              <w:t>***</w:t>
            </w:r>
          </w:p>
        </w:tc>
        <w:tc>
          <w:tcPr>
            <w:tcW w:w="1018" w:type="dxa"/>
            <w:shd w:val="clear" w:color="auto" w:fill="auto"/>
            <w:vAlign w:val="center"/>
            <w:hideMark/>
          </w:tcPr>
          <w:p w14:paraId="1E615C9C"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0.37</w:t>
            </w:r>
            <w:r w:rsidRPr="00F336B9">
              <w:rPr>
                <w:rFonts w:ascii="Times New Roman" w:eastAsia="Times New Roman" w:hAnsi="Times New Roman" w:cs="Times New Roman"/>
                <w:color w:val="000000"/>
                <w:sz w:val="24"/>
                <w:szCs w:val="24"/>
                <w:vertAlign w:val="superscript"/>
              </w:rPr>
              <w:t>***</w:t>
            </w:r>
          </w:p>
        </w:tc>
        <w:tc>
          <w:tcPr>
            <w:tcW w:w="1015" w:type="dxa"/>
            <w:shd w:val="clear" w:color="auto" w:fill="auto"/>
            <w:vAlign w:val="center"/>
            <w:hideMark/>
          </w:tcPr>
          <w:p w14:paraId="182A9654"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5" w:type="dxa"/>
            <w:shd w:val="clear" w:color="auto" w:fill="auto"/>
            <w:vAlign w:val="center"/>
            <w:hideMark/>
          </w:tcPr>
          <w:p w14:paraId="34D5DD32" w14:textId="77777777" w:rsidR="0040314B" w:rsidRPr="00F336B9" w:rsidRDefault="0040314B" w:rsidP="0040314B">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902" w:type="dxa"/>
            <w:shd w:val="clear" w:color="auto" w:fill="auto"/>
            <w:vAlign w:val="center"/>
            <w:hideMark/>
          </w:tcPr>
          <w:p w14:paraId="0B93A859" w14:textId="77777777" w:rsidR="0040314B" w:rsidRPr="00F336B9" w:rsidRDefault="0040314B" w:rsidP="0040314B">
            <w:pPr>
              <w:widowControl/>
              <w:jc w:val="center"/>
              <w:rPr>
                <w:rFonts w:ascii="Times New Roman" w:eastAsia="Times New Roman" w:hAnsi="Times New Roman" w:cs="Times New Roman"/>
                <w:color w:val="000000"/>
                <w:sz w:val="24"/>
                <w:szCs w:val="24"/>
              </w:rPr>
            </w:pPr>
          </w:p>
        </w:tc>
      </w:tr>
      <w:tr w:rsidR="0040314B" w:rsidRPr="00F336B9" w14:paraId="0F4459DA" w14:textId="77777777" w:rsidTr="0040314B">
        <w:trPr>
          <w:trHeight w:val="438"/>
        </w:trPr>
        <w:tc>
          <w:tcPr>
            <w:tcW w:w="1211" w:type="dxa"/>
            <w:tcBorders>
              <w:bottom w:val="single" w:sz="4" w:space="0" w:color="auto"/>
            </w:tcBorders>
            <w:shd w:val="clear" w:color="auto" w:fill="auto"/>
            <w:vAlign w:val="center"/>
            <w:hideMark/>
          </w:tcPr>
          <w:p w14:paraId="464F3CF2" w14:textId="77777777" w:rsidR="0040314B" w:rsidRPr="00F336B9" w:rsidRDefault="0040314B" w:rsidP="0040314B">
            <w:pPr>
              <w:widowControl/>
              <w:spacing w:line="360" w:lineRule="auto"/>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lnSS</w:t>
            </w:r>
            <w:proofErr w:type="spellEnd"/>
          </w:p>
        </w:tc>
        <w:tc>
          <w:tcPr>
            <w:tcW w:w="1094" w:type="dxa"/>
            <w:tcBorders>
              <w:bottom w:val="single" w:sz="4" w:space="0" w:color="auto"/>
            </w:tcBorders>
            <w:shd w:val="clear" w:color="auto" w:fill="auto"/>
            <w:vAlign w:val="center"/>
            <w:hideMark/>
          </w:tcPr>
          <w:p w14:paraId="68E1DC7D"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-0.73</w:t>
            </w:r>
            <w:r w:rsidRPr="00F336B9">
              <w:rPr>
                <w:rFonts w:ascii="Times New Roman" w:eastAsia="Times New Roman" w:hAnsi="Times New Roman" w:cs="Times New Roman"/>
                <w:color w:val="000000"/>
                <w:sz w:val="24"/>
                <w:szCs w:val="24"/>
                <w:vertAlign w:val="superscript"/>
              </w:rPr>
              <w:t>***</w:t>
            </w:r>
          </w:p>
        </w:tc>
        <w:tc>
          <w:tcPr>
            <w:tcW w:w="1211" w:type="dxa"/>
            <w:tcBorders>
              <w:bottom w:val="single" w:sz="4" w:space="0" w:color="auto"/>
            </w:tcBorders>
            <w:shd w:val="clear" w:color="auto" w:fill="auto"/>
            <w:vAlign w:val="center"/>
            <w:hideMark/>
          </w:tcPr>
          <w:p w14:paraId="3BD499AD"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-0.24</w:t>
            </w:r>
            <w:r w:rsidRPr="00F336B9">
              <w:rPr>
                <w:rFonts w:ascii="Times New Roman" w:eastAsia="Times New Roman" w:hAnsi="Times New Roman" w:cs="Times New Roman"/>
                <w:color w:val="000000"/>
                <w:sz w:val="24"/>
                <w:szCs w:val="24"/>
                <w:vertAlign w:val="superscript"/>
              </w:rPr>
              <w:t>***</w:t>
            </w:r>
          </w:p>
        </w:tc>
        <w:tc>
          <w:tcPr>
            <w:tcW w:w="1017" w:type="dxa"/>
            <w:tcBorders>
              <w:bottom w:val="single" w:sz="4" w:space="0" w:color="auto"/>
            </w:tcBorders>
            <w:shd w:val="clear" w:color="auto" w:fill="auto"/>
            <w:vAlign w:val="center"/>
            <w:hideMark/>
          </w:tcPr>
          <w:p w14:paraId="66185BC2"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0.04</w:t>
            </w:r>
          </w:p>
        </w:tc>
        <w:tc>
          <w:tcPr>
            <w:tcW w:w="1018" w:type="dxa"/>
            <w:tcBorders>
              <w:bottom w:val="single" w:sz="4" w:space="0" w:color="auto"/>
            </w:tcBorders>
            <w:shd w:val="clear" w:color="auto" w:fill="auto"/>
            <w:vAlign w:val="center"/>
            <w:hideMark/>
          </w:tcPr>
          <w:p w14:paraId="4F85207B"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0.18</w:t>
            </w:r>
            <w:r w:rsidRPr="00F336B9">
              <w:rPr>
                <w:rFonts w:ascii="Times New Roman" w:eastAsia="Times New Roman" w:hAnsi="Times New Roman" w:cs="Times New Roman"/>
                <w:color w:val="000000"/>
                <w:sz w:val="24"/>
                <w:szCs w:val="24"/>
                <w:vertAlign w:val="superscript"/>
              </w:rPr>
              <w:t>***</w:t>
            </w:r>
          </w:p>
        </w:tc>
        <w:tc>
          <w:tcPr>
            <w:tcW w:w="1015" w:type="dxa"/>
            <w:tcBorders>
              <w:bottom w:val="single" w:sz="4" w:space="0" w:color="auto"/>
            </w:tcBorders>
            <w:shd w:val="clear" w:color="auto" w:fill="auto"/>
            <w:vAlign w:val="center"/>
            <w:hideMark/>
          </w:tcPr>
          <w:p w14:paraId="413BE3F4"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0.17</w:t>
            </w:r>
            <w:r w:rsidRPr="00F336B9">
              <w:rPr>
                <w:rFonts w:ascii="Times New Roman" w:eastAsia="Times New Roman" w:hAnsi="Times New Roman" w:cs="Times New Roman"/>
                <w:color w:val="000000"/>
                <w:sz w:val="24"/>
                <w:szCs w:val="24"/>
                <w:vertAlign w:val="superscript"/>
              </w:rPr>
              <w:t>***</w:t>
            </w:r>
          </w:p>
        </w:tc>
        <w:tc>
          <w:tcPr>
            <w:tcW w:w="1015" w:type="dxa"/>
            <w:tcBorders>
              <w:bottom w:val="single" w:sz="4" w:space="0" w:color="auto"/>
            </w:tcBorders>
            <w:shd w:val="clear" w:color="auto" w:fill="auto"/>
            <w:vAlign w:val="center"/>
            <w:hideMark/>
          </w:tcPr>
          <w:p w14:paraId="31A4D63E"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-0.22</w:t>
            </w:r>
            <w:r w:rsidRPr="00F336B9">
              <w:rPr>
                <w:rFonts w:ascii="Times New Roman" w:eastAsia="Times New Roman" w:hAnsi="Times New Roman" w:cs="Times New Roman"/>
                <w:color w:val="000000"/>
                <w:sz w:val="24"/>
                <w:szCs w:val="24"/>
                <w:vertAlign w:val="superscript"/>
              </w:rPr>
              <w:t>***</w:t>
            </w:r>
          </w:p>
        </w:tc>
        <w:tc>
          <w:tcPr>
            <w:tcW w:w="902" w:type="dxa"/>
            <w:tcBorders>
              <w:bottom w:val="single" w:sz="4" w:space="0" w:color="auto"/>
            </w:tcBorders>
            <w:shd w:val="clear" w:color="auto" w:fill="auto"/>
            <w:vAlign w:val="center"/>
            <w:hideMark/>
          </w:tcPr>
          <w:p w14:paraId="1BBBD0C2" w14:textId="77777777" w:rsidR="0040314B" w:rsidRPr="00F336B9" w:rsidRDefault="0040314B" w:rsidP="0040314B">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r>
    </w:tbl>
    <w:p w14:paraId="4C37BC96" w14:textId="77777777" w:rsidR="0040314B" w:rsidRPr="00F336B9" w:rsidRDefault="0040314B" w:rsidP="004031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36B9">
        <w:rPr>
          <w:rFonts w:ascii="Times New Roman" w:hAnsi="Times New Roman" w:cs="Times New Roman"/>
          <w:sz w:val="24"/>
          <w:szCs w:val="24"/>
        </w:rPr>
        <w:t>Source: STATA 18.0, Results 2025</w:t>
      </w:r>
    </w:p>
    <w:p w14:paraId="114AAFC5" w14:textId="34BCDC5F" w:rsidR="0040314B" w:rsidRDefault="00D7657F" w:rsidP="0040314B">
      <w:pPr>
        <w:spacing w:line="360" w:lineRule="auto"/>
        <w:jc w:val="both"/>
        <w:rPr>
          <w:rFonts w:ascii="Times New Roman" w:hAnsi="Times New Roman" w:cs="Times New Roman"/>
          <w:sz w:val="24"/>
          <w:szCs w:val="24"/>
        </w:rPr>
      </w:pPr>
      <w:r>
        <w:rPr>
          <w:rFonts w:ascii="Times New Roman" w:hAnsi="Times New Roman" w:cs="Times New Roman"/>
          <w:sz w:val="24"/>
          <w:szCs w:val="24"/>
        </w:rPr>
        <w:t>Table (</w:t>
      </w:r>
      <w:r w:rsidR="0040314B" w:rsidRPr="00F63380">
        <w:rPr>
          <w:rFonts w:ascii="Times New Roman" w:hAnsi="Times New Roman" w:cs="Times New Roman"/>
          <w:sz w:val="24"/>
          <w:szCs w:val="24"/>
        </w:rPr>
        <w:t>2) illustrates the relationships between various variables in the dataset through their correlation coefficients. It shows that GDP growth and HIV prevalence are positively correlated with maternal mortality, net official development assistance (ODA), current health expenditures, primary completion rates, and sanitation services</w:t>
      </w:r>
      <w:r w:rsidR="0040314B">
        <w:rPr>
          <w:rFonts w:ascii="Times New Roman" w:hAnsi="Times New Roman" w:cs="Times New Roman"/>
          <w:sz w:val="24"/>
          <w:szCs w:val="24"/>
        </w:rPr>
        <w:t xml:space="preserve"> are negative correlation</w:t>
      </w:r>
      <w:r w:rsidR="0040314B" w:rsidRPr="00F63380">
        <w:rPr>
          <w:rFonts w:ascii="Times New Roman" w:hAnsi="Times New Roman" w:cs="Times New Roman"/>
          <w:sz w:val="24"/>
          <w:szCs w:val="24"/>
        </w:rPr>
        <w:t xml:space="preserve">. In contrast, GDP growth negatively correlates with maternal mortality. Current health expenditures, primary completion rates, and HIV prevalence are positively correlated with net ODA, while economic growth and sanitation services are negatively correlated with net ODA. The primary completion rate and sanitation services are positively correlated with economic growth, while current health expenditures and HIV prevalence show negative correlations with economic growth. Additionally, HIV prevalence is positively correlated with the primary completion rate, while sanitation services have </w:t>
      </w:r>
      <w:r w:rsidR="0040314B">
        <w:rPr>
          <w:rFonts w:ascii="Times New Roman" w:hAnsi="Times New Roman" w:cs="Times New Roman"/>
          <w:sz w:val="24"/>
          <w:szCs w:val="24"/>
        </w:rPr>
        <w:t xml:space="preserve">a negative correlation with it. </w:t>
      </w:r>
      <w:r w:rsidR="0040314B" w:rsidRPr="00F63380">
        <w:rPr>
          <w:rFonts w:ascii="Times New Roman" w:hAnsi="Times New Roman" w:cs="Times New Roman"/>
          <w:sz w:val="24"/>
          <w:szCs w:val="24"/>
        </w:rPr>
        <w:t xml:space="preserve">This analysis suggests that various factors, such as economic growth, education, and health, are interconnected. Economic growth promotes education and sanitation services but does not necessarily lead to improvements in health expenditures or reductions in HIV rates. Net ODA plays a crucial role in supporting education and healthcare, but its relationship with economic development is complex, involving both aid dependency and development challenges. </w:t>
      </w:r>
    </w:p>
    <w:p w14:paraId="7945D3E8" w14:textId="77777777" w:rsidR="0040314B" w:rsidRPr="0012392F" w:rsidRDefault="0040314B" w:rsidP="00592915">
      <w:pPr>
        <w:pStyle w:val="ListParagraph"/>
        <w:numPr>
          <w:ilvl w:val="1"/>
          <w:numId w:val="2"/>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Pr="0012392F">
        <w:rPr>
          <w:rFonts w:ascii="Times New Roman" w:hAnsi="Times New Roman" w:cs="Times New Roman"/>
          <w:b/>
          <w:sz w:val="28"/>
          <w:szCs w:val="24"/>
        </w:rPr>
        <w:t>Result and Regression Model Interpretation</w:t>
      </w:r>
    </w:p>
    <w:p w14:paraId="06DF6618" w14:textId="124E22A4" w:rsidR="0040314B" w:rsidRDefault="006A372E" w:rsidP="0040314B">
      <w:pPr>
        <w:spacing w:line="360" w:lineRule="auto"/>
        <w:jc w:val="both"/>
        <w:rPr>
          <w:rFonts w:ascii="Times New Roman" w:eastAsia="Times New Roman" w:hAnsi="Times New Roman" w:cs="Times New Roman"/>
          <w:sz w:val="24"/>
          <w:szCs w:val="24"/>
        </w:rPr>
      </w:pPr>
      <w:r w:rsidRPr="006A372E">
        <w:rPr>
          <w:rFonts w:ascii="Times New Roman" w:eastAsia="Times New Roman" w:hAnsi="Times New Roman" w:cs="Times New Roman"/>
          <w:sz w:val="24"/>
          <w:szCs w:val="24"/>
        </w:rPr>
        <w:t>The study shows a significant negative relationship between the natural logarithm of maternal mortality rate (</w:t>
      </w:r>
      <w:proofErr w:type="spellStart"/>
      <w:r w:rsidRPr="006A372E">
        <w:rPr>
          <w:rFonts w:ascii="Times New Roman" w:eastAsia="Times New Roman" w:hAnsi="Times New Roman" w:cs="Times New Roman"/>
          <w:sz w:val="24"/>
          <w:szCs w:val="24"/>
        </w:rPr>
        <w:t>LnMMR</w:t>
      </w:r>
      <w:proofErr w:type="spellEnd"/>
      <w:r w:rsidRPr="006A372E">
        <w:rPr>
          <w:rFonts w:ascii="Times New Roman" w:eastAsia="Times New Roman" w:hAnsi="Times New Roman" w:cs="Times New Roman"/>
          <w:sz w:val="24"/>
          <w:szCs w:val="24"/>
        </w:rPr>
        <w:t>) and factors such as net official development assistance, health expenditure, primary completion rate, and sanitation services. This means that as these factors increase, maternal mortality decreases, indicating their positive impact on improving maternal health outcomes.</w:t>
      </w:r>
      <w:r>
        <w:rPr>
          <w:rFonts w:ascii="Times New Roman" w:eastAsia="Times New Roman" w:hAnsi="Times New Roman" w:cs="Times New Roman"/>
          <w:sz w:val="24"/>
          <w:szCs w:val="24"/>
        </w:rPr>
        <w:t xml:space="preserve"> </w:t>
      </w:r>
      <w:r w:rsidR="0040314B" w:rsidRPr="0012392F">
        <w:rPr>
          <w:rFonts w:ascii="Times New Roman" w:eastAsia="Times New Roman" w:hAnsi="Times New Roman" w:cs="Times New Roman"/>
          <w:sz w:val="24"/>
          <w:szCs w:val="24"/>
        </w:rPr>
        <w:t xml:space="preserve">Conversely, </w:t>
      </w:r>
      <w:proofErr w:type="spellStart"/>
      <w:r w:rsidR="0040314B" w:rsidRPr="0012392F">
        <w:rPr>
          <w:rFonts w:ascii="Times New Roman" w:eastAsia="Times New Roman" w:hAnsi="Times New Roman" w:cs="Times New Roman"/>
          <w:sz w:val="24"/>
          <w:szCs w:val="24"/>
        </w:rPr>
        <w:t>LnMMR</w:t>
      </w:r>
      <w:proofErr w:type="spellEnd"/>
      <w:r w:rsidR="0040314B" w:rsidRPr="0012392F">
        <w:rPr>
          <w:rFonts w:ascii="Times New Roman" w:eastAsia="Times New Roman" w:hAnsi="Times New Roman" w:cs="Times New Roman"/>
          <w:sz w:val="24"/>
          <w:szCs w:val="24"/>
        </w:rPr>
        <w:t xml:space="preserve"> has a positive correlation with HIV infection and GDP growth rate. The fixed effect model explains 70.09% of the variation in </w:t>
      </w:r>
      <w:proofErr w:type="spellStart"/>
      <w:r w:rsidR="0040314B" w:rsidRPr="0012392F">
        <w:rPr>
          <w:rFonts w:ascii="Times New Roman" w:eastAsia="Times New Roman" w:hAnsi="Times New Roman" w:cs="Times New Roman"/>
          <w:sz w:val="24"/>
          <w:szCs w:val="24"/>
        </w:rPr>
        <w:t>LnMMR</w:t>
      </w:r>
      <w:proofErr w:type="spellEnd"/>
      <w:r w:rsidR="0040314B" w:rsidRPr="0012392F">
        <w:rPr>
          <w:rFonts w:ascii="Times New Roman" w:eastAsia="Times New Roman" w:hAnsi="Times New Roman" w:cs="Times New Roman"/>
          <w:sz w:val="24"/>
          <w:szCs w:val="24"/>
        </w:rPr>
        <w:t>, indicating a strong fit. While a high R-squared suggests the model is well-fitted, it doesn't guarantee conceptual soundness. The model's validity is supported by the significant explanatory power of net official development assistance in reducing maternal mortality. With an R-squared above 20%, the findings are considered reliable. The null hypothesis is rejected in both regression models, and the model is significant at the 1% level, with a p-value of 0.000.</w:t>
      </w:r>
    </w:p>
    <w:p w14:paraId="435C4F1B" w14:textId="22B24728" w:rsidR="0040314B" w:rsidRPr="000C3D90" w:rsidRDefault="00D7657F" w:rsidP="0040314B">
      <w:pPr>
        <w:spacing w:line="324" w:lineRule="auto"/>
        <w:rPr>
          <w:rFonts w:ascii="Times New Roman" w:hAnsi="Times New Roman" w:cs="Times New Roman"/>
          <w:bCs/>
          <w:sz w:val="24"/>
          <w:szCs w:val="20"/>
          <w:lang w:eastAsia="zh-CN"/>
        </w:rPr>
      </w:pPr>
      <w:r>
        <w:rPr>
          <w:rFonts w:ascii="Times New Roman" w:hAnsi="Times New Roman" w:cs="Times New Roman"/>
          <w:bCs/>
          <w:sz w:val="24"/>
          <w:szCs w:val="20"/>
          <w:lang w:eastAsia="zh-CN"/>
        </w:rPr>
        <w:lastRenderedPageBreak/>
        <w:t xml:space="preserve">Table </w:t>
      </w:r>
      <w:r w:rsidR="0040314B">
        <w:rPr>
          <w:rFonts w:ascii="Times New Roman" w:hAnsi="Times New Roman" w:cs="Times New Roman"/>
          <w:bCs/>
          <w:sz w:val="24"/>
          <w:szCs w:val="20"/>
          <w:lang w:eastAsia="zh-CN"/>
        </w:rPr>
        <w:t>3</w:t>
      </w:r>
      <w:r w:rsidR="0040314B" w:rsidRPr="000C3D90">
        <w:rPr>
          <w:rFonts w:ascii="Times New Roman" w:hAnsi="Times New Roman" w:cs="Times New Roman"/>
          <w:bCs/>
          <w:sz w:val="24"/>
          <w:szCs w:val="20"/>
          <w:lang w:eastAsia="zh-CN"/>
        </w:rPr>
        <w:t xml:space="preserve"> </w:t>
      </w:r>
      <w:r w:rsidR="0040314B" w:rsidRPr="00AC46AD">
        <w:rPr>
          <w:rFonts w:ascii="Times New Roman" w:hAnsi="Times New Roman" w:cs="Times New Roman"/>
          <w:bCs/>
          <w:sz w:val="24"/>
          <w:szCs w:val="20"/>
          <w:lang w:eastAsia="zh-CN"/>
        </w:rPr>
        <w:t>Estimate Regression results of Fixed Effect Model</w:t>
      </w:r>
    </w:p>
    <w:tbl>
      <w:tblPr>
        <w:tblW w:w="7402" w:type="dxa"/>
        <w:jc w:val="center"/>
        <w:tblLayout w:type="fixed"/>
        <w:tblCellMar>
          <w:left w:w="75" w:type="dxa"/>
          <w:right w:w="75" w:type="dxa"/>
        </w:tblCellMar>
        <w:tblLook w:val="0000" w:firstRow="0" w:lastRow="0" w:firstColumn="0" w:lastColumn="0" w:noHBand="0" w:noVBand="0"/>
      </w:tblPr>
      <w:tblGrid>
        <w:gridCol w:w="4255"/>
        <w:gridCol w:w="3147"/>
      </w:tblGrid>
      <w:tr w:rsidR="0040314B" w:rsidRPr="000C3D90" w14:paraId="1489B092" w14:textId="77777777" w:rsidTr="0040314B">
        <w:trPr>
          <w:trHeight w:val="376"/>
          <w:jc w:val="center"/>
        </w:trPr>
        <w:tc>
          <w:tcPr>
            <w:tcW w:w="4255" w:type="dxa"/>
            <w:tcBorders>
              <w:top w:val="single" w:sz="6" w:space="0" w:color="auto"/>
              <w:left w:val="nil"/>
              <w:bottom w:val="nil"/>
              <w:right w:val="nil"/>
            </w:tcBorders>
          </w:tcPr>
          <w:p w14:paraId="475394FA" w14:textId="77777777" w:rsidR="0040314B" w:rsidRPr="000C3D90" w:rsidRDefault="0040314B" w:rsidP="0040314B">
            <w:pPr>
              <w:autoSpaceDE w:val="0"/>
              <w:autoSpaceDN w:val="0"/>
              <w:adjustRightInd w:val="0"/>
              <w:spacing w:line="324" w:lineRule="auto"/>
              <w:rPr>
                <w:rFonts w:ascii="Times New Roman" w:eastAsia="Times New Roman" w:hAnsi="Times New Roman" w:cs="Times New Roman"/>
                <w:sz w:val="24"/>
                <w:szCs w:val="24"/>
              </w:rPr>
            </w:pPr>
          </w:p>
        </w:tc>
        <w:tc>
          <w:tcPr>
            <w:tcW w:w="3147" w:type="dxa"/>
            <w:tcBorders>
              <w:top w:val="single" w:sz="6" w:space="0" w:color="auto"/>
              <w:left w:val="nil"/>
              <w:bottom w:val="nil"/>
              <w:right w:val="nil"/>
            </w:tcBorders>
          </w:tcPr>
          <w:p w14:paraId="6C871050"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(1)</w:t>
            </w:r>
          </w:p>
        </w:tc>
      </w:tr>
      <w:tr w:rsidR="0040314B" w:rsidRPr="000C3D90" w14:paraId="16491464" w14:textId="77777777" w:rsidTr="0040314B">
        <w:trPr>
          <w:trHeight w:val="753"/>
          <w:jc w:val="center"/>
        </w:trPr>
        <w:tc>
          <w:tcPr>
            <w:tcW w:w="4255" w:type="dxa"/>
            <w:tcBorders>
              <w:top w:val="nil"/>
              <w:left w:val="nil"/>
              <w:bottom w:val="single" w:sz="6" w:space="0" w:color="auto"/>
              <w:right w:val="nil"/>
            </w:tcBorders>
          </w:tcPr>
          <w:p w14:paraId="01478CE9" w14:textId="77777777" w:rsidR="0040314B" w:rsidRPr="000C3D90" w:rsidRDefault="0040314B" w:rsidP="0040314B">
            <w:pPr>
              <w:autoSpaceDE w:val="0"/>
              <w:autoSpaceDN w:val="0"/>
              <w:adjustRightInd w:val="0"/>
              <w:spacing w:line="324" w:lineRule="auto"/>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VARIABLES</w:t>
            </w:r>
          </w:p>
        </w:tc>
        <w:tc>
          <w:tcPr>
            <w:tcW w:w="3147" w:type="dxa"/>
            <w:tcBorders>
              <w:top w:val="nil"/>
              <w:left w:val="nil"/>
              <w:bottom w:val="single" w:sz="6" w:space="0" w:color="auto"/>
              <w:right w:val="nil"/>
            </w:tcBorders>
          </w:tcPr>
          <w:p w14:paraId="30F57F24"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lnMMR</w:t>
            </w:r>
            <w:proofErr w:type="spellEnd"/>
          </w:p>
          <w:p w14:paraId="551B6045"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w:t>
            </w:r>
          </w:p>
        </w:tc>
      </w:tr>
      <w:tr w:rsidR="0040314B" w:rsidRPr="000C3D90" w14:paraId="7AFA7106" w14:textId="77777777" w:rsidTr="0040314B">
        <w:trPr>
          <w:trHeight w:val="828"/>
          <w:jc w:val="center"/>
        </w:trPr>
        <w:tc>
          <w:tcPr>
            <w:tcW w:w="4255" w:type="dxa"/>
            <w:tcBorders>
              <w:top w:val="nil"/>
              <w:left w:val="nil"/>
              <w:bottom w:val="nil"/>
              <w:right w:val="nil"/>
            </w:tcBorders>
          </w:tcPr>
          <w:p w14:paraId="0CA00FE8"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lnNODA</w:t>
            </w:r>
            <w:proofErr w:type="spellEnd"/>
          </w:p>
        </w:tc>
        <w:tc>
          <w:tcPr>
            <w:tcW w:w="3147" w:type="dxa"/>
            <w:tcBorders>
              <w:top w:val="nil"/>
              <w:left w:val="nil"/>
              <w:bottom w:val="nil"/>
              <w:right w:val="nil"/>
            </w:tcBorders>
          </w:tcPr>
          <w:tbl>
            <w:tblPr>
              <w:tblW w:w="3147" w:type="dxa"/>
              <w:jc w:val="center"/>
              <w:tblLayout w:type="fixed"/>
              <w:tblCellMar>
                <w:left w:w="75" w:type="dxa"/>
                <w:right w:w="75" w:type="dxa"/>
              </w:tblCellMar>
              <w:tblLook w:val="0000" w:firstRow="0" w:lastRow="0" w:firstColumn="0" w:lastColumn="0" w:noHBand="0" w:noVBand="0"/>
            </w:tblPr>
            <w:tblGrid>
              <w:gridCol w:w="3147"/>
            </w:tblGrid>
            <w:tr w:rsidR="0040314B" w:rsidRPr="000C3D90" w14:paraId="4C412C9D" w14:textId="77777777" w:rsidTr="0040314B">
              <w:trPr>
                <w:trHeight w:val="376"/>
                <w:jc w:val="center"/>
              </w:trPr>
              <w:tc>
                <w:tcPr>
                  <w:tcW w:w="3147" w:type="dxa"/>
                  <w:tcBorders>
                    <w:top w:val="nil"/>
                    <w:left w:val="nil"/>
                    <w:bottom w:val="nil"/>
                    <w:right w:val="nil"/>
                  </w:tcBorders>
                </w:tcPr>
                <w:p w14:paraId="738EE702"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-0.415</w:t>
                  </w:r>
                  <w:r w:rsidRPr="000C3D90">
                    <w:rPr>
                      <w:rFonts w:ascii="Times New Roman" w:eastAsia="Times New Roman" w:hAnsi="Times New Roman" w:cs="Times New Roman"/>
                      <w:sz w:val="24"/>
                      <w:szCs w:val="24"/>
                    </w:rPr>
                    <w:t>***</w:t>
                  </w:r>
                </w:p>
              </w:tc>
            </w:tr>
            <w:tr w:rsidR="0040314B" w:rsidRPr="000C3D90" w14:paraId="305DB741" w14:textId="77777777" w:rsidTr="0040314B">
              <w:trPr>
                <w:trHeight w:val="451"/>
                <w:jc w:val="center"/>
              </w:trPr>
              <w:tc>
                <w:tcPr>
                  <w:tcW w:w="3147" w:type="dxa"/>
                  <w:tcBorders>
                    <w:top w:val="nil"/>
                    <w:left w:val="nil"/>
                    <w:bottom w:val="nil"/>
                    <w:right w:val="nil"/>
                  </w:tcBorders>
                </w:tcPr>
                <w:p w14:paraId="7B596AA8" w14:textId="77777777" w:rsidR="0040314B" w:rsidRPr="000C3D90" w:rsidRDefault="0040314B" w:rsidP="0040314B">
                  <w:pPr>
                    <w:rPr>
                      <w:rFonts w:ascii="Calibri" w:eastAsia="Times New Roman" w:hAnsi="Calibri" w:cs="Times New Roman"/>
                    </w:rPr>
                  </w:pP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-4.79</w:t>
                  </w:r>
                  <w:r w:rsidRPr="000C3D90">
                    <w:rPr>
                      <w:rFonts w:ascii="Times New Roman" w:eastAsia="Times New Roman" w:hAnsi="Times New Roman" w:cs="Times New Roman"/>
                      <w:sz w:val="24"/>
                      <w:szCs w:val="24"/>
                    </w:rPr>
                    <w:t xml:space="preserve">) </w:t>
                  </w:r>
                </w:p>
              </w:tc>
            </w:tr>
          </w:tbl>
          <w:p w14:paraId="164BF4C9" w14:textId="77777777" w:rsidR="0040314B" w:rsidRPr="000C3D90" w:rsidRDefault="0040314B" w:rsidP="0040314B">
            <w:pPr>
              <w:autoSpaceDE w:val="0"/>
              <w:autoSpaceDN w:val="0"/>
              <w:adjustRightInd w:val="0"/>
              <w:jc w:val="center"/>
              <w:rPr>
                <w:rFonts w:ascii="Times New Roman" w:eastAsia="Times New Roman" w:hAnsi="Times New Roman" w:cs="Times New Roman"/>
                <w:sz w:val="24"/>
                <w:szCs w:val="24"/>
              </w:rPr>
            </w:pPr>
          </w:p>
        </w:tc>
      </w:tr>
      <w:tr w:rsidR="0040314B" w:rsidRPr="000C3D90" w14:paraId="1791C53A" w14:textId="77777777" w:rsidTr="0040314B">
        <w:trPr>
          <w:trHeight w:val="286"/>
          <w:jc w:val="center"/>
        </w:trPr>
        <w:tc>
          <w:tcPr>
            <w:tcW w:w="4255" w:type="dxa"/>
            <w:tcBorders>
              <w:top w:val="nil"/>
              <w:left w:val="nil"/>
              <w:bottom w:val="nil"/>
              <w:right w:val="nil"/>
            </w:tcBorders>
          </w:tcPr>
          <w:p w14:paraId="74CEE13F"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lnGDP</w:t>
            </w:r>
            <w:proofErr w:type="spellEnd"/>
          </w:p>
        </w:tc>
        <w:tc>
          <w:tcPr>
            <w:tcW w:w="3147" w:type="dxa"/>
            <w:tcBorders>
              <w:top w:val="nil"/>
              <w:left w:val="nil"/>
              <w:bottom w:val="nil"/>
              <w:right w:val="nil"/>
            </w:tcBorders>
          </w:tcPr>
          <w:p w14:paraId="3FA427A5" w14:textId="77777777" w:rsidR="0040314B" w:rsidRPr="000C3D90" w:rsidRDefault="0040314B" w:rsidP="0040314B">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0.</w:t>
            </w:r>
            <w:r>
              <w:rPr>
                <w:rFonts w:ascii="Times New Roman" w:eastAsia="Times New Roman" w:hAnsi="Times New Roman" w:cs="Times New Roman"/>
                <w:sz w:val="24"/>
                <w:szCs w:val="24"/>
              </w:rPr>
              <w:t>0289***</w:t>
            </w:r>
          </w:p>
        </w:tc>
      </w:tr>
      <w:tr w:rsidR="0040314B" w:rsidRPr="000C3D90" w14:paraId="638D26F1" w14:textId="77777777" w:rsidTr="0040314B">
        <w:trPr>
          <w:trHeight w:val="270"/>
          <w:jc w:val="center"/>
        </w:trPr>
        <w:tc>
          <w:tcPr>
            <w:tcW w:w="4255" w:type="dxa"/>
            <w:tcBorders>
              <w:top w:val="nil"/>
              <w:left w:val="nil"/>
              <w:bottom w:val="nil"/>
              <w:right w:val="nil"/>
            </w:tcBorders>
          </w:tcPr>
          <w:p w14:paraId="4E480535"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3BFC9281" w14:textId="77777777" w:rsidR="0040314B" w:rsidRPr="000C3D90" w:rsidRDefault="0040314B" w:rsidP="0040314B">
            <w:pPr>
              <w:autoSpaceDE w:val="0"/>
              <w:autoSpaceDN w:val="0"/>
              <w:adjustRightInd w:val="0"/>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w:t>
            </w:r>
            <w:r>
              <w:rPr>
                <w:rFonts w:ascii="Times New Roman" w:eastAsia="Times New Roman" w:hAnsi="Times New Roman" w:cs="Times New Roman"/>
                <w:sz w:val="24"/>
                <w:szCs w:val="24"/>
              </w:rPr>
              <w:t>2.06</w:t>
            </w:r>
            <w:r w:rsidRPr="000C3D90">
              <w:rPr>
                <w:rFonts w:ascii="Times New Roman" w:eastAsia="Times New Roman" w:hAnsi="Times New Roman" w:cs="Times New Roman"/>
                <w:sz w:val="24"/>
                <w:szCs w:val="24"/>
              </w:rPr>
              <w:t>)</w:t>
            </w:r>
          </w:p>
        </w:tc>
      </w:tr>
      <w:tr w:rsidR="0040314B" w:rsidRPr="000C3D90" w14:paraId="3AF1B710" w14:textId="77777777" w:rsidTr="0040314B">
        <w:trPr>
          <w:trHeight w:val="376"/>
          <w:jc w:val="center"/>
        </w:trPr>
        <w:tc>
          <w:tcPr>
            <w:tcW w:w="4255" w:type="dxa"/>
            <w:tcBorders>
              <w:top w:val="nil"/>
              <w:left w:val="nil"/>
              <w:bottom w:val="nil"/>
              <w:right w:val="nil"/>
            </w:tcBorders>
          </w:tcPr>
          <w:p w14:paraId="391BE1B7"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lnCHE</w:t>
            </w:r>
            <w:proofErr w:type="spellEnd"/>
          </w:p>
        </w:tc>
        <w:tc>
          <w:tcPr>
            <w:tcW w:w="3147" w:type="dxa"/>
            <w:tcBorders>
              <w:top w:val="nil"/>
              <w:left w:val="nil"/>
              <w:bottom w:val="nil"/>
              <w:right w:val="nil"/>
            </w:tcBorders>
          </w:tcPr>
          <w:p w14:paraId="7DAEEE1D"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-0.0683***</w:t>
            </w:r>
          </w:p>
        </w:tc>
      </w:tr>
      <w:tr w:rsidR="0040314B" w:rsidRPr="000C3D90" w14:paraId="0444571D" w14:textId="77777777" w:rsidTr="0040314B">
        <w:trPr>
          <w:trHeight w:val="376"/>
          <w:jc w:val="center"/>
        </w:trPr>
        <w:tc>
          <w:tcPr>
            <w:tcW w:w="4255" w:type="dxa"/>
            <w:tcBorders>
              <w:top w:val="nil"/>
              <w:left w:val="nil"/>
              <w:bottom w:val="nil"/>
              <w:right w:val="nil"/>
            </w:tcBorders>
          </w:tcPr>
          <w:p w14:paraId="6608A346"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746C92B0" w14:textId="77777777" w:rsidR="0040314B" w:rsidRPr="000C3D90" w:rsidRDefault="0040314B" w:rsidP="0040314B">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(-1.28</w:t>
            </w:r>
            <w:r w:rsidRPr="000C3D90">
              <w:rPr>
                <w:rFonts w:ascii="Times New Roman" w:eastAsia="Times New Roman" w:hAnsi="Times New Roman" w:cs="Times New Roman"/>
                <w:sz w:val="24"/>
                <w:szCs w:val="24"/>
              </w:rPr>
              <w:t>)</w:t>
            </w:r>
          </w:p>
        </w:tc>
      </w:tr>
      <w:tr w:rsidR="0040314B" w:rsidRPr="000C3D90" w14:paraId="32AA44B1" w14:textId="77777777" w:rsidTr="0040314B">
        <w:trPr>
          <w:trHeight w:val="376"/>
          <w:jc w:val="center"/>
        </w:trPr>
        <w:tc>
          <w:tcPr>
            <w:tcW w:w="4255" w:type="dxa"/>
            <w:tcBorders>
              <w:top w:val="nil"/>
              <w:left w:val="nil"/>
              <w:bottom w:val="nil"/>
              <w:right w:val="nil"/>
            </w:tcBorders>
          </w:tcPr>
          <w:p w14:paraId="4CCE99AC"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lnPCR</w:t>
            </w:r>
            <w:proofErr w:type="spellEnd"/>
          </w:p>
        </w:tc>
        <w:tc>
          <w:tcPr>
            <w:tcW w:w="3147" w:type="dxa"/>
            <w:tcBorders>
              <w:top w:val="nil"/>
              <w:left w:val="nil"/>
              <w:bottom w:val="nil"/>
              <w:right w:val="nil"/>
            </w:tcBorders>
          </w:tcPr>
          <w:p w14:paraId="2CEA46C8"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-0.00788**</w:t>
            </w:r>
          </w:p>
        </w:tc>
      </w:tr>
      <w:tr w:rsidR="0040314B" w:rsidRPr="000C3D90" w14:paraId="2B424170" w14:textId="77777777" w:rsidTr="0040314B">
        <w:trPr>
          <w:trHeight w:val="361"/>
          <w:jc w:val="center"/>
        </w:trPr>
        <w:tc>
          <w:tcPr>
            <w:tcW w:w="4255" w:type="dxa"/>
            <w:tcBorders>
              <w:top w:val="nil"/>
              <w:left w:val="nil"/>
              <w:bottom w:val="nil"/>
              <w:right w:val="nil"/>
            </w:tcBorders>
          </w:tcPr>
          <w:p w14:paraId="491A1291"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08471D78"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Pr="000C3D90">
              <w:rPr>
                <w:rFonts w:ascii="Times New Roman" w:eastAsia="Times New Roman" w:hAnsi="Times New Roman" w:cs="Times New Roman"/>
                <w:sz w:val="24"/>
                <w:szCs w:val="24"/>
              </w:rPr>
              <w:t>)</w:t>
            </w:r>
          </w:p>
        </w:tc>
      </w:tr>
      <w:tr w:rsidR="0040314B" w:rsidRPr="000C3D90" w14:paraId="155F8D4D" w14:textId="77777777" w:rsidTr="0040314B">
        <w:trPr>
          <w:trHeight w:val="376"/>
          <w:jc w:val="center"/>
        </w:trPr>
        <w:tc>
          <w:tcPr>
            <w:tcW w:w="4255" w:type="dxa"/>
            <w:tcBorders>
              <w:top w:val="nil"/>
              <w:left w:val="nil"/>
              <w:bottom w:val="nil"/>
              <w:right w:val="nil"/>
            </w:tcBorders>
          </w:tcPr>
          <w:p w14:paraId="27D52C0C"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lnHIV</w:t>
            </w:r>
            <w:proofErr w:type="spellEnd"/>
          </w:p>
        </w:tc>
        <w:tc>
          <w:tcPr>
            <w:tcW w:w="3147" w:type="dxa"/>
            <w:tcBorders>
              <w:top w:val="nil"/>
              <w:left w:val="nil"/>
              <w:bottom w:val="nil"/>
              <w:right w:val="nil"/>
            </w:tcBorders>
          </w:tcPr>
          <w:p w14:paraId="38079157"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0.071</w:t>
            </w:r>
            <w:r w:rsidRPr="000C3D90">
              <w:rPr>
                <w:rFonts w:ascii="Times New Roman" w:eastAsia="Times New Roman" w:hAnsi="Times New Roman" w:cs="Times New Roman"/>
                <w:sz w:val="24"/>
                <w:szCs w:val="24"/>
              </w:rPr>
              <w:t>***</w:t>
            </w:r>
          </w:p>
        </w:tc>
      </w:tr>
      <w:tr w:rsidR="0040314B" w:rsidRPr="000C3D90" w14:paraId="4554F54F" w14:textId="77777777" w:rsidTr="0040314B">
        <w:trPr>
          <w:trHeight w:val="376"/>
          <w:jc w:val="center"/>
        </w:trPr>
        <w:tc>
          <w:tcPr>
            <w:tcW w:w="4255" w:type="dxa"/>
            <w:tcBorders>
              <w:top w:val="nil"/>
              <w:left w:val="nil"/>
              <w:bottom w:val="nil"/>
              <w:right w:val="nil"/>
            </w:tcBorders>
          </w:tcPr>
          <w:p w14:paraId="0DBC7C85"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1301C0FA"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w:t>
            </w:r>
            <w:r>
              <w:rPr>
                <w:rFonts w:ascii="Times New Roman" w:eastAsia="Times New Roman" w:hAnsi="Times New Roman" w:cs="Times New Roman"/>
                <w:sz w:val="24"/>
                <w:szCs w:val="24"/>
              </w:rPr>
              <w:t>2.69</w:t>
            </w:r>
            <w:r w:rsidRPr="000C3D90">
              <w:rPr>
                <w:rFonts w:ascii="Times New Roman" w:eastAsia="Times New Roman" w:hAnsi="Times New Roman" w:cs="Times New Roman"/>
                <w:sz w:val="24"/>
                <w:szCs w:val="24"/>
              </w:rPr>
              <w:t>)</w:t>
            </w:r>
          </w:p>
        </w:tc>
      </w:tr>
      <w:tr w:rsidR="0040314B" w:rsidRPr="000C3D90" w14:paraId="19573CE5" w14:textId="77777777" w:rsidTr="0040314B">
        <w:trPr>
          <w:trHeight w:val="376"/>
          <w:jc w:val="center"/>
        </w:trPr>
        <w:tc>
          <w:tcPr>
            <w:tcW w:w="4255" w:type="dxa"/>
            <w:tcBorders>
              <w:top w:val="nil"/>
              <w:left w:val="nil"/>
              <w:bottom w:val="nil"/>
              <w:right w:val="nil"/>
            </w:tcBorders>
          </w:tcPr>
          <w:p w14:paraId="6753C445"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lnSS</w:t>
            </w:r>
            <w:proofErr w:type="spellEnd"/>
          </w:p>
        </w:tc>
        <w:tc>
          <w:tcPr>
            <w:tcW w:w="3147" w:type="dxa"/>
            <w:tcBorders>
              <w:top w:val="nil"/>
              <w:left w:val="nil"/>
              <w:bottom w:val="nil"/>
              <w:right w:val="nil"/>
            </w:tcBorders>
          </w:tcPr>
          <w:p w14:paraId="139D6C7A"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-0.886</w:t>
            </w:r>
            <w:r w:rsidRPr="000C3D90">
              <w:rPr>
                <w:rFonts w:ascii="Times New Roman" w:eastAsia="Times New Roman" w:hAnsi="Times New Roman" w:cs="Times New Roman"/>
                <w:sz w:val="24"/>
                <w:szCs w:val="24"/>
              </w:rPr>
              <w:t>***</w:t>
            </w:r>
          </w:p>
        </w:tc>
      </w:tr>
      <w:tr w:rsidR="0040314B" w:rsidRPr="000C3D90" w14:paraId="412C45AC" w14:textId="77777777" w:rsidTr="0040314B">
        <w:trPr>
          <w:trHeight w:val="1114"/>
          <w:jc w:val="center"/>
        </w:trPr>
        <w:tc>
          <w:tcPr>
            <w:tcW w:w="4255" w:type="dxa"/>
            <w:tcBorders>
              <w:top w:val="nil"/>
              <w:left w:val="nil"/>
              <w:bottom w:val="nil"/>
              <w:right w:val="nil"/>
            </w:tcBorders>
          </w:tcPr>
          <w:p w14:paraId="42C7D5FD"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p w14:paraId="0769189D"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Constant</w:t>
            </w:r>
          </w:p>
        </w:tc>
        <w:tc>
          <w:tcPr>
            <w:tcW w:w="3147" w:type="dxa"/>
            <w:tcBorders>
              <w:top w:val="nil"/>
              <w:left w:val="nil"/>
              <w:bottom w:val="nil"/>
              <w:right w:val="nil"/>
            </w:tcBorders>
          </w:tcPr>
          <w:p w14:paraId="65E2005F"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rsidRPr="000C3D90">
              <w:rPr>
                <w:rFonts w:ascii="Times New Roman" w:eastAsia="Times New Roman" w:hAnsi="Times New Roman" w:cs="Times New Roman"/>
                <w:sz w:val="24"/>
                <w:szCs w:val="24"/>
              </w:rPr>
              <w:t>)</w:t>
            </w:r>
          </w:p>
          <w:p w14:paraId="2A352557" w14:textId="77777777" w:rsidR="0040314B" w:rsidRPr="000C3D90"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7.825</w:t>
            </w:r>
            <w:r w:rsidRPr="000C3D90">
              <w:rPr>
                <w:rFonts w:ascii="Times New Roman" w:eastAsia="Times New Roman" w:hAnsi="Times New Roman" w:cs="Times New Roman"/>
                <w:sz w:val="24"/>
                <w:szCs w:val="24"/>
              </w:rPr>
              <w:t>***</w:t>
            </w:r>
          </w:p>
          <w:p w14:paraId="53E63280" w14:textId="77777777" w:rsidR="0040314B" w:rsidRPr="000C3D90" w:rsidRDefault="0040314B" w:rsidP="0040314B">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(21.04</w:t>
            </w:r>
            <w:r w:rsidRPr="000C3D90">
              <w:rPr>
                <w:rFonts w:ascii="Times New Roman" w:eastAsia="Times New Roman" w:hAnsi="Times New Roman" w:cs="Times New Roman"/>
                <w:sz w:val="24"/>
                <w:szCs w:val="24"/>
              </w:rPr>
              <w:t>)</w:t>
            </w:r>
          </w:p>
        </w:tc>
      </w:tr>
      <w:tr w:rsidR="0040314B" w:rsidRPr="000C3D90" w14:paraId="07FC039E" w14:textId="77777777" w:rsidTr="0040314B">
        <w:trPr>
          <w:trHeight w:val="270"/>
          <w:jc w:val="center"/>
        </w:trPr>
        <w:tc>
          <w:tcPr>
            <w:tcW w:w="4255" w:type="dxa"/>
            <w:tcBorders>
              <w:top w:val="nil"/>
              <w:left w:val="nil"/>
              <w:bottom w:val="nil"/>
              <w:right w:val="nil"/>
            </w:tcBorders>
          </w:tcPr>
          <w:p w14:paraId="5A79A3E9"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Observations</w:t>
            </w:r>
          </w:p>
        </w:tc>
        <w:tc>
          <w:tcPr>
            <w:tcW w:w="3147" w:type="dxa"/>
            <w:tcBorders>
              <w:top w:val="nil"/>
              <w:left w:val="nil"/>
              <w:bottom w:val="nil"/>
              <w:right w:val="nil"/>
            </w:tcBorders>
          </w:tcPr>
          <w:p w14:paraId="079205FA" w14:textId="77777777" w:rsidR="0040314B" w:rsidRPr="000C3D90" w:rsidRDefault="0040314B" w:rsidP="0040314B">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r>
      <w:tr w:rsidR="0040314B" w:rsidRPr="000C3D90" w14:paraId="1386F333" w14:textId="77777777" w:rsidTr="0040314B">
        <w:trPr>
          <w:trHeight w:val="557"/>
          <w:jc w:val="center"/>
        </w:trPr>
        <w:tc>
          <w:tcPr>
            <w:tcW w:w="4255" w:type="dxa"/>
            <w:tcBorders>
              <w:top w:val="nil"/>
              <w:left w:val="nil"/>
              <w:bottom w:val="nil"/>
              <w:right w:val="nil"/>
            </w:tcBorders>
          </w:tcPr>
          <w:p w14:paraId="6A2375EC" w14:textId="77777777" w:rsidR="0040314B" w:rsidRDefault="0040314B" w:rsidP="0040314B">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Countries</w:t>
            </w:r>
          </w:p>
          <w:p w14:paraId="6D6FE168" w14:textId="77777777" w:rsidR="0040314B" w:rsidRDefault="0040314B" w:rsidP="0040314B">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R-Squared </w:t>
            </w:r>
          </w:p>
          <w:p w14:paraId="78274A97"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Year FE</w:t>
            </w:r>
          </w:p>
        </w:tc>
        <w:tc>
          <w:tcPr>
            <w:tcW w:w="3147" w:type="dxa"/>
            <w:tcBorders>
              <w:top w:val="nil"/>
              <w:left w:val="nil"/>
              <w:bottom w:val="nil"/>
              <w:right w:val="nil"/>
            </w:tcBorders>
          </w:tcPr>
          <w:p w14:paraId="16656DC8" w14:textId="77777777" w:rsidR="0040314B" w:rsidRDefault="0040314B" w:rsidP="0040314B">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4C314CED" w14:textId="77777777" w:rsidR="0040314B" w:rsidRDefault="0040314B" w:rsidP="0040314B">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0.7090</w:t>
            </w:r>
          </w:p>
          <w:p w14:paraId="1A60ED93" w14:textId="77777777" w:rsidR="0040314B" w:rsidRPr="000C3D90" w:rsidRDefault="0040314B" w:rsidP="0040314B">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40314B" w:rsidRPr="000C3D90" w14:paraId="1E651BC1" w14:textId="77777777" w:rsidTr="0040314B">
        <w:tblPrEx>
          <w:tblBorders>
            <w:bottom w:val="single" w:sz="6" w:space="0" w:color="auto"/>
          </w:tblBorders>
        </w:tblPrEx>
        <w:trPr>
          <w:trHeight w:val="286"/>
          <w:jc w:val="center"/>
        </w:trPr>
        <w:tc>
          <w:tcPr>
            <w:tcW w:w="4255" w:type="dxa"/>
            <w:tcBorders>
              <w:top w:val="nil"/>
              <w:left w:val="nil"/>
              <w:bottom w:val="single" w:sz="6" w:space="0" w:color="auto"/>
              <w:right w:val="nil"/>
            </w:tcBorders>
          </w:tcPr>
          <w:p w14:paraId="3B2CBA5A"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single" w:sz="6" w:space="0" w:color="auto"/>
              <w:right w:val="nil"/>
            </w:tcBorders>
          </w:tcPr>
          <w:p w14:paraId="3DF5EBD5" w14:textId="77777777" w:rsidR="0040314B" w:rsidRPr="000C3D90" w:rsidRDefault="0040314B" w:rsidP="0040314B">
            <w:pPr>
              <w:autoSpaceDE w:val="0"/>
              <w:autoSpaceDN w:val="0"/>
              <w:adjustRightInd w:val="0"/>
              <w:rPr>
                <w:rFonts w:ascii="Times New Roman" w:eastAsia="Times New Roman" w:hAnsi="Times New Roman" w:cs="Times New Roman"/>
                <w:sz w:val="24"/>
                <w:szCs w:val="24"/>
              </w:rPr>
            </w:pPr>
          </w:p>
        </w:tc>
      </w:tr>
    </w:tbl>
    <w:p w14:paraId="27E678A2" w14:textId="77777777" w:rsidR="0040314B" w:rsidRPr="000C3D90" w:rsidRDefault="0040314B" w:rsidP="0040314B">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Pr="000C3D90">
        <w:rPr>
          <w:rFonts w:ascii="Times New Roman" w:eastAsia="Times New Roman" w:hAnsi="Times New Roman" w:cs="Times New Roman"/>
          <w:sz w:val="24"/>
          <w:szCs w:val="24"/>
        </w:rPr>
        <w:t>-statistics in parentheses</w:t>
      </w: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 p&lt;0.01, ** p&lt;0.05, * p&lt;0.1</w:t>
      </w:r>
    </w:p>
    <w:p w14:paraId="73007CA5" w14:textId="6BE59FB5" w:rsidR="00D52929" w:rsidRPr="0012392F" w:rsidRDefault="0040314B" w:rsidP="006A372E">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Source: STATA 18.0 Results, 2025</w:t>
      </w:r>
    </w:p>
    <w:p w14:paraId="77EB49C7" w14:textId="77777777" w:rsidR="0040314B" w:rsidRDefault="0040314B" w:rsidP="00592915">
      <w:pPr>
        <w:pStyle w:val="ListParagraph"/>
        <w:numPr>
          <w:ilvl w:val="2"/>
          <w:numId w:val="2"/>
        </w:numPr>
        <w:spacing w:line="360" w:lineRule="auto"/>
        <w:jc w:val="both"/>
        <w:rPr>
          <w:rFonts w:ascii="Times New Roman" w:hAnsi="Times New Roman" w:cs="Times New Roman"/>
          <w:b/>
          <w:sz w:val="24"/>
          <w:szCs w:val="24"/>
        </w:rPr>
      </w:pPr>
      <w:r w:rsidRPr="001F3F7D">
        <w:rPr>
          <w:rFonts w:ascii="Times New Roman" w:hAnsi="Times New Roman" w:cs="Times New Roman"/>
          <w:b/>
          <w:sz w:val="24"/>
          <w:szCs w:val="24"/>
        </w:rPr>
        <w:t>Interpretation of Fixed-Effects Robust Model Result</w:t>
      </w:r>
    </w:p>
    <w:p w14:paraId="187A57B9" w14:textId="3E820EEA" w:rsidR="0040314B" w:rsidRPr="00290502"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The fixed-effects regression model explores the relationship between maternal mortality rate (</w:t>
      </w:r>
      <w:proofErr w:type="spellStart"/>
      <w:r w:rsidRPr="00290502">
        <w:rPr>
          <w:rFonts w:ascii="Times New Roman" w:hAnsi="Times New Roman" w:cs="Times New Roman"/>
          <w:sz w:val="24"/>
          <w:szCs w:val="24"/>
        </w:rPr>
        <w:t>lnMMR</w:t>
      </w:r>
      <w:proofErr w:type="spellEnd"/>
      <w:r w:rsidRPr="00290502">
        <w:rPr>
          <w:rFonts w:ascii="Times New Roman" w:hAnsi="Times New Roman" w:cs="Times New Roman"/>
          <w:sz w:val="24"/>
          <w:szCs w:val="24"/>
        </w:rPr>
        <w:t>) and several factors, including net official development assistance (</w:t>
      </w:r>
      <w:proofErr w:type="spellStart"/>
      <w:r w:rsidRPr="00290502">
        <w:rPr>
          <w:rFonts w:ascii="Times New Roman" w:hAnsi="Times New Roman" w:cs="Times New Roman"/>
          <w:sz w:val="24"/>
          <w:szCs w:val="24"/>
        </w:rPr>
        <w:t>lnNODA</w:t>
      </w:r>
      <w:proofErr w:type="spellEnd"/>
      <w:r w:rsidRPr="00290502">
        <w:rPr>
          <w:rFonts w:ascii="Times New Roman" w:hAnsi="Times New Roman" w:cs="Times New Roman"/>
          <w:sz w:val="24"/>
          <w:szCs w:val="24"/>
        </w:rPr>
        <w:t>), GDP (</w:t>
      </w:r>
      <w:proofErr w:type="spellStart"/>
      <w:r w:rsidRPr="00290502">
        <w:rPr>
          <w:rFonts w:ascii="Times New Roman" w:hAnsi="Times New Roman" w:cs="Times New Roman"/>
          <w:sz w:val="24"/>
          <w:szCs w:val="24"/>
        </w:rPr>
        <w:t>lnGDP</w:t>
      </w:r>
      <w:proofErr w:type="spellEnd"/>
      <w:r w:rsidRPr="00290502">
        <w:rPr>
          <w:rFonts w:ascii="Times New Roman" w:hAnsi="Times New Roman" w:cs="Times New Roman"/>
          <w:sz w:val="24"/>
          <w:szCs w:val="24"/>
        </w:rPr>
        <w:t>), current health expenditure (</w:t>
      </w:r>
      <w:proofErr w:type="spellStart"/>
      <w:r w:rsidRPr="00290502">
        <w:rPr>
          <w:rFonts w:ascii="Times New Roman" w:hAnsi="Times New Roman" w:cs="Times New Roman"/>
          <w:sz w:val="24"/>
          <w:szCs w:val="24"/>
        </w:rPr>
        <w:t>lnCHE</w:t>
      </w:r>
      <w:proofErr w:type="spellEnd"/>
      <w:r w:rsidRPr="00290502">
        <w:rPr>
          <w:rFonts w:ascii="Times New Roman" w:hAnsi="Times New Roman" w:cs="Times New Roman"/>
          <w:sz w:val="24"/>
          <w:szCs w:val="24"/>
        </w:rPr>
        <w:t>), primary school completion rate (</w:t>
      </w:r>
      <w:proofErr w:type="spellStart"/>
      <w:r w:rsidRPr="00290502">
        <w:rPr>
          <w:rFonts w:ascii="Times New Roman" w:hAnsi="Times New Roman" w:cs="Times New Roman"/>
          <w:sz w:val="24"/>
          <w:szCs w:val="24"/>
        </w:rPr>
        <w:t>lnPCR</w:t>
      </w:r>
      <w:proofErr w:type="spellEnd"/>
      <w:r w:rsidRPr="00290502">
        <w:rPr>
          <w:rFonts w:ascii="Times New Roman" w:hAnsi="Times New Roman" w:cs="Times New Roman"/>
          <w:sz w:val="24"/>
          <w:szCs w:val="24"/>
        </w:rPr>
        <w:t>), HIV prevalence (</w:t>
      </w:r>
      <w:proofErr w:type="spellStart"/>
      <w:r w:rsidRPr="00290502">
        <w:rPr>
          <w:rFonts w:ascii="Times New Roman" w:hAnsi="Times New Roman" w:cs="Times New Roman"/>
          <w:sz w:val="24"/>
          <w:szCs w:val="24"/>
        </w:rPr>
        <w:t>lnHIV</w:t>
      </w:r>
      <w:proofErr w:type="spellEnd"/>
      <w:r w:rsidRPr="00290502">
        <w:rPr>
          <w:rFonts w:ascii="Times New Roman" w:hAnsi="Times New Roman" w:cs="Times New Roman"/>
          <w:sz w:val="24"/>
          <w:szCs w:val="24"/>
        </w:rPr>
        <w:t>), and sanitation services (</w:t>
      </w:r>
      <w:proofErr w:type="spellStart"/>
      <w:r w:rsidRPr="00290502">
        <w:rPr>
          <w:rFonts w:ascii="Times New Roman" w:hAnsi="Times New Roman" w:cs="Times New Roman"/>
          <w:sz w:val="24"/>
          <w:szCs w:val="24"/>
        </w:rPr>
        <w:t>lnSS</w:t>
      </w:r>
      <w:proofErr w:type="spellEnd"/>
      <w:r w:rsidRPr="00290502">
        <w:rPr>
          <w:rFonts w:ascii="Times New Roman" w:hAnsi="Times New Roman" w:cs="Times New Roman"/>
          <w:sz w:val="24"/>
          <w:szCs w:val="24"/>
        </w:rPr>
        <w:t xml:space="preserve">). </w:t>
      </w:r>
      <w:r w:rsidRPr="00FB3731">
        <w:rPr>
          <w:rFonts w:ascii="Times New Roman" w:hAnsi="Times New Roman" w:cs="Times New Roman"/>
          <w:sz w:val="24"/>
          <w:szCs w:val="24"/>
        </w:rPr>
        <w:t>The study uses data from 504 observations across 24 Asia-Pacific countries between 2000 and 2020, explaining 70.90% of the variation explained within countries over time of the maternal mortality rate and the remaining 29.1% is explained other factors which means out of explanatory variables.</w:t>
      </w:r>
      <w:r>
        <w:rPr>
          <w:rFonts w:ascii="Times New Roman" w:hAnsi="Times New Roman" w:cs="Times New Roman"/>
          <w:sz w:val="24"/>
          <w:szCs w:val="24"/>
        </w:rPr>
        <w:t xml:space="preserve"> </w:t>
      </w:r>
      <w:r w:rsidRPr="00290502">
        <w:rPr>
          <w:rFonts w:ascii="Times New Roman" w:hAnsi="Times New Roman" w:cs="Times New Roman"/>
          <w:sz w:val="24"/>
          <w:szCs w:val="24"/>
        </w:rPr>
        <w:t xml:space="preserve">Findings results: </w:t>
      </w:r>
      <w:proofErr w:type="spellStart"/>
      <w:r w:rsidRPr="00290502">
        <w:rPr>
          <w:rFonts w:ascii="Times New Roman" w:hAnsi="Times New Roman" w:cs="Times New Roman"/>
          <w:sz w:val="24"/>
          <w:szCs w:val="24"/>
        </w:rPr>
        <w:t>LnNODA</w:t>
      </w:r>
      <w:proofErr w:type="spellEnd"/>
      <w:r w:rsidRPr="00290502">
        <w:rPr>
          <w:rFonts w:ascii="Times New Roman" w:hAnsi="Times New Roman" w:cs="Times New Roman"/>
          <w:sz w:val="24"/>
          <w:szCs w:val="24"/>
        </w:rPr>
        <w:t xml:space="preserve"> (Net Official Development Assistance): A 1% increase in ODA leads to a 0.415% reduction in maternal mortality, with a statistically significant p-value. This suggests that foreign aid is effective in improving healthcare infrastructure and maternal health services, thus reducing maternal deaths. This finding aligns with studies by </w:t>
      </w:r>
      <w:proofErr w:type="spellStart"/>
      <w:r w:rsidRPr="00290502">
        <w:rPr>
          <w:rFonts w:ascii="Times New Roman" w:hAnsi="Times New Roman" w:cs="Times New Roman"/>
          <w:sz w:val="24"/>
          <w:szCs w:val="24"/>
        </w:rPr>
        <w:t>Ravallion</w:t>
      </w:r>
      <w:proofErr w:type="spellEnd"/>
      <w:r w:rsidRPr="00290502">
        <w:rPr>
          <w:rFonts w:ascii="Times New Roman" w:hAnsi="Times New Roman" w:cs="Times New Roman"/>
          <w:sz w:val="24"/>
          <w:szCs w:val="24"/>
        </w:rPr>
        <w:t xml:space="preserve"> (2004), which highlight the </w:t>
      </w:r>
      <w:r w:rsidRPr="00290502">
        <w:rPr>
          <w:rFonts w:ascii="Times New Roman" w:hAnsi="Times New Roman" w:cs="Times New Roman"/>
          <w:sz w:val="24"/>
          <w:szCs w:val="24"/>
        </w:rPr>
        <w:lastRenderedPageBreak/>
        <w:t>positive impact of foreign aid on maternal health.</w:t>
      </w:r>
      <w:r>
        <w:rPr>
          <w:rFonts w:ascii="Times New Roman" w:hAnsi="Times New Roman" w:cs="Times New Roman"/>
          <w:sz w:val="24"/>
          <w:szCs w:val="24"/>
        </w:rPr>
        <w:t xml:space="preserve"> </w:t>
      </w:r>
      <w:proofErr w:type="spellStart"/>
      <w:r w:rsidRPr="00290502">
        <w:rPr>
          <w:rFonts w:ascii="Times New Roman" w:hAnsi="Times New Roman" w:cs="Times New Roman"/>
          <w:sz w:val="24"/>
          <w:szCs w:val="24"/>
        </w:rPr>
        <w:t>LnGDP</w:t>
      </w:r>
      <w:proofErr w:type="spellEnd"/>
      <w:r w:rsidRPr="00290502">
        <w:rPr>
          <w:rFonts w:ascii="Times New Roman" w:hAnsi="Times New Roman" w:cs="Times New Roman"/>
          <w:sz w:val="24"/>
          <w:szCs w:val="24"/>
        </w:rPr>
        <w:t xml:space="preserve"> (Gross Domestic Product): A 1% increase in GDP is associated with a 0.0289% increase in maternal mortality, with a borderline significant p-value. This indicates that while economic growth may improve healthcare resources, it does not automatically result in better maternal health outcomes unless accompanied by targeted investments in healthcare systems. Supporting studies, such as Bloom and Canning (2000) and Sachs (2001), argue that economic growth can lead to better healthcare, while contradicting studies, such as </w:t>
      </w:r>
      <w:proofErr w:type="spellStart"/>
      <w:r w:rsidRPr="00290502">
        <w:rPr>
          <w:rFonts w:ascii="Times New Roman" w:hAnsi="Times New Roman" w:cs="Times New Roman"/>
          <w:sz w:val="24"/>
          <w:szCs w:val="24"/>
        </w:rPr>
        <w:t>Ravallion</w:t>
      </w:r>
      <w:proofErr w:type="spellEnd"/>
      <w:r w:rsidRPr="00290502">
        <w:rPr>
          <w:rFonts w:ascii="Times New Roman" w:hAnsi="Times New Roman" w:cs="Times New Roman"/>
          <w:sz w:val="24"/>
          <w:szCs w:val="24"/>
        </w:rPr>
        <w:t xml:space="preserve"> (2004) and Deaton (2013), emphasize that growth alone does not ensure improvements in maternal health.</w:t>
      </w:r>
    </w:p>
    <w:p w14:paraId="28841492" w14:textId="0AEE0BE5" w:rsidR="0040314B" w:rsidRPr="00290502" w:rsidRDefault="0040314B" w:rsidP="0040314B">
      <w:pPr>
        <w:spacing w:line="360" w:lineRule="auto"/>
        <w:jc w:val="both"/>
        <w:rPr>
          <w:rFonts w:ascii="Times New Roman" w:hAnsi="Times New Roman" w:cs="Times New Roman"/>
          <w:sz w:val="24"/>
          <w:szCs w:val="24"/>
        </w:rPr>
      </w:pPr>
      <w:proofErr w:type="spellStart"/>
      <w:r w:rsidRPr="00290502">
        <w:rPr>
          <w:rFonts w:ascii="Times New Roman" w:hAnsi="Times New Roman" w:cs="Times New Roman"/>
          <w:sz w:val="24"/>
          <w:szCs w:val="24"/>
        </w:rPr>
        <w:t>LnCHE</w:t>
      </w:r>
      <w:proofErr w:type="spellEnd"/>
      <w:r w:rsidRPr="00290502">
        <w:rPr>
          <w:rFonts w:ascii="Times New Roman" w:hAnsi="Times New Roman" w:cs="Times New Roman"/>
          <w:sz w:val="24"/>
          <w:szCs w:val="24"/>
        </w:rPr>
        <w:t xml:space="preserve"> (Current Health Expenditures): A 1% increase in health expenditures is associated with a 0.0683% reduction in maternal mortality, with a statistically significant p-value. This suggests that higher health spending can reduce maternal deaths by improving healthcare access and quality. This aligns with the findings of </w:t>
      </w:r>
      <w:r w:rsidR="00664A30" w:rsidRPr="00664A30">
        <w:rPr>
          <w:rFonts w:ascii="Times New Roman" w:hAnsi="Times New Roman" w:cs="Times New Roman"/>
          <w:sz w:val="24"/>
          <w:szCs w:val="24"/>
        </w:rPr>
        <w:t xml:space="preserve">Nicholas </w:t>
      </w:r>
      <w:r w:rsidR="00664A30">
        <w:rPr>
          <w:rFonts w:ascii="Times New Roman" w:hAnsi="Times New Roman" w:cs="Times New Roman"/>
          <w:sz w:val="24"/>
          <w:szCs w:val="24"/>
        </w:rPr>
        <w:t xml:space="preserve">et al. </w:t>
      </w:r>
      <w:r w:rsidRPr="00290502">
        <w:rPr>
          <w:rFonts w:ascii="Times New Roman" w:hAnsi="Times New Roman" w:cs="Times New Roman"/>
          <w:sz w:val="24"/>
          <w:szCs w:val="24"/>
        </w:rPr>
        <w:t>(</w:t>
      </w:r>
      <w:r w:rsidR="00664A30">
        <w:rPr>
          <w:rFonts w:ascii="Times New Roman" w:hAnsi="Times New Roman" w:cs="Times New Roman"/>
          <w:sz w:val="24"/>
          <w:szCs w:val="24"/>
        </w:rPr>
        <w:t>2016</w:t>
      </w:r>
      <w:r w:rsidRPr="00290502">
        <w:rPr>
          <w:rFonts w:ascii="Times New Roman" w:hAnsi="Times New Roman" w:cs="Times New Roman"/>
          <w:sz w:val="24"/>
          <w:szCs w:val="24"/>
        </w:rPr>
        <w:t>), who also emphasize the importance of health expenditure in improving maternal health outcomes.</w:t>
      </w:r>
    </w:p>
    <w:p w14:paraId="74BACB89" w14:textId="77777777" w:rsidR="00D52929" w:rsidRDefault="0040314B" w:rsidP="0040314B">
      <w:pPr>
        <w:spacing w:line="360" w:lineRule="auto"/>
        <w:jc w:val="both"/>
        <w:rPr>
          <w:rFonts w:ascii="Times New Roman" w:hAnsi="Times New Roman" w:cs="Times New Roman"/>
          <w:sz w:val="24"/>
          <w:szCs w:val="24"/>
        </w:rPr>
      </w:pPr>
      <w:proofErr w:type="spellStart"/>
      <w:r w:rsidRPr="00290502">
        <w:rPr>
          <w:rFonts w:ascii="Times New Roman" w:hAnsi="Times New Roman" w:cs="Times New Roman"/>
          <w:sz w:val="24"/>
          <w:szCs w:val="24"/>
        </w:rPr>
        <w:t>LnPCR</w:t>
      </w:r>
      <w:proofErr w:type="spellEnd"/>
      <w:r w:rsidRPr="00290502">
        <w:rPr>
          <w:rFonts w:ascii="Times New Roman" w:hAnsi="Times New Roman" w:cs="Times New Roman"/>
          <w:sz w:val="24"/>
          <w:szCs w:val="24"/>
        </w:rPr>
        <w:t xml:space="preserve"> (Primary Completion Rate): A 1% increase in primary school completion is associated with a 0.00788% reduction in maternal mortality, with a statistically significant p-value. This indicates that education can positively impact maternal health by improving health literacy and access to healthcare services. This finding aligns with studies by Barro and Lee (2013) and </w:t>
      </w:r>
      <w:proofErr w:type="spellStart"/>
      <w:r w:rsidRPr="00290502">
        <w:rPr>
          <w:rFonts w:ascii="Times New Roman" w:hAnsi="Times New Roman" w:cs="Times New Roman"/>
          <w:sz w:val="24"/>
          <w:szCs w:val="24"/>
        </w:rPr>
        <w:t>Gakidou</w:t>
      </w:r>
      <w:proofErr w:type="spellEnd"/>
      <w:r w:rsidRPr="00290502">
        <w:rPr>
          <w:rFonts w:ascii="Times New Roman" w:hAnsi="Times New Roman" w:cs="Times New Roman"/>
          <w:sz w:val="24"/>
          <w:szCs w:val="24"/>
        </w:rPr>
        <w:t xml:space="preserve"> et al. (2010), which demonstrate the link between education and improved maternal health outcomes. </w:t>
      </w:r>
      <w:proofErr w:type="spellStart"/>
      <w:r w:rsidRPr="00290502">
        <w:rPr>
          <w:rFonts w:ascii="Times New Roman" w:hAnsi="Times New Roman" w:cs="Times New Roman"/>
          <w:sz w:val="24"/>
          <w:szCs w:val="24"/>
        </w:rPr>
        <w:t>LnHIV</w:t>
      </w:r>
      <w:proofErr w:type="spellEnd"/>
      <w:r w:rsidRPr="00290502">
        <w:rPr>
          <w:rFonts w:ascii="Times New Roman" w:hAnsi="Times New Roman" w:cs="Times New Roman"/>
          <w:sz w:val="24"/>
          <w:szCs w:val="24"/>
        </w:rPr>
        <w:t xml:space="preserve"> (HIV Prevalence): A 1% increase in HIV prevalence is associated with a 0.0709% increase in maternal mortality, with a statistically significant p-value. This highlights the elevated risks of maternal mortality among HIV-infected women, underscoring the need for targeted healthcare interventions for HIV-positive pregnant women. </w:t>
      </w:r>
    </w:p>
    <w:p w14:paraId="6E160000" w14:textId="6DABDE31" w:rsidR="0040314B" w:rsidRPr="00290502"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This finding aligns with studies by Kashiwabara et al. (2014) and Gao et al. (2015), which highlight the increased maternal health risks associated with HIV. </w:t>
      </w:r>
      <w:proofErr w:type="spellStart"/>
      <w:r w:rsidRPr="00290502">
        <w:rPr>
          <w:rFonts w:ascii="Times New Roman" w:hAnsi="Times New Roman" w:cs="Times New Roman"/>
          <w:sz w:val="24"/>
          <w:szCs w:val="24"/>
        </w:rPr>
        <w:t>LnSS</w:t>
      </w:r>
      <w:proofErr w:type="spellEnd"/>
      <w:r w:rsidRPr="00290502">
        <w:rPr>
          <w:rFonts w:ascii="Times New Roman" w:hAnsi="Times New Roman" w:cs="Times New Roman"/>
          <w:sz w:val="24"/>
          <w:szCs w:val="24"/>
        </w:rPr>
        <w:t xml:space="preserve"> (Sanitation Services): A 1% increase in sanitation services is associated with a 0.8862% reduction in maternal mortality, with a highly significant p-value. This suggests that improved sanitation services can significantly reduce maternal deaths by preventing infections and other pregnancy-related health complications. Supporting studies, such as Bloom et al. (2008), emphasize the critical role of sanitation in reducing maternal mortality by preventing infections.</w:t>
      </w:r>
    </w:p>
    <w:p w14:paraId="5D0AED78" w14:textId="77777777" w:rsidR="0040314B" w:rsidRPr="00290502" w:rsidRDefault="0040314B" w:rsidP="0040314B">
      <w:pPr>
        <w:spacing w:line="360" w:lineRule="auto"/>
        <w:jc w:val="both"/>
        <w:rPr>
          <w:rFonts w:ascii="Times New Roman" w:hAnsi="Times New Roman" w:cs="Times New Roman"/>
          <w:b/>
          <w:sz w:val="24"/>
          <w:szCs w:val="24"/>
        </w:rPr>
      </w:pPr>
      <w:r w:rsidRPr="00290502">
        <w:rPr>
          <w:rFonts w:ascii="Times New Roman" w:hAnsi="Times New Roman" w:cs="Times New Roman"/>
          <w:sz w:val="24"/>
          <w:szCs w:val="24"/>
        </w:rPr>
        <w:t xml:space="preserve">Sum-up, The model shows that factors like official development assistance and sanitation services are strongly associated with reducing maternal mortality, while HIV prevalence and GDP are linked to higher maternal mortality. Increased health expenditures and primary school completion also contribute to lowering maternal mortality, although the impact of these variables varies. The findings highlight the importance of targeted interventions and </w:t>
      </w:r>
      <w:r w:rsidRPr="00290502">
        <w:rPr>
          <w:rFonts w:ascii="Times New Roman" w:hAnsi="Times New Roman" w:cs="Times New Roman"/>
          <w:sz w:val="24"/>
          <w:szCs w:val="24"/>
        </w:rPr>
        <w:lastRenderedPageBreak/>
        <w:t>investments in healthcare systems, sanitation infrastructure, and education to improve maternal health outcomes.</w:t>
      </w:r>
    </w:p>
    <w:p w14:paraId="0744FCF9" w14:textId="77777777" w:rsidR="0040314B" w:rsidRDefault="0040314B" w:rsidP="00592915">
      <w:pPr>
        <w:pStyle w:val="ListParagraph"/>
        <w:numPr>
          <w:ilvl w:val="2"/>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Robustness Check </w:t>
      </w:r>
    </w:p>
    <w:p w14:paraId="7CA990E7" w14:textId="77777777" w:rsidR="0040314B" w:rsidRDefault="0040314B" w:rsidP="0040314B">
      <w:pPr>
        <w:spacing w:line="360" w:lineRule="auto"/>
        <w:jc w:val="both"/>
        <w:rPr>
          <w:rFonts w:ascii="Times New Roman" w:hAnsi="Times New Roman" w:cs="Times New Roman"/>
          <w:sz w:val="24"/>
          <w:szCs w:val="24"/>
        </w:rPr>
      </w:pPr>
      <w:r w:rsidRPr="00282D96">
        <w:rPr>
          <w:rFonts w:ascii="Times New Roman" w:hAnsi="Times New Roman" w:cs="Times New Roman"/>
          <w:sz w:val="24"/>
          <w:szCs w:val="24"/>
        </w:rPr>
        <w:t xml:space="preserve">A robustness check is a method used in statistical analysis or econometrics to assess the reliability and stability of research findings by testing whether results hold under different models, assumptions, or data specifications. The purpose is to determine if results are sensitive to minor changes or if they remain consistent, thereby enhancing the credibility of the conclusions. Robustness checks are a critical part of high-quality research, validating findings, identifying potential biases, and ensuring the applicability of results to broader contexts. The Generalized Method of Moments (GMM) is Arellano Bond dynamic panel-data estimation which an econometric technique designed to estimate models with endogenous variables or </w:t>
      </w:r>
      <w:proofErr w:type="spellStart"/>
      <w:r w:rsidRPr="00282D96">
        <w:rPr>
          <w:rFonts w:ascii="Times New Roman" w:hAnsi="Times New Roman" w:cs="Times New Roman"/>
          <w:sz w:val="24"/>
          <w:szCs w:val="24"/>
        </w:rPr>
        <w:t>misspecified</w:t>
      </w:r>
      <w:proofErr w:type="spellEnd"/>
      <w:r w:rsidRPr="00282D96">
        <w:rPr>
          <w:rFonts w:ascii="Times New Roman" w:hAnsi="Times New Roman" w:cs="Times New Roman"/>
          <w:sz w:val="24"/>
          <w:szCs w:val="24"/>
        </w:rPr>
        <w:t xml:space="preserve"> error terms, effectively addressing challenges such as endogeneity and robustness checks may struggle with GMM which relies on moment conditions derived from the model's theory to ensure consistent parameter estimates, even when explanatory variables are correlated with the error term, making GMM a flexible method applicable to dynamic, panel data models and models with heteroskedasticity or autocorrelation. In robustness checks, GMM serves to verify the stability of findings under different assumptions, particularly in the presence of endogeneity, thus strengthening the confidence in the research conclusions by testing their consistency across various model specifications. This study employed fixed-effect regression as a baseline, and GMM approaches for robustness checking, with results presented in the following model to conduct a thorough GMM analysis.</w:t>
      </w:r>
    </w:p>
    <w:p w14:paraId="1028F3D1" w14:textId="68335869" w:rsidR="0040314B" w:rsidRDefault="00BF46B2" w:rsidP="0040314B">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40314B" w:rsidRPr="00990FE6">
        <w:rPr>
          <w:rFonts w:ascii="Times New Roman" w:hAnsi="Times New Roman" w:cs="Times New Roman"/>
          <w:sz w:val="24"/>
          <w:szCs w:val="24"/>
        </w:rPr>
        <w:t xml:space="preserve"> Estimate Regression results of </w:t>
      </w:r>
      <w:r w:rsidR="0040314B">
        <w:rPr>
          <w:rFonts w:ascii="Times New Roman" w:hAnsi="Times New Roman" w:cs="Times New Roman"/>
          <w:sz w:val="24"/>
          <w:szCs w:val="24"/>
        </w:rPr>
        <w:t>GMM robustness Check</w:t>
      </w:r>
    </w:p>
    <w:tbl>
      <w:tblPr>
        <w:tblW w:w="0" w:type="auto"/>
        <w:jc w:val="center"/>
        <w:tblLayout w:type="fixed"/>
        <w:tblCellMar>
          <w:left w:w="75" w:type="dxa"/>
          <w:right w:w="75" w:type="dxa"/>
        </w:tblCellMar>
        <w:tblLook w:val="0000" w:firstRow="0" w:lastRow="0" w:firstColumn="0" w:lastColumn="0" w:noHBand="0" w:noVBand="0"/>
      </w:tblPr>
      <w:tblGrid>
        <w:gridCol w:w="4773"/>
        <w:gridCol w:w="3529"/>
      </w:tblGrid>
      <w:tr w:rsidR="0040314B" w:rsidRPr="00990FE6" w14:paraId="417D5382" w14:textId="77777777" w:rsidTr="0040314B">
        <w:trPr>
          <w:trHeight w:val="247"/>
          <w:jc w:val="center"/>
        </w:trPr>
        <w:tc>
          <w:tcPr>
            <w:tcW w:w="4773" w:type="dxa"/>
            <w:tcBorders>
              <w:top w:val="single" w:sz="6" w:space="0" w:color="auto"/>
              <w:left w:val="nil"/>
              <w:bottom w:val="nil"/>
              <w:right w:val="nil"/>
            </w:tcBorders>
          </w:tcPr>
          <w:p w14:paraId="0E1E632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single" w:sz="6" w:space="0" w:color="auto"/>
              <w:left w:val="nil"/>
              <w:bottom w:val="nil"/>
              <w:right w:val="nil"/>
            </w:tcBorders>
          </w:tcPr>
          <w:p w14:paraId="3ECFB5C6"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GMM</w:t>
            </w:r>
          </w:p>
        </w:tc>
      </w:tr>
      <w:tr w:rsidR="0040314B" w:rsidRPr="00990FE6" w14:paraId="3DF5C7FE" w14:textId="77777777" w:rsidTr="0040314B">
        <w:trPr>
          <w:trHeight w:val="261"/>
          <w:jc w:val="center"/>
        </w:trPr>
        <w:tc>
          <w:tcPr>
            <w:tcW w:w="4773" w:type="dxa"/>
            <w:tcBorders>
              <w:top w:val="nil"/>
              <w:left w:val="nil"/>
              <w:bottom w:val="single" w:sz="6" w:space="0" w:color="auto"/>
              <w:right w:val="nil"/>
            </w:tcBorders>
          </w:tcPr>
          <w:p w14:paraId="7FF96F40"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VARIABLES</w:t>
            </w:r>
          </w:p>
        </w:tc>
        <w:tc>
          <w:tcPr>
            <w:tcW w:w="3529" w:type="dxa"/>
            <w:tcBorders>
              <w:top w:val="nil"/>
              <w:left w:val="nil"/>
              <w:bottom w:val="single" w:sz="6" w:space="0" w:color="auto"/>
              <w:right w:val="nil"/>
            </w:tcBorders>
          </w:tcPr>
          <w:p w14:paraId="1F2DDFF7"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lnMMR</w:t>
            </w:r>
            <w:proofErr w:type="spellEnd"/>
            <w:r w:rsidRPr="00990FE6">
              <w:rPr>
                <w:rFonts w:ascii="Times New Roman" w:eastAsia="Times New Roman" w:hAnsi="Times New Roman" w:cs="Times New Roman"/>
                <w:sz w:val="24"/>
                <w:szCs w:val="24"/>
              </w:rPr>
              <w:t xml:space="preserve"> </w:t>
            </w:r>
          </w:p>
        </w:tc>
      </w:tr>
      <w:tr w:rsidR="0040314B" w:rsidRPr="00990FE6" w14:paraId="59FBEBF1" w14:textId="77777777" w:rsidTr="0040314B">
        <w:trPr>
          <w:trHeight w:val="261"/>
          <w:jc w:val="center"/>
        </w:trPr>
        <w:tc>
          <w:tcPr>
            <w:tcW w:w="4773" w:type="dxa"/>
            <w:tcBorders>
              <w:top w:val="nil"/>
              <w:left w:val="nil"/>
              <w:bottom w:val="nil"/>
              <w:right w:val="nil"/>
            </w:tcBorders>
          </w:tcPr>
          <w:p w14:paraId="19063D22"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L.lnMMR</w:t>
            </w:r>
            <w:proofErr w:type="spellEnd"/>
          </w:p>
        </w:tc>
        <w:tc>
          <w:tcPr>
            <w:tcW w:w="3529" w:type="dxa"/>
            <w:tcBorders>
              <w:top w:val="nil"/>
              <w:left w:val="nil"/>
              <w:bottom w:val="nil"/>
              <w:right w:val="nil"/>
            </w:tcBorders>
          </w:tcPr>
          <w:p w14:paraId="1F63FD5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0.887***</w:t>
            </w:r>
          </w:p>
        </w:tc>
      </w:tr>
      <w:tr w:rsidR="0040314B" w:rsidRPr="00990FE6" w14:paraId="509063D7" w14:textId="77777777" w:rsidTr="0040314B">
        <w:trPr>
          <w:trHeight w:val="247"/>
          <w:jc w:val="center"/>
        </w:trPr>
        <w:tc>
          <w:tcPr>
            <w:tcW w:w="4773" w:type="dxa"/>
            <w:tcBorders>
              <w:top w:val="nil"/>
              <w:left w:val="nil"/>
              <w:bottom w:val="nil"/>
              <w:right w:val="nil"/>
            </w:tcBorders>
          </w:tcPr>
          <w:p w14:paraId="309772DD"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3D1E5ADB"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(0.0240)</w:t>
            </w:r>
          </w:p>
        </w:tc>
      </w:tr>
      <w:tr w:rsidR="0040314B" w:rsidRPr="00990FE6" w14:paraId="10ABB009" w14:textId="77777777" w:rsidTr="0040314B">
        <w:trPr>
          <w:trHeight w:val="247"/>
          <w:jc w:val="center"/>
        </w:trPr>
        <w:tc>
          <w:tcPr>
            <w:tcW w:w="4773" w:type="dxa"/>
            <w:tcBorders>
              <w:top w:val="nil"/>
              <w:left w:val="nil"/>
              <w:bottom w:val="nil"/>
              <w:right w:val="nil"/>
            </w:tcBorders>
          </w:tcPr>
          <w:p w14:paraId="4E53189B"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lnNODA</w:t>
            </w:r>
            <w:proofErr w:type="spellEnd"/>
          </w:p>
        </w:tc>
        <w:tc>
          <w:tcPr>
            <w:tcW w:w="3529" w:type="dxa"/>
            <w:tcBorders>
              <w:top w:val="nil"/>
              <w:left w:val="nil"/>
              <w:bottom w:val="nil"/>
              <w:right w:val="nil"/>
            </w:tcBorders>
          </w:tcPr>
          <w:p w14:paraId="64E3C28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-0.0515**</w:t>
            </w:r>
          </w:p>
        </w:tc>
      </w:tr>
      <w:tr w:rsidR="0040314B" w:rsidRPr="00990FE6" w14:paraId="7CC5947D" w14:textId="77777777" w:rsidTr="0040314B">
        <w:trPr>
          <w:trHeight w:val="261"/>
          <w:jc w:val="center"/>
        </w:trPr>
        <w:tc>
          <w:tcPr>
            <w:tcW w:w="4773" w:type="dxa"/>
            <w:tcBorders>
              <w:top w:val="nil"/>
              <w:left w:val="nil"/>
              <w:bottom w:val="nil"/>
              <w:right w:val="nil"/>
            </w:tcBorders>
          </w:tcPr>
          <w:p w14:paraId="258CF2B5"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2B47CE64"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(0.0201)</w:t>
            </w:r>
          </w:p>
        </w:tc>
      </w:tr>
      <w:tr w:rsidR="0040314B" w:rsidRPr="00990FE6" w14:paraId="0DCEF01C" w14:textId="77777777" w:rsidTr="0040314B">
        <w:trPr>
          <w:trHeight w:val="247"/>
          <w:jc w:val="center"/>
        </w:trPr>
        <w:tc>
          <w:tcPr>
            <w:tcW w:w="4773" w:type="dxa"/>
            <w:tcBorders>
              <w:top w:val="nil"/>
              <w:left w:val="nil"/>
              <w:bottom w:val="nil"/>
              <w:right w:val="nil"/>
            </w:tcBorders>
          </w:tcPr>
          <w:p w14:paraId="42DE6829"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lnGDP</w:t>
            </w:r>
            <w:proofErr w:type="spellEnd"/>
          </w:p>
        </w:tc>
        <w:tc>
          <w:tcPr>
            <w:tcW w:w="3529" w:type="dxa"/>
            <w:tcBorders>
              <w:top w:val="nil"/>
              <w:left w:val="nil"/>
              <w:bottom w:val="nil"/>
              <w:right w:val="nil"/>
            </w:tcBorders>
          </w:tcPr>
          <w:p w14:paraId="694EC455"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0.00860**</w:t>
            </w:r>
          </w:p>
        </w:tc>
      </w:tr>
      <w:tr w:rsidR="0040314B" w:rsidRPr="00990FE6" w14:paraId="4CFF4660" w14:textId="77777777" w:rsidTr="0040314B">
        <w:trPr>
          <w:trHeight w:val="261"/>
          <w:jc w:val="center"/>
        </w:trPr>
        <w:tc>
          <w:tcPr>
            <w:tcW w:w="4773" w:type="dxa"/>
            <w:tcBorders>
              <w:top w:val="nil"/>
              <w:left w:val="nil"/>
              <w:bottom w:val="nil"/>
              <w:right w:val="nil"/>
            </w:tcBorders>
          </w:tcPr>
          <w:p w14:paraId="56DE25FB"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2363F6C9"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(0.00357)</w:t>
            </w:r>
          </w:p>
        </w:tc>
      </w:tr>
      <w:tr w:rsidR="0040314B" w:rsidRPr="00990FE6" w14:paraId="64C4E15D" w14:textId="77777777" w:rsidTr="0040314B">
        <w:trPr>
          <w:trHeight w:val="247"/>
          <w:jc w:val="center"/>
        </w:trPr>
        <w:tc>
          <w:tcPr>
            <w:tcW w:w="4773" w:type="dxa"/>
            <w:tcBorders>
              <w:top w:val="nil"/>
              <w:left w:val="nil"/>
              <w:bottom w:val="nil"/>
              <w:right w:val="nil"/>
            </w:tcBorders>
          </w:tcPr>
          <w:p w14:paraId="783BA40B"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lnCHE</w:t>
            </w:r>
            <w:proofErr w:type="spellEnd"/>
          </w:p>
        </w:tc>
        <w:tc>
          <w:tcPr>
            <w:tcW w:w="3529" w:type="dxa"/>
            <w:tcBorders>
              <w:top w:val="nil"/>
              <w:left w:val="nil"/>
              <w:bottom w:val="nil"/>
              <w:right w:val="nil"/>
            </w:tcBorders>
          </w:tcPr>
          <w:p w14:paraId="23112BAA"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-0.0256*</w:t>
            </w:r>
          </w:p>
        </w:tc>
      </w:tr>
      <w:tr w:rsidR="0040314B" w:rsidRPr="00990FE6" w14:paraId="55187207" w14:textId="77777777" w:rsidTr="0040314B">
        <w:trPr>
          <w:trHeight w:val="247"/>
          <w:jc w:val="center"/>
        </w:trPr>
        <w:tc>
          <w:tcPr>
            <w:tcW w:w="4773" w:type="dxa"/>
            <w:tcBorders>
              <w:top w:val="nil"/>
              <w:left w:val="nil"/>
              <w:bottom w:val="nil"/>
              <w:right w:val="nil"/>
            </w:tcBorders>
          </w:tcPr>
          <w:p w14:paraId="700686F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4575D926"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(0.0144)</w:t>
            </w:r>
          </w:p>
        </w:tc>
      </w:tr>
      <w:tr w:rsidR="0040314B" w:rsidRPr="00990FE6" w14:paraId="6C4FB5DD" w14:textId="77777777" w:rsidTr="0040314B">
        <w:trPr>
          <w:trHeight w:val="261"/>
          <w:jc w:val="center"/>
        </w:trPr>
        <w:tc>
          <w:tcPr>
            <w:tcW w:w="4773" w:type="dxa"/>
            <w:tcBorders>
              <w:top w:val="nil"/>
              <w:left w:val="nil"/>
              <w:bottom w:val="nil"/>
              <w:right w:val="nil"/>
            </w:tcBorders>
          </w:tcPr>
          <w:p w14:paraId="25DB4D9D"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lnPCR</w:t>
            </w:r>
            <w:proofErr w:type="spellEnd"/>
          </w:p>
        </w:tc>
        <w:tc>
          <w:tcPr>
            <w:tcW w:w="3529" w:type="dxa"/>
            <w:tcBorders>
              <w:top w:val="nil"/>
              <w:left w:val="nil"/>
              <w:bottom w:val="nil"/>
              <w:right w:val="nil"/>
            </w:tcBorders>
          </w:tcPr>
          <w:p w14:paraId="693D360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0.000424</w:t>
            </w:r>
          </w:p>
        </w:tc>
      </w:tr>
      <w:tr w:rsidR="0040314B" w:rsidRPr="00990FE6" w14:paraId="06448C11" w14:textId="77777777" w:rsidTr="0040314B">
        <w:trPr>
          <w:trHeight w:val="247"/>
          <w:jc w:val="center"/>
        </w:trPr>
        <w:tc>
          <w:tcPr>
            <w:tcW w:w="4773" w:type="dxa"/>
            <w:tcBorders>
              <w:top w:val="nil"/>
              <w:left w:val="nil"/>
              <w:bottom w:val="nil"/>
              <w:right w:val="nil"/>
            </w:tcBorders>
          </w:tcPr>
          <w:p w14:paraId="4900C603"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3DB93C21"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(0.00171)</w:t>
            </w:r>
          </w:p>
        </w:tc>
      </w:tr>
      <w:tr w:rsidR="0040314B" w:rsidRPr="00990FE6" w14:paraId="1A10A2E9" w14:textId="77777777" w:rsidTr="0040314B">
        <w:trPr>
          <w:trHeight w:val="261"/>
          <w:jc w:val="center"/>
        </w:trPr>
        <w:tc>
          <w:tcPr>
            <w:tcW w:w="4773" w:type="dxa"/>
            <w:tcBorders>
              <w:top w:val="nil"/>
              <w:left w:val="nil"/>
              <w:bottom w:val="nil"/>
              <w:right w:val="nil"/>
            </w:tcBorders>
          </w:tcPr>
          <w:p w14:paraId="0EBE25F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lnHIV</w:t>
            </w:r>
            <w:proofErr w:type="spellEnd"/>
          </w:p>
        </w:tc>
        <w:tc>
          <w:tcPr>
            <w:tcW w:w="3529" w:type="dxa"/>
            <w:tcBorders>
              <w:top w:val="nil"/>
              <w:left w:val="nil"/>
              <w:bottom w:val="nil"/>
              <w:right w:val="nil"/>
            </w:tcBorders>
          </w:tcPr>
          <w:p w14:paraId="2FC4557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0.000506</w:t>
            </w:r>
          </w:p>
        </w:tc>
      </w:tr>
      <w:tr w:rsidR="0040314B" w:rsidRPr="00990FE6" w14:paraId="594C43B3" w14:textId="77777777" w:rsidTr="0040314B">
        <w:trPr>
          <w:trHeight w:val="247"/>
          <w:jc w:val="center"/>
        </w:trPr>
        <w:tc>
          <w:tcPr>
            <w:tcW w:w="4773" w:type="dxa"/>
            <w:tcBorders>
              <w:top w:val="nil"/>
              <w:left w:val="nil"/>
              <w:bottom w:val="nil"/>
              <w:right w:val="nil"/>
            </w:tcBorders>
          </w:tcPr>
          <w:p w14:paraId="0B4679D9"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29BD2BF6"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(0.00652)</w:t>
            </w:r>
          </w:p>
        </w:tc>
      </w:tr>
      <w:tr w:rsidR="0040314B" w:rsidRPr="00990FE6" w14:paraId="1311F08E" w14:textId="77777777" w:rsidTr="0040314B">
        <w:trPr>
          <w:trHeight w:val="247"/>
          <w:jc w:val="center"/>
        </w:trPr>
        <w:tc>
          <w:tcPr>
            <w:tcW w:w="4773" w:type="dxa"/>
            <w:tcBorders>
              <w:top w:val="nil"/>
              <w:left w:val="nil"/>
              <w:bottom w:val="nil"/>
              <w:right w:val="nil"/>
            </w:tcBorders>
          </w:tcPr>
          <w:p w14:paraId="5DCE00D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lnSS</w:t>
            </w:r>
            <w:proofErr w:type="spellEnd"/>
          </w:p>
        </w:tc>
        <w:tc>
          <w:tcPr>
            <w:tcW w:w="3529" w:type="dxa"/>
            <w:tcBorders>
              <w:top w:val="nil"/>
              <w:left w:val="nil"/>
              <w:bottom w:val="nil"/>
              <w:right w:val="nil"/>
            </w:tcBorders>
          </w:tcPr>
          <w:p w14:paraId="4304327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-0.113***</w:t>
            </w:r>
          </w:p>
        </w:tc>
      </w:tr>
      <w:tr w:rsidR="0040314B" w:rsidRPr="00990FE6" w14:paraId="2ED61D46" w14:textId="77777777" w:rsidTr="0040314B">
        <w:trPr>
          <w:trHeight w:val="261"/>
          <w:jc w:val="center"/>
        </w:trPr>
        <w:tc>
          <w:tcPr>
            <w:tcW w:w="4773" w:type="dxa"/>
            <w:tcBorders>
              <w:top w:val="nil"/>
              <w:left w:val="nil"/>
              <w:bottom w:val="nil"/>
              <w:right w:val="nil"/>
            </w:tcBorders>
          </w:tcPr>
          <w:p w14:paraId="324636D4"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4AB2222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(0.0314)</w:t>
            </w:r>
          </w:p>
        </w:tc>
      </w:tr>
      <w:tr w:rsidR="0040314B" w:rsidRPr="00990FE6" w14:paraId="2B889B21" w14:textId="77777777" w:rsidTr="0040314B">
        <w:trPr>
          <w:trHeight w:val="247"/>
          <w:jc w:val="center"/>
        </w:trPr>
        <w:tc>
          <w:tcPr>
            <w:tcW w:w="4773" w:type="dxa"/>
            <w:tcBorders>
              <w:top w:val="nil"/>
              <w:left w:val="nil"/>
              <w:bottom w:val="nil"/>
              <w:right w:val="nil"/>
            </w:tcBorders>
          </w:tcPr>
          <w:p w14:paraId="672DC2B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Constant</w:t>
            </w:r>
          </w:p>
        </w:tc>
        <w:tc>
          <w:tcPr>
            <w:tcW w:w="3529" w:type="dxa"/>
            <w:tcBorders>
              <w:top w:val="nil"/>
              <w:left w:val="nil"/>
              <w:bottom w:val="nil"/>
              <w:right w:val="nil"/>
            </w:tcBorders>
          </w:tcPr>
          <w:p w14:paraId="6194FBB1"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0.920***</w:t>
            </w:r>
          </w:p>
        </w:tc>
      </w:tr>
      <w:tr w:rsidR="0040314B" w:rsidRPr="00990FE6" w14:paraId="1A0A47C0" w14:textId="77777777" w:rsidTr="0040314B">
        <w:trPr>
          <w:trHeight w:val="261"/>
          <w:jc w:val="center"/>
        </w:trPr>
        <w:tc>
          <w:tcPr>
            <w:tcW w:w="4773" w:type="dxa"/>
            <w:tcBorders>
              <w:top w:val="nil"/>
              <w:left w:val="nil"/>
              <w:bottom w:val="nil"/>
              <w:right w:val="nil"/>
            </w:tcBorders>
          </w:tcPr>
          <w:p w14:paraId="32B4150F"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4198B2A5"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(0.232)</w:t>
            </w:r>
          </w:p>
        </w:tc>
      </w:tr>
      <w:tr w:rsidR="0040314B" w:rsidRPr="00990FE6" w14:paraId="5B225B79" w14:textId="77777777" w:rsidTr="0040314B">
        <w:trPr>
          <w:trHeight w:val="247"/>
          <w:jc w:val="center"/>
        </w:trPr>
        <w:tc>
          <w:tcPr>
            <w:tcW w:w="4773" w:type="dxa"/>
            <w:tcBorders>
              <w:top w:val="nil"/>
              <w:left w:val="nil"/>
              <w:bottom w:val="nil"/>
              <w:right w:val="nil"/>
            </w:tcBorders>
          </w:tcPr>
          <w:p w14:paraId="176F4221"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Observations</w:t>
            </w:r>
          </w:p>
        </w:tc>
        <w:tc>
          <w:tcPr>
            <w:tcW w:w="3529" w:type="dxa"/>
            <w:tcBorders>
              <w:top w:val="nil"/>
              <w:left w:val="nil"/>
              <w:bottom w:val="nil"/>
              <w:right w:val="nil"/>
            </w:tcBorders>
          </w:tcPr>
          <w:p w14:paraId="2248BA5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504</w:t>
            </w:r>
          </w:p>
        </w:tc>
      </w:tr>
      <w:tr w:rsidR="0040314B" w:rsidRPr="00990FE6" w14:paraId="4D67C264" w14:textId="77777777" w:rsidTr="0040314B">
        <w:tblPrEx>
          <w:tblBorders>
            <w:bottom w:val="single" w:sz="6" w:space="0" w:color="auto"/>
          </w:tblBorders>
        </w:tblPrEx>
        <w:trPr>
          <w:trHeight w:val="261"/>
          <w:jc w:val="center"/>
        </w:trPr>
        <w:tc>
          <w:tcPr>
            <w:tcW w:w="4773" w:type="dxa"/>
            <w:tcBorders>
              <w:top w:val="nil"/>
              <w:left w:val="nil"/>
              <w:bottom w:val="single" w:sz="6" w:space="0" w:color="auto"/>
              <w:right w:val="nil"/>
            </w:tcBorders>
          </w:tcPr>
          <w:p w14:paraId="501C1B0E"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Number of Countries</w:t>
            </w:r>
          </w:p>
          <w:p w14:paraId="6146C9B7"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years</w:t>
            </w:r>
          </w:p>
        </w:tc>
        <w:tc>
          <w:tcPr>
            <w:tcW w:w="3529" w:type="dxa"/>
            <w:tcBorders>
              <w:top w:val="nil"/>
              <w:left w:val="nil"/>
              <w:bottom w:val="single" w:sz="6" w:space="0" w:color="auto"/>
              <w:right w:val="nil"/>
            </w:tcBorders>
          </w:tcPr>
          <w:p w14:paraId="73B56551"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24</w:t>
            </w:r>
          </w:p>
          <w:p w14:paraId="10FCCD97"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21</w:t>
            </w:r>
          </w:p>
        </w:tc>
      </w:tr>
    </w:tbl>
    <w:p w14:paraId="20995A6F" w14:textId="77777777" w:rsidR="0040314B"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0FE6">
        <w:rPr>
          <w:rFonts w:ascii="Times New Roman" w:eastAsia="Times New Roman" w:hAnsi="Times New Roman" w:cs="Times New Roman"/>
          <w:sz w:val="24"/>
          <w:szCs w:val="24"/>
        </w:rPr>
        <w:t>Standard errors in parentheses, *** p&lt;0.01, ** p&lt;0.05, * p&lt;0.1</w:t>
      </w:r>
    </w:p>
    <w:p w14:paraId="362F2194" w14:textId="77777777" w:rsidR="0040314B" w:rsidRPr="00990FE6" w:rsidRDefault="0040314B" w:rsidP="0040314B">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Source: STATA 18.0 Results, 2025</w:t>
      </w:r>
    </w:p>
    <w:p w14:paraId="4927E8A8" w14:textId="77777777" w:rsidR="0040314B" w:rsidRPr="00990FE6" w:rsidRDefault="0040314B" w:rsidP="0040314B">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The Generalized Method of Moments (GMM) results for the above table provided which explained as follows, with consideration to the robustness check and Interpretation of Results:</w:t>
      </w:r>
    </w:p>
    <w:p w14:paraId="3EC0FE54" w14:textId="72B894CB" w:rsidR="00F81F14" w:rsidRPr="00F81F14" w:rsidRDefault="0040314B" w:rsidP="00F81F14">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The Generalized Method of Moments (GMM)</w:t>
      </w:r>
      <w:r w:rsidRPr="00C432B0">
        <w:t xml:space="preserve"> </w:t>
      </w:r>
      <w:r>
        <w:rPr>
          <w:rFonts w:ascii="Times New Roman" w:eastAsia="Times New Roman" w:hAnsi="Times New Roman" w:cs="Times New Roman"/>
          <w:sz w:val="24"/>
          <w:szCs w:val="24"/>
        </w:rPr>
        <w:t xml:space="preserve">Arellano </w:t>
      </w:r>
      <w:r w:rsidRPr="00C432B0">
        <w:rPr>
          <w:rFonts w:ascii="Times New Roman" w:eastAsia="Times New Roman" w:hAnsi="Times New Roman" w:cs="Times New Roman"/>
          <w:sz w:val="24"/>
          <w:szCs w:val="24"/>
        </w:rPr>
        <w:t xml:space="preserve">Bond dynamic panel-data </w:t>
      </w:r>
      <w:proofErr w:type="gramStart"/>
      <w:r w:rsidRPr="00C432B0">
        <w:rPr>
          <w:rFonts w:ascii="Times New Roman" w:eastAsia="Times New Roman" w:hAnsi="Times New Roman" w:cs="Times New Roman"/>
          <w:sz w:val="24"/>
          <w:szCs w:val="24"/>
        </w:rPr>
        <w:t xml:space="preserve">estimation </w:t>
      </w:r>
      <w:r w:rsidRPr="00990FE6">
        <w:rPr>
          <w:rFonts w:ascii="Times New Roman" w:eastAsia="Times New Roman" w:hAnsi="Times New Roman" w:cs="Times New Roman"/>
          <w:sz w:val="24"/>
          <w:szCs w:val="24"/>
        </w:rPr>
        <w:t xml:space="preserve"> results</w:t>
      </w:r>
      <w:proofErr w:type="gramEnd"/>
      <w:r w:rsidRPr="00990FE6">
        <w:rPr>
          <w:rFonts w:ascii="Times New Roman" w:eastAsia="Times New Roman" w:hAnsi="Times New Roman" w:cs="Times New Roman"/>
          <w:sz w:val="24"/>
          <w:szCs w:val="24"/>
        </w:rPr>
        <w:t xml:space="preserve"> indicate several important relationships in the model. </w:t>
      </w:r>
      <w:r w:rsidR="00D52929" w:rsidRPr="00D52929">
        <w:rPr>
          <w:rFonts w:ascii="Times New Roman" w:eastAsia="Times New Roman" w:hAnsi="Times New Roman" w:cs="Times New Roman"/>
          <w:sz w:val="24"/>
          <w:szCs w:val="24"/>
        </w:rPr>
        <w:t>The lagged MMR shows a strong positive relationship with current MMR, with a coefficient of 0.887 and a p-value less than 0.01. This means that for each one-unit increase in the MMR from the previous period, the current MMR increases by 0.887 units, and this relationship is statistically significant. Additionally, Net Official Development Assistance (</w:t>
      </w:r>
      <w:proofErr w:type="spellStart"/>
      <w:r w:rsidR="00D52929" w:rsidRPr="00D52929">
        <w:rPr>
          <w:rFonts w:ascii="Times New Roman" w:eastAsia="Times New Roman" w:hAnsi="Times New Roman" w:cs="Times New Roman"/>
          <w:sz w:val="24"/>
          <w:szCs w:val="24"/>
        </w:rPr>
        <w:t>lnNODA</w:t>
      </w:r>
      <w:proofErr w:type="spellEnd"/>
      <w:r w:rsidR="00D52929" w:rsidRPr="00D52929">
        <w:rPr>
          <w:rFonts w:ascii="Times New Roman" w:eastAsia="Times New Roman" w:hAnsi="Times New Roman" w:cs="Times New Roman"/>
          <w:sz w:val="24"/>
          <w:szCs w:val="24"/>
        </w:rPr>
        <w:t>) is negatively associated with MMR, with a coefficient of -0.0515 and a p-value less than 0.05. This indicates that for each one-unit increase in the log of Net ODA, MMR decreases by 0.0515 units, suggesting that higher levels of foreign aid contribute to reducing maternal mortality and improving maternal health outcomes. Both relationships are statistically significant, emphasizing the influence of past MMR and the role of foreign aid in shaping current maternal health outcomes.</w:t>
      </w:r>
      <w:r w:rsidR="00F81F14">
        <w:rPr>
          <w:rFonts w:ascii="Times New Roman" w:eastAsia="Times New Roman" w:hAnsi="Times New Roman" w:cs="Times New Roman"/>
          <w:sz w:val="24"/>
          <w:szCs w:val="24"/>
        </w:rPr>
        <w:t xml:space="preserve"> </w:t>
      </w:r>
      <w:r w:rsidR="00F81F14" w:rsidRPr="00F81F14">
        <w:rPr>
          <w:rFonts w:ascii="Times New Roman" w:eastAsia="Times New Roman" w:hAnsi="Times New Roman" w:cs="Times New Roman"/>
          <w:sz w:val="24"/>
          <w:szCs w:val="24"/>
        </w:rPr>
        <w:t>Gross Domestic Product (</w:t>
      </w:r>
      <w:proofErr w:type="spellStart"/>
      <w:r w:rsidR="00F81F14" w:rsidRPr="00F81F14">
        <w:rPr>
          <w:rFonts w:ascii="Times New Roman" w:eastAsia="Times New Roman" w:hAnsi="Times New Roman" w:cs="Times New Roman"/>
          <w:sz w:val="24"/>
          <w:szCs w:val="24"/>
        </w:rPr>
        <w:t>lnGDP</w:t>
      </w:r>
      <w:proofErr w:type="spellEnd"/>
      <w:r w:rsidR="00F81F14" w:rsidRPr="00F81F14">
        <w:rPr>
          <w:rFonts w:ascii="Times New Roman" w:eastAsia="Times New Roman" w:hAnsi="Times New Roman" w:cs="Times New Roman"/>
          <w:sz w:val="24"/>
          <w:szCs w:val="24"/>
        </w:rPr>
        <w:t>) shows a positive relationship with MMR, suggesting that higher economic growth may not improve maternal health outcomes due to issues like income inequality or unequal healthcare access. Current Health Expenditure (</w:t>
      </w:r>
      <w:proofErr w:type="spellStart"/>
      <w:r w:rsidR="00F81F14" w:rsidRPr="00F81F14">
        <w:rPr>
          <w:rFonts w:ascii="Times New Roman" w:eastAsia="Times New Roman" w:hAnsi="Times New Roman" w:cs="Times New Roman"/>
          <w:sz w:val="24"/>
          <w:szCs w:val="24"/>
        </w:rPr>
        <w:t>lnCHE</w:t>
      </w:r>
      <w:proofErr w:type="spellEnd"/>
      <w:r w:rsidR="00F81F14" w:rsidRPr="00F81F14">
        <w:rPr>
          <w:rFonts w:ascii="Times New Roman" w:eastAsia="Times New Roman" w:hAnsi="Times New Roman" w:cs="Times New Roman"/>
          <w:sz w:val="24"/>
          <w:szCs w:val="24"/>
        </w:rPr>
        <w:t>) has a marginally negative relationship with MMR, indicating that increased health spending may help reduce maternal mortality, though the effect is less robust. Sanitation Services (</w:t>
      </w:r>
      <w:proofErr w:type="spellStart"/>
      <w:r w:rsidR="00F81F14" w:rsidRPr="00F81F14">
        <w:rPr>
          <w:rFonts w:ascii="Times New Roman" w:eastAsia="Times New Roman" w:hAnsi="Times New Roman" w:cs="Times New Roman"/>
          <w:sz w:val="24"/>
          <w:szCs w:val="24"/>
        </w:rPr>
        <w:t>lnSS</w:t>
      </w:r>
      <w:proofErr w:type="spellEnd"/>
      <w:r w:rsidR="00F81F14" w:rsidRPr="00F81F14">
        <w:rPr>
          <w:rFonts w:ascii="Times New Roman" w:eastAsia="Times New Roman" w:hAnsi="Times New Roman" w:cs="Times New Roman"/>
          <w:sz w:val="24"/>
          <w:szCs w:val="24"/>
        </w:rPr>
        <w:t xml:space="preserve">) shows a strong negative relationship with MMR, emphasizing the importance of social investments in sanitation to improve maternal health. The constant term represents the baseline MMR when all explanatory variables are zero. To address potential endogeneity, the study uses the Generalized Method of Moments (GMM), ensuring reliable estimates by controlling for </w:t>
      </w:r>
      <w:r w:rsidR="00F81F14" w:rsidRPr="00F81F14">
        <w:rPr>
          <w:rFonts w:ascii="Times New Roman" w:eastAsia="Times New Roman" w:hAnsi="Times New Roman" w:cs="Times New Roman"/>
          <w:sz w:val="24"/>
          <w:szCs w:val="24"/>
        </w:rPr>
        <w:lastRenderedPageBreak/>
        <w:t>omitted variables and simultaneous causality. The results remain statistically significant for key variables, and the model’s consistency across specifications strengthens confidence in the findings. Overall, the study suggests that development assistance, health expenditure, and social investments like sanitation are crucial for reducing maternal mortality rates.</w:t>
      </w:r>
    </w:p>
    <w:p w14:paraId="1BB3505C" w14:textId="0CE9BC47" w:rsidR="0040314B" w:rsidRPr="00290502" w:rsidRDefault="0040314B" w:rsidP="00592915">
      <w:pPr>
        <w:pStyle w:val="ListParagraph"/>
        <w:numPr>
          <w:ilvl w:val="0"/>
          <w:numId w:val="2"/>
        </w:numPr>
        <w:spacing w:line="360" w:lineRule="auto"/>
        <w:jc w:val="both"/>
        <w:rPr>
          <w:rFonts w:ascii="Times New Roman" w:hAnsi="Times New Roman" w:cs="Times New Roman"/>
          <w:b/>
          <w:sz w:val="28"/>
          <w:szCs w:val="24"/>
        </w:rPr>
      </w:pPr>
      <w:r w:rsidRPr="00290502">
        <w:rPr>
          <w:rFonts w:ascii="Times New Roman" w:hAnsi="Times New Roman" w:cs="Times New Roman"/>
          <w:b/>
          <w:sz w:val="28"/>
          <w:szCs w:val="24"/>
        </w:rPr>
        <w:t>Conclusion</w:t>
      </w:r>
    </w:p>
    <w:p w14:paraId="5B2C9803" w14:textId="77777777" w:rsidR="00F81F14"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This study examines the relationship between net official development assistance (ODA) and maternal mortality rates in developing Asia-Pacific nations using panel data from 24 countries over 21 years. A fixed-effects model was employed to account for unobserved country characteristics, and a Generalized Method of Moments (GMM) approach was used for robustness checks. The findings reveal that ODA significantly reduces maternal mortality, with a 1% increase in ODA resulting in a 0.4153% decrease in maternal deaths. This highlights the role of ODA in improving maternal health outcomes by strengthening healthcare systems and access to medical services i</w:t>
      </w:r>
      <w:r>
        <w:rPr>
          <w:rFonts w:ascii="Times New Roman" w:hAnsi="Times New Roman" w:cs="Times New Roman"/>
          <w:sz w:val="24"/>
          <w:szCs w:val="24"/>
        </w:rPr>
        <w:t>n resource-constrained nations.</w:t>
      </w:r>
      <w:r w:rsidR="00F81F14">
        <w:rPr>
          <w:rFonts w:ascii="Times New Roman" w:hAnsi="Times New Roman" w:cs="Times New Roman"/>
          <w:sz w:val="24"/>
          <w:szCs w:val="24"/>
        </w:rPr>
        <w:t xml:space="preserve"> </w:t>
      </w:r>
      <w:r w:rsidRPr="00290502">
        <w:rPr>
          <w:rFonts w:ascii="Times New Roman" w:hAnsi="Times New Roman" w:cs="Times New Roman"/>
          <w:sz w:val="24"/>
          <w:szCs w:val="24"/>
        </w:rPr>
        <w:t>The study also finds that sanitation services have a strong inverse relationship with maternal mortality, where a 1% increase in sanitation services corresponds to a 0.8862% reduction in maternal deaths. In contrast, a 1% increase in HIV prevalence is associated with a 0.079% rise in maternal mortality, emphasizing the need for targeted healthcare interventions for HIV-positive pregnant women, including antiretroviral therapy (ART)</w:t>
      </w:r>
      <w:r>
        <w:rPr>
          <w:rFonts w:ascii="Times New Roman" w:hAnsi="Times New Roman" w:cs="Times New Roman"/>
          <w:sz w:val="24"/>
          <w:szCs w:val="24"/>
        </w:rPr>
        <w:t xml:space="preserve"> and specialized prenatal care.</w:t>
      </w:r>
      <w:r w:rsidR="00F81F14">
        <w:rPr>
          <w:rFonts w:ascii="Times New Roman" w:hAnsi="Times New Roman" w:cs="Times New Roman"/>
          <w:sz w:val="24"/>
          <w:szCs w:val="24"/>
        </w:rPr>
        <w:t xml:space="preserve"> </w:t>
      </w:r>
      <w:r w:rsidRPr="00290502">
        <w:rPr>
          <w:rFonts w:ascii="Times New Roman" w:hAnsi="Times New Roman" w:cs="Times New Roman"/>
          <w:sz w:val="24"/>
          <w:szCs w:val="24"/>
        </w:rPr>
        <w:t xml:space="preserve">Economic growth, as measured by GDP, showed a positive correlation with maternal mortality, suggesting that economic growth alone does not automatically improve maternal health outcomes. </w:t>
      </w:r>
    </w:p>
    <w:p w14:paraId="53CD4185" w14:textId="77777777" w:rsidR="00F81F14" w:rsidRDefault="00F81F14" w:rsidP="0040314B">
      <w:pPr>
        <w:spacing w:line="360" w:lineRule="auto"/>
        <w:jc w:val="both"/>
        <w:rPr>
          <w:rFonts w:ascii="Times New Roman" w:hAnsi="Times New Roman" w:cs="Times New Roman"/>
          <w:sz w:val="24"/>
          <w:szCs w:val="24"/>
        </w:rPr>
      </w:pPr>
    </w:p>
    <w:p w14:paraId="7A249065" w14:textId="58D08D65" w:rsidR="0040314B" w:rsidRPr="00290502"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The study indicates that economic growth must be complemented by targeted health investments and the strategic allocation of resources to reduce maternal mortality effectively. While increased health expenditure and primary school completion rates were negatively associated with maternal mortality, their impacts were statistically </w:t>
      </w:r>
      <w:r>
        <w:rPr>
          <w:rFonts w:ascii="Times New Roman" w:hAnsi="Times New Roman" w:cs="Times New Roman"/>
          <w:sz w:val="24"/>
          <w:szCs w:val="24"/>
        </w:rPr>
        <w:t>significant in this model.</w:t>
      </w:r>
    </w:p>
    <w:p w14:paraId="764D6ECD" w14:textId="26F32B2A" w:rsidR="0040314B" w:rsidRPr="00830FC7"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The study emphasizes the multifaceted nature of maternal mortality in the Asia-Pacific region, with ODA, sanitation services, and HIV prevalence being significant factors. It suggests that policymakers should prioritize investments in maternal health, particularly through ODA, sanitation infrastructure, and HIV prevention programs. Additionally, a comprehensive approach combining domestic policy improvements with international support is crucial for sustainable re</w:t>
      </w:r>
      <w:r>
        <w:rPr>
          <w:rFonts w:ascii="Times New Roman" w:hAnsi="Times New Roman" w:cs="Times New Roman"/>
          <w:sz w:val="24"/>
          <w:szCs w:val="24"/>
        </w:rPr>
        <w:t>ductions in maternal mortality.</w:t>
      </w:r>
      <w:r w:rsidR="00F81F14">
        <w:rPr>
          <w:rFonts w:ascii="Times New Roman" w:hAnsi="Times New Roman" w:cs="Times New Roman"/>
          <w:sz w:val="24"/>
          <w:szCs w:val="24"/>
        </w:rPr>
        <w:t xml:space="preserve"> </w:t>
      </w:r>
      <w:r w:rsidRPr="00290502">
        <w:rPr>
          <w:rFonts w:ascii="Times New Roman" w:hAnsi="Times New Roman" w:cs="Times New Roman"/>
          <w:sz w:val="24"/>
          <w:szCs w:val="24"/>
        </w:rPr>
        <w:t xml:space="preserve">In close, the GMM analysis confirmed that past maternal mortality rates significantly influence current outcomes, indicating the persistence of maternal health challenges over time. Development assistance and sanitation services were </w:t>
      </w:r>
      <w:r w:rsidRPr="00290502">
        <w:rPr>
          <w:rFonts w:ascii="Times New Roman" w:hAnsi="Times New Roman" w:cs="Times New Roman"/>
          <w:sz w:val="24"/>
          <w:szCs w:val="24"/>
        </w:rPr>
        <w:lastRenderedPageBreak/>
        <w:t>found to be key in improving maternal health, while economic growth and health expenditures had marginal effects. The study stresses the importance of increasing development assistance, healthcare investments, and social spending to address maternal health, while also tackling underlying economic inequalities. The robustness of these findings further underscores the importance of strategic interventions in reducing maternal mortality.</w:t>
      </w:r>
    </w:p>
    <w:p w14:paraId="13A09F51" w14:textId="77777777" w:rsidR="0040314B" w:rsidRPr="00830FC7" w:rsidRDefault="0040314B" w:rsidP="00592915">
      <w:pPr>
        <w:pStyle w:val="ListParagraph"/>
        <w:numPr>
          <w:ilvl w:val="0"/>
          <w:numId w:val="2"/>
        </w:numPr>
        <w:spacing w:line="360" w:lineRule="auto"/>
        <w:jc w:val="both"/>
        <w:rPr>
          <w:rFonts w:ascii="Times New Roman" w:hAnsi="Times New Roman" w:cs="Times New Roman"/>
          <w:b/>
          <w:sz w:val="24"/>
          <w:szCs w:val="24"/>
        </w:rPr>
      </w:pPr>
      <w:r w:rsidRPr="00830FC7">
        <w:rPr>
          <w:rFonts w:ascii="Times New Roman" w:hAnsi="Times New Roman" w:cs="Times New Roman"/>
          <w:b/>
          <w:sz w:val="24"/>
          <w:szCs w:val="24"/>
        </w:rPr>
        <w:t>Recommendation</w:t>
      </w:r>
    </w:p>
    <w:p w14:paraId="140CAF2F" w14:textId="77777777" w:rsidR="0040314B"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This study emphasizes the crucial role of net official development assistance (ODA) in reducing maternal mortality in Asia-Pacific developing nations and offers several key recommendations for improving maternal health outcomes. Governments in developing countries should strengthen coordination with donors and development partners to ensure that aid aligns with long-term health goals, as the delivery of aid may shift over time due to changing donor priorities. Enhancing institutional quality by addressing corruption, improving transparency in resource allocation, and ensuring efficient use of aid is essential for sustained improvements in maternal health. Additionally, investing in sanitation services is critical, as the study highlights the importance of sanitation in reducing maternal mortality, especially in rural and underserved areas. Governments and donors should prioritize investments in sanitation infrastructure and hygiene education. The study also emphasizes the need for targeted HIV interventions, with governments ensuring that pregnant women have access to antiretroviral therapy (ART), skilled obstetric care, and monitoring for opportunistic infections to improve outcomes for HIV-positive women. Improving health policy and financial strategies is essential, as maternal mortality serves as an indicator of health system quality, and efficient resource allocation for health projects can directly impact maternal outcomes. </w:t>
      </w:r>
    </w:p>
    <w:p w14:paraId="45A95FDC" w14:textId="77777777" w:rsidR="0040314B" w:rsidRPr="00290502" w:rsidRDefault="0040314B" w:rsidP="0040314B">
      <w:pPr>
        <w:spacing w:line="360" w:lineRule="auto"/>
        <w:jc w:val="both"/>
        <w:rPr>
          <w:rFonts w:ascii="Times New Roman" w:hAnsi="Times New Roman" w:cs="Times New Roman"/>
          <w:b/>
          <w:sz w:val="24"/>
          <w:szCs w:val="24"/>
        </w:rPr>
      </w:pPr>
      <w:r w:rsidRPr="00290502">
        <w:rPr>
          <w:rFonts w:ascii="Times New Roman" w:hAnsi="Times New Roman" w:cs="Times New Roman"/>
          <w:sz w:val="24"/>
          <w:szCs w:val="24"/>
        </w:rPr>
        <w:t>Moreover, economic growth alone does not guarantee reductions in maternal mortality, and a multidimensional approach is required, including public health investment and strong monitoring systems to address the factors affecting maternal health. In conclusion, reducing maternal mortality requires a coordinated approach involving governments, donors, and international agencies. By implementing these recommendations, stakeholders can contribute to achieving the Sustainable Development Goal of reducing the global maternal death ratio to below 70 per 100,000 live births by 2030.</w:t>
      </w:r>
    </w:p>
    <w:p w14:paraId="0DCF6732" w14:textId="77777777" w:rsidR="0040314B" w:rsidRPr="00830FC7" w:rsidRDefault="0040314B" w:rsidP="00592915">
      <w:pPr>
        <w:pStyle w:val="ListParagraph"/>
        <w:numPr>
          <w:ilvl w:val="0"/>
          <w:numId w:val="2"/>
        </w:numPr>
        <w:spacing w:line="360" w:lineRule="auto"/>
        <w:jc w:val="both"/>
        <w:rPr>
          <w:rFonts w:ascii="Times New Roman" w:hAnsi="Times New Roman" w:cs="Times New Roman"/>
          <w:b/>
          <w:sz w:val="24"/>
          <w:szCs w:val="24"/>
        </w:rPr>
      </w:pPr>
      <w:r w:rsidRPr="00830FC7">
        <w:rPr>
          <w:rFonts w:ascii="Times New Roman" w:hAnsi="Times New Roman" w:cs="Times New Roman"/>
          <w:b/>
          <w:sz w:val="24"/>
          <w:szCs w:val="24"/>
        </w:rPr>
        <w:t>Limitations and potential research directions</w:t>
      </w:r>
    </w:p>
    <w:p w14:paraId="68B6AEB2" w14:textId="77777777" w:rsidR="0040314B" w:rsidRDefault="0040314B" w:rsidP="0040314B">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Future research on this topic could be enhanced in several ways. First, future studies should consider using primary data sources to ensure more accurate and reliable results. Qualitative factors such as religious, political, social, and geographical elements in developing Asia-Pacific nations could also be explored, as they may influence the relationship between net </w:t>
      </w:r>
      <w:r w:rsidRPr="00290502">
        <w:rPr>
          <w:rFonts w:ascii="Times New Roman" w:hAnsi="Times New Roman" w:cs="Times New Roman"/>
          <w:sz w:val="24"/>
          <w:szCs w:val="24"/>
        </w:rPr>
        <w:lastRenderedPageBreak/>
        <w:t>official development assistance (ODA) and maternal mortality rates. This study primarily relied on numerical data, so examining these qualitative aspects would provide a deeper understanding of the issue.</w:t>
      </w:r>
      <w:r>
        <w:rPr>
          <w:rFonts w:ascii="Times New Roman" w:hAnsi="Times New Roman" w:cs="Times New Roman"/>
          <w:sz w:val="24"/>
          <w:szCs w:val="24"/>
        </w:rPr>
        <w:t xml:space="preserve"> </w:t>
      </w:r>
      <w:r w:rsidRPr="00290502">
        <w:rPr>
          <w:rFonts w:ascii="Times New Roman" w:hAnsi="Times New Roman" w:cs="Times New Roman"/>
          <w:sz w:val="24"/>
          <w:szCs w:val="24"/>
        </w:rPr>
        <w:t>Additionally, future research should explore how broader socioeconomic factors, such as income inequality, access to employment, social safety nets, and gender equality, impact maternal mortality. For example, studies could investigate whether wealth distribution within a country, rather than overall GDP growth, plays a more significant role in improving maternal health outcomes.</w:t>
      </w:r>
      <w:r>
        <w:rPr>
          <w:rFonts w:ascii="Times New Roman" w:hAnsi="Times New Roman" w:cs="Times New Roman"/>
          <w:sz w:val="24"/>
          <w:szCs w:val="24"/>
        </w:rPr>
        <w:t xml:space="preserve"> </w:t>
      </w:r>
      <w:r w:rsidRPr="00290502">
        <w:rPr>
          <w:rFonts w:ascii="Times New Roman" w:hAnsi="Times New Roman" w:cs="Times New Roman"/>
          <w:sz w:val="24"/>
          <w:szCs w:val="24"/>
        </w:rPr>
        <w:t>Another avenue for future research is to examine the influence of primary and secondary education, especially for women and girls, on maternal health outcomes across different cultural contexts. Comparing the effectiveness of educational programs in various regions and assessing how literacy, health knowledge, and decision-making autonomy contribute to reducing maternal mortality could offer valuable insights.</w:t>
      </w:r>
      <w:r>
        <w:rPr>
          <w:rFonts w:ascii="Times New Roman" w:hAnsi="Times New Roman" w:cs="Times New Roman"/>
          <w:sz w:val="24"/>
          <w:szCs w:val="24"/>
        </w:rPr>
        <w:t xml:space="preserve"> </w:t>
      </w:r>
      <w:r w:rsidRPr="00290502">
        <w:rPr>
          <w:rFonts w:ascii="Times New Roman" w:hAnsi="Times New Roman" w:cs="Times New Roman"/>
          <w:sz w:val="24"/>
          <w:szCs w:val="24"/>
        </w:rPr>
        <w:t>This study has opened the door for further exploration of the diverse factors affecting maternal mortality in developing countries. Future research should build on these findings by investigating additional variables and examining how different socioeconomic, healthcare, and political factors interact to affect maternal health. By gaining a deeper understanding of the factors contributing to maternal mortality, researchers can provide actionable recommendations for policymakers and development partners to improve maternal health outcomes worldwide.</w:t>
      </w:r>
    </w:p>
    <w:p w14:paraId="4358D215" w14:textId="77777777" w:rsidR="0040314B" w:rsidRDefault="0040314B" w:rsidP="0040314B">
      <w:pPr>
        <w:spacing w:line="360" w:lineRule="auto"/>
        <w:jc w:val="both"/>
        <w:rPr>
          <w:rFonts w:ascii="Times New Roman" w:hAnsi="Times New Roman" w:cs="Times New Roman"/>
          <w:sz w:val="24"/>
          <w:szCs w:val="24"/>
        </w:rPr>
      </w:pPr>
    </w:p>
    <w:p w14:paraId="1ECA9EE3" w14:textId="77777777" w:rsidR="00164E10" w:rsidRPr="00870B05" w:rsidRDefault="00164E10" w:rsidP="00164E10">
      <w:pPr>
        <w:pStyle w:val="ListParagraph"/>
        <w:spacing w:before="100" w:beforeAutospacing="1" w:after="100" w:afterAutospacing="1" w:line="276" w:lineRule="auto"/>
        <w:ind w:left="720"/>
        <w:jc w:val="both"/>
        <w:rPr>
          <w:rFonts w:ascii="Times New Roman" w:hAnsi="Times New Roman" w:cs="Times New Roman"/>
          <w:b/>
        </w:rPr>
      </w:pPr>
      <w:r w:rsidRPr="00870B05">
        <w:rPr>
          <w:rFonts w:ascii="Times New Roman" w:hAnsi="Times New Roman" w:cs="Times New Roman"/>
          <w:b/>
        </w:rPr>
        <w:t>Declaration:</w:t>
      </w:r>
    </w:p>
    <w:p w14:paraId="5E3E22CF" w14:textId="77777777" w:rsidR="00164E10" w:rsidRPr="00870B05" w:rsidRDefault="00164E10" w:rsidP="00164E10">
      <w:pPr>
        <w:pStyle w:val="ListParagraph"/>
        <w:spacing w:before="100" w:beforeAutospacing="1" w:after="100" w:afterAutospacing="1" w:line="360" w:lineRule="auto"/>
        <w:ind w:left="720"/>
        <w:jc w:val="both"/>
        <w:rPr>
          <w:rFonts w:ascii="Times New Roman" w:hAnsi="Times New Roman" w:cs="Times New Roman"/>
          <w:sz w:val="24"/>
        </w:rPr>
      </w:pPr>
      <w:r w:rsidRPr="00870B05">
        <w:rPr>
          <w:rFonts w:ascii="Times New Roman" w:hAnsi="Times New Roman" w:cs="Times New Roman"/>
          <w:sz w:val="24"/>
        </w:rPr>
        <w:t>Authors Contributions: Conceptual by D.B.G, Methodology by H.H, Analysis me</w:t>
      </w:r>
      <w:r>
        <w:rPr>
          <w:rFonts w:ascii="Times New Roman" w:hAnsi="Times New Roman" w:cs="Times New Roman"/>
          <w:sz w:val="24"/>
        </w:rPr>
        <w:t>thod by D.B.G, Validation by H.H</w:t>
      </w:r>
      <w:r w:rsidRPr="00870B05">
        <w:rPr>
          <w:rFonts w:ascii="Times New Roman" w:hAnsi="Times New Roman" w:cs="Times New Roman"/>
          <w:sz w:val="24"/>
        </w:rPr>
        <w:t>, Software by D.B.G, Conclusion and recommendation by D.B.G. All authors have read and agreed to the published version of the manuscript.</w:t>
      </w:r>
    </w:p>
    <w:p w14:paraId="10CA4FD2" w14:textId="77777777" w:rsidR="00164E10" w:rsidRPr="00870B05" w:rsidRDefault="00164E10" w:rsidP="00164E10">
      <w:pPr>
        <w:pStyle w:val="ListParagraph"/>
        <w:spacing w:before="100" w:beforeAutospacing="1" w:after="100" w:afterAutospacing="1" w:line="276" w:lineRule="auto"/>
        <w:ind w:left="720"/>
        <w:jc w:val="both"/>
        <w:rPr>
          <w:rFonts w:ascii="Times New Roman" w:hAnsi="Times New Roman" w:cs="Times New Roman"/>
          <w:sz w:val="24"/>
        </w:rPr>
      </w:pPr>
      <w:r w:rsidRPr="004E4A16">
        <w:rPr>
          <w:rFonts w:ascii="Times New Roman" w:hAnsi="Times New Roman" w:cs="Times New Roman"/>
          <w:b/>
          <w:sz w:val="24"/>
        </w:rPr>
        <w:t>Data Availability Statement</w:t>
      </w:r>
      <w:r w:rsidRPr="00870B05">
        <w:rPr>
          <w:rFonts w:ascii="Times New Roman" w:hAnsi="Times New Roman" w:cs="Times New Roman"/>
          <w:sz w:val="24"/>
        </w:rPr>
        <w:t>: The original report data were obtained from WW, OCED, IMF and available when it is necessary.</w:t>
      </w:r>
    </w:p>
    <w:p w14:paraId="3C64DEFD" w14:textId="77777777" w:rsidR="00164E10" w:rsidRPr="00870B05" w:rsidRDefault="00164E10" w:rsidP="00164E10">
      <w:pPr>
        <w:pStyle w:val="ListParagraph"/>
        <w:spacing w:before="100" w:beforeAutospacing="1" w:after="100" w:afterAutospacing="1" w:line="276" w:lineRule="auto"/>
        <w:ind w:left="720"/>
        <w:jc w:val="both"/>
        <w:rPr>
          <w:rFonts w:ascii="Times New Roman" w:hAnsi="Times New Roman" w:cs="Times New Roman"/>
          <w:sz w:val="24"/>
        </w:rPr>
      </w:pPr>
      <w:r w:rsidRPr="004E4A16">
        <w:rPr>
          <w:rFonts w:ascii="Times New Roman" w:hAnsi="Times New Roman" w:cs="Times New Roman"/>
          <w:b/>
          <w:sz w:val="24"/>
        </w:rPr>
        <w:t>Acknowledgments</w:t>
      </w:r>
      <w:r w:rsidRPr="00870B05">
        <w:rPr>
          <w:rFonts w:ascii="Times New Roman" w:hAnsi="Times New Roman" w:cs="Times New Roman"/>
          <w:sz w:val="24"/>
        </w:rPr>
        <w:t xml:space="preserve">: We are very thankful to the editors and anonymous reviewers. </w:t>
      </w:r>
    </w:p>
    <w:p w14:paraId="7B6F5B53" w14:textId="77777777" w:rsidR="00164E10" w:rsidRPr="00B76342" w:rsidRDefault="00164E10" w:rsidP="00164E10"/>
    <w:p w14:paraId="04CB767E" w14:textId="07DB548E" w:rsidR="00164E10" w:rsidRPr="00164E10" w:rsidRDefault="00164E10" w:rsidP="00164E10">
      <w:r>
        <w:t>Disclaimer (Artificial intelligence)</w:t>
      </w:r>
      <w:r>
        <w:rPr>
          <w:rFonts w:ascii="Times New Roman" w:hAnsi="Times New Roman" w:cs="Times New Roman"/>
          <w:sz w:val="24"/>
        </w:rPr>
        <w:t>: N</w:t>
      </w:r>
      <w:r w:rsidRPr="00164E10">
        <w:rPr>
          <w:rFonts w:ascii="Times New Roman" w:hAnsi="Times New Roman" w:cs="Times New Roman"/>
          <w:sz w:val="24"/>
        </w:rPr>
        <w:t>o used</w:t>
      </w:r>
      <w:r>
        <w:rPr>
          <w:rFonts w:ascii="Times New Roman" w:hAnsi="Times New Roman" w:cs="Times New Roman"/>
          <w:sz w:val="24"/>
        </w:rPr>
        <w:t xml:space="preserve"> of AI</w:t>
      </w:r>
      <w:r w:rsidRPr="00164E10">
        <w:rPr>
          <w:rFonts w:ascii="Times New Roman" w:hAnsi="Times New Roman" w:cs="Times New Roman"/>
          <w:sz w:val="24"/>
        </w:rPr>
        <w:t xml:space="preserve"> for analysis or never used in this article to generate any results.</w:t>
      </w:r>
    </w:p>
    <w:p w14:paraId="41804D4A" w14:textId="77777777" w:rsidR="0040314B" w:rsidRDefault="0040314B" w:rsidP="0040314B">
      <w:pPr>
        <w:spacing w:line="360" w:lineRule="auto"/>
        <w:jc w:val="both"/>
        <w:rPr>
          <w:rFonts w:ascii="Times New Roman" w:hAnsi="Times New Roman" w:cs="Times New Roman"/>
          <w:sz w:val="24"/>
          <w:szCs w:val="24"/>
        </w:rPr>
      </w:pPr>
    </w:p>
    <w:p w14:paraId="1A6AF012" w14:textId="77777777" w:rsidR="00C74744" w:rsidRDefault="00C74744" w:rsidP="0040314B">
      <w:pPr>
        <w:spacing w:line="360" w:lineRule="auto"/>
        <w:jc w:val="both"/>
        <w:rPr>
          <w:rFonts w:ascii="Times New Roman" w:hAnsi="Times New Roman" w:cs="Times New Roman"/>
          <w:sz w:val="24"/>
          <w:szCs w:val="24"/>
        </w:rPr>
      </w:pPr>
    </w:p>
    <w:p w14:paraId="7221EBAB" w14:textId="77777777" w:rsidR="0040314B" w:rsidRDefault="0040314B" w:rsidP="0040314B">
      <w:pPr>
        <w:spacing w:line="360" w:lineRule="auto"/>
        <w:jc w:val="both"/>
        <w:rPr>
          <w:rFonts w:ascii="Times New Roman" w:hAnsi="Times New Roman" w:cs="Times New Roman"/>
          <w:sz w:val="24"/>
          <w:szCs w:val="24"/>
        </w:rPr>
      </w:pPr>
    </w:p>
    <w:p w14:paraId="1A5AEC85" w14:textId="77777777" w:rsidR="0040314B" w:rsidRPr="00290502" w:rsidRDefault="0040314B" w:rsidP="00592915">
      <w:pPr>
        <w:pStyle w:val="ListParagraph"/>
        <w:numPr>
          <w:ilvl w:val="0"/>
          <w:numId w:val="2"/>
        </w:numPr>
        <w:spacing w:line="360" w:lineRule="auto"/>
        <w:jc w:val="both"/>
        <w:rPr>
          <w:rFonts w:ascii="Times New Roman" w:hAnsi="Times New Roman" w:cs="Times New Roman"/>
          <w:b/>
          <w:sz w:val="28"/>
          <w:szCs w:val="24"/>
        </w:rPr>
      </w:pPr>
      <w:r w:rsidRPr="00290502">
        <w:rPr>
          <w:rFonts w:ascii="Times New Roman" w:hAnsi="Times New Roman" w:cs="Times New Roman"/>
          <w:b/>
          <w:sz w:val="28"/>
          <w:szCs w:val="24"/>
        </w:rPr>
        <w:lastRenderedPageBreak/>
        <w:t>References</w:t>
      </w:r>
    </w:p>
    <w:p w14:paraId="5F4B3255" w14:textId="31A589F4" w:rsidR="00E54B3F" w:rsidRPr="00DD5AF9" w:rsidRDefault="00E54B3F"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Acharya, S. R. (2003). Official development assistance (ODA) in the transport sector: Challenges and opportunities. </w:t>
      </w:r>
      <w:r w:rsidRPr="00DD5AF9">
        <w:rPr>
          <w:rFonts w:ascii="Times New Roman" w:hAnsi="Times New Roman" w:cs="Times New Roman"/>
          <w:i/>
          <w:iCs/>
          <w:highlight w:val="yellow"/>
        </w:rPr>
        <w:t>Journal Name</w:t>
      </w:r>
      <w:r w:rsidRPr="00DD5AF9">
        <w:rPr>
          <w:rFonts w:ascii="Times New Roman" w:hAnsi="Times New Roman" w:cs="Times New Roman"/>
          <w:highlight w:val="yellow"/>
        </w:rPr>
        <w:t xml:space="preserve">, </w:t>
      </w:r>
      <w:r w:rsidRPr="00DD5AF9">
        <w:rPr>
          <w:rFonts w:ascii="Times New Roman" w:hAnsi="Times New Roman" w:cs="Times New Roman"/>
          <w:i/>
          <w:iCs/>
          <w:highlight w:val="yellow"/>
        </w:rPr>
        <w:t>4</w:t>
      </w:r>
      <w:r w:rsidRPr="00DD5AF9">
        <w:rPr>
          <w:rFonts w:ascii="Times New Roman" w:hAnsi="Times New Roman" w:cs="Times New Roman"/>
          <w:highlight w:val="yellow"/>
        </w:rPr>
        <w:t>, 1572–1586.</w:t>
      </w:r>
    </w:p>
    <w:p w14:paraId="34AA797D" w14:textId="5D74F2CB"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Barro, R. J., &amp; Lee, J. W. (2013). A new data set of educational attainment in the world, 1950–2010</w:t>
      </w:r>
      <w:r w:rsidRPr="00664A30">
        <w:rPr>
          <w:rFonts w:ascii="Times New Roman" w:hAnsi="Times New Roman" w:cs="Times New Roman"/>
          <w:highlight w:val="yellow"/>
        </w:rPr>
        <w:t xml:space="preserve">. </w:t>
      </w:r>
      <w:r w:rsidRPr="00664A30">
        <w:rPr>
          <w:rStyle w:val="Emphasis"/>
          <w:rFonts w:ascii="Times New Roman" w:hAnsi="Times New Roman" w:cs="Times New Roman"/>
          <w:highlight w:val="yellow"/>
        </w:rPr>
        <w:t>Journal of Development Economics, 104</w:t>
      </w:r>
      <w:r w:rsidRPr="00664A30">
        <w:rPr>
          <w:rFonts w:ascii="Times New Roman" w:hAnsi="Times New Roman" w:cs="Times New Roman"/>
          <w:highlight w:val="yellow"/>
        </w:rPr>
        <w:t>, 184-198.</w:t>
      </w:r>
    </w:p>
    <w:p w14:paraId="6A933EA5" w14:textId="070C55E4" w:rsidR="00664A30" w:rsidRPr="00664A30" w:rsidRDefault="00664A30"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Nicholas, A., Edward, N. A., &amp; </w:t>
      </w:r>
      <w:proofErr w:type="spellStart"/>
      <w:r w:rsidRPr="00664A30">
        <w:rPr>
          <w:rFonts w:ascii="Times New Roman" w:hAnsi="Times New Roman" w:cs="Times New Roman"/>
          <w:highlight w:val="yellow"/>
        </w:rPr>
        <w:t>Bernardin</w:t>
      </w:r>
      <w:proofErr w:type="spellEnd"/>
      <w:r w:rsidRPr="00664A30">
        <w:rPr>
          <w:rFonts w:ascii="Times New Roman" w:hAnsi="Times New Roman" w:cs="Times New Roman"/>
          <w:highlight w:val="yellow"/>
        </w:rPr>
        <w:t>, S. (2016). The effect of health expenditure on selected maternal and child health outcomes in Sub-Saharan Africa. International Journal of Social Economics, 43(12), 1386-1399.</w:t>
      </w:r>
    </w:p>
    <w:p w14:paraId="3679105F"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Brooks, C. (2008). </w:t>
      </w:r>
      <w:r w:rsidRPr="00664A30">
        <w:rPr>
          <w:rStyle w:val="Emphasis"/>
          <w:rFonts w:ascii="Times New Roman" w:hAnsi="Times New Roman" w:cs="Times New Roman"/>
          <w:highlight w:val="yellow"/>
        </w:rPr>
        <w:t>Introductory econometrics for finance</w:t>
      </w:r>
      <w:r w:rsidRPr="00664A30">
        <w:rPr>
          <w:rFonts w:ascii="Times New Roman" w:hAnsi="Times New Roman" w:cs="Times New Roman"/>
          <w:highlight w:val="yellow"/>
        </w:rPr>
        <w:t xml:space="preserve"> (3rd ed.). Cambridge University Press.</w:t>
      </w:r>
    </w:p>
    <w:p w14:paraId="5D75CCE0"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Deaton, A. (2013). </w:t>
      </w:r>
      <w:r w:rsidRPr="00664A30">
        <w:rPr>
          <w:rStyle w:val="Emphasis"/>
          <w:rFonts w:ascii="Times New Roman" w:hAnsi="Times New Roman" w:cs="Times New Roman"/>
          <w:highlight w:val="yellow"/>
        </w:rPr>
        <w:t>The great escape: Health, wealth, and the origins of inequality</w:t>
      </w:r>
      <w:r w:rsidRPr="00664A30">
        <w:rPr>
          <w:rFonts w:ascii="Times New Roman" w:hAnsi="Times New Roman" w:cs="Times New Roman"/>
          <w:highlight w:val="yellow"/>
        </w:rPr>
        <w:t>. Princeton University Press.</w:t>
      </w:r>
    </w:p>
    <w:p w14:paraId="5FB66A93" w14:textId="2A715F13" w:rsidR="00CB3B2D" w:rsidRPr="00DD5AF9" w:rsidRDefault="00CB3B2D"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Taylor, E. M., Hayman, R., Crawford, F., Jeffery, P., &amp; Smith, J. (2013). The impact of official development aid on maternal and reproductive health outcomes: A systematic review. </w:t>
      </w:r>
      <w:r w:rsidRPr="00DD5AF9">
        <w:rPr>
          <w:rFonts w:ascii="Times New Roman" w:hAnsi="Times New Roman" w:cs="Times New Roman"/>
          <w:i/>
          <w:iCs/>
          <w:highlight w:val="yellow"/>
        </w:rPr>
        <w:t>PLOS ONE, 8</w:t>
      </w:r>
      <w:r w:rsidRPr="00DD5AF9">
        <w:rPr>
          <w:rFonts w:ascii="Times New Roman" w:hAnsi="Times New Roman" w:cs="Times New Roman"/>
          <w:highlight w:val="yellow"/>
        </w:rPr>
        <w:t xml:space="preserve">(2), e56271. </w:t>
      </w:r>
      <w:hyperlink r:id="rId9" w:tgtFrame="_new" w:history="1">
        <w:r w:rsidRPr="00DD5AF9">
          <w:rPr>
            <w:rStyle w:val="Hyperlink"/>
            <w:rFonts w:ascii="Times New Roman" w:hAnsi="Times New Roman" w:cs="Times New Roman"/>
            <w:color w:val="auto"/>
            <w:highlight w:val="yellow"/>
          </w:rPr>
          <w:t>https://doi.org/10.1371/journal.pone.0056271</w:t>
        </w:r>
      </w:hyperlink>
    </w:p>
    <w:p w14:paraId="430D2D11" w14:textId="29845F97" w:rsidR="00952A5C" w:rsidRPr="00DD5AF9" w:rsidRDefault="00952A5C"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Gibson, R. M., Wise, P. H., Dieleman, J. L., Yotov, Y. V., </w:t>
      </w:r>
      <w:proofErr w:type="spellStart"/>
      <w:r w:rsidRPr="00DD5AF9">
        <w:rPr>
          <w:rFonts w:ascii="Times New Roman" w:hAnsi="Times New Roman" w:cs="Times New Roman"/>
          <w:highlight w:val="yellow"/>
        </w:rPr>
        <w:t>Kirilakha</w:t>
      </w:r>
      <w:proofErr w:type="spellEnd"/>
      <w:r w:rsidRPr="00DD5AF9">
        <w:rPr>
          <w:rFonts w:ascii="Times New Roman" w:hAnsi="Times New Roman" w:cs="Times New Roman"/>
          <w:highlight w:val="yellow"/>
        </w:rPr>
        <w:t xml:space="preserve">, A., Darmstadt, G. L., Bendavid, E., </w:t>
      </w:r>
      <w:proofErr w:type="spellStart"/>
      <w:r w:rsidRPr="00DD5AF9">
        <w:rPr>
          <w:rFonts w:ascii="Times New Roman" w:hAnsi="Times New Roman" w:cs="Times New Roman"/>
          <w:highlight w:val="yellow"/>
        </w:rPr>
        <w:t>Syropoulos</w:t>
      </w:r>
      <w:proofErr w:type="spellEnd"/>
      <w:r w:rsidRPr="00DD5AF9">
        <w:rPr>
          <w:rFonts w:ascii="Times New Roman" w:hAnsi="Times New Roman" w:cs="Times New Roman"/>
          <w:highlight w:val="yellow"/>
        </w:rPr>
        <w:t xml:space="preserve">, C., Barry, M., &amp; Bradley, S. (2025). The impact of aid sanctions on maternal and child mortality, 1990–2019: A panel analysis. </w:t>
      </w:r>
      <w:r w:rsidRPr="00DD5AF9">
        <w:rPr>
          <w:rFonts w:ascii="Times New Roman" w:hAnsi="Times New Roman" w:cs="Times New Roman"/>
          <w:i/>
          <w:iCs/>
          <w:highlight w:val="yellow"/>
        </w:rPr>
        <w:t>The Lancet Global Health</w:t>
      </w:r>
      <w:r w:rsidRPr="00DD5AF9">
        <w:rPr>
          <w:rFonts w:ascii="Times New Roman" w:hAnsi="Times New Roman" w:cs="Times New Roman"/>
          <w:highlight w:val="yellow"/>
        </w:rPr>
        <w:t xml:space="preserve">, </w:t>
      </w:r>
      <w:r w:rsidRPr="00DD5AF9">
        <w:rPr>
          <w:rFonts w:ascii="Times New Roman" w:hAnsi="Times New Roman" w:cs="Times New Roman"/>
          <w:i/>
          <w:iCs/>
          <w:highlight w:val="yellow"/>
        </w:rPr>
        <w:t>8</w:t>
      </w:r>
      <w:r w:rsidRPr="00DD5AF9">
        <w:rPr>
          <w:rFonts w:ascii="Times New Roman" w:hAnsi="Times New Roman" w:cs="Times New Roman"/>
          <w:highlight w:val="yellow"/>
        </w:rPr>
        <w:t xml:space="preserve">(2), 820–830. </w:t>
      </w:r>
      <w:hyperlink r:id="rId10" w:tgtFrame="_new" w:history="1">
        <w:r w:rsidRPr="00DD5AF9">
          <w:rPr>
            <w:rStyle w:val="Hyperlink"/>
            <w:rFonts w:ascii="Times New Roman" w:hAnsi="Times New Roman" w:cs="Times New Roman"/>
            <w:color w:val="auto"/>
            <w:highlight w:val="yellow"/>
          </w:rPr>
          <w:t>https://doi.org/10.1016/S2214-109X(25)00058-0</w:t>
        </w:r>
      </w:hyperlink>
    </w:p>
    <w:p w14:paraId="3C077236" w14:textId="77777777" w:rsidR="0040314B"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rPr>
      </w:pPr>
      <w:proofErr w:type="spellStart"/>
      <w:r w:rsidRPr="00DD5AF9">
        <w:rPr>
          <w:rFonts w:ascii="Times New Roman" w:hAnsi="Times New Roman" w:cs="Times New Roman"/>
          <w:highlight w:val="yellow"/>
        </w:rPr>
        <w:t>Gujurat</w:t>
      </w:r>
      <w:proofErr w:type="spellEnd"/>
      <w:r w:rsidRPr="00DD5AF9">
        <w:rPr>
          <w:rFonts w:ascii="Times New Roman" w:hAnsi="Times New Roman" w:cs="Times New Roman"/>
          <w:highlight w:val="yellow"/>
        </w:rPr>
        <w:t xml:space="preserve">, D. N. (2011). </w:t>
      </w:r>
      <w:r w:rsidRPr="00DD5AF9">
        <w:rPr>
          <w:rStyle w:val="Emphasis"/>
          <w:rFonts w:ascii="Times New Roman" w:hAnsi="Times New Roman" w:cs="Times New Roman"/>
          <w:highlight w:val="yellow"/>
        </w:rPr>
        <w:t>Econometrics by example</w:t>
      </w:r>
      <w:r w:rsidRPr="00DD5AF9">
        <w:rPr>
          <w:rFonts w:ascii="Times New Roman" w:hAnsi="Times New Roman" w:cs="Times New Roman"/>
          <w:highlight w:val="yellow"/>
        </w:rPr>
        <w:t>. Palgrave Macmillan</w:t>
      </w:r>
      <w:r w:rsidRPr="002735D2">
        <w:rPr>
          <w:rFonts w:ascii="Times New Roman" w:hAnsi="Times New Roman" w:cs="Times New Roman"/>
        </w:rPr>
        <w:t>.</w:t>
      </w:r>
    </w:p>
    <w:p w14:paraId="16B1501E" w14:textId="7A5AB404" w:rsidR="00952A5C" w:rsidRPr="00DD5AF9" w:rsidRDefault="00952A5C"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proofErr w:type="spellStart"/>
      <w:r w:rsidRPr="00DD5AF9">
        <w:rPr>
          <w:rFonts w:ascii="Times New Roman" w:hAnsi="Times New Roman" w:cs="Times New Roman"/>
          <w:highlight w:val="yellow"/>
        </w:rPr>
        <w:t>Hudang</w:t>
      </w:r>
      <w:proofErr w:type="spellEnd"/>
      <w:r w:rsidRPr="00DD5AF9">
        <w:rPr>
          <w:rFonts w:ascii="Times New Roman" w:hAnsi="Times New Roman" w:cs="Times New Roman"/>
          <w:highlight w:val="yellow"/>
        </w:rPr>
        <w:t xml:space="preserve">, A. K. (2022). Official development assistance effect on infant mortality and human development index: Asia evidence. </w:t>
      </w:r>
      <w:r w:rsidRPr="00DD5AF9">
        <w:rPr>
          <w:rFonts w:ascii="Times New Roman" w:hAnsi="Times New Roman" w:cs="Times New Roman"/>
          <w:i/>
          <w:iCs/>
          <w:highlight w:val="yellow"/>
        </w:rPr>
        <w:t>Journal of Development Economics</w:t>
      </w:r>
      <w:r w:rsidRPr="00DD5AF9">
        <w:rPr>
          <w:rFonts w:ascii="Times New Roman" w:hAnsi="Times New Roman" w:cs="Times New Roman"/>
          <w:highlight w:val="yellow"/>
        </w:rPr>
        <w:t xml:space="preserve">, </w:t>
      </w:r>
      <w:r w:rsidRPr="00DD5AF9">
        <w:rPr>
          <w:rFonts w:ascii="Times New Roman" w:hAnsi="Times New Roman" w:cs="Times New Roman"/>
          <w:i/>
          <w:iCs/>
          <w:highlight w:val="yellow"/>
        </w:rPr>
        <w:t>7</w:t>
      </w:r>
      <w:r w:rsidRPr="00DD5AF9">
        <w:rPr>
          <w:rFonts w:ascii="Times New Roman" w:hAnsi="Times New Roman" w:cs="Times New Roman"/>
          <w:highlight w:val="yellow"/>
        </w:rPr>
        <w:t xml:space="preserve">(1), 180–197. </w:t>
      </w:r>
      <w:hyperlink r:id="rId11" w:tgtFrame="_new" w:history="1">
        <w:r w:rsidRPr="00DD5AF9">
          <w:rPr>
            <w:rStyle w:val="Hyperlink"/>
            <w:rFonts w:ascii="Times New Roman" w:hAnsi="Times New Roman" w:cs="Times New Roman"/>
            <w:color w:val="auto"/>
            <w:highlight w:val="yellow"/>
          </w:rPr>
          <w:t>https://doi.org/10.20473/jde.v7i1.33198</w:t>
        </w:r>
      </w:hyperlink>
    </w:p>
    <w:p w14:paraId="04ABE4FE" w14:textId="3DFCC6ED" w:rsidR="00CD677B" w:rsidRPr="00DD5AF9" w:rsidRDefault="00CD677B" w:rsidP="00CD677B">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proofErr w:type="spellStart"/>
      <w:r w:rsidRPr="00DD5AF9">
        <w:rPr>
          <w:rFonts w:ascii="Times New Roman" w:hAnsi="Times New Roman" w:cs="Times New Roman"/>
          <w:highlight w:val="yellow"/>
        </w:rPr>
        <w:t>Litali</w:t>
      </w:r>
      <w:proofErr w:type="spellEnd"/>
      <w:r w:rsidRPr="00DD5AF9">
        <w:rPr>
          <w:rFonts w:ascii="Times New Roman" w:hAnsi="Times New Roman" w:cs="Times New Roman"/>
          <w:highlight w:val="yellow"/>
        </w:rPr>
        <w:t>, V. (2025). Impact of Official Development Assistance on Economic Growth in the East African Community. 62–81. https://doi.org/10.19044/esj.2025.v21n1p62</w:t>
      </w:r>
    </w:p>
    <w:p w14:paraId="3DF57A46" w14:textId="0906D720" w:rsidR="00396BEF" w:rsidRPr="00DD5AF9" w:rsidRDefault="00396BEF" w:rsidP="00396BEF">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proofErr w:type="spellStart"/>
      <w:r w:rsidRPr="00DD5AF9">
        <w:rPr>
          <w:rFonts w:ascii="Times New Roman" w:hAnsi="Times New Roman" w:cs="Times New Roman"/>
          <w:highlight w:val="yellow"/>
        </w:rPr>
        <w:t>Nwude</w:t>
      </w:r>
      <w:proofErr w:type="spellEnd"/>
      <w:r w:rsidRPr="00DD5AF9">
        <w:rPr>
          <w:rFonts w:ascii="Times New Roman" w:hAnsi="Times New Roman" w:cs="Times New Roman"/>
          <w:highlight w:val="yellow"/>
        </w:rPr>
        <w:t xml:space="preserve">, E. C., Ugwoke, R. O., </w:t>
      </w:r>
      <w:proofErr w:type="spellStart"/>
      <w:r w:rsidRPr="00DD5AF9">
        <w:rPr>
          <w:rFonts w:ascii="Times New Roman" w:hAnsi="Times New Roman" w:cs="Times New Roman"/>
          <w:highlight w:val="yellow"/>
        </w:rPr>
        <w:t>Uruakpa</w:t>
      </w:r>
      <w:proofErr w:type="spellEnd"/>
      <w:r w:rsidRPr="00DD5AF9">
        <w:rPr>
          <w:rFonts w:ascii="Times New Roman" w:hAnsi="Times New Roman" w:cs="Times New Roman"/>
          <w:highlight w:val="yellow"/>
        </w:rPr>
        <w:t xml:space="preserve">, P. C., </w:t>
      </w:r>
      <w:proofErr w:type="spellStart"/>
      <w:r w:rsidRPr="00DD5AF9">
        <w:rPr>
          <w:rFonts w:ascii="Times New Roman" w:hAnsi="Times New Roman" w:cs="Times New Roman"/>
          <w:highlight w:val="yellow"/>
        </w:rPr>
        <w:t>Ugwuegbe</w:t>
      </w:r>
      <w:proofErr w:type="spellEnd"/>
      <w:r w:rsidRPr="00DD5AF9">
        <w:rPr>
          <w:rFonts w:ascii="Times New Roman" w:hAnsi="Times New Roman" w:cs="Times New Roman"/>
          <w:highlight w:val="yellow"/>
        </w:rPr>
        <w:t xml:space="preserve">, S., </w:t>
      </w:r>
      <w:proofErr w:type="spellStart"/>
      <w:r w:rsidRPr="00DD5AF9">
        <w:rPr>
          <w:rFonts w:ascii="Times New Roman" w:hAnsi="Times New Roman" w:cs="Times New Roman"/>
          <w:highlight w:val="yellow"/>
        </w:rPr>
        <w:t>Nwonye</w:t>
      </w:r>
      <w:proofErr w:type="spellEnd"/>
      <w:r w:rsidRPr="00DD5AF9">
        <w:rPr>
          <w:rFonts w:ascii="Times New Roman" w:hAnsi="Times New Roman" w:cs="Times New Roman"/>
          <w:highlight w:val="yellow"/>
        </w:rPr>
        <w:t xml:space="preserve">, N. G., </w:t>
      </w:r>
      <w:proofErr w:type="spellStart"/>
      <w:r w:rsidRPr="00DD5AF9">
        <w:rPr>
          <w:rFonts w:ascii="Times New Roman" w:hAnsi="Times New Roman" w:cs="Times New Roman"/>
          <w:highlight w:val="yellow"/>
        </w:rPr>
        <w:t>Nwude</w:t>
      </w:r>
      <w:proofErr w:type="spellEnd"/>
      <w:r w:rsidRPr="00DD5AF9">
        <w:rPr>
          <w:rFonts w:ascii="Times New Roman" w:hAnsi="Times New Roman" w:cs="Times New Roman"/>
          <w:highlight w:val="yellow"/>
        </w:rPr>
        <w:t xml:space="preserve">, E. C., Ugwoke, R. O., &amp; </w:t>
      </w:r>
      <w:proofErr w:type="spellStart"/>
      <w:r w:rsidRPr="00DD5AF9">
        <w:rPr>
          <w:rFonts w:ascii="Times New Roman" w:hAnsi="Times New Roman" w:cs="Times New Roman"/>
          <w:highlight w:val="yellow"/>
        </w:rPr>
        <w:t>Uruakpa</w:t>
      </w:r>
      <w:proofErr w:type="spellEnd"/>
      <w:r w:rsidRPr="00DD5AF9">
        <w:rPr>
          <w:rFonts w:ascii="Times New Roman" w:hAnsi="Times New Roman" w:cs="Times New Roman"/>
          <w:highlight w:val="yellow"/>
        </w:rPr>
        <w:t>, P. C. (2020). Official development assistance, income per capita, and health outcomes in developing countries: Is Africa different? Cogent Economics &amp; Finance, 8(1). https://doi.org/10.1080/23322039.2020.1774970</w:t>
      </w:r>
    </w:p>
    <w:p w14:paraId="65F8035C"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OECD. (2019). Official Development Assistance and economic growth: The role of foreign aid. </w:t>
      </w:r>
      <w:proofErr w:type="spellStart"/>
      <w:r w:rsidRPr="00664A30">
        <w:rPr>
          <w:rStyle w:val="Emphasis"/>
          <w:rFonts w:ascii="Times New Roman" w:hAnsi="Times New Roman" w:cs="Times New Roman"/>
          <w:highlight w:val="yellow"/>
        </w:rPr>
        <w:t>Organisation</w:t>
      </w:r>
      <w:proofErr w:type="spellEnd"/>
      <w:r w:rsidRPr="00664A30">
        <w:rPr>
          <w:rStyle w:val="Emphasis"/>
          <w:rFonts w:ascii="Times New Roman" w:hAnsi="Times New Roman" w:cs="Times New Roman"/>
          <w:highlight w:val="yellow"/>
        </w:rPr>
        <w:t xml:space="preserve"> for Economic Co-operation and Development</w:t>
      </w:r>
      <w:r w:rsidRPr="00664A30">
        <w:rPr>
          <w:rFonts w:ascii="Times New Roman" w:hAnsi="Times New Roman" w:cs="Times New Roman"/>
          <w:highlight w:val="yellow"/>
        </w:rPr>
        <w:t>.</w:t>
      </w:r>
    </w:p>
    <w:p w14:paraId="76A5C353"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OECD. (2023). Official Development Assistance: Health and education priorities. </w:t>
      </w:r>
      <w:r w:rsidRPr="00664A30">
        <w:rPr>
          <w:rStyle w:val="Emphasis"/>
          <w:rFonts w:ascii="Times New Roman" w:hAnsi="Times New Roman" w:cs="Times New Roman"/>
          <w:highlight w:val="yellow"/>
        </w:rPr>
        <w:t>OECD Development Cooperation Report 2023</w:t>
      </w:r>
      <w:r w:rsidRPr="00664A30">
        <w:rPr>
          <w:rFonts w:ascii="Times New Roman" w:hAnsi="Times New Roman" w:cs="Times New Roman"/>
          <w:highlight w:val="yellow"/>
        </w:rPr>
        <w:t xml:space="preserve">. </w:t>
      </w:r>
      <w:proofErr w:type="spellStart"/>
      <w:r w:rsidRPr="00664A30">
        <w:rPr>
          <w:rFonts w:ascii="Times New Roman" w:hAnsi="Times New Roman" w:cs="Times New Roman"/>
          <w:highlight w:val="yellow"/>
        </w:rPr>
        <w:t>Organisation</w:t>
      </w:r>
      <w:proofErr w:type="spellEnd"/>
      <w:r w:rsidRPr="00664A30">
        <w:rPr>
          <w:rFonts w:ascii="Times New Roman" w:hAnsi="Times New Roman" w:cs="Times New Roman"/>
          <w:highlight w:val="yellow"/>
        </w:rPr>
        <w:t xml:space="preserve"> for Economic Co-operation and Development.</w:t>
      </w:r>
    </w:p>
    <w:p w14:paraId="50433E5D"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OECD. (2024). OECD: Development assistance and global development trends. </w:t>
      </w:r>
      <w:proofErr w:type="spellStart"/>
      <w:r w:rsidRPr="00664A30">
        <w:rPr>
          <w:rStyle w:val="Emphasis"/>
          <w:rFonts w:ascii="Times New Roman" w:hAnsi="Times New Roman" w:cs="Times New Roman"/>
          <w:highlight w:val="yellow"/>
        </w:rPr>
        <w:t>Organisation</w:t>
      </w:r>
      <w:proofErr w:type="spellEnd"/>
      <w:r w:rsidRPr="00664A30">
        <w:rPr>
          <w:rStyle w:val="Emphasis"/>
          <w:rFonts w:ascii="Times New Roman" w:hAnsi="Times New Roman" w:cs="Times New Roman"/>
          <w:highlight w:val="yellow"/>
        </w:rPr>
        <w:t xml:space="preserve"> for Economic Co-operation and Development</w:t>
      </w:r>
      <w:r w:rsidRPr="00664A30">
        <w:rPr>
          <w:rFonts w:ascii="Times New Roman" w:hAnsi="Times New Roman" w:cs="Times New Roman"/>
          <w:highlight w:val="yellow"/>
        </w:rPr>
        <w:t>.</w:t>
      </w:r>
    </w:p>
    <w:p w14:paraId="3EBC4F53" w14:textId="77777777" w:rsidR="0040314B" w:rsidRPr="00DD5AF9"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OECD/WHO. (2024). </w:t>
      </w:r>
      <w:r w:rsidRPr="00DD5AF9">
        <w:rPr>
          <w:rStyle w:val="Emphasis"/>
          <w:rFonts w:ascii="Times New Roman" w:hAnsi="Times New Roman" w:cs="Times New Roman"/>
          <w:highlight w:val="yellow"/>
        </w:rPr>
        <w:t>Health at a glance: Asia/Pacific 2024</w:t>
      </w:r>
      <w:r w:rsidRPr="00DD5AF9">
        <w:rPr>
          <w:rFonts w:ascii="Times New Roman" w:hAnsi="Times New Roman" w:cs="Times New Roman"/>
          <w:highlight w:val="yellow"/>
        </w:rPr>
        <w:t xml:space="preserve">. </w:t>
      </w:r>
      <w:proofErr w:type="spellStart"/>
      <w:r w:rsidRPr="00DD5AF9">
        <w:rPr>
          <w:rFonts w:ascii="Times New Roman" w:hAnsi="Times New Roman" w:cs="Times New Roman"/>
          <w:highlight w:val="yellow"/>
        </w:rPr>
        <w:t>Organisation</w:t>
      </w:r>
      <w:proofErr w:type="spellEnd"/>
      <w:r w:rsidRPr="00DD5AF9">
        <w:rPr>
          <w:rFonts w:ascii="Times New Roman" w:hAnsi="Times New Roman" w:cs="Times New Roman"/>
          <w:highlight w:val="yellow"/>
        </w:rPr>
        <w:t xml:space="preserve"> for Economic Co-operation and Development &amp; World Health Organization.</w:t>
      </w:r>
    </w:p>
    <w:p w14:paraId="593BFF50"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PMNCH. (2021). Progress towards reducing maternal mortality: Challenges and opportunities. </w:t>
      </w:r>
      <w:r w:rsidRPr="00664A30">
        <w:rPr>
          <w:rStyle w:val="Emphasis"/>
          <w:rFonts w:ascii="Times New Roman" w:hAnsi="Times New Roman" w:cs="Times New Roman"/>
          <w:highlight w:val="yellow"/>
        </w:rPr>
        <w:t>Partnership for Maternal, Newborn &amp; Child Health</w:t>
      </w:r>
      <w:r w:rsidRPr="00664A30">
        <w:rPr>
          <w:rFonts w:ascii="Times New Roman" w:hAnsi="Times New Roman" w:cs="Times New Roman"/>
          <w:highlight w:val="yellow"/>
        </w:rPr>
        <w:t>.</w:t>
      </w:r>
    </w:p>
    <w:p w14:paraId="41BE88EA" w14:textId="77777777" w:rsidR="0040314B" w:rsidRPr="00DD5AF9"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proofErr w:type="spellStart"/>
      <w:r w:rsidRPr="00DD5AF9">
        <w:rPr>
          <w:rFonts w:ascii="Times New Roman" w:hAnsi="Times New Roman" w:cs="Times New Roman"/>
          <w:highlight w:val="yellow"/>
        </w:rPr>
        <w:t>Ravallion</w:t>
      </w:r>
      <w:proofErr w:type="spellEnd"/>
      <w:r w:rsidRPr="00DD5AF9">
        <w:rPr>
          <w:rFonts w:ascii="Times New Roman" w:hAnsi="Times New Roman" w:cs="Times New Roman"/>
          <w:highlight w:val="yellow"/>
        </w:rPr>
        <w:t xml:space="preserve">, M. (2004). Evaluating anti-poverty programs. </w:t>
      </w:r>
      <w:r w:rsidRPr="00DD5AF9">
        <w:rPr>
          <w:rStyle w:val="Emphasis"/>
          <w:rFonts w:ascii="Times New Roman" w:hAnsi="Times New Roman" w:cs="Times New Roman"/>
          <w:highlight w:val="yellow"/>
        </w:rPr>
        <w:t>World Bank Policy Research Working Paper No. 2848</w:t>
      </w:r>
      <w:r w:rsidRPr="00DD5AF9">
        <w:rPr>
          <w:rFonts w:ascii="Times New Roman" w:hAnsi="Times New Roman" w:cs="Times New Roman"/>
          <w:highlight w:val="yellow"/>
        </w:rPr>
        <w:t>.</w:t>
      </w:r>
    </w:p>
    <w:p w14:paraId="459752D9" w14:textId="77777777" w:rsidR="0040314B" w:rsidRPr="00DD5AF9"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Sachs, J. D. (2001). </w:t>
      </w:r>
      <w:r w:rsidRPr="00DD5AF9">
        <w:rPr>
          <w:rStyle w:val="Emphasis"/>
          <w:rFonts w:ascii="Times New Roman" w:hAnsi="Times New Roman" w:cs="Times New Roman"/>
          <w:highlight w:val="yellow"/>
        </w:rPr>
        <w:t>Macroeconomics and health: Investing in health for economic development</w:t>
      </w:r>
      <w:r w:rsidRPr="00DD5AF9">
        <w:rPr>
          <w:rFonts w:ascii="Times New Roman" w:hAnsi="Times New Roman" w:cs="Times New Roman"/>
          <w:highlight w:val="yellow"/>
        </w:rPr>
        <w:t>. World Health Organization.</w:t>
      </w:r>
    </w:p>
    <w:p w14:paraId="72D440DB" w14:textId="77777777" w:rsidR="0040314B" w:rsidRPr="00DD5AF9"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DD5AF9">
        <w:rPr>
          <w:rFonts w:ascii="Times New Roman" w:hAnsi="Times New Roman" w:cs="Times New Roman"/>
          <w:highlight w:val="yellow"/>
        </w:rPr>
        <w:t xml:space="preserve">The Global Economy.com. (2024). Maternal mortality ratio in Asia: Country rankings. </w:t>
      </w:r>
      <w:r w:rsidRPr="00DD5AF9">
        <w:rPr>
          <w:rStyle w:val="Emphasis"/>
          <w:rFonts w:ascii="Times New Roman" w:hAnsi="Times New Roman" w:cs="Times New Roman"/>
          <w:highlight w:val="yellow"/>
        </w:rPr>
        <w:t>Global Economy</w:t>
      </w:r>
      <w:r w:rsidRPr="00DD5AF9">
        <w:rPr>
          <w:rFonts w:ascii="Times New Roman" w:hAnsi="Times New Roman" w:cs="Times New Roman"/>
          <w:highlight w:val="yellow"/>
        </w:rPr>
        <w:t xml:space="preserve">. Retrieved from </w:t>
      </w:r>
      <w:hyperlink r:id="rId12" w:tgtFrame="_new" w:history="1">
        <w:r w:rsidRPr="00DD5AF9">
          <w:rPr>
            <w:rStyle w:val="Hyperlink"/>
            <w:rFonts w:ascii="Times New Roman" w:hAnsi="Times New Roman" w:cs="Times New Roman"/>
            <w:color w:val="auto"/>
            <w:highlight w:val="yellow"/>
          </w:rPr>
          <w:t>https://www.theglobaleconomy.com</w:t>
        </w:r>
      </w:hyperlink>
    </w:p>
    <w:p w14:paraId="4929D94B" w14:textId="27CC4AC1" w:rsidR="00952A5C" w:rsidRPr="00DD5AF9" w:rsidRDefault="00952A5C"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proofErr w:type="spellStart"/>
      <w:r w:rsidRPr="00DD5AF9">
        <w:rPr>
          <w:rFonts w:ascii="Times New Roman" w:hAnsi="Times New Roman" w:cs="Times New Roman"/>
          <w:highlight w:val="yellow"/>
        </w:rPr>
        <w:lastRenderedPageBreak/>
        <w:t>Thi</w:t>
      </w:r>
      <w:proofErr w:type="spellEnd"/>
      <w:r w:rsidRPr="00DD5AF9">
        <w:rPr>
          <w:rFonts w:ascii="Times New Roman" w:hAnsi="Times New Roman" w:cs="Times New Roman"/>
          <w:highlight w:val="yellow"/>
        </w:rPr>
        <w:t xml:space="preserve">, C., Vinh, H., Thom, L. T., </w:t>
      </w:r>
      <w:proofErr w:type="spellStart"/>
      <w:r w:rsidRPr="00DD5AF9">
        <w:rPr>
          <w:rFonts w:ascii="Times New Roman" w:hAnsi="Times New Roman" w:cs="Times New Roman"/>
          <w:highlight w:val="yellow"/>
        </w:rPr>
        <w:t>Thi</w:t>
      </w:r>
      <w:proofErr w:type="spellEnd"/>
      <w:r w:rsidRPr="00DD5AF9">
        <w:rPr>
          <w:rFonts w:ascii="Times New Roman" w:hAnsi="Times New Roman" w:cs="Times New Roman"/>
          <w:highlight w:val="yellow"/>
        </w:rPr>
        <w:t xml:space="preserve">, B., Thuong, M., Thuy, V. N., Thị, C., Vinh, H., </w:t>
      </w:r>
      <w:proofErr w:type="spellStart"/>
      <w:r w:rsidRPr="00DD5AF9">
        <w:rPr>
          <w:rFonts w:ascii="Times New Roman" w:hAnsi="Times New Roman" w:cs="Times New Roman"/>
          <w:highlight w:val="yellow"/>
        </w:rPr>
        <w:t>Thơm</w:t>
      </w:r>
      <w:proofErr w:type="spellEnd"/>
      <w:r w:rsidRPr="00DD5AF9">
        <w:rPr>
          <w:rFonts w:ascii="Times New Roman" w:hAnsi="Times New Roman" w:cs="Times New Roman"/>
          <w:highlight w:val="yellow"/>
        </w:rPr>
        <w:t xml:space="preserve">, L. T., Thị, B., Thương, M., &amp; </w:t>
      </w:r>
      <w:proofErr w:type="spellStart"/>
      <w:r w:rsidRPr="00DD5AF9">
        <w:rPr>
          <w:rFonts w:ascii="Times New Roman" w:hAnsi="Times New Roman" w:cs="Times New Roman"/>
          <w:highlight w:val="yellow"/>
        </w:rPr>
        <w:t>Thúy</w:t>
      </w:r>
      <w:proofErr w:type="spellEnd"/>
      <w:r w:rsidRPr="00DD5AF9">
        <w:rPr>
          <w:rFonts w:ascii="Times New Roman" w:hAnsi="Times New Roman" w:cs="Times New Roman"/>
          <w:highlight w:val="yellow"/>
        </w:rPr>
        <w:t xml:space="preserve">, V. N. (2025). Factors affecting official development assistance in Asian developing countries. </w:t>
      </w:r>
      <w:r w:rsidRPr="00DD5AF9">
        <w:rPr>
          <w:rFonts w:ascii="Times New Roman" w:hAnsi="Times New Roman" w:cs="Times New Roman"/>
          <w:i/>
          <w:iCs/>
          <w:highlight w:val="yellow"/>
        </w:rPr>
        <w:t>Journal of Asian Development Studies</w:t>
      </w:r>
      <w:r w:rsidRPr="00DD5AF9">
        <w:rPr>
          <w:rFonts w:ascii="Times New Roman" w:hAnsi="Times New Roman" w:cs="Times New Roman"/>
          <w:highlight w:val="yellow"/>
        </w:rPr>
        <w:t xml:space="preserve">, </w:t>
      </w:r>
      <w:r w:rsidRPr="00DD5AF9">
        <w:rPr>
          <w:rFonts w:ascii="Times New Roman" w:hAnsi="Times New Roman" w:cs="Times New Roman"/>
          <w:i/>
          <w:iCs/>
          <w:highlight w:val="yellow"/>
        </w:rPr>
        <w:t>5</w:t>
      </w:r>
      <w:r w:rsidRPr="00DD5AF9">
        <w:rPr>
          <w:rFonts w:ascii="Times New Roman" w:hAnsi="Times New Roman" w:cs="Times New Roman"/>
          <w:highlight w:val="yellow"/>
        </w:rPr>
        <w:t>(1), 1–8.</w:t>
      </w:r>
    </w:p>
    <w:p w14:paraId="6F70AFF2"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UNFPA. (2018). The state of maternal health in the Asia-Pacific region: Maternal mortality. </w:t>
      </w:r>
      <w:r w:rsidRPr="00664A30">
        <w:rPr>
          <w:rStyle w:val="Emphasis"/>
          <w:rFonts w:ascii="Times New Roman" w:hAnsi="Times New Roman" w:cs="Times New Roman"/>
          <w:highlight w:val="yellow"/>
        </w:rPr>
        <w:t>United Nations Population Fund</w:t>
      </w:r>
      <w:r w:rsidRPr="00664A30">
        <w:rPr>
          <w:rFonts w:ascii="Times New Roman" w:hAnsi="Times New Roman" w:cs="Times New Roman"/>
          <w:highlight w:val="yellow"/>
        </w:rPr>
        <w:t>.</w:t>
      </w:r>
    </w:p>
    <w:p w14:paraId="511ACAAD"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UNFPA. (2023). Maternal health in the Asia-Pacific region: An overview of current trends. </w:t>
      </w:r>
      <w:r w:rsidRPr="00664A30">
        <w:rPr>
          <w:rStyle w:val="Emphasis"/>
          <w:rFonts w:ascii="Times New Roman" w:hAnsi="Times New Roman" w:cs="Times New Roman"/>
          <w:highlight w:val="yellow"/>
        </w:rPr>
        <w:t>United Nations Population Fund</w:t>
      </w:r>
      <w:r w:rsidRPr="00664A30">
        <w:rPr>
          <w:rFonts w:ascii="Times New Roman" w:hAnsi="Times New Roman" w:cs="Times New Roman"/>
          <w:highlight w:val="yellow"/>
        </w:rPr>
        <w:t>.</w:t>
      </w:r>
    </w:p>
    <w:p w14:paraId="0BDE411E"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WHO. (2018). World Health Organization: Health disparities between developed and developing nations. </w:t>
      </w:r>
      <w:r w:rsidRPr="00664A30">
        <w:rPr>
          <w:rStyle w:val="Emphasis"/>
          <w:rFonts w:ascii="Times New Roman" w:hAnsi="Times New Roman" w:cs="Times New Roman"/>
          <w:highlight w:val="yellow"/>
        </w:rPr>
        <w:t>World Health Organization</w:t>
      </w:r>
      <w:r w:rsidRPr="00664A30">
        <w:rPr>
          <w:rFonts w:ascii="Times New Roman" w:hAnsi="Times New Roman" w:cs="Times New Roman"/>
          <w:highlight w:val="yellow"/>
        </w:rPr>
        <w:t>.</w:t>
      </w:r>
    </w:p>
    <w:p w14:paraId="6874CF72"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WHO-Africa. (2022). World Health Organization Africa: Maternal mortality in Africa. Retrieved from </w:t>
      </w:r>
      <w:hyperlink r:id="rId13" w:tgtFrame="_new" w:history="1">
        <w:r w:rsidRPr="00664A30">
          <w:rPr>
            <w:rStyle w:val="Hyperlink"/>
            <w:rFonts w:ascii="Times New Roman" w:hAnsi="Times New Roman" w:cs="Times New Roman"/>
            <w:color w:val="auto"/>
            <w:highlight w:val="yellow"/>
          </w:rPr>
          <w:t>https://www.who.int/africa</w:t>
        </w:r>
      </w:hyperlink>
    </w:p>
    <w:p w14:paraId="6447476A" w14:textId="77777777" w:rsidR="0040314B" w:rsidRPr="00664A30" w:rsidRDefault="0040314B" w:rsidP="00592915">
      <w:pPr>
        <w:pStyle w:val="ListParagraph"/>
        <w:numPr>
          <w:ilvl w:val="0"/>
          <w:numId w:val="3"/>
        </w:numPr>
        <w:spacing w:before="100" w:beforeAutospacing="1" w:after="100" w:afterAutospacing="1" w:line="276" w:lineRule="auto"/>
        <w:jc w:val="both"/>
        <w:rPr>
          <w:rFonts w:ascii="Times New Roman" w:hAnsi="Times New Roman" w:cs="Times New Roman"/>
          <w:highlight w:val="yellow"/>
        </w:rPr>
      </w:pPr>
      <w:r w:rsidRPr="00664A30">
        <w:rPr>
          <w:rFonts w:ascii="Times New Roman" w:hAnsi="Times New Roman" w:cs="Times New Roman"/>
          <w:highlight w:val="yellow"/>
        </w:rPr>
        <w:t xml:space="preserve">World Bank. (2024). Economic development through human capital: The role of health and education investments in Singapore’s success. </w:t>
      </w:r>
      <w:r w:rsidRPr="00664A30">
        <w:rPr>
          <w:rStyle w:val="Emphasis"/>
          <w:rFonts w:ascii="Times New Roman" w:hAnsi="Times New Roman" w:cs="Times New Roman"/>
          <w:highlight w:val="yellow"/>
        </w:rPr>
        <w:t>World Bank Report</w:t>
      </w:r>
      <w:r w:rsidRPr="00664A30">
        <w:rPr>
          <w:rFonts w:ascii="Times New Roman" w:hAnsi="Times New Roman" w:cs="Times New Roman"/>
          <w:highlight w:val="yellow"/>
        </w:rPr>
        <w:t>.</w:t>
      </w:r>
    </w:p>
    <w:p w14:paraId="1EEB2BC0" w14:textId="31BFE422" w:rsidR="00CD677B" w:rsidRPr="00CB5793" w:rsidRDefault="00CD677B" w:rsidP="00CB3B2D">
      <w:pPr>
        <w:pStyle w:val="ListParagraph"/>
        <w:numPr>
          <w:ilvl w:val="0"/>
          <w:numId w:val="3"/>
        </w:numPr>
        <w:autoSpaceDE w:val="0"/>
        <w:autoSpaceDN w:val="0"/>
        <w:adjustRightInd w:val="0"/>
        <w:spacing w:line="360" w:lineRule="auto"/>
        <w:rPr>
          <w:rFonts w:ascii="Times New Roman" w:hAnsi="Times New Roman" w:cs="Times New Roman"/>
          <w:noProof/>
          <w:sz w:val="24"/>
          <w:highlight w:val="yellow"/>
        </w:rPr>
      </w:pPr>
      <w:r w:rsidRPr="00DD5AF9">
        <w:rPr>
          <w:rFonts w:ascii="Times New Roman" w:hAnsi="Times New Roman" w:cs="Times New Roman"/>
          <w:noProof/>
          <w:sz w:val="24"/>
          <w:szCs w:val="24"/>
          <w:highlight w:val="yellow"/>
        </w:rPr>
        <w:t xml:space="preserve">Zardoub, A. (2023). </w:t>
      </w:r>
      <w:r w:rsidRPr="00DD5AF9">
        <w:rPr>
          <w:rFonts w:ascii="Times New Roman" w:hAnsi="Times New Roman" w:cs="Times New Roman"/>
          <w:i/>
          <w:iCs/>
          <w:noProof/>
          <w:sz w:val="24"/>
          <w:szCs w:val="24"/>
          <w:highlight w:val="yellow"/>
        </w:rPr>
        <w:t>Impact of foreign direct investment , remittances and o ffi cial development assistance on economic growth : panel data approach</w:t>
      </w:r>
      <w:r w:rsidRPr="00DD5AF9">
        <w:rPr>
          <w:rFonts w:ascii="Times New Roman" w:hAnsi="Times New Roman" w:cs="Times New Roman"/>
          <w:noProof/>
          <w:sz w:val="24"/>
          <w:szCs w:val="24"/>
          <w:highlight w:val="yellow"/>
        </w:rPr>
        <w:t xml:space="preserve">. </w:t>
      </w:r>
      <w:r w:rsidRPr="00DD5AF9">
        <w:rPr>
          <w:rFonts w:ascii="Times New Roman" w:hAnsi="Times New Roman" w:cs="Times New Roman"/>
          <w:i/>
          <w:iCs/>
          <w:noProof/>
          <w:sz w:val="24"/>
          <w:szCs w:val="24"/>
          <w:highlight w:val="yellow"/>
        </w:rPr>
        <w:t>7</w:t>
      </w:r>
      <w:r w:rsidRPr="00DD5AF9">
        <w:rPr>
          <w:rFonts w:ascii="Times New Roman" w:hAnsi="Times New Roman" w:cs="Times New Roman"/>
          <w:noProof/>
          <w:sz w:val="24"/>
          <w:szCs w:val="24"/>
          <w:highlight w:val="yellow"/>
        </w:rPr>
        <w:t xml:space="preserve">(2), 73–89. </w:t>
      </w:r>
      <w:hyperlink r:id="rId14" w:history="1">
        <w:r w:rsidR="00CB5793" w:rsidRPr="00373E8C">
          <w:rPr>
            <w:rStyle w:val="Hyperlink"/>
            <w:rFonts w:ascii="Times New Roman" w:hAnsi="Times New Roman" w:cs="Times New Roman"/>
            <w:noProof/>
            <w:sz w:val="24"/>
            <w:szCs w:val="24"/>
            <w:highlight w:val="yellow"/>
          </w:rPr>
          <w:t>https://doi.org/10.1108/PRR-04-2020-0012</w:t>
        </w:r>
      </w:hyperlink>
    </w:p>
    <w:p w14:paraId="573E8317" w14:textId="7EF39ED8" w:rsidR="00CB5793" w:rsidRDefault="00CB5793" w:rsidP="00CB3B2D">
      <w:pPr>
        <w:pStyle w:val="ListParagraph"/>
        <w:numPr>
          <w:ilvl w:val="0"/>
          <w:numId w:val="3"/>
        </w:numPr>
        <w:autoSpaceDE w:val="0"/>
        <w:autoSpaceDN w:val="0"/>
        <w:adjustRightInd w:val="0"/>
        <w:spacing w:line="360" w:lineRule="auto"/>
        <w:rPr>
          <w:rFonts w:ascii="Times New Roman" w:hAnsi="Times New Roman" w:cs="Times New Roman"/>
          <w:noProof/>
          <w:sz w:val="24"/>
          <w:highlight w:val="yellow"/>
        </w:rPr>
      </w:pPr>
      <w:r w:rsidRPr="00CB5793">
        <w:rPr>
          <w:rFonts w:ascii="Times New Roman" w:hAnsi="Times New Roman" w:cs="Times New Roman"/>
          <w:noProof/>
          <w:sz w:val="24"/>
          <w:highlight w:val="yellow"/>
        </w:rPr>
        <w:t>Todaro, M. P., &amp; Smith, S. C. (2020). Economic Development, 13^ th edition. George Washington University.</w:t>
      </w:r>
    </w:p>
    <w:p w14:paraId="2334D8C8" w14:textId="77777777" w:rsidR="00802A98" w:rsidRPr="00802A98" w:rsidRDefault="00802A98" w:rsidP="00802A98">
      <w:pPr>
        <w:pStyle w:val="ListParagraph"/>
        <w:numPr>
          <w:ilvl w:val="0"/>
          <w:numId w:val="3"/>
        </w:numPr>
        <w:rPr>
          <w:highlight w:val="yellow"/>
        </w:rPr>
      </w:pPr>
      <w:proofErr w:type="spellStart"/>
      <w:r w:rsidRPr="00802A98">
        <w:rPr>
          <w:highlight w:val="yellow"/>
        </w:rPr>
        <w:t>Nyoni</w:t>
      </w:r>
      <w:proofErr w:type="spellEnd"/>
      <w:r w:rsidRPr="00802A98">
        <w:rPr>
          <w:highlight w:val="yellow"/>
        </w:rPr>
        <w:t>, T., &amp; Bonga, W. G. (2017). Towards factors affecting delays in construction projects: A case of Zimbabwe. Dynamic Research Journals' Journal of Economics and Finance (DRJ-JEF), 2(1), 12-28.</w:t>
      </w:r>
    </w:p>
    <w:p w14:paraId="3D6D2927" w14:textId="77777777" w:rsidR="00802A98" w:rsidRPr="00802A98" w:rsidRDefault="00802A98" w:rsidP="00802A98">
      <w:pPr>
        <w:pStyle w:val="ListParagraph"/>
        <w:numPr>
          <w:ilvl w:val="0"/>
          <w:numId w:val="3"/>
        </w:numPr>
        <w:rPr>
          <w:highlight w:val="yellow"/>
        </w:rPr>
      </w:pPr>
      <w:r w:rsidRPr="00802A98">
        <w:rPr>
          <w:highlight w:val="yellow"/>
        </w:rPr>
        <w:t xml:space="preserve">Taylor, Z. E., Eisenberg, N., </w:t>
      </w:r>
      <w:proofErr w:type="spellStart"/>
      <w:r w:rsidRPr="00802A98">
        <w:rPr>
          <w:highlight w:val="yellow"/>
        </w:rPr>
        <w:t>Spinrad</w:t>
      </w:r>
      <w:proofErr w:type="spellEnd"/>
      <w:r w:rsidRPr="00802A98">
        <w:rPr>
          <w:highlight w:val="yellow"/>
        </w:rPr>
        <w:t xml:space="preserve">, T. L., </w:t>
      </w:r>
      <w:proofErr w:type="spellStart"/>
      <w:r w:rsidRPr="00802A98">
        <w:rPr>
          <w:highlight w:val="yellow"/>
        </w:rPr>
        <w:t>Eggum</w:t>
      </w:r>
      <w:proofErr w:type="spellEnd"/>
      <w:r w:rsidRPr="00802A98">
        <w:rPr>
          <w:highlight w:val="yellow"/>
        </w:rPr>
        <w:t xml:space="preserve">, N. D., &amp; </w:t>
      </w:r>
      <w:proofErr w:type="spellStart"/>
      <w:r w:rsidRPr="00802A98">
        <w:rPr>
          <w:highlight w:val="yellow"/>
        </w:rPr>
        <w:t>Sulik</w:t>
      </w:r>
      <w:proofErr w:type="spellEnd"/>
      <w:r w:rsidRPr="00802A98">
        <w:rPr>
          <w:highlight w:val="yellow"/>
        </w:rPr>
        <w:t>, M. J. (2013). The relations of ego-resiliency and emotion socialization to the development of empathy and prosocial behavior across early childhood. Emotion, 13(5), 822.</w:t>
      </w:r>
    </w:p>
    <w:p w14:paraId="1FD0955C" w14:textId="77777777" w:rsidR="00802A98" w:rsidRPr="00802A98" w:rsidRDefault="00802A98" w:rsidP="00802A98">
      <w:pPr>
        <w:pStyle w:val="ListParagraph"/>
        <w:numPr>
          <w:ilvl w:val="0"/>
          <w:numId w:val="3"/>
        </w:numPr>
        <w:rPr>
          <w:highlight w:val="yellow"/>
        </w:rPr>
      </w:pPr>
      <w:r w:rsidRPr="00802A98">
        <w:rPr>
          <w:highlight w:val="yellow"/>
        </w:rPr>
        <w:t xml:space="preserve">Silva, M. C. N. D., &amp; Machado, M. H. (2019). Sistema de </w:t>
      </w:r>
      <w:proofErr w:type="spellStart"/>
      <w:r w:rsidRPr="00802A98">
        <w:rPr>
          <w:highlight w:val="yellow"/>
        </w:rPr>
        <w:t>Saúde</w:t>
      </w:r>
      <w:proofErr w:type="spellEnd"/>
      <w:r w:rsidRPr="00802A98">
        <w:rPr>
          <w:highlight w:val="yellow"/>
        </w:rPr>
        <w:t xml:space="preserve"> e </w:t>
      </w:r>
      <w:proofErr w:type="spellStart"/>
      <w:r w:rsidRPr="00802A98">
        <w:rPr>
          <w:highlight w:val="yellow"/>
        </w:rPr>
        <w:t>Trabalho</w:t>
      </w:r>
      <w:proofErr w:type="spellEnd"/>
      <w:r w:rsidRPr="00802A98">
        <w:rPr>
          <w:highlight w:val="yellow"/>
        </w:rPr>
        <w:t xml:space="preserve">: </w:t>
      </w:r>
      <w:proofErr w:type="spellStart"/>
      <w:r w:rsidRPr="00802A98">
        <w:rPr>
          <w:highlight w:val="yellow"/>
        </w:rPr>
        <w:t>desafios</w:t>
      </w:r>
      <w:proofErr w:type="spellEnd"/>
      <w:r w:rsidRPr="00802A98">
        <w:rPr>
          <w:highlight w:val="yellow"/>
        </w:rPr>
        <w:t xml:space="preserve"> para </w:t>
      </w:r>
      <w:proofErr w:type="gramStart"/>
      <w:r w:rsidRPr="00802A98">
        <w:rPr>
          <w:highlight w:val="yellow"/>
        </w:rPr>
        <w:t>a</w:t>
      </w:r>
      <w:proofErr w:type="gramEnd"/>
      <w:r w:rsidRPr="00802A98">
        <w:rPr>
          <w:highlight w:val="yellow"/>
        </w:rPr>
        <w:t xml:space="preserve"> </w:t>
      </w:r>
      <w:proofErr w:type="spellStart"/>
      <w:r w:rsidRPr="00802A98">
        <w:rPr>
          <w:highlight w:val="yellow"/>
        </w:rPr>
        <w:t>Enfermagem</w:t>
      </w:r>
      <w:proofErr w:type="spellEnd"/>
      <w:r w:rsidRPr="00802A98">
        <w:rPr>
          <w:highlight w:val="yellow"/>
        </w:rPr>
        <w:t xml:space="preserve"> no </w:t>
      </w:r>
      <w:proofErr w:type="spellStart"/>
      <w:r w:rsidRPr="00802A98">
        <w:rPr>
          <w:highlight w:val="yellow"/>
        </w:rPr>
        <w:t>Brasil</w:t>
      </w:r>
      <w:proofErr w:type="spellEnd"/>
      <w:r w:rsidRPr="00802A98">
        <w:rPr>
          <w:highlight w:val="yellow"/>
        </w:rPr>
        <w:t xml:space="preserve">. </w:t>
      </w:r>
      <w:proofErr w:type="spellStart"/>
      <w:r w:rsidRPr="00802A98">
        <w:rPr>
          <w:highlight w:val="yellow"/>
        </w:rPr>
        <w:t>Ciência</w:t>
      </w:r>
      <w:proofErr w:type="spellEnd"/>
      <w:r w:rsidRPr="00802A98">
        <w:rPr>
          <w:highlight w:val="yellow"/>
        </w:rPr>
        <w:t xml:space="preserve"> &amp; </w:t>
      </w:r>
      <w:proofErr w:type="spellStart"/>
      <w:r w:rsidRPr="00802A98">
        <w:rPr>
          <w:highlight w:val="yellow"/>
        </w:rPr>
        <w:t>Saúde</w:t>
      </w:r>
      <w:proofErr w:type="spellEnd"/>
      <w:r w:rsidRPr="00802A98">
        <w:rPr>
          <w:highlight w:val="yellow"/>
        </w:rPr>
        <w:t xml:space="preserve"> </w:t>
      </w:r>
      <w:proofErr w:type="spellStart"/>
      <w:r w:rsidRPr="00802A98">
        <w:rPr>
          <w:highlight w:val="yellow"/>
        </w:rPr>
        <w:t>Coletiva</w:t>
      </w:r>
      <w:proofErr w:type="spellEnd"/>
      <w:r w:rsidRPr="00802A98">
        <w:rPr>
          <w:highlight w:val="yellow"/>
        </w:rPr>
        <w:t>, 25(1), 07-13.</w:t>
      </w:r>
    </w:p>
    <w:p w14:paraId="1FFEBC3F" w14:textId="77777777" w:rsidR="00802A98" w:rsidRPr="00802A98" w:rsidRDefault="00802A98" w:rsidP="00802A98">
      <w:pPr>
        <w:pStyle w:val="ListParagraph"/>
        <w:numPr>
          <w:ilvl w:val="0"/>
          <w:numId w:val="3"/>
        </w:numPr>
        <w:rPr>
          <w:highlight w:val="yellow"/>
        </w:rPr>
      </w:pPr>
      <w:proofErr w:type="spellStart"/>
      <w:r w:rsidRPr="00802A98">
        <w:rPr>
          <w:highlight w:val="yellow"/>
        </w:rPr>
        <w:t>Kadioglu</w:t>
      </w:r>
      <w:proofErr w:type="spellEnd"/>
      <w:r w:rsidRPr="00802A98">
        <w:rPr>
          <w:highlight w:val="yellow"/>
        </w:rPr>
        <w:t xml:space="preserve">, I., &amp; </w:t>
      </w:r>
      <w:proofErr w:type="spellStart"/>
      <w:r w:rsidRPr="00802A98">
        <w:rPr>
          <w:highlight w:val="yellow"/>
        </w:rPr>
        <w:t>Gurbuz</w:t>
      </w:r>
      <w:proofErr w:type="spellEnd"/>
      <w:r w:rsidRPr="00802A98">
        <w:rPr>
          <w:highlight w:val="yellow"/>
        </w:rPr>
        <w:t>, I. B. (2024). Formulatin</w:t>
      </w:r>
      <w:bookmarkStart w:id="2" w:name="_GoBack"/>
      <w:bookmarkEnd w:id="2"/>
      <w:r w:rsidRPr="00802A98">
        <w:rPr>
          <w:highlight w:val="yellow"/>
        </w:rPr>
        <w:t>g eco-friendly strategies: Transition to green economy. Sustainability, 16(11), 4492.</w:t>
      </w:r>
    </w:p>
    <w:p w14:paraId="6321CFFC" w14:textId="77777777" w:rsidR="00802A98" w:rsidRPr="00CB5793" w:rsidRDefault="00802A98" w:rsidP="00802A98">
      <w:pPr>
        <w:pStyle w:val="ListParagraph"/>
        <w:autoSpaceDE w:val="0"/>
        <w:autoSpaceDN w:val="0"/>
        <w:adjustRightInd w:val="0"/>
        <w:spacing w:line="360" w:lineRule="auto"/>
        <w:ind w:left="720"/>
        <w:rPr>
          <w:rFonts w:ascii="Times New Roman" w:hAnsi="Times New Roman" w:cs="Times New Roman"/>
          <w:noProof/>
          <w:sz w:val="24"/>
          <w:highlight w:val="yellow"/>
        </w:rPr>
      </w:pPr>
    </w:p>
    <w:sectPr w:rsidR="00802A98" w:rsidRPr="00CB5793" w:rsidSect="00AC71DD">
      <w:headerReference w:type="even" r:id="rId15"/>
      <w:headerReference w:type="default" r:id="rId16"/>
      <w:footerReference w:type="default" r:id="rId17"/>
      <w:headerReference w:type="first" r:id="rId18"/>
      <w:pgSz w:w="11907" w:h="16839" w:code="9"/>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2C60E" w14:textId="77777777" w:rsidR="00637DE1" w:rsidRDefault="00637DE1">
      <w:r>
        <w:separator/>
      </w:r>
    </w:p>
  </w:endnote>
  <w:endnote w:type="continuationSeparator" w:id="0">
    <w:p w14:paraId="47422E03" w14:textId="77777777" w:rsidR="00637DE1" w:rsidRDefault="0063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213963"/>
      <w:docPartObj>
        <w:docPartGallery w:val="Page Numbers (Bottom of Page)"/>
        <w:docPartUnique/>
      </w:docPartObj>
    </w:sdtPr>
    <w:sdtEndPr>
      <w:rPr>
        <w:color w:val="7F7F7F" w:themeColor="background1" w:themeShade="7F"/>
        <w:spacing w:val="60"/>
      </w:rPr>
    </w:sdtEndPr>
    <w:sdtContent>
      <w:p w14:paraId="20CED08E" w14:textId="25C4A878" w:rsidR="00932818" w:rsidRDefault="009328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00072" w:rsidRPr="00000072">
          <w:rPr>
            <w:b/>
            <w:bCs/>
            <w:noProof/>
          </w:rPr>
          <w:t>24</w:t>
        </w:r>
        <w:r>
          <w:rPr>
            <w:b/>
            <w:bCs/>
            <w:noProof/>
          </w:rPr>
          <w:fldChar w:fldCharType="end"/>
        </w:r>
        <w:r>
          <w:rPr>
            <w:b/>
            <w:bCs/>
          </w:rPr>
          <w:t xml:space="preserve"> | </w:t>
        </w:r>
        <w:r>
          <w:rPr>
            <w:color w:val="7F7F7F" w:themeColor="background1" w:themeShade="7F"/>
            <w:spacing w:val="60"/>
          </w:rPr>
          <w:t>Page</w:t>
        </w:r>
      </w:p>
    </w:sdtContent>
  </w:sdt>
  <w:p w14:paraId="37A22421" w14:textId="77777777" w:rsidR="00932818" w:rsidRPr="008675A9" w:rsidRDefault="00932818">
    <w:pPr>
      <w:spacing w:line="200" w:lineRule="exac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4B673" w14:textId="77777777" w:rsidR="00637DE1" w:rsidRDefault="00637DE1">
      <w:r>
        <w:separator/>
      </w:r>
    </w:p>
  </w:footnote>
  <w:footnote w:type="continuationSeparator" w:id="0">
    <w:p w14:paraId="2FC0221E" w14:textId="77777777" w:rsidR="00637DE1" w:rsidRDefault="0063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A6BB" w14:textId="5DADCA00" w:rsidR="00932818" w:rsidRDefault="00802A98">
    <w:pPr>
      <w:pStyle w:val="Header"/>
    </w:pPr>
    <w:r>
      <w:rPr>
        <w:noProof/>
      </w:rPr>
      <w:pict w14:anchorId="6E160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AA00" w14:textId="157BD37E" w:rsidR="00932818" w:rsidRDefault="00802A98">
    <w:pPr>
      <w:pStyle w:val="Header"/>
    </w:pPr>
    <w:r>
      <w:rPr>
        <w:noProof/>
      </w:rPr>
      <w:pict w14:anchorId="7CDBC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8957" w14:textId="665F99A8" w:rsidR="00932818" w:rsidRDefault="00802A98">
    <w:pPr>
      <w:pStyle w:val="Header"/>
    </w:pPr>
    <w:r>
      <w:rPr>
        <w:noProof/>
      </w:rPr>
      <w:pict w14:anchorId="3686A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0B25"/>
    <w:multiLevelType w:val="multilevel"/>
    <w:tmpl w:val="CC5A2A3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574F54"/>
    <w:multiLevelType w:val="hybridMultilevel"/>
    <w:tmpl w:val="1008877E"/>
    <w:lvl w:ilvl="0" w:tplc="533C7B94">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CD5529"/>
    <w:multiLevelType w:val="multilevel"/>
    <w:tmpl w:val="96886202"/>
    <w:lvl w:ilvl="0">
      <w:start w:val="1"/>
      <w:numFmt w:val="none"/>
      <w:pStyle w:val="Heading1"/>
      <w:suff w:val="nothing"/>
      <w:lvlText w:val="Chapter 4 "/>
      <w:lvlJc w:val="left"/>
      <w:pPr>
        <w:ind w:left="0" w:firstLine="0"/>
      </w:pPr>
      <w:rPr>
        <w:rFonts w:hint="default"/>
      </w:rPr>
    </w:lvl>
    <w:lvl w:ilvl="1">
      <w:start w:val="1"/>
      <w:numFmt w:val="decimal"/>
      <w:lvlRestart w:val="0"/>
      <w:pStyle w:val="Heading2"/>
      <w:suff w:val="space"/>
      <w:lvlText w:val="Chapter %2:"/>
      <w:lvlJc w:val="left"/>
      <w:pPr>
        <w:ind w:left="108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76"/>
        </w:tabs>
        <w:ind w:left="0" w:firstLine="0"/>
      </w:pPr>
      <w:rPr>
        <w:rFonts w:ascii="Times New Roman" w:eastAsia="Times New Roman" w:hAnsi="Times New Roman" w:cstheme="minorBidi"/>
      </w:rPr>
    </w:lvl>
    <w:lvl w:ilvl="3">
      <w:start w:val="1"/>
      <w:numFmt w:val="decimal"/>
      <w:pStyle w:val="Heading4"/>
      <w:lvlText w:val="%2.%3.%4"/>
      <w:lvlJc w:val="left"/>
      <w:pPr>
        <w:tabs>
          <w:tab w:val="num" w:pos="792"/>
        </w:tabs>
        <w:ind w:left="0" w:firstLine="0"/>
      </w:pPr>
      <w:rPr>
        <w:rFonts w:hint="default"/>
      </w:rPr>
    </w:lvl>
    <w:lvl w:ilvl="4">
      <w:start w:val="1"/>
      <w:numFmt w:val="decimal"/>
      <w:pStyle w:val="Heading5"/>
      <w:lvlText w:val="%2.%3.%4.%5"/>
      <w:lvlJc w:val="left"/>
      <w:pPr>
        <w:tabs>
          <w:tab w:val="num" w:pos="1008"/>
        </w:tabs>
        <w:ind w:left="0" w:firstLine="0"/>
      </w:pPr>
      <w:rPr>
        <w:rFonts w:hint="default"/>
      </w:rPr>
    </w:lvl>
    <w:lvl w:ilvl="5">
      <w:start w:val="1"/>
      <w:numFmt w:val="decimal"/>
      <w:pStyle w:val="Heading6"/>
      <w:lvlText w:val="%2.%3.%4.%5.%6"/>
      <w:lvlJc w:val="left"/>
      <w:pPr>
        <w:tabs>
          <w:tab w:val="num" w:pos="1224"/>
        </w:tabs>
        <w:ind w:left="0" w:firstLine="0"/>
      </w:pPr>
      <w:rPr>
        <w:rFonts w:hint="default"/>
      </w:rPr>
    </w:lvl>
    <w:lvl w:ilvl="6">
      <w:start w:val="1"/>
      <w:numFmt w:val="upperLetter"/>
      <w:lvlRestart w:val="0"/>
      <w:pStyle w:val="Heading7"/>
      <w:suff w:val="nothing"/>
      <w:lvlText w:val="Appendix %7  "/>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4DF90A50"/>
    <w:multiLevelType w:val="hybridMultilevel"/>
    <w:tmpl w:val="89506436"/>
    <w:lvl w:ilvl="0" w:tplc="3A4E5348">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53371963"/>
    <w:multiLevelType w:val="hybridMultilevel"/>
    <w:tmpl w:val="AEDE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YwsTA1tzS0NDBV0lEKTi0uzszPAykwqQUApvT5MCwAAAA="/>
  </w:docVars>
  <w:rsids>
    <w:rsidRoot w:val="004D1BD7"/>
    <w:rsid w:val="00000072"/>
    <w:rsid w:val="000003CE"/>
    <w:rsid w:val="000004C9"/>
    <w:rsid w:val="00000A37"/>
    <w:rsid w:val="000011A6"/>
    <w:rsid w:val="000029E2"/>
    <w:rsid w:val="00002ED8"/>
    <w:rsid w:val="0000304A"/>
    <w:rsid w:val="00003338"/>
    <w:rsid w:val="000035EE"/>
    <w:rsid w:val="00004492"/>
    <w:rsid w:val="00004E73"/>
    <w:rsid w:val="00004FDA"/>
    <w:rsid w:val="000052DE"/>
    <w:rsid w:val="00005D20"/>
    <w:rsid w:val="00006E3A"/>
    <w:rsid w:val="00006F16"/>
    <w:rsid w:val="000078A9"/>
    <w:rsid w:val="000078AA"/>
    <w:rsid w:val="0000792F"/>
    <w:rsid w:val="00007E29"/>
    <w:rsid w:val="00007F2E"/>
    <w:rsid w:val="000102DE"/>
    <w:rsid w:val="0001077D"/>
    <w:rsid w:val="00010BE6"/>
    <w:rsid w:val="00010E8E"/>
    <w:rsid w:val="00010F8F"/>
    <w:rsid w:val="0001162B"/>
    <w:rsid w:val="000118B0"/>
    <w:rsid w:val="00011C98"/>
    <w:rsid w:val="000127A2"/>
    <w:rsid w:val="000128E2"/>
    <w:rsid w:val="00012934"/>
    <w:rsid w:val="00012A7B"/>
    <w:rsid w:val="00012D97"/>
    <w:rsid w:val="00013009"/>
    <w:rsid w:val="000132AF"/>
    <w:rsid w:val="000139AC"/>
    <w:rsid w:val="0001429F"/>
    <w:rsid w:val="0001450F"/>
    <w:rsid w:val="00015179"/>
    <w:rsid w:val="000157A3"/>
    <w:rsid w:val="00015A99"/>
    <w:rsid w:val="00015B43"/>
    <w:rsid w:val="00016251"/>
    <w:rsid w:val="00016FD1"/>
    <w:rsid w:val="000176D6"/>
    <w:rsid w:val="000207D8"/>
    <w:rsid w:val="0002097B"/>
    <w:rsid w:val="00020A34"/>
    <w:rsid w:val="00020B58"/>
    <w:rsid w:val="00020CAB"/>
    <w:rsid w:val="00020CC2"/>
    <w:rsid w:val="00020EC8"/>
    <w:rsid w:val="00021349"/>
    <w:rsid w:val="00021FA9"/>
    <w:rsid w:val="00022183"/>
    <w:rsid w:val="000223BA"/>
    <w:rsid w:val="0002262F"/>
    <w:rsid w:val="0002281B"/>
    <w:rsid w:val="00022D6F"/>
    <w:rsid w:val="000233F4"/>
    <w:rsid w:val="00023A13"/>
    <w:rsid w:val="0002405C"/>
    <w:rsid w:val="00024764"/>
    <w:rsid w:val="00024818"/>
    <w:rsid w:val="00025C42"/>
    <w:rsid w:val="00025C6B"/>
    <w:rsid w:val="000301A9"/>
    <w:rsid w:val="00030CAA"/>
    <w:rsid w:val="0003101A"/>
    <w:rsid w:val="00031518"/>
    <w:rsid w:val="00031C09"/>
    <w:rsid w:val="00031DF7"/>
    <w:rsid w:val="00031E6E"/>
    <w:rsid w:val="0003222B"/>
    <w:rsid w:val="00032CD2"/>
    <w:rsid w:val="00032F6D"/>
    <w:rsid w:val="00033117"/>
    <w:rsid w:val="00033825"/>
    <w:rsid w:val="000340CB"/>
    <w:rsid w:val="00034AAB"/>
    <w:rsid w:val="00035FDF"/>
    <w:rsid w:val="00036BEB"/>
    <w:rsid w:val="0003705E"/>
    <w:rsid w:val="000370CF"/>
    <w:rsid w:val="0003735A"/>
    <w:rsid w:val="00037F84"/>
    <w:rsid w:val="000401E8"/>
    <w:rsid w:val="0004074A"/>
    <w:rsid w:val="00040814"/>
    <w:rsid w:val="00040BE5"/>
    <w:rsid w:val="00040C91"/>
    <w:rsid w:val="00040EC5"/>
    <w:rsid w:val="0004155F"/>
    <w:rsid w:val="00041BCA"/>
    <w:rsid w:val="000424CE"/>
    <w:rsid w:val="00042599"/>
    <w:rsid w:val="000428DF"/>
    <w:rsid w:val="0004354F"/>
    <w:rsid w:val="000435C1"/>
    <w:rsid w:val="00043FC8"/>
    <w:rsid w:val="000440FC"/>
    <w:rsid w:val="0004414B"/>
    <w:rsid w:val="0004475B"/>
    <w:rsid w:val="000453F6"/>
    <w:rsid w:val="00045BD6"/>
    <w:rsid w:val="00045DCE"/>
    <w:rsid w:val="00046B88"/>
    <w:rsid w:val="00046CCF"/>
    <w:rsid w:val="00046DA9"/>
    <w:rsid w:val="0004766D"/>
    <w:rsid w:val="00047AAC"/>
    <w:rsid w:val="00047B07"/>
    <w:rsid w:val="00050686"/>
    <w:rsid w:val="00050BD8"/>
    <w:rsid w:val="000514FE"/>
    <w:rsid w:val="00051953"/>
    <w:rsid w:val="00051E17"/>
    <w:rsid w:val="00052208"/>
    <w:rsid w:val="000527E1"/>
    <w:rsid w:val="00053120"/>
    <w:rsid w:val="00053202"/>
    <w:rsid w:val="0005377C"/>
    <w:rsid w:val="00053BE4"/>
    <w:rsid w:val="00053F6E"/>
    <w:rsid w:val="00054414"/>
    <w:rsid w:val="0005446A"/>
    <w:rsid w:val="000547ED"/>
    <w:rsid w:val="00054DBA"/>
    <w:rsid w:val="000550A0"/>
    <w:rsid w:val="00055123"/>
    <w:rsid w:val="00055587"/>
    <w:rsid w:val="00055CBF"/>
    <w:rsid w:val="0005754B"/>
    <w:rsid w:val="00057B34"/>
    <w:rsid w:val="00060237"/>
    <w:rsid w:val="00060BB7"/>
    <w:rsid w:val="00060CBA"/>
    <w:rsid w:val="000611B2"/>
    <w:rsid w:val="00063074"/>
    <w:rsid w:val="0006329E"/>
    <w:rsid w:val="00063483"/>
    <w:rsid w:val="000636B2"/>
    <w:rsid w:val="0006401F"/>
    <w:rsid w:val="000643B0"/>
    <w:rsid w:val="0006482C"/>
    <w:rsid w:val="000649BB"/>
    <w:rsid w:val="000649E4"/>
    <w:rsid w:val="00064F51"/>
    <w:rsid w:val="0006502A"/>
    <w:rsid w:val="000657F5"/>
    <w:rsid w:val="00066EE7"/>
    <w:rsid w:val="000679F8"/>
    <w:rsid w:val="00067B3A"/>
    <w:rsid w:val="00067BBB"/>
    <w:rsid w:val="00067CA7"/>
    <w:rsid w:val="00067D53"/>
    <w:rsid w:val="000704D7"/>
    <w:rsid w:val="00070940"/>
    <w:rsid w:val="00070AEB"/>
    <w:rsid w:val="00071170"/>
    <w:rsid w:val="000718A5"/>
    <w:rsid w:val="00071BDB"/>
    <w:rsid w:val="00071FBF"/>
    <w:rsid w:val="0007224E"/>
    <w:rsid w:val="00072648"/>
    <w:rsid w:val="0007278A"/>
    <w:rsid w:val="000728C4"/>
    <w:rsid w:val="00073C0A"/>
    <w:rsid w:val="0007455D"/>
    <w:rsid w:val="000747C7"/>
    <w:rsid w:val="0007490A"/>
    <w:rsid w:val="00075735"/>
    <w:rsid w:val="000758F0"/>
    <w:rsid w:val="00075D3B"/>
    <w:rsid w:val="00076B7F"/>
    <w:rsid w:val="0007717D"/>
    <w:rsid w:val="0008055F"/>
    <w:rsid w:val="0008084A"/>
    <w:rsid w:val="00080DE1"/>
    <w:rsid w:val="000818FE"/>
    <w:rsid w:val="00081E57"/>
    <w:rsid w:val="0008346D"/>
    <w:rsid w:val="0008455C"/>
    <w:rsid w:val="00084AB5"/>
    <w:rsid w:val="00084B18"/>
    <w:rsid w:val="0008626A"/>
    <w:rsid w:val="00086DC5"/>
    <w:rsid w:val="0008700F"/>
    <w:rsid w:val="00087D67"/>
    <w:rsid w:val="000902B2"/>
    <w:rsid w:val="000907C8"/>
    <w:rsid w:val="00090A3C"/>
    <w:rsid w:val="0009119C"/>
    <w:rsid w:val="000914BD"/>
    <w:rsid w:val="00091C72"/>
    <w:rsid w:val="00091CA6"/>
    <w:rsid w:val="00092495"/>
    <w:rsid w:val="00092E76"/>
    <w:rsid w:val="00092EA4"/>
    <w:rsid w:val="000931CF"/>
    <w:rsid w:val="000937FC"/>
    <w:rsid w:val="00093F2A"/>
    <w:rsid w:val="000943F5"/>
    <w:rsid w:val="0009474C"/>
    <w:rsid w:val="00094AC4"/>
    <w:rsid w:val="0009549F"/>
    <w:rsid w:val="000958A6"/>
    <w:rsid w:val="00095A6F"/>
    <w:rsid w:val="00095BA0"/>
    <w:rsid w:val="00095C7F"/>
    <w:rsid w:val="00095FB9"/>
    <w:rsid w:val="00096952"/>
    <w:rsid w:val="00096A70"/>
    <w:rsid w:val="00096B68"/>
    <w:rsid w:val="00096E5B"/>
    <w:rsid w:val="00097458"/>
    <w:rsid w:val="000A0923"/>
    <w:rsid w:val="000A123D"/>
    <w:rsid w:val="000A135D"/>
    <w:rsid w:val="000A18B2"/>
    <w:rsid w:val="000A1C55"/>
    <w:rsid w:val="000A1EAC"/>
    <w:rsid w:val="000A1EEC"/>
    <w:rsid w:val="000A2AC2"/>
    <w:rsid w:val="000A3452"/>
    <w:rsid w:val="000A37E1"/>
    <w:rsid w:val="000A37F4"/>
    <w:rsid w:val="000A4423"/>
    <w:rsid w:val="000A448E"/>
    <w:rsid w:val="000A50B9"/>
    <w:rsid w:val="000A5120"/>
    <w:rsid w:val="000A575A"/>
    <w:rsid w:val="000A5F45"/>
    <w:rsid w:val="000A5FD4"/>
    <w:rsid w:val="000A6170"/>
    <w:rsid w:val="000A6226"/>
    <w:rsid w:val="000A62BA"/>
    <w:rsid w:val="000A642E"/>
    <w:rsid w:val="000A71DB"/>
    <w:rsid w:val="000A75F7"/>
    <w:rsid w:val="000A7847"/>
    <w:rsid w:val="000B09C2"/>
    <w:rsid w:val="000B1145"/>
    <w:rsid w:val="000B1544"/>
    <w:rsid w:val="000B2753"/>
    <w:rsid w:val="000B2837"/>
    <w:rsid w:val="000B2853"/>
    <w:rsid w:val="000B2BDC"/>
    <w:rsid w:val="000B4725"/>
    <w:rsid w:val="000B4EBA"/>
    <w:rsid w:val="000B4FCE"/>
    <w:rsid w:val="000B5084"/>
    <w:rsid w:val="000B567E"/>
    <w:rsid w:val="000B5E68"/>
    <w:rsid w:val="000B5F61"/>
    <w:rsid w:val="000B69CA"/>
    <w:rsid w:val="000B6D27"/>
    <w:rsid w:val="000B75B6"/>
    <w:rsid w:val="000B7FAD"/>
    <w:rsid w:val="000C012F"/>
    <w:rsid w:val="000C074A"/>
    <w:rsid w:val="000C1FEF"/>
    <w:rsid w:val="000C2491"/>
    <w:rsid w:val="000C2BD9"/>
    <w:rsid w:val="000C39CD"/>
    <w:rsid w:val="000C3E51"/>
    <w:rsid w:val="000C3F1A"/>
    <w:rsid w:val="000C4057"/>
    <w:rsid w:val="000C4FEB"/>
    <w:rsid w:val="000C6150"/>
    <w:rsid w:val="000C6408"/>
    <w:rsid w:val="000C68C0"/>
    <w:rsid w:val="000C758B"/>
    <w:rsid w:val="000C79EE"/>
    <w:rsid w:val="000D066C"/>
    <w:rsid w:val="000D0C3C"/>
    <w:rsid w:val="000D0CE9"/>
    <w:rsid w:val="000D1142"/>
    <w:rsid w:val="000D12F3"/>
    <w:rsid w:val="000D13D2"/>
    <w:rsid w:val="000D1AF9"/>
    <w:rsid w:val="000D2137"/>
    <w:rsid w:val="000D3268"/>
    <w:rsid w:val="000D33F3"/>
    <w:rsid w:val="000D345D"/>
    <w:rsid w:val="000D3467"/>
    <w:rsid w:val="000D3555"/>
    <w:rsid w:val="000D3A41"/>
    <w:rsid w:val="000D47CC"/>
    <w:rsid w:val="000D4D95"/>
    <w:rsid w:val="000D5FCC"/>
    <w:rsid w:val="000D637B"/>
    <w:rsid w:val="000D637E"/>
    <w:rsid w:val="000D6547"/>
    <w:rsid w:val="000D6A72"/>
    <w:rsid w:val="000E010F"/>
    <w:rsid w:val="000E1559"/>
    <w:rsid w:val="000E15A4"/>
    <w:rsid w:val="000E15F1"/>
    <w:rsid w:val="000E1B6F"/>
    <w:rsid w:val="000E2232"/>
    <w:rsid w:val="000E2B93"/>
    <w:rsid w:val="000E3D57"/>
    <w:rsid w:val="000E450B"/>
    <w:rsid w:val="000E4515"/>
    <w:rsid w:val="000E4BC2"/>
    <w:rsid w:val="000E5427"/>
    <w:rsid w:val="000E5F0E"/>
    <w:rsid w:val="000E6000"/>
    <w:rsid w:val="000E64D5"/>
    <w:rsid w:val="000E6A6C"/>
    <w:rsid w:val="000E6C8C"/>
    <w:rsid w:val="000E7287"/>
    <w:rsid w:val="000E75FC"/>
    <w:rsid w:val="000E788E"/>
    <w:rsid w:val="000E7926"/>
    <w:rsid w:val="000F05B0"/>
    <w:rsid w:val="000F0985"/>
    <w:rsid w:val="000F0ACE"/>
    <w:rsid w:val="000F0D70"/>
    <w:rsid w:val="000F1C27"/>
    <w:rsid w:val="000F215F"/>
    <w:rsid w:val="000F2170"/>
    <w:rsid w:val="000F2370"/>
    <w:rsid w:val="000F2536"/>
    <w:rsid w:val="000F256F"/>
    <w:rsid w:val="000F28B4"/>
    <w:rsid w:val="000F2BB7"/>
    <w:rsid w:val="000F2CB6"/>
    <w:rsid w:val="000F2E67"/>
    <w:rsid w:val="000F345D"/>
    <w:rsid w:val="000F4161"/>
    <w:rsid w:val="000F46CD"/>
    <w:rsid w:val="000F522F"/>
    <w:rsid w:val="000F56A0"/>
    <w:rsid w:val="000F5CAC"/>
    <w:rsid w:val="000F6030"/>
    <w:rsid w:val="000F63D7"/>
    <w:rsid w:val="000F66B6"/>
    <w:rsid w:val="000F6DA3"/>
    <w:rsid w:val="000F70B0"/>
    <w:rsid w:val="000F725C"/>
    <w:rsid w:val="000F7E85"/>
    <w:rsid w:val="00100733"/>
    <w:rsid w:val="00100942"/>
    <w:rsid w:val="00101AB6"/>
    <w:rsid w:val="00101D53"/>
    <w:rsid w:val="00102504"/>
    <w:rsid w:val="00102C1C"/>
    <w:rsid w:val="001032CC"/>
    <w:rsid w:val="00103CE1"/>
    <w:rsid w:val="00104840"/>
    <w:rsid w:val="00104E14"/>
    <w:rsid w:val="0010505F"/>
    <w:rsid w:val="001051BF"/>
    <w:rsid w:val="001053AE"/>
    <w:rsid w:val="001055C2"/>
    <w:rsid w:val="001058B0"/>
    <w:rsid w:val="00105A82"/>
    <w:rsid w:val="00105D5E"/>
    <w:rsid w:val="00106E81"/>
    <w:rsid w:val="00106F70"/>
    <w:rsid w:val="001075A8"/>
    <w:rsid w:val="00107AEB"/>
    <w:rsid w:val="00107BFA"/>
    <w:rsid w:val="001102B4"/>
    <w:rsid w:val="00110AE5"/>
    <w:rsid w:val="00110BBC"/>
    <w:rsid w:val="001112A4"/>
    <w:rsid w:val="00111E87"/>
    <w:rsid w:val="001128EE"/>
    <w:rsid w:val="00112AC8"/>
    <w:rsid w:val="001131BC"/>
    <w:rsid w:val="001147C3"/>
    <w:rsid w:val="00114C1A"/>
    <w:rsid w:val="001155E9"/>
    <w:rsid w:val="00115608"/>
    <w:rsid w:val="0011589A"/>
    <w:rsid w:val="0011672E"/>
    <w:rsid w:val="00116779"/>
    <w:rsid w:val="00116BD7"/>
    <w:rsid w:val="00116D6E"/>
    <w:rsid w:val="00116EFB"/>
    <w:rsid w:val="001171B5"/>
    <w:rsid w:val="00117846"/>
    <w:rsid w:val="001179B9"/>
    <w:rsid w:val="00117A86"/>
    <w:rsid w:val="00117F2C"/>
    <w:rsid w:val="0012003B"/>
    <w:rsid w:val="00120A34"/>
    <w:rsid w:val="00120FEF"/>
    <w:rsid w:val="00121585"/>
    <w:rsid w:val="001219BC"/>
    <w:rsid w:val="00121A87"/>
    <w:rsid w:val="00121E5B"/>
    <w:rsid w:val="001225BA"/>
    <w:rsid w:val="00122BA3"/>
    <w:rsid w:val="0012392F"/>
    <w:rsid w:val="00123C87"/>
    <w:rsid w:val="00124893"/>
    <w:rsid w:val="00124BE7"/>
    <w:rsid w:val="00124C1F"/>
    <w:rsid w:val="00124E8B"/>
    <w:rsid w:val="00124EFD"/>
    <w:rsid w:val="001256CA"/>
    <w:rsid w:val="001262E3"/>
    <w:rsid w:val="001263D6"/>
    <w:rsid w:val="001264C9"/>
    <w:rsid w:val="00126900"/>
    <w:rsid w:val="00126BA6"/>
    <w:rsid w:val="001270CF"/>
    <w:rsid w:val="00127176"/>
    <w:rsid w:val="001276B6"/>
    <w:rsid w:val="00127BE9"/>
    <w:rsid w:val="00127FAF"/>
    <w:rsid w:val="00131B05"/>
    <w:rsid w:val="00131CDD"/>
    <w:rsid w:val="0013229B"/>
    <w:rsid w:val="001322CF"/>
    <w:rsid w:val="00132498"/>
    <w:rsid w:val="001334A0"/>
    <w:rsid w:val="00133934"/>
    <w:rsid w:val="00133F68"/>
    <w:rsid w:val="00134991"/>
    <w:rsid w:val="00134C30"/>
    <w:rsid w:val="00134C32"/>
    <w:rsid w:val="00134CCA"/>
    <w:rsid w:val="00134E78"/>
    <w:rsid w:val="00136FC3"/>
    <w:rsid w:val="00137426"/>
    <w:rsid w:val="00137C97"/>
    <w:rsid w:val="001400B6"/>
    <w:rsid w:val="001403EF"/>
    <w:rsid w:val="00140712"/>
    <w:rsid w:val="00140D1C"/>
    <w:rsid w:val="001411B3"/>
    <w:rsid w:val="0014199A"/>
    <w:rsid w:val="00142688"/>
    <w:rsid w:val="001426A0"/>
    <w:rsid w:val="0014281F"/>
    <w:rsid w:val="0014283D"/>
    <w:rsid w:val="00142995"/>
    <w:rsid w:val="001436BA"/>
    <w:rsid w:val="00143752"/>
    <w:rsid w:val="00143843"/>
    <w:rsid w:val="001438BD"/>
    <w:rsid w:val="00143FEA"/>
    <w:rsid w:val="00144109"/>
    <w:rsid w:val="0014560B"/>
    <w:rsid w:val="00145B79"/>
    <w:rsid w:val="001463A2"/>
    <w:rsid w:val="001468DC"/>
    <w:rsid w:val="00146990"/>
    <w:rsid w:val="0014783A"/>
    <w:rsid w:val="00147A52"/>
    <w:rsid w:val="00147B25"/>
    <w:rsid w:val="00151F69"/>
    <w:rsid w:val="00151FD6"/>
    <w:rsid w:val="00152129"/>
    <w:rsid w:val="001526A4"/>
    <w:rsid w:val="00152B6C"/>
    <w:rsid w:val="0015309F"/>
    <w:rsid w:val="001536A0"/>
    <w:rsid w:val="00153909"/>
    <w:rsid w:val="00153911"/>
    <w:rsid w:val="00153AE0"/>
    <w:rsid w:val="00153FED"/>
    <w:rsid w:val="00154130"/>
    <w:rsid w:val="00154A08"/>
    <w:rsid w:val="00154E38"/>
    <w:rsid w:val="0015514B"/>
    <w:rsid w:val="001557FE"/>
    <w:rsid w:val="00155B8C"/>
    <w:rsid w:val="00155E4C"/>
    <w:rsid w:val="00156BAB"/>
    <w:rsid w:val="00156DB5"/>
    <w:rsid w:val="00156F93"/>
    <w:rsid w:val="001574ED"/>
    <w:rsid w:val="00157BBB"/>
    <w:rsid w:val="00160172"/>
    <w:rsid w:val="001609C2"/>
    <w:rsid w:val="00160ADA"/>
    <w:rsid w:val="00160F83"/>
    <w:rsid w:val="00161814"/>
    <w:rsid w:val="00161A25"/>
    <w:rsid w:val="00162591"/>
    <w:rsid w:val="00163007"/>
    <w:rsid w:val="0016308D"/>
    <w:rsid w:val="00163093"/>
    <w:rsid w:val="001634C5"/>
    <w:rsid w:val="0016364A"/>
    <w:rsid w:val="00163CF9"/>
    <w:rsid w:val="00163D01"/>
    <w:rsid w:val="0016450C"/>
    <w:rsid w:val="001645D3"/>
    <w:rsid w:val="0016460B"/>
    <w:rsid w:val="00164B4C"/>
    <w:rsid w:val="00164E10"/>
    <w:rsid w:val="00164E65"/>
    <w:rsid w:val="00165338"/>
    <w:rsid w:val="00165604"/>
    <w:rsid w:val="00165F04"/>
    <w:rsid w:val="00165F0C"/>
    <w:rsid w:val="00166021"/>
    <w:rsid w:val="0016605E"/>
    <w:rsid w:val="00166BA2"/>
    <w:rsid w:val="00167F66"/>
    <w:rsid w:val="00170A28"/>
    <w:rsid w:val="0017212F"/>
    <w:rsid w:val="00172A67"/>
    <w:rsid w:val="001736EB"/>
    <w:rsid w:val="00173897"/>
    <w:rsid w:val="00174678"/>
    <w:rsid w:val="001747F9"/>
    <w:rsid w:val="00174B96"/>
    <w:rsid w:val="00175753"/>
    <w:rsid w:val="00175FC7"/>
    <w:rsid w:val="00175FED"/>
    <w:rsid w:val="0017633D"/>
    <w:rsid w:val="001770F0"/>
    <w:rsid w:val="001775C5"/>
    <w:rsid w:val="00177979"/>
    <w:rsid w:val="00177DD6"/>
    <w:rsid w:val="00180CAA"/>
    <w:rsid w:val="0018106D"/>
    <w:rsid w:val="00181133"/>
    <w:rsid w:val="00181F1C"/>
    <w:rsid w:val="0018220D"/>
    <w:rsid w:val="0018348C"/>
    <w:rsid w:val="00184353"/>
    <w:rsid w:val="001849BC"/>
    <w:rsid w:val="00184CD4"/>
    <w:rsid w:val="0018500F"/>
    <w:rsid w:val="0018551E"/>
    <w:rsid w:val="00186278"/>
    <w:rsid w:val="00186373"/>
    <w:rsid w:val="0018655D"/>
    <w:rsid w:val="001877D3"/>
    <w:rsid w:val="00187ADA"/>
    <w:rsid w:val="00187CC7"/>
    <w:rsid w:val="00190B48"/>
    <w:rsid w:val="00192995"/>
    <w:rsid w:val="00193210"/>
    <w:rsid w:val="001942E4"/>
    <w:rsid w:val="0019442A"/>
    <w:rsid w:val="001946AF"/>
    <w:rsid w:val="001949DF"/>
    <w:rsid w:val="00194AF6"/>
    <w:rsid w:val="00194EDC"/>
    <w:rsid w:val="00195402"/>
    <w:rsid w:val="00195733"/>
    <w:rsid w:val="00195EA8"/>
    <w:rsid w:val="0019614C"/>
    <w:rsid w:val="00196E45"/>
    <w:rsid w:val="00197060"/>
    <w:rsid w:val="001973E3"/>
    <w:rsid w:val="001977EE"/>
    <w:rsid w:val="00197803"/>
    <w:rsid w:val="00197CDE"/>
    <w:rsid w:val="001A0882"/>
    <w:rsid w:val="001A0ACF"/>
    <w:rsid w:val="001A0CAD"/>
    <w:rsid w:val="001A0EFC"/>
    <w:rsid w:val="001A12E9"/>
    <w:rsid w:val="001A1FD1"/>
    <w:rsid w:val="001A372A"/>
    <w:rsid w:val="001A3B06"/>
    <w:rsid w:val="001A426C"/>
    <w:rsid w:val="001A46D9"/>
    <w:rsid w:val="001A4A33"/>
    <w:rsid w:val="001A5B97"/>
    <w:rsid w:val="001A607A"/>
    <w:rsid w:val="001A6471"/>
    <w:rsid w:val="001A73E1"/>
    <w:rsid w:val="001A75D4"/>
    <w:rsid w:val="001B0413"/>
    <w:rsid w:val="001B0A8D"/>
    <w:rsid w:val="001B0CA2"/>
    <w:rsid w:val="001B0D36"/>
    <w:rsid w:val="001B0E37"/>
    <w:rsid w:val="001B10AD"/>
    <w:rsid w:val="001B1DC4"/>
    <w:rsid w:val="001B2D97"/>
    <w:rsid w:val="001B33C9"/>
    <w:rsid w:val="001B3610"/>
    <w:rsid w:val="001B37C2"/>
    <w:rsid w:val="001B4433"/>
    <w:rsid w:val="001B4840"/>
    <w:rsid w:val="001B497C"/>
    <w:rsid w:val="001B4F93"/>
    <w:rsid w:val="001B5265"/>
    <w:rsid w:val="001B5E6A"/>
    <w:rsid w:val="001B6610"/>
    <w:rsid w:val="001B6C9B"/>
    <w:rsid w:val="001B78ED"/>
    <w:rsid w:val="001C06F3"/>
    <w:rsid w:val="001C0FBA"/>
    <w:rsid w:val="001C1198"/>
    <w:rsid w:val="001C166A"/>
    <w:rsid w:val="001C2379"/>
    <w:rsid w:val="001C272A"/>
    <w:rsid w:val="001C2F5C"/>
    <w:rsid w:val="001C2FCA"/>
    <w:rsid w:val="001C316A"/>
    <w:rsid w:val="001C39C4"/>
    <w:rsid w:val="001C4027"/>
    <w:rsid w:val="001C4417"/>
    <w:rsid w:val="001C485B"/>
    <w:rsid w:val="001C4B2F"/>
    <w:rsid w:val="001C5FAE"/>
    <w:rsid w:val="001C60B6"/>
    <w:rsid w:val="001C6DDB"/>
    <w:rsid w:val="001C7E9C"/>
    <w:rsid w:val="001D107E"/>
    <w:rsid w:val="001D1B2D"/>
    <w:rsid w:val="001D2688"/>
    <w:rsid w:val="001D3A26"/>
    <w:rsid w:val="001D3E55"/>
    <w:rsid w:val="001D4594"/>
    <w:rsid w:val="001D4974"/>
    <w:rsid w:val="001D5144"/>
    <w:rsid w:val="001D5DC8"/>
    <w:rsid w:val="001D614E"/>
    <w:rsid w:val="001D624F"/>
    <w:rsid w:val="001D68BE"/>
    <w:rsid w:val="001D6A99"/>
    <w:rsid w:val="001D6DAF"/>
    <w:rsid w:val="001D7234"/>
    <w:rsid w:val="001D73B5"/>
    <w:rsid w:val="001D79CD"/>
    <w:rsid w:val="001E0426"/>
    <w:rsid w:val="001E089B"/>
    <w:rsid w:val="001E0BCC"/>
    <w:rsid w:val="001E0C66"/>
    <w:rsid w:val="001E0DF3"/>
    <w:rsid w:val="001E13B3"/>
    <w:rsid w:val="001E1519"/>
    <w:rsid w:val="001E164A"/>
    <w:rsid w:val="001E1DFC"/>
    <w:rsid w:val="001E1E3C"/>
    <w:rsid w:val="001E2E24"/>
    <w:rsid w:val="001E3077"/>
    <w:rsid w:val="001E3E2E"/>
    <w:rsid w:val="001E540B"/>
    <w:rsid w:val="001E5601"/>
    <w:rsid w:val="001E5809"/>
    <w:rsid w:val="001E5D14"/>
    <w:rsid w:val="001E5E33"/>
    <w:rsid w:val="001E5F08"/>
    <w:rsid w:val="001E60F5"/>
    <w:rsid w:val="001E70CF"/>
    <w:rsid w:val="001E7370"/>
    <w:rsid w:val="001E7439"/>
    <w:rsid w:val="001E76E3"/>
    <w:rsid w:val="001F06C9"/>
    <w:rsid w:val="001F1AAF"/>
    <w:rsid w:val="001F1BC0"/>
    <w:rsid w:val="001F20C0"/>
    <w:rsid w:val="001F220A"/>
    <w:rsid w:val="001F287D"/>
    <w:rsid w:val="001F337C"/>
    <w:rsid w:val="001F3865"/>
    <w:rsid w:val="001F3C3E"/>
    <w:rsid w:val="001F3CD5"/>
    <w:rsid w:val="001F3F7D"/>
    <w:rsid w:val="001F4913"/>
    <w:rsid w:val="001F4A0E"/>
    <w:rsid w:val="001F4F54"/>
    <w:rsid w:val="001F5527"/>
    <w:rsid w:val="001F553F"/>
    <w:rsid w:val="001F5D0E"/>
    <w:rsid w:val="001F6463"/>
    <w:rsid w:val="001F6595"/>
    <w:rsid w:val="001F67FB"/>
    <w:rsid w:val="001F6A7C"/>
    <w:rsid w:val="001F6D20"/>
    <w:rsid w:val="001F7B31"/>
    <w:rsid w:val="002001D5"/>
    <w:rsid w:val="00202C24"/>
    <w:rsid w:val="00202DE4"/>
    <w:rsid w:val="00203372"/>
    <w:rsid w:val="002039AE"/>
    <w:rsid w:val="00204043"/>
    <w:rsid w:val="00204479"/>
    <w:rsid w:val="00205310"/>
    <w:rsid w:val="002054BA"/>
    <w:rsid w:val="00205571"/>
    <w:rsid w:val="002056A1"/>
    <w:rsid w:val="002058AA"/>
    <w:rsid w:val="00205D45"/>
    <w:rsid w:val="0020621F"/>
    <w:rsid w:val="002069F1"/>
    <w:rsid w:val="00206EF0"/>
    <w:rsid w:val="00207D14"/>
    <w:rsid w:val="00210322"/>
    <w:rsid w:val="00210A61"/>
    <w:rsid w:val="00210B58"/>
    <w:rsid w:val="00210BEA"/>
    <w:rsid w:val="00210E1E"/>
    <w:rsid w:val="00210E58"/>
    <w:rsid w:val="00210F0C"/>
    <w:rsid w:val="00211030"/>
    <w:rsid w:val="0021137A"/>
    <w:rsid w:val="00211A10"/>
    <w:rsid w:val="00211A81"/>
    <w:rsid w:val="00211E80"/>
    <w:rsid w:val="002122EE"/>
    <w:rsid w:val="00212580"/>
    <w:rsid w:val="002128F0"/>
    <w:rsid w:val="0021292D"/>
    <w:rsid w:val="0021292E"/>
    <w:rsid w:val="00212CF3"/>
    <w:rsid w:val="00212DEF"/>
    <w:rsid w:val="00212E8C"/>
    <w:rsid w:val="002144A0"/>
    <w:rsid w:val="00214B4F"/>
    <w:rsid w:val="00214BAF"/>
    <w:rsid w:val="00215113"/>
    <w:rsid w:val="00215151"/>
    <w:rsid w:val="002151CC"/>
    <w:rsid w:val="0021522F"/>
    <w:rsid w:val="0021538E"/>
    <w:rsid w:val="0021560C"/>
    <w:rsid w:val="0021565B"/>
    <w:rsid w:val="002162C1"/>
    <w:rsid w:val="00216535"/>
    <w:rsid w:val="002165C6"/>
    <w:rsid w:val="00216798"/>
    <w:rsid w:val="00217872"/>
    <w:rsid w:val="002179D6"/>
    <w:rsid w:val="00217CC4"/>
    <w:rsid w:val="00220350"/>
    <w:rsid w:val="0022044D"/>
    <w:rsid w:val="00220961"/>
    <w:rsid w:val="002209F3"/>
    <w:rsid w:val="00220DFC"/>
    <w:rsid w:val="00221215"/>
    <w:rsid w:val="0022176C"/>
    <w:rsid w:val="00221B2F"/>
    <w:rsid w:val="00221D9C"/>
    <w:rsid w:val="00222420"/>
    <w:rsid w:val="00222600"/>
    <w:rsid w:val="00224362"/>
    <w:rsid w:val="002252CB"/>
    <w:rsid w:val="00225937"/>
    <w:rsid w:val="00226519"/>
    <w:rsid w:val="00226D45"/>
    <w:rsid w:val="00226E46"/>
    <w:rsid w:val="0022759C"/>
    <w:rsid w:val="002304BA"/>
    <w:rsid w:val="0023131A"/>
    <w:rsid w:val="002315CA"/>
    <w:rsid w:val="00231A2E"/>
    <w:rsid w:val="00231C1E"/>
    <w:rsid w:val="00231E46"/>
    <w:rsid w:val="00231E92"/>
    <w:rsid w:val="00232082"/>
    <w:rsid w:val="002327B0"/>
    <w:rsid w:val="0023288E"/>
    <w:rsid w:val="00232E41"/>
    <w:rsid w:val="002331D7"/>
    <w:rsid w:val="0023354F"/>
    <w:rsid w:val="002336E2"/>
    <w:rsid w:val="00233FC5"/>
    <w:rsid w:val="0023529A"/>
    <w:rsid w:val="002361B3"/>
    <w:rsid w:val="00236E72"/>
    <w:rsid w:val="00237DCC"/>
    <w:rsid w:val="00240372"/>
    <w:rsid w:val="00240913"/>
    <w:rsid w:val="00241149"/>
    <w:rsid w:val="00241CD3"/>
    <w:rsid w:val="0024211D"/>
    <w:rsid w:val="0024254F"/>
    <w:rsid w:val="00242BE8"/>
    <w:rsid w:val="00243087"/>
    <w:rsid w:val="00243822"/>
    <w:rsid w:val="002438C2"/>
    <w:rsid w:val="002446C1"/>
    <w:rsid w:val="00244BF7"/>
    <w:rsid w:val="00244D44"/>
    <w:rsid w:val="0024507D"/>
    <w:rsid w:val="002455DA"/>
    <w:rsid w:val="00245749"/>
    <w:rsid w:val="002460E0"/>
    <w:rsid w:val="002467DB"/>
    <w:rsid w:val="00246EB7"/>
    <w:rsid w:val="00247845"/>
    <w:rsid w:val="00247C7D"/>
    <w:rsid w:val="0025097B"/>
    <w:rsid w:val="00250EE3"/>
    <w:rsid w:val="002514EE"/>
    <w:rsid w:val="002515A3"/>
    <w:rsid w:val="00251E05"/>
    <w:rsid w:val="002520EF"/>
    <w:rsid w:val="00252BA4"/>
    <w:rsid w:val="00253945"/>
    <w:rsid w:val="00253AC2"/>
    <w:rsid w:val="00253D46"/>
    <w:rsid w:val="0025470F"/>
    <w:rsid w:val="00254803"/>
    <w:rsid w:val="00255159"/>
    <w:rsid w:val="0025554C"/>
    <w:rsid w:val="00256484"/>
    <w:rsid w:val="002566C0"/>
    <w:rsid w:val="00256F82"/>
    <w:rsid w:val="00257802"/>
    <w:rsid w:val="0025783C"/>
    <w:rsid w:val="00257CE6"/>
    <w:rsid w:val="00257DCC"/>
    <w:rsid w:val="0026067C"/>
    <w:rsid w:val="00260B77"/>
    <w:rsid w:val="0026111D"/>
    <w:rsid w:val="00261A14"/>
    <w:rsid w:val="00261CE4"/>
    <w:rsid w:val="00261D05"/>
    <w:rsid w:val="00262093"/>
    <w:rsid w:val="002624BA"/>
    <w:rsid w:val="00262BAF"/>
    <w:rsid w:val="00262EB0"/>
    <w:rsid w:val="00263017"/>
    <w:rsid w:val="00263CE0"/>
    <w:rsid w:val="002650C4"/>
    <w:rsid w:val="002655F3"/>
    <w:rsid w:val="00265B1B"/>
    <w:rsid w:val="00265CEC"/>
    <w:rsid w:val="00265D7B"/>
    <w:rsid w:val="00266145"/>
    <w:rsid w:val="002662C4"/>
    <w:rsid w:val="00266566"/>
    <w:rsid w:val="00266864"/>
    <w:rsid w:val="00266BCB"/>
    <w:rsid w:val="00266F0B"/>
    <w:rsid w:val="002706BB"/>
    <w:rsid w:val="00270D83"/>
    <w:rsid w:val="00271798"/>
    <w:rsid w:val="00271937"/>
    <w:rsid w:val="00271A92"/>
    <w:rsid w:val="00271ABF"/>
    <w:rsid w:val="00271AF4"/>
    <w:rsid w:val="00271F2E"/>
    <w:rsid w:val="00272681"/>
    <w:rsid w:val="00272C9E"/>
    <w:rsid w:val="00272E41"/>
    <w:rsid w:val="002735D2"/>
    <w:rsid w:val="0027371C"/>
    <w:rsid w:val="00273DF9"/>
    <w:rsid w:val="002741A9"/>
    <w:rsid w:val="00274493"/>
    <w:rsid w:val="00274F63"/>
    <w:rsid w:val="00275FAA"/>
    <w:rsid w:val="00276020"/>
    <w:rsid w:val="0027612D"/>
    <w:rsid w:val="0027631C"/>
    <w:rsid w:val="0027686C"/>
    <w:rsid w:val="00276CDE"/>
    <w:rsid w:val="00277B44"/>
    <w:rsid w:val="002801A4"/>
    <w:rsid w:val="00280855"/>
    <w:rsid w:val="00280D45"/>
    <w:rsid w:val="00281D03"/>
    <w:rsid w:val="0028220C"/>
    <w:rsid w:val="00282B2D"/>
    <w:rsid w:val="0028351B"/>
    <w:rsid w:val="002836C1"/>
    <w:rsid w:val="00283B6C"/>
    <w:rsid w:val="00283B88"/>
    <w:rsid w:val="00284987"/>
    <w:rsid w:val="00284EEC"/>
    <w:rsid w:val="0028532A"/>
    <w:rsid w:val="0028552E"/>
    <w:rsid w:val="00285DC8"/>
    <w:rsid w:val="00286431"/>
    <w:rsid w:val="00286480"/>
    <w:rsid w:val="002864B0"/>
    <w:rsid w:val="002864E9"/>
    <w:rsid w:val="00286623"/>
    <w:rsid w:val="002867D8"/>
    <w:rsid w:val="00286A23"/>
    <w:rsid w:val="00286D3E"/>
    <w:rsid w:val="00287096"/>
    <w:rsid w:val="002900EC"/>
    <w:rsid w:val="00290502"/>
    <w:rsid w:val="00290CED"/>
    <w:rsid w:val="0029112D"/>
    <w:rsid w:val="00291680"/>
    <w:rsid w:val="002919B6"/>
    <w:rsid w:val="00291E40"/>
    <w:rsid w:val="00292D82"/>
    <w:rsid w:val="00292F4C"/>
    <w:rsid w:val="002937C9"/>
    <w:rsid w:val="002938C3"/>
    <w:rsid w:val="00293CBA"/>
    <w:rsid w:val="00293D4B"/>
    <w:rsid w:val="00293E01"/>
    <w:rsid w:val="00293E84"/>
    <w:rsid w:val="002942E6"/>
    <w:rsid w:val="00295A8A"/>
    <w:rsid w:val="00295D29"/>
    <w:rsid w:val="00296142"/>
    <w:rsid w:val="0029651F"/>
    <w:rsid w:val="00296AE5"/>
    <w:rsid w:val="0029786A"/>
    <w:rsid w:val="00297E58"/>
    <w:rsid w:val="002A0217"/>
    <w:rsid w:val="002A0796"/>
    <w:rsid w:val="002A0980"/>
    <w:rsid w:val="002A11A0"/>
    <w:rsid w:val="002A2672"/>
    <w:rsid w:val="002A2683"/>
    <w:rsid w:val="002A3206"/>
    <w:rsid w:val="002A39DC"/>
    <w:rsid w:val="002A3BAA"/>
    <w:rsid w:val="002A3C15"/>
    <w:rsid w:val="002A4451"/>
    <w:rsid w:val="002A46C9"/>
    <w:rsid w:val="002A5AFF"/>
    <w:rsid w:val="002A5D2A"/>
    <w:rsid w:val="002A5DA3"/>
    <w:rsid w:val="002A62A3"/>
    <w:rsid w:val="002A6A88"/>
    <w:rsid w:val="002A6C63"/>
    <w:rsid w:val="002B0125"/>
    <w:rsid w:val="002B0383"/>
    <w:rsid w:val="002B075E"/>
    <w:rsid w:val="002B0A6E"/>
    <w:rsid w:val="002B0F1D"/>
    <w:rsid w:val="002B149D"/>
    <w:rsid w:val="002B1668"/>
    <w:rsid w:val="002B166D"/>
    <w:rsid w:val="002B1CC0"/>
    <w:rsid w:val="002B1D34"/>
    <w:rsid w:val="002B1FB2"/>
    <w:rsid w:val="002B20D3"/>
    <w:rsid w:val="002B22B0"/>
    <w:rsid w:val="002B2A2A"/>
    <w:rsid w:val="002B2B3F"/>
    <w:rsid w:val="002B2F38"/>
    <w:rsid w:val="002B34AE"/>
    <w:rsid w:val="002B38D2"/>
    <w:rsid w:val="002B3A98"/>
    <w:rsid w:val="002B4AD9"/>
    <w:rsid w:val="002B5627"/>
    <w:rsid w:val="002B5673"/>
    <w:rsid w:val="002B610E"/>
    <w:rsid w:val="002B6A9D"/>
    <w:rsid w:val="002B6F18"/>
    <w:rsid w:val="002C0593"/>
    <w:rsid w:val="002C0A7C"/>
    <w:rsid w:val="002C127D"/>
    <w:rsid w:val="002C1DBC"/>
    <w:rsid w:val="002C2291"/>
    <w:rsid w:val="002C2ECA"/>
    <w:rsid w:val="002C35E7"/>
    <w:rsid w:val="002C559A"/>
    <w:rsid w:val="002C5E26"/>
    <w:rsid w:val="002C7545"/>
    <w:rsid w:val="002C7859"/>
    <w:rsid w:val="002D03B8"/>
    <w:rsid w:val="002D0B82"/>
    <w:rsid w:val="002D15B8"/>
    <w:rsid w:val="002D18CD"/>
    <w:rsid w:val="002D2105"/>
    <w:rsid w:val="002D2CB1"/>
    <w:rsid w:val="002D33DF"/>
    <w:rsid w:val="002D3938"/>
    <w:rsid w:val="002D399D"/>
    <w:rsid w:val="002D3A88"/>
    <w:rsid w:val="002D3D82"/>
    <w:rsid w:val="002D3EDC"/>
    <w:rsid w:val="002D4568"/>
    <w:rsid w:val="002D5C32"/>
    <w:rsid w:val="002D6B9C"/>
    <w:rsid w:val="002D6C46"/>
    <w:rsid w:val="002D72AF"/>
    <w:rsid w:val="002D7658"/>
    <w:rsid w:val="002E0467"/>
    <w:rsid w:val="002E075C"/>
    <w:rsid w:val="002E0D18"/>
    <w:rsid w:val="002E0E99"/>
    <w:rsid w:val="002E15D4"/>
    <w:rsid w:val="002E16A9"/>
    <w:rsid w:val="002E18C3"/>
    <w:rsid w:val="002E26F8"/>
    <w:rsid w:val="002E2AA8"/>
    <w:rsid w:val="002E3370"/>
    <w:rsid w:val="002E33E7"/>
    <w:rsid w:val="002E3E1D"/>
    <w:rsid w:val="002E42EC"/>
    <w:rsid w:val="002E5879"/>
    <w:rsid w:val="002E5ACA"/>
    <w:rsid w:val="002E5CBE"/>
    <w:rsid w:val="002E5F25"/>
    <w:rsid w:val="002E650A"/>
    <w:rsid w:val="002E65AE"/>
    <w:rsid w:val="002E6948"/>
    <w:rsid w:val="002E771D"/>
    <w:rsid w:val="002E7CC7"/>
    <w:rsid w:val="002E7F4C"/>
    <w:rsid w:val="002F0C78"/>
    <w:rsid w:val="002F1954"/>
    <w:rsid w:val="002F1B6D"/>
    <w:rsid w:val="002F231F"/>
    <w:rsid w:val="002F2961"/>
    <w:rsid w:val="002F3259"/>
    <w:rsid w:val="002F4029"/>
    <w:rsid w:val="002F41DD"/>
    <w:rsid w:val="002F48B9"/>
    <w:rsid w:val="002F596C"/>
    <w:rsid w:val="002F68AD"/>
    <w:rsid w:val="002F6C92"/>
    <w:rsid w:val="002F74E2"/>
    <w:rsid w:val="002F75F5"/>
    <w:rsid w:val="002F781E"/>
    <w:rsid w:val="002F7914"/>
    <w:rsid w:val="002F7FFC"/>
    <w:rsid w:val="003003F9"/>
    <w:rsid w:val="0030093C"/>
    <w:rsid w:val="00300D5D"/>
    <w:rsid w:val="00301256"/>
    <w:rsid w:val="003018AF"/>
    <w:rsid w:val="00301B70"/>
    <w:rsid w:val="00302543"/>
    <w:rsid w:val="00302548"/>
    <w:rsid w:val="00302FBE"/>
    <w:rsid w:val="00302FF8"/>
    <w:rsid w:val="00303903"/>
    <w:rsid w:val="00303C1C"/>
    <w:rsid w:val="00303F54"/>
    <w:rsid w:val="00303F66"/>
    <w:rsid w:val="00304335"/>
    <w:rsid w:val="00304E83"/>
    <w:rsid w:val="00305416"/>
    <w:rsid w:val="00305B83"/>
    <w:rsid w:val="003062BE"/>
    <w:rsid w:val="003069CB"/>
    <w:rsid w:val="00306B3D"/>
    <w:rsid w:val="0030787B"/>
    <w:rsid w:val="00307C0D"/>
    <w:rsid w:val="00307C7A"/>
    <w:rsid w:val="0031003D"/>
    <w:rsid w:val="00310817"/>
    <w:rsid w:val="00310874"/>
    <w:rsid w:val="00311491"/>
    <w:rsid w:val="003125EF"/>
    <w:rsid w:val="00312DAD"/>
    <w:rsid w:val="003135E7"/>
    <w:rsid w:val="00313C5F"/>
    <w:rsid w:val="00313CD2"/>
    <w:rsid w:val="00314122"/>
    <w:rsid w:val="00314319"/>
    <w:rsid w:val="003148F7"/>
    <w:rsid w:val="00314B12"/>
    <w:rsid w:val="00314C95"/>
    <w:rsid w:val="00314DED"/>
    <w:rsid w:val="003155FC"/>
    <w:rsid w:val="00315786"/>
    <w:rsid w:val="00315BF3"/>
    <w:rsid w:val="00315F5D"/>
    <w:rsid w:val="003164E3"/>
    <w:rsid w:val="003173B4"/>
    <w:rsid w:val="00320D81"/>
    <w:rsid w:val="00320FF9"/>
    <w:rsid w:val="003212B4"/>
    <w:rsid w:val="0032163A"/>
    <w:rsid w:val="00322E85"/>
    <w:rsid w:val="0032387F"/>
    <w:rsid w:val="00323B98"/>
    <w:rsid w:val="00323F20"/>
    <w:rsid w:val="00323F7A"/>
    <w:rsid w:val="00324145"/>
    <w:rsid w:val="00324F44"/>
    <w:rsid w:val="003251FB"/>
    <w:rsid w:val="00325272"/>
    <w:rsid w:val="003256B0"/>
    <w:rsid w:val="00325CF0"/>
    <w:rsid w:val="00325E8C"/>
    <w:rsid w:val="003262C8"/>
    <w:rsid w:val="00326747"/>
    <w:rsid w:val="00327B33"/>
    <w:rsid w:val="0033006B"/>
    <w:rsid w:val="00330704"/>
    <w:rsid w:val="00331469"/>
    <w:rsid w:val="003318D9"/>
    <w:rsid w:val="003326AE"/>
    <w:rsid w:val="00332DB5"/>
    <w:rsid w:val="003337B4"/>
    <w:rsid w:val="00333A69"/>
    <w:rsid w:val="00335597"/>
    <w:rsid w:val="00336365"/>
    <w:rsid w:val="0033788D"/>
    <w:rsid w:val="003378EB"/>
    <w:rsid w:val="00337E9C"/>
    <w:rsid w:val="00340610"/>
    <w:rsid w:val="00340E11"/>
    <w:rsid w:val="00340E8C"/>
    <w:rsid w:val="00342E6E"/>
    <w:rsid w:val="00343CC6"/>
    <w:rsid w:val="00344259"/>
    <w:rsid w:val="003443D5"/>
    <w:rsid w:val="003444FB"/>
    <w:rsid w:val="00344E75"/>
    <w:rsid w:val="00345997"/>
    <w:rsid w:val="00345C7C"/>
    <w:rsid w:val="0034633C"/>
    <w:rsid w:val="00346FA1"/>
    <w:rsid w:val="00347B78"/>
    <w:rsid w:val="00347C90"/>
    <w:rsid w:val="00347E45"/>
    <w:rsid w:val="00350861"/>
    <w:rsid w:val="003518E3"/>
    <w:rsid w:val="00351ADD"/>
    <w:rsid w:val="00351DA6"/>
    <w:rsid w:val="00352378"/>
    <w:rsid w:val="00352887"/>
    <w:rsid w:val="003528FB"/>
    <w:rsid w:val="0035317A"/>
    <w:rsid w:val="00353470"/>
    <w:rsid w:val="0035394B"/>
    <w:rsid w:val="00353E60"/>
    <w:rsid w:val="00353FCE"/>
    <w:rsid w:val="00354D20"/>
    <w:rsid w:val="00354F08"/>
    <w:rsid w:val="00355032"/>
    <w:rsid w:val="00355504"/>
    <w:rsid w:val="00355848"/>
    <w:rsid w:val="00355FFD"/>
    <w:rsid w:val="00356CDF"/>
    <w:rsid w:val="003603C9"/>
    <w:rsid w:val="00360586"/>
    <w:rsid w:val="003609CA"/>
    <w:rsid w:val="00361319"/>
    <w:rsid w:val="00361B48"/>
    <w:rsid w:val="00361BBB"/>
    <w:rsid w:val="00361C08"/>
    <w:rsid w:val="00362292"/>
    <w:rsid w:val="0036268A"/>
    <w:rsid w:val="00362C34"/>
    <w:rsid w:val="00362F52"/>
    <w:rsid w:val="0036317C"/>
    <w:rsid w:val="003631C4"/>
    <w:rsid w:val="0036350A"/>
    <w:rsid w:val="003635B3"/>
    <w:rsid w:val="003643CA"/>
    <w:rsid w:val="00364655"/>
    <w:rsid w:val="0036481C"/>
    <w:rsid w:val="00364D8A"/>
    <w:rsid w:val="00364E0B"/>
    <w:rsid w:val="0036534F"/>
    <w:rsid w:val="00365551"/>
    <w:rsid w:val="003656A0"/>
    <w:rsid w:val="00365DAB"/>
    <w:rsid w:val="003663E9"/>
    <w:rsid w:val="003663FA"/>
    <w:rsid w:val="0036663C"/>
    <w:rsid w:val="0036673F"/>
    <w:rsid w:val="00366C91"/>
    <w:rsid w:val="003679E3"/>
    <w:rsid w:val="00367A1A"/>
    <w:rsid w:val="00367A43"/>
    <w:rsid w:val="003706A6"/>
    <w:rsid w:val="00370D55"/>
    <w:rsid w:val="00371139"/>
    <w:rsid w:val="0037125B"/>
    <w:rsid w:val="003718B1"/>
    <w:rsid w:val="003729CB"/>
    <w:rsid w:val="00372C91"/>
    <w:rsid w:val="003732CA"/>
    <w:rsid w:val="00373807"/>
    <w:rsid w:val="00373E5B"/>
    <w:rsid w:val="00374DD2"/>
    <w:rsid w:val="003754F5"/>
    <w:rsid w:val="00375625"/>
    <w:rsid w:val="00375909"/>
    <w:rsid w:val="00375BBE"/>
    <w:rsid w:val="00375FE3"/>
    <w:rsid w:val="003762F3"/>
    <w:rsid w:val="00380A82"/>
    <w:rsid w:val="00380C73"/>
    <w:rsid w:val="00380CBE"/>
    <w:rsid w:val="00381066"/>
    <w:rsid w:val="0038122D"/>
    <w:rsid w:val="0038131D"/>
    <w:rsid w:val="00381718"/>
    <w:rsid w:val="0038174B"/>
    <w:rsid w:val="00381D46"/>
    <w:rsid w:val="00383C7A"/>
    <w:rsid w:val="00383D09"/>
    <w:rsid w:val="00383F0D"/>
    <w:rsid w:val="003843FF"/>
    <w:rsid w:val="0038474D"/>
    <w:rsid w:val="003847D1"/>
    <w:rsid w:val="003850A6"/>
    <w:rsid w:val="003850C4"/>
    <w:rsid w:val="0038552B"/>
    <w:rsid w:val="003855D6"/>
    <w:rsid w:val="00385BAE"/>
    <w:rsid w:val="00385C34"/>
    <w:rsid w:val="00385E1B"/>
    <w:rsid w:val="00385F12"/>
    <w:rsid w:val="0038663D"/>
    <w:rsid w:val="0038720A"/>
    <w:rsid w:val="00387D5C"/>
    <w:rsid w:val="003909DF"/>
    <w:rsid w:val="00390B08"/>
    <w:rsid w:val="00390C6A"/>
    <w:rsid w:val="00390FF2"/>
    <w:rsid w:val="003913EA"/>
    <w:rsid w:val="0039152F"/>
    <w:rsid w:val="0039159A"/>
    <w:rsid w:val="003920D5"/>
    <w:rsid w:val="00392579"/>
    <w:rsid w:val="0039289A"/>
    <w:rsid w:val="0039396D"/>
    <w:rsid w:val="00393BF6"/>
    <w:rsid w:val="003942ED"/>
    <w:rsid w:val="00394BA7"/>
    <w:rsid w:val="00394BBD"/>
    <w:rsid w:val="00394E09"/>
    <w:rsid w:val="003953C4"/>
    <w:rsid w:val="003959E5"/>
    <w:rsid w:val="00395B91"/>
    <w:rsid w:val="0039601E"/>
    <w:rsid w:val="00396730"/>
    <w:rsid w:val="00396BEF"/>
    <w:rsid w:val="003971F2"/>
    <w:rsid w:val="00397211"/>
    <w:rsid w:val="00397B65"/>
    <w:rsid w:val="003A0EBA"/>
    <w:rsid w:val="003A1AD5"/>
    <w:rsid w:val="003A1D69"/>
    <w:rsid w:val="003A24A3"/>
    <w:rsid w:val="003A29AA"/>
    <w:rsid w:val="003A2B77"/>
    <w:rsid w:val="003A2E0D"/>
    <w:rsid w:val="003A31AC"/>
    <w:rsid w:val="003A35C6"/>
    <w:rsid w:val="003A3A2E"/>
    <w:rsid w:val="003A3FD3"/>
    <w:rsid w:val="003A46A3"/>
    <w:rsid w:val="003A4A5E"/>
    <w:rsid w:val="003A4AEE"/>
    <w:rsid w:val="003A4C25"/>
    <w:rsid w:val="003A5218"/>
    <w:rsid w:val="003A58AC"/>
    <w:rsid w:val="003A5E31"/>
    <w:rsid w:val="003A6594"/>
    <w:rsid w:val="003A745B"/>
    <w:rsid w:val="003A75B0"/>
    <w:rsid w:val="003B034B"/>
    <w:rsid w:val="003B0494"/>
    <w:rsid w:val="003B0523"/>
    <w:rsid w:val="003B123A"/>
    <w:rsid w:val="003B22EF"/>
    <w:rsid w:val="003B2927"/>
    <w:rsid w:val="003B2EAB"/>
    <w:rsid w:val="003B2FE1"/>
    <w:rsid w:val="003B3230"/>
    <w:rsid w:val="003B3429"/>
    <w:rsid w:val="003B4432"/>
    <w:rsid w:val="003B4447"/>
    <w:rsid w:val="003B5210"/>
    <w:rsid w:val="003B6718"/>
    <w:rsid w:val="003B69FA"/>
    <w:rsid w:val="003B6B8F"/>
    <w:rsid w:val="003B6BFF"/>
    <w:rsid w:val="003B6D55"/>
    <w:rsid w:val="003B71B4"/>
    <w:rsid w:val="003B71DC"/>
    <w:rsid w:val="003B7D9B"/>
    <w:rsid w:val="003C08E0"/>
    <w:rsid w:val="003C16DF"/>
    <w:rsid w:val="003C1F59"/>
    <w:rsid w:val="003C2704"/>
    <w:rsid w:val="003C35EC"/>
    <w:rsid w:val="003C35F0"/>
    <w:rsid w:val="003C4232"/>
    <w:rsid w:val="003C43A7"/>
    <w:rsid w:val="003C47BC"/>
    <w:rsid w:val="003C4B9C"/>
    <w:rsid w:val="003C4BCD"/>
    <w:rsid w:val="003C56DA"/>
    <w:rsid w:val="003C5701"/>
    <w:rsid w:val="003C589E"/>
    <w:rsid w:val="003C5CCC"/>
    <w:rsid w:val="003C5E09"/>
    <w:rsid w:val="003C60EE"/>
    <w:rsid w:val="003C656D"/>
    <w:rsid w:val="003C6FED"/>
    <w:rsid w:val="003C7570"/>
    <w:rsid w:val="003C7813"/>
    <w:rsid w:val="003C7961"/>
    <w:rsid w:val="003D0065"/>
    <w:rsid w:val="003D0AAC"/>
    <w:rsid w:val="003D0B04"/>
    <w:rsid w:val="003D0CF0"/>
    <w:rsid w:val="003D118A"/>
    <w:rsid w:val="003D167F"/>
    <w:rsid w:val="003D17EB"/>
    <w:rsid w:val="003D1D75"/>
    <w:rsid w:val="003D29B5"/>
    <w:rsid w:val="003D3012"/>
    <w:rsid w:val="003D31F2"/>
    <w:rsid w:val="003D34CC"/>
    <w:rsid w:val="003D3996"/>
    <w:rsid w:val="003D3A76"/>
    <w:rsid w:val="003D3E94"/>
    <w:rsid w:val="003D457F"/>
    <w:rsid w:val="003D5733"/>
    <w:rsid w:val="003D586F"/>
    <w:rsid w:val="003D65D7"/>
    <w:rsid w:val="003D6C9B"/>
    <w:rsid w:val="003D6D17"/>
    <w:rsid w:val="003D7034"/>
    <w:rsid w:val="003D716D"/>
    <w:rsid w:val="003D725C"/>
    <w:rsid w:val="003D7AAC"/>
    <w:rsid w:val="003D7B09"/>
    <w:rsid w:val="003D7D15"/>
    <w:rsid w:val="003D7EC8"/>
    <w:rsid w:val="003E0077"/>
    <w:rsid w:val="003E031D"/>
    <w:rsid w:val="003E0497"/>
    <w:rsid w:val="003E06B4"/>
    <w:rsid w:val="003E185D"/>
    <w:rsid w:val="003E2445"/>
    <w:rsid w:val="003E282D"/>
    <w:rsid w:val="003E29F3"/>
    <w:rsid w:val="003E2BD2"/>
    <w:rsid w:val="003E45B4"/>
    <w:rsid w:val="003E4692"/>
    <w:rsid w:val="003E53DC"/>
    <w:rsid w:val="003E5632"/>
    <w:rsid w:val="003E566D"/>
    <w:rsid w:val="003E5813"/>
    <w:rsid w:val="003E5CE7"/>
    <w:rsid w:val="003E623E"/>
    <w:rsid w:val="003E678A"/>
    <w:rsid w:val="003E6E19"/>
    <w:rsid w:val="003E6FE1"/>
    <w:rsid w:val="003E7E26"/>
    <w:rsid w:val="003E7F57"/>
    <w:rsid w:val="003F0BE8"/>
    <w:rsid w:val="003F137E"/>
    <w:rsid w:val="003F1BE6"/>
    <w:rsid w:val="003F1D97"/>
    <w:rsid w:val="003F1E49"/>
    <w:rsid w:val="003F21FB"/>
    <w:rsid w:val="003F230A"/>
    <w:rsid w:val="003F24D6"/>
    <w:rsid w:val="003F2F85"/>
    <w:rsid w:val="003F3265"/>
    <w:rsid w:val="003F357D"/>
    <w:rsid w:val="003F4233"/>
    <w:rsid w:val="003F43C2"/>
    <w:rsid w:val="003F4EEA"/>
    <w:rsid w:val="003F53BC"/>
    <w:rsid w:val="003F6148"/>
    <w:rsid w:val="003F6254"/>
    <w:rsid w:val="003F6501"/>
    <w:rsid w:val="003F679F"/>
    <w:rsid w:val="003F6D8F"/>
    <w:rsid w:val="003F6FA5"/>
    <w:rsid w:val="003F71BF"/>
    <w:rsid w:val="003F7A7A"/>
    <w:rsid w:val="0040053A"/>
    <w:rsid w:val="00401640"/>
    <w:rsid w:val="0040185C"/>
    <w:rsid w:val="00401F5B"/>
    <w:rsid w:val="00402096"/>
    <w:rsid w:val="004021E0"/>
    <w:rsid w:val="0040235A"/>
    <w:rsid w:val="004027B7"/>
    <w:rsid w:val="0040314B"/>
    <w:rsid w:val="0040428E"/>
    <w:rsid w:val="00404529"/>
    <w:rsid w:val="00404A72"/>
    <w:rsid w:val="00404DD5"/>
    <w:rsid w:val="00405477"/>
    <w:rsid w:val="00405B09"/>
    <w:rsid w:val="00405C8A"/>
    <w:rsid w:val="00405F5D"/>
    <w:rsid w:val="0040689D"/>
    <w:rsid w:val="00406A76"/>
    <w:rsid w:val="00406E5D"/>
    <w:rsid w:val="0040719B"/>
    <w:rsid w:val="00407A0D"/>
    <w:rsid w:val="00407C45"/>
    <w:rsid w:val="00410C94"/>
    <w:rsid w:val="00410FE9"/>
    <w:rsid w:val="0041111D"/>
    <w:rsid w:val="004114FD"/>
    <w:rsid w:val="0041225E"/>
    <w:rsid w:val="00413358"/>
    <w:rsid w:val="004133BD"/>
    <w:rsid w:val="00413924"/>
    <w:rsid w:val="00413C81"/>
    <w:rsid w:val="00413DBE"/>
    <w:rsid w:val="00414F8C"/>
    <w:rsid w:val="00415090"/>
    <w:rsid w:val="0041537D"/>
    <w:rsid w:val="00415747"/>
    <w:rsid w:val="004179DF"/>
    <w:rsid w:val="00417E70"/>
    <w:rsid w:val="004202AF"/>
    <w:rsid w:val="004204EA"/>
    <w:rsid w:val="004208E9"/>
    <w:rsid w:val="00420C35"/>
    <w:rsid w:val="00420DA5"/>
    <w:rsid w:val="00423679"/>
    <w:rsid w:val="00423E24"/>
    <w:rsid w:val="00424A97"/>
    <w:rsid w:val="00424B8C"/>
    <w:rsid w:val="00425295"/>
    <w:rsid w:val="00425A85"/>
    <w:rsid w:val="00425B8D"/>
    <w:rsid w:val="00425C81"/>
    <w:rsid w:val="00426EEA"/>
    <w:rsid w:val="0042725E"/>
    <w:rsid w:val="004274B2"/>
    <w:rsid w:val="00427C4A"/>
    <w:rsid w:val="004302C3"/>
    <w:rsid w:val="00430358"/>
    <w:rsid w:val="0043090F"/>
    <w:rsid w:val="00430E38"/>
    <w:rsid w:val="0043131C"/>
    <w:rsid w:val="00431752"/>
    <w:rsid w:val="00431ABC"/>
    <w:rsid w:val="00431AF7"/>
    <w:rsid w:val="00431C8E"/>
    <w:rsid w:val="004322C4"/>
    <w:rsid w:val="004325BD"/>
    <w:rsid w:val="004327B9"/>
    <w:rsid w:val="0043293D"/>
    <w:rsid w:val="00433520"/>
    <w:rsid w:val="00433A02"/>
    <w:rsid w:val="004341D8"/>
    <w:rsid w:val="004343E4"/>
    <w:rsid w:val="00434B8B"/>
    <w:rsid w:val="00435360"/>
    <w:rsid w:val="004358F1"/>
    <w:rsid w:val="00435AF9"/>
    <w:rsid w:val="00435B63"/>
    <w:rsid w:val="00435C5C"/>
    <w:rsid w:val="00436751"/>
    <w:rsid w:val="00436944"/>
    <w:rsid w:val="00436E6F"/>
    <w:rsid w:val="00437E4A"/>
    <w:rsid w:val="00437F47"/>
    <w:rsid w:val="00440891"/>
    <w:rsid w:val="004408CB"/>
    <w:rsid w:val="00440E1A"/>
    <w:rsid w:val="0044100A"/>
    <w:rsid w:val="004416B9"/>
    <w:rsid w:val="00441FF0"/>
    <w:rsid w:val="00442359"/>
    <w:rsid w:val="00442A92"/>
    <w:rsid w:val="0044304F"/>
    <w:rsid w:val="0044339E"/>
    <w:rsid w:val="004435AE"/>
    <w:rsid w:val="004441B5"/>
    <w:rsid w:val="00444D84"/>
    <w:rsid w:val="00445A09"/>
    <w:rsid w:val="0044681A"/>
    <w:rsid w:val="00446D30"/>
    <w:rsid w:val="00446D89"/>
    <w:rsid w:val="00446F15"/>
    <w:rsid w:val="00447246"/>
    <w:rsid w:val="00447306"/>
    <w:rsid w:val="00450293"/>
    <w:rsid w:val="00450A50"/>
    <w:rsid w:val="00451508"/>
    <w:rsid w:val="0045162D"/>
    <w:rsid w:val="00451DAE"/>
    <w:rsid w:val="00451E14"/>
    <w:rsid w:val="00451E46"/>
    <w:rsid w:val="00451FCD"/>
    <w:rsid w:val="00452EE6"/>
    <w:rsid w:val="00454195"/>
    <w:rsid w:val="00454F09"/>
    <w:rsid w:val="0045530B"/>
    <w:rsid w:val="004556F8"/>
    <w:rsid w:val="004556F9"/>
    <w:rsid w:val="00455C98"/>
    <w:rsid w:val="00455D34"/>
    <w:rsid w:val="00455FF1"/>
    <w:rsid w:val="004561F1"/>
    <w:rsid w:val="00456AA7"/>
    <w:rsid w:val="00456BED"/>
    <w:rsid w:val="00456C3E"/>
    <w:rsid w:val="0045721C"/>
    <w:rsid w:val="004573EE"/>
    <w:rsid w:val="004576C2"/>
    <w:rsid w:val="00457D8E"/>
    <w:rsid w:val="00460018"/>
    <w:rsid w:val="0046018F"/>
    <w:rsid w:val="0046091F"/>
    <w:rsid w:val="00461B3D"/>
    <w:rsid w:val="00461D05"/>
    <w:rsid w:val="00461F14"/>
    <w:rsid w:val="004624A0"/>
    <w:rsid w:val="004629B3"/>
    <w:rsid w:val="00463F13"/>
    <w:rsid w:val="00463FF3"/>
    <w:rsid w:val="004644F6"/>
    <w:rsid w:val="004663B9"/>
    <w:rsid w:val="004669AF"/>
    <w:rsid w:val="00466B4D"/>
    <w:rsid w:val="00467F6E"/>
    <w:rsid w:val="0047091B"/>
    <w:rsid w:val="004718A9"/>
    <w:rsid w:val="00471D45"/>
    <w:rsid w:val="00472736"/>
    <w:rsid w:val="00472964"/>
    <w:rsid w:val="00472E75"/>
    <w:rsid w:val="0047326F"/>
    <w:rsid w:val="00473791"/>
    <w:rsid w:val="00473974"/>
    <w:rsid w:val="00474204"/>
    <w:rsid w:val="00474D09"/>
    <w:rsid w:val="00474DE9"/>
    <w:rsid w:val="00475A97"/>
    <w:rsid w:val="00475E93"/>
    <w:rsid w:val="00476694"/>
    <w:rsid w:val="00476E37"/>
    <w:rsid w:val="00477A48"/>
    <w:rsid w:val="0048032D"/>
    <w:rsid w:val="00480530"/>
    <w:rsid w:val="0048144B"/>
    <w:rsid w:val="0048177B"/>
    <w:rsid w:val="004817D6"/>
    <w:rsid w:val="004828F6"/>
    <w:rsid w:val="00482C62"/>
    <w:rsid w:val="00485379"/>
    <w:rsid w:val="0048579F"/>
    <w:rsid w:val="00485AEA"/>
    <w:rsid w:val="00485F01"/>
    <w:rsid w:val="004868D6"/>
    <w:rsid w:val="004900CB"/>
    <w:rsid w:val="004901F1"/>
    <w:rsid w:val="00490227"/>
    <w:rsid w:val="00491B96"/>
    <w:rsid w:val="00492086"/>
    <w:rsid w:val="004932FF"/>
    <w:rsid w:val="004938DD"/>
    <w:rsid w:val="00493DB2"/>
    <w:rsid w:val="00497101"/>
    <w:rsid w:val="00497376"/>
    <w:rsid w:val="00497D53"/>
    <w:rsid w:val="00497DBB"/>
    <w:rsid w:val="004A01C1"/>
    <w:rsid w:val="004A04AE"/>
    <w:rsid w:val="004A0ACE"/>
    <w:rsid w:val="004A0CF8"/>
    <w:rsid w:val="004A12D1"/>
    <w:rsid w:val="004A15F3"/>
    <w:rsid w:val="004A1A18"/>
    <w:rsid w:val="004A1BC3"/>
    <w:rsid w:val="004A1E8D"/>
    <w:rsid w:val="004A1FCE"/>
    <w:rsid w:val="004A2240"/>
    <w:rsid w:val="004A24F5"/>
    <w:rsid w:val="004A2636"/>
    <w:rsid w:val="004A2E56"/>
    <w:rsid w:val="004A2E9F"/>
    <w:rsid w:val="004A3058"/>
    <w:rsid w:val="004A3677"/>
    <w:rsid w:val="004A3717"/>
    <w:rsid w:val="004A3DD8"/>
    <w:rsid w:val="004A3FDA"/>
    <w:rsid w:val="004A422C"/>
    <w:rsid w:val="004A4FAB"/>
    <w:rsid w:val="004A592D"/>
    <w:rsid w:val="004A59C1"/>
    <w:rsid w:val="004A5BE6"/>
    <w:rsid w:val="004A61B9"/>
    <w:rsid w:val="004A6D73"/>
    <w:rsid w:val="004A73A9"/>
    <w:rsid w:val="004B01A7"/>
    <w:rsid w:val="004B0230"/>
    <w:rsid w:val="004B03E4"/>
    <w:rsid w:val="004B0C80"/>
    <w:rsid w:val="004B11EF"/>
    <w:rsid w:val="004B13AF"/>
    <w:rsid w:val="004B166C"/>
    <w:rsid w:val="004B17CE"/>
    <w:rsid w:val="004B1F1D"/>
    <w:rsid w:val="004B27FE"/>
    <w:rsid w:val="004B28D6"/>
    <w:rsid w:val="004B2908"/>
    <w:rsid w:val="004B2F1C"/>
    <w:rsid w:val="004B3340"/>
    <w:rsid w:val="004B3B3B"/>
    <w:rsid w:val="004B3F8B"/>
    <w:rsid w:val="004B47CA"/>
    <w:rsid w:val="004B5866"/>
    <w:rsid w:val="004B5F9F"/>
    <w:rsid w:val="004B68CD"/>
    <w:rsid w:val="004B6F6F"/>
    <w:rsid w:val="004B7659"/>
    <w:rsid w:val="004C085B"/>
    <w:rsid w:val="004C08FD"/>
    <w:rsid w:val="004C090A"/>
    <w:rsid w:val="004C0A9A"/>
    <w:rsid w:val="004C2451"/>
    <w:rsid w:val="004C2C4C"/>
    <w:rsid w:val="004C2D0D"/>
    <w:rsid w:val="004C2EDB"/>
    <w:rsid w:val="004C354B"/>
    <w:rsid w:val="004C400F"/>
    <w:rsid w:val="004C431F"/>
    <w:rsid w:val="004C45C4"/>
    <w:rsid w:val="004C57E8"/>
    <w:rsid w:val="004C5E1E"/>
    <w:rsid w:val="004C6319"/>
    <w:rsid w:val="004C6F26"/>
    <w:rsid w:val="004C7BE9"/>
    <w:rsid w:val="004C7CBF"/>
    <w:rsid w:val="004C7D5D"/>
    <w:rsid w:val="004C7DA7"/>
    <w:rsid w:val="004D023D"/>
    <w:rsid w:val="004D027A"/>
    <w:rsid w:val="004D0A91"/>
    <w:rsid w:val="004D0F89"/>
    <w:rsid w:val="004D1BD7"/>
    <w:rsid w:val="004D3488"/>
    <w:rsid w:val="004D3EE0"/>
    <w:rsid w:val="004D4513"/>
    <w:rsid w:val="004D457E"/>
    <w:rsid w:val="004D49D3"/>
    <w:rsid w:val="004D4E13"/>
    <w:rsid w:val="004D53DC"/>
    <w:rsid w:val="004D5411"/>
    <w:rsid w:val="004D5C29"/>
    <w:rsid w:val="004D5FE0"/>
    <w:rsid w:val="004D7384"/>
    <w:rsid w:val="004D7527"/>
    <w:rsid w:val="004D7A3D"/>
    <w:rsid w:val="004D7B39"/>
    <w:rsid w:val="004E100E"/>
    <w:rsid w:val="004E17F6"/>
    <w:rsid w:val="004E18A4"/>
    <w:rsid w:val="004E2554"/>
    <w:rsid w:val="004E2B75"/>
    <w:rsid w:val="004E2C8F"/>
    <w:rsid w:val="004E2D25"/>
    <w:rsid w:val="004E2F74"/>
    <w:rsid w:val="004E306D"/>
    <w:rsid w:val="004E321F"/>
    <w:rsid w:val="004E331A"/>
    <w:rsid w:val="004E3712"/>
    <w:rsid w:val="004E3DCD"/>
    <w:rsid w:val="004E419A"/>
    <w:rsid w:val="004E4284"/>
    <w:rsid w:val="004E49ED"/>
    <w:rsid w:val="004E5122"/>
    <w:rsid w:val="004E51B0"/>
    <w:rsid w:val="004E569C"/>
    <w:rsid w:val="004E6AD7"/>
    <w:rsid w:val="004E6AFE"/>
    <w:rsid w:val="004E7310"/>
    <w:rsid w:val="004E7DEE"/>
    <w:rsid w:val="004F09B2"/>
    <w:rsid w:val="004F18C4"/>
    <w:rsid w:val="004F4051"/>
    <w:rsid w:val="004F434F"/>
    <w:rsid w:val="004F47B2"/>
    <w:rsid w:val="004F4882"/>
    <w:rsid w:val="004F492F"/>
    <w:rsid w:val="004F4B25"/>
    <w:rsid w:val="004F4F7E"/>
    <w:rsid w:val="004F5300"/>
    <w:rsid w:val="004F6C83"/>
    <w:rsid w:val="004F6DDD"/>
    <w:rsid w:val="004F7622"/>
    <w:rsid w:val="00500114"/>
    <w:rsid w:val="005005D7"/>
    <w:rsid w:val="00500BAC"/>
    <w:rsid w:val="0050186B"/>
    <w:rsid w:val="00501D4A"/>
    <w:rsid w:val="0050229E"/>
    <w:rsid w:val="00503B77"/>
    <w:rsid w:val="0050449D"/>
    <w:rsid w:val="0050454D"/>
    <w:rsid w:val="00504B6B"/>
    <w:rsid w:val="00504FBD"/>
    <w:rsid w:val="00505269"/>
    <w:rsid w:val="005055BE"/>
    <w:rsid w:val="005057C7"/>
    <w:rsid w:val="0050590D"/>
    <w:rsid w:val="00505CA8"/>
    <w:rsid w:val="00506C7C"/>
    <w:rsid w:val="00506D26"/>
    <w:rsid w:val="005070D3"/>
    <w:rsid w:val="005076AC"/>
    <w:rsid w:val="005077DC"/>
    <w:rsid w:val="00507C3D"/>
    <w:rsid w:val="0051043B"/>
    <w:rsid w:val="00511070"/>
    <w:rsid w:val="00511354"/>
    <w:rsid w:val="005113F7"/>
    <w:rsid w:val="00511980"/>
    <w:rsid w:val="00512581"/>
    <w:rsid w:val="00512EDA"/>
    <w:rsid w:val="0051390A"/>
    <w:rsid w:val="00513D41"/>
    <w:rsid w:val="0051428A"/>
    <w:rsid w:val="005156C3"/>
    <w:rsid w:val="00515946"/>
    <w:rsid w:val="00515A09"/>
    <w:rsid w:val="00515C15"/>
    <w:rsid w:val="00516730"/>
    <w:rsid w:val="00516C4C"/>
    <w:rsid w:val="00516ECD"/>
    <w:rsid w:val="0051794D"/>
    <w:rsid w:val="0052041C"/>
    <w:rsid w:val="005206BF"/>
    <w:rsid w:val="00520726"/>
    <w:rsid w:val="005208B7"/>
    <w:rsid w:val="00520919"/>
    <w:rsid w:val="00520A0E"/>
    <w:rsid w:val="00520AE4"/>
    <w:rsid w:val="00520C40"/>
    <w:rsid w:val="00520F84"/>
    <w:rsid w:val="00521389"/>
    <w:rsid w:val="00522B91"/>
    <w:rsid w:val="00522FA3"/>
    <w:rsid w:val="00523ED0"/>
    <w:rsid w:val="00524543"/>
    <w:rsid w:val="00524B19"/>
    <w:rsid w:val="00524F3B"/>
    <w:rsid w:val="00524F8C"/>
    <w:rsid w:val="005254FE"/>
    <w:rsid w:val="00526124"/>
    <w:rsid w:val="00526467"/>
    <w:rsid w:val="005267DD"/>
    <w:rsid w:val="00526C8A"/>
    <w:rsid w:val="00526FF5"/>
    <w:rsid w:val="00527036"/>
    <w:rsid w:val="0052713F"/>
    <w:rsid w:val="00527919"/>
    <w:rsid w:val="00527BDC"/>
    <w:rsid w:val="005303AA"/>
    <w:rsid w:val="0053083A"/>
    <w:rsid w:val="005309F7"/>
    <w:rsid w:val="0053188A"/>
    <w:rsid w:val="00531ED5"/>
    <w:rsid w:val="005320B5"/>
    <w:rsid w:val="00532187"/>
    <w:rsid w:val="00532590"/>
    <w:rsid w:val="0053263A"/>
    <w:rsid w:val="0053309A"/>
    <w:rsid w:val="005330E7"/>
    <w:rsid w:val="005331D1"/>
    <w:rsid w:val="0053356D"/>
    <w:rsid w:val="00533B68"/>
    <w:rsid w:val="00533ECA"/>
    <w:rsid w:val="00534327"/>
    <w:rsid w:val="005346E4"/>
    <w:rsid w:val="00535659"/>
    <w:rsid w:val="005364CE"/>
    <w:rsid w:val="00536963"/>
    <w:rsid w:val="005372BD"/>
    <w:rsid w:val="00537335"/>
    <w:rsid w:val="00537647"/>
    <w:rsid w:val="00537709"/>
    <w:rsid w:val="00540242"/>
    <w:rsid w:val="0054039D"/>
    <w:rsid w:val="005406C6"/>
    <w:rsid w:val="00541089"/>
    <w:rsid w:val="00541250"/>
    <w:rsid w:val="00541756"/>
    <w:rsid w:val="00541AEA"/>
    <w:rsid w:val="00541D17"/>
    <w:rsid w:val="0054289A"/>
    <w:rsid w:val="00542E35"/>
    <w:rsid w:val="00543D00"/>
    <w:rsid w:val="00543FC8"/>
    <w:rsid w:val="00544A45"/>
    <w:rsid w:val="00544C94"/>
    <w:rsid w:val="00545967"/>
    <w:rsid w:val="00545C41"/>
    <w:rsid w:val="005469BC"/>
    <w:rsid w:val="00546B6E"/>
    <w:rsid w:val="0055012E"/>
    <w:rsid w:val="00550330"/>
    <w:rsid w:val="00550C83"/>
    <w:rsid w:val="00550DEF"/>
    <w:rsid w:val="00550F6C"/>
    <w:rsid w:val="0055142D"/>
    <w:rsid w:val="0055215F"/>
    <w:rsid w:val="005525C8"/>
    <w:rsid w:val="00552898"/>
    <w:rsid w:val="00552CD0"/>
    <w:rsid w:val="005531BB"/>
    <w:rsid w:val="005537DE"/>
    <w:rsid w:val="0055462E"/>
    <w:rsid w:val="00555313"/>
    <w:rsid w:val="005557E1"/>
    <w:rsid w:val="00555B5C"/>
    <w:rsid w:val="005561CB"/>
    <w:rsid w:val="0055643C"/>
    <w:rsid w:val="005575ED"/>
    <w:rsid w:val="00557E24"/>
    <w:rsid w:val="00560C16"/>
    <w:rsid w:val="00560D63"/>
    <w:rsid w:val="00561102"/>
    <w:rsid w:val="00561420"/>
    <w:rsid w:val="005616AA"/>
    <w:rsid w:val="005618DA"/>
    <w:rsid w:val="00562EEF"/>
    <w:rsid w:val="00562FF9"/>
    <w:rsid w:val="00563031"/>
    <w:rsid w:val="00563394"/>
    <w:rsid w:val="005633A6"/>
    <w:rsid w:val="0056450B"/>
    <w:rsid w:val="00564B3F"/>
    <w:rsid w:val="00565B65"/>
    <w:rsid w:val="0056660A"/>
    <w:rsid w:val="005669D2"/>
    <w:rsid w:val="00567353"/>
    <w:rsid w:val="005674C2"/>
    <w:rsid w:val="005676F2"/>
    <w:rsid w:val="0056777D"/>
    <w:rsid w:val="00567D9E"/>
    <w:rsid w:val="0057027E"/>
    <w:rsid w:val="00570511"/>
    <w:rsid w:val="005711F0"/>
    <w:rsid w:val="00571742"/>
    <w:rsid w:val="00571CDD"/>
    <w:rsid w:val="00572064"/>
    <w:rsid w:val="005729A4"/>
    <w:rsid w:val="005729FA"/>
    <w:rsid w:val="00572FEF"/>
    <w:rsid w:val="00573C7C"/>
    <w:rsid w:val="00575E46"/>
    <w:rsid w:val="0057627A"/>
    <w:rsid w:val="00576743"/>
    <w:rsid w:val="0057677B"/>
    <w:rsid w:val="00576AA1"/>
    <w:rsid w:val="00576F08"/>
    <w:rsid w:val="00577186"/>
    <w:rsid w:val="00577328"/>
    <w:rsid w:val="0057770E"/>
    <w:rsid w:val="00580559"/>
    <w:rsid w:val="005807F1"/>
    <w:rsid w:val="00580D5C"/>
    <w:rsid w:val="00581019"/>
    <w:rsid w:val="0058135E"/>
    <w:rsid w:val="0058156A"/>
    <w:rsid w:val="00581B6A"/>
    <w:rsid w:val="00581C3E"/>
    <w:rsid w:val="00582362"/>
    <w:rsid w:val="005824DE"/>
    <w:rsid w:val="00582B01"/>
    <w:rsid w:val="00582BB5"/>
    <w:rsid w:val="00583043"/>
    <w:rsid w:val="00584156"/>
    <w:rsid w:val="0058446B"/>
    <w:rsid w:val="00584743"/>
    <w:rsid w:val="00584F75"/>
    <w:rsid w:val="00585894"/>
    <w:rsid w:val="00585A85"/>
    <w:rsid w:val="00585C98"/>
    <w:rsid w:val="00585CEF"/>
    <w:rsid w:val="00586917"/>
    <w:rsid w:val="00587232"/>
    <w:rsid w:val="0059034F"/>
    <w:rsid w:val="00590769"/>
    <w:rsid w:val="005911DF"/>
    <w:rsid w:val="005915C1"/>
    <w:rsid w:val="00592092"/>
    <w:rsid w:val="0059218B"/>
    <w:rsid w:val="00592915"/>
    <w:rsid w:val="00593332"/>
    <w:rsid w:val="00593E7B"/>
    <w:rsid w:val="00594071"/>
    <w:rsid w:val="005943FF"/>
    <w:rsid w:val="00594C0A"/>
    <w:rsid w:val="00594E05"/>
    <w:rsid w:val="00595B04"/>
    <w:rsid w:val="005962D1"/>
    <w:rsid w:val="00596716"/>
    <w:rsid w:val="00596DCA"/>
    <w:rsid w:val="00596E3B"/>
    <w:rsid w:val="00596F7C"/>
    <w:rsid w:val="00597523"/>
    <w:rsid w:val="00597B81"/>
    <w:rsid w:val="005A084C"/>
    <w:rsid w:val="005A0BCB"/>
    <w:rsid w:val="005A0E9F"/>
    <w:rsid w:val="005A13DB"/>
    <w:rsid w:val="005A1644"/>
    <w:rsid w:val="005A1654"/>
    <w:rsid w:val="005A199E"/>
    <w:rsid w:val="005A278F"/>
    <w:rsid w:val="005A2806"/>
    <w:rsid w:val="005A2B87"/>
    <w:rsid w:val="005A2C25"/>
    <w:rsid w:val="005A2DCD"/>
    <w:rsid w:val="005A3343"/>
    <w:rsid w:val="005A3736"/>
    <w:rsid w:val="005A5147"/>
    <w:rsid w:val="005A70E5"/>
    <w:rsid w:val="005A7157"/>
    <w:rsid w:val="005A7A46"/>
    <w:rsid w:val="005A7A96"/>
    <w:rsid w:val="005B0D40"/>
    <w:rsid w:val="005B1579"/>
    <w:rsid w:val="005B19BC"/>
    <w:rsid w:val="005B19FF"/>
    <w:rsid w:val="005B1DBC"/>
    <w:rsid w:val="005B22E4"/>
    <w:rsid w:val="005B2AE4"/>
    <w:rsid w:val="005B2CF5"/>
    <w:rsid w:val="005B3453"/>
    <w:rsid w:val="005B3A2A"/>
    <w:rsid w:val="005B3DB1"/>
    <w:rsid w:val="005B3DDF"/>
    <w:rsid w:val="005B4867"/>
    <w:rsid w:val="005B4A48"/>
    <w:rsid w:val="005B4A5B"/>
    <w:rsid w:val="005B51CC"/>
    <w:rsid w:val="005B51F6"/>
    <w:rsid w:val="005B5361"/>
    <w:rsid w:val="005B609B"/>
    <w:rsid w:val="005B6251"/>
    <w:rsid w:val="005B66FB"/>
    <w:rsid w:val="005B68F8"/>
    <w:rsid w:val="005B7D49"/>
    <w:rsid w:val="005C03BC"/>
    <w:rsid w:val="005C0426"/>
    <w:rsid w:val="005C078D"/>
    <w:rsid w:val="005C12BB"/>
    <w:rsid w:val="005C1493"/>
    <w:rsid w:val="005C16B9"/>
    <w:rsid w:val="005C1B5B"/>
    <w:rsid w:val="005C1D9F"/>
    <w:rsid w:val="005C1DA2"/>
    <w:rsid w:val="005C2143"/>
    <w:rsid w:val="005C2D11"/>
    <w:rsid w:val="005C2E52"/>
    <w:rsid w:val="005C3043"/>
    <w:rsid w:val="005C44C0"/>
    <w:rsid w:val="005C4BE9"/>
    <w:rsid w:val="005C4C6A"/>
    <w:rsid w:val="005C4ED4"/>
    <w:rsid w:val="005C531E"/>
    <w:rsid w:val="005C56CD"/>
    <w:rsid w:val="005C5A9F"/>
    <w:rsid w:val="005C619F"/>
    <w:rsid w:val="005C6760"/>
    <w:rsid w:val="005C6A03"/>
    <w:rsid w:val="005C6CDF"/>
    <w:rsid w:val="005C6FDA"/>
    <w:rsid w:val="005C7D89"/>
    <w:rsid w:val="005D063E"/>
    <w:rsid w:val="005D0E45"/>
    <w:rsid w:val="005D1DC6"/>
    <w:rsid w:val="005D1DDD"/>
    <w:rsid w:val="005D2FD0"/>
    <w:rsid w:val="005D3352"/>
    <w:rsid w:val="005D3DC4"/>
    <w:rsid w:val="005D3F52"/>
    <w:rsid w:val="005D4B16"/>
    <w:rsid w:val="005D511C"/>
    <w:rsid w:val="005D51B5"/>
    <w:rsid w:val="005D52EC"/>
    <w:rsid w:val="005D6746"/>
    <w:rsid w:val="005D71D2"/>
    <w:rsid w:val="005D73CC"/>
    <w:rsid w:val="005D7C4A"/>
    <w:rsid w:val="005E02AC"/>
    <w:rsid w:val="005E0718"/>
    <w:rsid w:val="005E0D87"/>
    <w:rsid w:val="005E1FA8"/>
    <w:rsid w:val="005E20CA"/>
    <w:rsid w:val="005E2506"/>
    <w:rsid w:val="005E2BD7"/>
    <w:rsid w:val="005E2C00"/>
    <w:rsid w:val="005E2E92"/>
    <w:rsid w:val="005E3B25"/>
    <w:rsid w:val="005E42D6"/>
    <w:rsid w:val="005E4911"/>
    <w:rsid w:val="005E4C4A"/>
    <w:rsid w:val="005E4EC6"/>
    <w:rsid w:val="005E50C7"/>
    <w:rsid w:val="005E5604"/>
    <w:rsid w:val="005E563A"/>
    <w:rsid w:val="005E5F06"/>
    <w:rsid w:val="005E695F"/>
    <w:rsid w:val="005E69EF"/>
    <w:rsid w:val="005E7549"/>
    <w:rsid w:val="005E7FEA"/>
    <w:rsid w:val="005F09C6"/>
    <w:rsid w:val="005F20B4"/>
    <w:rsid w:val="005F28A7"/>
    <w:rsid w:val="005F28B9"/>
    <w:rsid w:val="005F2C68"/>
    <w:rsid w:val="005F2CB4"/>
    <w:rsid w:val="005F2E0A"/>
    <w:rsid w:val="005F2F3A"/>
    <w:rsid w:val="005F3250"/>
    <w:rsid w:val="005F373C"/>
    <w:rsid w:val="005F378F"/>
    <w:rsid w:val="005F37F3"/>
    <w:rsid w:val="005F3FFC"/>
    <w:rsid w:val="005F4C0A"/>
    <w:rsid w:val="005F4E4A"/>
    <w:rsid w:val="005F72D3"/>
    <w:rsid w:val="005F7622"/>
    <w:rsid w:val="005F7742"/>
    <w:rsid w:val="00600349"/>
    <w:rsid w:val="00600829"/>
    <w:rsid w:val="00600BBD"/>
    <w:rsid w:val="006012E0"/>
    <w:rsid w:val="00601626"/>
    <w:rsid w:val="00601EF5"/>
    <w:rsid w:val="006022E7"/>
    <w:rsid w:val="00602545"/>
    <w:rsid w:val="00602C03"/>
    <w:rsid w:val="00603694"/>
    <w:rsid w:val="00604B44"/>
    <w:rsid w:val="0060558E"/>
    <w:rsid w:val="006062DB"/>
    <w:rsid w:val="00606678"/>
    <w:rsid w:val="006068A1"/>
    <w:rsid w:val="006072AE"/>
    <w:rsid w:val="006075C5"/>
    <w:rsid w:val="00607C63"/>
    <w:rsid w:val="00610026"/>
    <w:rsid w:val="006101A0"/>
    <w:rsid w:val="0061109A"/>
    <w:rsid w:val="006111F5"/>
    <w:rsid w:val="00611447"/>
    <w:rsid w:val="006116B9"/>
    <w:rsid w:val="00611CCC"/>
    <w:rsid w:val="00611EAB"/>
    <w:rsid w:val="006122AC"/>
    <w:rsid w:val="00612410"/>
    <w:rsid w:val="0061264B"/>
    <w:rsid w:val="00612849"/>
    <w:rsid w:val="00612B68"/>
    <w:rsid w:val="00613324"/>
    <w:rsid w:val="00613E4F"/>
    <w:rsid w:val="0061445F"/>
    <w:rsid w:val="00614895"/>
    <w:rsid w:val="00614A4B"/>
    <w:rsid w:val="00614DEB"/>
    <w:rsid w:val="006151FF"/>
    <w:rsid w:val="00615842"/>
    <w:rsid w:val="00615873"/>
    <w:rsid w:val="00615C37"/>
    <w:rsid w:val="00616490"/>
    <w:rsid w:val="0061665F"/>
    <w:rsid w:val="006169D6"/>
    <w:rsid w:val="00617258"/>
    <w:rsid w:val="00617300"/>
    <w:rsid w:val="00617AA1"/>
    <w:rsid w:val="00617FD3"/>
    <w:rsid w:val="00620100"/>
    <w:rsid w:val="00620815"/>
    <w:rsid w:val="0062089E"/>
    <w:rsid w:val="00620B3E"/>
    <w:rsid w:val="00620EF0"/>
    <w:rsid w:val="006211B6"/>
    <w:rsid w:val="006214BC"/>
    <w:rsid w:val="00621ABC"/>
    <w:rsid w:val="00621D2F"/>
    <w:rsid w:val="006222D4"/>
    <w:rsid w:val="00622C48"/>
    <w:rsid w:val="00622CCD"/>
    <w:rsid w:val="00622D34"/>
    <w:rsid w:val="00623D23"/>
    <w:rsid w:val="0062453B"/>
    <w:rsid w:val="00624624"/>
    <w:rsid w:val="00624883"/>
    <w:rsid w:val="006249E4"/>
    <w:rsid w:val="006259DF"/>
    <w:rsid w:val="0062664E"/>
    <w:rsid w:val="00626E48"/>
    <w:rsid w:val="006279E8"/>
    <w:rsid w:val="00627D13"/>
    <w:rsid w:val="00630876"/>
    <w:rsid w:val="006309EA"/>
    <w:rsid w:val="00630A4A"/>
    <w:rsid w:val="0063193F"/>
    <w:rsid w:val="00631E7D"/>
    <w:rsid w:val="00631FE2"/>
    <w:rsid w:val="00632470"/>
    <w:rsid w:val="006324B5"/>
    <w:rsid w:val="006326F7"/>
    <w:rsid w:val="00633485"/>
    <w:rsid w:val="00633D83"/>
    <w:rsid w:val="0063531E"/>
    <w:rsid w:val="006353B5"/>
    <w:rsid w:val="006357B7"/>
    <w:rsid w:val="00635ED5"/>
    <w:rsid w:val="00636BE5"/>
    <w:rsid w:val="00637207"/>
    <w:rsid w:val="00637DE1"/>
    <w:rsid w:val="00637E1E"/>
    <w:rsid w:val="00637FA2"/>
    <w:rsid w:val="006411CF"/>
    <w:rsid w:val="00641264"/>
    <w:rsid w:val="00641E5E"/>
    <w:rsid w:val="0064292C"/>
    <w:rsid w:val="00642B7E"/>
    <w:rsid w:val="00642CF7"/>
    <w:rsid w:val="00643FDD"/>
    <w:rsid w:val="006441E9"/>
    <w:rsid w:val="00645620"/>
    <w:rsid w:val="00645AC2"/>
    <w:rsid w:val="00645CBB"/>
    <w:rsid w:val="006466F9"/>
    <w:rsid w:val="00646FD6"/>
    <w:rsid w:val="00647471"/>
    <w:rsid w:val="00647F86"/>
    <w:rsid w:val="00650034"/>
    <w:rsid w:val="0065036E"/>
    <w:rsid w:val="00650C2A"/>
    <w:rsid w:val="00650D71"/>
    <w:rsid w:val="00650DEE"/>
    <w:rsid w:val="006512F0"/>
    <w:rsid w:val="00652155"/>
    <w:rsid w:val="006529C7"/>
    <w:rsid w:val="00653330"/>
    <w:rsid w:val="0065346C"/>
    <w:rsid w:val="00653A8F"/>
    <w:rsid w:val="00653C24"/>
    <w:rsid w:val="00653D01"/>
    <w:rsid w:val="00653F57"/>
    <w:rsid w:val="0065441E"/>
    <w:rsid w:val="00654577"/>
    <w:rsid w:val="00655B5E"/>
    <w:rsid w:val="006568AC"/>
    <w:rsid w:val="00656A77"/>
    <w:rsid w:val="00656CBB"/>
    <w:rsid w:val="00657359"/>
    <w:rsid w:val="00657489"/>
    <w:rsid w:val="00657559"/>
    <w:rsid w:val="00657A73"/>
    <w:rsid w:val="00657BA9"/>
    <w:rsid w:val="00657D3B"/>
    <w:rsid w:val="0066041C"/>
    <w:rsid w:val="006605FD"/>
    <w:rsid w:val="00660AC9"/>
    <w:rsid w:val="00660B7F"/>
    <w:rsid w:val="00662B4C"/>
    <w:rsid w:val="00662E65"/>
    <w:rsid w:val="00662E80"/>
    <w:rsid w:val="006633CE"/>
    <w:rsid w:val="006637D0"/>
    <w:rsid w:val="0066470E"/>
    <w:rsid w:val="00664A30"/>
    <w:rsid w:val="00665392"/>
    <w:rsid w:val="00666BDE"/>
    <w:rsid w:val="0066724B"/>
    <w:rsid w:val="00667678"/>
    <w:rsid w:val="00670583"/>
    <w:rsid w:val="0067076C"/>
    <w:rsid w:val="0067082D"/>
    <w:rsid w:val="006710D7"/>
    <w:rsid w:val="0067128A"/>
    <w:rsid w:val="00671424"/>
    <w:rsid w:val="00671D7D"/>
    <w:rsid w:val="00672356"/>
    <w:rsid w:val="006723F8"/>
    <w:rsid w:val="006729EE"/>
    <w:rsid w:val="00672E57"/>
    <w:rsid w:val="00672FDE"/>
    <w:rsid w:val="00673063"/>
    <w:rsid w:val="0067311F"/>
    <w:rsid w:val="00673A97"/>
    <w:rsid w:val="006742EE"/>
    <w:rsid w:val="00674806"/>
    <w:rsid w:val="00675704"/>
    <w:rsid w:val="006757D3"/>
    <w:rsid w:val="00675A1F"/>
    <w:rsid w:val="00675D98"/>
    <w:rsid w:val="00675E99"/>
    <w:rsid w:val="0067621B"/>
    <w:rsid w:val="00676556"/>
    <w:rsid w:val="00676ADC"/>
    <w:rsid w:val="00677246"/>
    <w:rsid w:val="006773DC"/>
    <w:rsid w:val="00677BB4"/>
    <w:rsid w:val="00680E8B"/>
    <w:rsid w:val="0068135E"/>
    <w:rsid w:val="0068196C"/>
    <w:rsid w:val="0068231B"/>
    <w:rsid w:val="00682A2B"/>
    <w:rsid w:val="00683455"/>
    <w:rsid w:val="00683C6D"/>
    <w:rsid w:val="00683DF3"/>
    <w:rsid w:val="00684F61"/>
    <w:rsid w:val="006859BE"/>
    <w:rsid w:val="0068769E"/>
    <w:rsid w:val="00687E5B"/>
    <w:rsid w:val="00690835"/>
    <w:rsid w:val="00690A28"/>
    <w:rsid w:val="00691069"/>
    <w:rsid w:val="006913BE"/>
    <w:rsid w:val="00692A23"/>
    <w:rsid w:val="00692C00"/>
    <w:rsid w:val="0069327F"/>
    <w:rsid w:val="00693C1F"/>
    <w:rsid w:val="00693DA1"/>
    <w:rsid w:val="00694215"/>
    <w:rsid w:val="00694261"/>
    <w:rsid w:val="006944C3"/>
    <w:rsid w:val="006945F4"/>
    <w:rsid w:val="0069473D"/>
    <w:rsid w:val="006953AF"/>
    <w:rsid w:val="00695AE5"/>
    <w:rsid w:val="00696289"/>
    <w:rsid w:val="006967A5"/>
    <w:rsid w:val="00696DB8"/>
    <w:rsid w:val="00696E9E"/>
    <w:rsid w:val="00697517"/>
    <w:rsid w:val="00697744"/>
    <w:rsid w:val="006A07E6"/>
    <w:rsid w:val="006A0A9D"/>
    <w:rsid w:val="006A0ACD"/>
    <w:rsid w:val="006A0B70"/>
    <w:rsid w:val="006A157C"/>
    <w:rsid w:val="006A1D7D"/>
    <w:rsid w:val="006A235C"/>
    <w:rsid w:val="006A28C3"/>
    <w:rsid w:val="006A2B00"/>
    <w:rsid w:val="006A312F"/>
    <w:rsid w:val="006A35DB"/>
    <w:rsid w:val="006A372E"/>
    <w:rsid w:val="006A386B"/>
    <w:rsid w:val="006A407D"/>
    <w:rsid w:val="006A5037"/>
    <w:rsid w:val="006A5828"/>
    <w:rsid w:val="006A645A"/>
    <w:rsid w:val="006A6DAD"/>
    <w:rsid w:val="006A7115"/>
    <w:rsid w:val="006A71AC"/>
    <w:rsid w:val="006A74E8"/>
    <w:rsid w:val="006A78F8"/>
    <w:rsid w:val="006A7D06"/>
    <w:rsid w:val="006B0239"/>
    <w:rsid w:val="006B04D2"/>
    <w:rsid w:val="006B0889"/>
    <w:rsid w:val="006B0C65"/>
    <w:rsid w:val="006B16B1"/>
    <w:rsid w:val="006B1E1F"/>
    <w:rsid w:val="006B24A2"/>
    <w:rsid w:val="006B2581"/>
    <w:rsid w:val="006B2B57"/>
    <w:rsid w:val="006B2C79"/>
    <w:rsid w:val="006B3A31"/>
    <w:rsid w:val="006B4235"/>
    <w:rsid w:val="006B438A"/>
    <w:rsid w:val="006B4D75"/>
    <w:rsid w:val="006B5273"/>
    <w:rsid w:val="006B5548"/>
    <w:rsid w:val="006B5AF1"/>
    <w:rsid w:val="006B614B"/>
    <w:rsid w:val="006B64B0"/>
    <w:rsid w:val="006B69E6"/>
    <w:rsid w:val="006B6D92"/>
    <w:rsid w:val="006B7154"/>
    <w:rsid w:val="006B72C1"/>
    <w:rsid w:val="006B7479"/>
    <w:rsid w:val="006B7615"/>
    <w:rsid w:val="006B7A3C"/>
    <w:rsid w:val="006B7ACB"/>
    <w:rsid w:val="006B7B2A"/>
    <w:rsid w:val="006B7F7D"/>
    <w:rsid w:val="006C0D4D"/>
    <w:rsid w:val="006C0DE4"/>
    <w:rsid w:val="006C1CAE"/>
    <w:rsid w:val="006C1F13"/>
    <w:rsid w:val="006C25F6"/>
    <w:rsid w:val="006C2F40"/>
    <w:rsid w:val="006C306C"/>
    <w:rsid w:val="006C37B0"/>
    <w:rsid w:val="006C4104"/>
    <w:rsid w:val="006C4182"/>
    <w:rsid w:val="006C424B"/>
    <w:rsid w:val="006C47DD"/>
    <w:rsid w:val="006C48BE"/>
    <w:rsid w:val="006C4C7F"/>
    <w:rsid w:val="006C4C83"/>
    <w:rsid w:val="006C4F74"/>
    <w:rsid w:val="006C4F8C"/>
    <w:rsid w:val="006C525D"/>
    <w:rsid w:val="006C5C64"/>
    <w:rsid w:val="006C5D3E"/>
    <w:rsid w:val="006C5F0F"/>
    <w:rsid w:val="006C60A9"/>
    <w:rsid w:val="006C60C6"/>
    <w:rsid w:val="006C62D9"/>
    <w:rsid w:val="006C63A5"/>
    <w:rsid w:val="006C6674"/>
    <w:rsid w:val="006C6691"/>
    <w:rsid w:val="006C7D31"/>
    <w:rsid w:val="006D0809"/>
    <w:rsid w:val="006D1183"/>
    <w:rsid w:val="006D1701"/>
    <w:rsid w:val="006D1B1F"/>
    <w:rsid w:val="006D2600"/>
    <w:rsid w:val="006D3187"/>
    <w:rsid w:val="006D3BBC"/>
    <w:rsid w:val="006D3C22"/>
    <w:rsid w:val="006D3E5E"/>
    <w:rsid w:val="006D499D"/>
    <w:rsid w:val="006D4FB2"/>
    <w:rsid w:val="006D536C"/>
    <w:rsid w:val="006D60CC"/>
    <w:rsid w:val="006D6312"/>
    <w:rsid w:val="006D6AF5"/>
    <w:rsid w:val="006D6FF4"/>
    <w:rsid w:val="006D76E7"/>
    <w:rsid w:val="006D7A5E"/>
    <w:rsid w:val="006E0B47"/>
    <w:rsid w:val="006E0B82"/>
    <w:rsid w:val="006E0D00"/>
    <w:rsid w:val="006E0FFB"/>
    <w:rsid w:val="006E2DFD"/>
    <w:rsid w:val="006E2F52"/>
    <w:rsid w:val="006E37D7"/>
    <w:rsid w:val="006E3B21"/>
    <w:rsid w:val="006E3CEE"/>
    <w:rsid w:val="006E3D8F"/>
    <w:rsid w:val="006E40D2"/>
    <w:rsid w:val="006E4509"/>
    <w:rsid w:val="006E4B52"/>
    <w:rsid w:val="006E4C35"/>
    <w:rsid w:val="006E4CAF"/>
    <w:rsid w:val="006E4FC0"/>
    <w:rsid w:val="006E59B9"/>
    <w:rsid w:val="006E5AFC"/>
    <w:rsid w:val="006E5FC1"/>
    <w:rsid w:val="006E6BAF"/>
    <w:rsid w:val="006E6FA5"/>
    <w:rsid w:val="006E7901"/>
    <w:rsid w:val="006E7C84"/>
    <w:rsid w:val="006F045E"/>
    <w:rsid w:val="006F097F"/>
    <w:rsid w:val="006F0D80"/>
    <w:rsid w:val="006F1517"/>
    <w:rsid w:val="006F2547"/>
    <w:rsid w:val="006F2981"/>
    <w:rsid w:val="006F2AD6"/>
    <w:rsid w:val="006F3749"/>
    <w:rsid w:val="006F50D9"/>
    <w:rsid w:val="006F5468"/>
    <w:rsid w:val="006F5E23"/>
    <w:rsid w:val="006F666B"/>
    <w:rsid w:val="006F67F8"/>
    <w:rsid w:val="006F67FB"/>
    <w:rsid w:val="006F70FC"/>
    <w:rsid w:val="006F7934"/>
    <w:rsid w:val="0070002F"/>
    <w:rsid w:val="0070058B"/>
    <w:rsid w:val="00700BE5"/>
    <w:rsid w:val="00701920"/>
    <w:rsid w:val="007021D2"/>
    <w:rsid w:val="00702A3F"/>
    <w:rsid w:val="00702DAD"/>
    <w:rsid w:val="0070362B"/>
    <w:rsid w:val="00703A11"/>
    <w:rsid w:val="007041EE"/>
    <w:rsid w:val="0070428C"/>
    <w:rsid w:val="007043F0"/>
    <w:rsid w:val="00704CCF"/>
    <w:rsid w:val="00704EF8"/>
    <w:rsid w:val="00705569"/>
    <w:rsid w:val="0070589C"/>
    <w:rsid w:val="00706B91"/>
    <w:rsid w:val="00706BBF"/>
    <w:rsid w:val="00706EE1"/>
    <w:rsid w:val="00706F0F"/>
    <w:rsid w:val="007076C9"/>
    <w:rsid w:val="00707912"/>
    <w:rsid w:val="00707970"/>
    <w:rsid w:val="00707BE8"/>
    <w:rsid w:val="00707C9F"/>
    <w:rsid w:val="00707EB8"/>
    <w:rsid w:val="0071030A"/>
    <w:rsid w:val="007107F1"/>
    <w:rsid w:val="007119D8"/>
    <w:rsid w:val="00711EDF"/>
    <w:rsid w:val="00712C01"/>
    <w:rsid w:val="00712D62"/>
    <w:rsid w:val="00713053"/>
    <w:rsid w:val="0071382E"/>
    <w:rsid w:val="007138F6"/>
    <w:rsid w:val="00713D6F"/>
    <w:rsid w:val="00713E74"/>
    <w:rsid w:val="00714339"/>
    <w:rsid w:val="00714786"/>
    <w:rsid w:val="00714C0C"/>
    <w:rsid w:val="007156FD"/>
    <w:rsid w:val="00715DCD"/>
    <w:rsid w:val="00715EE7"/>
    <w:rsid w:val="00716293"/>
    <w:rsid w:val="00716810"/>
    <w:rsid w:val="0071683E"/>
    <w:rsid w:val="007168B1"/>
    <w:rsid w:val="00716D4C"/>
    <w:rsid w:val="00717AC7"/>
    <w:rsid w:val="00717B8E"/>
    <w:rsid w:val="00717EE0"/>
    <w:rsid w:val="00720451"/>
    <w:rsid w:val="0072048B"/>
    <w:rsid w:val="007207B9"/>
    <w:rsid w:val="00720B49"/>
    <w:rsid w:val="0072118E"/>
    <w:rsid w:val="007234DC"/>
    <w:rsid w:val="00723660"/>
    <w:rsid w:val="0072384F"/>
    <w:rsid w:val="00723DA5"/>
    <w:rsid w:val="00724258"/>
    <w:rsid w:val="00724542"/>
    <w:rsid w:val="007258F2"/>
    <w:rsid w:val="00725B33"/>
    <w:rsid w:val="00725E6F"/>
    <w:rsid w:val="00726A4B"/>
    <w:rsid w:val="00726BE3"/>
    <w:rsid w:val="00726E80"/>
    <w:rsid w:val="00727F52"/>
    <w:rsid w:val="00727FD7"/>
    <w:rsid w:val="0073035F"/>
    <w:rsid w:val="007306DC"/>
    <w:rsid w:val="00730AAD"/>
    <w:rsid w:val="007312BE"/>
    <w:rsid w:val="00731340"/>
    <w:rsid w:val="007315FA"/>
    <w:rsid w:val="00731E31"/>
    <w:rsid w:val="00733438"/>
    <w:rsid w:val="00733B8F"/>
    <w:rsid w:val="00733D4E"/>
    <w:rsid w:val="00733FD6"/>
    <w:rsid w:val="00734262"/>
    <w:rsid w:val="007342F0"/>
    <w:rsid w:val="0073451C"/>
    <w:rsid w:val="007351C5"/>
    <w:rsid w:val="00735EE4"/>
    <w:rsid w:val="007364FF"/>
    <w:rsid w:val="00736657"/>
    <w:rsid w:val="007368A8"/>
    <w:rsid w:val="00736CC4"/>
    <w:rsid w:val="007373BE"/>
    <w:rsid w:val="007375D3"/>
    <w:rsid w:val="00737AB8"/>
    <w:rsid w:val="00737C6B"/>
    <w:rsid w:val="00740F70"/>
    <w:rsid w:val="0074136C"/>
    <w:rsid w:val="007413C1"/>
    <w:rsid w:val="007414C4"/>
    <w:rsid w:val="00741733"/>
    <w:rsid w:val="00741B55"/>
    <w:rsid w:val="00742367"/>
    <w:rsid w:val="00742489"/>
    <w:rsid w:val="0074254D"/>
    <w:rsid w:val="00742E77"/>
    <w:rsid w:val="00742F8D"/>
    <w:rsid w:val="00743141"/>
    <w:rsid w:val="00743C06"/>
    <w:rsid w:val="00744097"/>
    <w:rsid w:val="00744125"/>
    <w:rsid w:val="0074444F"/>
    <w:rsid w:val="007444AE"/>
    <w:rsid w:val="007446E5"/>
    <w:rsid w:val="00744780"/>
    <w:rsid w:val="00744843"/>
    <w:rsid w:val="00745458"/>
    <w:rsid w:val="0074587D"/>
    <w:rsid w:val="00745FDC"/>
    <w:rsid w:val="00746321"/>
    <w:rsid w:val="0074667B"/>
    <w:rsid w:val="007466B2"/>
    <w:rsid w:val="00746865"/>
    <w:rsid w:val="007469C6"/>
    <w:rsid w:val="00746BB9"/>
    <w:rsid w:val="0074732A"/>
    <w:rsid w:val="00747AC3"/>
    <w:rsid w:val="00747E63"/>
    <w:rsid w:val="00750A8A"/>
    <w:rsid w:val="00750CBE"/>
    <w:rsid w:val="007515A0"/>
    <w:rsid w:val="00751EDF"/>
    <w:rsid w:val="007521DB"/>
    <w:rsid w:val="007522F1"/>
    <w:rsid w:val="0075324C"/>
    <w:rsid w:val="007535B9"/>
    <w:rsid w:val="00753925"/>
    <w:rsid w:val="00753F86"/>
    <w:rsid w:val="0075430B"/>
    <w:rsid w:val="007553A3"/>
    <w:rsid w:val="0075558B"/>
    <w:rsid w:val="00755654"/>
    <w:rsid w:val="00755A5E"/>
    <w:rsid w:val="0075634E"/>
    <w:rsid w:val="007564E3"/>
    <w:rsid w:val="00757470"/>
    <w:rsid w:val="0075773E"/>
    <w:rsid w:val="00757DF7"/>
    <w:rsid w:val="00760185"/>
    <w:rsid w:val="00760426"/>
    <w:rsid w:val="007608C8"/>
    <w:rsid w:val="00760DB0"/>
    <w:rsid w:val="00761068"/>
    <w:rsid w:val="007611E2"/>
    <w:rsid w:val="00761562"/>
    <w:rsid w:val="00761798"/>
    <w:rsid w:val="00762063"/>
    <w:rsid w:val="007623A2"/>
    <w:rsid w:val="007623E4"/>
    <w:rsid w:val="00762850"/>
    <w:rsid w:val="007629F1"/>
    <w:rsid w:val="00763844"/>
    <w:rsid w:val="0076390D"/>
    <w:rsid w:val="00763DA0"/>
    <w:rsid w:val="00764F8C"/>
    <w:rsid w:val="0076545D"/>
    <w:rsid w:val="00765B87"/>
    <w:rsid w:val="007662F1"/>
    <w:rsid w:val="00766860"/>
    <w:rsid w:val="007668D7"/>
    <w:rsid w:val="00766C66"/>
    <w:rsid w:val="00767125"/>
    <w:rsid w:val="00767273"/>
    <w:rsid w:val="0076743A"/>
    <w:rsid w:val="0076756E"/>
    <w:rsid w:val="0076775C"/>
    <w:rsid w:val="007678A9"/>
    <w:rsid w:val="00767B53"/>
    <w:rsid w:val="00767E24"/>
    <w:rsid w:val="00770025"/>
    <w:rsid w:val="00770D52"/>
    <w:rsid w:val="00771275"/>
    <w:rsid w:val="007712B4"/>
    <w:rsid w:val="00771DEC"/>
    <w:rsid w:val="00771F76"/>
    <w:rsid w:val="00772B7B"/>
    <w:rsid w:val="00772D67"/>
    <w:rsid w:val="00772E0A"/>
    <w:rsid w:val="00772E1A"/>
    <w:rsid w:val="00773956"/>
    <w:rsid w:val="00773A58"/>
    <w:rsid w:val="00774090"/>
    <w:rsid w:val="0077413F"/>
    <w:rsid w:val="00774557"/>
    <w:rsid w:val="007746FF"/>
    <w:rsid w:val="00775091"/>
    <w:rsid w:val="00776976"/>
    <w:rsid w:val="0077713D"/>
    <w:rsid w:val="00777211"/>
    <w:rsid w:val="00777274"/>
    <w:rsid w:val="007773B4"/>
    <w:rsid w:val="007777D4"/>
    <w:rsid w:val="00777D70"/>
    <w:rsid w:val="007802A3"/>
    <w:rsid w:val="007806EA"/>
    <w:rsid w:val="00781003"/>
    <w:rsid w:val="007812FB"/>
    <w:rsid w:val="00781BD3"/>
    <w:rsid w:val="00782088"/>
    <w:rsid w:val="0078264D"/>
    <w:rsid w:val="00783A18"/>
    <w:rsid w:val="0078428C"/>
    <w:rsid w:val="007849B2"/>
    <w:rsid w:val="00784CC1"/>
    <w:rsid w:val="00784F74"/>
    <w:rsid w:val="007858AF"/>
    <w:rsid w:val="007860CB"/>
    <w:rsid w:val="00786209"/>
    <w:rsid w:val="00787067"/>
    <w:rsid w:val="007873AC"/>
    <w:rsid w:val="007874BD"/>
    <w:rsid w:val="0078762F"/>
    <w:rsid w:val="00787B26"/>
    <w:rsid w:val="00787FC9"/>
    <w:rsid w:val="00790EB4"/>
    <w:rsid w:val="00791393"/>
    <w:rsid w:val="00791D43"/>
    <w:rsid w:val="007945C8"/>
    <w:rsid w:val="00795136"/>
    <w:rsid w:val="00795158"/>
    <w:rsid w:val="00795364"/>
    <w:rsid w:val="007958E6"/>
    <w:rsid w:val="00795991"/>
    <w:rsid w:val="00795E6A"/>
    <w:rsid w:val="0079618E"/>
    <w:rsid w:val="00796801"/>
    <w:rsid w:val="00796A29"/>
    <w:rsid w:val="00796E37"/>
    <w:rsid w:val="00797940"/>
    <w:rsid w:val="007A0331"/>
    <w:rsid w:val="007A2579"/>
    <w:rsid w:val="007A2ED9"/>
    <w:rsid w:val="007A31A9"/>
    <w:rsid w:val="007A390C"/>
    <w:rsid w:val="007A398A"/>
    <w:rsid w:val="007A5936"/>
    <w:rsid w:val="007A604D"/>
    <w:rsid w:val="007A609B"/>
    <w:rsid w:val="007A64D5"/>
    <w:rsid w:val="007A68A4"/>
    <w:rsid w:val="007A7DAC"/>
    <w:rsid w:val="007A7E39"/>
    <w:rsid w:val="007B0621"/>
    <w:rsid w:val="007B2307"/>
    <w:rsid w:val="007B2A2E"/>
    <w:rsid w:val="007B2A32"/>
    <w:rsid w:val="007B3569"/>
    <w:rsid w:val="007B3699"/>
    <w:rsid w:val="007B619E"/>
    <w:rsid w:val="007B6A92"/>
    <w:rsid w:val="007B6C25"/>
    <w:rsid w:val="007B749B"/>
    <w:rsid w:val="007B7DAD"/>
    <w:rsid w:val="007C050F"/>
    <w:rsid w:val="007C076D"/>
    <w:rsid w:val="007C080D"/>
    <w:rsid w:val="007C0DDA"/>
    <w:rsid w:val="007C1122"/>
    <w:rsid w:val="007C1633"/>
    <w:rsid w:val="007C1FAD"/>
    <w:rsid w:val="007C1FFA"/>
    <w:rsid w:val="007C2321"/>
    <w:rsid w:val="007C23B9"/>
    <w:rsid w:val="007C2771"/>
    <w:rsid w:val="007C2938"/>
    <w:rsid w:val="007C32D2"/>
    <w:rsid w:val="007C368E"/>
    <w:rsid w:val="007C3E7B"/>
    <w:rsid w:val="007C41B3"/>
    <w:rsid w:val="007C5463"/>
    <w:rsid w:val="007C5729"/>
    <w:rsid w:val="007C5E80"/>
    <w:rsid w:val="007C6AF5"/>
    <w:rsid w:val="007C700B"/>
    <w:rsid w:val="007C7647"/>
    <w:rsid w:val="007C7972"/>
    <w:rsid w:val="007C79EE"/>
    <w:rsid w:val="007C7C99"/>
    <w:rsid w:val="007C7CA6"/>
    <w:rsid w:val="007D0339"/>
    <w:rsid w:val="007D0791"/>
    <w:rsid w:val="007D0934"/>
    <w:rsid w:val="007D09E6"/>
    <w:rsid w:val="007D141C"/>
    <w:rsid w:val="007D150F"/>
    <w:rsid w:val="007D1FEB"/>
    <w:rsid w:val="007D2973"/>
    <w:rsid w:val="007D30A4"/>
    <w:rsid w:val="007D3253"/>
    <w:rsid w:val="007D34D2"/>
    <w:rsid w:val="007D55C2"/>
    <w:rsid w:val="007D60CD"/>
    <w:rsid w:val="007D68CA"/>
    <w:rsid w:val="007D69E2"/>
    <w:rsid w:val="007D7120"/>
    <w:rsid w:val="007D7217"/>
    <w:rsid w:val="007D79CC"/>
    <w:rsid w:val="007D7A55"/>
    <w:rsid w:val="007D7DAD"/>
    <w:rsid w:val="007D7E8E"/>
    <w:rsid w:val="007E0729"/>
    <w:rsid w:val="007E08AB"/>
    <w:rsid w:val="007E0985"/>
    <w:rsid w:val="007E0CCC"/>
    <w:rsid w:val="007E167E"/>
    <w:rsid w:val="007E1AF5"/>
    <w:rsid w:val="007E1DC5"/>
    <w:rsid w:val="007E21D2"/>
    <w:rsid w:val="007E25D7"/>
    <w:rsid w:val="007E2C00"/>
    <w:rsid w:val="007E2C13"/>
    <w:rsid w:val="007E2CD4"/>
    <w:rsid w:val="007E31C7"/>
    <w:rsid w:val="007E32D2"/>
    <w:rsid w:val="007E3D9A"/>
    <w:rsid w:val="007E41E3"/>
    <w:rsid w:val="007E4BDC"/>
    <w:rsid w:val="007E53F4"/>
    <w:rsid w:val="007E5BBB"/>
    <w:rsid w:val="007E5D02"/>
    <w:rsid w:val="007E6BB4"/>
    <w:rsid w:val="007E6DE9"/>
    <w:rsid w:val="007E72F7"/>
    <w:rsid w:val="007E79A4"/>
    <w:rsid w:val="007F00A9"/>
    <w:rsid w:val="007F04CD"/>
    <w:rsid w:val="007F052A"/>
    <w:rsid w:val="007F170C"/>
    <w:rsid w:val="007F3033"/>
    <w:rsid w:val="007F3129"/>
    <w:rsid w:val="007F32CF"/>
    <w:rsid w:val="007F349C"/>
    <w:rsid w:val="007F3623"/>
    <w:rsid w:val="007F4DEB"/>
    <w:rsid w:val="007F5B99"/>
    <w:rsid w:val="007F5C97"/>
    <w:rsid w:val="007F632C"/>
    <w:rsid w:val="007F63B6"/>
    <w:rsid w:val="007F741A"/>
    <w:rsid w:val="007F7716"/>
    <w:rsid w:val="007F783C"/>
    <w:rsid w:val="00800715"/>
    <w:rsid w:val="008014D7"/>
    <w:rsid w:val="008014DC"/>
    <w:rsid w:val="00801A43"/>
    <w:rsid w:val="00801B2B"/>
    <w:rsid w:val="00802A98"/>
    <w:rsid w:val="00802CAB"/>
    <w:rsid w:val="008032FF"/>
    <w:rsid w:val="00803645"/>
    <w:rsid w:val="00804622"/>
    <w:rsid w:val="00804779"/>
    <w:rsid w:val="00804AF6"/>
    <w:rsid w:val="0080509E"/>
    <w:rsid w:val="00805B66"/>
    <w:rsid w:val="008066E6"/>
    <w:rsid w:val="008069D0"/>
    <w:rsid w:val="00806A3D"/>
    <w:rsid w:val="0081019E"/>
    <w:rsid w:val="008108CA"/>
    <w:rsid w:val="00811E94"/>
    <w:rsid w:val="008123B2"/>
    <w:rsid w:val="008128C7"/>
    <w:rsid w:val="008139D5"/>
    <w:rsid w:val="00813BCC"/>
    <w:rsid w:val="008144E4"/>
    <w:rsid w:val="008147C4"/>
    <w:rsid w:val="00815DB9"/>
    <w:rsid w:val="00815E17"/>
    <w:rsid w:val="00815E72"/>
    <w:rsid w:val="0081683F"/>
    <w:rsid w:val="00816A69"/>
    <w:rsid w:val="00817176"/>
    <w:rsid w:val="008171D5"/>
    <w:rsid w:val="008172BE"/>
    <w:rsid w:val="00817539"/>
    <w:rsid w:val="008178EE"/>
    <w:rsid w:val="00820172"/>
    <w:rsid w:val="008207DB"/>
    <w:rsid w:val="00820D5C"/>
    <w:rsid w:val="00821503"/>
    <w:rsid w:val="00821B5B"/>
    <w:rsid w:val="00821D4F"/>
    <w:rsid w:val="00821E04"/>
    <w:rsid w:val="00822158"/>
    <w:rsid w:val="0082282D"/>
    <w:rsid w:val="00822F62"/>
    <w:rsid w:val="00823C8A"/>
    <w:rsid w:val="00823CEA"/>
    <w:rsid w:val="00823EAE"/>
    <w:rsid w:val="0082429F"/>
    <w:rsid w:val="00824A10"/>
    <w:rsid w:val="00824B2B"/>
    <w:rsid w:val="00824F96"/>
    <w:rsid w:val="0082518E"/>
    <w:rsid w:val="0082583E"/>
    <w:rsid w:val="00825876"/>
    <w:rsid w:val="00825F4B"/>
    <w:rsid w:val="00826FAF"/>
    <w:rsid w:val="00827844"/>
    <w:rsid w:val="00830072"/>
    <w:rsid w:val="00830902"/>
    <w:rsid w:val="00830985"/>
    <w:rsid w:val="00830A22"/>
    <w:rsid w:val="00830A99"/>
    <w:rsid w:val="00830E35"/>
    <w:rsid w:val="00830FC7"/>
    <w:rsid w:val="00831181"/>
    <w:rsid w:val="00831421"/>
    <w:rsid w:val="00831523"/>
    <w:rsid w:val="00831DBA"/>
    <w:rsid w:val="00831EFD"/>
    <w:rsid w:val="0083272F"/>
    <w:rsid w:val="00832E11"/>
    <w:rsid w:val="00832FC2"/>
    <w:rsid w:val="008333A7"/>
    <w:rsid w:val="008337FA"/>
    <w:rsid w:val="00833A2D"/>
    <w:rsid w:val="00833CD2"/>
    <w:rsid w:val="00834326"/>
    <w:rsid w:val="00834607"/>
    <w:rsid w:val="00834964"/>
    <w:rsid w:val="00834ADB"/>
    <w:rsid w:val="00835074"/>
    <w:rsid w:val="00835722"/>
    <w:rsid w:val="00836091"/>
    <w:rsid w:val="0083698C"/>
    <w:rsid w:val="00836995"/>
    <w:rsid w:val="00836B02"/>
    <w:rsid w:val="00837539"/>
    <w:rsid w:val="008375CD"/>
    <w:rsid w:val="00837769"/>
    <w:rsid w:val="008405FC"/>
    <w:rsid w:val="0084060A"/>
    <w:rsid w:val="00840C29"/>
    <w:rsid w:val="00840F27"/>
    <w:rsid w:val="00842068"/>
    <w:rsid w:val="00842EBE"/>
    <w:rsid w:val="00842EF1"/>
    <w:rsid w:val="00843298"/>
    <w:rsid w:val="008436B1"/>
    <w:rsid w:val="00843934"/>
    <w:rsid w:val="00843A9D"/>
    <w:rsid w:val="00843BA3"/>
    <w:rsid w:val="00843D1B"/>
    <w:rsid w:val="00843FD7"/>
    <w:rsid w:val="0084432A"/>
    <w:rsid w:val="008448A5"/>
    <w:rsid w:val="00845145"/>
    <w:rsid w:val="0084514E"/>
    <w:rsid w:val="00845BD1"/>
    <w:rsid w:val="00845F1D"/>
    <w:rsid w:val="008461CE"/>
    <w:rsid w:val="00846648"/>
    <w:rsid w:val="00846ED7"/>
    <w:rsid w:val="00846ED8"/>
    <w:rsid w:val="008474C3"/>
    <w:rsid w:val="0084761D"/>
    <w:rsid w:val="00847D6B"/>
    <w:rsid w:val="0085014A"/>
    <w:rsid w:val="008512C7"/>
    <w:rsid w:val="008516B0"/>
    <w:rsid w:val="008523FB"/>
    <w:rsid w:val="008524EC"/>
    <w:rsid w:val="00852844"/>
    <w:rsid w:val="00852970"/>
    <w:rsid w:val="0085354F"/>
    <w:rsid w:val="00853D5C"/>
    <w:rsid w:val="00854CC6"/>
    <w:rsid w:val="008550AB"/>
    <w:rsid w:val="008555F6"/>
    <w:rsid w:val="00855A86"/>
    <w:rsid w:val="00855F6F"/>
    <w:rsid w:val="008560E0"/>
    <w:rsid w:val="00857503"/>
    <w:rsid w:val="00857E5F"/>
    <w:rsid w:val="008602D6"/>
    <w:rsid w:val="00860CC5"/>
    <w:rsid w:val="00861305"/>
    <w:rsid w:val="00861453"/>
    <w:rsid w:val="00861A72"/>
    <w:rsid w:val="00861D2C"/>
    <w:rsid w:val="00862595"/>
    <w:rsid w:val="00862CF7"/>
    <w:rsid w:val="0086352F"/>
    <w:rsid w:val="00863557"/>
    <w:rsid w:val="00863891"/>
    <w:rsid w:val="008638BB"/>
    <w:rsid w:val="0086391B"/>
    <w:rsid w:val="008648DB"/>
    <w:rsid w:val="00864D30"/>
    <w:rsid w:val="0086614D"/>
    <w:rsid w:val="008663C9"/>
    <w:rsid w:val="00866446"/>
    <w:rsid w:val="008675A9"/>
    <w:rsid w:val="008679BE"/>
    <w:rsid w:val="0087060E"/>
    <w:rsid w:val="00870B05"/>
    <w:rsid w:val="00871E6C"/>
    <w:rsid w:val="00871ECE"/>
    <w:rsid w:val="0087203A"/>
    <w:rsid w:val="008725F9"/>
    <w:rsid w:val="00872B20"/>
    <w:rsid w:val="00872DB5"/>
    <w:rsid w:val="00872F17"/>
    <w:rsid w:val="00873602"/>
    <w:rsid w:val="008736E7"/>
    <w:rsid w:val="00873EB6"/>
    <w:rsid w:val="00874F03"/>
    <w:rsid w:val="00875BAC"/>
    <w:rsid w:val="00876D1E"/>
    <w:rsid w:val="008801AF"/>
    <w:rsid w:val="00881FC1"/>
    <w:rsid w:val="008821A0"/>
    <w:rsid w:val="00882440"/>
    <w:rsid w:val="008829AA"/>
    <w:rsid w:val="00883204"/>
    <w:rsid w:val="00884200"/>
    <w:rsid w:val="00884291"/>
    <w:rsid w:val="00884779"/>
    <w:rsid w:val="0088490A"/>
    <w:rsid w:val="0088588A"/>
    <w:rsid w:val="00885F58"/>
    <w:rsid w:val="0088701C"/>
    <w:rsid w:val="008872BA"/>
    <w:rsid w:val="008874B0"/>
    <w:rsid w:val="00887F03"/>
    <w:rsid w:val="008902DA"/>
    <w:rsid w:val="00890446"/>
    <w:rsid w:val="008909B7"/>
    <w:rsid w:val="00890C59"/>
    <w:rsid w:val="00890E0D"/>
    <w:rsid w:val="00890E88"/>
    <w:rsid w:val="00891153"/>
    <w:rsid w:val="008912D1"/>
    <w:rsid w:val="00891524"/>
    <w:rsid w:val="00891E3E"/>
    <w:rsid w:val="0089235C"/>
    <w:rsid w:val="00892587"/>
    <w:rsid w:val="00892A14"/>
    <w:rsid w:val="00892AF6"/>
    <w:rsid w:val="00892FCA"/>
    <w:rsid w:val="00893F30"/>
    <w:rsid w:val="0089497B"/>
    <w:rsid w:val="00894B05"/>
    <w:rsid w:val="008950FD"/>
    <w:rsid w:val="008954B9"/>
    <w:rsid w:val="00895BB2"/>
    <w:rsid w:val="00895D30"/>
    <w:rsid w:val="008961DC"/>
    <w:rsid w:val="008966EE"/>
    <w:rsid w:val="008970E4"/>
    <w:rsid w:val="0089721D"/>
    <w:rsid w:val="00897703"/>
    <w:rsid w:val="00897732"/>
    <w:rsid w:val="008979F8"/>
    <w:rsid w:val="008A00B7"/>
    <w:rsid w:val="008A0683"/>
    <w:rsid w:val="008A1669"/>
    <w:rsid w:val="008A1A33"/>
    <w:rsid w:val="008A1B37"/>
    <w:rsid w:val="008A2312"/>
    <w:rsid w:val="008A23E2"/>
    <w:rsid w:val="008A2873"/>
    <w:rsid w:val="008A296D"/>
    <w:rsid w:val="008A2B3F"/>
    <w:rsid w:val="008A2BB3"/>
    <w:rsid w:val="008A300E"/>
    <w:rsid w:val="008A306A"/>
    <w:rsid w:val="008A30A6"/>
    <w:rsid w:val="008A33FF"/>
    <w:rsid w:val="008A3BE0"/>
    <w:rsid w:val="008A40E6"/>
    <w:rsid w:val="008A4175"/>
    <w:rsid w:val="008A482F"/>
    <w:rsid w:val="008A5785"/>
    <w:rsid w:val="008A5A91"/>
    <w:rsid w:val="008A71D4"/>
    <w:rsid w:val="008A7C45"/>
    <w:rsid w:val="008A7FA7"/>
    <w:rsid w:val="008B03ED"/>
    <w:rsid w:val="008B064D"/>
    <w:rsid w:val="008B07EA"/>
    <w:rsid w:val="008B0C51"/>
    <w:rsid w:val="008B0F40"/>
    <w:rsid w:val="008B1051"/>
    <w:rsid w:val="008B129A"/>
    <w:rsid w:val="008B1858"/>
    <w:rsid w:val="008B2379"/>
    <w:rsid w:val="008B27BC"/>
    <w:rsid w:val="008B2EAF"/>
    <w:rsid w:val="008B341B"/>
    <w:rsid w:val="008B4109"/>
    <w:rsid w:val="008B4184"/>
    <w:rsid w:val="008B43AD"/>
    <w:rsid w:val="008B4474"/>
    <w:rsid w:val="008B4EA9"/>
    <w:rsid w:val="008B55BE"/>
    <w:rsid w:val="008B5C16"/>
    <w:rsid w:val="008B5C33"/>
    <w:rsid w:val="008B6957"/>
    <w:rsid w:val="008B6B21"/>
    <w:rsid w:val="008B6E31"/>
    <w:rsid w:val="008B6E36"/>
    <w:rsid w:val="008B79CF"/>
    <w:rsid w:val="008C11BF"/>
    <w:rsid w:val="008C13B3"/>
    <w:rsid w:val="008C1750"/>
    <w:rsid w:val="008C21F0"/>
    <w:rsid w:val="008C24B1"/>
    <w:rsid w:val="008C276A"/>
    <w:rsid w:val="008C2F32"/>
    <w:rsid w:val="008C3552"/>
    <w:rsid w:val="008C370D"/>
    <w:rsid w:val="008C37B8"/>
    <w:rsid w:val="008C37FB"/>
    <w:rsid w:val="008C3C32"/>
    <w:rsid w:val="008C3E4B"/>
    <w:rsid w:val="008C46C0"/>
    <w:rsid w:val="008C4737"/>
    <w:rsid w:val="008C4A75"/>
    <w:rsid w:val="008C4C5B"/>
    <w:rsid w:val="008C556F"/>
    <w:rsid w:val="008C5E90"/>
    <w:rsid w:val="008C6E3C"/>
    <w:rsid w:val="008C7026"/>
    <w:rsid w:val="008C7717"/>
    <w:rsid w:val="008C79C9"/>
    <w:rsid w:val="008D089D"/>
    <w:rsid w:val="008D0978"/>
    <w:rsid w:val="008D0D05"/>
    <w:rsid w:val="008D1A33"/>
    <w:rsid w:val="008D2455"/>
    <w:rsid w:val="008D2489"/>
    <w:rsid w:val="008D25E9"/>
    <w:rsid w:val="008D2703"/>
    <w:rsid w:val="008D2998"/>
    <w:rsid w:val="008D356D"/>
    <w:rsid w:val="008D3ED5"/>
    <w:rsid w:val="008D3FFC"/>
    <w:rsid w:val="008D41DF"/>
    <w:rsid w:val="008D44EC"/>
    <w:rsid w:val="008D48B0"/>
    <w:rsid w:val="008D4B98"/>
    <w:rsid w:val="008D59D8"/>
    <w:rsid w:val="008D5C8A"/>
    <w:rsid w:val="008D5F9E"/>
    <w:rsid w:val="008D62BA"/>
    <w:rsid w:val="008D630A"/>
    <w:rsid w:val="008D65AA"/>
    <w:rsid w:val="008D6712"/>
    <w:rsid w:val="008D69D3"/>
    <w:rsid w:val="008D6B53"/>
    <w:rsid w:val="008D777D"/>
    <w:rsid w:val="008D79E8"/>
    <w:rsid w:val="008D7C71"/>
    <w:rsid w:val="008D7CBA"/>
    <w:rsid w:val="008D7DC6"/>
    <w:rsid w:val="008D7EEA"/>
    <w:rsid w:val="008D7F93"/>
    <w:rsid w:val="008E0629"/>
    <w:rsid w:val="008E0869"/>
    <w:rsid w:val="008E14A9"/>
    <w:rsid w:val="008E15AC"/>
    <w:rsid w:val="008E2183"/>
    <w:rsid w:val="008E2544"/>
    <w:rsid w:val="008E27D3"/>
    <w:rsid w:val="008E2A36"/>
    <w:rsid w:val="008E2DB9"/>
    <w:rsid w:val="008E31C8"/>
    <w:rsid w:val="008E3644"/>
    <w:rsid w:val="008E37B0"/>
    <w:rsid w:val="008E3D54"/>
    <w:rsid w:val="008E3F43"/>
    <w:rsid w:val="008E48AE"/>
    <w:rsid w:val="008E4BAC"/>
    <w:rsid w:val="008E5134"/>
    <w:rsid w:val="008E5281"/>
    <w:rsid w:val="008E538D"/>
    <w:rsid w:val="008E5929"/>
    <w:rsid w:val="008E61D0"/>
    <w:rsid w:val="008E6483"/>
    <w:rsid w:val="008E77D2"/>
    <w:rsid w:val="008E7CF8"/>
    <w:rsid w:val="008F0A89"/>
    <w:rsid w:val="008F0B0D"/>
    <w:rsid w:val="008F1000"/>
    <w:rsid w:val="008F1B2B"/>
    <w:rsid w:val="008F1F55"/>
    <w:rsid w:val="008F1F7B"/>
    <w:rsid w:val="008F369B"/>
    <w:rsid w:val="008F3F8C"/>
    <w:rsid w:val="008F4163"/>
    <w:rsid w:val="008F4896"/>
    <w:rsid w:val="008F506F"/>
    <w:rsid w:val="008F52F7"/>
    <w:rsid w:val="008F5FBC"/>
    <w:rsid w:val="008F6074"/>
    <w:rsid w:val="008F64C9"/>
    <w:rsid w:val="008F661C"/>
    <w:rsid w:val="008F6696"/>
    <w:rsid w:val="008F711F"/>
    <w:rsid w:val="008F73F8"/>
    <w:rsid w:val="008F7434"/>
    <w:rsid w:val="008F76B2"/>
    <w:rsid w:val="008F76C4"/>
    <w:rsid w:val="0090092C"/>
    <w:rsid w:val="00900A38"/>
    <w:rsid w:val="00900A8D"/>
    <w:rsid w:val="0090138C"/>
    <w:rsid w:val="009013DD"/>
    <w:rsid w:val="0090158C"/>
    <w:rsid w:val="00901665"/>
    <w:rsid w:val="0090237C"/>
    <w:rsid w:val="00902BCE"/>
    <w:rsid w:val="00902CE3"/>
    <w:rsid w:val="00903DCF"/>
    <w:rsid w:val="009040F0"/>
    <w:rsid w:val="009042D7"/>
    <w:rsid w:val="00904713"/>
    <w:rsid w:val="00904C66"/>
    <w:rsid w:val="00904DFE"/>
    <w:rsid w:val="00904E2E"/>
    <w:rsid w:val="0090528B"/>
    <w:rsid w:val="00905291"/>
    <w:rsid w:val="00905751"/>
    <w:rsid w:val="00905754"/>
    <w:rsid w:val="00905B8D"/>
    <w:rsid w:val="00906031"/>
    <w:rsid w:val="00906931"/>
    <w:rsid w:val="00906964"/>
    <w:rsid w:val="00906CE3"/>
    <w:rsid w:val="00906E4C"/>
    <w:rsid w:val="00907E80"/>
    <w:rsid w:val="00910150"/>
    <w:rsid w:val="0091076B"/>
    <w:rsid w:val="00911006"/>
    <w:rsid w:val="00911849"/>
    <w:rsid w:val="0091199D"/>
    <w:rsid w:val="009119CE"/>
    <w:rsid w:val="00911DEC"/>
    <w:rsid w:val="00911EBA"/>
    <w:rsid w:val="009120E7"/>
    <w:rsid w:val="00912374"/>
    <w:rsid w:val="00912CA7"/>
    <w:rsid w:val="00912FAE"/>
    <w:rsid w:val="00913487"/>
    <w:rsid w:val="009135C2"/>
    <w:rsid w:val="00914AC7"/>
    <w:rsid w:val="009161DF"/>
    <w:rsid w:val="00916AC3"/>
    <w:rsid w:val="00917961"/>
    <w:rsid w:val="00917ADD"/>
    <w:rsid w:val="00921523"/>
    <w:rsid w:val="009218C4"/>
    <w:rsid w:val="009219CC"/>
    <w:rsid w:val="00921A83"/>
    <w:rsid w:val="00921E8E"/>
    <w:rsid w:val="00923389"/>
    <w:rsid w:val="009238A2"/>
    <w:rsid w:val="00923EC1"/>
    <w:rsid w:val="0092423A"/>
    <w:rsid w:val="0092424A"/>
    <w:rsid w:val="00924444"/>
    <w:rsid w:val="00924E82"/>
    <w:rsid w:val="00924F7D"/>
    <w:rsid w:val="00925288"/>
    <w:rsid w:val="009259F1"/>
    <w:rsid w:val="00925E27"/>
    <w:rsid w:val="0092683A"/>
    <w:rsid w:val="00926A91"/>
    <w:rsid w:val="0092759F"/>
    <w:rsid w:val="00927DD8"/>
    <w:rsid w:val="009301EE"/>
    <w:rsid w:val="0093043D"/>
    <w:rsid w:val="00930845"/>
    <w:rsid w:val="00930E1D"/>
    <w:rsid w:val="00931063"/>
    <w:rsid w:val="00931323"/>
    <w:rsid w:val="00932818"/>
    <w:rsid w:val="00932AD3"/>
    <w:rsid w:val="00932E7B"/>
    <w:rsid w:val="009336DF"/>
    <w:rsid w:val="00933790"/>
    <w:rsid w:val="009337F8"/>
    <w:rsid w:val="00933D3C"/>
    <w:rsid w:val="0093435E"/>
    <w:rsid w:val="00934B07"/>
    <w:rsid w:val="00935443"/>
    <w:rsid w:val="0093663D"/>
    <w:rsid w:val="009370C7"/>
    <w:rsid w:val="009370D1"/>
    <w:rsid w:val="00937181"/>
    <w:rsid w:val="00940202"/>
    <w:rsid w:val="00940581"/>
    <w:rsid w:val="00940E0C"/>
    <w:rsid w:val="0094144E"/>
    <w:rsid w:val="0094190C"/>
    <w:rsid w:val="00942812"/>
    <w:rsid w:val="00942DF5"/>
    <w:rsid w:val="00943F42"/>
    <w:rsid w:val="009441FD"/>
    <w:rsid w:val="00944276"/>
    <w:rsid w:val="009447A2"/>
    <w:rsid w:val="009449AA"/>
    <w:rsid w:val="00945323"/>
    <w:rsid w:val="00945C19"/>
    <w:rsid w:val="009461CA"/>
    <w:rsid w:val="0094648D"/>
    <w:rsid w:val="00946A79"/>
    <w:rsid w:val="00946E55"/>
    <w:rsid w:val="009475FE"/>
    <w:rsid w:val="00947E21"/>
    <w:rsid w:val="009503F2"/>
    <w:rsid w:val="009505C1"/>
    <w:rsid w:val="00950892"/>
    <w:rsid w:val="009508D1"/>
    <w:rsid w:val="00951541"/>
    <w:rsid w:val="0095185F"/>
    <w:rsid w:val="00952523"/>
    <w:rsid w:val="009527B9"/>
    <w:rsid w:val="00952A5C"/>
    <w:rsid w:val="0095313B"/>
    <w:rsid w:val="0095345C"/>
    <w:rsid w:val="00953669"/>
    <w:rsid w:val="0095391F"/>
    <w:rsid w:val="00953B01"/>
    <w:rsid w:val="009541BC"/>
    <w:rsid w:val="009543CD"/>
    <w:rsid w:val="009545C3"/>
    <w:rsid w:val="00954643"/>
    <w:rsid w:val="009553B6"/>
    <w:rsid w:val="00955537"/>
    <w:rsid w:val="0095574E"/>
    <w:rsid w:val="00955B0A"/>
    <w:rsid w:val="00956EBB"/>
    <w:rsid w:val="00957543"/>
    <w:rsid w:val="00957577"/>
    <w:rsid w:val="009576FA"/>
    <w:rsid w:val="009578DF"/>
    <w:rsid w:val="00960088"/>
    <w:rsid w:val="00960163"/>
    <w:rsid w:val="00960820"/>
    <w:rsid w:val="00960B5A"/>
    <w:rsid w:val="00960CB8"/>
    <w:rsid w:val="00960CE7"/>
    <w:rsid w:val="00960D0F"/>
    <w:rsid w:val="00961286"/>
    <w:rsid w:val="0096164D"/>
    <w:rsid w:val="0096209F"/>
    <w:rsid w:val="00962374"/>
    <w:rsid w:val="009624D0"/>
    <w:rsid w:val="009628DA"/>
    <w:rsid w:val="00962957"/>
    <w:rsid w:val="00963F0D"/>
    <w:rsid w:val="00964ADD"/>
    <w:rsid w:val="00964DF6"/>
    <w:rsid w:val="00964F35"/>
    <w:rsid w:val="00964FC0"/>
    <w:rsid w:val="00965066"/>
    <w:rsid w:val="009651E4"/>
    <w:rsid w:val="0096527C"/>
    <w:rsid w:val="0096541D"/>
    <w:rsid w:val="00965548"/>
    <w:rsid w:val="009655B7"/>
    <w:rsid w:val="0096565A"/>
    <w:rsid w:val="00965FB4"/>
    <w:rsid w:val="009662D3"/>
    <w:rsid w:val="00966431"/>
    <w:rsid w:val="0096694C"/>
    <w:rsid w:val="00966F9A"/>
    <w:rsid w:val="009670B2"/>
    <w:rsid w:val="009675CB"/>
    <w:rsid w:val="00967753"/>
    <w:rsid w:val="009677F0"/>
    <w:rsid w:val="00967A08"/>
    <w:rsid w:val="00970544"/>
    <w:rsid w:val="00970B19"/>
    <w:rsid w:val="009713FB"/>
    <w:rsid w:val="00971E08"/>
    <w:rsid w:val="00971F94"/>
    <w:rsid w:val="0097267E"/>
    <w:rsid w:val="009729AD"/>
    <w:rsid w:val="00972B90"/>
    <w:rsid w:val="009735A7"/>
    <w:rsid w:val="00973FB4"/>
    <w:rsid w:val="00974415"/>
    <w:rsid w:val="009747CC"/>
    <w:rsid w:val="009748D9"/>
    <w:rsid w:val="00975B1B"/>
    <w:rsid w:val="00975C79"/>
    <w:rsid w:val="00975CAD"/>
    <w:rsid w:val="009760E5"/>
    <w:rsid w:val="00976144"/>
    <w:rsid w:val="00976648"/>
    <w:rsid w:val="009774BA"/>
    <w:rsid w:val="00977ACE"/>
    <w:rsid w:val="00977DF6"/>
    <w:rsid w:val="00977FFC"/>
    <w:rsid w:val="009802DF"/>
    <w:rsid w:val="009803E9"/>
    <w:rsid w:val="00980951"/>
    <w:rsid w:val="00980B29"/>
    <w:rsid w:val="00980CFA"/>
    <w:rsid w:val="0098145E"/>
    <w:rsid w:val="009816E0"/>
    <w:rsid w:val="00982278"/>
    <w:rsid w:val="00982AEB"/>
    <w:rsid w:val="00982B96"/>
    <w:rsid w:val="00982D1A"/>
    <w:rsid w:val="0098339C"/>
    <w:rsid w:val="009833EB"/>
    <w:rsid w:val="009837D1"/>
    <w:rsid w:val="009838E7"/>
    <w:rsid w:val="00983CA4"/>
    <w:rsid w:val="00983D1F"/>
    <w:rsid w:val="0098424F"/>
    <w:rsid w:val="009842F9"/>
    <w:rsid w:val="009847BC"/>
    <w:rsid w:val="009858B2"/>
    <w:rsid w:val="00985C63"/>
    <w:rsid w:val="00985E2B"/>
    <w:rsid w:val="00986007"/>
    <w:rsid w:val="009866E6"/>
    <w:rsid w:val="00986813"/>
    <w:rsid w:val="0098684B"/>
    <w:rsid w:val="009868B0"/>
    <w:rsid w:val="00987AC2"/>
    <w:rsid w:val="00987E90"/>
    <w:rsid w:val="00990962"/>
    <w:rsid w:val="00990A68"/>
    <w:rsid w:val="00990AB1"/>
    <w:rsid w:val="00990F15"/>
    <w:rsid w:val="00990FE6"/>
    <w:rsid w:val="00991E9F"/>
    <w:rsid w:val="00992268"/>
    <w:rsid w:val="00993AA3"/>
    <w:rsid w:val="00994036"/>
    <w:rsid w:val="00994A26"/>
    <w:rsid w:val="00994C6B"/>
    <w:rsid w:val="00994F5E"/>
    <w:rsid w:val="00995E8C"/>
    <w:rsid w:val="00996756"/>
    <w:rsid w:val="00996C2D"/>
    <w:rsid w:val="00996DAB"/>
    <w:rsid w:val="00996F87"/>
    <w:rsid w:val="0099764A"/>
    <w:rsid w:val="0099768C"/>
    <w:rsid w:val="009A0705"/>
    <w:rsid w:val="009A0C3A"/>
    <w:rsid w:val="009A117E"/>
    <w:rsid w:val="009A21C7"/>
    <w:rsid w:val="009A2298"/>
    <w:rsid w:val="009A2C19"/>
    <w:rsid w:val="009A2FA4"/>
    <w:rsid w:val="009A37C1"/>
    <w:rsid w:val="009A38BA"/>
    <w:rsid w:val="009A39A5"/>
    <w:rsid w:val="009A416F"/>
    <w:rsid w:val="009A4892"/>
    <w:rsid w:val="009A4D6A"/>
    <w:rsid w:val="009A51C6"/>
    <w:rsid w:val="009A5A3E"/>
    <w:rsid w:val="009A5E0C"/>
    <w:rsid w:val="009A6C69"/>
    <w:rsid w:val="009A713E"/>
    <w:rsid w:val="009A795C"/>
    <w:rsid w:val="009A7B31"/>
    <w:rsid w:val="009A7BB2"/>
    <w:rsid w:val="009B0C35"/>
    <w:rsid w:val="009B0DB5"/>
    <w:rsid w:val="009B10D8"/>
    <w:rsid w:val="009B13D0"/>
    <w:rsid w:val="009B144A"/>
    <w:rsid w:val="009B1815"/>
    <w:rsid w:val="009B1BDD"/>
    <w:rsid w:val="009B1E04"/>
    <w:rsid w:val="009B204E"/>
    <w:rsid w:val="009B2BA7"/>
    <w:rsid w:val="009B2BF5"/>
    <w:rsid w:val="009B316E"/>
    <w:rsid w:val="009B3714"/>
    <w:rsid w:val="009B3CF4"/>
    <w:rsid w:val="009B46D3"/>
    <w:rsid w:val="009B471A"/>
    <w:rsid w:val="009B4BD6"/>
    <w:rsid w:val="009B51BC"/>
    <w:rsid w:val="009B51EB"/>
    <w:rsid w:val="009B5687"/>
    <w:rsid w:val="009B5781"/>
    <w:rsid w:val="009B5D59"/>
    <w:rsid w:val="009B5FB9"/>
    <w:rsid w:val="009B61DD"/>
    <w:rsid w:val="009B655B"/>
    <w:rsid w:val="009B68C8"/>
    <w:rsid w:val="009B6E54"/>
    <w:rsid w:val="009B729F"/>
    <w:rsid w:val="009B7CA7"/>
    <w:rsid w:val="009C025D"/>
    <w:rsid w:val="009C0301"/>
    <w:rsid w:val="009C0AD3"/>
    <w:rsid w:val="009C104D"/>
    <w:rsid w:val="009C10AF"/>
    <w:rsid w:val="009C2213"/>
    <w:rsid w:val="009C2640"/>
    <w:rsid w:val="009C355A"/>
    <w:rsid w:val="009C45A4"/>
    <w:rsid w:val="009C4B30"/>
    <w:rsid w:val="009C51BB"/>
    <w:rsid w:val="009C5223"/>
    <w:rsid w:val="009C53FF"/>
    <w:rsid w:val="009C5B2A"/>
    <w:rsid w:val="009C5B72"/>
    <w:rsid w:val="009C6066"/>
    <w:rsid w:val="009C6D90"/>
    <w:rsid w:val="009C74DE"/>
    <w:rsid w:val="009C7FA4"/>
    <w:rsid w:val="009D0F8B"/>
    <w:rsid w:val="009D2A4F"/>
    <w:rsid w:val="009D3376"/>
    <w:rsid w:val="009D3721"/>
    <w:rsid w:val="009D3CBF"/>
    <w:rsid w:val="009D3F16"/>
    <w:rsid w:val="009D432E"/>
    <w:rsid w:val="009D4B6B"/>
    <w:rsid w:val="009D4C27"/>
    <w:rsid w:val="009D5355"/>
    <w:rsid w:val="009D5CE6"/>
    <w:rsid w:val="009D5E7A"/>
    <w:rsid w:val="009D6095"/>
    <w:rsid w:val="009D6D6F"/>
    <w:rsid w:val="009D70D8"/>
    <w:rsid w:val="009D75B7"/>
    <w:rsid w:val="009D7BBD"/>
    <w:rsid w:val="009E00A4"/>
    <w:rsid w:val="009E00E3"/>
    <w:rsid w:val="009E060F"/>
    <w:rsid w:val="009E155D"/>
    <w:rsid w:val="009E16CA"/>
    <w:rsid w:val="009E179F"/>
    <w:rsid w:val="009E1C4F"/>
    <w:rsid w:val="009E2294"/>
    <w:rsid w:val="009E23F0"/>
    <w:rsid w:val="009E29C3"/>
    <w:rsid w:val="009E3A0C"/>
    <w:rsid w:val="009E46D4"/>
    <w:rsid w:val="009E5020"/>
    <w:rsid w:val="009E5204"/>
    <w:rsid w:val="009E5C61"/>
    <w:rsid w:val="009E6788"/>
    <w:rsid w:val="009E6E6D"/>
    <w:rsid w:val="009E758B"/>
    <w:rsid w:val="009E792F"/>
    <w:rsid w:val="009E7FEE"/>
    <w:rsid w:val="009F082E"/>
    <w:rsid w:val="009F0922"/>
    <w:rsid w:val="009F0D3E"/>
    <w:rsid w:val="009F1971"/>
    <w:rsid w:val="009F1CF8"/>
    <w:rsid w:val="009F20B1"/>
    <w:rsid w:val="009F2A7C"/>
    <w:rsid w:val="009F3B6D"/>
    <w:rsid w:val="009F3FC2"/>
    <w:rsid w:val="009F43F7"/>
    <w:rsid w:val="009F4608"/>
    <w:rsid w:val="009F609A"/>
    <w:rsid w:val="009F6E9C"/>
    <w:rsid w:val="009F748A"/>
    <w:rsid w:val="009F7649"/>
    <w:rsid w:val="009F7881"/>
    <w:rsid w:val="009F79FF"/>
    <w:rsid w:val="009F7E3A"/>
    <w:rsid w:val="009F7E43"/>
    <w:rsid w:val="00A003A9"/>
    <w:rsid w:val="00A00417"/>
    <w:rsid w:val="00A00A1C"/>
    <w:rsid w:val="00A01062"/>
    <w:rsid w:val="00A01869"/>
    <w:rsid w:val="00A01B00"/>
    <w:rsid w:val="00A028D5"/>
    <w:rsid w:val="00A02ABA"/>
    <w:rsid w:val="00A030BF"/>
    <w:rsid w:val="00A03F10"/>
    <w:rsid w:val="00A04319"/>
    <w:rsid w:val="00A04591"/>
    <w:rsid w:val="00A04B70"/>
    <w:rsid w:val="00A04C3D"/>
    <w:rsid w:val="00A04C9C"/>
    <w:rsid w:val="00A04F5C"/>
    <w:rsid w:val="00A0564A"/>
    <w:rsid w:val="00A05D73"/>
    <w:rsid w:val="00A06629"/>
    <w:rsid w:val="00A06E4E"/>
    <w:rsid w:val="00A07F59"/>
    <w:rsid w:val="00A10192"/>
    <w:rsid w:val="00A108A5"/>
    <w:rsid w:val="00A11161"/>
    <w:rsid w:val="00A1192B"/>
    <w:rsid w:val="00A11A70"/>
    <w:rsid w:val="00A11F1E"/>
    <w:rsid w:val="00A121F5"/>
    <w:rsid w:val="00A12460"/>
    <w:rsid w:val="00A125F6"/>
    <w:rsid w:val="00A1289C"/>
    <w:rsid w:val="00A12944"/>
    <w:rsid w:val="00A12945"/>
    <w:rsid w:val="00A129D4"/>
    <w:rsid w:val="00A12DCE"/>
    <w:rsid w:val="00A12E08"/>
    <w:rsid w:val="00A145C8"/>
    <w:rsid w:val="00A14819"/>
    <w:rsid w:val="00A152E5"/>
    <w:rsid w:val="00A160C8"/>
    <w:rsid w:val="00A16479"/>
    <w:rsid w:val="00A168DD"/>
    <w:rsid w:val="00A169E5"/>
    <w:rsid w:val="00A16D23"/>
    <w:rsid w:val="00A174F8"/>
    <w:rsid w:val="00A17A5A"/>
    <w:rsid w:val="00A17B16"/>
    <w:rsid w:val="00A203CD"/>
    <w:rsid w:val="00A20461"/>
    <w:rsid w:val="00A212A6"/>
    <w:rsid w:val="00A21333"/>
    <w:rsid w:val="00A21395"/>
    <w:rsid w:val="00A21409"/>
    <w:rsid w:val="00A219B9"/>
    <w:rsid w:val="00A21A95"/>
    <w:rsid w:val="00A22516"/>
    <w:rsid w:val="00A22C2E"/>
    <w:rsid w:val="00A22DF1"/>
    <w:rsid w:val="00A2304F"/>
    <w:rsid w:val="00A23859"/>
    <w:rsid w:val="00A23CD4"/>
    <w:rsid w:val="00A23F97"/>
    <w:rsid w:val="00A24B11"/>
    <w:rsid w:val="00A24F79"/>
    <w:rsid w:val="00A24FBA"/>
    <w:rsid w:val="00A25140"/>
    <w:rsid w:val="00A25FAB"/>
    <w:rsid w:val="00A26275"/>
    <w:rsid w:val="00A266DF"/>
    <w:rsid w:val="00A27430"/>
    <w:rsid w:val="00A302EA"/>
    <w:rsid w:val="00A305E7"/>
    <w:rsid w:val="00A3082C"/>
    <w:rsid w:val="00A3089B"/>
    <w:rsid w:val="00A30AE9"/>
    <w:rsid w:val="00A30B62"/>
    <w:rsid w:val="00A3141C"/>
    <w:rsid w:val="00A31AF2"/>
    <w:rsid w:val="00A31E98"/>
    <w:rsid w:val="00A321FE"/>
    <w:rsid w:val="00A32C40"/>
    <w:rsid w:val="00A32F3A"/>
    <w:rsid w:val="00A33B6C"/>
    <w:rsid w:val="00A33DA2"/>
    <w:rsid w:val="00A33F18"/>
    <w:rsid w:val="00A33FF0"/>
    <w:rsid w:val="00A3424C"/>
    <w:rsid w:val="00A34D96"/>
    <w:rsid w:val="00A355CF"/>
    <w:rsid w:val="00A35B7D"/>
    <w:rsid w:val="00A35CCC"/>
    <w:rsid w:val="00A368C4"/>
    <w:rsid w:val="00A36C5C"/>
    <w:rsid w:val="00A36C8A"/>
    <w:rsid w:val="00A36DCB"/>
    <w:rsid w:val="00A3720B"/>
    <w:rsid w:val="00A37683"/>
    <w:rsid w:val="00A37CB4"/>
    <w:rsid w:val="00A408A2"/>
    <w:rsid w:val="00A41118"/>
    <w:rsid w:val="00A415AB"/>
    <w:rsid w:val="00A41626"/>
    <w:rsid w:val="00A41E43"/>
    <w:rsid w:val="00A430D0"/>
    <w:rsid w:val="00A431E9"/>
    <w:rsid w:val="00A432C9"/>
    <w:rsid w:val="00A44025"/>
    <w:rsid w:val="00A444B3"/>
    <w:rsid w:val="00A44725"/>
    <w:rsid w:val="00A449E9"/>
    <w:rsid w:val="00A44DA7"/>
    <w:rsid w:val="00A44EE3"/>
    <w:rsid w:val="00A45465"/>
    <w:rsid w:val="00A457D4"/>
    <w:rsid w:val="00A4662F"/>
    <w:rsid w:val="00A46B61"/>
    <w:rsid w:val="00A46C59"/>
    <w:rsid w:val="00A46DCE"/>
    <w:rsid w:val="00A47252"/>
    <w:rsid w:val="00A477FD"/>
    <w:rsid w:val="00A50891"/>
    <w:rsid w:val="00A51AA8"/>
    <w:rsid w:val="00A51CD8"/>
    <w:rsid w:val="00A51E54"/>
    <w:rsid w:val="00A51F24"/>
    <w:rsid w:val="00A527AC"/>
    <w:rsid w:val="00A53145"/>
    <w:rsid w:val="00A538B5"/>
    <w:rsid w:val="00A544E8"/>
    <w:rsid w:val="00A54A82"/>
    <w:rsid w:val="00A54FEA"/>
    <w:rsid w:val="00A55C45"/>
    <w:rsid w:val="00A55E99"/>
    <w:rsid w:val="00A56074"/>
    <w:rsid w:val="00A56B38"/>
    <w:rsid w:val="00A56C06"/>
    <w:rsid w:val="00A57021"/>
    <w:rsid w:val="00A572C4"/>
    <w:rsid w:val="00A57E09"/>
    <w:rsid w:val="00A57F73"/>
    <w:rsid w:val="00A606EF"/>
    <w:rsid w:val="00A61FB1"/>
    <w:rsid w:val="00A624B0"/>
    <w:rsid w:val="00A62880"/>
    <w:rsid w:val="00A629D8"/>
    <w:rsid w:val="00A62BCB"/>
    <w:rsid w:val="00A6336F"/>
    <w:rsid w:val="00A64CEF"/>
    <w:rsid w:val="00A6582A"/>
    <w:rsid w:val="00A65B0F"/>
    <w:rsid w:val="00A663D3"/>
    <w:rsid w:val="00A6665C"/>
    <w:rsid w:val="00A66902"/>
    <w:rsid w:val="00A66A9E"/>
    <w:rsid w:val="00A66D9F"/>
    <w:rsid w:val="00A70519"/>
    <w:rsid w:val="00A70909"/>
    <w:rsid w:val="00A70A61"/>
    <w:rsid w:val="00A70A97"/>
    <w:rsid w:val="00A70CB4"/>
    <w:rsid w:val="00A711D4"/>
    <w:rsid w:val="00A71F45"/>
    <w:rsid w:val="00A72183"/>
    <w:rsid w:val="00A721F8"/>
    <w:rsid w:val="00A7253F"/>
    <w:rsid w:val="00A727E4"/>
    <w:rsid w:val="00A728F5"/>
    <w:rsid w:val="00A742A9"/>
    <w:rsid w:val="00A74AF2"/>
    <w:rsid w:val="00A74C14"/>
    <w:rsid w:val="00A750B5"/>
    <w:rsid w:val="00A76015"/>
    <w:rsid w:val="00A773B9"/>
    <w:rsid w:val="00A80241"/>
    <w:rsid w:val="00A8044B"/>
    <w:rsid w:val="00A80748"/>
    <w:rsid w:val="00A8098B"/>
    <w:rsid w:val="00A809A4"/>
    <w:rsid w:val="00A81154"/>
    <w:rsid w:val="00A81392"/>
    <w:rsid w:val="00A813CE"/>
    <w:rsid w:val="00A813D0"/>
    <w:rsid w:val="00A81404"/>
    <w:rsid w:val="00A81DB4"/>
    <w:rsid w:val="00A82325"/>
    <w:rsid w:val="00A823F6"/>
    <w:rsid w:val="00A8288A"/>
    <w:rsid w:val="00A839A7"/>
    <w:rsid w:val="00A839A9"/>
    <w:rsid w:val="00A83B19"/>
    <w:rsid w:val="00A845F3"/>
    <w:rsid w:val="00A8472B"/>
    <w:rsid w:val="00A848A4"/>
    <w:rsid w:val="00A8498C"/>
    <w:rsid w:val="00A84F24"/>
    <w:rsid w:val="00A8523A"/>
    <w:rsid w:val="00A8530B"/>
    <w:rsid w:val="00A8539A"/>
    <w:rsid w:val="00A8571E"/>
    <w:rsid w:val="00A85B9F"/>
    <w:rsid w:val="00A85C7E"/>
    <w:rsid w:val="00A86250"/>
    <w:rsid w:val="00A86605"/>
    <w:rsid w:val="00A867E0"/>
    <w:rsid w:val="00A86AA8"/>
    <w:rsid w:val="00A87073"/>
    <w:rsid w:val="00A873D5"/>
    <w:rsid w:val="00A87456"/>
    <w:rsid w:val="00A875FD"/>
    <w:rsid w:val="00A879A7"/>
    <w:rsid w:val="00A87D88"/>
    <w:rsid w:val="00A904A7"/>
    <w:rsid w:val="00A905DE"/>
    <w:rsid w:val="00A90CAC"/>
    <w:rsid w:val="00A90CE4"/>
    <w:rsid w:val="00A9216E"/>
    <w:rsid w:val="00A925CF"/>
    <w:rsid w:val="00A92C3F"/>
    <w:rsid w:val="00A92D0E"/>
    <w:rsid w:val="00A92D2B"/>
    <w:rsid w:val="00A92D2F"/>
    <w:rsid w:val="00A931B4"/>
    <w:rsid w:val="00A9460D"/>
    <w:rsid w:val="00A9476F"/>
    <w:rsid w:val="00A94F5C"/>
    <w:rsid w:val="00A95AB5"/>
    <w:rsid w:val="00A962EF"/>
    <w:rsid w:val="00A9742C"/>
    <w:rsid w:val="00AA0D86"/>
    <w:rsid w:val="00AA0E42"/>
    <w:rsid w:val="00AA138F"/>
    <w:rsid w:val="00AA188D"/>
    <w:rsid w:val="00AA192C"/>
    <w:rsid w:val="00AA2DDC"/>
    <w:rsid w:val="00AA3069"/>
    <w:rsid w:val="00AA30B6"/>
    <w:rsid w:val="00AA3155"/>
    <w:rsid w:val="00AA3E04"/>
    <w:rsid w:val="00AA4211"/>
    <w:rsid w:val="00AA4ADF"/>
    <w:rsid w:val="00AA5209"/>
    <w:rsid w:val="00AA5364"/>
    <w:rsid w:val="00AA55B9"/>
    <w:rsid w:val="00AA586D"/>
    <w:rsid w:val="00AA5956"/>
    <w:rsid w:val="00AA59AD"/>
    <w:rsid w:val="00AA5B98"/>
    <w:rsid w:val="00AA5D40"/>
    <w:rsid w:val="00AA5D5C"/>
    <w:rsid w:val="00AA5DB1"/>
    <w:rsid w:val="00AA6104"/>
    <w:rsid w:val="00AA62E4"/>
    <w:rsid w:val="00AA6B07"/>
    <w:rsid w:val="00AA7226"/>
    <w:rsid w:val="00AA748A"/>
    <w:rsid w:val="00AA7ADB"/>
    <w:rsid w:val="00AB0045"/>
    <w:rsid w:val="00AB0255"/>
    <w:rsid w:val="00AB1023"/>
    <w:rsid w:val="00AB153E"/>
    <w:rsid w:val="00AB1A69"/>
    <w:rsid w:val="00AB1E11"/>
    <w:rsid w:val="00AB242B"/>
    <w:rsid w:val="00AB304E"/>
    <w:rsid w:val="00AB3A42"/>
    <w:rsid w:val="00AB42B5"/>
    <w:rsid w:val="00AB44BB"/>
    <w:rsid w:val="00AB4F5B"/>
    <w:rsid w:val="00AB5016"/>
    <w:rsid w:val="00AB5031"/>
    <w:rsid w:val="00AB5776"/>
    <w:rsid w:val="00AB5CE3"/>
    <w:rsid w:val="00AB5D08"/>
    <w:rsid w:val="00AB6223"/>
    <w:rsid w:val="00AB6CDA"/>
    <w:rsid w:val="00AB7151"/>
    <w:rsid w:val="00AB733A"/>
    <w:rsid w:val="00AB76BF"/>
    <w:rsid w:val="00AB7794"/>
    <w:rsid w:val="00AB7C46"/>
    <w:rsid w:val="00AC0623"/>
    <w:rsid w:val="00AC0849"/>
    <w:rsid w:val="00AC0CB8"/>
    <w:rsid w:val="00AC112B"/>
    <w:rsid w:val="00AC1143"/>
    <w:rsid w:val="00AC1292"/>
    <w:rsid w:val="00AC1476"/>
    <w:rsid w:val="00AC1728"/>
    <w:rsid w:val="00AC1BF6"/>
    <w:rsid w:val="00AC20D2"/>
    <w:rsid w:val="00AC300E"/>
    <w:rsid w:val="00AC3175"/>
    <w:rsid w:val="00AC3214"/>
    <w:rsid w:val="00AC325F"/>
    <w:rsid w:val="00AC34F1"/>
    <w:rsid w:val="00AC3B2A"/>
    <w:rsid w:val="00AC3CB7"/>
    <w:rsid w:val="00AC3F42"/>
    <w:rsid w:val="00AC433B"/>
    <w:rsid w:val="00AC4550"/>
    <w:rsid w:val="00AC45FD"/>
    <w:rsid w:val="00AC461A"/>
    <w:rsid w:val="00AC5143"/>
    <w:rsid w:val="00AC5B44"/>
    <w:rsid w:val="00AC5BAC"/>
    <w:rsid w:val="00AC6640"/>
    <w:rsid w:val="00AC679E"/>
    <w:rsid w:val="00AC6829"/>
    <w:rsid w:val="00AC7129"/>
    <w:rsid w:val="00AC71DD"/>
    <w:rsid w:val="00AC76F0"/>
    <w:rsid w:val="00AD0630"/>
    <w:rsid w:val="00AD0C70"/>
    <w:rsid w:val="00AD2237"/>
    <w:rsid w:val="00AD2AAA"/>
    <w:rsid w:val="00AD32D9"/>
    <w:rsid w:val="00AD371D"/>
    <w:rsid w:val="00AD3794"/>
    <w:rsid w:val="00AD37C5"/>
    <w:rsid w:val="00AD39E6"/>
    <w:rsid w:val="00AD3D92"/>
    <w:rsid w:val="00AD42A0"/>
    <w:rsid w:val="00AD4564"/>
    <w:rsid w:val="00AD4B25"/>
    <w:rsid w:val="00AD5D47"/>
    <w:rsid w:val="00AD5F49"/>
    <w:rsid w:val="00AD647B"/>
    <w:rsid w:val="00AD650A"/>
    <w:rsid w:val="00AD6638"/>
    <w:rsid w:val="00AD6AF3"/>
    <w:rsid w:val="00AD7485"/>
    <w:rsid w:val="00AE0AA6"/>
    <w:rsid w:val="00AE14E6"/>
    <w:rsid w:val="00AE206F"/>
    <w:rsid w:val="00AE2968"/>
    <w:rsid w:val="00AE2FB1"/>
    <w:rsid w:val="00AE343A"/>
    <w:rsid w:val="00AE35E0"/>
    <w:rsid w:val="00AE37CF"/>
    <w:rsid w:val="00AE3877"/>
    <w:rsid w:val="00AE3F95"/>
    <w:rsid w:val="00AE422F"/>
    <w:rsid w:val="00AE4AB5"/>
    <w:rsid w:val="00AE4BC3"/>
    <w:rsid w:val="00AE4F07"/>
    <w:rsid w:val="00AE56A5"/>
    <w:rsid w:val="00AE58FC"/>
    <w:rsid w:val="00AE5CED"/>
    <w:rsid w:val="00AE5D5B"/>
    <w:rsid w:val="00AE612C"/>
    <w:rsid w:val="00AE67AB"/>
    <w:rsid w:val="00AF05C6"/>
    <w:rsid w:val="00AF1036"/>
    <w:rsid w:val="00AF127E"/>
    <w:rsid w:val="00AF18D9"/>
    <w:rsid w:val="00AF1C47"/>
    <w:rsid w:val="00AF1D95"/>
    <w:rsid w:val="00AF2877"/>
    <w:rsid w:val="00AF31CC"/>
    <w:rsid w:val="00AF3247"/>
    <w:rsid w:val="00AF3D03"/>
    <w:rsid w:val="00AF3E8E"/>
    <w:rsid w:val="00AF4448"/>
    <w:rsid w:val="00AF47C9"/>
    <w:rsid w:val="00AF5AFA"/>
    <w:rsid w:val="00AF6F6A"/>
    <w:rsid w:val="00AF6FFC"/>
    <w:rsid w:val="00AF7497"/>
    <w:rsid w:val="00AF74E7"/>
    <w:rsid w:val="00B0004E"/>
    <w:rsid w:val="00B0023F"/>
    <w:rsid w:val="00B004BD"/>
    <w:rsid w:val="00B00956"/>
    <w:rsid w:val="00B00EA1"/>
    <w:rsid w:val="00B00ED5"/>
    <w:rsid w:val="00B02D2B"/>
    <w:rsid w:val="00B035F3"/>
    <w:rsid w:val="00B03836"/>
    <w:rsid w:val="00B03C33"/>
    <w:rsid w:val="00B03D9F"/>
    <w:rsid w:val="00B03ED4"/>
    <w:rsid w:val="00B04320"/>
    <w:rsid w:val="00B04EDD"/>
    <w:rsid w:val="00B04F7C"/>
    <w:rsid w:val="00B04F84"/>
    <w:rsid w:val="00B05015"/>
    <w:rsid w:val="00B05551"/>
    <w:rsid w:val="00B05C09"/>
    <w:rsid w:val="00B05F48"/>
    <w:rsid w:val="00B0642D"/>
    <w:rsid w:val="00B067B6"/>
    <w:rsid w:val="00B07525"/>
    <w:rsid w:val="00B079E3"/>
    <w:rsid w:val="00B079F4"/>
    <w:rsid w:val="00B07B09"/>
    <w:rsid w:val="00B07B6D"/>
    <w:rsid w:val="00B07E2D"/>
    <w:rsid w:val="00B10174"/>
    <w:rsid w:val="00B1294B"/>
    <w:rsid w:val="00B12B89"/>
    <w:rsid w:val="00B133BB"/>
    <w:rsid w:val="00B1363F"/>
    <w:rsid w:val="00B139EA"/>
    <w:rsid w:val="00B139EE"/>
    <w:rsid w:val="00B13BA9"/>
    <w:rsid w:val="00B141E9"/>
    <w:rsid w:val="00B142BA"/>
    <w:rsid w:val="00B145ED"/>
    <w:rsid w:val="00B1513D"/>
    <w:rsid w:val="00B1535E"/>
    <w:rsid w:val="00B154F8"/>
    <w:rsid w:val="00B15536"/>
    <w:rsid w:val="00B15AD3"/>
    <w:rsid w:val="00B15CF6"/>
    <w:rsid w:val="00B16013"/>
    <w:rsid w:val="00B16A7D"/>
    <w:rsid w:val="00B16D2E"/>
    <w:rsid w:val="00B17E99"/>
    <w:rsid w:val="00B17FE1"/>
    <w:rsid w:val="00B2020A"/>
    <w:rsid w:val="00B20596"/>
    <w:rsid w:val="00B2085D"/>
    <w:rsid w:val="00B20962"/>
    <w:rsid w:val="00B20D73"/>
    <w:rsid w:val="00B20DBA"/>
    <w:rsid w:val="00B20E66"/>
    <w:rsid w:val="00B21BB9"/>
    <w:rsid w:val="00B2285E"/>
    <w:rsid w:val="00B229D7"/>
    <w:rsid w:val="00B22D31"/>
    <w:rsid w:val="00B23448"/>
    <w:rsid w:val="00B2369A"/>
    <w:rsid w:val="00B23D09"/>
    <w:rsid w:val="00B2424D"/>
    <w:rsid w:val="00B24977"/>
    <w:rsid w:val="00B24E6D"/>
    <w:rsid w:val="00B2551C"/>
    <w:rsid w:val="00B26074"/>
    <w:rsid w:val="00B26486"/>
    <w:rsid w:val="00B26AF0"/>
    <w:rsid w:val="00B26BC0"/>
    <w:rsid w:val="00B26BF6"/>
    <w:rsid w:val="00B27780"/>
    <w:rsid w:val="00B2784C"/>
    <w:rsid w:val="00B30A9E"/>
    <w:rsid w:val="00B31509"/>
    <w:rsid w:val="00B319FF"/>
    <w:rsid w:val="00B32571"/>
    <w:rsid w:val="00B32D84"/>
    <w:rsid w:val="00B33104"/>
    <w:rsid w:val="00B335C1"/>
    <w:rsid w:val="00B341BA"/>
    <w:rsid w:val="00B34A69"/>
    <w:rsid w:val="00B34FDD"/>
    <w:rsid w:val="00B35169"/>
    <w:rsid w:val="00B352A5"/>
    <w:rsid w:val="00B35828"/>
    <w:rsid w:val="00B36602"/>
    <w:rsid w:val="00B36EA5"/>
    <w:rsid w:val="00B36ED8"/>
    <w:rsid w:val="00B37416"/>
    <w:rsid w:val="00B37502"/>
    <w:rsid w:val="00B403E5"/>
    <w:rsid w:val="00B40534"/>
    <w:rsid w:val="00B40593"/>
    <w:rsid w:val="00B406BA"/>
    <w:rsid w:val="00B41CF7"/>
    <w:rsid w:val="00B41E7B"/>
    <w:rsid w:val="00B42582"/>
    <w:rsid w:val="00B426BA"/>
    <w:rsid w:val="00B431CC"/>
    <w:rsid w:val="00B4338C"/>
    <w:rsid w:val="00B43721"/>
    <w:rsid w:val="00B43A29"/>
    <w:rsid w:val="00B43BAB"/>
    <w:rsid w:val="00B44C35"/>
    <w:rsid w:val="00B4509D"/>
    <w:rsid w:val="00B462C8"/>
    <w:rsid w:val="00B46A39"/>
    <w:rsid w:val="00B46A4F"/>
    <w:rsid w:val="00B47186"/>
    <w:rsid w:val="00B47392"/>
    <w:rsid w:val="00B47B00"/>
    <w:rsid w:val="00B500AC"/>
    <w:rsid w:val="00B504EA"/>
    <w:rsid w:val="00B50C28"/>
    <w:rsid w:val="00B513DD"/>
    <w:rsid w:val="00B5146B"/>
    <w:rsid w:val="00B514A0"/>
    <w:rsid w:val="00B51FE9"/>
    <w:rsid w:val="00B52DC9"/>
    <w:rsid w:val="00B53B15"/>
    <w:rsid w:val="00B53B83"/>
    <w:rsid w:val="00B5404F"/>
    <w:rsid w:val="00B54302"/>
    <w:rsid w:val="00B54464"/>
    <w:rsid w:val="00B549B2"/>
    <w:rsid w:val="00B54BE6"/>
    <w:rsid w:val="00B55732"/>
    <w:rsid w:val="00B5589C"/>
    <w:rsid w:val="00B55CC4"/>
    <w:rsid w:val="00B571A0"/>
    <w:rsid w:val="00B5770B"/>
    <w:rsid w:val="00B606ED"/>
    <w:rsid w:val="00B6079D"/>
    <w:rsid w:val="00B60EB8"/>
    <w:rsid w:val="00B61801"/>
    <w:rsid w:val="00B619D3"/>
    <w:rsid w:val="00B624A2"/>
    <w:rsid w:val="00B63D7C"/>
    <w:rsid w:val="00B63E90"/>
    <w:rsid w:val="00B63F85"/>
    <w:rsid w:val="00B64204"/>
    <w:rsid w:val="00B64506"/>
    <w:rsid w:val="00B64947"/>
    <w:rsid w:val="00B65238"/>
    <w:rsid w:val="00B65B3C"/>
    <w:rsid w:val="00B66176"/>
    <w:rsid w:val="00B66967"/>
    <w:rsid w:val="00B66E4D"/>
    <w:rsid w:val="00B7011C"/>
    <w:rsid w:val="00B71546"/>
    <w:rsid w:val="00B715A4"/>
    <w:rsid w:val="00B7190E"/>
    <w:rsid w:val="00B7301B"/>
    <w:rsid w:val="00B73207"/>
    <w:rsid w:val="00B74283"/>
    <w:rsid w:val="00B7434E"/>
    <w:rsid w:val="00B74845"/>
    <w:rsid w:val="00B7539D"/>
    <w:rsid w:val="00B759BC"/>
    <w:rsid w:val="00B75C6E"/>
    <w:rsid w:val="00B76A04"/>
    <w:rsid w:val="00B77AAE"/>
    <w:rsid w:val="00B77C05"/>
    <w:rsid w:val="00B77E6C"/>
    <w:rsid w:val="00B8150A"/>
    <w:rsid w:val="00B818CF"/>
    <w:rsid w:val="00B825EC"/>
    <w:rsid w:val="00B827AB"/>
    <w:rsid w:val="00B82EF6"/>
    <w:rsid w:val="00B830B1"/>
    <w:rsid w:val="00B83ACA"/>
    <w:rsid w:val="00B84260"/>
    <w:rsid w:val="00B85099"/>
    <w:rsid w:val="00B8566F"/>
    <w:rsid w:val="00B859DF"/>
    <w:rsid w:val="00B85CD4"/>
    <w:rsid w:val="00B86036"/>
    <w:rsid w:val="00B86209"/>
    <w:rsid w:val="00B86BF8"/>
    <w:rsid w:val="00B86BFB"/>
    <w:rsid w:val="00B8702F"/>
    <w:rsid w:val="00B87366"/>
    <w:rsid w:val="00B8749B"/>
    <w:rsid w:val="00B87813"/>
    <w:rsid w:val="00B87CDC"/>
    <w:rsid w:val="00B87E59"/>
    <w:rsid w:val="00B87EF8"/>
    <w:rsid w:val="00B9021A"/>
    <w:rsid w:val="00B90B86"/>
    <w:rsid w:val="00B911CD"/>
    <w:rsid w:val="00B912DA"/>
    <w:rsid w:val="00B9274B"/>
    <w:rsid w:val="00B929BC"/>
    <w:rsid w:val="00B92A91"/>
    <w:rsid w:val="00B9356D"/>
    <w:rsid w:val="00B93B57"/>
    <w:rsid w:val="00B93DF2"/>
    <w:rsid w:val="00B940D2"/>
    <w:rsid w:val="00B9427C"/>
    <w:rsid w:val="00B94513"/>
    <w:rsid w:val="00B94AEA"/>
    <w:rsid w:val="00B94C46"/>
    <w:rsid w:val="00B9526D"/>
    <w:rsid w:val="00B95333"/>
    <w:rsid w:val="00B957E4"/>
    <w:rsid w:val="00B95A84"/>
    <w:rsid w:val="00B95F54"/>
    <w:rsid w:val="00B96294"/>
    <w:rsid w:val="00B96A78"/>
    <w:rsid w:val="00B9739A"/>
    <w:rsid w:val="00B97880"/>
    <w:rsid w:val="00B97E51"/>
    <w:rsid w:val="00BA021A"/>
    <w:rsid w:val="00BA06BB"/>
    <w:rsid w:val="00BA06D9"/>
    <w:rsid w:val="00BA0AD0"/>
    <w:rsid w:val="00BA0EE2"/>
    <w:rsid w:val="00BA168C"/>
    <w:rsid w:val="00BA1BF1"/>
    <w:rsid w:val="00BA1ECF"/>
    <w:rsid w:val="00BA2369"/>
    <w:rsid w:val="00BA2489"/>
    <w:rsid w:val="00BA26FC"/>
    <w:rsid w:val="00BA2850"/>
    <w:rsid w:val="00BA28F4"/>
    <w:rsid w:val="00BA2E5A"/>
    <w:rsid w:val="00BA2EC4"/>
    <w:rsid w:val="00BA3A6D"/>
    <w:rsid w:val="00BA3C22"/>
    <w:rsid w:val="00BA425A"/>
    <w:rsid w:val="00BA460F"/>
    <w:rsid w:val="00BA4733"/>
    <w:rsid w:val="00BA4886"/>
    <w:rsid w:val="00BA4E35"/>
    <w:rsid w:val="00BA57A0"/>
    <w:rsid w:val="00BA5ABE"/>
    <w:rsid w:val="00BA62FB"/>
    <w:rsid w:val="00BA6ECB"/>
    <w:rsid w:val="00BA7560"/>
    <w:rsid w:val="00BA758F"/>
    <w:rsid w:val="00BA7C1B"/>
    <w:rsid w:val="00BA7D2D"/>
    <w:rsid w:val="00BB012D"/>
    <w:rsid w:val="00BB10EC"/>
    <w:rsid w:val="00BB17A0"/>
    <w:rsid w:val="00BB1F28"/>
    <w:rsid w:val="00BB25F8"/>
    <w:rsid w:val="00BB2A10"/>
    <w:rsid w:val="00BB499C"/>
    <w:rsid w:val="00BB515C"/>
    <w:rsid w:val="00BB5E79"/>
    <w:rsid w:val="00BB652E"/>
    <w:rsid w:val="00BB6571"/>
    <w:rsid w:val="00BC094B"/>
    <w:rsid w:val="00BC0D82"/>
    <w:rsid w:val="00BC0DD3"/>
    <w:rsid w:val="00BC1FE4"/>
    <w:rsid w:val="00BC252B"/>
    <w:rsid w:val="00BC2664"/>
    <w:rsid w:val="00BC381E"/>
    <w:rsid w:val="00BC40FB"/>
    <w:rsid w:val="00BC4329"/>
    <w:rsid w:val="00BC4614"/>
    <w:rsid w:val="00BC4953"/>
    <w:rsid w:val="00BC4AF8"/>
    <w:rsid w:val="00BC4BF2"/>
    <w:rsid w:val="00BD006C"/>
    <w:rsid w:val="00BD01D4"/>
    <w:rsid w:val="00BD099F"/>
    <w:rsid w:val="00BD1BD8"/>
    <w:rsid w:val="00BD1C4A"/>
    <w:rsid w:val="00BD1C75"/>
    <w:rsid w:val="00BD1FC9"/>
    <w:rsid w:val="00BD283E"/>
    <w:rsid w:val="00BD2A54"/>
    <w:rsid w:val="00BD2C44"/>
    <w:rsid w:val="00BD364B"/>
    <w:rsid w:val="00BD3675"/>
    <w:rsid w:val="00BD370B"/>
    <w:rsid w:val="00BD3751"/>
    <w:rsid w:val="00BD3C42"/>
    <w:rsid w:val="00BD3F48"/>
    <w:rsid w:val="00BD4044"/>
    <w:rsid w:val="00BD424B"/>
    <w:rsid w:val="00BD4E71"/>
    <w:rsid w:val="00BD5789"/>
    <w:rsid w:val="00BD5CA2"/>
    <w:rsid w:val="00BD6245"/>
    <w:rsid w:val="00BD6299"/>
    <w:rsid w:val="00BD6738"/>
    <w:rsid w:val="00BD72E1"/>
    <w:rsid w:val="00BD75D0"/>
    <w:rsid w:val="00BD78D0"/>
    <w:rsid w:val="00BD7CA9"/>
    <w:rsid w:val="00BE0A8B"/>
    <w:rsid w:val="00BE0AD5"/>
    <w:rsid w:val="00BE0DBD"/>
    <w:rsid w:val="00BE101A"/>
    <w:rsid w:val="00BE10AE"/>
    <w:rsid w:val="00BE168F"/>
    <w:rsid w:val="00BE1AAE"/>
    <w:rsid w:val="00BE1CBF"/>
    <w:rsid w:val="00BE1CF0"/>
    <w:rsid w:val="00BE1ED9"/>
    <w:rsid w:val="00BE2129"/>
    <w:rsid w:val="00BE2ADB"/>
    <w:rsid w:val="00BE4124"/>
    <w:rsid w:val="00BE41F4"/>
    <w:rsid w:val="00BE4DA9"/>
    <w:rsid w:val="00BE5911"/>
    <w:rsid w:val="00BE5A14"/>
    <w:rsid w:val="00BE5BCA"/>
    <w:rsid w:val="00BE5C71"/>
    <w:rsid w:val="00BE5ED3"/>
    <w:rsid w:val="00BE60D9"/>
    <w:rsid w:val="00BE62B8"/>
    <w:rsid w:val="00BE74E4"/>
    <w:rsid w:val="00BE7A4C"/>
    <w:rsid w:val="00BE7B2A"/>
    <w:rsid w:val="00BF03D7"/>
    <w:rsid w:val="00BF0C00"/>
    <w:rsid w:val="00BF0C0C"/>
    <w:rsid w:val="00BF0D54"/>
    <w:rsid w:val="00BF0E74"/>
    <w:rsid w:val="00BF1585"/>
    <w:rsid w:val="00BF1C18"/>
    <w:rsid w:val="00BF238A"/>
    <w:rsid w:val="00BF24E9"/>
    <w:rsid w:val="00BF36EC"/>
    <w:rsid w:val="00BF3784"/>
    <w:rsid w:val="00BF380D"/>
    <w:rsid w:val="00BF46B2"/>
    <w:rsid w:val="00BF4832"/>
    <w:rsid w:val="00BF5825"/>
    <w:rsid w:val="00BF63A9"/>
    <w:rsid w:val="00BF6F2A"/>
    <w:rsid w:val="00BF7C6A"/>
    <w:rsid w:val="00C000DB"/>
    <w:rsid w:val="00C001FA"/>
    <w:rsid w:val="00C00232"/>
    <w:rsid w:val="00C006BA"/>
    <w:rsid w:val="00C00BAD"/>
    <w:rsid w:val="00C00E08"/>
    <w:rsid w:val="00C00F51"/>
    <w:rsid w:val="00C0168C"/>
    <w:rsid w:val="00C019C3"/>
    <w:rsid w:val="00C01DA5"/>
    <w:rsid w:val="00C02000"/>
    <w:rsid w:val="00C0236B"/>
    <w:rsid w:val="00C038EC"/>
    <w:rsid w:val="00C042C6"/>
    <w:rsid w:val="00C04C54"/>
    <w:rsid w:val="00C04C68"/>
    <w:rsid w:val="00C04D8D"/>
    <w:rsid w:val="00C05132"/>
    <w:rsid w:val="00C0544C"/>
    <w:rsid w:val="00C055B2"/>
    <w:rsid w:val="00C055F0"/>
    <w:rsid w:val="00C05682"/>
    <w:rsid w:val="00C05879"/>
    <w:rsid w:val="00C0591B"/>
    <w:rsid w:val="00C05CB3"/>
    <w:rsid w:val="00C060F6"/>
    <w:rsid w:val="00C06F6F"/>
    <w:rsid w:val="00C07189"/>
    <w:rsid w:val="00C0789A"/>
    <w:rsid w:val="00C07E07"/>
    <w:rsid w:val="00C07F0A"/>
    <w:rsid w:val="00C11C90"/>
    <w:rsid w:val="00C11CC7"/>
    <w:rsid w:val="00C11D07"/>
    <w:rsid w:val="00C11D52"/>
    <w:rsid w:val="00C124DC"/>
    <w:rsid w:val="00C13368"/>
    <w:rsid w:val="00C138A6"/>
    <w:rsid w:val="00C13B89"/>
    <w:rsid w:val="00C13F04"/>
    <w:rsid w:val="00C14603"/>
    <w:rsid w:val="00C14A36"/>
    <w:rsid w:val="00C14D5D"/>
    <w:rsid w:val="00C1599A"/>
    <w:rsid w:val="00C15AAE"/>
    <w:rsid w:val="00C15D0C"/>
    <w:rsid w:val="00C1617F"/>
    <w:rsid w:val="00C1628A"/>
    <w:rsid w:val="00C164B6"/>
    <w:rsid w:val="00C167FB"/>
    <w:rsid w:val="00C17090"/>
    <w:rsid w:val="00C176FC"/>
    <w:rsid w:val="00C2073E"/>
    <w:rsid w:val="00C20A51"/>
    <w:rsid w:val="00C2131A"/>
    <w:rsid w:val="00C216C9"/>
    <w:rsid w:val="00C2199C"/>
    <w:rsid w:val="00C219FD"/>
    <w:rsid w:val="00C2204E"/>
    <w:rsid w:val="00C223F6"/>
    <w:rsid w:val="00C22B09"/>
    <w:rsid w:val="00C22B70"/>
    <w:rsid w:val="00C2343F"/>
    <w:rsid w:val="00C23548"/>
    <w:rsid w:val="00C24556"/>
    <w:rsid w:val="00C25736"/>
    <w:rsid w:val="00C259FC"/>
    <w:rsid w:val="00C25A44"/>
    <w:rsid w:val="00C25EA4"/>
    <w:rsid w:val="00C26586"/>
    <w:rsid w:val="00C2692D"/>
    <w:rsid w:val="00C26E10"/>
    <w:rsid w:val="00C2779C"/>
    <w:rsid w:val="00C27AF0"/>
    <w:rsid w:val="00C27D65"/>
    <w:rsid w:val="00C304FC"/>
    <w:rsid w:val="00C30991"/>
    <w:rsid w:val="00C30E43"/>
    <w:rsid w:val="00C31A23"/>
    <w:rsid w:val="00C31EC8"/>
    <w:rsid w:val="00C31ED8"/>
    <w:rsid w:val="00C31FAE"/>
    <w:rsid w:val="00C32F2B"/>
    <w:rsid w:val="00C33A8D"/>
    <w:rsid w:val="00C33C40"/>
    <w:rsid w:val="00C33DBC"/>
    <w:rsid w:val="00C35114"/>
    <w:rsid w:val="00C3554F"/>
    <w:rsid w:val="00C359C5"/>
    <w:rsid w:val="00C36042"/>
    <w:rsid w:val="00C3642E"/>
    <w:rsid w:val="00C364A4"/>
    <w:rsid w:val="00C36596"/>
    <w:rsid w:val="00C36FE8"/>
    <w:rsid w:val="00C37271"/>
    <w:rsid w:val="00C37442"/>
    <w:rsid w:val="00C37E9E"/>
    <w:rsid w:val="00C4079F"/>
    <w:rsid w:val="00C40B5C"/>
    <w:rsid w:val="00C41116"/>
    <w:rsid w:val="00C424DF"/>
    <w:rsid w:val="00C42585"/>
    <w:rsid w:val="00C427F8"/>
    <w:rsid w:val="00C42843"/>
    <w:rsid w:val="00C4296C"/>
    <w:rsid w:val="00C42971"/>
    <w:rsid w:val="00C42EC6"/>
    <w:rsid w:val="00C42ED1"/>
    <w:rsid w:val="00C432B0"/>
    <w:rsid w:val="00C4405F"/>
    <w:rsid w:val="00C44649"/>
    <w:rsid w:val="00C44687"/>
    <w:rsid w:val="00C44C08"/>
    <w:rsid w:val="00C44D5E"/>
    <w:rsid w:val="00C45317"/>
    <w:rsid w:val="00C45BDA"/>
    <w:rsid w:val="00C4608B"/>
    <w:rsid w:val="00C461B6"/>
    <w:rsid w:val="00C468CE"/>
    <w:rsid w:val="00C46902"/>
    <w:rsid w:val="00C47723"/>
    <w:rsid w:val="00C47FC6"/>
    <w:rsid w:val="00C5190D"/>
    <w:rsid w:val="00C51AF6"/>
    <w:rsid w:val="00C5206E"/>
    <w:rsid w:val="00C523FD"/>
    <w:rsid w:val="00C526B2"/>
    <w:rsid w:val="00C5280A"/>
    <w:rsid w:val="00C539F0"/>
    <w:rsid w:val="00C54365"/>
    <w:rsid w:val="00C54713"/>
    <w:rsid w:val="00C54E9A"/>
    <w:rsid w:val="00C54FC7"/>
    <w:rsid w:val="00C554E3"/>
    <w:rsid w:val="00C557E3"/>
    <w:rsid w:val="00C56021"/>
    <w:rsid w:val="00C569FC"/>
    <w:rsid w:val="00C56A92"/>
    <w:rsid w:val="00C570AE"/>
    <w:rsid w:val="00C57325"/>
    <w:rsid w:val="00C57621"/>
    <w:rsid w:val="00C57680"/>
    <w:rsid w:val="00C576E8"/>
    <w:rsid w:val="00C60DFA"/>
    <w:rsid w:val="00C61372"/>
    <w:rsid w:val="00C61399"/>
    <w:rsid w:val="00C61E72"/>
    <w:rsid w:val="00C61EFA"/>
    <w:rsid w:val="00C61F68"/>
    <w:rsid w:val="00C62727"/>
    <w:rsid w:val="00C6309E"/>
    <w:rsid w:val="00C6360F"/>
    <w:rsid w:val="00C6361E"/>
    <w:rsid w:val="00C639D9"/>
    <w:rsid w:val="00C63FC6"/>
    <w:rsid w:val="00C643A3"/>
    <w:rsid w:val="00C6559B"/>
    <w:rsid w:val="00C65787"/>
    <w:rsid w:val="00C65A20"/>
    <w:rsid w:val="00C66993"/>
    <w:rsid w:val="00C67F5B"/>
    <w:rsid w:val="00C704C0"/>
    <w:rsid w:val="00C717A5"/>
    <w:rsid w:val="00C729B0"/>
    <w:rsid w:val="00C72C21"/>
    <w:rsid w:val="00C73002"/>
    <w:rsid w:val="00C732A0"/>
    <w:rsid w:val="00C733D2"/>
    <w:rsid w:val="00C7345F"/>
    <w:rsid w:val="00C736FC"/>
    <w:rsid w:val="00C73E9F"/>
    <w:rsid w:val="00C73F5C"/>
    <w:rsid w:val="00C73FD5"/>
    <w:rsid w:val="00C74744"/>
    <w:rsid w:val="00C74AF8"/>
    <w:rsid w:val="00C757E1"/>
    <w:rsid w:val="00C758F6"/>
    <w:rsid w:val="00C75A0E"/>
    <w:rsid w:val="00C7601D"/>
    <w:rsid w:val="00C76BFB"/>
    <w:rsid w:val="00C770B8"/>
    <w:rsid w:val="00C779BE"/>
    <w:rsid w:val="00C80564"/>
    <w:rsid w:val="00C80B6C"/>
    <w:rsid w:val="00C81132"/>
    <w:rsid w:val="00C814DA"/>
    <w:rsid w:val="00C815F6"/>
    <w:rsid w:val="00C821F9"/>
    <w:rsid w:val="00C826FD"/>
    <w:rsid w:val="00C8294F"/>
    <w:rsid w:val="00C82A0C"/>
    <w:rsid w:val="00C82D25"/>
    <w:rsid w:val="00C83339"/>
    <w:rsid w:val="00C83D04"/>
    <w:rsid w:val="00C83FC4"/>
    <w:rsid w:val="00C84134"/>
    <w:rsid w:val="00C843B2"/>
    <w:rsid w:val="00C8487E"/>
    <w:rsid w:val="00C8542A"/>
    <w:rsid w:val="00C856C7"/>
    <w:rsid w:val="00C8571B"/>
    <w:rsid w:val="00C85B1F"/>
    <w:rsid w:val="00C86D46"/>
    <w:rsid w:val="00C875B5"/>
    <w:rsid w:val="00C87654"/>
    <w:rsid w:val="00C87C6A"/>
    <w:rsid w:val="00C87F09"/>
    <w:rsid w:val="00C9004E"/>
    <w:rsid w:val="00C90575"/>
    <w:rsid w:val="00C90A39"/>
    <w:rsid w:val="00C9113A"/>
    <w:rsid w:val="00C91513"/>
    <w:rsid w:val="00C922EB"/>
    <w:rsid w:val="00C923E3"/>
    <w:rsid w:val="00C92C9E"/>
    <w:rsid w:val="00C9314D"/>
    <w:rsid w:val="00C931D3"/>
    <w:rsid w:val="00C93798"/>
    <w:rsid w:val="00C93DEB"/>
    <w:rsid w:val="00C9400B"/>
    <w:rsid w:val="00C94161"/>
    <w:rsid w:val="00C94243"/>
    <w:rsid w:val="00C9477E"/>
    <w:rsid w:val="00C957C8"/>
    <w:rsid w:val="00C96707"/>
    <w:rsid w:val="00C96CF8"/>
    <w:rsid w:val="00C9726F"/>
    <w:rsid w:val="00C972BC"/>
    <w:rsid w:val="00C97502"/>
    <w:rsid w:val="00C97538"/>
    <w:rsid w:val="00CA0176"/>
    <w:rsid w:val="00CA07E9"/>
    <w:rsid w:val="00CA0E3A"/>
    <w:rsid w:val="00CA1415"/>
    <w:rsid w:val="00CA155B"/>
    <w:rsid w:val="00CA1C68"/>
    <w:rsid w:val="00CA1EB0"/>
    <w:rsid w:val="00CA20AC"/>
    <w:rsid w:val="00CA212F"/>
    <w:rsid w:val="00CA2152"/>
    <w:rsid w:val="00CA23A9"/>
    <w:rsid w:val="00CA32F3"/>
    <w:rsid w:val="00CA39C2"/>
    <w:rsid w:val="00CA3E8A"/>
    <w:rsid w:val="00CA4A56"/>
    <w:rsid w:val="00CA4A71"/>
    <w:rsid w:val="00CA52E8"/>
    <w:rsid w:val="00CA543F"/>
    <w:rsid w:val="00CA5CCF"/>
    <w:rsid w:val="00CA5CE4"/>
    <w:rsid w:val="00CA671F"/>
    <w:rsid w:val="00CA6B69"/>
    <w:rsid w:val="00CA6EB5"/>
    <w:rsid w:val="00CA7303"/>
    <w:rsid w:val="00CA7418"/>
    <w:rsid w:val="00CA76E0"/>
    <w:rsid w:val="00CA7727"/>
    <w:rsid w:val="00CA784B"/>
    <w:rsid w:val="00CA7A70"/>
    <w:rsid w:val="00CA7D24"/>
    <w:rsid w:val="00CB0022"/>
    <w:rsid w:val="00CB040E"/>
    <w:rsid w:val="00CB09BC"/>
    <w:rsid w:val="00CB0B08"/>
    <w:rsid w:val="00CB0E63"/>
    <w:rsid w:val="00CB19CD"/>
    <w:rsid w:val="00CB1A21"/>
    <w:rsid w:val="00CB1E00"/>
    <w:rsid w:val="00CB202D"/>
    <w:rsid w:val="00CB21B6"/>
    <w:rsid w:val="00CB2216"/>
    <w:rsid w:val="00CB2276"/>
    <w:rsid w:val="00CB2874"/>
    <w:rsid w:val="00CB287C"/>
    <w:rsid w:val="00CB2FF8"/>
    <w:rsid w:val="00CB3466"/>
    <w:rsid w:val="00CB3B2D"/>
    <w:rsid w:val="00CB403B"/>
    <w:rsid w:val="00CB41EB"/>
    <w:rsid w:val="00CB42D5"/>
    <w:rsid w:val="00CB44B8"/>
    <w:rsid w:val="00CB4673"/>
    <w:rsid w:val="00CB47F8"/>
    <w:rsid w:val="00CB4A56"/>
    <w:rsid w:val="00CB507D"/>
    <w:rsid w:val="00CB526F"/>
    <w:rsid w:val="00CB5793"/>
    <w:rsid w:val="00CB5826"/>
    <w:rsid w:val="00CB5C49"/>
    <w:rsid w:val="00CB5E3F"/>
    <w:rsid w:val="00CB6C30"/>
    <w:rsid w:val="00CB6E18"/>
    <w:rsid w:val="00CB768B"/>
    <w:rsid w:val="00CC0823"/>
    <w:rsid w:val="00CC0FFE"/>
    <w:rsid w:val="00CC16E4"/>
    <w:rsid w:val="00CC1868"/>
    <w:rsid w:val="00CC2277"/>
    <w:rsid w:val="00CC2D72"/>
    <w:rsid w:val="00CC3D69"/>
    <w:rsid w:val="00CC426C"/>
    <w:rsid w:val="00CC427D"/>
    <w:rsid w:val="00CC4404"/>
    <w:rsid w:val="00CC46EC"/>
    <w:rsid w:val="00CC47A3"/>
    <w:rsid w:val="00CC4D78"/>
    <w:rsid w:val="00CC50D4"/>
    <w:rsid w:val="00CC59A4"/>
    <w:rsid w:val="00CC5ABA"/>
    <w:rsid w:val="00CC5B14"/>
    <w:rsid w:val="00CC7EEB"/>
    <w:rsid w:val="00CD0FD6"/>
    <w:rsid w:val="00CD16A5"/>
    <w:rsid w:val="00CD25D3"/>
    <w:rsid w:val="00CD26BE"/>
    <w:rsid w:val="00CD3912"/>
    <w:rsid w:val="00CD395B"/>
    <w:rsid w:val="00CD3C8F"/>
    <w:rsid w:val="00CD4F44"/>
    <w:rsid w:val="00CD6573"/>
    <w:rsid w:val="00CD6660"/>
    <w:rsid w:val="00CD677B"/>
    <w:rsid w:val="00CD6B11"/>
    <w:rsid w:val="00CD6CE9"/>
    <w:rsid w:val="00CD7D2F"/>
    <w:rsid w:val="00CE09AA"/>
    <w:rsid w:val="00CE0AA1"/>
    <w:rsid w:val="00CE0CC9"/>
    <w:rsid w:val="00CE14AE"/>
    <w:rsid w:val="00CE1985"/>
    <w:rsid w:val="00CE1ABD"/>
    <w:rsid w:val="00CE1CFD"/>
    <w:rsid w:val="00CE275B"/>
    <w:rsid w:val="00CE36EB"/>
    <w:rsid w:val="00CE3717"/>
    <w:rsid w:val="00CE3C75"/>
    <w:rsid w:val="00CE48B5"/>
    <w:rsid w:val="00CE48BD"/>
    <w:rsid w:val="00CE4A98"/>
    <w:rsid w:val="00CE4C76"/>
    <w:rsid w:val="00CE5900"/>
    <w:rsid w:val="00CE6444"/>
    <w:rsid w:val="00CE6807"/>
    <w:rsid w:val="00CE6E4B"/>
    <w:rsid w:val="00CE7CDA"/>
    <w:rsid w:val="00CE7F66"/>
    <w:rsid w:val="00CF0272"/>
    <w:rsid w:val="00CF02A9"/>
    <w:rsid w:val="00CF0965"/>
    <w:rsid w:val="00CF1630"/>
    <w:rsid w:val="00CF1B05"/>
    <w:rsid w:val="00CF1F67"/>
    <w:rsid w:val="00CF309B"/>
    <w:rsid w:val="00CF4363"/>
    <w:rsid w:val="00CF4A1D"/>
    <w:rsid w:val="00CF4E4D"/>
    <w:rsid w:val="00CF5446"/>
    <w:rsid w:val="00CF54CE"/>
    <w:rsid w:val="00CF56AA"/>
    <w:rsid w:val="00CF64F2"/>
    <w:rsid w:val="00CF658C"/>
    <w:rsid w:val="00CF71BE"/>
    <w:rsid w:val="00CF71E6"/>
    <w:rsid w:val="00CF71FB"/>
    <w:rsid w:val="00CF7D72"/>
    <w:rsid w:val="00CF7FA0"/>
    <w:rsid w:val="00D00438"/>
    <w:rsid w:val="00D013AE"/>
    <w:rsid w:val="00D016F2"/>
    <w:rsid w:val="00D022DF"/>
    <w:rsid w:val="00D023AA"/>
    <w:rsid w:val="00D028D6"/>
    <w:rsid w:val="00D02AAD"/>
    <w:rsid w:val="00D02DC8"/>
    <w:rsid w:val="00D0352D"/>
    <w:rsid w:val="00D03986"/>
    <w:rsid w:val="00D04213"/>
    <w:rsid w:val="00D05685"/>
    <w:rsid w:val="00D057FF"/>
    <w:rsid w:val="00D05955"/>
    <w:rsid w:val="00D05F52"/>
    <w:rsid w:val="00D069E5"/>
    <w:rsid w:val="00D06C74"/>
    <w:rsid w:val="00D06D31"/>
    <w:rsid w:val="00D07495"/>
    <w:rsid w:val="00D07EF8"/>
    <w:rsid w:val="00D10055"/>
    <w:rsid w:val="00D10DD4"/>
    <w:rsid w:val="00D115CD"/>
    <w:rsid w:val="00D117A1"/>
    <w:rsid w:val="00D137A7"/>
    <w:rsid w:val="00D142F4"/>
    <w:rsid w:val="00D14853"/>
    <w:rsid w:val="00D14943"/>
    <w:rsid w:val="00D16470"/>
    <w:rsid w:val="00D178AC"/>
    <w:rsid w:val="00D2124A"/>
    <w:rsid w:val="00D21661"/>
    <w:rsid w:val="00D228CC"/>
    <w:rsid w:val="00D22A69"/>
    <w:rsid w:val="00D239D6"/>
    <w:rsid w:val="00D23B7A"/>
    <w:rsid w:val="00D2444D"/>
    <w:rsid w:val="00D24808"/>
    <w:rsid w:val="00D25073"/>
    <w:rsid w:val="00D25569"/>
    <w:rsid w:val="00D25DD6"/>
    <w:rsid w:val="00D260C5"/>
    <w:rsid w:val="00D26A95"/>
    <w:rsid w:val="00D27509"/>
    <w:rsid w:val="00D27FEA"/>
    <w:rsid w:val="00D3029F"/>
    <w:rsid w:val="00D309E2"/>
    <w:rsid w:val="00D30AB7"/>
    <w:rsid w:val="00D31547"/>
    <w:rsid w:val="00D316CD"/>
    <w:rsid w:val="00D316DE"/>
    <w:rsid w:val="00D32779"/>
    <w:rsid w:val="00D3279B"/>
    <w:rsid w:val="00D33111"/>
    <w:rsid w:val="00D3311D"/>
    <w:rsid w:val="00D3399D"/>
    <w:rsid w:val="00D33F74"/>
    <w:rsid w:val="00D349AE"/>
    <w:rsid w:val="00D3539B"/>
    <w:rsid w:val="00D356FA"/>
    <w:rsid w:val="00D357F8"/>
    <w:rsid w:val="00D359F0"/>
    <w:rsid w:val="00D35DD6"/>
    <w:rsid w:val="00D36793"/>
    <w:rsid w:val="00D36BEC"/>
    <w:rsid w:val="00D37467"/>
    <w:rsid w:val="00D37724"/>
    <w:rsid w:val="00D4064E"/>
    <w:rsid w:val="00D4068A"/>
    <w:rsid w:val="00D40E62"/>
    <w:rsid w:val="00D41987"/>
    <w:rsid w:val="00D41A01"/>
    <w:rsid w:val="00D42107"/>
    <w:rsid w:val="00D431F1"/>
    <w:rsid w:val="00D437EA"/>
    <w:rsid w:val="00D438C1"/>
    <w:rsid w:val="00D44127"/>
    <w:rsid w:val="00D453D2"/>
    <w:rsid w:val="00D45857"/>
    <w:rsid w:val="00D45983"/>
    <w:rsid w:val="00D45D01"/>
    <w:rsid w:val="00D45D36"/>
    <w:rsid w:val="00D45F94"/>
    <w:rsid w:val="00D45FC8"/>
    <w:rsid w:val="00D468BD"/>
    <w:rsid w:val="00D474D0"/>
    <w:rsid w:val="00D47AE1"/>
    <w:rsid w:val="00D50117"/>
    <w:rsid w:val="00D501EB"/>
    <w:rsid w:val="00D502CA"/>
    <w:rsid w:val="00D50A89"/>
    <w:rsid w:val="00D52929"/>
    <w:rsid w:val="00D535E5"/>
    <w:rsid w:val="00D53BE2"/>
    <w:rsid w:val="00D54290"/>
    <w:rsid w:val="00D5446D"/>
    <w:rsid w:val="00D54479"/>
    <w:rsid w:val="00D548DA"/>
    <w:rsid w:val="00D54B0D"/>
    <w:rsid w:val="00D55639"/>
    <w:rsid w:val="00D5599E"/>
    <w:rsid w:val="00D55A84"/>
    <w:rsid w:val="00D55CB7"/>
    <w:rsid w:val="00D55D69"/>
    <w:rsid w:val="00D56616"/>
    <w:rsid w:val="00D569C9"/>
    <w:rsid w:val="00D56F7E"/>
    <w:rsid w:val="00D57684"/>
    <w:rsid w:val="00D607CD"/>
    <w:rsid w:val="00D607DF"/>
    <w:rsid w:val="00D609CC"/>
    <w:rsid w:val="00D618B1"/>
    <w:rsid w:val="00D61921"/>
    <w:rsid w:val="00D61E00"/>
    <w:rsid w:val="00D623DC"/>
    <w:rsid w:val="00D63B3B"/>
    <w:rsid w:val="00D6428B"/>
    <w:rsid w:val="00D64CEB"/>
    <w:rsid w:val="00D64F48"/>
    <w:rsid w:val="00D655B3"/>
    <w:rsid w:val="00D65728"/>
    <w:rsid w:val="00D6668C"/>
    <w:rsid w:val="00D66774"/>
    <w:rsid w:val="00D668EC"/>
    <w:rsid w:val="00D672E0"/>
    <w:rsid w:val="00D67485"/>
    <w:rsid w:val="00D6760B"/>
    <w:rsid w:val="00D7056D"/>
    <w:rsid w:val="00D715CF"/>
    <w:rsid w:val="00D7186C"/>
    <w:rsid w:val="00D71892"/>
    <w:rsid w:val="00D71AFF"/>
    <w:rsid w:val="00D728BC"/>
    <w:rsid w:val="00D72A22"/>
    <w:rsid w:val="00D72B30"/>
    <w:rsid w:val="00D73119"/>
    <w:rsid w:val="00D7396D"/>
    <w:rsid w:val="00D741D5"/>
    <w:rsid w:val="00D74758"/>
    <w:rsid w:val="00D74C28"/>
    <w:rsid w:val="00D75CEB"/>
    <w:rsid w:val="00D75EA2"/>
    <w:rsid w:val="00D764C6"/>
    <w:rsid w:val="00D7657F"/>
    <w:rsid w:val="00D76D89"/>
    <w:rsid w:val="00D76EE9"/>
    <w:rsid w:val="00D776BE"/>
    <w:rsid w:val="00D77A91"/>
    <w:rsid w:val="00D80018"/>
    <w:rsid w:val="00D80687"/>
    <w:rsid w:val="00D80C7B"/>
    <w:rsid w:val="00D81263"/>
    <w:rsid w:val="00D81794"/>
    <w:rsid w:val="00D81BC1"/>
    <w:rsid w:val="00D82363"/>
    <w:rsid w:val="00D828AB"/>
    <w:rsid w:val="00D82E5B"/>
    <w:rsid w:val="00D82F2F"/>
    <w:rsid w:val="00D8334E"/>
    <w:rsid w:val="00D835BC"/>
    <w:rsid w:val="00D83A1C"/>
    <w:rsid w:val="00D83E3B"/>
    <w:rsid w:val="00D8466F"/>
    <w:rsid w:val="00D848F4"/>
    <w:rsid w:val="00D84C99"/>
    <w:rsid w:val="00D856D9"/>
    <w:rsid w:val="00D85D43"/>
    <w:rsid w:val="00D85DED"/>
    <w:rsid w:val="00D869B5"/>
    <w:rsid w:val="00D86FEA"/>
    <w:rsid w:val="00D87319"/>
    <w:rsid w:val="00D8741B"/>
    <w:rsid w:val="00D878D5"/>
    <w:rsid w:val="00D90854"/>
    <w:rsid w:val="00D90B0C"/>
    <w:rsid w:val="00D910E0"/>
    <w:rsid w:val="00D91BE9"/>
    <w:rsid w:val="00D91DD6"/>
    <w:rsid w:val="00D920F6"/>
    <w:rsid w:val="00D931D1"/>
    <w:rsid w:val="00D93653"/>
    <w:rsid w:val="00D937A3"/>
    <w:rsid w:val="00D939EF"/>
    <w:rsid w:val="00D94805"/>
    <w:rsid w:val="00D94B58"/>
    <w:rsid w:val="00D94F82"/>
    <w:rsid w:val="00D959FA"/>
    <w:rsid w:val="00D95A31"/>
    <w:rsid w:val="00D95DAE"/>
    <w:rsid w:val="00D9605F"/>
    <w:rsid w:val="00D96C46"/>
    <w:rsid w:val="00D96EFF"/>
    <w:rsid w:val="00D97495"/>
    <w:rsid w:val="00D979AE"/>
    <w:rsid w:val="00D97B27"/>
    <w:rsid w:val="00D97F2E"/>
    <w:rsid w:val="00D97F53"/>
    <w:rsid w:val="00D97FCC"/>
    <w:rsid w:val="00DA00DC"/>
    <w:rsid w:val="00DA04DA"/>
    <w:rsid w:val="00DA1387"/>
    <w:rsid w:val="00DA14B1"/>
    <w:rsid w:val="00DA1754"/>
    <w:rsid w:val="00DA1B02"/>
    <w:rsid w:val="00DA3028"/>
    <w:rsid w:val="00DA34E5"/>
    <w:rsid w:val="00DA354A"/>
    <w:rsid w:val="00DA36F7"/>
    <w:rsid w:val="00DA402A"/>
    <w:rsid w:val="00DA4839"/>
    <w:rsid w:val="00DA4BBB"/>
    <w:rsid w:val="00DA4C94"/>
    <w:rsid w:val="00DA5264"/>
    <w:rsid w:val="00DA6B65"/>
    <w:rsid w:val="00DA6ECC"/>
    <w:rsid w:val="00DA7786"/>
    <w:rsid w:val="00DA7896"/>
    <w:rsid w:val="00DA78A9"/>
    <w:rsid w:val="00DA7BC3"/>
    <w:rsid w:val="00DA7FAB"/>
    <w:rsid w:val="00DB0460"/>
    <w:rsid w:val="00DB0E82"/>
    <w:rsid w:val="00DB1958"/>
    <w:rsid w:val="00DB1E1F"/>
    <w:rsid w:val="00DB29D8"/>
    <w:rsid w:val="00DB2D2A"/>
    <w:rsid w:val="00DB2E3B"/>
    <w:rsid w:val="00DB3148"/>
    <w:rsid w:val="00DB328B"/>
    <w:rsid w:val="00DB3BC4"/>
    <w:rsid w:val="00DB4056"/>
    <w:rsid w:val="00DB44FF"/>
    <w:rsid w:val="00DB4673"/>
    <w:rsid w:val="00DB473F"/>
    <w:rsid w:val="00DB5A8D"/>
    <w:rsid w:val="00DB5FFA"/>
    <w:rsid w:val="00DB6AD3"/>
    <w:rsid w:val="00DB6E37"/>
    <w:rsid w:val="00DB6FAE"/>
    <w:rsid w:val="00DB7454"/>
    <w:rsid w:val="00DB7592"/>
    <w:rsid w:val="00DB7A55"/>
    <w:rsid w:val="00DB7BC8"/>
    <w:rsid w:val="00DC0125"/>
    <w:rsid w:val="00DC0A56"/>
    <w:rsid w:val="00DC23ED"/>
    <w:rsid w:val="00DC25DD"/>
    <w:rsid w:val="00DC2693"/>
    <w:rsid w:val="00DC3E49"/>
    <w:rsid w:val="00DC3FEA"/>
    <w:rsid w:val="00DC422F"/>
    <w:rsid w:val="00DC4D2C"/>
    <w:rsid w:val="00DC6520"/>
    <w:rsid w:val="00DC6BA5"/>
    <w:rsid w:val="00DC6DAD"/>
    <w:rsid w:val="00DC6F19"/>
    <w:rsid w:val="00DC712E"/>
    <w:rsid w:val="00DC714E"/>
    <w:rsid w:val="00DC75A0"/>
    <w:rsid w:val="00DC7BA0"/>
    <w:rsid w:val="00DC7E94"/>
    <w:rsid w:val="00DD0277"/>
    <w:rsid w:val="00DD0CCB"/>
    <w:rsid w:val="00DD0FAD"/>
    <w:rsid w:val="00DD15D6"/>
    <w:rsid w:val="00DD1A0D"/>
    <w:rsid w:val="00DD1A8A"/>
    <w:rsid w:val="00DD1AEE"/>
    <w:rsid w:val="00DD239F"/>
    <w:rsid w:val="00DD2C87"/>
    <w:rsid w:val="00DD38F1"/>
    <w:rsid w:val="00DD3A01"/>
    <w:rsid w:val="00DD3AFD"/>
    <w:rsid w:val="00DD3C2B"/>
    <w:rsid w:val="00DD404B"/>
    <w:rsid w:val="00DD4152"/>
    <w:rsid w:val="00DD46C7"/>
    <w:rsid w:val="00DD5834"/>
    <w:rsid w:val="00DD5AF9"/>
    <w:rsid w:val="00DD5FEF"/>
    <w:rsid w:val="00DD60BE"/>
    <w:rsid w:val="00DD63DD"/>
    <w:rsid w:val="00DD6E91"/>
    <w:rsid w:val="00DD70ED"/>
    <w:rsid w:val="00DD7643"/>
    <w:rsid w:val="00DE0033"/>
    <w:rsid w:val="00DE1DEF"/>
    <w:rsid w:val="00DE1E64"/>
    <w:rsid w:val="00DE23C9"/>
    <w:rsid w:val="00DE25EC"/>
    <w:rsid w:val="00DE2DF3"/>
    <w:rsid w:val="00DE2FEA"/>
    <w:rsid w:val="00DE363E"/>
    <w:rsid w:val="00DE3789"/>
    <w:rsid w:val="00DE3ABA"/>
    <w:rsid w:val="00DE4477"/>
    <w:rsid w:val="00DE5AE3"/>
    <w:rsid w:val="00DE60FA"/>
    <w:rsid w:val="00DE615E"/>
    <w:rsid w:val="00DE6362"/>
    <w:rsid w:val="00DE778F"/>
    <w:rsid w:val="00DE7CBB"/>
    <w:rsid w:val="00DE7D37"/>
    <w:rsid w:val="00DE7E26"/>
    <w:rsid w:val="00DF0086"/>
    <w:rsid w:val="00DF018E"/>
    <w:rsid w:val="00DF0516"/>
    <w:rsid w:val="00DF0F53"/>
    <w:rsid w:val="00DF1A1A"/>
    <w:rsid w:val="00DF1CED"/>
    <w:rsid w:val="00DF27B3"/>
    <w:rsid w:val="00DF29CD"/>
    <w:rsid w:val="00DF2AD5"/>
    <w:rsid w:val="00DF3715"/>
    <w:rsid w:val="00DF39E1"/>
    <w:rsid w:val="00DF3A8F"/>
    <w:rsid w:val="00DF4244"/>
    <w:rsid w:val="00DF4706"/>
    <w:rsid w:val="00DF485B"/>
    <w:rsid w:val="00DF4914"/>
    <w:rsid w:val="00DF4FF2"/>
    <w:rsid w:val="00DF50B8"/>
    <w:rsid w:val="00DF5698"/>
    <w:rsid w:val="00DF5D20"/>
    <w:rsid w:val="00DF60D0"/>
    <w:rsid w:val="00DF61B0"/>
    <w:rsid w:val="00DF680A"/>
    <w:rsid w:val="00DF6C76"/>
    <w:rsid w:val="00E007DC"/>
    <w:rsid w:val="00E00DE5"/>
    <w:rsid w:val="00E00FBC"/>
    <w:rsid w:val="00E0101A"/>
    <w:rsid w:val="00E01539"/>
    <w:rsid w:val="00E01751"/>
    <w:rsid w:val="00E01C79"/>
    <w:rsid w:val="00E01E0A"/>
    <w:rsid w:val="00E02A12"/>
    <w:rsid w:val="00E031B0"/>
    <w:rsid w:val="00E03568"/>
    <w:rsid w:val="00E051B0"/>
    <w:rsid w:val="00E05D47"/>
    <w:rsid w:val="00E06921"/>
    <w:rsid w:val="00E06A49"/>
    <w:rsid w:val="00E0724E"/>
    <w:rsid w:val="00E10AAA"/>
    <w:rsid w:val="00E1128E"/>
    <w:rsid w:val="00E11EAD"/>
    <w:rsid w:val="00E12658"/>
    <w:rsid w:val="00E12A02"/>
    <w:rsid w:val="00E12E27"/>
    <w:rsid w:val="00E13703"/>
    <w:rsid w:val="00E13D09"/>
    <w:rsid w:val="00E1585F"/>
    <w:rsid w:val="00E15E06"/>
    <w:rsid w:val="00E1650B"/>
    <w:rsid w:val="00E16821"/>
    <w:rsid w:val="00E1685E"/>
    <w:rsid w:val="00E169C6"/>
    <w:rsid w:val="00E17656"/>
    <w:rsid w:val="00E2036B"/>
    <w:rsid w:val="00E215FE"/>
    <w:rsid w:val="00E21B29"/>
    <w:rsid w:val="00E21C8E"/>
    <w:rsid w:val="00E22136"/>
    <w:rsid w:val="00E22406"/>
    <w:rsid w:val="00E23AB3"/>
    <w:rsid w:val="00E247DD"/>
    <w:rsid w:val="00E24930"/>
    <w:rsid w:val="00E24A4C"/>
    <w:rsid w:val="00E257DE"/>
    <w:rsid w:val="00E25EA7"/>
    <w:rsid w:val="00E26062"/>
    <w:rsid w:val="00E2635D"/>
    <w:rsid w:val="00E269C4"/>
    <w:rsid w:val="00E26B0F"/>
    <w:rsid w:val="00E26D2A"/>
    <w:rsid w:val="00E27087"/>
    <w:rsid w:val="00E270B5"/>
    <w:rsid w:val="00E2726B"/>
    <w:rsid w:val="00E277D7"/>
    <w:rsid w:val="00E2786B"/>
    <w:rsid w:val="00E27DAB"/>
    <w:rsid w:val="00E30959"/>
    <w:rsid w:val="00E30DED"/>
    <w:rsid w:val="00E31053"/>
    <w:rsid w:val="00E314F3"/>
    <w:rsid w:val="00E31D73"/>
    <w:rsid w:val="00E3222C"/>
    <w:rsid w:val="00E338EF"/>
    <w:rsid w:val="00E34565"/>
    <w:rsid w:val="00E34740"/>
    <w:rsid w:val="00E347DC"/>
    <w:rsid w:val="00E349FB"/>
    <w:rsid w:val="00E34B0D"/>
    <w:rsid w:val="00E35932"/>
    <w:rsid w:val="00E36503"/>
    <w:rsid w:val="00E3654B"/>
    <w:rsid w:val="00E36AC0"/>
    <w:rsid w:val="00E36BEE"/>
    <w:rsid w:val="00E36E9B"/>
    <w:rsid w:val="00E36F95"/>
    <w:rsid w:val="00E36FDF"/>
    <w:rsid w:val="00E3723A"/>
    <w:rsid w:val="00E37DC4"/>
    <w:rsid w:val="00E41DF9"/>
    <w:rsid w:val="00E41E48"/>
    <w:rsid w:val="00E41FE8"/>
    <w:rsid w:val="00E42A28"/>
    <w:rsid w:val="00E42DDA"/>
    <w:rsid w:val="00E42EEF"/>
    <w:rsid w:val="00E43024"/>
    <w:rsid w:val="00E4310A"/>
    <w:rsid w:val="00E43340"/>
    <w:rsid w:val="00E43805"/>
    <w:rsid w:val="00E4397B"/>
    <w:rsid w:val="00E43C2B"/>
    <w:rsid w:val="00E43E78"/>
    <w:rsid w:val="00E43ED0"/>
    <w:rsid w:val="00E446BB"/>
    <w:rsid w:val="00E44802"/>
    <w:rsid w:val="00E448FB"/>
    <w:rsid w:val="00E44EA1"/>
    <w:rsid w:val="00E45A8E"/>
    <w:rsid w:val="00E45CBD"/>
    <w:rsid w:val="00E46309"/>
    <w:rsid w:val="00E465E1"/>
    <w:rsid w:val="00E46B0D"/>
    <w:rsid w:val="00E50161"/>
    <w:rsid w:val="00E5029F"/>
    <w:rsid w:val="00E506D8"/>
    <w:rsid w:val="00E51665"/>
    <w:rsid w:val="00E517CC"/>
    <w:rsid w:val="00E51A11"/>
    <w:rsid w:val="00E51EE5"/>
    <w:rsid w:val="00E52E90"/>
    <w:rsid w:val="00E533AA"/>
    <w:rsid w:val="00E5348C"/>
    <w:rsid w:val="00E53BBC"/>
    <w:rsid w:val="00E54172"/>
    <w:rsid w:val="00E54485"/>
    <w:rsid w:val="00E544B5"/>
    <w:rsid w:val="00E54530"/>
    <w:rsid w:val="00E54B3F"/>
    <w:rsid w:val="00E54DA8"/>
    <w:rsid w:val="00E551D4"/>
    <w:rsid w:val="00E55465"/>
    <w:rsid w:val="00E55DB5"/>
    <w:rsid w:val="00E55E3B"/>
    <w:rsid w:val="00E55E66"/>
    <w:rsid w:val="00E56944"/>
    <w:rsid w:val="00E56D5F"/>
    <w:rsid w:val="00E579F2"/>
    <w:rsid w:val="00E606B0"/>
    <w:rsid w:val="00E60FDB"/>
    <w:rsid w:val="00E6160F"/>
    <w:rsid w:val="00E62C9E"/>
    <w:rsid w:val="00E63B9D"/>
    <w:rsid w:val="00E63CA1"/>
    <w:rsid w:val="00E63EC4"/>
    <w:rsid w:val="00E64DA2"/>
    <w:rsid w:val="00E64F4A"/>
    <w:rsid w:val="00E65BD5"/>
    <w:rsid w:val="00E65C9A"/>
    <w:rsid w:val="00E6653F"/>
    <w:rsid w:val="00E66E65"/>
    <w:rsid w:val="00E671D4"/>
    <w:rsid w:val="00E67282"/>
    <w:rsid w:val="00E677E5"/>
    <w:rsid w:val="00E67D57"/>
    <w:rsid w:val="00E70253"/>
    <w:rsid w:val="00E707E8"/>
    <w:rsid w:val="00E70A1A"/>
    <w:rsid w:val="00E70CBC"/>
    <w:rsid w:val="00E7103B"/>
    <w:rsid w:val="00E712D5"/>
    <w:rsid w:val="00E713ED"/>
    <w:rsid w:val="00E716A4"/>
    <w:rsid w:val="00E71AC5"/>
    <w:rsid w:val="00E71F2C"/>
    <w:rsid w:val="00E727E7"/>
    <w:rsid w:val="00E72E50"/>
    <w:rsid w:val="00E730C9"/>
    <w:rsid w:val="00E73E82"/>
    <w:rsid w:val="00E7412D"/>
    <w:rsid w:val="00E7428C"/>
    <w:rsid w:val="00E74694"/>
    <w:rsid w:val="00E7489E"/>
    <w:rsid w:val="00E74D4E"/>
    <w:rsid w:val="00E756E1"/>
    <w:rsid w:val="00E75A09"/>
    <w:rsid w:val="00E75BDC"/>
    <w:rsid w:val="00E76418"/>
    <w:rsid w:val="00E76D2A"/>
    <w:rsid w:val="00E77A19"/>
    <w:rsid w:val="00E8017F"/>
    <w:rsid w:val="00E8026C"/>
    <w:rsid w:val="00E8090A"/>
    <w:rsid w:val="00E80D3B"/>
    <w:rsid w:val="00E81139"/>
    <w:rsid w:val="00E813D7"/>
    <w:rsid w:val="00E820E1"/>
    <w:rsid w:val="00E8213F"/>
    <w:rsid w:val="00E82529"/>
    <w:rsid w:val="00E82D0D"/>
    <w:rsid w:val="00E83759"/>
    <w:rsid w:val="00E83FF8"/>
    <w:rsid w:val="00E843AE"/>
    <w:rsid w:val="00E84430"/>
    <w:rsid w:val="00E848AE"/>
    <w:rsid w:val="00E84C56"/>
    <w:rsid w:val="00E85A0A"/>
    <w:rsid w:val="00E86DD9"/>
    <w:rsid w:val="00E87928"/>
    <w:rsid w:val="00E87CC7"/>
    <w:rsid w:val="00E90061"/>
    <w:rsid w:val="00E900D0"/>
    <w:rsid w:val="00E90560"/>
    <w:rsid w:val="00E90BC1"/>
    <w:rsid w:val="00E91265"/>
    <w:rsid w:val="00E91355"/>
    <w:rsid w:val="00E91C2D"/>
    <w:rsid w:val="00E92208"/>
    <w:rsid w:val="00E932F4"/>
    <w:rsid w:val="00E93413"/>
    <w:rsid w:val="00E93BA9"/>
    <w:rsid w:val="00E93D4B"/>
    <w:rsid w:val="00E94FE5"/>
    <w:rsid w:val="00E96017"/>
    <w:rsid w:val="00E971CE"/>
    <w:rsid w:val="00E97831"/>
    <w:rsid w:val="00EA0147"/>
    <w:rsid w:val="00EA113D"/>
    <w:rsid w:val="00EA2E56"/>
    <w:rsid w:val="00EA301E"/>
    <w:rsid w:val="00EA412C"/>
    <w:rsid w:val="00EA42C7"/>
    <w:rsid w:val="00EA46C0"/>
    <w:rsid w:val="00EA4F2B"/>
    <w:rsid w:val="00EA5AFC"/>
    <w:rsid w:val="00EA5D65"/>
    <w:rsid w:val="00EA5F84"/>
    <w:rsid w:val="00EA723F"/>
    <w:rsid w:val="00EA7E78"/>
    <w:rsid w:val="00EB0638"/>
    <w:rsid w:val="00EB1DA2"/>
    <w:rsid w:val="00EB2476"/>
    <w:rsid w:val="00EB26B2"/>
    <w:rsid w:val="00EB2DC9"/>
    <w:rsid w:val="00EB2EC5"/>
    <w:rsid w:val="00EB3145"/>
    <w:rsid w:val="00EB3338"/>
    <w:rsid w:val="00EB334B"/>
    <w:rsid w:val="00EB3701"/>
    <w:rsid w:val="00EB3DBD"/>
    <w:rsid w:val="00EB3E0A"/>
    <w:rsid w:val="00EB3EF3"/>
    <w:rsid w:val="00EB4538"/>
    <w:rsid w:val="00EB4EEF"/>
    <w:rsid w:val="00EB516B"/>
    <w:rsid w:val="00EB531B"/>
    <w:rsid w:val="00EB5873"/>
    <w:rsid w:val="00EB5951"/>
    <w:rsid w:val="00EB5A47"/>
    <w:rsid w:val="00EB631C"/>
    <w:rsid w:val="00EB6406"/>
    <w:rsid w:val="00EB6BFE"/>
    <w:rsid w:val="00EB73E8"/>
    <w:rsid w:val="00EB7596"/>
    <w:rsid w:val="00EB7849"/>
    <w:rsid w:val="00EB7A73"/>
    <w:rsid w:val="00EC026F"/>
    <w:rsid w:val="00EC05DD"/>
    <w:rsid w:val="00EC08FC"/>
    <w:rsid w:val="00EC09C7"/>
    <w:rsid w:val="00EC0C09"/>
    <w:rsid w:val="00EC0E39"/>
    <w:rsid w:val="00EC0FB8"/>
    <w:rsid w:val="00EC15F6"/>
    <w:rsid w:val="00EC1821"/>
    <w:rsid w:val="00EC1836"/>
    <w:rsid w:val="00EC1D6C"/>
    <w:rsid w:val="00EC2E0A"/>
    <w:rsid w:val="00EC3151"/>
    <w:rsid w:val="00EC34FD"/>
    <w:rsid w:val="00EC362A"/>
    <w:rsid w:val="00EC3673"/>
    <w:rsid w:val="00EC3BEE"/>
    <w:rsid w:val="00EC41AD"/>
    <w:rsid w:val="00EC4633"/>
    <w:rsid w:val="00EC4853"/>
    <w:rsid w:val="00EC50B8"/>
    <w:rsid w:val="00EC5196"/>
    <w:rsid w:val="00EC5677"/>
    <w:rsid w:val="00EC5743"/>
    <w:rsid w:val="00EC57EF"/>
    <w:rsid w:val="00EC58B7"/>
    <w:rsid w:val="00EC592C"/>
    <w:rsid w:val="00EC5D60"/>
    <w:rsid w:val="00EC5E84"/>
    <w:rsid w:val="00EC639A"/>
    <w:rsid w:val="00EC68EF"/>
    <w:rsid w:val="00EC6F07"/>
    <w:rsid w:val="00EC7138"/>
    <w:rsid w:val="00EC7C4C"/>
    <w:rsid w:val="00ED05E6"/>
    <w:rsid w:val="00ED07FF"/>
    <w:rsid w:val="00ED0919"/>
    <w:rsid w:val="00ED0BF6"/>
    <w:rsid w:val="00ED0C74"/>
    <w:rsid w:val="00ED0EDB"/>
    <w:rsid w:val="00ED1003"/>
    <w:rsid w:val="00ED1582"/>
    <w:rsid w:val="00ED16F8"/>
    <w:rsid w:val="00ED176A"/>
    <w:rsid w:val="00ED1E80"/>
    <w:rsid w:val="00ED2601"/>
    <w:rsid w:val="00ED28BC"/>
    <w:rsid w:val="00ED2C89"/>
    <w:rsid w:val="00ED3011"/>
    <w:rsid w:val="00ED3302"/>
    <w:rsid w:val="00ED333B"/>
    <w:rsid w:val="00ED3A24"/>
    <w:rsid w:val="00ED5044"/>
    <w:rsid w:val="00ED57F7"/>
    <w:rsid w:val="00ED6324"/>
    <w:rsid w:val="00ED6F21"/>
    <w:rsid w:val="00ED721D"/>
    <w:rsid w:val="00ED74B4"/>
    <w:rsid w:val="00ED7665"/>
    <w:rsid w:val="00ED7C63"/>
    <w:rsid w:val="00ED7CD6"/>
    <w:rsid w:val="00EE0275"/>
    <w:rsid w:val="00EE1877"/>
    <w:rsid w:val="00EE2ECF"/>
    <w:rsid w:val="00EE3358"/>
    <w:rsid w:val="00EE346B"/>
    <w:rsid w:val="00EE348F"/>
    <w:rsid w:val="00EE3CC6"/>
    <w:rsid w:val="00EE42F0"/>
    <w:rsid w:val="00EE4B06"/>
    <w:rsid w:val="00EE4CA2"/>
    <w:rsid w:val="00EE4D58"/>
    <w:rsid w:val="00EE53AA"/>
    <w:rsid w:val="00EE541B"/>
    <w:rsid w:val="00EE5434"/>
    <w:rsid w:val="00EE5DF1"/>
    <w:rsid w:val="00EE6134"/>
    <w:rsid w:val="00EE6517"/>
    <w:rsid w:val="00EE667C"/>
    <w:rsid w:val="00EE7148"/>
    <w:rsid w:val="00EE745B"/>
    <w:rsid w:val="00EE7524"/>
    <w:rsid w:val="00EE78D2"/>
    <w:rsid w:val="00EE7E54"/>
    <w:rsid w:val="00EE7FD5"/>
    <w:rsid w:val="00EF03F6"/>
    <w:rsid w:val="00EF0416"/>
    <w:rsid w:val="00EF0491"/>
    <w:rsid w:val="00EF0961"/>
    <w:rsid w:val="00EF0BE6"/>
    <w:rsid w:val="00EF1608"/>
    <w:rsid w:val="00EF190C"/>
    <w:rsid w:val="00EF1916"/>
    <w:rsid w:val="00EF1C47"/>
    <w:rsid w:val="00EF20F1"/>
    <w:rsid w:val="00EF4034"/>
    <w:rsid w:val="00EF4A6E"/>
    <w:rsid w:val="00EF4EF2"/>
    <w:rsid w:val="00EF509D"/>
    <w:rsid w:val="00EF612F"/>
    <w:rsid w:val="00EF69FD"/>
    <w:rsid w:val="00EF6BA9"/>
    <w:rsid w:val="00EF7601"/>
    <w:rsid w:val="00EF7CC1"/>
    <w:rsid w:val="00F00E80"/>
    <w:rsid w:val="00F0103A"/>
    <w:rsid w:val="00F013B9"/>
    <w:rsid w:val="00F014C5"/>
    <w:rsid w:val="00F014E5"/>
    <w:rsid w:val="00F01906"/>
    <w:rsid w:val="00F01A4B"/>
    <w:rsid w:val="00F02C0F"/>
    <w:rsid w:val="00F034F5"/>
    <w:rsid w:val="00F03FCE"/>
    <w:rsid w:val="00F04CAE"/>
    <w:rsid w:val="00F04DC4"/>
    <w:rsid w:val="00F0530F"/>
    <w:rsid w:val="00F05F81"/>
    <w:rsid w:val="00F061E4"/>
    <w:rsid w:val="00F06A13"/>
    <w:rsid w:val="00F0733E"/>
    <w:rsid w:val="00F07490"/>
    <w:rsid w:val="00F07682"/>
    <w:rsid w:val="00F07A4E"/>
    <w:rsid w:val="00F10196"/>
    <w:rsid w:val="00F10BD6"/>
    <w:rsid w:val="00F10D63"/>
    <w:rsid w:val="00F10D72"/>
    <w:rsid w:val="00F122CC"/>
    <w:rsid w:val="00F12410"/>
    <w:rsid w:val="00F125A1"/>
    <w:rsid w:val="00F12967"/>
    <w:rsid w:val="00F12C19"/>
    <w:rsid w:val="00F13147"/>
    <w:rsid w:val="00F13E0F"/>
    <w:rsid w:val="00F14418"/>
    <w:rsid w:val="00F14E3F"/>
    <w:rsid w:val="00F14EF7"/>
    <w:rsid w:val="00F15425"/>
    <w:rsid w:val="00F15BC5"/>
    <w:rsid w:val="00F16058"/>
    <w:rsid w:val="00F16BAE"/>
    <w:rsid w:val="00F16CF8"/>
    <w:rsid w:val="00F17099"/>
    <w:rsid w:val="00F17338"/>
    <w:rsid w:val="00F17FBA"/>
    <w:rsid w:val="00F200E5"/>
    <w:rsid w:val="00F2075D"/>
    <w:rsid w:val="00F207D5"/>
    <w:rsid w:val="00F2081E"/>
    <w:rsid w:val="00F20C39"/>
    <w:rsid w:val="00F2124A"/>
    <w:rsid w:val="00F2153B"/>
    <w:rsid w:val="00F2194F"/>
    <w:rsid w:val="00F21E56"/>
    <w:rsid w:val="00F228A0"/>
    <w:rsid w:val="00F2387B"/>
    <w:rsid w:val="00F238D5"/>
    <w:rsid w:val="00F23E70"/>
    <w:rsid w:val="00F24186"/>
    <w:rsid w:val="00F24866"/>
    <w:rsid w:val="00F24E47"/>
    <w:rsid w:val="00F25527"/>
    <w:rsid w:val="00F255C8"/>
    <w:rsid w:val="00F26902"/>
    <w:rsid w:val="00F271C1"/>
    <w:rsid w:val="00F276F6"/>
    <w:rsid w:val="00F278DD"/>
    <w:rsid w:val="00F27E59"/>
    <w:rsid w:val="00F300BC"/>
    <w:rsid w:val="00F3156B"/>
    <w:rsid w:val="00F31AF5"/>
    <w:rsid w:val="00F31B04"/>
    <w:rsid w:val="00F31E1A"/>
    <w:rsid w:val="00F31E77"/>
    <w:rsid w:val="00F32140"/>
    <w:rsid w:val="00F32218"/>
    <w:rsid w:val="00F32950"/>
    <w:rsid w:val="00F32C2C"/>
    <w:rsid w:val="00F32E1D"/>
    <w:rsid w:val="00F32FE1"/>
    <w:rsid w:val="00F3345A"/>
    <w:rsid w:val="00F336B9"/>
    <w:rsid w:val="00F3370A"/>
    <w:rsid w:val="00F33E56"/>
    <w:rsid w:val="00F343AE"/>
    <w:rsid w:val="00F346D6"/>
    <w:rsid w:val="00F34943"/>
    <w:rsid w:val="00F34F36"/>
    <w:rsid w:val="00F35998"/>
    <w:rsid w:val="00F35A5D"/>
    <w:rsid w:val="00F36610"/>
    <w:rsid w:val="00F36CCE"/>
    <w:rsid w:val="00F411C7"/>
    <w:rsid w:val="00F412E6"/>
    <w:rsid w:val="00F4172F"/>
    <w:rsid w:val="00F418AB"/>
    <w:rsid w:val="00F41D52"/>
    <w:rsid w:val="00F423BC"/>
    <w:rsid w:val="00F42905"/>
    <w:rsid w:val="00F4340F"/>
    <w:rsid w:val="00F43BCC"/>
    <w:rsid w:val="00F44073"/>
    <w:rsid w:val="00F465E3"/>
    <w:rsid w:val="00F46903"/>
    <w:rsid w:val="00F475CD"/>
    <w:rsid w:val="00F475E9"/>
    <w:rsid w:val="00F4766B"/>
    <w:rsid w:val="00F50295"/>
    <w:rsid w:val="00F51FF3"/>
    <w:rsid w:val="00F52A15"/>
    <w:rsid w:val="00F532C9"/>
    <w:rsid w:val="00F5366C"/>
    <w:rsid w:val="00F537B9"/>
    <w:rsid w:val="00F539FB"/>
    <w:rsid w:val="00F53D9B"/>
    <w:rsid w:val="00F550F3"/>
    <w:rsid w:val="00F55FC2"/>
    <w:rsid w:val="00F57551"/>
    <w:rsid w:val="00F606DC"/>
    <w:rsid w:val="00F61589"/>
    <w:rsid w:val="00F61638"/>
    <w:rsid w:val="00F6165C"/>
    <w:rsid w:val="00F61CB3"/>
    <w:rsid w:val="00F624E9"/>
    <w:rsid w:val="00F62ACC"/>
    <w:rsid w:val="00F62E36"/>
    <w:rsid w:val="00F6309D"/>
    <w:rsid w:val="00F631FE"/>
    <w:rsid w:val="00F63380"/>
    <w:rsid w:val="00F6346D"/>
    <w:rsid w:val="00F635DD"/>
    <w:rsid w:val="00F635FA"/>
    <w:rsid w:val="00F63E41"/>
    <w:rsid w:val="00F64323"/>
    <w:rsid w:val="00F65362"/>
    <w:rsid w:val="00F65FD8"/>
    <w:rsid w:val="00F671A1"/>
    <w:rsid w:val="00F67C9F"/>
    <w:rsid w:val="00F70306"/>
    <w:rsid w:val="00F70B6C"/>
    <w:rsid w:val="00F71465"/>
    <w:rsid w:val="00F71E20"/>
    <w:rsid w:val="00F71E62"/>
    <w:rsid w:val="00F722B8"/>
    <w:rsid w:val="00F7271A"/>
    <w:rsid w:val="00F72C3E"/>
    <w:rsid w:val="00F72C69"/>
    <w:rsid w:val="00F731DF"/>
    <w:rsid w:val="00F7398A"/>
    <w:rsid w:val="00F7415E"/>
    <w:rsid w:val="00F7434F"/>
    <w:rsid w:val="00F74449"/>
    <w:rsid w:val="00F74505"/>
    <w:rsid w:val="00F74994"/>
    <w:rsid w:val="00F74C05"/>
    <w:rsid w:val="00F7502B"/>
    <w:rsid w:val="00F75312"/>
    <w:rsid w:val="00F756C6"/>
    <w:rsid w:val="00F75CC1"/>
    <w:rsid w:val="00F764FB"/>
    <w:rsid w:val="00F7715F"/>
    <w:rsid w:val="00F777D7"/>
    <w:rsid w:val="00F77981"/>
    <w:rsid w:val="00F77B14"/>
    <w:rsid w:val="00F80217"/>
    <w:rsid w:val="00F80287"/>
    <w:rsid w:val="00F81C16"/>
    <w:rsid w:val="00F81C38"/>
    <w:rsid w:val="00F81E37"/>
    <w:rsid w:val="00F81EA8"/>
    <w:rsid w:val="00F81F14"/>
    <w:rsid w:val="00F829EA"/>
    <w:rsid w:val="00F83BF0"/>
    <w:rsid w:val="00F85554"/>
    <w:rsid w:val="00F86903"/>
    <w:rsid w:val="00F86DA8"/>
    <w:rsid w:val="00F87147"/>
    <w:rsid w:val="00F87202"/>
    <w:rsid w:val="00F873EB"/>
    <w:rsid w:val="00F87E85"/>
    <w:rsid w:val="00F90169"/>
    <w:rsid w:val="00F907B6"/>
    <w:rsid w:val="00F90918"/>
    <w:rsid w:val="00F9101B"/>
    <w:rsid w:val="00F91101"/>
    <w:rsid w:val="00F91496"/>
    <w:rsid w:val="00F91B9E"/>
    <w:rsid w:val="00F91E06"/>
    <w:rsid w:val="00F926F1"/>
    <w:rsid w:val="00F92FD9"/>
    <w:rsid w:val="00F932A9"/>
    <w:rsid w:val="00F9346E"/>
    <w:rsid w:val="00F93BE6"/>
    <w:rsid w:val="00F93D4A"/>
    <w:rsid w:val="00F948E9"/>
    <w:rsid w:val="00F94C05"/>
    <w:rsid w:val="00F94EE2"/>
    <w:rsid w:val="00F951B3"/>
    <w:rsid w:val="00F953C6"/>
    <w:rsid w:val="00F95991"/>
    <w:rsid w:val="00F95F02"/>
    <w:rsid w:val="00F961C5"/>
    <w:rsid w:val="00F96571"/>
    <w:rsid w:val="00F96ACC"/>
    <w:rsid w:val="00F96BB0"/>
    <w:rsid w:val="00F96C74"/>
    <w:rsid w:val="00F96D59"/>
    <w:rsid w:val="00F97511"/>
    <w:rsid w:val="00FA0CD4"/>
    <w:rsid w:val="00FA0E80"/>
    <w:rsid w:val="00FA11C2"/>
    <w:rsid w:val="00FA1E5B"/>
    <w:rsid w:val="00FA207B"/>
    <w:rsid w:val="00FA3980"/>
    <w:rsid w:val="00FA3E78"/>
    <w:rsid w:val="00FA40CF"/>
    <w:rsid w:val="00FA4A3E"/>
    <w:rsid w:val="00FA4F91"/>
    <w:rsid w:val="00FA656B"/>
    <w:rsid w:val="00FA6B4F"/>
    <w:rsid w:val="00FA6D7D"/>
    <w:rsid w:val="00FA6F43"/>
    <w:rsid w:val="00FA76F8"/>
    <w:rsid w:val="00FA7856"/>
    <w:rsid w:val="00FA7B51"/>
    <w:rsid w:val="00FA7CA7"/>
    <w:rsid w:val="00FB046C"/>
    <w:rsid w:val="00FB0ACE"/>
    <w:rsid w:val="00FB196C"/>
    <w:rsid w:val="00FB2362"/>
    <w:rsid w:val="00FB246A"/>
    <w:rsid w:val="00FB28FF"/>
    <w:rsid w:val="00FB2B90"/>
    <w:rsid w:val="00FB2D7D"/>
    <w:rsid w:val="00FB3952"/>
    <w:rsid w:val="00FB4093"/>
    <w:rsid w:val="00FB4E00"/>
    <w:rsid w:val="00FB4EAC"/>
    <w:rsid w:val="00FB569F"/>
    <w:rsid w:val="00FB5B00"/>
    <w:rsid w:val="00FB6050"/>
    <w:rsid w:val="00FB61F1"/>
    <w:rsid w:val="00FB68FA"/>
    <w:rsid w:val="00FB7770"/>
    <w:rsid w:val="00FB77E2"/>
    <w:rsid w:val="00FC1954"/>
    <w:rsid w:val="00FC1FF0"/>
    <w:rsid w:val="00FC2DE5"/>
    <w:rsid w:val="00FC3637"/>
    <w:rsid w:val="00FC36A0"/>
    <w:rsid w:val="00FC36DB"/>
    <w:rsid w:val="00FC389C"/>
    <w:rsid w:val="00FC3FFD"/>
    <w:rsid w:val="00FC4027"/>
    <w:rsid w:val="00FC4A5C"/>
    <w:rsid w:val="00FC54A8"/>
    <w:rsid w:val="00FC62D2"/>
    <w:rsid w:val="00FC6446"/>
    <w:rsid w:val="00FC64A3"/>
    <w:rsid w:val="00FC6B66"/>
    <w:rsid w:val="00FC7406"/>
    <w:rsid w:val="00FC7B5F"/>
    <w:rsid w:val="00FD1835"/>
    <w:rsid w:val="00FD20C3"/>
    <w:rsid w:val="00FD24CC"/>
    <w:rsid w:val="00FD2D2E"/>
    <w:rsid w:val="00FD417B"/>
    <w:rsid w:val="00FD4311"/>
    <w:rsid w:val="00FD448E"/>
    <w:rsid w:val="00FD4D48"/>
    <w:rsid w:val="00FD53F2"/>
    <w:rsid w:val="00FD5737"/>
    <w:rsid w:val="00FD5BB3"/>
    <w:rsid w:val="00FD70B5"/>
    <w:rsid w:val="00FD7179"/>
    <w:rsid w:val="00FD7199"/>
    <w:rsid w:val="00FD7687"/>
    <w:rsid w:val="00FD79A9"/>
    <w:rsid w:val="00FD7ADF"/>
    <w:rsid w:val="00FD7F29"/>
    <w:rsid w:val="00FD7FA0"/>
    <w:rsid w:val="00FE07B6"/>
    <w:rsid w:val="00FE0995"/>
    <w:rsid w:val="00FE0B3A"/>
    <w:rsid w:val="00FE0D4B"/>
    <w:rsid w:val="00FE1466"/>
    <w:rsid w:val="00FE2255"/>
    <w:rsid w:val="00FE2299"/>
    <w:rsid w:val="00FE2F83"/>
    <w:rsid w:val="00FE3563"/>
    <w:rsid w:val="00FE3991"/>
    <w:rsid w:val="00FE3D66"/>
    <w:rsid w:val="00FE4065"/>
    <w:rsid w:val="00FE49ED"/>
    <w:rsid w:val="00FE4CFE"/>
    <w:rsid w:val="00FE4D58"/>
    <w:rsid w:val="00FE530D"/>
    <w:rsid w:val="00FE58D2"/>
    <w:rsid w:val="00FE59A6"/>
    <w:rsid w:val="00FE6616"/>
    <w:rsid w:val="00FE7045"/>
    <w:rsid w:val="00FE7191"/>
    <w:rsid w:val="00FE75CB"/>
    <w:rsid w:val="00FF0238"/>
    <w:rsid w:val="00FF07F7"/>
    <w:rsid w:val="00FF0C80"/>
    <w:rsid w:val="00FF16D4"/>
    <w:rsid w:val="00FF1D5B"/>
    <w:rsid w:val="00FF260B"/>
    <w:rsid w:val="00FF278C"/>
    <w:rsid w:val="00FF2CDC"/>
    <w:rsid w:val="00FF35FE"/>
    <w:rsid w:val="00FF3D0B"/>
    <w:rsid w:val="00FF4AE4"/>
    <w:rsid w:val="00FF4D13"/>
    <w:rsid w:val="00FF4F48"/>
    <w:rsid w:val="00FF5112"/>
    <w:rsid w:val="00FF54EB"/>
    <w:rsid w:val="00FF5A08"/>
    <w:rsid w:val="00FF5AAA"/>
    <w:rsid w:val="00FF5CD1"/>
    <w:rsid w:val="00FF65AA"/>
    <w:rsid w:val="00FF79F1"/>
    <w:rsid w:val="00FF7B24"/>
    <w:rsid w:val="00FF7D83"/>
    <w:rsid w:val="00FF7FB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072DEA"/>
  <w15:docId w15:val="{458E8105-E6C8-4D50-B27A-70FE4471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D677B"/>
  </w:style>
  <w:style w:type="paragraph" w:styleId="Heading1">
    <w:name w:val="heading 1"/>
    <w:basedOn w:val="Normal"/>
    <w:link w:val="Heading1Char"/>
    <w:uiPriority w:val="1"/>
    <w:qFormat/>
    <w:pPr>
      <w:numPr>
        <w:numId w:val="1"/>
      </w:numPr>
      <w:spacing w:before="21"/>
      <w:outlineLvl w:val="0"/>
    </w:pPr>
    <w:rPr>
      <w:rFonts w:ascii="Calibri" w:eastAsia="Calibri" w:hAnsi="Calibri"/>
      <w:sz w:val="36"/>
      <w:szCs w:val="36"/>
    </w:rPr>
  </w:style>
  <w:style w:type="paragraph" w:styleId="Heading2">
    <w:name w:val="heading 2"/>
    <w:basedOn w:val="Normal"/>
    <w:link w:val="Heading2Char"/>
    <w:uiPriority w:val="1"/>
    <w:qFormat/>
    <w:pPr>
      <w:numPr>
        <w:ilvl w:val="1"/>
        <w:numId w:val="1"/>
      </w:numPr>
      <w:spacing w:before="60"/>
      <w:ind w:left="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pPr>
      <w:numPr>
        <w:ilvl w:val="2"/>
        <w:numId w:val="1"/>
      </w:numPr>
      <w:spacing w:before="6"/>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pPr>
      <w:numPr>
        <w:ilvl w:val="3"/>
        <w:numId w:val="1"/>
      </w:numPr>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1"/>
    <w:qFormat/>
    <w:rsid w:val="0088588A"/>
    <w:pPr>
      <w:keepNext/>
      <w:widowControl/>
      <w:numPr>
        <w:ilvl w:val="4"/>
        <w:numId w:val="1"/>
      </w:numPr>
      <w:spacing w:line="480" w:lineRule="auto"/>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iPriority w:val="1"/>
    <w:qFormat/>
    <w:rsid w:val="0088588A"/>
    <w:pPr>
      <w:widowControl/>
      <w:numPr>
        <w:ilvl w:val="5"/>
        <w:numId w:val="1"/>
      </w:numPr>
      <w:spacing w:line="48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uiPriority w:val="1"/>
    <w:qFormat/>
    <w:rsid w:val="0088588A"/>
    <w:pPr>
      <w:widowControl/>
      <w:numPr>
        <w:ilvl w:val="6"/>
        <w:numId w:val="1"/>
      </w:numPr>
      <w:spacing w:line="48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1"/>
    <w:qFormat/>
    <w:rsid w:val="0088588A"/>
    <w:pPr>
      <w:keepNext/>
      <w:widowControl/>
      <w:numPr>
        <w:ilvl w:val="7"/>
        <w:numId w:val="1"/>
      </w:numPr>
      <w:spacing w:line="48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uiPriority w:val="1"/>
    <w:qFormat/>
    <w:rsid w:val="0088588A"/>
    <w:pPr>
      <w:widowControl/>
      <w:numPr>
        <w:ilvl w:val="8"/>
        <w:numId w:val="1"/>
      </w:numPr>
      <w:spacing w:before="240" w:after="60" w:line="480" w:lineRule="auto"/>
      <w:outlineLvl w:val="8"/>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110"/>
    </w:pPr>
    <w:rPr>
      <w:rFonts w:ascii="Times New Roman" w:eastAsia="Times New Roman" w:hAnsi="Times New Roman"/>
      <w:b/>
      <w:bCs/>
      <w:sz w:val="24"/>
      <w:szCs w:val="24"/>
    </w:rPr>
  </w:style>
  <w:style w:type="paragraph" w:styleId="TOC2">
    <w:name w:val="toc 2"/>
    <w:basedOn w:val="Normal"/>
    <w:uiPriority w:val="1"/>
    <w:qFormat/>
    <w:pPr>
      <w:spacing w:before="242"/>
      <w:ind w:left="110"/>
    </w:pPr>
    <w:rPr>
      <w:rFonts w:ascii="Times New Roman" w:eastAsia="Times New Roman" w:hAnsi="Times New Roman"/>
      <w:sz w:val="24"/>
      <w:szCs w:val="24"/>
    </w:rPr>
  </w:style>
  <w:style w:type="paragraph" w:styleId="TOC3">
    <w:name w:val="toc 3"/>
    <w:basedOn w:val="Normal"/>
    <w:uiPriority w:val="1"/>
    <w:qFormat/>
    <w:pPr>
      <w:spacing w:before="242"/>
      <w:ind w:left="110"/>
    </w:pPr>
    <w:rPr>
      <w:rFonts w:ascii="Times New Roman" w:eastAsia="Times New Roman" w:hAnsi="Times New Roman"/>
      <w:b/>
      <w:bCs/>
      <w:i/>
    </w:rPr>
  </w:style>
  <w:style w:type="paragraph" w:styleId="TOC4">
    <w:name w:val="toc 4"/>
    <w:basedOn w:val="Normal"/>
    <w:uiPriority w:val="1"/>
    <w:qFormat/>
    <w:pPr>
      <w:spacing w:before="242"/>
      <w:ind w:left="710" w:hanging="360"/>
    </w:pPr>
    <w:rPr>
      <w:rFonts w:ascii="Times New Roman" w:eastAsia="Times New Roman" w:hAnsi="Times New Roman"/>
      <w:sz w:val="24"/>
      <w:szCs w:val="24"/>
    </w:rPr>
  </w:style>
  <w:style w:type="paragraph" w:styleId="TOC5">
    <w:name w:val="toc 5"/>
    <w:basedOn w:val="Normal"/>
    <w:uiPriority w:val="1"/>
    <w:qFormat/>
    <w:pPr>
      <w:spacing w:before="242"/>
      <w:ind w:left="1250" w:hanging="660"/>
    </w:pPr>
    <w:rPr>
      <w:rFonts w:ascii="Times New Roman" w:eastAsia="Times New Roman" w:hAnsi="Times New Roman"/>
      <w:sz w:val="24"/>
      <w:szCs w:val="24"/>
    </w:rPr>
  </w:style>
  <w:style w:type="paragraph" w:styleId="BodyText">
    <w:name w:val="Body Text"/>
    <w:basedOn w:val="Normal"/>
    <w:link w:val="BodyTextChar"/>
    <w:uiPriority w:val="1"/>
    <w:qFormat/>
    <w:pPr>
      <w:ind w:left="115" w:hanging="1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0D5D"/>
    <w:rPr>
      <w:rFonts w:ascii="Tahoma" w:hAnsi="Tahoma" w:cs="Tahoma"/>
      <w:sz w:val="16"/>
      <w:szCs w:val="16"/>
    </w:rPr>
  </w:style>
  <w:style w:type="character" w:customStyle="1" w:styleId="BalloonTextChar">
    <w:name w:val="Balloon Text Char"/>
    <w:basedOn w:val="DefaultParagraphFont"/>
    <w:link w:val="BalloonText"/>
    <w:uiPriority w:val="99"/>
    <w:semiHidden/>
    <w:rsid w:val="00300D5D"/>
    <w:rPr>
      <w:rFonts w:ascii="Tahoma" w:hAnsi="Tahoma" w:cs="Tahoma"/>
      <w:sz w:val="16"/>
      <w:szCs w:val="16"/>
    </w:rPr>
  </w:style>
  <w:style w:type="paragraph" w:styleId="EndnoteText">
    <w:name w:val="endnote text"/>
    <w:basedOn w:val="Normal"/>
    <w:link w:val="EndnoteTextChar"/>
    <w:uiPriority w:val="99"/>
    <w:semiHidden/>
    <w:unhideWhenUsed/>
    <w:rsid w:val="00835722"/>
    <w:rPr>
      <w:sz w:val="20"/>
      <w:szCs w:val="20"/>
    </w:rPr>
  </w:style>
  <w:style w:type="character" w:customStyle="1" w:styleId="EndnoteTextChar">
    <w:name w:val="Endnote Text Char"/>
    <w:basedOn w:val="DefaultParagraphFont"/>
    <w:link w:val="EndnoteText"/>
    <w:uiPriority w:val="99"/>
    <w:semiHidden/>
    <w:rsid w:val="00835722"/>
    <w:rPr>
      <w:sz w:val="20"/>
      <w:szCs w:val="20"/>
    </w:rPr>
  </w:style>
  <w:style w:type="character" w:styleId="EndnoteReference">
    <w:name w:val="endnote reference"/>
    <w:basedOn w:val="DefaultParagraphFont"/>
    <w:uiPriority w:val="99"/>
    <w:semiHidden/>
    <w:unhideWhenUsed/>
    <w:rsid w:val="00835722"/>
    <w:rPr>
      <w:vertAlign w:val="superscript"/>
    </w:rPr>
  </w:style>
  <w:style w:type="paragraph" w:styleId="FootnoteText">
    <w:name w:val="footnote text"/>
    <w:basedOn w:val="Normal"/>
    <w:link w:val="FootnoteTextChar"/>
    <w:uiPriority w:val="99"/>
    <w:unhideWhenUsed/>
    <w:rsid w:val="00835722"/>
    <w:rPr>
      <w:sz w:val="20"/>
      <w:szCs w:val="20"/>
    </w:rPr>
  </w:style>
  <w:style w:type="character" w:customStyle="1" w:styleId="FootnoteTextChar">
    <w:name w:val="Footnote Text Char"/>
    <w:basedOn w:val="DefaultParagraphFont"/>
    <w:link w:val="FootnoteText"/>
    <w:uiPriority w:val="99"/>
    <w:rsid w:val="00835722"/>
    <w:rPr>
      <w:sz w:val="20"/>
      <w:szCs w:val="20"/>
    </w:rPr>
  </w:style>
  <w:style w:type="character" w:styleId="FootnoteReference">
    <w:name w:val="footnote reference"/>
    <w:basedOn w:val="DefaultParagraphFont"/>
    <w:uiPriority w:val="99"/>
    <w:unhideWhenUsed/>
    <w:rsid w:val="00835722"/>
    <w:rPr>
      <w:vertAlign w:val="superscript"/>
    </w:rPr>
  </w:style>
  <w:style w:type="character" w:customStyle="1" w:styleId="Heading1Char">
    <w:name w:val="Heading 1 Char"/>
    <w:basedOn w:val="DefaultParagraphFont"/>
    <w:link w:val="Heading1"/>
    <w:uiPriority w:val="1"/>
    <w:rsid w:val="00C32F2B"/>
    <w:rPr>
      <w:rFonts w:ascii="Calibri" w:eastAsia="Calibri" w:hAnsi="Calibri"/>
      <w:sz w:val="36"/>
      <w:szCs w:val="36"/>
    </w:rPr>
  </w:style>
  <w:style w:type="character" w:customStyle="1" w:styleId="BodyTextChar">
    <w:name w:val="Body Text Char"/>
    <w:basedOn w:val="DefaultParagraphFont"/>
    <w:link w:val="BodyText"/>
    <w:uiPriority w:val="99"/>
    <w:rsid w:val="00C32F2B"/>
    <w:rPr>
      <w:rFonts w:ascii="Times New Roman" w:eastAsia="Times New Roman" w:hAnsi="Times New Roman"/>
      <w:sz w:val="24"/>
      <w:szCs w:val="24"/>
    </w:rPr>
  </w:style>
  <w:style w:type="paragraph" w:styleId="Footer">
    <w:name w:val="footer"/>
    <w:basedOn w:val="Normal"/>
    <w:link w:val="FooterChar"/>
    <w:uiPriority w:val="99"/>
    <w:unhideWhenUsed/>
    <w:rsid w:val="006C5C64"/>
    <w:pPr>
      <w:tabs>
        <w:tab w:val="center" w:pos="4680"/>
        <w:tab w:val="right" w:pos="9360"/>
      </w:tabs>
    </w:pPr>
  </w:style>
  <w:style w:type="character" w:customStyle="1" w:styleId="FooterChar">
    <w:name w:val="Footer Char"/>
    <w:basedOn w:val="DefaultParagraphFont"/>
    <w:link w:val="Footer"/>
    <w:uiPriority w:val="99"/>
    <w:rsid w:val="006C5C64"/>
  </w:style>
  <w:style w:type="character" w:customStyle="1" w:styleId="Heading5Char">
    <w:name w:val="Heading 5 Char"/>
    <w:basedOn w:val="DefaultParagraphFont"/>
    <w:link w:val="Heading5"/>
    <w:uiPriority w:val="1"/>
    <w:rsid w:val="0088588A"/>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1"/>
    <w:rsid w:val="0088588A"/>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1"/>
    <w:rsid w:val="0088588A"/>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1"/>
    <w:rsid w:val="0088588A"/>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1"/>
    <w:rsid w:val="0088588A"/>
    <w:rPr>
      <w:rFonts w:ascii="Calibri" w:eastAsia="Times New Roman" w:hAnsi="Calibri" w:cs="Times New Roman"/>
    </w:rPr>
  </w:style>
  <w:style w:type="numbering" w:customStyle="1" w:styleId="NoList1">
    <w:name w:val="No List1"/>
    <w:next w:val="NoList"/>
    <w:uiPriority w:val="99"/>
    <w:semiHidden/>
    <w:unhideWhenUsed/>
    <w:rsid w:val="0088588A"/>
  </w:style>
  <w:style w:type="character" w:customStyle="1" w:styleId="Heading2Char">
    <w:name w:val="Heading 2 Char"/>
    <w:basedOn w:val="DefaultParagraphFont"/>
    <w:link w:val="Heading2"/>
    <w:uiPriority w:val="1"/>
    <w:rsid w:val="0088588A"/>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88588A"/>
    <w:rPr>
      <w:rFonts w:ascii="Times New Roman" w:eastAsia="Times New Roman" w:hAnsi="Times New Roman"/>
      <w:b/>
      <w:bCs/>
      <w:sz w:val="24"/>
      <w:szCs w:val="24"/>
    </w:rPr>
  </w:style>
  <w:style w:type="character" w:customStyle="1" w:styleId="Heading4Char">
    <w:name w:val="Heading 4 Char"/>
    <w:basedOn w:val="DefaultParagraphFont"/>
    <w:link w:val="Heading4"/>
    <w:uiPriority w:val="9"/>
    <w:rsid w:val="0088588A"/>
    <w:rPr>
      <w:rFonts w:ascii="Times New Roman" w:eastAsia="Times New Roman" w:hAnsi="Times New Roman"/>
      <w:b/>
      <w:bCs/>
      <w:i/>
      <w:sz w:val="24"/>
      <w:szCs w:val="24"/>
    </w:rPr>
  </w:style>
  <w:style w:type="table" w:customStyle="1" w:styleId="TableGrid1">
    <w:name w:val="Table Grid1"/>
    <w:basedOn w:val="TableNormal"/>
    <w:next w:val="TableGrid"/>
    <w:uiPriority w:val="59"/>
    <w:rsid w:val="0088588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588A"/>
    <w:rPr>
      <w:color w:val="808080"/>
    </w:rPr>
  </w:style>
  <w:style w:type="paragraph" w:styleId="HTMLPreformatted">
    <w:name w:val="HTML Preformatted"/>
    <w:basedOn w:val="Normal"/>
    <w:link w:val="HTMLPreformattedChar"/>
    <w:uiPriority w:val="99"/>
    <w:semiHidden/>
    <w:unhideWhenUsed/>
    <w:rsid w:val="008858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88588A"/>
    <w:rPr>
      <w:rFonts w:ascii="Courier New" w:eastAsia="Times New Roman" w:hAnsi="Courier New" w:cs="Courier New"/>
      <w:sz w:val="20"/>
      <w:szCs w:val="20"/>
      <w:lang w:eastAsia="zh-CN"/>
    </w:rPr>
  </w:style>
  <w:style w:type="character" w:customStyle="1" w:styleId="given-name">
    <w:name w:val="given-name"/>
    <w:basedOn w:val="DefaultParagraphFont"/>
    <w:rsid w:val="0088588A"/>
  </w:style>
  <w:style w:type="character" w:customStyle="1" w:styleId="text">
    <w:name w:val="text"/>
    <w:basedOn w:val="DefaultParagraphFont"/>
    <w:rsid w:val="0088588A"/>
  </w:style>
  <w:style w:type="paragraph" w:styleId="NormalWeb">
    <w:name w:val="Normal (Web)"/>
    <w:basedOn w:val="Normal"/>
    <w:uiPriority w:val="99"/>
    <w:unhideWhenUsed/>
    <w:rsid w:val="0088588A"/>
    <w:pPr>
      <w:widowControl/>
      <w:spacing w:before="100" w:beforeAutospacing="1" w:after="100" w:afterAutospacing="1"/>
    </w:pPr>
    <w:rPr>
      <w:rFonts w:ascii="Times New Roman" w:eastAsia="Times New Roman" w:hAnsi="Times New Roman" w:cs="Times New Roman"/>
      <w:sz w:val="24"/>
      <w:szCs w:val="24"/>
      <w:lang w:eastAsia="zh-CN"/>
    </w:rPr>
  </w:style>
  <w:style w:type="character" w:customStyle="1" w:styleId="c-pjlv">
    <w:name w:val="c-pjlv"/>
    <w:basedOn w:val="DefaultParagraphFont"/>
    <w:rsid w:val="0088588A"/>
  </w:style>
  <w:style w:type="paragraph" w:customStyle="1" w:styleId="Date1">
    <w:name w:val="Date1"/>
    <w:basedOn w:val="Normal"/>
    <w:next w:val="Normal"/>
    <w:uiPriority w:val="99"/>
    <w:semiHidden/>
    <w:unhideWhenUsed/>
    <w:rsid w:val="0088588A"/>
    <w:pPr>
      <w:widowControl/>
      <w:spacing w:after="160" w:line="259" w:lineRule="auto"/>
    </w:pPr>
    <w:rPr>
      <w:rFonts w:eastAsia="SimSun"/>
      <w:lang w:val="en-GB" w:eastAsia="zh-CN"/>
    </w:rPr>
  </w:style>
  <w:style w:type="character" w:customStyle="1" w:styleId="DateChar">
    <w:name w:val="Date Char"/>
    <w:basedOn w:val="DefaultParagraphFont"/>
    <w:link w:val="Date"/>
    <w:uiPriority w:val="99"/>
    <w:semiHidden/>
    <w:rsid w:val="0088588A"/>
    <w:rPr>
      <w:rFonts w:eastAsia="SimSun"/>
      <w:lang w:val="en-GB" w:eastAsia="zh-CN"/>
    </w:rPr>
  </w:style>
  <w:style w:type="table" w:customStyle="1" w:styleId="LightGrid-Accent61">
    <w:name w:val="Light Grid - Accent 61"/>
    <w:basedOn w:val="TableNormal"/>
    <w:next w:val="LightGrid-Accent6"/>
    <w:uiPriority w:val="62"/>
    <w:rsid w:val="0088588A"/>
    <w:pPr>
      <w:widowControl/>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
    <w:name w:val="Medium Shading 1 - Accent 31"/>
    <w:basedOn w:val="TableNormal"/>
    <w:next w:val="MediumShading1-Accent3"/>
    <w:uiPriority w:val="63"/>
    <w:rsid w:val="0088588A"/>
    <w:pPr>
      <w:widowControl/>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8588A"/>
    <w:pPr>
      <w:widowControl/>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88588A"/>
    <w:pPr>
      <w:widowControl/>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Grid">
    <w:name w:val="Table Grid"/>
    <w:basedOn w:val="TableNormal"/>
    <w:uiPriority w:val="39"/>
    <w:rsid w:val="0088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8588A"/>
    <w:rPr>
      <w:rFonts w:eastAsia="SimSun"/>
      <w:lang w:val="en-GB" w:eastAsia="zh-CN"/>
    </w:rPr>
  </w:style>
  <w:style w:type="character" w:customStyle="1" w:styleId="DateChar1">
    <w:name w:val="Date Char1"/>
    <w:basedOn w:val="DefaultParagraphFont"/>
    <w:uiPriority w:val="99"/>
    <w:semiHidden/>
    <w:rsid w:val="0088588A"/>
  </w:style>
  <w:style w:type="table" w:styleId="LightGrid-Accent6">
    <w:name w:val="Light Grid Accent 6"/>
    <w:basedOn w:val="TableNormal"/>
    <w:uiPriority w:val="62"/>
    <w:rsid w:val="0088588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3">
    <w:name w:val="Medium Shading 1 Accent 3"/>
    <w:basedOn w:val="TableNormal"/>
    <w:uiPriority w:val="63"/>
    <w:rsid w:val="0088588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8588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88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562FF9"/>
  </w:style>
  <w:style w:type="table" w:customStyle="1" w:styleId="TableGrid2">
    <w:name w:val="Table Grid2"/>
    <w:basedOn w:val="TableNormal"/>
    <w:next w:val="TableGrid"/>
    <w:uiPriority w:val="59"/>
    <w:rsid w:val="00562FF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FF9"/>
    <w:pPr>
      <w:widowControl/>
      <w:tabs>
        <w:tab w:val="center" w:pos="4680"/>
        <w:tab w:val="right" w:pos="9360"/>
      </w:tabs>
    </w:pPr>
    <w:rPr>
      <w:rFonts w:eastAsia="SimSun"/>
      <w:lang w:val="en-GB" w:eastAsia="zh-CN"/>
    </w:rPr>
  </w:style>
  <w:style w:type="character" w:customStyle="1" w:styleId="HeaderChar">
    <w:name w:val="Header Char"/>
    <w:basedOn w:val="DefaultParagraphFont"/>
    <w:link w:val="Header"/>
    <w:uiPriority w:val="99"/>
    <w:rsid w:val="00562FF9"/>
    <w:rPr>
      <w:rFonts w:eastAsia="SimSun"/>
      <w:lang w:val="en-GB" w:eastAsia="zh-CN"/>
    </w:rPr>
  </w:style>
  <w:style w:type="paragraph" w:customStyle="1" w:styleId="a">
    <w:name w:val="一太郎８/９"/>
    <w:rsid w:val="00562FF9"/>
    <w:pPr>
      <w:wordWrap w:val="0"/>
      <w:autoSpaceDE w:val="0"/>
      <w:autoSpaceDN w:val="0"/>
      <w:adjustRightInd w:val="0"/>
      <w:spacing w:line="264" w:lineRule="atLeast"/>
      <w:jc w:val="both"/>
    </w:pPr>
    <w:rPr>
      <w:rFonts w:ascii="Century" w:eastAsia="MS Mincho" w:hAnsi="Century" w:cs="Times New Roman"/>
      <w:spacing w:val="-3"/>
      <w:sz w:val="18"/>
      <w:szCs w:val="18"/>
      <w:lang w:eastAsia="ja-JP"/>
    </w:rPr>
  </w:style>
  <w:style w:type="numbering" w:customStyle="1" w:styleId="NoList3">
    <w:name w:val="No List3"/>
    <w:next w:val="NoList"/>
    <w:uiPriority w:val="99"/>
    <w:semiHidden/>
    <w:unhideWhenUsed/>
    <w:rsid w:val="00404529"/>
  </w:style>
  <w:style w:type="paragraph" w:styleId="Title">
    <w:name w:val="Title"/>
    <w:basedOn w:val="Normal"/>
    <w:link w:val="TitleChar"/>
    <w:uiPriority w:val="1"/>
    <w:qFormat/>
    <w:rsid w:val="00404529"/>
    <w:pPr>
      <w:autoSpaceDE w:val="0"/>
      <w:autoSpaceDN w:val="0"/>
      <w:spacing w:before="200"/>
      <w:ind w:left="489" w:right="302"/>
      <w:jc w:val="center"/>
    </w:pPr>
    <w:rPr>
      <w:rFonts w:ascii="Tahoma" w:eastAsia="Tahoma" w:hAnsi="Tahoma" w:cs="Tahoma"/>
      <w:b/>
      <w:bCs/>
      <w:sz w:val="40"/>
      <w:szCs w:val="40"/>
    </w:rPr>
  </w:style>
  <w:style w:type="character" w:customStyle="1" w:styleId="TitleChar">
    <w:name w:val="Title Char"/>
    <w:basedOn w:val="DefaultParagraphFont"/>
    <w:link w:val="Title"/>
    <w:uiPriority w:val="1"/>
    <w:rsid w:val="00404529"/>
    <w:rPr>
      <w:rFonts w:ascii="Tahoma" w:eastAsia="Tahoma" w:hAnsi="Tahoma" w:cs="Tahoma"/>
      <w:b/>
      <w:bCs/>
      <w:sz w:val="40"/>
      <w:szCs w:val="40"/>
    </w:rPr>
  </w:style>
  <w:style w:type="table" w:customStyle="1" w:styleId="TableGrid3">
    <w:name w:val="Table Grid3"/>
    <w:basedOn w:val="TableNormal"/>
    <w:next w:val="TableGrid"/>
    <w:uiPriority w:val="59"/>
    <w:rsid w:val="004045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11EBA"/>
  </w:style>
  <w:style w:type="paragraph" w:customStyle="1" w:styleId="Default">
    <w:name w:val="Default"/>
    <w:qFormat/>
    <w:rsid w:val="00DE778F"/>
    <w:pPr>
      <w:widowControl/>
      <w:autoSpaceDE w:val="0"/>
      <w:autoSpaceDN w:val="0"/>
      <w:adjustRightInd w:val="0"/>
    </w:pPr>
    <w:rPr>
      <w:rFonts w:ascii="Arial" w:eastAsia="Calibri" w:hAnsi="Arial" w:cs="Arial"/>
      <w:color w:val="000000"/>
      <w:sz w:val="24"/>
      <w:szCs w:val="24"/>
    </w:rPr>
  </w:style>
  <w:style w:type="table" w:styleId="LightList-Accent5">
    <w:name w:val="Light List Accent 5"/>
    <w:basedOn w:val="TableNormal"/>
    <w:uiPriority w:val="61"/>
    <w:rsid w:val="00BF03D7"/>
    <w:pPr>
      <w:widowControl/>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62664E"/>
    <w:rPr>
      <w:color w:val="0000FF"/>
      <w:u w:val="single"/>
    </w:rPr>
  </w:style>
  <w:style w:type="numbering" w:customStyle="1" w:styleId="NoList4">
    <w:name w:val="No List4"/>
    <w:next w:val="NoList"/>
    <w:uiPriority w:val="99"/>
    <w:semiHidden/>
    <w:unhideWhenUsed/>
    <w:rsid w:val="006E7901"/>
  </w:style>
  <w:style w:type="table" w:customStyle="1" w:styleId="TableGrid4">
    <w:name w:val="Table Grid4"/>
    <w:basedOn w:val="TableNormal"/>
    <w:next w:val="TableGrid"/>
    <w:uiPriority w:val="39"/>
    <w:rsid w:val="006E7901"/>
    <w:pPr>
      <w:widowControl/>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7901"/>
    <w:rPr>
      <w:b/>
      <w:bCs/>
    </w:rPr>
  </w:style>
  <w:style w:type="paragraph" w:styleId="Caption">
    <w:name w:val="caption"/>
    <w:basedOn w:val="Normal"/>
    <w:next w:val="Normal"/>
    <w:uiPriority w:val="35"/>
    <w:unhideWhenUsed/>
    <w:qFormat/>
    <w:rsid w:val="003378EB"/>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EB3338"/>
  </w:style>
  <w:style w:type="table" w:customStyle="1" w:styleId="TableGrid41">
    <w:name w:val="Table Grid41"/>
    <w:basedOn w:val="TableNormal"/>
    <w:next w:val="TableGrid"/>
    <w:uiPriority w:val="39"/>
    <w:rsid w:val="00B818C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4104"/>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7212F"/>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A795C"/>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75B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3698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76F08"/>
  </w:style>
  <w:style w:type="character" w:customStyle="1" w:styleId="mord">
    <w:name w:val="mord"/>
    <w:basedOn w:val="DefaultParagraphFont"/>
    <w:rsid w:val="00576F08"/>
  </w:style>
  <w:style w:type="character" w:customStyle="1" w:styleId="vlist-s">
    <w:name w:val="vlist-s"/>
    <w:basedOn w:val="DefaultParagraphFont"/>
    <w:rsid w:val="00576F08"/>
  </w:style>
  <w:style w:type="table" w:customStyle="1" w:styleId="TableGrid71">
    <w:name w:val="Table Grid71"/>
    <w:basedOn w:val="TableNormal"/>
    <w:next w:val="TableGrid"/>
    <w:uiPriority w:val="59"/>
    <w:rsid w:val="009A51C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35D2"/>
    <w:rPr>
      <w:i/>
      <w:iCs/>
    </w:rPr>
  </w:style>
  <w:style w:type="character" w:styleId="UnresolvedMention">
    <w:name w:val="Unresolved Mention"/>
    <w:basedOn w:val="DefaultParagraphFont"/>
    <w:uiPriority w:val="99"/>
    <w:semiHidden/>
    <w:unhideWhenUsed/>
    <w:rsid w:val="00CB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06">
      <w:bodyDiv w:val="1"/>
      <w:marLeft w:val="0"/>
      <w:marRight w:val="0"/>
      <w:marTop w:val="0"/>
      <w:marBottom w:val="0"/>
      <w:divBdr>
        <w:top w:val="none" w:sz="0" w:space="0" w:color="auto"/>
        <w:left w:val="none" w:sz="0" w:space="0" w:color="auto"/>
        <w:bottom w:val="none" w:sz="0" w:space="0" w:color="auto"/>
        <w:right w:val="none" w:sz="0" w:space="0" w:color="auto"/>
      </w:divBdr>
    </w:div>
    <w:div w:id="32078576">
      <w:bodyDiv w:val="1"/>
      <w:marLeft w:val="0"/>
      <w:marRight w:val="0"/>
      <w:marTop w:val="0"/>
      <w:marBottom w:val="0"/>
      <w:divBdr>
        <w:top w:val="none" w:sz="0" w:space="0" w:color="auto"/>
        <w:left w:val="none" w:sz="0" w:space="0" w:color="auto"/>
        <w:bottom w:val="none" w:sz="0" w:space="0" w:color="auto"/>
        <w:right w:val="none" w:sz="0" w:space="0" w:color="auto"/>
      </w:divBdr>
    </w:div>
    <w:div w:id="52311350">
      <w:bodyDiv w:val="1"/>
      <w:marLeft w:val="0"/>
      <w:marRight w:val="0"/>
      <w:marTop w:val="0"/>
      <w:marBottom w:val="0"/>
      <w:divBdr>
        <w:top w:val="none" w:sz="0" w:space="0" w:color="auto"/>
        <w:left w:val="none" w:sz="0" w:space="0" w:color="auto"/>
        <w:bottom w:val="none" w:sz="0" w:space="0" w:color="auto"/>
        <w:right w:val="none" w:sz="0" w:space="0" w:color="auto"/>
      </w:divBdr>
    </w:div>
    <w:div w:id="69430345">
      <w:bodyDiv w:val="1"/>
      <w:marLeft w:val="0"/>
      <w:marRight w:val="0"/>
      <w:marTop w:val="0"/>
      <w:marBottom w:val="0"/>
      <w:divBdr>
        <w:top w:val="none" w:sz="0" w:space="0" w:color="auto"/>
        <w:left w:val="none" w:sz="0" w:space="0" w:color="auto"/>
        <w:bottom w:val="none" w:sz="0" w:space="0" w:color="auto"/>
        <w:right w:val="none" w:sz="0" w:space="0" w:color="auto"/>
      </w:divBdr>
    </w:div>
    <w:div w:id="105078452">
      <w:bodyDiv w:val="1"/>
      <w:marLeft w:val="0"/>
      <w:marRight w:val="0"/>
      <w:marTop w:val="0"/>
      <w:marBottom w:val="0"/>
      <w:divBdr>
        <w:top w:val="none" w:sz="0" w:space="0" w:color="auto"/>
        <w:left w:val="none" w:sz="0" w:space="0" w:color="auto"/>
        <w:bottom w:val="none" w:sz="0" w:space="0" w:color="auto"/>
        <w:right w:val="none" w:sz="0" w:space="0" w:color="auto"/>
      </w:divBdr>
    </w:div>
    <w:div w:id="241647693">
      <w:bodyDiv w:val="1"/>
      <w:marLeft w:val="0"/>
      <w:marRight w:val="0"/>
      <w:marTop w:val="0"/>
      <w:marBottom w:val="0"/>
      <w:divBdr>
        <w:top w:val="none" w:sz="0" w:space="0" w:color="auto"/>
        <w:left w:val="none" w:sz="0" w:space="0" w:color="auto"/>
        <w:bottom w:val="none" w:sz="0" w:space="0" w:color="auto"/>
        <w:right w:val="none" w:sz="0" w:space="0" w:color="auto"/>
      </w:divBdr>
    </w:div>
    <w:div w:id="273635926">
      <w:bodyDiv w:val="1"/>
      <w:marLeft w:val="0"/>
      <w:marRight w:val="0"/>
      <w:marTop w:val="0"/>
      <w:marBottom w:val="0"/>
      <w:divBdr>
        <w:top w:val="none" w:sz="0" w:space="0" w:color="auto"/>
        <w:left w:val="none" w:sz="0" w:space="0" w:color="auto"/>
        <w:bottom w:val="none" w:sz="0" w:space="0" w:color="auto"/>
        <w:right w:val="none" w:sz="0" w:space="0" w:color="auto"/>
      </w:divBdr>
    </w:div>
    <w:div w:id="304626081">
      <w:bodyDiv w:val="1"/>
      <w:marLeft w:val="0"/>
      <w:marRight w:val="0"/>
      <w:marTop w:val="0"/>
      <w:marBottom w:val="0"/>
      <w:divBdr>
        <w:top w:val="none" w:sz="0" w:space="0" w:color="auto"/>
        <w:left w:val="none" w:sz="0" w:space="0" w:color="auto"/>
        <w:bottom w:val="none" w:sz="0" w:space="0" w:color="auto"/>
        <w:right w:val="none" w:sz="0" w:space="0" w:color="auto"/>
      </w:divBdr>
    </w:div>
    <w:div w:id="354503447">
      <w:bodyDiv w:val="1"/>
      <w:marLeft w:val="0"/>
      <w:marRight w:val="0"/>
      <w:marTop w:val="0"/>
      <w:marBottom w:val="0"/>
      <w:divBdr>
        <w:top w:val="none" w:sz="0" w:space="0" w:color="auto"/>
        <w:left w:val="none" w:sz="0" w:space="0" w:color="auto"/>
        <w:bottom w:val="none" w:sz="0" w:space="0" w:color="auto"/>
        <w:right w:val="none" w:sz="0" w:space="0" w:color="auto"/>
      </w:divBdr>
    </w:div>
    <w:div w:id="482044187">
      <w:bodyDiv w:val="1"/>
      <w:marLeft w:val="0"/>
      <w:marRight w:val="0"/>
      <w:marTop w:val="0"/>
      <w:marBottom w:val="0"/>
      <w:divBdr>
        <w:top w:val="none" w:sz="0" w:space="0" w:color="auto"/>
        <w:left w:val="none" w:sz="0" w:space="0" w:color="auto"/>
        <w:bottom w:val="none" w:sz="0" w:space="0" w:color="auto"/>
        <w:right w:val="none" w:sz="0" w:space="0" w:color="auto"/>
      </w:divBdr>
    </w:div>
    <w:div w:id="491987601">
      <w:bodyDiv w:val="1"/>
      <w:marLeft w:val="0"/>
      <w:marRight w:val="0"/>
      <w:marTop w:val="0"/>
      <w:marBottom w:val="0"/>
      <w:divBdr>
        <w:top w:val="none" w:sz="0" w:space="0" w:color="auto"/>
        <w:left w:val="none" w:sz="0" w:space="0" w:color="auto"/>
        <w:bottom w:val="none" w:sz="0" w:space="0" w:color="auto"/>
        <w:right w:val="none" w:sz="0" w:space="0" w:color="auto"/>
      </w:divBdr>
    </w:div>
    <w:div w:id="655916863">
      <w:bodyDiv w:val="1"/>
      <w:marLeft w:val="0"/>
      <w:marRight w:val="0"/>
      <w:marTop w:val="0"/>
      <w:marBottom w:val="0"/>
      <w:divBdr>
        <w:top w:val="none" w:sz="0" w:space="0" w:color="auto"/>
        <w:left w:val="none" w:sz="0" w:space="0" w:color="auto"/>
        <w:bottom w:val="none" w:sz="0" w:space="0" w:color="auto"/>
        <w:right w:val="none" w:sz="0" w:space="0" w:color="auto"/>
      </w:divBdr>
    </w:div>
    <w:div w:id="656494845">
      <w:bodyDiv w:val="1"/>
      <w:marLeft w:val="0"/>
      <w:marRight w:val="0"/>
      <w:marTop w:val="0"/>
      <w:marBottom w:val="0"/>
      <w:divBdr>
        <w:top w:val="none" w:sz="0" w:space="0" w:color="auto"/>
        <w:left w:val="none" w:sz="0" w:space="0" w:color="auto"/>
        <w:bottom w:val="none" w:sz="0" w:space="0" w:color="auto"/>
        <w:right w:val="none" w:sz="0" w:space="0" w:color="auto"/>
      </w:divBdr>
    </w:div>
    <w:div w:id="658076597">
      <w:bodyDiv w:val="1"/>
      <w:marLeft w:val="0"/>
      <w:marRight w:val="0"/>
      <w:marTop w:val="0"/>
      <w:marBottom w:val="0"/>
      <w:divBdr>
        <w:top w:val="none" w:sz="0" w:space="0" w:color="auto"/>
        <w:left w:val="none" w:sz="0" w:space="0" w:color="auto"/>
        <w:bottom w:val="none" w:sz="0" w:space="0" w:color="auto"/>
        <w:right w:val="none" w:sz="0" w:space="0" w:color="auto"/>
      </w:divBdr>
    </w:div>
    <w:div w:id="675889685">
      <w:bodyDiv w:val="1"/>
      <w:marLeft w:val="0"/>
      <w:marRight w:val="0"/>
      <w:marTop w:val="0"/>
      <w:marBottom w:val="0"/>
      <w:divBdr>
        <w:top w:val="none" w:sz="0" w:space="0" w:color="auto"/>
        <w:left w:val="none" w:sz="0" w:space="0" w:color="auto"/>
        <w:bottom w:val="none" w:sz="0" w:space="0" w:color="auto"/>
        <w:right w:val="none" w:sz="0" w:space="0" w:color="auto"/>
      </w:divBdr>
    </w:div>
    <w:div w:id="735084529">
      <w:bodyDiv w:val="1"/>
      <w:marLeft w:val="0"/>
      <w:marRight w:val="0"/>
      <w:marTop w:val="0"/>
      <w:marBottom w:val="0"/>
      <w:divBdr>
        <w:top w:val="none" w:sz="0" w:space="0" w:color="auto"/>
        <w:left w:val="none" w:sz="0" w:space="0" w:color="auto"/>
        <w:bottom w:val="none" w:sz="0" w:space="0" w:color="auto"/>
        <w:right w:val="none" w:sz="0" w:space="0" w:color="auto"/>
      </w:divBdr>
    </w:div>
    <w:div w:id="742870554">
      <w:bodyDiv w:val="1"/>
      <w:marLeft w:val="0"/>
      <w:marRight w:val="0"/>
      <w:marTop w:val="0"/>
      <w:marBottom w:val="0"/>
      <w:divBdr>
        <w:top w:val="none" w:sz="0" w:space="0" w:color="auto"/>
        <w:left w:val="none" w:sz="0" w:space="0" w:color="auto"/>
        <w:bottom w:val="none" w:sz="0" w:space="0" w:color="auto"/>
        <w:right w:val="none" w:sz="0" w:space="0" w:color="auto"/>
      </w:divBdr>
    </w:div>
    <w:div w:id="769934308">
      <w:bodyDiv w:val="1"/>
      <w:marLeft w:val="0"/>
      <w:marRight w:val="0"/>
      <w:marTop w:val="0"/>
      <w:marBottom w:val="0"/>
      <w:divBdr>
        <w:top w:val="none" w:sz="0" w:space="0" w:color="auto"/>
        <w:left w:val="none" w:sz="0" w:space="0" w:color="auto"/>
        <w:bottom w:val="none" w:sz="0" w:space="0" w:color="auto"/>
        <w:right w:val="none" w:sz="0" w:space="0" w:color="auto"/>
      </w:divBdr>
    </w:div>
    <w:div w:id="783620103">
      <w:bodyDiv w:val="1"/>
      <w:marLeft w:val="0"/>
      <w:marRight w:val="0"/>
      <w:marTop w:val="0"/>
      <w:marBottom w:val="0"/>
      <w:divBdr>
        <w:top w:val="none" w:sz="0" w:space="0" w:color="auto"/>
        <w:left w:val="none" w:sz="0" w:space="0" w:color="auto"/>
        <w:bottom w:val="none" w:sz="0" w:space="0" w:color="auto"/>
        <w:right w:val="none" w:sz="0" w:space="0" w:color="auto"/>
      </w:divBdr>
    </w:div>
    <w:div w:id="784420479">
      <w:bodyDiv w:val="1"/>
      <w:marLeft w:val="0"/>
      <w:marRight w:val="0"/>
      <w:marTop w:val="0"/>
      <w:marBottom w:val="0"/>
      <w:divBdr>
        <w:top w:val="none" w:sz="0" w:space="0" w:color="auto"/>
        <w:left w:val="none" w:sz="0" w:space="0" w:color="auto"/>
        <w:bottom w:val="none" w:sz="0" w:space="0" w:color="auto"/>
        <w:right w:val="none" w:sz="0" w:space="0" w:color="auto"/>
      </w:divBdr>
    </w:div>
    <w:div w:id="806163451">
      <w:bodyDiv w:val="1"/>
      <w:marLeft w:val="0"/>
      <w:marRight w:val="0"/>
      <w:marTop w:val="0"/>
      <w:marBottom w:val="0"/>
      <w:divBdr>
        <w:top w:val="none" w:sz="0" w:space="0" w:color="auto"/>
        <w:left w:val="none" w:sz="0" w:space="0" w:color="auto"/>
        <w:bottom w:val="none" w:sz="0" w:space="0" w:color="auto"/>
        <w:right w:val="none" w:sz="0" w:space="0" w:color="auto"/>
      </w:divBdr>
    </w:div>
    <w:div w:id="846214320">
      <w:bodyDiv w:val="1"/>
      <w:marLeft w:val="0"/>
      <w:marRight w:val="0"/>
      <w:marTop w:val="0"/>
      <w:marBottom w:val="0"/>
      <w:divBdr>
        <w:top w:val="none" w:sz="0" w:space="0" w:color="auto"/>
        <w:left w:val="none" w:sz="0" w:space="0" w:color="auto"/>
        <w:bottom w:val="none" w:sz="0" w:space="0" w:color="auto"/>
        <w:right w:val="none" w:sz="0" w:space="0" w:color="auto"/>
      </w:divBdr>
    </w:div>
    <w:div w:id="973872567">
      <w:bodyDiv w:val="1"/>
      <w:marLeft w:val="0"/>
      <w:marRight w:val="0"/>
      <w:marTop w:val="0"/>
      <w:marBottom w:val="0"/>
      <w:divBdr>
        <w:top w:val="none" w:sz="0" w:space="0" w:color="auto"/>
        <w:left w:val="none" w:sz="0" w:space="0" w:color="auto"/>
        <w:bottom w:val="none" w:sz="0" w:space="0" w:color="auto"/>
        <w:right w:val="none" w:sz="0" w:space="0" w:color="auto"/>
      </w:divBdr>
    </w:div>
    <w:div w:id="984891452">
      <w:bodyDiv w:val="1"/>
      <w:marLeft w:val="0"/>
      <w:marRight w:val="0"/>
      <w:marTop w:val="0"/>
      <w:marBottom w:val="0"/>
      <w:divBdr>
        <w:top w:val="none" w:sz="0" w:space="0" w:color="auto"/>
        <w:left w:val="none" w:sz="0" w:space="0" w:color="auto"/>
        <w:bottom w:val="none" w:sz="0" w:space="0" w:color="auto"/>
        <w:right w:val="none" w:sz="0" w:space="0" w:color="auto"/>
      </w:divBdr>
    </w:div>
    <w:div w:id="989558253">
      <w:bodyDiv w:val="1"/>
      <w:marLeft w:val="0"/>
      <w:marRight w:val="0"/>
      <w:marTop w:val="0"/>
      <w:marBottom w:val="0"/>
      <w:divBdr>
        <w:top w:val="none" w:sz="0" w:space="0" w:color="auto"/>
        <w:left w:val="none" w:sz="0" w:space="0" w:color="auto"/>
        <w:bottom w:val="none" w:sz="0" w:space="0" w:color="auto"/>
        <w:right w:val="none" w:sz="0" w:space="0" w:color="auto"/>
      </w:divBdr>
    </w:div>
    <w:div w:id="1060131880">
      <w:bodyDiv w:val="1"/>
      <w:marLeft w:val="0"/>
      <w:marRight w:val="0"/>
      <w:marTop w:val="0"/>
      <w:marBottom w:val="0"/>
      <w:divBdr>
        <w:top w:val="none" w:sz="0" w:space="0" w:color="auto"/>
        <w:left w:val="none" w:sz="0" w:space="0" w:color="auto"/>
        <w:bottom w:val="none" w:sz="0" w:space="0" w:color="auto"/>
        <w:right w:val="none" w:sz="0" w:space="0" w:color="auto"/>
      </w:divBdr>
    </w:div>
    <w:div w:id="1069419724">
      <w:bodyDiv w:val="1"/>
      <w:marLeft w:val="0"/>
      <w:marRight w:val="0"/>
      <w:marTop w:val="0"/>
      <w:marBottom w:val="0"/>
      <w:divBdr>
        <w:top w:val="none" w:sz="0" w:space="0" w:color="auto"/>
        <w:left w:val="none" w:sz="0" w:space="0" w:color="auto"/>
        <w:bottom w:val="none" w:sz="0" w:space="0" w:color="auto"/>
        <w:right w:val="none" w:sz="0" w:space="0" w:color="auto"/>
      </w:divBdr>
    </w:div>
    <w:div w:id="1082675965">
      <w:bodyDiv w:val="1"/>
      <w:marLeft w:val="0"/>
      <w:marRight w:val="0"/>
      <w:marTop w:val="0"/>
      <w:marBottom w:val="0"/>
      <w:divBdr>
        <w:top w:val="none" w:sz="0" w:space="0" w:color="auto"/>
        <w:left w:val="none" w:sz="0" w:space="0" w:color="auto"/>
        <w:bottom w:val="none" w:sz="0" w:space="0" w:color="auto"/>
        <w:right w:val="none" w:sz="0" w:space="0" w:color="auto"/>
      </w:divBdr>
    </w:div>
    <w:div w:id="1102072125">
      <w:bodyDiv w:val="1"/>
      <w:marLeft w:val="0"/>
      <w:marRight w:val="0"/>
      <w:marTop w:val="0"/>
      <w:marBottom w:val="0"/>
      <w:divBdr>
        <w:top w:val="none" w:sz="0" w:space="0" w:color="auto"/>
        <w:left w:val="none" w:sz="0" w:space="0" w:color="auto"/>
        <w:bottom w:val="none" w:sz="0" w:space="0" w:color="auto"/>
        <w:right w:val="none" w:sz="0" w:space="0" w:color="auto"/>
      </w:divBdr>
    </w:div>
    <w:div w:id="1114401187">
      <w:bodyDiv w:val="1"/>
      <w:marLeft w:val="0"/>
      <w:marRight w:val="0"/>
      <w:marTop w:val="0"/>
      <w:marBottom w:val="0"/>
      <w:divBdr>
        <w:top w:val="none" w:sz="0" w:space="0" w:color="auto"/>
        <w:left w:val="none" w:sz="0" w:space="0" w:color="auto"/>
        <w:bottom w:val="none" w:sz="0" w:space="0" w:color="auto"/>
        <w:right w:val="none" w:sz="0" w:space="0" w:color="auto"/>
      </w:divBdr>
    </w:div>
    <w:div w:id="1164004435">
      <w:bodyDiv w:val="1"/>
      <w:marLeft w:val="0"/>
      <w:marRight w:val="0"/>
      <w:marTop w:val="0"/>
      <w:marBottom w:val="0"/>
      <w:divBdr>
        <w:top w:val="none" w:sz="0" w:space="0" w:color="auto"/>
        <w:left w:val="none" w:sz="0" w:space="0" w:color="auto"/>
        <w:bottom w:val="none" w:sz="0" w:space="0" w:color="auto"/>
        <w:right w:val="none" w:sz="0" w:space="0" w:color="auto"/>
      </w:divBdr>
    </w:div>
    <w:div w:id="1182545227">
      <w:bodyDiv w:val="1"/>
      <w:marLeft w:val="0"/>
      <w:marRight w:val="0"/>
      <w:marTop w:val="0"/>
      <w:marBottom w:val="0"/>
      <w:divBdr>
        <w:top w:val="none" w:sz="0" w:space="0" w:color="auto"/>
        <w:left w:val="none" w:sz="0" w:space="0" w:color="auto"/>
        <w:bottom w:val="none" w:sz="0" w:space="0" w:color="auto"/>
        <w:right w:val="none" w:sz="0" w:space="0" w:color="auto"/>
      </w:divBdr>
    </w:div>
    <w:div w:id="1221134920">
      <w:bodyDiv w:val="1"/>
      <w:marLeft w:val="0"/>
      <w:marRight w:val="0"/>
      <w:marTop w:val="0"/>
      <w:marBottom w:val="0"/>
      <w:divBdr>
        <w:top w:val="none" w:sz="0" w:space="0" w:color="auto"/>
        <w:left w:val="none" w:sz="0" w:space="0" w:color="auto"/>
        <w:bottom w:val="none" w:sz="0" w:space="0" w:color="auto"/>
        <w:right w:val="none" w:sz="0" w:space="0" w:color="auto"/>
      </w:divBdr>
    </w:div>
    <w:div w:id="1230847893">
      <w:bodyDiv w:val="1"/>
      <w:marLeft w:val="0"/>
      <w:marRight w:val="0"/>
      <w:marTop w:val="0"/>
      <w:marBottom w:val="0"/>
      <w:divBdr>
        <w:top w:val="none" w:sz="0" w:space="0" w:color="auto"/>
        <w:left w:val="none" w:sz="0" w:space="0" w:color="auto"/>
        <w:bottom w:val="none" w:sz="0" w:space="0" w:color="auto"/>
        <w:right w:val="none" w:sz="0" w:space="0" w:color="auto"/>
      </w:divBdr>
    </w:div>
    <w:div w:id="1284800422">
      <w:bodyDiv w:val="1"/>
      <w:marLeft w:val="0"/>
      <w:marRight w:val="0"/>
      <w:marTop w:val="0"/>
      <w:marBottom w:val="0"/>
      <w:divBdr>
        <w:top w:val="none" w:sz="0" w:space="0" w:color="auto"/>
        <w:left w:val="none" w:sz="0" w:space="0" w:color="auto"/>
        <w:bottom w:val="none" w:sz="0" w:space="0" w:color="auto"/>
        <w:right w:val="none" w:sz="0" w:space="0" w:color="auto"/>
      </w:divBdr>
    </w:div>
    <w:div w:id="1299536249">
      <w:bodyDiv w:val="1"/>
      <w:marLeft w:val="0"/>
      <w:marRight w:val="0"/>
      <w:marTop w:val="0"/>
      <w:marBottom w:val="0"/>
      <w:divBdr>
        <w:top w:val="none" w:sz="0" w:space="0" w:color="auto"/>
        <w:left w:val="none" w:sz="0" w:space="0" w:color="auto"/>
        <w:bottom w:val="none" w:sz="0" w:space="0" w:color="auto"/>
        <w:right w:val="none" w:sz="0" w:space="0" w:color="auto"/>
      </w:divBdr>
    </w:div>
    <w:div w:id="1431319238">
      <w:bodyDiv w:val="1"/>
      <w:marLeft w:val="0"/>
      <w:marRight w:val="0"/>
      <w:marTop w:val="0"/>
      <w:marBottom w:val="0"/>
      <w:divBdr>
        <w:top w:val="none" w:sz="0" w:space="0" w:color="auto"/>
        <w:left w:val="none" w:sz="0" w:space="0" w:color="auto"/>
        <w:bottom w:val="none" w:sz="0" w:space="0" w:color="auto"/>
        <w:right w:val="none" w:sz="0" w:space="0" w:color="auto"/>
      </w:divBdr>
    </w:div>
    <w:div w:id="1453476074">
      <w:bodyDiv w:val="1"/>
      <w:marLeft w:val="0"/>
      <w:marRight w:val="0"/>
      <w:marTop w:val="0"/>
      <w:marBottom w:val="0"/>
      <w:divBdr>
        <w:top w:val="none" w:sz="0" w:space="0" w:color="auto"/>
        <w:left w:val="none" w:sz="0" w:space="0" w:color="auto"/>
        <w:bottom w:val="none" w:sz="0" w:space="0" w:color="auto"/>
        <w:right w:val="none" w:sz="0" w:space="0" w:color="auto"/>
      </w:divBdr>
      <w:divsChild>
        <w:div w:id="567544457">
          <w:marLeft w:val="0"/>
          <w:marRight w:val="0"/>
          <w:marTop w:val="0"/>
          <w:marBottom w:val="0"/>
          <w:divBdr>
            <w:top w:val="none" w:sz="0" w:space="0" w:color="auto"/>
            <w:left w:val="none" w:sz="0" w:space="0" w:color="auto"/>
            <w:bottom w:val="none" w:sz="0" w:space="0" w:color="auto"/>
            <w:right w:val="none" w:sz="0" w:space="0" w:color="auto"/>
          </w:divBdr>
        </w:div>
      </w:divsChild>
    </w:div>
    <w:div w:id="1478103993">
      <w:bodyDiv w:val="1"/>
      <w:marLeft w:val="0"/>
      <w:marRight w:val="0"/>
      <w:marTop w:val="0"/>
      <w:marBottom w:val="0"/>
      <w:divBdr>
        <w:top w:val="none" w:sz="0" w:space="0" w:color="auto"/>
        <w:left w:val="none" w:sz="0" w:space="0" w:color="auto"/>
        <w:bottom w:val="none" w:sz="0" w:space="0" w:color="auto"/>
        <w:right w:val="none" w:sz="0" w:space="0" w:color="auto"/>
      </w:divBdr>
    </w:div>
    <w:div w:id="1484201363">
      <w:bodyDiv w:val="1"/>
      <w:marLeft w:val="0"/>
      <w:marRight w:val="0"/>
      <w:marTop w:val="0"/>
      <w:marBottom w:val="0"/>
      <w:divBdr>
        <w:top w:val="none" w:sz="0" w:space="0" w:color="auto"/>
        <w:left w:val="none" w:sz="0" w:space="0" w:color="auto"/>
        <w:bottom w:val="none" w:sz="0" w:space="0" w:color="auto"/>
        <w:right w:val="none" w:sz="0" w:space="0" w:color="auto"/>
      </w:divBdr>
    </w:div>
    <w:div w:id="1484664165">
      <w:bodyDiv w:val="1"/>
      <w:marLeft w:val="0"/>
      <w:marRight w:val="0"/>
      <w:marTop w:val="0"/>
      <w:marBottom w:val="0"/>
      <w:divBdr>
        <w:top w:val="none" w:sz="0" w:space="0" w:color="auto"/>
        <w:left w:val="none" w:sz="0" w:space="0" w:color="auto"/>
        <w:bottom w:val="none" w:sz="0" w:space="0" w:color="auto"/>
        <w:right w:val="none" w:sz="0" w:space="0" w:color="auto"/>
      </w:divBdr>
    </w:div>
    <w:div w:id="1565021828">
      <w:bodyDiv w:val="1"/>
      <w:marLeft w:val="0"/>
      <w:marRight w:val="0"/>
      <w:marTop w:val="0"/>
      <w:marBottom w:val="0"/>
      <w:divBdr>
        <w:top w:val="none" w:sz="0" w:space="0" w:color="auto"/>
        <w:left w:val="none" w:sz="0" w:space="0" w:color="auto"/>
        <w:bottom w:val="none" w:sz="0" w:space="0" w:color="auto"/>
        <w:right w:val="none" w:sz="0" w:space="0" w:color="auto"/>
      </w:divBdr>
    </w:div>
    <w:div w:id="1605262199">
      <w:bodyDiv w:val="1"/>
      <w:marLeft w:val="0"/>
      <w:marRight w:val="0"/>
      <w:marTop w:val="0"/>
      <w:marBottom w:val="0"/>
      <w:divBdr>
        <w:top w:val="none" w:sz="0" w:space="0" w:color="auto"/>
        <w:left w:val="none" w:sz="0" w:space="0" w:color="auto"/>
        <w:bottom w:val="none" w:sz="0" w:space="0" w:color="auto"/>
        <w:right w:val="none" w:sz="0" w:space="0" w:color="auto"/>
      </w:divBdr>
    </w:div>
    <w:div w:id="1612709999">
      <w:bodyDiv w:val="1"/>
      <w:marLeft w:val="0"/>
      <w:marRight w:val="0"/>
      <w:marTop w:val="0"/>
      <w:marBottom w:val="0"/>
      <w:divBdr>
        <w:top w:val="none" w:sz="0" w:space="0" w:color="auto"/>
        <w:left w:val="none" w:sz="0" w:space="0" w:color="auto"/>
        <w:bottom w:val="none" w:sz="0" w:space="0" w:color="auto"/>
        <w:right w:val="none" w:sz="0" w:space="0" w:color="auto"/>
      </w:divBdr>
    </w:div>
    <w:div w:id="1636328062">
      <w:bodyDiv w:val="1"/>
      <w:marLeft w:val="0"/>
      <w:marRight w:val="0"/>
      <w:marTop w:val="0"/>
      <w:marBottom w:val="0"/>
      <w:divBdr>
        <w:top w:val="none" w:sz="0" w:space="0" w:color="auto"/>
        <w:left w:val="none" w:sz="0" w:space="0" w:color="auto"/>
        <w:bottom w:val="none" w:sz="0" w:space="0" w:color="auto"/>
        <w:right w:val="none" w:sz="0" w:space="0" w:color="auto"/>
      </w:divBdr>
    </w:div>
    <w:div w:id="1653177985">
      <w:bodyDiv w:val="1"/>
      <w:marLeft w:val="0"/>
      <w:marRight w:val="0"/>
      <w:marTop w:val="0"/>
      <w:marBottom w:val="0"/>
      <w:divBdr>
        <w:top w:val="none" w:sz="0" w:space="0" w:color="auto"/>
        <w:left w:val="none" w:sz="0" w:space="0" w:color="auto"/>
        <w:bottom w:val="none" w:sz="0" w:space="0" w:color="auto"/>
        <w:right w:val="none" w:sz="0" w:space="0" w:color="auto"/>
      </w:divBdr>
    </w:div>
    <w:div w:id="1663049658">
      <w:bodyDiv w:val="1"/>
      <w:marLeft w:val="0"/>
      <w:marRight w:val="0"/>
      <w:marTop w:val="0"/>
      <w:marBottom w:val="0"/>
      <w:divBdr>
        <w:top w:val="none" w:sz="0" w:space="0" w:color="auto"/>
        <w:left w:val="none" w:sz="0" w:space="0" w:color="auto"/>
        <w:bottom w:val="none" w:sz="0" w:space="0" w:color="auto"/>
        <w:right w:val="none" w:sz="0" w:space="0" w:color="auto"/>
      </w:divBdr>
    </w:div>
    <w:div w:id="1674798706">
      <w:bodyDiv w:val="1"/>
      <w:marLeft w:val="0"/>
      <w:marRight w:val="0"/>
      <w:marTop w:val="0"/>
      <w:marBottom w:val="0"/>
      <w:divBdr>
        <w:top w:val="none" w:sz="0" w:space="0" w:color="auto"/>
        <w:left w:val="none" w:sz="0" w:space="0" w:color="auto"/>
        <w:bottom w:val="none" w:sz="0" w:space="0" w:color="auto"/>
        <w:right w:val="none" w:sz="0" w:space="0" w:color="auto"/>
      </w:divBdr>
      <w:divsChild>
        <w:div w:id="1837720152">
          <w:marLeft w:val="0"/>
          <w:marRight w:val="0"/>
          <w:marTop w:val="0"/>
          <w:marBottom w:val="0"/>
          <w:divBdr>
            <w:top w:val="none" w:sz="0" w:space="0" w:color="auto"/>
            <w:left w:val="none" w:sz="0" w:space="0" w:color="auto"/>
            <w:bottom w:val="none" w:sz="0" w:space="0" w:color="auto"/>
            <w:right w:val="none" w:sz="0" w:space="0" w:color="auto"/>
          </w:divBdr>
          <w:divsChild>
            <w:div w:id="393510263">
              <w:marLeft w:val="0"/>
              <w:marRight w:val="0"/>
              <w:marTop w:val="0"/>
              <w:marBottom w:val="0"/>
              <w:divBdr>
                <w:top w:val="none" w:sz="0" w:space="0" w:color="auto"/>
                <w:left w:val="none" w:sz="0" w:space="0" w:color="auto"/>
                <w:bottom w:val="none" w:sz="0" w:space="0" w:color="auto"/>
                <w:right w:val="none" w:sz="0" w:space="0" w:color="auto"/>
              </w:divBdr>
              <w:divsChild>
                <w:div w:id="907306275">
                  <w:marLeft w:val="0"/>
                  <w:marRight w:val="0"/>
                  <w:marTop w:val="0"/>
                  <w:marBottom w:val="0"/>
                  <w:divBdr>
                    <w:top w:val="none" w:sz="0" w:space="0" w:color="auto"/>
                    <w:left w:val="none" w:sz="0" w:space="0" w:color="auto"/>
                    <w:bottom w:val="none" w:sz="0" w:space="0" w:color="auto"/>
                    <w:right w:val="none" w:sz="0" w:space="0" w:color="auto"/>
                  </w:divBdr>
                  <w:divsChild>
                    <w:div w:id="8457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77980">
      <w:bodyDiv w:val="1"/>
      <w:marLeft w:val="0"/>
      <w:marRight w:val="0"/>
      <w:marTop w:val="0"/>
      <w:marBottom w:val="0"/>
      <w:divBdr>
        <w:top w:val="none" w:sz="0" w:space="0" w:color="auto"/>
        <w:left w:val="none" w:sz="0" w:space="0" w:color="auto"/>
        <w:bottom w:val="none" w:sz="0" w:space="0" w:color="auto"/>
        <w:right w:val="none" w:sz="0" w:space="0" w:color="auto"/>
      </w:divBdr>
      <w:divsChild>
        <w:div w:id="820462386">
          <w:marLeft w:val="0"/>
          <w:marRight w:val="0"/>
          <w:marTop w:val="0"/>
          <w:marBottom w:val="0"/>
          <w:divBdr>
            <w:top w:val="none" w:sz="0" w:space="0" w:color="auto"/>
            <w:left w:val="none" w:sz="0" w:space="0" w:color="auto"/>
            <w:bottom w:val="none" w:sz="0" w:space="0" w:color="auto"/>
            <w:right w:val="none" w:sz="0" w:space="0" w:color="auto"/>
          </w:divBdr>
          <w:divsChild>
            <w:div w:id="1401097678">
              <w:marLeft w:val="0"/>
              <w:marRight w:val="0"/>
              <w:marTop w:val="0"/>
              <w:marBottom w:val="0"/>
              <w:divBdr>
                <w:top w:val="none" w:sz="0" w:space="0" w:color="auto"/>
                <w:left w:val="none" w:sz="0" w:space="0" w:color="auto"/>
                <w:bottom w:val="none" w:sz="0" w:space="0" w:color="auto"/>
                <w:right w:val="none" w:sz="0" w:space="0" w:color="auto"/>
              </w:divBdr>
              <w:divsChild>
                <w:div w:id="1860578986">
                  <w:marLeft w:val="0"/>
                  <w:marRight w:val="0"/>
                  <w:marTop w:val="0"/>
                  <w:marBottom w:val="0"/>
                  <w:divBdr>
                    <w:top w:val="none" w:sz="0" w:space="0" w:color="auto"/>
                    <w:left w:val="none" w:sz="0" w:space="0" w:color="auto"/>
                    <w:bottom w:val="none" w:sz="0" w:space="0" w:color="auto"/>
                    <w:right w:val="none" w:sz="0" w:space="0" w:color="auto"/>
                  </w:divBdr>
                  <w:divsChild>
                    <w:div w:id="29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01873">
      <w:bodyDiv w:val="1"/>
      <w:marLeft w:val="0"/>
      <w:marRight w:val="0"/>
      <w:marTop w:val="0"/>
      <w:marBottom w:val="0"/>
      <w:divBdr>
        <w:top w:val="none" w:sz="0" w:space="0" w:color="auto"/>
        <w:left w:val="none" w:sz="0" w:space="0" w:color="auto"/>
        <w:bottom w:val="none" w:sz="0" w:space="0" w:color="auto"/>
        <w:right w:val="none" w:sz="0" w:space="0" w:color="auto"/>
      </w:divBdr>
    </w:div>
    <w:div w:id="1784349279">
      <w:bodyDiv w:val="1"/>
      <w:marLeft w:val="0"/>
      <w:marRight w:val="0"/>
      <w:marTop w:val="0"/>
      <w:marBottom w:val="0"/>
      <w:divBdr>
        <w:top w:val="none" w:sz="0" w:space="0" w:color="auto"/>
        <w:left w:val="none" w:sz="0" w:space="0" w:color="auto"/>
        <w:bottom w:val="none" w:sz="0" w:space="0" w:color="auto"/>
        <w:right w:val="none" w:sz="0" w:space="0" w:color="auto"/>
      </w:divBdr>
    </w:div>
    <w:div w:id="1786734083">
      <w:bodyDiv w:val="1"/>
      <w:marLeft w:val="0"/>
      <w:marRight w:val="0"/>
      <w:marTop w:val="0"/>
      <w:marBottom w:val="0"/>
      <w:divBdr>
        <w:top w:val="none" w:sz="0" w:space="0" w:color="auto"/>
        <w:left w:val="none" w:sz="0" w:space="0" w:color="auto"/>
        <w:bottom w:val="none" w:sz="0" w:space="0" w:color="auto"/>
        <w:right w:val="none" w:sz="0" w:space="0" w:color="auto"/>
      </w:divBdr>
    </w:div>
    <w:div w:id="1788546697">
      <w:bodyDiv w:val="1"/>
      <w:marLeft w:val="0"/>
      <w:marRight w:val="0"/>
      <w:marTop w:val="0"/>
      <w:marBottom w:val="0"/>
      <w:divBdr>
        <w:top w:val="none" w:sz="0" w:space="0" w:color="auto"/>
        <w:left w:val="none" w:sz="0" w:space="0" w:color="auto"/>
        <w:bottom w:val="none" w:sz="0" w:space="0" w:color="auto"/>
        <w:right w:val="none" w:sz="0" w:space="0" w:color="auto"/>
      </w:divBdr>
    </w:div>
    <w:div w:id="1806779409">
      <w:bodyDiv w:val="1"/>
      <w:marLeft w:val="0"/>
      <w:marRight w:val="0"/>
      <w:marTop w:val="0"/>
      <w:marBottom w:val="0"/>
      <w:divBdr>
        <w:top w:val="none" w:sz="0" w:space="0" w:color="auto"/>
        <w:left w:val="none" w:sz="0" w:space="0" w:color="auto"/>
        <w:bottom w:val="none" w:sz="0" w:space="0" w:color="auto"/>
        <w:right w:val="none" w:sz="0" w:space="0" w:color="auto"/>
      </w:divBdr>
    </w:div>
    <w:div w:id="1828015470">
      <w:bodyDiv w:val="1"/>
      <w:marLeft w:val="0"/>
      <w:marRight w:val="0"/>
      <w:marTop w:val="0"/>
      <w:marBottom w:val="0"/>
      <w:divBdr>
        <w:top w:val="none" w:sz="0" w:space="0" w:color="auto"/>
        <w:left w:val="none" w:sz="0" w:space="0" w:color="auto"/>
        <w:bottom w:val="none" w:sz="0" w:space="0" w:color="auto"/>
        <w:right w:val="none" w:sz="0" w:space="0" w:color="auto"/>
      </w:divBdr>
    </w:div>
    <w:div w:id="1901481830">
      <w:bodyDiv w:val="1"/>
      <w:marLeft w:val="0"/>
      <w:marRight w:val="0"/>
      <w:marTop w:val="0"/>
      <w:marBottom w:val="0"/>
      <w:divBdr>
        <w:top w:val="none" w:sz="0" w:space="0" w:color="auto"/>
        <w:left w:val="none" w:sz="0" w:space="0" w:color="auto"/>
        <w:bottom w:val="none" w:sz="0" w:space="0" w:color="auto"/>
        <w:right w:val="none" w:sz="0" w:space="0" w:color="auto"/>
      </w:divBdr>
    </w:div>
    <w:div w:id="1955551155">
      <w:bodyDiv w:val="1"/>
      <w:marLeft w:val="0"/>
      <w:marRight w:val="0"/>
      <w:marTop w:val="0"/>
      <w:marBottom w:val="0"/>
      <w:divBdr>
        <w:top w:val="none" w:sz="0" w:space="0" w:color="auto"/>
        <w:left w:val="none" w:sz="0" w:space="0" w:color="auto"/>
        <w:bottom w:val="none" w:sz="0" w:space="0" w:color="auto"/>
        <w:right w:val="none" w:sz="0" w:space="0" w:color="auto"/>
      </w:divBdr>
    </w:div>
    <w:div w:id="1965236551">
      <w:bodyDiv w:val="1"/>
      <w:marLeft w:val="0"/>
      <w:marRight w:val="0"/>
      <w:marTop w:val="0"/>
      <w:marBottom w:val="0"/>
      <w:divBdr>
        <w:top w:val="none" w:sz="0" w:space="0" w:color="auto"/>
        <w:left w:val="none" w:sz="0" w:space="0" w:color="auto"/>
        <w:bottom w:val="none" w:sz="0" w:space="0" w:color="auto"/>
        <w:right w:val="none" w:sz="0" w:space="0" w:color="auto"/>
      </w:divBdr>
    </w:div>
    <w:div w:id="2036271346">
      <w:bodyDiv w:val="1"/>
      <w:marLeft w:val="0"/>
      <w:marRight w:val="0"/>
      <w:marTop w:val="0"/>
      <w:marBottom w:val="0"/>
      <w:divBdr>
        <w:top w:val="none" w:sz="0" w:space="0" w:color="auto"/>
        <w:left w:val="none" w:sz="0" w:space="0" w:color="auto"/>
        <w:bottom w:val="none" w:sz="0" w:space="0" w:color="auto"/>
        <w:right w:val="none" w:sz="0" w:space="0" w:color="auto"/>
      </w:divBdr>
    </w:div>
    <w:div w:id="2037851942">
      <w:bodyDiv w:val="1"/>
      <w:marLeft w:val="0"/>
      <w:marRight w:val="0"/>
      <w:marTop w:val="0"/>
      <w:marBottom w:val="0"/>
      <w:divBdr>
        <w:top w:val="none" w:sz="0" w:space="0" w:color="auto"/>
        <w:left w:val="none" w:sz="0" w:space="0" w:color="auto"/>
        <w:bottom w:val="none" w:sz="0" w:space="0" w:color="auto"/>
        <w:right w:val="none" w:sz="0" w:space="0" w:color="auto"/>
      </w:divBdr>
    </w:div>
    <w:div w:id="2038312432">
      <w:bodyDiv w:val="1"/>
      <w:marLeft w:val="0"/>
      <w:marRight w:val="0"/>
      <w:marTop w:val="0"/>
      <w:marBottom w:val="0"/>
      <w:divBdr>
        <w:top w:val="none" w:sz="0" w:space="0" w:color="auto"/>
        <w:left w:val="none" w:sz="0" w:space="0" w:color="auto"/>
        <w:bottom w:val="none" w:sz="0" w:space="0" w:color="auto"/>
        <w:right w:val="none" w:sz="0" w:space="0" w:color="auto"/>
      </w:divBdr>
    </w:div>
    <w:div w:id="2060936643">
      <w:bodyDiv w:val="1"/>
      <w:marLeft w:val="0"/>
      <w:marRight w:val="0"/>
      <w:marTop w:val="0"/>
      <w:marBottom w:val="0"/>
      <w:divBdr>
        <w:top w:val="none" w:sz="0" w:space="0" w:color="auto"/>
        <w:left w:val="none" w:sz="0" w:space="0" w:color="auto"/>
        <w:bottom w:val="none" w:sz="0" w:space="0" w:color="auto"/>
        <w:right w:val="none" w:sz="0" w:space="0" w:color="auto"/>
      </w:divBdr>
      <w:divsChild>
        <w:div w:id="1069964460">
          <w:marLeft w:val="0"/>
          <w:marRight w:val="0"/>
          <w:marTop w:val="0"/>
          <w:marBottom w:val="0"/>
          <w:divBdr>
            <w:top w:val="none" w:sz="0" w:space="0" w:color="auto"/>
            <w:left w:val="none" w:sz="0" w:space="0" w:color="auto"/>
            <w:bottom w:val="none" w:sz="0" w:space="0" w:color="auto"/>
            <w:right w:val="none" w:sz="0" w:space="0" w:color="auto"/>
          </w:divBdr>
        </w:div>
      </w:divsChild>
    </w:div>
    <w:div w:id="2073191901">
      <w:bodyDiv w:val="1"/>
      <w:marLeft w:val="0"/>
      <w:marRight w:val="0"/>
      <w:marTop w:val="0"/>
      <w:marBottom w:val="0"/>
      <w:divBdr>
        <w:top w:val="none" w:sz="0" w:space="0" w:color="auto"/>
        <w:left w:val="none" w:sz="0" w:space="0" w:color="auto"/>
        <w:bottom w:val="none" w:sz="0" w:space="0" w:color="auto"/>
        <w:right w:val="none" w:sz="0" w:space="0" w:color="auto"/>
      </w:divBdr>
    </w:div>
    <w:div w:id="2075463821">
      <w:bodyDiv w:val="1"/>
      <w:marLeft w:val="0"/>
      <w:marRight w:val="0"/>
      <w:marTop w:val="0"/>
      <w:marBottom w:val="0"/>
      <w:divBdr>
        <w:top w:val="none" w:sz="0" w:space="0" w:color="auto"/>
        <w:left w:val="none" w:sz="0" w:space="0" w:color="auto"/>
        <w:bottom w:val="none" w:sz="0" w:space="0" w:color="auto"/>
        <w:right w:val="none" w:sz="0" w:space="0" w:color="auto"/>
      </w:divBdr>
    </w:div>
    <w:div w:id="2120367706">
      <w:bodyDiv w:val="1"/>
      <w:marLeft w:val="0"/>
      <w:marRight w:val="0"/>
      <w:marTop w:val="0"/>
      <w:marBottom w:val="0"/>
      <w:divBdr>
        <w:top w:val="none" w:sz="0" w:space="0" w:color="auto"/>
        <w:left w:val="none" w:sz="0" w:space="0" w:color="auto"/>
        <w:bottom w:val="none" w:sz="0" w:space="0" w:color="auto"/>
        <w:right w:val="none" w:sz="0" w:space="0" w:color="auto"/>
      </w:divBdr>
      <w:divsChild>
        <w:div w:id="367536858">
          <w:marLeft w:val="0"/>
          <w:marRight w:val="0"/>
          <w:marTop w:val="0"/>
          <w:marBottom w:val="0"/>
          <w:divBdr>
            <w:top w:val="single" w:sz="2" w:space="0" w:color="E5E7EB"/>
            <w:left w:val="single" w:sz="2" w:space="0" w:color="E5E7EB"/>
            <w:bottom w:val="single" w:sz="2" w:space="0" w:color="E5E7EB"/>
            <w:right w:val="single" w:sz="2" w:space="0" w:color="E5E7EB"/>
          </w:divBdr>
        </w:div>
        <w:div w:id="2006666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432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afric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lobaleconomy.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73/jde.v7i1.331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S2214-109X(25)0005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371/journal.pone.0056271" TargetMode="External"/><Relationship Id="rId14" Type="http://schemas.openxmlformats.org/officeDocument/2006/relationships/hyperlink" Target="https://doi.org/10.1108/PRR-04-202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Man13</b:Tag>
    <b:SourceType>Book</b:SourceType>
    <b:Guid>{72830403-DEEB-497E-A990-31A4CE1ACF9B}</b:Guid>
    <b:Author>
      <b:Author>
        <b:NameList>
          <b:Person>
            <b:Last>Mankiw</b:Last>
          </b:Person>
        </b:NameList>
      </b:Author>
    </b:Author>
    <b:Title>Macroeconomics</b:Title>
    <b:Year>2013</b:Year>
    <b:RefOrder>6</b:RefOrder>
  </b:Source>
  <b:Source>
    <b:Tag>OEC242</b:Tag>
    <b:SourceType>Report</b:SourceType>
    <b:Guid>{66067175-D176-4C88-8A1C-A6FE9E78AC76}</b:Guid>
    <b:Title>DAC list of ODA recipient for reporting on aid in 2024 &amp; 2025</b:Title>
    <b:Year>2024</b:Year>
    <b:Publisher>OECD</b:Publisher>
    <b:Author>
      <b:Author>
        <b:NameList>
          <b:Person>
            <b:Last>OECD</b:Last>
          </b:Person>
        </b:NameList>
      </b:Author>
    </b:Author>
    <b:URL>https://www.oecd.org/content/dam/oecd/en/topics/policy-sub-issues/oda-eligibility-and-conditions/DAC-List-of-ODA-Recipients-for-reporting-2024-25-flows.pdf</b:URL>
    <b:RefOrder>99</b:RefOrder>
  </b:Source>
  <b:Source>
    <b:Tag>OEC3</b:Tag>
    <b:SourceType>InternetSite</b:SourceType>
    <b:Guid>{FC583006-7D1C-420E-BBD7-84E19A9A40F5}</b:Guid>
    <b:Title>OECD</b:Title>
    <b:InternetSiteTitle>Current DAC list of ODA recipients</b:InternetSiteTitle>
    <b:URL>https://www.oecd.org/en/topics/oda-eligibility-and-conditions/dac-list-of-oda-recipients.html#note-on-letters</b:URL>
    <b:RefOrder>100</b:RefOrder>
  </b:Source>
  <b:Source>
    <b:Tag>Wor1</b:Tag>
    <b:SourceType>InternetSite</b:SourceType>
    <b:Guid>{55A81B84-083F-42E6-9232-BD2B0A1F286B}</b:Guid>
    <b:Title>WDI</b:Title>
    <b:InternetSiteTitle>World Bank</b:InternetSiteTitle>
    <b:RefOrder>101</b:RefOrder>
  </b:Source>
  <b:Source>
    <b:Tag>WDI</b:Tag>
    <b:SourceType>InternetSite</b:SourceType>
    <b:Guid>{78CEB1F9-4E7C-4B03-841D-C7C2DEEFAABE}</b:Guid>
    <b:Title>WDI</b:Title>
    <b:URL>https://data.worldbank.org/indicator/DT.ODA.ODAT.GN.ZS</b:URL>
    <b:InternetSiteTitle>World Bank</b:InternetSiteTitle>
    <b:RefOrder>102</b:RefOrder>
  </b:Source>
  <b:Source>
    <b:Tag>Wor</b:Tag>
    <b:SourceType>InternetSite</b:SourceType>
    <b:Guid>{CBD688AD-3265-4599-AE97-7F8FC15483C9}</b:Guid>
    <b:Title>WDI</b:Title>
    <b:URL>https://data.worldbank.org/indicator/NY.GDP.PCAP.KD.ZG</b:URL>
    <b:InternetSiteTitle>World Bank</b:InternetSiteTitle>
    <b:RefOrder>103</b:RefOrder>
  </b:Source>
  <b:Source>
    <b:Tag>WDI2</b:Tag>
    <b:SourceType>InternetSite</b:SourceType>
    <b:Guid>{799A9BCC-BA5E-4706-8E3E-6BDAECA49868}</b:Guid>
    <b:Title>WDI</b:Title>
    <b:InternetSiteTitle>WB</b:InternetSiteTitle>
    <b:URL>https://data.worldbank.org/indicator/SH.XPD.CHEX.GD.ZS</b:URL>
    <b:RefOrder>104</b:RefOrder>
  </b:Source>
  <b:Source>
    <b:Tag>WDI4</b:Tag>
    <b:SourceType>InternetSite</b:SourceType>
    <b:Guid>{C1B573FB-1BA0-410C-B6E4-0C1008A99E94}</b:Guid>
    <b:Title>WDI</b:Title>
    <b:InternetSiteTitle>WB</b:InternetSiteTitle>
    <b:URL>https://data.worldbank.org/indicator/SE.PRM.CMPT.FE.ZS</b:URL>
    <b:RefOrder>105</b:RefOrder>
  </b:Source>
  <b:Source>
    <b:Tag>WDI5</b:Tag>
    <b:SourceType>InternetSite</b:SourceType>
    <b:Guid>{E1C67660-8BBC-481C-948C-76587FDA6F7C}</b:Guid>
    <b:Title>WDI</b:Title>
    <b:InternetSiteTitle>WB</b:InternetSiteTitle>
    <b:URL>https://data.worldbank.org/indicator/SH.DYN.AIDS.ZS</b:URL>
    <b:RefOrder>106</b:RefOrder>
  </b:Source>
</b:Sources>
</file>

<file path=customXml/itemProps1.xml><?xml version="1.0" encoding="utf-8"?>
<ds:datastoreItem xmlns:ds="http://schemas.openxmlformats.org/officeDocument/2006/customXml" ds:itemID="{08FF2AF0-E3F1-4EF1-855F-47715F0E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8248</TotalTime>
  <Pages>23</Pages>
  <Words>9475</Words>
  <Characters>54012</Characters>
  <Application>Microsoft Office Word</Application>
  <DocSecurity>0</DocSecurity>
  <Lines>450</Lines>
  <Paragraphs>126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This study examines the relationship between Official Development Assistance and</vt:lpstr>
      <vt:lpstr>        </vt:lpstr>
      <vt:lpstr>        Keywords: Asia-Pacific; Economic Growth; Maternal Mortality rate; ODA; Public He</vt:lpstr>
      <vt:lpstr>        </vt:lpstr>
      <vt:lpstr>        </vt:lpstr>
      <vt:lpstr>        </vt:lpstr>
    </vt:vector>
  </TitlesOfParts>
  <Company/>
  <LinksUpToDate>false</LinksUpToDate>
  <CharactersWithSpaces>63361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SDI PC New 16</cp:lastModifiedBy>
  <cp:revision>53</cp:revision>
  <cp:lastPrinted>2024-11-06T02:34:00Z</cp:lastPrinted>
  <dcterms:created xsi:type="dcterms:W3CDTF">2025-04-16T02:33:00Z</dcterms:created>
  <dcterms:modified xsi:type="dcterms:W3CDTF">2025-05-10T10:08:00Z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2021-11-20T00:00:00Z</vt:filetime>
  </property>
  <property fmtid="{D5CDD505-2E9C-101B-9397-08002B2CF9AE}" pid="3" name="LastSaved">
    <vt:filetime>2023-10-11T00:00:00Z</vt:filetime>
  </property>
  <property fmtid="{D5CDD505-2E9C-101B-9397-08002B2CF9AE}" pid="4" name="GrammarlyDocumentId">
    <vt:lpwstr>15c0b66e85662843a7b64bc863d1117a9b94b07131e66b7bbf71e01fc6b0f7de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9a0fc1c0-a5e2-3a17-94f7-b570f06d0071</vt:lpwstr>
  </property>
  <property fmtid="{D5CDD505-2E9C-101B-9397-08002B2CF9AE}" pid="27" name="Mendeley Citation Style_1">
    <vt:lpwstr>http://www.zotero.org/styles/apa</vt:lpwstr>
  </property>
</Properties>
</file>