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BAD958" w14:textId="77777777" w:rsidR="00754C9A" w:rsidRDefault="00754C9A" w:rsidP="00441B6F">
      <w:pPr>
        <w:pStyle w:val="Title"/>
        <w:spacing w:after="0"/>
        <w:jc w:val="both"/>
        <w:rPr>
          <w:rFonts w:ascii="Arial" w:hAnsi="Arial" w:cs="Arial"/>
        </w:rPr>
      </w:pPr>
    </w:p>
    <w:p w14:paraId="00C1A27C" w14:textId="77777777" w:rsidR="00750172" w:rsidRDefault="00750172" w:rsidP="00750172">
      <w:pPr>
        <w:pStyle w:val="Author"/>
        <w:jc w:val="left"/>
        <w:rPr>
          <w:rFonts w:ascii="Arial" w:hAnsi="Arial" w:cs="Arial"/>
          <w:bCs/>
          <w:i/>
          <w:iCs/>
          <w:kern w:val="28"/>
          <w:sz w:val="18"/>
          <w:szCs w:val="18"/>
          <w:u w:val="single"/>
        </w:rPr>
      </w:pPr>
      <w:r w:rsidRPr="00750172">
        <w:rPr>
          <w:rFonts w:ascii="Arial" w:hAnsi="Arial" w:cs="Arial"/>
          <w:bCs/>
          <w:i/>
          <w:iCs/>
          <w:kern w:val="28"/>
          <w:sz w:val="18"/>
          <w:szCs w:val="18"/>
          <w:u w:val="single"/>
        </w:rPr>
        <w:t xml:space="preserve">Case report </w:t>
      </w:r>
    </w:p>
    <w:p w14:paraId="7B09F541" w14:textId="77777777" w:rsidR="00324F2B" w:rsidRPr="00750172" w:rsidRDefault="00324F2B" w:rsidP="00750172">
      <w:pPr>
        <w:pStyle w:val="Author"/>
        <w:jc w:val="left"/>
        <w:rPr>
          <w:rFonts w:ascii="Arial" w:hAnsi="Arial" w:cs="Arial"/>
          <w:bCs/>
          <w:i/>
          <w:iCs/>
          <w:kern w:val="28"/>
          <w:sz w:val="18"/>
          <w:szCs w:val="18"/>
          <w:u w:val="single"/>
        </w:rPr>
      </w:pPr>
    </w:p>
    <w:p w14:paraId="3630DE49" w14:textId="308FB950" w:rsidR="00163BC4" w:rsidRDefault="00DC2197" w:rsidP="00DC2197">
      <w:pPr>
        <w:pStyle w:val="Author"/>
        <w:spacing w:line="240" w:lineRule="auto"/>
        <w:jc w:val="left"/>
        <w:rPr>
          <w:rFonts w:ascii="Arial" w:hAnsi="Arial" w:cs="Arial"/>
          <w:bCs/>
          <w:iCs/>
          <w:kern w:val="28"/>
          <w:sz w:val="36"/>
        </w:rPr>
      </w:pPr>
      <w:proofErr w:type="spellStart"/>
      <w:r w:rsidRPr="00DC2197">
        <w:rPr>
          <w:rFonts w:ascii="Arial" w:hAnsi="Arial" w:cs="Arial"/>
          <w:bCs/>
          <w:iCs/>
          <w:kern w:val="28"/>
          <w:sz w:val="36"/>
        </w:rPr>
        <w:t>Axenfeld</w:t>
      </w:r>
      <w:proofErr w:type="spellEnd"/>
      <w:r w:rsidRPr="00DC2197">
        <w:rPr>
          <w:rFonts w:ascii="Arial" w:hAnsi="Arial" w:cs="Arial"/>
          <w:bCs/>
          <w:iCs/>
          <w:kern w:val="28"/>
          <w:sz w:val="36"/>
        </w:rPr>
        <w:t>-Rieger Syndrome in Childhood: Ocular and Systemic Manifestations</w:t>
      </w:r>
      <w:r w:rsidR="00231920">
        <w:rPr>
          <w:rFonts w:ascii="Arial" w:hAnsi="Arial" w:cs="Arial"/>
          <w:bCs/>
          <w:iCs/>
          <w:kern w:val="28"/>
          <w:sz w:val="36"/>
        </w:rPr>
        <w:t xml:space="preserve"> </w:t>
      </w:r>
    </w:p>
    <w:p w14:paraId="45C4E2B5" w14:textId="77777777" w:rsidR="000B3646" w:rsidRPr="00163BC4" w:rsidRDefault="000B3646" w:rsidP="00DC2197">
      <w:pPr>
        <w:pStyle w:val="Author"/>
        <w:spacing w:line="240" w:lineRule="auto"/>
        <w:jc w:val="left"/>
        <w:rPr>
          <w:rFonts w:ascii="Arial" w:hAnsi="Arial" w:cs="Arial"/>
          <w:bCs/>
          <w:iCs/>
          <w:kern w:val="28"/>
          <w:sz w:val="36"/>
        </w:rPr>
      </w:pPr>
    </w:p>
    <w:p w14:paraId="0BCC5DC8" w14:textId="77777777" w:rsidR="00A258C3" w:rsidRPr="00790ADA" w:rsidRDefault="00A258C3" w:rsidP="00441B6F">
      <w:pPr>
        <w:pStyle w:val="Author"/>
        <w:spacing w:line="240" w:lineRule="auto"/>
        <w:jc w:val="both"/>
        <w:rPr>
          <w:rFonts w:ascii="Arial" w:hAnsi="Arial" w:cs="Arial"/>
          <w:sz w:val="36"/>
        </w:rPr>
      </w:pPr>
    </w:p>
    <w:p w14:paraId="1F1FD6C0" w14:textId="2D1D2EBF" w:rsidR="00B01FCD" w:rsidRPr="00FB3A86" w:rsidRDefault="002068BB" w:rsidP="00441B6F">
      <w:pPr>
        <w:pStyle w:val="Copyright"/>
        <w:spacing w:after="0" w:line="240" w:lineRule="auto"/>
        <w:jc w:val="both"/>
        <w:rPr>
          <w:rFonts w:ascii="Arial" w:hAnsi="Arial" w:cs="Arial"/>
        </w:rPr>
        <w:sectPr w:rsidR="00B01FCD" w:rsidRPr="00FB3A86" w:rsidSect="00DA541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08B1024" wp14:editId="4E5BA6DC">
                <wp:extent cx="5303520" cy="635"/>
                <wp:effectExtent l="13335" t="13335" r="17145" b="15240"/>
                <wp:docPr id="67492214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3B7DE13"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37E3A26" w14:textId="5642EFE4"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C8998B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8A99CC8" w14:textId="77777777" w:rsidTr="001E44FE">
        <w:tc>
          <w:tcPr>
            <w:tcW w:w="9576" w:type="dxa"/>
            <w:shd w:val="clear" w:color="auto" w:fill="F2F2F2"/>
          </w:tcPr>
          <w:p w14:paraId="5950D2EF" w14:textId="77777777" w:rsidR="00E3114E" w:rsidRDefault="00E3114E" w:rsidP="00441B6F">
            <w:pPr>
              <w:pStyle w:val="Body"/>
              <w:spacing w:after="0"/>
              <w:rPr>
                <w:rFonts w:ascii="Arial" w:eastAsia="Calibri" w:hAnsi="Arial" w:cs="Arial"/>
                <w:b/>
                <w:szCs w:val="22"/>
              </w:rPr>
            </w:pPr>
          </w:p>
          <w:p w14:paraId="26903D79" w14:textId="77777777" w:rsidR="001D2FE3" w:rsidRDefault="00BA1B01" w:rsidP="00EF54E3">
            <w:pPr>
              <w:pStyle w:val="Body"/>
              <w:jc w:val="left"/>
              <w:rPr>
                <w:rFonts w:ascii="Arial" w:eastAsia="Calibri" w:hAnsi="Arial" w:cs="Arial"/>
                <w:b/>
                <w:szCs w:val="22"/>
              </w:rPr>
            </w:pPr>
            <w:r w:rsidRPr="00BA1B01">
              <w:rPr>
                <w:rFonts w:ascii="Arial" w:eastAsia="Calibri" w:hAnsi="Arial" w:cs="Arial"/>
                <w:b/>
                <w:szCs w:val="22"/>
              </w:rPr>
              <w:t>Aims:</w:t>
            </w:r>
          </w:p>
          <w:p w14:paraId="587A6AB3" w14:textId="54143709" w:rsidR="00EF54E3" w:rsidRPr="00EF54E3" w:rsidRDefault="00EF54E3" w:rsidP="00EF54E3">
            <w:pPr>
              <w:pStyle w:val="Body"/>
              <w:jc w:val="left"/>
              <w:rPr>
                <w:rFonts w:ascii="Arial" w:eastAsia="Calibri" w:hAnsi="Arial" w:cs="Arial"/>
                <w:szCs w:val="22"/>
              </w:rPr>
            </w:pPr>
            <w:proofErr w:type="spellStart"/>
            <w:r w:rsidRPr="00EF54E3">
              <w:rPr>
                <w:rFonts w:ascii="Arial" w:eastAsia="Calibri" w:hAnsi="Arial" w:cs="Arial"/>
                <w:szCs w:val="22"/>
              </w:rPr>
              <w:t>Axenfeld</w:t>
            </w:r>
            <w:proofErr w:type="spellEnd"/>
            <w:r w:rsidRPr="00EF54E3">
              <w:rPr>
                <w:rFonts w:ascii="Arial" w:eastAsia="Calibri" w:hAnsi="Arial" w:cs="Arial"/>
                <w:szCs w:val="22"/>
              </w:rPr>
              <w:t>-Rieger syndrome (ARS) is a rare congenital disorder characterized by anterior segment dysgenesis and systemic anomalies. Glaucoma develops in up to half of affected patients and represents the main cause of visual loss. We report a pediatric case illustrating the typical ocular and systemic features of ARS.</w:t>
            </w:r>
          </w:p>
          <w:p w14:paraId="6B5C41F9" w14:textId="14A07A29" w:rsidR="00EF54E3" w:rsidRPr="00EF54E3" w:rsidRDefault="00EF54E3" w:rsidP="00E550C0">
            <w:pPr>
              <w:pStyle w:val="Body"/>
              <w:spacing w:after="0"/>
              <w:jc w:val="left"/>
              <w:rPr>
                <w:rFonts w:ascii="Arial" w:eastAsia="Calibri" w:hAnsi="Arial" w:cs="Arial"/>
                <w:szCs w:val="22"/>
              </w:rPr>
            </w:pPr>
            <w:r w:rsidRPr="00EF54E3">
              <w:rPr>
                <w:rFonts w:ascii="Arial" w:eastAsia="Calibri" w:hAnsi="Arial" w:cs="Arial"/>
                <w:b/>
                <w:bCs/>
                <w:szCs w:val="22"/>
              </w:rPr>
              <w:t>Presentation of Case:</w:t>
            </w:r>
            <w:r w:rsidRPr="00EF54E3">
              <w:rPr>
                <w:rFonts w:ascii="Arial" w:eastAsia="Calibri" w:hAnsi="Arial" w:cs="Arial"/>
                <w:szCs w:val="22"/>
              </w:rPr>
              <w:br/>
              <w:t xml:space="preserve">A 7-year-old boy was referred for evaluation of abnormal iris appearance since birth. Ophthalmic examination revealed best-corrected visual acuity of 3/10 in both eyes, with </w:t>
            </w:r>
            <w:proofErr w:type="spellStart"/>
            <w:r w:rsidR="00E550C0" w:rsidRPr="00E550C0">
              <w:rPr>
                <w:rFonts w:ascii="Arial" w:eastAsia="Calibri" w:hAnsi="Arial" w:cs="Arial"/>
                <w:szCs w:val="22"/>
              </w:rPr>
              <w:t>corectopia</w:t>
            </w:r>
            <w:proofErr w:type="spellEnd"/>
            <w:r w:rsidR="00E550C0" w:rsidRPr="00E550C0">
              <w:rPr>
                <w:rFonts w:ascii="Arial" w:eastAsia="Calibri" w:hAnsi="Arial" w:cs="Arial"/>
                <w:szCs w:val="22"/>
              </w:rPr>
              <w:t xml:space="preserve"> (eccentric displacement of the pupil), </w:t>
            </w:r>
            <w:proofErr w:type="spellStart"/>
            <w:r w:rsidR="00E550C0" w:rsidRPr="00E550C0">
              <w:rPr>
                <w:rFonts w:ascii="Arial" w:eastAsia="Calibri" w:hAnsi="Arial" w:cs="Arial"/>
                <w:szCs w:val="22"/>
              </w:rPr>
              <w:t>polycoria</w:t>
            </w:r>
            <w:proofErr w:type="spellEnd"/>
            <w:r w:rsidR="00E550C0" w:rsidRPr="00E550C0">
              <w:rPr>
                <w:rFonts w:ascii="Arial" w:eastAsia="Calibri" w:hAnsi="Arial" w:cs="Arial"/>
                <w:szCs w:val="22"/>
              </w:rPr>
              <w:t xml:space="preserve"> (the presence of multiple pupillary openings)</w:t>
            </w:r>
            <w:r w:rsidR="00E550C0">
              <w:rPr>
                <w:rFonts w:ascii="Arial" w:eastAsia="Calibri" w:hAnsi="Arial" w:cs="Arial"/>
                <w:b/>
                <w:bCs/>
                <w:szCs w:val="22"/>
              </w:rPr>
              <w:t xml:space="preserve"> </w:t>
            </w:r>
            <w:r w:rsidRPr="00EF54E3">
              <w:rPr>
                <w:rFonts w:ascii="Arial" w:eastAsia="Calibri" w:hAnsi="Arial" w:cs="Arial"/>
                <w:szCs w:val="22"/>
              </w:rPr>
              <w:t xml:space="preserve">and bilateral posterior </w:t>
            </w:r>
            <w:proofErr w:type="spellStart"/>
            <w:r w:rsidRPr="00EF54E3">
              <w:rPr>
                <w:rFonts w:ascii="Arial" w:eastAsia="Calibri" w:hAnsi="Arial" w:cs="Arial"/>
                <w:szCs w:val="22"/>
              </w:rPr>
              <w:t>embryotoxon</w:t>
            </w:r>
            <w:proofErr w:type="spellEnd"/>
            <w:r w:rsidR="00E550C0">
              <w:rPr>
                <w:rFonts w:ascii="Arial" w:eastAsia="Calibri" w:hAnsi="Arial" w:cs="Arial"/>
                <w:szCs w:val="22"/>
              </w:rPr>
              <w:t xml:space="preserve"> </w:t>
            </w:r>
            <w:r w:rsidR="00E550C0" w:rsidRPr="00E550C0">
              <w:rPr>
                <w:rFonts w:ascii="Arial" w:eastAsia="Calibri" w:hAnsi="Arial" w:cs="Arial"/>
                <w:szCs w:val="22"/>
              </w:rPr>
              <w:t>(a prominent and anteriorly displaced Schwalbe's line)</w:t>
            </w:r>
            <w:r w:rsidRPr="00EF54E3">
              <w:rPr>
                <w:rFonts w:ascii="Arial" w:eastAsia="Calibri" w:hAnsi="Arial" w:cs="Arial"/>
                <w:szCs w:val="22"/>
              </w:rPr>
              <w:t xml:space="preserve">. Intraocular pressure and fundus findings were normal. Systemic assessment disclosed craniofacial dysmorphism, dental anomalies including hypodontia and microdontia, and psychomotor developmental delay. Echocardiography and abdominal ultrasound were normal. The patient had a history of umbilical hernia repair in infancy. Based on these findings, the diagnosis of </w:t>
            </w:r>
            <w:proofErr w:type="spellStart"/>
            <w:r w:rsidRPr="00EF54E3">
              <w:rPr>
                <w:rFonts w:ascii="Arial" w:eastAsia="Calibri" w:hAnsi="Arial" w:cs="Arial"/>
                <w:szCs w:val="22"/>
              </w:rPr>
              <w:t>Axenfeld</w:t>
            </w:r>
            <w:proofErr w:type="spellEnd"/>
            <w:r w:rsidRPr="00EF54E3">
              <w:rPr>
                <w:rFonts w:ascii="Arial" w:eastAsia="Calibri" w:hAnsi="Arial" w:cs="Arial"/>
                <w:szCs w:val="22"/>
              </w:rPr>
              <w:t xml:space="preserve">-Rieger syndrome was established. The child was scheduled for cosmetic </w:t>
            </w:r>
            <w:proofErr w:type="spellStart"/>
            <w:r w:rsidRPr="00EF54E3">
              <w:rPr>
                <w:rFonts w:ascii="Arial" w:eastAsia="Calibri" w:hAnsi="Arial" w:cs="Arial"/>
                <w:szCs w:val="22"/>
              </w:rPr>
              <w:t>iridoplasty</w:t>
            </w:r>
            <w:proofErr w:type="spellEnd"/>
            <w:r w:rsidRPr="00EF54E3">
              <w:rPr>
                <w:rFonts w:ascii="Arial" w:eastAsia="Calibri" w:hAnsi="Arial" w:cs="Arial"/>
                <w:szCs w:val="22"/>
              </w:rPr>
              <w:t xml:space="preserve"> </w:t>
            </w:r>
            <w:r w:rsidR="00E550C0" w:rsidRPr="00E550C0">
              <w:rPr>
                <w:rFonts w:ascii="Arial" w:eastAsia="Calibri" w:hAnsi="Arial" w:cs="Arial"/>
                <w:szCs w:val="22"/>
              </w:rPr>
              <w:t xml:space="preserve">(a surgical procedure to reshape or reconstruct the iris) </w:t>
            </w:r>
            <w:r w:rsidRPr="00EF54E3">
              <w:rPr>
                <w:rFonts w:ascii="Arial" w:eastAsia="Calibri" w:hAnsi="Arial" w:cs="Arial"/>
                <w:szCs w:val="22"/>
              </w:rPr>
              <w:t>and enrolled in long-term ophthalmic follow-up.</w:t>
            </w:r>
          </w:p>
          <w:p w14:paraId="4D5BCB57" w14:textId="77777777" w:rsidR="00EF54E3" w:rsidRPr="00EF54E3" w:rsidRDefault="00EF54E3" w:rsidP="00EF54E3">
            <w:pPr>
              <w:pStyle w:val="Body"/>
              <w:spacing w:after="0"/>
              <w:rPr>
                <w:rFonts w:ascii="Arial" w:eastAsia="Calibri" w:hAnsi="Arial" w:cs="Arial"/>
                <w:szCs w:val="22"/>
              </w:rPr>
            </w:pPr>
            <w:r w:rsidRPr="00EF54E3">
              <w:rPr>
                <w:rFonts w:ascii="Arial" w:eastAsia="Calibri" w:hAnsi="Arial" w:cs="Arial"/>
                <w:b/>
                <w:bCs/>
                <w:szCs w:val="22"/>
              </w:rPr>
              <w:t>Discussion:</w:t>
            </w:r>
            <w:r w:rsidRPr="00EF54E3">
              <w:rPr>
                <w:rFonts w:ascii="Arial" w:eastAsia="Calibri" w:hAnsi="Arial" w:cs="Arial"/>
                <w:szCs w:val="22"/>
              </w:rPr>
              <w:br/>
              <w:t xml:space="preserve">ARS is a genetically heterogeneous condition most frequently associated with </w:t>
            </w:r>
            <w:r w:rsidRPr="00EF54E3">
              <w:rPr>
                <w:rFonts w:ascii="Arial" w:eastAsia="Calibri" w:hAnsi="Arial" w:cs="Arial"/>
                <w:i/>
                <w:iCs/>
                <w:szCs w:val="22"/>
              </w:rPr>
              <w:t>PITX2</w:t>
            </w:r>
            <w:r w:rsidRPr="00EF54E3">
              <w:rPr>
                <w:rFonts w:ascii="Arial" w:eastAsia="Calibri" w:hAnsi="Arial" w:cs="Arial"/>
                <w:szCs w:val="22"/>
              </w:rPr>
              <w:t xml:space="preserve"> or </w:t>
            </w:r>
            <w:r w:rsidRPr="00EF54E3">
              <w:rPr>
                <w:rFonts w:ascii="Arial" w:eastAsia="Calibri" w:hAnsi="Arial" w:cs="Arial"/>
                <w:i/>
                <w:iCs/>
                <w:szCs w:val="22"/>
              </w:rPr>
              <w:t>FOXC1</w:t>
            </w:r>
            <w:r w:rsidRPr="00EF54E3">
              <w:rPr>
                <w:rFonts w:ascii="Arial" w:eastAsia="Calibri" w:hAnsi="Arial" w:cs="Arial"/>
                <w:szCs w:val="22"/>
              </w:rPr>
              <w:t xml:space="preserve"> mutations. It presents with highly variable ocular and systemic manifestations. Iris anomalies are the hallmark ocular sign, whereas glaucoma remains the most vision-threatening complication. Systemic features such as dental anomalies and umbilical hernia are frequent, highlighting the need for multidisciplinary evaluation.</w:t>
            </w:r>
          </w:p>
          <w:p w14:paraId="4D4DC447" w14:textId="77777777" w:rsidR="00EF54E3" w:rsidRDefault="00EF54E3" w:rsidP="00EF54E3">
            <w:pPr>
              <w:pStyle w:val="Body"/>
              <w:spacing w:after="0"/>
              <w:rPr>
                <w:rFonts w:ascii="Arial" w:eastAsia="Calibri" w:hAnsi="Arial" w:cs="Arial"/>
                <w:szCs w:val="22"/>
              </w:rPr>
            </w:pPr>
            <w:r w:rsidRPr="00EF54E3">
              <w:rPr>
                <w:rFonts w:ascii="Arial" w:eastAsia="Calibri" w:hAnsi="Arial" w:cs="Arial"/>
                <w:b/>
                <w:bCs/>
                <w:szCs w:val="22"/>
              </w:rPr>
              <w:t>Conclusion:</w:t>
            </w:r>
            <w:r w:rsidRPr="00EF54E3">
              <w:rPr>
                <w:rFonts w:ascii="Arial" w:eastAsia="Calibri" w:hAnsi="Arial" w:cs="Arial"/>
                <w:szCs w:val="22"/>
              </w:rPr>
              <w:br/>
              <w:t xml:space="preserve">This case highlights the importance of early recognition of ARS, comprehensive systemic assessment, and lifelong ophthalmic follow-up to prevent irreversible visual loss </w:t>
            </w:r>
          </w:p>
          <w:p w14:paraId="2762E9A1" w14:textId="18B71C44" w:rsidR="00505F06" w:rsidRPr="00BA1B01" w:rsidRDefault="00505F06" w:rsidP="00441B6F">
            <w:pPr>
              <w:pStyle w:val="Body"/>
              <w:spacing w:after="0"/>
              <w:rPr>
                <w:rFonts w:ascii="Arial" w:eastAsia="Calibri" w:hAnsi="Arial" w:cs="Arial"/>
                <w:szCs w:val="22"/>
              </w:rPr>
            </w:pPr>
          </w:p>
        </w:tc>
      </w:tr>
    </w:tbl>
    <w:p w14:paraId="3DF06F96" w14:textId="77777777" w:rsidR="00636EB2" w:rsidRDefault="00636EB2" w:rsidP="00441B6F">
      <w:pPr>
        <w:pStyle w:val="Body"/>
        <w:spacing w:after="0"/>
        <w:rPr>
          <w:rFonts w:ascii="Arial" w:hAnsi="Arial" w:cs="Arial"/>
          <w:i/>
        </w:rPr>
      </w:pPr>
    </w:p>
    <w:p w14:paraId="249DC813" w14:textId="083DFB95" w:rsidR="008919B4" w:rsidRPr="008919B4" w:rsidRDefault="00A24E7E" w:rsidP="00CF046C">
      <w:pPr>
        <w:pStyle w:val="Body"/>
        <w:numPr>
          <w:ilvl w:val="0"/>
          <w:numId w:val="31"/>
        </w:numPr>
        <w:spacing w:after="0"/>
        <w:rPr>
          <w:rFonts w:ascii="Arial" w:hAnsi="Arial" w:cs="Arial"/>
          <w:i/>
        </w:rPr>
      </w:pPr>
      <w:r w:rsidRPr="008919B4">
        <w:rPr>
          <w:rFonts w:ascii="Arial" w:hAnsi="Arial" w:cs="Arial"/>
          <w:i/>
        </w:rPr>
        <w:t>Keywords: [</w:t>
      </w:r>
      <w:proofErr w:type="spellStart"/>
      <w:r w:rsidR="008919B4" w:rsidRPr="008919B4">
        <w:rPr>
          <w:rFonts w:ascii="Arial" w:hAnsi="Arial" w:cs="Arial"/>
          <w:i/>
        </w:rPr>
        <w:t>Axenfeld</w:t>
      </w:r>
      <w:proofErr w:type="spellEnd"/>
      <w:r w:rsidR="008919B4" w:rsidRPr="008919B4">
        <w:rPr>
          <w:rFonts w:ascii="Arial" w:hAnsi="Arial" w:cs="Arial"/>
          <w:i/>
        </w:rPr>
        <w:t>-Rieger Syndrome, Anterior Segment Dysgenesis, Glaucoma, Congenital, Iris Abnormalities, Pediatric Ophthalmology]</w:t>
      </w:r>
    </w:p>
    <w:p w14:paraId="5DF033E9" w14:textId="77777777" w:rsidR="0024282C" w:rsidRDefault="0024282C" w:rsidP="00441B6F">
      <w:pPr>
        <w:pStyle w:val="Body"/>
        <w:spacing w:after="0"/>
        <w:rPr>
          <w:rFonts w:ascii="Arial" w:hAnsi="Arial" w:cs="Arial"/>
          <w:i/>
          <w:sz w:val="18"/>
        </w:rPr>
      </w:pPr>
    </w:p>
    <w:p w14:paraId="63045320" w14:textId="77777777" w:rsidR="00505F06" w:rsidRPr="00A24E7E" w:rsidRDefault="00505F06" w:rsidP="00441B6F">
      <w:pPr>
        <w:pStyle w:val="Body"/>
        <w:spacing w:after="0"/>
        <w:rPr>
          <w:rFonts w:ascii="Arial" w:hAnsi="Arial" w:cs="Arial"/>
          <w:i/>
        </w:rPr>
      </w:pPr>
    </w:p>
    <w:p w14:paraId="37F5D887" w14:textId="74F778EA"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6D808E14" w14:textId="77777777" w:rsidR="00790ADA" w:rsidRPr="00FB3A86" w:rsidRDefault="00790ADA" w:rsidP="00441B6F">
      <w:pPr>
        <w:pStyle w:val="AbstHead"/>
        <w:spacing w:after="0"/>
        <w:jc w:val="both"/>
        <w:rPr>
          <w:rFonts w:ascii="Arial" w:hAnsi="Arial" w:cs="Arial"/>
        </w:rPr>
      </w:pPr>
    </w:p>
    <w:p w14:paraId="51C714DB" w14:textId="587512B4" w:rsidR="008919B4" w:rsidRPr="008919B4" w:rsidRDefault="008919B4" w:rsidP="008919B4">
      <w:pPr>
        <w:pStyle w:val="Body"/>
        <w:spacing w:after="0"/>
        <w:rPr>
          <w:rFonts w:ascii="Arial" w:hAnsi="Arial" w:cs="Arial"/>
        </w:rPr>
      </w:pPr>
      <w:proofErr w:type="spellStart"/>
      <w:r>
        <w:rPr>
          <w:rFonts w:ascii="Arial" w:hAnsi="Arial" w:cs="Arial"/>
        </w:rPr>
        <w:t>A</w:t>
      </w:r>
      <w:r w:rsidRPr="008919B4">
        <w:rPr>
          <w:rFonts w:ascii="Arial" w:hAnsi="Arial" w:cs="Arial"/>
        </w:rPr>
        <w:t>xenfeld</w:t>
      </w:r>
      <w:proofErr w:type="spellEnd"/>
      <w:r w:rsidRPr="008919B4">
        <w:rPr>
          <w:rFonts w:ascii="Arial" w:hAnsi="Arial" w:cs="Arial"/>
        </w:rPr>
        <w:t xml:space="preserve">-Rieger syndrome (ARS) is a rare congenital disorder belonging to the spectrum of anterior segment dysgenesis anomalies. It is inherited most often in an autosomal dominant manner and is genetically heterogeneous, involving mutations in </w:t>
      </w:r>
      <w:r w:rsidRPr="008919B4">
        <w:rPr>
          <w:rFonts w:ascii="Arial" w:hAnsi="Arial" w:cs="Arial"/>
          <w:i/>
          <w:iCs/>
        </w:rPr>
        <w:t>PITX2</w:t>
      </w:r>
      <w:r w:rsidRPr="008919B4">
        <w:rPr>
          <w:rFonts w:ascii="Arial" w:hAnsi="Arial" w:cs="Arial"/>
        </w:rPr>
        <w:t xml:space="preserve"> and </w:t>
      </w:r>
      <w:r w:rsidRPr="008919B4">
        <w:rPr>
          <w:rFonts w:ascii="Arial" w:hAnsi="Arial" w:cs="Arial"/>
          <w:i/>
          <w:iCs/>
        </w:rPr>
        <w:t>FOXC1</w:t>
      </w:r>
      <w:r w:rsidRPr="008919B4">
        <w:rPr>
          <w:rFonts w:ascii="Arial" w:hAnsi="Arial" w:cs="Arial"/>
        </w:rPr>
        <w:t xml:space="preserve"> genes (Tümer &amp; Bach-Holm, 2009; Reis et al., 2023). Clinically, ARS is characterized by a wide range of ocular findings, including posterior </w:t>
      </w:r>
      <w:proofErr w:type="spellStart"/>
      <w:r w:rsidRPr="008919B4">
        <w:rPr>
          <w:rFonts w:ascii="Arial" w:hAnsi="Arial" w:cs="Arial"/>
        </w:rPr>
        <w:t>embryotoxon</w:t>
      </w:r>
      <w:proofErr w:type="spellEnd"/>
      <w:r w:rsidRPr="008919B4">
        <w:rPr>
          <w:rFonts w:ascii="Arial" w:hAnsi="Arial" w:cs="Arial"/>
        </w:rPr>
        <w:t xml:space="preserve">, iris hypoplasia, </w:t>
      </w:r>
      <w:proofErr w:type="spellStart"/>
      <w:r w:rsidRPr="008919B4">
        <w:rPr>
          <w:rFonts w:ascii="Arial" w:hAnsi="Arial" w:cs="Arial"/>
        </w:rPr>
        <w:t>corectopia</w:t>
      </w:r>
      <w:proofErr w:type="spellEnd"/>
      <w:r w:rsidRPr="008919B4">
        <w:rPr>
          <w:rFonts w:ascii="Arial" w:hAnsi="Arial" w:cs="Arial"/>
        </w:rPr>
        <w:t xml:space="preserve">, and </w:t>
      </w:r>
      <w:proofErr w:type="spellStart"/>
      <w:r w:rsidRPr="008919B4">
        <w:rPr>
          <w:rFonts w:ascii="Arial" w:hAnsi="Arial" w:cs="Arial"/>
        </w:rPr>
        <w:t>polycoria</w:t>
      </w:r>
      <w:proofErr w:type="spellEnd"/>
      <w:r w:rsidRPr="008919B4">
        <w:rPr>
          <w:rFonts w:ascii="Arial" w:hAnsi="Arial" w:cs="Arial"/>
        </w:rPr>
        <w:t>, often associated with a high risk of secondary glaucoma, which affects 30–50% of patients and represents the leading cause of visual morbidity (Shields et al., 1985; Seifi &amp; Walter, 2018).</w:t>
      </w:r>
    </w:p>
    <w:p w14:paraId="5D77F431" w14:textId="77777777" w:rsidR="008919B4" w:rsidRPr="008919B4" w:rsidRDefault="008919B4" w:rsidP="008919B4">
      <w:pPr>
        <w:pStyle w:val="Body"/>
        <w:spacing w:after="0"/>
        <w:rPr>
          <w:rFonts w:ascii="Arial" w:hAnsi="Arial" w:cs="Arial"/>
        </w:rPr>
      </w:pPr>
      <w:r w:rsidRPr="008919B4">
        <w:rPr>
          <w:rFonts w:ascii="Arial" w:hAnsi="Arial" w:cs="Arial"/>
        </w:rPr>
        <w:t>Beyond ocular features, ARS frequently manifests with systemic abnormalities such as craniofacial dysmorphism, dental anomalies, redundant periumbilical skin, and, less commonly, developmental delay or congenital malformations (</w:t>
      </w:r>
      <w:proofErr w:type="spellStart"/>
      <w:r w:rsidRPr="008919B4">
        <w:rPr>
          <w:rFonts w:ascii="Arial" w:hAnsi="Arial" w:cs="Arial"/>
        </w:rPr>
        <w:t>Strungaru</w:t>
      </w:r>
      <w:proofErr w:type="spellEnd"/>
      <w:r w:rsidRPr="008919B4">
        <w:rPr>
          <w:rFonts w:ascii="Arial" w:hAnsi="Arial" w:cs="Arial"/>
        </w:rPr>
        <w:t xml:space="preserve"> et al., 2007; Michels &amp; Bohnsack, 2023). This phenotypic heterogeneity underscores the need for a multidisciplinary approach, as early diagnosis and long-term ophthalmic surveillance are crucial to prevent irreversible visual loss (Mandal &amp; </w:t>
      </w:r>
      <w:proofErr w:type="spellStart"/>
      <w:r w:rsidRPr="008919B4">
        <w:rPr>
          <w:rFonts w:ascii="Arial" w:hAnsi="Arial" w:cs="Arial"/>
        </w:rPr>
        <w:t>Pehere</w:t>
      </w:r>
      <w:proofErr w:type="spellEnd"/>
      <w:r w:rsidRPr="008919B4">
        <w:rPr>
          <w:rFonts w:ascii="Arial" w:hAnsi="Arial" w:cs="Arial"/>
        </w:rPr>
        <w:t>, 2016).</w:t>
      </w:r>
    </w:p>
    <w:p w14:paraId="5DDFE573" w14:textId="77777777" w:rsidR="008919B4" w:rsidRPr="008919B4" w:rsidRDefault="008919B4" w:rsidP="008919B4">
      <w:pPr>
        <w:pStyle w:val="Body"/>
        <w:spacing w:after="0"/>
        <w:rPr>
          <w:rFonts w:ascii="Arial" w:hAnsi="Arial" w:cs="Arial"/>
        </w:rPr>
      </w:pPr>
      <w:r w:rsidRPr="008919B4">
        <w:rPr>
          <w:rFonts w:ascii="Arial" w:hAnsi="Arial" w:cs="Arial"/>
        </w:rPr>
        <w:t>We report the case of a 7-year-old boy presenting with typical ocular manifestations and systemic features of ARS, emphasizing the importance of early recognition and comprehensive follow-up.</w:t>
      </w:r>
    </w:p>
    <w:p w14:paraId="42D36AC3" w14:textId="77777777" w:rsidR="00790ADA" w:rsidRPr="00FB3A86" w:rsidRDefault="00790ADA" w:rsidP="00441B6F">
      <w:pPr>
        <w:pStyle w:val="Body"/>
        <w:spacing w:after="0"/>
        <w:rPr>
          <w:rFonts w:ascii="Arial" w:hAnsi="Arial" w:cs="Arial"/>
        </w:rPr>
      </w:pPr>
    </w:p>
    <w:p w14:paraId="5B1C6BBA" w14:textId="77777777" w:rsidR="00790ADA" w:rsidRPr="00FB3A86" w:rsidRDefault="00790ADA" w:rsidP="00441B6F">
      <w:pPr>
        <w:pStyle w:val="AbstHead"/>
        <w:spacing w:after="0"/>
        <w:jc w:val="both"/>
        <w:rPr>
          <w:rFonts w:ascii="Arial" w:hAnsi="Arial" w:cs="Arial"/>
        </w:rPr>
      </w:pPr>
    </w:p>
    <w:p w14:paraId="4248FF5B" w14:textId="43381E93" w:rsidR="008919B4" w:rsidRDefault="008919B4" w:rsidP="008919B4">
      <w:pPr>
        <w:pStyle w:val="Body"/>
        <w:spacing w:after="0"/>
        <w:rPr>
          <w:rFonts w:ascii="Arial" w:eastAsia="Calibri" w:hAnsi="Arial" w:cs="Arial"/>
          <w:b/>
          <w:bCs/>
          <w:szCs w:val="22"/>
        </w:rPr>
      </w:pPr>
      <w:r w:rsidRPr="00EF54E3">
        <w:rPr>
          <w:rFonts w:ascii="Arial" w:eastAsia="Calibri" w:hAnsi="Arial" w:cs="Arial"/>
          <w:b/>
          <w:bCs/>
          <w:szCs w:val="22"/>
        </w:rPr>
        <w:t>PRESENTATION OF CASE</w:t>
      </w:r>
      <w:r w:rsidRPr="008919B4">
        <w:rPr>
          <w:rFonts w:ascii="Arial" w:eastAsia="Calibri" w:hAnsi="Arial" w:cs="Arial"/>
          <w:b/>
          <w:bCs/>
          <w:szCs w:val="22"/>
        </w:rPr>
        <w:t xml:space="preserve"> </w:t>
      </w:r>
    </w:p>
    <w:p w14:paraId="118B9CB8" w14:textId="77777777" w:rsidR="009B6150" w:rsidRPr="008919B4" w:rsidRDefault="009B6150" w:rsidP="008919B4">
      <w:pPr>
        <w:pStyle w:val="Body"/>
        <w:spacing w:after="0"/>
        <w:rPr>
          <w:rFonts w:ascii="Arial" w:eastAsia="Calibri" w:hAnsi="Arial" w:cs="Arial"/>
          <w:b/>
          <w:bCs/>
          <w:szCs w:val="22"/>
        </w:rPr>
      </w:pPr>
    </w:p>
    <w:p w14:paraId="0EA59D26" w14:textId="405694B6" w:rsidR="00597020" w:rsidRDefault="00597020" w:rsidP="00597020">
      <w:pPr>
        <w:pStyle w:val="Body"/>
        <w:spacing w:after="0"/>
        <w:rPr>
          <w:rFonts w:ascii="Arial" w:eastAsia="Calibri" w:hAnsi="Arial" w:cs="Arial"/>
          <w:szCs w:val="22"/>
        </w:rPr>
      </w:pPr>
      <w:r w:rsidRPr="00597020">
        <w:rPr>
          <w:rFonts w:ascii="Arial" w:eastAsia="Calibri" w:hAnsi="Arial" w:cs="Arial"/>
          <w:szCs w:val="22"/>
        </w:rPr>
        <w:t>A 7-year-old boy was referred to our ophthalmology department for evaluation of abnormal iris appearance noted since birth. He was born at term by normal vaginal delivery, with an uncomplicated perinatal course. Developmental history revealed mild psychomotor delay, with slightly delayed milestones in motor and language acquisition. Currently, he is enrolled in primary school, where his parents and teachers report average performance, with some difficulties in concentration and learning activities. There was no family history of ocular malformations or systemic syndromes.</w:t>
      </w:r>
    </w:p>
    <w:p w14:paraId="33625D62" w14:textId="77777777" w:rsidR="009B6150" w:rsidRPr="008919B4" w:rsidRDefault="009B6150" w:rsidP="008919B4">
      <w:pPr>
        <w:pStyle w:val="Body"/>
        <w:spacing w:after="0"/>
        <w:rPr>
          <w:rFonts w:ascii="Arial" w:eastAsia="Calibri" w:hAnsi="Arial" w:cs="Arial"/>
          <w:szCs w:val="22"/>
        </w:rPr>
      </w:pPr>
    </w:p>
    <w:p w14:paraId="437EF16B" w14:textId="6D4FC0C1" w:rsidR="000E37AC" w:rsidRDefault="00FD1827" w:rsidP="00FD443D">
      <w:pPr>
        <w:pStyle w:val="Body"/>
        <w:spacing w:after="0"/>
        <w:rPr>
          <w:rFonts w:ascii="Arial" w:eastAsia="Calibri" w:hAnsi="Arial" w:cs="Arial"/>
          <w:szCs w:val="22"/>
        </w:rPr>
      </w:pPr>
      <w:r>
        <w:rPr>
          <w:rFonts w:ascii="Arial" w:eastAsia="Calibri" w:hAnsi="Arial" w:cs="Arial"/>
          <w:szCs w:val="22"/>
        </w:rPr>
        <w:t>-</w:t>
      </w:r>
      <w:r w:rsidRPr="00FD1827">
        <w:rPr>
          <w:rFonts w:ascii="Arial" w:eastAsia="Calibri" w:hAnsi="Arial" w:cs="Arial"/>
          <w:szCs w:val="22"/>
        </w:rPr>
        <w:t xml:space="preserve">Ophthalmic examination revealed best-corrected visual acuity of 3/10 in both eyes. </w:t>
      </w:r>
      <w:r w:rsidR="00FD443D" w:rsidRPr="00FD443D">
        <w:rPr>
          <w:rFonts w:ascii="Arial" w:eastAsia="Calibri" w:hAnsi="Arial" w:cs="Arial"/>
          <w:szCs w:val="22"/>
        </w:rPr>
        <w:t>The horizontal corneal diameters were 11.5 mm in the right eye and 11.5 mm in the left eye</w:t>
      </w:r>
      <w:r w:rsidR="00FD443D">
        <w:rPr>
          <w:rFonts w:ascii="Arial" w:eastAsia="Calibri" w:hAnsi="Arial" w:cs="Arial"/>
          <w:szCs w:val="22"/>
        </w:rPr>
        <w:t xml:space="preserve">. </w:t>
      </w:r>
      <w:r w:rsidRPr="00FD1827">
        <w:rPr>
          <w:rFonts w:ascii="Arial" w:eastAsia="Calibri" w:hAnsi="Arial" w:cs="Arial"/>
          <w:szCs w:val="22"/>
        </w:rPr>
        <w:t>Slit-lamp evaluation showed marked </w:t>
      </w:r>
      <w:proofErr w:type="spellStart"/>
      <w:r w:rsidRPr="00FD1827">
        <w:rPr>
          <w:rFonts w:ascii="Arial" w:eastAsia="Calibri" w:hAnsi="Arial" w:cs="Arial"/>
          <w:szCs w:val="22"/>
        </w:rPr>
        <w:t>corectopia</w:t>
      </w:r>
      <w:proofErr w:type="spellEnd"/>
      <w:r w:rsidRPr="00FD1827">
        <w:rPr>
          <w:rFonts w:ascii="Arial" w:eastAsia="Calibri" w:hAnsi="Arial" w:cs="Arial"/>
          <w:szCs w:val="22"/>
        </w:rPr>
        <w:t xml:space="preserve"> (eccentric displacement of the pupil), </w:t>
      </w:r>
      <w:proofErr w:type="spellStart"/>
      <w:r w:rsidRPr="00FD1827">
        <w:rPr>
          <w:rFonts w:ascii="Arial" w:eastAsia="Calibri" w:hAnsi="Arial" w:cs="Arial"/>
          <w:szCs w:val="22"/>
        </w:rPr>
        <w:t>polycoria</w:t>
      </w:r>
      <w:proofErr w:type="spellEnd"/>
      <w:r w:rsidRPr="00FD1827">
        <w:rPr>
          <w:rFonts w:ascii="Arial" w:eastAsia="Calibri" w:hAnsi="Arial" w:cs="Arial"/>
          <w:szCs w:val="22"/>
        </w:rPr>
        <w:t xml:space="preserve"> (the presence of multiple </w:t>
      </w:r>
      <w:proofErr w:type="spellStart"/>
      <w:r w:rsidRPr="00FD1827">
        <w:rPr>
          <w:rFonts w:ascii="Arial" w:eastAsia="Calibri" w:hAnsi="Arial" w:cs="Arial"/>
          <w:szCs w:val="22"/>
        </w:rPr>
        <w:t>pseudopupils</w:t>
      </w:r>
      <w:proofErr w:type="spellEnd"/>
      <w:r w:rsidRPr="00FD1827">
        <w:rPr>
          <w:rFonts w:ascii="Arial" w:eastAsia="Calibri" w:hAnsi="Arial" w:cs="Arial"/>
          <w:szCs w:val="22"/>
        </w:rPr>
        <w:t xml:space="preserve"> due to full-thickness iris defects), and bilateral posterior </w:t>
      </w:r>
      <w:proofErr w:type="spellStart"/>
      <w:r w:rsidRPr="00FD1827">
        <w:rPr>
          <w:rFonts w:ascii="Arial" w:eastAsia="Calibri" w:hAnsi="Arial" w:cs="Arial"/>
          <w:szCs w:val="22"/>
        </w:rPr>
        <w:t>embryotoxon</w:t>
      </w:r>
      <w:proofErr w:type="spellEnd"/>
      <w:r w:rsidRPr="00FD1827">
        <w:rPr>
          <w:rFonts w:ascii="Arial" w:eastAsia="Calibri" w:hAnsi="Arial" w:cs="Arial"/>
          <w:szCs w:val="22"/>
        </w:rPr>
        <w:t xml:space="preserve"> (a prominent and anteriorly displaced Schwalbe's line, appearing as an opaque ring on the posterior corneal surface)</w:t>
      </w:r>
      <w:r>
        <w:rPr>
          <w:rFonts w:ascii="Arial" w:eastAsia="Calibri" w:hAnsi="Arial" w:cs="Arial"/>
          <w:szCs w:val="22"/>
        </w:rPr>
        <w:t xml:space="preserve">. </w:t>
      </w:r>
      <w:r w:rsidR="000E37AC">
        <w:rPr>
          <w:rFonts w:ascii="Arial" w:eastAsia="Calibri" w:hAnsi="Arial" w:cs="Arial"/>
          <w:szCs w:val="22"/>
        </w:rPr>
        <w:t>(figure1).</w:t>
      </w:r>
    </w:p>
    <w:p w14:paraId="35491E48" w14:textId="77777777" w:rsidR="002365D4" w:rsidRDefault="002365D4" w:rsidP="008919B4">
      <w:pPr>
        <w:pStyle w:val="Body"/>
        <w:spacing w:after="0"/>
        <w:rPr>
          <w:rFonts w:ascii="Arial" w:eastAsia="Calibri" w:hAnsi="Arial" w:cs="Arial"/>
          <w:szCs w:val="22"/>
        </w:rPr>
      </w:pPr>
    </w:p>
    <w:p w14:paraId="52D57CA3" w14:textId="2C4BD678" w:rsidR="002365D4" w:rsidRPr="00A33C6A" w:rsidRDefault="00A33C6A" w:rsidP="002365D4">
      <w:pPr>
        <w:pStyle w:val="NormalWeb"/>
        <w:rPr>
          <w:lang w:eastAsia="fr-FR"/>
        </w:rPr>
      </w:pPr>
      <w:r>
        <w:rPr>
          <w:noProof/>
        </w:rPr>
        <mc:AlternateContent>
          <mc:Choice Requires="wps">
            <w:drawing>
              <wp:anchor distT="0" distB="0" distL="114300" distR="114300" simplePos="0" relativeHeight="251661312" behindDoc="0" locked="0" layoutInCell="1" allowOverlap="1" wp14:anchorId="5A3FA947" wp14:editId="395C9FD0">
                <wp:simplePos x="0" y="0"/>
                <wp:positionH relativeFrom="column">
                  <wp:posOffset>2210015</wp:posOffset>
                </wp:positionH>
                <wp:positionV relativeFrom="paragraph">
                  <wp:posOffset>1866650</wp:posOffset>
                </wp:positionV>
                <wp:extent cx="341290" cy="218538"/>
                <wp:effectExtent l="0" t="0" r="20955" b="10160"/>
                <wp:wrapNone/>
                <wp:docPr id="1586753423" name="Zone de texte 6"/>
                <wp:cNvGraphicFramePr/>
                <a:graphic xmlns:a="http://schemas.openxmlformats.org/drawingml/2006/main">
                  <a:graphicData uri="http://schemas.microsoft.com/office/word/2010/wordprocessingShape">
                    <wps:wsp>
                      <wps:cNvSpPr txBox="1"/>
                      <wps:spPr>
                        <a:xfrm>
                          <a:off x="0" y="0"/>
                          <a:ext cx="341290" cy="218538"/>
                        </a:xfrm>
                        <a:prstGeom prst="rect">
                          <a:avLst/>
                        </a:prstGeom>
                        <a:solidFill>
                          <a:sysClr val="window" lastClr="FFFFFF"/>
                        </a:solidFill>
                        <a:ln w="6350">
                          <a:solidFill>
                            <a:prstClr val="black"/>
                          </a:solidFill>
                        </a:ln>
                      </wps:spPr>
                      <wps:txbx>
                        <w:txbxContent>
                          <w:p w14:paraId="49D4B6A4" w14:textId="1DC6C921" w:rsidR="00A33C6A" w:rsidRPr="00A33C6A" w:rsidRDefault="00A33C6A" w:rsidP="00A33C6A">
                            <w:pPr>
                              <w:rPr>
                                <w:rFonts w:asciiTheme="minorBidi" w:hAnsiTheme="minorBidi" w:cstheme="minorBidi"/>
                                <w:sz w:val="18"/>
                                <w:szCs w:val="18"/>
                                <w:lang w:val="fr-FR"/>
                              </w:rPr>
                            </w:pPr>
                            <w:r>
                              <w:rPr>
                                <w:rFonts w:asciiTheme="minorBidi" w:hAnsiTheme="minorBidi" w:cstheme="minorBidi"/>
                                <w:sz w:val="18"/>
                                <w:szCs w:val="18"/>
                                <w:lang w:val="fr-FR"/>
                              </w:rPr>
                              <w: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3FA947" id="_x0000_t202" coordsize="21600,21600" o:spt="202" path="m,l,21600r21600,l21600,xe">
                <v:stroke joinstyle="miter"/>
                <v:path gradientshapeok="t" o:connecttype="rect"/>
              </v:shapetype>
              <v:shape id="Zone de texte 6" o:spid="_x0000_s1026" type="#_x0000_t202" style="position:absolute;margin-left:174pt;margin-top:147pt;width:26.85pt;height:1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" fillcolor="window" strokeweight=".5pt">
                <v:textbox>
                  <w:txbxContent>
                    <w:p w14:paraId="49D4B6A4" w14:textId="1DC6C921" w:rsidR="00A33C6A" w:rsidRPr="00A33C6A" w:rsidRDefault="00A33C6A" w:rsidP="00A33C6A">
                      <w:pPr>
                        <w:rPr>
                          <w:rFonts w:asciiTheme="minorBidi" w:hAnsiTheme="minorBidi" w:cstheme="minorBidi"/>
                          <w:sz w:val="18"/>
                          <w:szCs w:val="18"/>
                          <w:lang w:val="fr-FR"/>
                        </w:rPr>
                      </w:pPr>
                      <w:r>
                        <w:rPr>
                          <w:rFonts w:asciiTheme="minorBidi" w:hAnsiTheme="minorBidi" w:cstheme="minorBidi"/>
                          <w:sz w:val="18"/>
                          <w:szCs w:val="18"/>
                          <w:lang w:val="fr-FR"/>
                        </w:rPr>
                        <w:t>LE</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2E12CA0" wp14:editId="10DCDB3A">
                <wp:simplePos x="0" y="0"/>
                <wp:positionH relativeFrom="column">
                  <wp:posOffset>265305</wp:posOffset>
                </wp:positionH>
                <wp:positionV relativeFrom="paragraph">
                  <wp:posOffset>1866650</wp:posOffset>
                </wp:positionV>
                <wp:extent cx="354169" cy="230236"/>
                <wp:effectExtent l="0" t="0" r="27305" b="17780"/>
                <wp:wrapNone/>
                <wp:docPr id="418261591" name="Zone de texte 6"/>
                <wp:cNvGraphicFramePr/>
                <a:graphic xmlns:a="http://schemas.openxmlformats.org/drawingml/2006/main">
                  <a:graphicData uri="http://schemas.microsoft.com/office/word/2010/wordprocessingShape">
                    <wps:wsp>
                      <wps:cNvSpPr txBox="1"/>
                      <wps:spPr>
                        <a:xfrm>
                          <a:off x="0" y="0"/>
                          <a:ext cx="354169" cy="230236"/>
                        </a:xfrm>
                        <a:prstGeom prst="rect">
                          <a:avLst/>
                        </a:prstGeom>
                        <a:solidFill>
                          <a:schemeClr val="lt1"/>
                        </a:solidFill>
                        <a:ln w="6350">
                          <a:solidFill>
                            <a:prstClr val="black"/>
                          </a:solidFill>
                        </a:ln>
                      </wps:spPr>
                      <wps:txbx>
                        <w:txbxContent>
                          <w:p w14:paraId="7BA6648B" w14:textId="79932222" w:rsidR="00A33C6A" w:rsidRDefault="00A33C6A" w:rsidP="00A33C6A">
                            <w:pPr>
                              <w:rPr>
                                <w:rFonts w:asciiTheme="minorBidi" w:hAnsiTheme="minorBidi" w:cstheme="minorBidi"/>
                                <w:sz w:val="18"/>
                                <w:szCs w:val="18"/>
                                <w:lang w:val="fr-FR"/>
                              </w:rPr>
                            </w:pPr>
                            <w:r>
                              <w:rPr>
                                <w:rFonts w:asciiTheme="minorBidi" w:hAnsiTheme="minorBidi" w:cstheme="minorBidi"/>
                                <w:sz w:val="18"/>
                                <w:szCs w:val="18"/>
                                <w:lang w:val="fr-FR"/>
                              </w:rPr>
                              <w:t>RE</w:t>
                            </w:r>
                          </w:p>
                          <w:p w14:paraId="28B36C15" w14:textId="77777777" w:rsidR="00A33C6A" w:rsidRDefault="00A33C6A" w:rsidP="00A33C6A">
                            <w:pPr>
                              <w:rPr>
                                <w:rFonts w:asciiTheme="minorBidi" w:hAnsiTheme="minorBidi" w:cstheme="minorBidi"/>
                                <w:sz w:val="18"/>
                                <w:szCs w:val="18"/>
                                <w:lang w:val="fr-FR"/>
                              </w:rPr>
                            </w:pPr>
                          </w:p>
                          <w:p w14:paraId="28898C6F" w14:textId="77777777" w:rsidR="00A33C6A" w:rsidRPr="00A33C6A" w:rsidRDefault="00A33C6A" w:rsidP="00A33C6A">
                            <w:pPr>
                              <w:rPr>
                                <w:rFonts w:asciiTheme="minorBidi" w:hAnsiTheme="minorBidi" w:cstheme="minorBidi"/>
                                <w:sz w:val="18"/>
                                <w:szCs w:val="18"/>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12CA0" id="_x0000_s1027" type="#_x0000_t202" style="position:absolute;margin-left:20.9pt;margin-top:147pt;width:27.9pt;height:1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" fillcolor="white [3201]" strokeweight=".5pt">
                <v:textbox>
                  <w:txbxContent>
                    <w:p w14:paraId="7BA6648B" w14:textId="79932222" w:rsidR="00A33C6A" w:rsidRDefault="00A33C6A" w:rsidP="00A33C6A">
                      <w:pPr>
                        <w:rPr>
                          <w:rFonts w:asciiTheme="minorBidi" w:hAnsiTheme="minorBidi" w:cstheme="minorBidi"/>
                          <w:sz w:val="18"/>
                          <w:szCs w:val="18"/>
                          <w:lang w:val="fr-FR"/>
                        </w:rPr>
                      </w:pPr>
                      <w:r>
                        <w:rPr>
                          <w:rFonts w:asciiTheme="minorBidi" w:hAnsiTheme="minorBidi" w:cstheme="minorBidi"/>
                          <w:sz w:val="18"/>
                          <w:szCs w:val="18"/>
                          <w:lang w:val="fr-FR"/>
                        </w:rPr>
                        <w:t>RE</w:t>
                      </w:r>
                    </w:p>
                    <w:p w14:paraId="28B36C15" w14:textId="77777777" w:rsidR="00A33C6A" w:rsidRDefault="00A33C6A" w:rsidP="00A33C6A">
                      <w:pPr>
                        <w:rPr>
                          <w:rFonts w:asciiTheme="minorBidi" w:hAnsiTheme="minorBidi" w:cstheme="minorBidi"/>
                          <w:sz w:val="18"/>
                          <w:szCs w:val="18"/>
                          <w:lang w:val="fr-FR"/>
                        </w:rPr>
                      </w:pPr>
                    </w:p>
                    <w:p w14:paraId="28898C6F" w14:textId="77777777" w:rsidR="00A33C6A" w:rsidRPr="00A33C6A" w:rsidRDefault="00A33C6A" w:rsidP="00A33C6A">
                      <w:pPr>
                        <w:rPr>
                          <w:rFonts w:asciiTheme="minorBidi" w:hAnsiTheme="minorBidi" w:cstheme="minorBidi"/>
                          <w:sz w:val="18"/>
                          <w:szCs w:val="18"/>
                          <w:lang w:val="fr-FR"/>
                        </w:rPr>
                      </w:pPr>
                    </w:p>
                  </w:txbxContent>
                </v:textbox>
              </v:shape>
            </w:pict>
          </mc:Fallback>
        </mc:AlternateContent>
      </w:r>
      <w:r w:rsidR="002365D4" w:rsidRPr="00A33C6A">
        <w:rPr>
          <w:noProof/>
          <w:lang w:eastAsia="fr-FR"/>
        </w:rPr>
        <w:t xml:space="preserve">       </w:t>
      </w:r>
      <w:r w:rsidR="002365D4" w:rsidRPr="002365D4">
        <w:rPr>
          <w:noProof/>
        </w:rPr>
        <w:drawing>
          <wp:inline distT="0" distB="0" distL="0" distR="0" wp14:anchorId="2BB84177" wp14:editId="747C799D">
            <wp:extent cx="1815921" cy="2078694"/>
            <wp:effectExtent l="0" t="0" r="0" b="0"/>
            <wp:docPr id="5" name="Image 1" descr="Une image contenant yeux, gros plan, organe, cil&#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1" descr="Une image contenant yeux, gros plan, organe, cil&#10;&#10;Le contenu généré par l’IA peut êtr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30406" cy="2095275"/>
                    </a:xfrm>
                    <a:prstGeom prst="rect">
                      <a:avLst/>
                    </a:prstGeom>
                    <a:noFill/>
                    <a:ln>
                      <a:noFill/>
                    </a:ln>
                  </pic:spPr>
                </pic:pic>
              </a:graphicData>
            </a:graphic>
          </wp:inline>
        </w:drawing>
      </w:r>
      <w:r w:rsidRPr="00A33C6A">
        <w:rPr>
          <w:rFonts w:ascii="Arial" w:eastAsia="Calibri" w:hAnsi="Arial" w:cs="Arial"/>
          <w:szCs w:val="22"/>
        </w:rPr>
        <w:t xml:space="preserve">   </w:t>
      </w:r>
      <w:r w:rsidRPr="002365D4">
        <w:rPr>
          <w:rFonts w:ascii="Arial" w:eastAsia="Calibri" w:hAnsi="Arial" w:cs="Arial"/>
          <w:noProof/>
          <w:szCs w:val="22"/>
        </w:rPr>
        <w:drawing>
          <wp:inline distT="0" distB="0" distL="0" distR="0" wp14:anchorId="3148CB3D" wp14:editId="520EC400">
            <wp:extent cx="2401910" cy="2086454"/>
            <wp:effectExtent l="0" t="0" r="0" b="9525"/>
            <wp:docPr id="2016537297" name="Image 5" descr="Une image contenant gros plan, organe, Iris, yeux&#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537297" name="Image 5" descr="Une image contenant gros plan, organe, Iris, yeux&#10;&#10;Le contenu généré par l’IA peut êtr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31586" cy="2112233"/>
                    </a:xfrm>
                    <a:prstGeom prst="rect">
                      <a:avLst/>
                    </a:prstGeom>
                    <a:noFill/>
                    <a:ln>
                      <a:noFill/>
                    </a:ln>
                  </pic:spPr>
                </pic:pic>
              </a:graphicData>
            </a:graphic>
          </wp:inline>
        </w:drawing>
      </w:r>
    </w:p>
    <w:p w14:paraId="431EDFFF" w14:textId="631B5C7E" w:rsidR="002365D4" w:rsidRPr="00A33C6A" w:rsidRDefault="002365D4" w:rsidP="002365D4">
      <w:pPr>
        <w:pStyle w:val="Body"/>
        <w:spacing w:after="0"/>
        <w:rPr>
          <w:rFonts w:ascii="Arial" w:eastAsia="Calibri" w:hAnsi="Arial" w:cs="Arial"/>
          <w:szCs w:val="22"/>
        </w:rPr>
      </w:pPr>
    </w:p>
    <w:p w14:paraId="17E360C5" w14:textId="77777777" w:rsidR="00A33C6A" w:rsidRPr="00A33C6A" w:rsidRDefault="00A33C6A" w:rsidP="002365D4">
      <w:pPr>
        <w:pStyle w:val="Body"/>
        <w:spacing w:after="0"/>
        <w:rPr>
          <w:rFonts w:ascii="Arial" w:eastAsia="Calibri" w:hAnsi="Arial" w:cs="Arial"/>
          <w:szCs w:val="22"/>
        </w:rPr>
      </w:pPr>
    </w:p>
    <w:p w14:paraId="0A1A2705" w14:textId="77777777" w:rsidR="00A33C6A" w:rsidRPr="00A33C6A" w:rsidRDefault="00A33C6A" w:rsidP="002365D4">
      <w:pPr>
        <w:pStyle w:val="Body"/>
        <w:spacing w:after="0"/>
        <w:rPr>
          <w:rFonts w:ascii="Arial" w:eastAsia="Calibri" w:hAnsi="Arial" w:cs="Arial"/>
          <w:szCs w:val="22"/>
        </w:rPr>
      </w:pPr>
    </w:p>
    <w:p w14:paraId="2474B364" w14:textId="7D6FA022" w:rsidR="002365D4" w:rsidRDefault="00A33C6A" w:rsidP="00117FC4">
      <w:pPr>
        <w:pStyle w:val="Body"/>
        <w:spacing w:after="0"/>
        <w:rPr>
          <w:rFonts w:ascii="Arial" w:eastAsia="Calibri" w:hAnsi="Arial" w:cs="Arial"/>
          <w:szCs w:val="22"/>
        </w:rPr>
      </w:pPr>
      <w:r w:rsidRPr="00A33C6A">
        <w:rPr>
          <w:rFonts w:ascii="Arial" w:eastAsia="Calibri" w:hAnsi="Arial" w:cs="Arial"/>
          <w:b/>
          <w:bCs/>
          <w:szCs w:val="22"/>
        </w:rPr>
        <w:t>Figure 1. Slit-lamp photographic examination of the anterior segment</w:t>
      </w:r>
      <w:r>
        <w:rPr>
          <w:rFonts w:ascii="Arial" w:eastAsia="Calibri" w:hAnsi="Arial" w:cs="Arial"/>
          <w:b/>
          <w:bCs/>
          <w:szCs w:val="22"/>
        </w:rPr>
        <w:t xml:space="preserve"> in RE and LE:</w:t>
      </w:r>
      <w:r w:rsidRPr="00A33C6A">
        <w:rPr>
          <w:rFonts w:ascii="Arial" w:eastAsia="Calibri" w:hAnsi="Arial" w:cs="Arial"/>
          <w:szCs w:val="22"/>
        </w:rPr>
        <w:t xml:space="preserve"> The image shows marked </w:t>
      </w:r>
      <w:proofErr w:type="spellStart"/>
      <w:r w:rsidR="005B783E" w:rsidRPr="00A33C6A">
        <w:rPr>
          <w:rFonts w:ascii="Arial" w:eastAsia="Calibri" w:hAnsi="Arial" w:cs="Arial"/>
          <w:szCs w:val="22"/>
        </w:rPr>
        <w:t>corectopia</w:t>
      </w:r>
      <w:proofErr w:type="spellEnd"/>
      <w:r w:rsidR="005B783E" w:rsidRPr="00A33C6A">
        <w:rPr>
          <w:rFonts w:ascii="Arial" w:eastAsia="Calibri" w:hAnsi="Arial" w:cs="Arial"/>
          <w:szCs w:val="22"/>
        </w:rPr>
        <w:t xml:space="preserve">, </w:t>
      </w:r>
      <w:proofErr w:type="spellStart"/>
      <w:proofErr w:type="gramStart"/>
      <w:r w:rsidR="005B783E" w:rsidRPr="00A33C6A">
        <w:rPr>
          <w:rFonts w:ascii="Arial" w:eastAsia="Calibri" w:hAnsi="Arial" w:cs="Arial"/>
          <w:szCs w:val="22"/>
        </w:rPr>
        <w:t>polycoria</w:t>
      </w:r>
      <w:proofErr w:type="spellEnd"/>
      <w:r w:rsidRPr="00A33C6A">
        <w:rPr>
          <w:rFonts w:ascii="Arial" w:eastAsia="Calibri" w:hAnsi="Arial" w:cs="Arial"/>
          <w:szCs w:val="22"/>
        </w:rPr>
        <w:t xml:space="preserve"> ,</w:t>
      </w:r>
      <w:proofErr w:type="gramEnd"/>
      <w:r w:rsidRPr="00A33C6A">
        <w:rPr>
          <w:rFonts w:ascii="Arial" w:eastAsia="Calibri" w:hAnsi="Arial" w:cs="Arial"/>
          <w:szCs w:val="22"/>
        </w:rPr>
        <w:t xml:space="preserve"> and a prominent bilateral posterior </w:t>
      </w:r>
      <w:proofErr w:type="spellStart"/>
      <w:r w:rsidRPr="00A33C6A">
        <w:rPr>
          <w:rFonts w:ascii="Arial" w:eastAsia="Calibri" w:hAnsi="Arial" w:cs="Arial"/>
          <w:szCs w:val="22"/>
        </w:rPr>
        <w:t>embryotoxon</w:t>
      </w:r>
      <w:proofErr w:type="spellEnd"/>
      <w:r>
        <w:rPr>
          <w:rFonts w:ascii="Arial" w:eastAsia="Calibri" w:hAnsi="Arial" w:cs="Arial"/>
          <w:szCs w:val="22"/>
        </w:rPr>
        <w:t xml:space="preserve"> </w:t>
      </w:r>
      <w:r w:rsidRPr="00A33C6A">
        <w:rPr>
          <w:rFonts w:ascii="Arial" w:eastAsia="Calibri" w:hAnsi="Arial" w:cs="Arial"/>
          <w:szCs w:val="22"/>
        </w:rPr>
        <w:t>(white arrow</w:t>
      </w:r>
      <w:r>
        <w:rPr>
          <w:rFonts w:ascii="Arial" w:eastAsia="Calibri" w:hAnsi="Arial" w:cs="Arial"/>
          <w:szCs w:val="22"/>
        </w:rPr>
        <w:t>)</w:t>
      </w:r>
    </w:p>
    <w:p w14:paraId="682496B5" w14:textId="577996F5" w:rsidR="00EE5D75" w:rsidRDefault="008919B4" w:rsidP="00DC3A27">
      <w:pPr>
        <w:pStyle w:val="Body"/>
        <w:spacing w:after="0"/>
        <w:rPr>
          <w:rFonts w:ascii="Arial" w:eastAsia="Calibri" w:hAnsi="Arial" w:cs="Arial"/>
          <w:szCs w:val="22"/>
        </w:rPr>
      </w:pPr>
      <w:r w:rsidRPr="008919B4">
        <w:rPr>
          <w:rFonts w:ascii="Arial" w:eastAsia="Calibri" w:hAnsi="Arial" w:cs="Arial"/>
          <w:szCs w:val="22"/>
        </w:rPr>
        <w:t>The anterior chamber was deep and quiet, and crystalline lenses were clear. Intraocular pressure measured by applanation tonometry</w:t>
      </w:r>
      <w:r w:rsidR="00BB7A21">
        <w:rPr>
          <w:rFonts w:ascii="Arial" w:eastAsia="Calibri" w:hAnsi="Arial" w:cs="Arial"/>
          <w:szCs w:val="22"/>
        </w:rPr>
        <w:t xml:space="preserve"> </w:t>
      </w:r>
      <w:r w:rsidR="00BB7A21" w:rsidRPr="00BB7A21">
        <w:rPr>
          <w:rFonts w:ascii="Arial" w:eastAsia="Calibri" w:hAnsi="Arial" w:cs="Arial"/>
          <w:szCs w:val="22"/>
        </w:rPr>
        <w:t>was within normal limits</w:t>
      </w:r>
      <w:r w:rsidRPr="008919B4">
        <w:rPr>
          <w:rFonts w:ascii="Arial" w:eastAsia="Calibri" w:hAnsi="Arial" w:cs="Arial"/>
          <w:szCs w:val="22"/>
        </w:rPr>
        <w:t xml:space="preserve">. </w:t>
      </w:r>
      <w:proofErr w:type="spellStart"/>
      <w:r w:rsidRPr="008919B4">
        <w:rPr>
          <w:rFonts w:ascii="Arial" w:eastAsia="Calibri" w:hAnsi="Arial" w:cs="Arial"/>
          <w:szCs w:val="22"/>
        </w:rPr>
        <w:t>Funduscopy</w:t>
      </w:r>
      <w:proofErr w:type="spellEnd"/>
      <w:r w:rsidRPr="008919B4">
        <w:rPr>
          <w:rFonts w:ascii="Arial" w:eastAsia="Calibri" w:hAnsi="Arial" w:cs="Arial"/>
          <w:szCs w:val="22"/>
        </w:rPr>
        <w:t xml:space="preserve"> demonstrated healthy optic discs with normal cup-to-disc ratios and unremarkable retina.</w:t>
      </w:r>
    </w:p>
    <w:p w14:paraId="33504B51" w14:textId="77777777" w:rsidR="00DC3A27" w:rsidRPr="008919B4" w:rsidRDefault="00DC3A27" w:rsidP="00DC3A27">
      <w:pPr>
        <w:pStyle w:val="Body"/>
        <w:spacing w:after="0"/>
        <w:rPr>
          <w:rFonts w:ascii="Arial" w:eastAsia="Calibri" w:hAnsi="Arial" w:cs="Arial"/>
          <w:szCs w:val="22"/>
        </w:rPr>
      </w:pPr>
    </w:p>
    <w:p w14:paraId="4E5BA6FB" w14:textId="6139866A" w:rsidR="000E37AC" w:rsidRDefault="009B6150" w:rsidP="00117FC4">
      <w:pPr>
        <w:pStyle w:val="Body"/>
        <w:spacing w:after="0"/>
        <w:rPr>
          <w:rFonts w:ascii="Arial" w:eastAsia="Calibri" w:hAnsi="Arial" w:cs="Arial"/>
          <w:szCs w:val="22"/>
        </w:rPr>
      </w:pPr>
      <w:r>
        <w:rPr>
          <w:rFonts w:ascii="Arial" w:eastAsia="Calibri" w:hAnsi="Arial" w:cs="Arial"/>
          <w:szCs w:val="22"/>
        </w:rPr>
        <w:t>-</w:t>
      </w:r>
      <w:r w:rsidR="008919B4" w:rsidRPr="008919B4">
        <w:rPr>
          <w:rFonts w:ascii="Arial" w:eastAsia="Calibri" w:hAnsi="Arial" w:cs="Arial"/>
          <w:szCs w:val="22"/>
        </w:rPr>
        <w:t>Systemic evaluation revealed facial dysmorphism with broad nasal bridge and maxillary hypoplasia.</w:t>
      </w:r>
      <w:r>
        <w:rPr>
          <w:rFonts w:ascii="Arial" w:eastAsia="Calibri" w:hAnsi="Arial" w:cs="Arial"/>
          <w:szCs w:val="22"/>
        </w:rPr>
        <w:t xml:space="preserve"> </w:t>
      </w:r>
      <w:r w:rsidR="008919B4" w:rsidRPr="008919B4">
        <w:rPr>
          <w:rFonts w:ascii="Arial" w:eastAsia="Calibri" w:hAnsi="Arial" w:cs="Arial"/>
          <w:szCs w:val="22"/>
        </w:rPr>
        <w:t>Dental anomalies included</w:t>
      </w:r>
      <w:r w:rsidR="00BB4AFF">
        <w:rPr>
          <w:rFonts w:ascii="Arial" w:eastAsia="Calibri" w:hAnsi="Arial" w:cs="Arial"/>
          <w:szCs w:val="22"/>
        </w:rPr>
        <w:t xml:space="preserve">: </w:t>
      </w:r>
      <w:r w:rsidR="00BB4AFF" w:rsidRPr="00BB4AFF">
        <w:rPr>
          <w:rFonts w:ascii="Arial" w:eastAsia="Calibri" w:hAnsi="Arial" w:cs="Arial"/>
          <w:szCs w:val="22"/>
        </w:rPr>
        <w:t>Hypodontia / Oligodontia</w:t>
      </w:r>
      <w:r w:rsidR="00BB4AFF">
        <w:rPr>
          <w:rFonts w:ascii="Arial" w:eastAsia="Calibri" w:hAnsi="Arial" w:cs="Arial"/>
          <w:b/>
          <w:bCs/>
          <w:szCs w:val="22"/>
        </w:rPr>
        <w:t xml:space="preserve"> (c</w:t>
      </w:r>
      <w:r w:rsidR="00BB4AFF" w:rsidRPr="00BB4AFF">
        <w:rPr>
          <w:rFonts w:ascii="Arial" w:eastAsia="Calibri" w:hAnsi="Arial" w:cs="Arial"/>
          <w:szCs w:val="22"/>
        </w:rPr>
        <w:t>ongenital absence of multiple permanent teeth</w:t>
      </w:r>
      <w:r w:rsidR="008919B4" w:rsidRPr="008919B4">
        <w:rPr>
          <w:rFonts w:ascii="Arial" w:eastAsia="Calibri" w:hAnsi="Arial" w:cs="Arial"/>
          <w:szCs w:val="22"/>
        </w:rPr>
        <w:t xml:space="preserve"> hypodontia and microdontia</w:t>
      </w:r>
      <w:r w:rsidR="00BB4AFF">
        <w:rPr>
          <w:rFonts w:ascii="Arial" w:eastAsia="Calibri" w:hAnsi="Arial" w:cs="Arial"/>
          <w:szCs w:val="22"/>
        </w:rPr>
        <w:t xml:space="preserve">), </w:t>
      </w:r>
      <w:r w:rsidR="00BB4AFF" w:rsidRPr="00BB4AFF">
        <w:rPr>
          <w:rFonts w:ascii="Arial" w:eastAsia="Calibri" w:hAnsi="Arial" w:cs="Arial"/>
          <w:szCs w:val="22"/>
        </w:rPr>
        <w:t xml:space="preserve">Microdontia </w:t>
      </w:r>
      <w:r w:rsidR="00BB4AFF">
        <w:rPr>
          <w:rFonts w:ascii="Arial" w:eastAsia="Calibri" w:hAnsi="Arial" w:cs="Arial"/>
          <w:b/>
          <w:bCs/>
          <w:szCs w:val="22"/>
        </w:rPr>
        <w:t>(</w:t>
      </w:r>
      <w:r w:rsidR="00BB4AFF" w:rsidRPr="00BB4AFF">
        <w:rPr>
          <w:rFonts w:ascii="Arial" w:eastAsia="Calibri" w:hAnsi="Arial" w:cs="Arial"/>
          <w:szCs w:val="22"/>
        </w:rPr>
        <w:t>Small-sized teeth, sometimes conical in shape</w:t>
      </w:r>
      <w:r w:rsidR="00BB4AFF">
        <w:rPr>
          <w:rFonts w:ascii="Arial" w:eastAsia="Calibri" w:hAnsi="Arial" w:cs="Arial"/>
          <w:szCs w:val="22"/>
        </w:rPr>
        <w:t xml:space="preserve">), </w:t>
      </w:r>
      <w:r w:rsidR="00BB4AFF" w:rsidRPr="00BB4AFF">
        <w:rPr>
          <w:rFonts w:ascii="Arial" w:eastAsia="Calibri" w:hAnsi="Arial" w:cs="Arial"/>
          <w:szCs w:val="22"/>
        </w:rPr>
        <w:t>Delayed eruption</w:t>
      </w:r>
      <w:r w:rsidR="00BB4AFF">
        <w:rPr>
          <w:rFonts w:ascii="Arial" w:eastAsia="Calibri" w:hAnsi="Arial" w:cs="Arial"/>
          <w:b/>
          <w:bCs/>
          <w:szCs w:val="22"/>
        </w:rPr>
        <w:t xml:space="preserve"> </w:t>
      </w:r>
      <w:r w:rsidR="00BB4AFF" w:rsidRPr="00BB7A21">
        <w:rPr>
          <w:rFonts w:ascii="Arial" w:eastAsia="Calibri" w:hAnsi="Arial" w:cs="Arial"/>
          <w:szCs w:val="22"/>
        </w:rPr>
        <w:t>(l</w:t>
      </w:r>
      <w:r w:rsidR="00BB4AFF" w:rsidRPr="00BB4AFF">
        <w:rPr>
          <w:rFonts w:ascii="Arial" w:eastAsia="Calibri" w:hAnsi="Arial" w:cs="Arial"/>
          <w:szCs w:val="22"/>
        </w:rPr>
        <w:t>ate appearance of permanent teeth</w:t>
      </w:r>
      <w:r w:rsidR="00BB4AFF">
        <w:rPr>
          <w:rFonts w:ascii="Arial" w:eastAsia="Calibri" w:hAnsi="Arial" w:cs="Arial"/>
          <w:szCs w:val="22"/>
        </w:rPr>
        <w:t xml:space="preserve">), </w:t>
      </w:r>
      <w:r w:rsidR="00BB4AFF" w:rsidRPr="00BB4AFF">
        <w:rPr>
          <w:rFonts w:ascii="Arial" w:eastAsia="Calibri" w:hAnsi="Arial" w:cs="Arial"/>
          <w:szCs w:val="22"/>
        </w:rPr>
        <w:t>Morphological and positional anomalies</w:t>
      </w:r>
      <w:r w:rsidR="00BB4AFF">
        <w:rPr>
          <w:rFonts w:ascii="Arial" w:eastAsia="Calibri" w:hAnsi="Arial" w:cs="Arial"/>
          <w:b/>
          <w:bCs/>
          <w:szCs w:val="22"/>
        </w:rPr>
        <w:t xml:space="preserve"> </w:t>
      </w:r>
      <w:r w:rsidR="00BB4AFF" w:rsidRPr="00BB4AFF">
        <w:rPr>
          <w:rFonts w:ascii="Arial" w:eastAsia="Calibri" w:hAnsi="Arial" w:cs="Arial"/>
          <w:szCs w:val="22"/>
        </w:rPr>
        <w:t>(</w:t>
      </w:r>
      <w:proofErr w:type="spellStart"/>
      <w:r w:rsidR="00BB4AFF" w:rsidRPr="00BB4AFF">
        <w:rPr>
          <w:rFonts w:ascii="Arial" w:eastAsia="Calibri" w:hAnsi="Arial" w:cs="Arial"/>
          <w:szCs w:val="22"/>
        </w:rPr>
        <w:t>malaligned</w:t>
      </w:r>
      <w:proofErr w:type="spellEnd"/>
      <w:r w:rsidR="00BB4AFF" w:rsidRPr="00BB4AFF">
        <w:rPr>
          <w:rFonts w:ascii="Arial" w:eastAsia="Calibri" w:hAnsi="Arial" w:cs="Arial"/>
          <w:szCs w:val="22"/>
        </w:rPr>
        <w:t xml:space="preserve"> teeth, rotations, or malocclusion</w:t>
      </w:r>
      <w:r w:rsidR="00BB4AFF">
        <w:rPr>
          <w:rFonts w:ascii="Arial" w:eastAsia="Calibri" w:hAnsi="Arial" w:cs="Arial"/>
          <w:szCs w:val="22"/>
        </w:rPr>
        <w:t>)</w:t>
      </w:r>
      <w:r w:rsidR="00BB4AFF" w:rsidRPr="008919B4">
        <w:rPr>
          <w:rFonts w:ascii="Arial" w:eastAsia="Calibri" w:hAnsi="Arial" w:cs="Arial"/>
          <w:szCs w:val="22"/>
        </w:rPr>
        <w:t>.</w:t>
      </w:r>
      <w:r w:rsidR="00BB4AFF">
        <w:rPr>
          <w:rFonts w:ascii="Arial" w:eastAsia="Calibri" w:hAnsi="Arial" w:cs="Arial"/>
          <w:szCs w:val="22"/>
        </w:rPr>
        <w:t xml:space="preserve"> (</w:t>
      </w:r>
      <w:r w:rsidR="000E37AC">
        <w:rPr>
          <w:rFonts w:ascii="Arial" w:eastAsia="Calibri" w:hAnsi="Arial" w:cs="Arial"/>
          <w:szCs w:val="22"/>
        </w:rPr>
        <w:t>figure 2).</w:t>
      </w:r>
    </w:p>
    <w:p w14:paraId="7A04DFE6" w14:textId="77777777" w:rsidR="000E37AC" w:rsidRDefault="000E37AC" w:rsidP="008919B4">
      <w:pPr>
        <w:pStyle w:val="Body"/>
        <w:spacing w:after="0"/>
        <w:rPr>
          <w:rFonts w:ascii="Arial" w:eastAsia="Calibri" w:hAnsi="Arial" w:cs="Arial"/>
          <w:szCs w:val="22"/>
        </w:rPr>
      </w:pPr>
    </w:p>
    <w:p w14:paraId="28DD688B" w14:textId="7CF143BA" w:rsidR="000E37AC" w:rsidRPr="000E37AC" w:rsidRDefault="000E37AC" w:rsidP="000E37AC">
      <w:pPr>
        <w:pStyle w:val="Body"/>
        <w:spacing w:after="0"/>
        <w:rPr>
          <w:rFonts w:ascii="Arial" w:eastAsia="Calibri" w:hAnsi="Arial" w:cs="Arial"/>
          <w:szCs w:val="22"/>
          <w:lang w:val="fr-FR"/>
        </w:rPr>
      </w:pPr>
      <w:r w:rsidRPr="000E37AC">
        <w:rPr>
          <w:rFonts w:ascii="Arial" w:eastAsia="Calibri" w:hAnsi="Arial" w:cs="Arial"/>
          <w:noProof/>
          <w:szCs w:val="22"/>
        </w:rPr>
        <w:drawing>
          <wp:inline distT="0" distB="0" distL="0" distR="0" wp14:anchorId="60835193" wp14:editId="2802000E">
            <wp:extent cx="1976907" cy="1760826"/>
            <wp:effectExtent l="0" t="0" r="4445" b="0"/>
            <wp:docPr id="1011035006" name="Image 3" descr="Une image contenant Dent, personne, gros plan, dent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035006" name="Image 3" descr="Une image contenant Dent, personne, gros plan, dents&#10;&#10;Le contenu généré par l’IA peut êtr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8624" cy="1771263"/>
                    </a:xfrm>
                    <a:prstGeom prst="rect">
                      <a:avLst/>
                    </a:prstGeom>
                    <a:noFill/>
                    <a:ln>
                      <a:noFill/>
                    </a:ln>
                  </pic:spPr>
                </pic:pic>
              </a:graphicData>
            </a:graphic>
          </wp:inline>
        </w:drawing>
      </w:r>
    </w:p>
    <w:p w14:paraId="42C1DCC6" w14:textId="77777777" w:rsidR="0044519B" w:rsidRDefault="0044519B" w:rsidP="008919B4">
      <w:pPr>
        <w:pStyle w:val="Body"/>
        <w:spacing w:after="0"/>
        <w:rPr>
          <w:rFonts w:ascii="Arial" w:eastAsia="Calibri" w:hAnsi="Arial" w:cs="Arial"/>
          <w:szCs w:val="22"/>
        </w:rPr>
      </w:pPr>
    </w:p>
    <w:p w14:paraId="0E89A8AE" w14:textId="024381CF" w:rsidR="000E37AC" w:rsidRDefault="0044519B" w:rsidP="0044519B">
      <w:pPr>
        <w:pStyle w:val="Body"/>
        <w:spacing w:after="0"/>
        <w:rPr>
          <w:rFonts w:ascii="Arial" w:eastAsia="Calibri" w:hAnsi="Arial" w:cs="Arial"/>
          <w:szCs w:val="22"/>
        </w:rPr>
      </w:pPr>
      <w:r w:rsidRPr="0044519B">
        <w:rPr>
          <w:rFonts w:ascii="Arial" w:eastAsia="Calibri" w:hAnsi="Arial" w:cs="Arial"/>
          <w:b/>
          <w:bCs/>
          <w:szCs w:val="22"/>
        </w:rPr>
        <w:t>Figure 2.</w:t>
      </w:r>
      <w:r w:rsidRPr="0044519B">
        <w:rPr>
          <w:rFonts w:ascii="Arial" w:eastAsia="Calibri" w:hAnsi="Arial" w:cs="Arial"/>
          <w:szCs w:val="22"/>
        </w:rPr>
        <w:t xml:space="preserve"> </w:t>
      </w:r>
      <w:r w:rsidRPr="0044519B">
        <w:rPr>
          <w:rFonts w:ascii="Arial" w:eastAsia="Calibri" w:hAnsi="Arial" w:cs="Arial"/>
          <w:b/>
          <w:bCs/>
          <w:szCs w:val="22"/>
        </w:rPr>
        <w:t xml:space="preserve">Dental anomalies in </w:t>
      </w:r>
      <w:proofErr w:type="spellStart"/>
      <w:r w:rsidRPr="0044519B">
        <w:rPr>
          <w:rFonts w:ascii="Arial" w:eastAsia="Calibri" w:hAnsi="Arial" w:cs="Arial"/>
          <w:b/>
          <w:bCs/>
          <w:szCs w:val="22"/>
        </w:rPr>
        <w:t>Axenfeld</w:t>
      </w:r>
      <w:proofErr w:type="spellEnd"/>
      <w:r w:rsidRPr="0044519B">
        <w:rPr>
          <w:rFonts w:ascii="Arial" w:eastAsia="Calibri" w:hAnsi="Arial" w:cs="Arial"/>
          <w:b/>
          <w:bCs/>
          <w:szCs w:val="22"/>
        </w:rPr>
        <w:t>–Rieger syndrome</w:t>
      </w:r>
      <w:r w:rsidRPr="0044519B">
        <w:rPr>
          <w:rFonts w:ascii="Arial" w:eastAsia="Calibri" w:hAnsi="Arial" w:cs="Arial"/>
          <w:szCs w:val="22"/>
        </w:rPr>
        <w:t>: hypodontia/oligodontia, microdontia, delayed eruption, and morphological/positional abnormalities</w:t>
      </w:r>
    </w:p>
    <w:p w14:paraId="3EBED1F3" w14:textId="77777777" w:rsidR="009B6150" w:rsidRDefault="009B6150" w:rsidP="009B6150">
      <w:pPr>
        <w:pStyle w:val="Body"/>
        <w:spacing w:after="0"/>
        <w:rPr>
          <w:rFonts w:ascii="Arial" w:eastAsia="Calibri" w:hAnsi="Arial" w:cs="Arial"/>
          <w:szCs w:val="22"/>
        </w:rPr>
      </w:pPr>
    </w:p>
    <w:p w14:paraId="24BFED7E" w14:textId="5F5F4F40" w:rsidR="009B6150" w:rsidRDefault="009B6150" w:rsidP="009B6150">
      <w:pPr>
        <w:pStyle w:val="Body"/>
        <w:spacing w:after="0"/>
        <w:rPr>
          <w:rFonts w:ascii="Arial" w:eastAsia="Calibri" w:hAnsi="Arial" w:cs="Arial"/>
          <w:b/>
          <w:bCs/>
          <w:szCs w:val="22"/>
        </w:rPr>
      </w:pPr>
      <w:r>
        <w:rPr>
          <w:rFonts w:ascii="Arial" w:eastAsia="Calibri" w:hAnsi="Arial" w:cs="Arial"/>
          <w:szCs w:val="22"/>
        </w:rPr>
        <w:t>-</w:t>
      </w:r>
      <w:r w:rsidRPr="009B6150">
        <w:rPr>
          <w:rFonts w:ascii="Arial" w:eastAsia="Calibri" w:hAnsi="Arial" w:cs="Arial"/>
          <w:szCs w:val="22"/>
        </w:rPr>
        <w:t>On clinical history, the parents reported that the child had undergone surgical repair of an umbilical hernia during early childhood. Abdominal examination revealed a well-healed umbilical scar, consistent with previous hernia surgery, with no evidence of recurrence or other abnormalities</w:t>
      </w:r>
      <w:r>
        <w:rPr>
          <w:rFonts w:ascii="Arial" w:eastAsia="Calibri" w:hAnsi="Arial" w:cs="Arial"/>
          <w:szCs w:val="22"/>
        </w:rPr>
        <w:t xml:space="preserve"> (figure 3)</w:t>
      </w:r>
      <w:r w:rsidRPr="009B6150">
        <w:rPr>
          <w:rFonts w:ascii="Arial" w:eastAsia="Calibri" w:hAnsi="Arial" w:cs="Arial"/>
          <w:b/>
          <w:bCs/>
          <w:szCs w:val="22"/>
        </w:rPr>
        <w:t>.</w:t>
      </w:r>
    </w:p>
    <w:p w14:paraId="2B96562C" w14:textId="77777777" w:rsidR="009B6150" w:rsidRDefault="009B6150" w:rsidP="009B6150">
      <w:pPr>
        <w:pStyle w:val="Body"/>
        <w:spacing w:after="0"/>
        <w:rPr>
          <w:rFonts w:ascii="Arial" w:eastAsia="Calibri" w:hAnsi="Arial" w:cs="Arial"/>
          <w:b/>
          <w:bCs/>
          <w:szCs w:val="22"/>
        </w:rPr>
      </w:pPr>
    </w:p>
    <w:p w14:paraId="0737465B" w14:textId="7589FC84" w:rsidR="009B6150" w:rsidRDefault="009B6150" w:rsidP="009B6150">
      <w:pPr>
        <w:pStyle w:val="Body"/>
        <w:spacing w:after="0"/>
        <w:rPr>
          <w:rFonts w:ascii="Arial" w:eastAsia="Calibri" w:hAnsi="Arial" w:cs="Arial"/>
          <w:b/>
          <w:bCs/>
          <w:szCs w:val="22"/>
        </w:rPr>
      </w:pPr>
      <w:r w:rsidRPr="00E20C7F">
        <w:rPr>
          <w:rFonts w:ascii="Arial" w:eastAsia="Calibri" w:hAnsi="Arial" w:cs="Arial"/>
          <w:noProof/>
          <w:szCs w:val="22"/>
        </w:rPr>
        <w:drawing>
          <wp:inline distT="0" distB="0" distL="0" distR="0" wp14:anchorId="49A93A9B" wp14:editId="34D61799">
            <wp:extent cx="1958300" cy="1970467"/>
            <wp:effectExtent l="0" t="0" r="4445" b="0"/>
            <wp:docPr id="1237759931" name="Image 8" descr="Une image contenant personne, ventre, peau&#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759931" name="Image 8" descr="Une image contenant personne, ventre, peau&#10;&#10;Le contenu généré par l’IA peut êtr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82992" cy="1995312"/>
                    </a:xfrm>
                    <a:prstGeom prst="rect">
                      <a:avLst/>
                    </a:prstGeom>
                    <a:noFill/>
                    <a:ln>
                      <a:noFill/>
                    </a:ln>
                  </pic:spPr>
                </pic:pic>
              </a:graphicData>
            </a:graphic>
          </wp:inline>
        </w:drawing>
      </w:r>
    </w:p>
    <w:p w14:paraId="08E51858" w14:textId="77777777" w:rsidR="00117FC4" w:rsidRDefault="00117FC4" w:rsidP="009B6150">
      <w:pPr>
        <w:pStyle w:val="Body"/>
        <w:spacing w:after="0"/>
        <w:rPr>
          <w:rFonts w:ascii="Arial" w:eastAsia="Calibri" w:hAnsi="Arial" w:cs="Arial"/>
          <w:b/>
          <w:bCs/>
          <w:szCs w:val="22"/>
        </w:rPr>
      </w:pPr>
    </w:p>
    <w:p w14:paraId="752B5FF4" w14:textId="1D20A84B" w:rsidR="00E20C7F" w:rsidRDefault="009B6150" w:rsidP="009B6150">
      <w:pPr>
        <w:pStyle w:val="Body"/>
        <w:spacing w:after="0"/>
        <w:rPr>
          <w:rFonts w:ascii="Arial" w:eastAsia="Calibri" w:hAnsi="Arial" w:cs="Arial"/>
          <w:szCs w:val="22"/>
        </w:rPr>
      </w:pPr>
      <w:r w:rsidRPr="009B6150">
        <w:rPr>
          <w:rFonts w:ascii="Arial" w:eastAsia="Calibri" w:hAnsi="Arial" w:cs="Arial"/>
          <w:b/>
          <w:bCs/>
          <w:szCs w:val="22"/>
        </w:rPr>
        <w:t>Figure 3.</w:t>
      </w:r>
      <w:r w:rsidRPr="009B6150">
        <w:rPr>
          <w:rFonts w:ascii="Arial" w:eastAsia="Calibri" w:hAnsi="Arial" w:cs="Arial"/>
          <w:szCs w:val="22"/>
        </w:rPr>
        <w:t xml:space="preserve"> Clinical photograph showing a well-healed umbilical scar consistent with prior surgical repair of an umbilical hernia performed during early childhood</w:t>
      </w:r>
    </w:p>
    <w:p w14:paraId="65F5B1AE" w14:textId="77777777" w:rsidR="00E20C7F" w:rsidRDefault="00E20C7F" w:rsidP="0044519B">
      <w:pPr>
        <w:pStyle w:val="Body"/>
        <w:spacing w:after="0"/>
        <w:rPr>
          <w:rFonts w:ascii="Arial" w:eastAsia="Calibri" w:hAnsi="Arial" w:cs="Arial"/>
          <w:szCs w:val="22"/>
        </w:rPr>
      </w:pPr>
    </w:p>
    <w:p w14:paraId="1FEEC08B" w14:textId="77777777" w:rsidR="000E37AC" w:rsidRDefault="000E37AC" w:rsidP="008919B4">
      <w:pPr>
        <w:pStyle w:val="Body"/>
        <w:spacing w:after="0"/>
        <w:rPr>
          <w:rFonts w:ascii="Arial" w:eastAsia="Calibri" w:hAnsi="Arial" w:cs="Arial"/>
          <w:szCs w:val="22"/>
        </w:rPr>
      </w:pPr>
    </w:p>
    <w:p w14:paraId="567EA228" w14:textId="77777777" w:rsidR="009B6150" w:rsidRDefault="009B6150" w:rsidP="008919B4">
      <w:pPr>
        <w:pStyle w:val="Body"/>
        <w:spacing w:after="0"/>
        <w:rPr>
          <w:rFonts w:ascii="Arial" w:eastAsia="Calibri" w:hAnsi="Arial" w:cs="Arial"/>
          <w:szCs w:val="22"/>
        </w:rPr>
      </w:pPr>
    </w:p>
    <w:p w14:paraId="72C7E424" w14:textId="088E2F08" w:rsidR="008919B4" w:rsidRPr="008919B4" w:rsidRDefault="009B6150" w:rsidP="008919B4">
      <w:pPr>
        <w:pStyle w:val="Body"/>
        <w:spacing w:after="0"/>
        <w:rPr>
          <w:rFonts w:ascii="Arial" w:eastAsia="Calibri" w:hAnsi="Arial" w:cs="Arial"/>
          <w:szCs w:val="22"/>
        </w:rPr>
      </w:pPr>
      <w:r>
        <w:rPr>
          <w:rFonts w:ascii="Arial" w:eastAsia="Calibri" w:hAnsi="Arial" w:cs="Arial"/>
          <w:szCs w:val="22"/>
        </w:rPr>
        <w:t>-</w:t>
      </w:r>
      <w:r w:rsidR="008919B4" w:rsidRPr="008919B4">
        <w:rPr>
          <w:rFonts w:ascii="Arial" w:eastAsia="Calibri" w:hAnsi="Arial" w:cs="Arial"/>
          <w:szCs w:val="22"/>
        </w:rPr>
        <w:t>Echocardiography and abdominal ultrasound were normal.</w:t>
      </w:r>
    </w:p>
    <w:p w14:paraId="7988408C" w14:textId="62141F55" w:rsidR="008919B4" w:rsidRPr="008919B4" w:rsidRDefault="008919B4" w:rsidP="00240BF9">
      <w:pPr>
        <w:pStyle w:val="Body"/>
        <w:spacing w:after="0"/>
        <w:rPr>
          <w:rFonts w:ascii="Arial" w:eastAsia="Calibri" w:hAnsi="Arial" w:cs="Arial"/>
          <w:szCs w:val="22"/>
        </w:rPr>
      </w:pPr>
      <w:r w:rsidRPr="008919B4">
        <w:rPr>
          <w:rFonts w:ascii="Arial" w:eastAsia="Calibri" w:hAnsi="Arial" w:cs="Arial"/>
          <w:szCs w:val="22"/>
        </w:rPr>
        <w:t xml:space="preserve">Based on the combination of ocular and systemic findings, a diagnosis of </w:t>
      </w:r>
      <w:proofErr w:type="spellStart"/>
      <w:r w:rsidRPr="008919B4">
        <w:rPr>
          <w:rFonts w:ascii="Arial" w:eastAsia="Calibri" w:hAnsi="Arial" w:cs="Arial"/>
          <w:szCs w:val="22"/>
        </w:rPr>
        <w:t>Axenfeld</w:t>
      </w:r>
      <w:proofErr w:type="spellEnd"/>
      <w:r w:rsidRPr="008919B4">
        <w:rPr>
          <w:rFonts w:ascii="Arial" w:eastAsia="Calibri" w:hAnsi="Arial" w:cs="Arial"/>
          <w:szCs w:val="22"/>
        </w:rPr>
        <w:t xml:space="preserve">-Rieger syndrome was </w:t>
      </w:r>
      <w:proofErr w:type="spellStart"/>
      <w:proofErr w:type="gramStart"/>
      <w:r w:rsidRPr="008919B4">
        <w:rPr>
          <w:rFonts w:ascii="Arial" w:eastAsia="Calibri" w:hAnsi="Arial" w:cs="Arial"/>
          <w:szCs w:val="22"/>
        </w:rPr>
        <w:t>established</w:t>
      </w:r>
      <w:r w:rsidR="000E37AC">
        <w:rPr>
          <w:rFonts w:ascii="Arial" w:eastAsia="Calibri" w:hAnsi="Arial" w:cs="Arial"/>
          <w:szCs w:val="22"/>
        </w:rPr>
        <w:t>.</w:t>
      </w:r>
      <w:r w:rsidRPr="008919B4">
        <w:rPr>
          <w:rFonts w:ascii="Arial" w:eastAsia="Calibri" w:hAnsi="Arial" w:cs="Arial"/>
          <w:szCs w:val="22"/>
        </w:rPr>
        <w:t>The</w:t>
      </w:r>
      <w:proofErr w:type="spellEnd"/>
      <w:proofErr w:type="gramEnd"/>
      <w:r w:rsidRPr="008919B4">
        <w:rPr>
          <w:rFonts w:ascii="Arial" w:eastAsia="Calibri" w:hAnsi="Arial" w:cs="Arial"/>
          <w:szCs w:val="22"/>
        </w:rPr>
        <w:t xml:space="preserve"> patient was scheduled for cosmetic </w:t>
      </w:r>
      <w:proofErr w:type="spellStart"/>
      <w:r w:rsidRPr="008919B4">
        <w:rPr>
          <w:rFonts w:ascii="Arial" w:eastAsia="Calibri" w:hAnsi="Arial" w:cs="Arial"/>
          <w:szCs w:val="22"/>
        </w:rPr>
        <w:t>iridoplasty</w:t>
      </w:r>
      <w:proofErr w:type="spellEnd"/>
      <w:r w:rsidR="00240BF9">
        <w:rPr>
          <w:rFonts w:ascii="Arial" w:eastAsia="Calibri" w:hAnsi="Arial" w:cs="Arial"/>
          <w:szCs w:val="22"/>
        </w:rPr>
        <w:t xml:space="preserve"> </w:t>
      </w:r>
      <w:r w:rsidR="00240BF9" w:rsidRPr="00240BF9">
        <w:rPr>
          <w:rFonts w:ascii="Arial" w:eastAsia="Calibri" w:hAnsi="Arial" w:cs="Arial"/>
          <w:szCs w:val="22"/>
        </w:rPr>
        <w:t>(a surgical procedure to reshape or reconstruct the abnormal iris)</w:t>
      </w:r>
      <w:r w:rsidRPr="008919B4">
        <w:rPr>
          <w:rFonts w:ascii="Arial" w:eastAsia="Calibri" w:hAnsi="Arial" w:cs="Arial"/>
          <w:szCs w:val="22"/>
        </w:rPr>
        <w:t xml:space="preserve"> and enrolled in a long-term follow-up program for monitoring of intraocular pressure and optic nerve head status.</w:t>
      </w:r>
    </w:p>
    <w:p w14:paraId="2566239C" w14:textId="77777777" w:rsidR="008919B4" w:rsidRDefault="008919B4" w:rsidP="00441B6F">
      <w:pPr>
        <w:pStyle w:val="Body"/>
        <w:spacing w:after="0"/>
        <w:rPr>
          <w:rFonts w:ascii="Arial" w:eastAsia="Calibri" w:hAnsi="Arial" w:cs="Arial"/>
          <w:szCs w:val="22"/>
        </w:rPr>
      </w:pPr>
    </w:p>
    <w:p w14:paraId="32BF5617" w14:textId="77777777" w:rsidR="00790ADA" w:rsidRPr="00FB3A86" w:rsidRDefault="00790ADA" w:rsidP="00441B6F">
      <w:pPr>
        <w:pStyle w:val="Body"/>
        <w:spacing w:after="0"/>
        <w:rPr>
          <w:rFonts w:ascii="Arial" w:hAnsi="Arial" w:cs="Arial"/>
        </w:rPr>
      </w:pPr>
    </w:p>
    <w:p w14:paraId="71568A91" w14:textId="6094D9D3"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w:t>
      </w:r>
      <w:r>
        <w:rPr>
          <w:rFonts w:ascii="Arial" w:hAnsi="Arial" w:cs="Arial"/>
        </w:rPr>
        <w:t xml:space="preserve"> discussion</w:t>
      </w:r>
    </w:p>
    <w:p w14:paraId="200ED131" w14:textId="77777777" w:rsidR="00790ADA" w:rsidRPr="00FB3A86" w:rsidRDefault="00790ADA" w:rsidP="00441B6F">
      <w:pPr>
        <w:pStyle w:val="Head1"/>
        <w:spacing w:after="0"/>
        <w:jc w:val="both"/>
        <w:rPr>
          <w:rFonts w:ascii="Arial" w:hAnsi="Arial" w:cs="Arial"/>
        </w:rPr>
      </w:pPr>
    </w:p>
    <w:p w14:paraId="4C7744D9" w14:textId="77777777" w:rsidR="00BF54DD" w:rsidRDefault="00BF54DD" w:rsidP="008919B4">
      <w:pPr>
        <w:pStyle w:val="Body"/>
        <w:spacing w:after="0"/>
        <w:rPr>
          <w:rFonts w:ascii="Arial" w:hAnsi="Arial" w:cs="Arial"/>
        </w:rPr>
      </w:pPr>
    </w:p>
    <w:p w14:paraId="5145400C" w14:textId="77777777" w:rsidR="00BF54DD" w:rsidRDefault="00BF54DD" w:rsidP="00BF54DD">
      <w:pPr>
        <w:pStyle w:val="Body"/>
        <w:spacing w:after="0"/>
        <w:rPr>
          <w:rFonts w:ascii="Arial" w:hAnsi="Arial" w:cs="Arial"/>
        </w:rPr>
      </w:pPr>
      <w:proofErr w:type="spellStart"/>
      <w:r w:rsidRPr="00BF54DD">
        <w:rPr>
          <w:rFonts w:ascii="Arial" w:hAnsi="Arial" w:cs="Arial"/>
        </w:rPr>
        <w:t>Axenfeld</w:t>
      </w:r>
      <w:proofErr w:type="spellEnd"/>
      <w:r w:rsidRPr="00BF54DD">
        <w:rPr>
          <w:rFonts w:ascii="Arial" w:hAnsi="Arial" w:cs="Arial"/>
        </w:rPr>
        <w:t>–Rieger syndrome (ARS) is a genetically heterogeneous condition within the spectrum of anterior segment dysgenesis, characterized by diverse ocular and systemic manifestations (Tümer &amp; Bach-Holm, 2009). The present case illustrates the classic phenotypic features of ARS and emphasizes the importance of a multidisciplinary approach to both diagnosis and long-term management.</w:t>
      </w:r>
    </w:p>
    <w:p w14:paraId="5F9CF0CA" w14:textId="77777777" w:rsidR="00BF54DD" w:rsidRPr="00BF54DD" w:rsidRDefault="00BF54DD" w:rsidP="00BF54DD">
      <w:pPr>
        <w:pStyle w:val="Body"/>
        <w:spacing w:after="0"/>
        <w:rPr>
          <w:rFonts w:ascii="Arial" w:hAnsi="Arial" w:cs="Arial"/>
        </w:rPr>
      </w:pPr>
    </w:p>
    <w:p w14:paraId="68B6FBC7" w14:textId="3676A71C" w:rsidR="00BF54DD" w:rsidRDefault="00BF54DD" w:rsidP="003C1B83">
      <w:pPr>
        <w:pStyle w:val="Body"/>
        <w:spacing w:after="0"/>
        <w:rPr>
          <w:rFonts w:ascii="Arial" w:hAnsi="Arial" w:cs="Arial"/>
        </w:rPr>
      </w:pPr>
      <w:r w:rsidRPr="00BF54DD">
        <w:rPr>
          <w:rFonts w:ascii="Arial" w:hAnsi="Arial" w:cs="Arial"/>
        </w:rPr>
        <w:t>The ocular manifestations observed in our patient</w:t>
      </w:r>
      <w:r>
        <w:rPr>
          <w:rFonts w:ascii="Arial" w:hAnsi="Arial" w:cs="Arial"/>
        </w:rPr>
        <w:t xml:space="preserve"> </w:t>
      </w:r>
      <w:r w:rsidRPr="00BF54DD">
        <w:rPr>
          <w:rFonts w:ascii="Arial" w:hAnsi="Arial" w:cs="Arial"/>
        </w:rPr>
        <w:t xml:space="preserve">bilateral posterior </w:t>
      </w:r>
      <w:proofErr w:type="spellStart"/>
      <w:r w:rsidRPr="00BF54DD">
        <w:rPr>
          <w:rFonts w:ascii="Arial" w:hAnsi="Arial" w:cs="Arial"/>
        </w:rPr>
        <w:t>embryotoxon</w:t>
      </w:r>
      <w:proofErr w:type="spellEnd"/>
      <w:r w:rsidRPr="00BF54DD">
        <w:rPr>
          <w:rFonts w:ascii="Arial" w:hAnsi="Arial" w:cs="Arial"/>
        </w:rPr>
        <w:t xml:space="preserve">, </w:t>
      </w:r>
      <w:proofErr w:type="spellStart"/>
      <w:r w:rsidRPr="00BF54DD">
        <w:rPr>
          <w:rFonts w:ascii="Arial" w:hAnsi="Arial" w:cs="Arial"/>
        </w:rPr>
        <w:t>corectopia</w:t>
      </w:r>
      <w:proofErr w:type="spellEnd"/>
      <w:r w:rsidRPr="00BF54DD">
        <w:rPr>
          <w:rFonts w:ascii="Arial" w:hAnsi="Arial" w:cs="Arial"/>
        </w:rPr>
        <w:t xml:space="preserve">, and </w:t>
      </w:r>
      <w:proofErr w:type="spellStart"/>
      <w:r w:rsidRPr="00BF54DD">
        <w:rPr>
          <w:rFonts w:ascii="Arial" w:hAnsi="Arial" w:cs="Arial"/>
        </w:rPr>
        <w:t>polycoria</w:t>
      </w:r>
      <w:proofErr w:type="spellEnd"/>
      <w:r>
        <w:rPr>
          <w:rFonts w:ascii="Arial" w:hAnsi="Arial" w:cs="Arial"/>
        </w:rPr>
        <w:t xml:space="preserve"> </w:t>
      </w:r>
      <w:r w:rsidRPr="00BF54DD">
        <w:rPr>
          <w:rFonts w:ascii="Arial" w:hAnsi="Arial" w:cs="Arial"/>
        </w:rPr>
        <w:t>represent hallmark signs of ARS and reflect abnormal neural crest cell migration and differentiation during anterior segment development.</w:t>
      </w:r>
      <w:r w:rsidR="003C1B83">
        <w:rPr>
          <w:rFonts w:ascii="Arial" w:hAnsi="Arial" w:cs="Arial"/>
        </w:rPr>
        <w:t xml:space="preserve"> </w:t>
      </w:r>
      <w:r w:rsidR="003C1B83" w:rsidRPr="003C1B83">
        <w:rPr>
          <w:rFonts w:ascii="Arial" w:hAnsi="Arial" w:cs="Arial"/>
        </w:rPr>
        <w:t xml:space="preserve">Specifically, posterior </w:t>
      </w:r>
      <w:proofErr w:type="spellStart"/>
      <w:r w:rsidR="003C1B83" w:rsidRPr="003C1B83">
        <w:rPr>
          <w:rFonts w:ascii="Arial" w:hAnsi="Arial" w:cs="Arial"/>
        </w:rPr>
        <w:t>embryotoxon</w:t>
      </w:r>
      <w:proofErr w:type="spellEnd"/>
      <w:r w:rsidR="003C1B83" w:rsidRPr="003C1B83">
        <w:rPr>
          <w:rFonts w:ascii="Arial" w:hAnsi="Arial" w:cs="Arial"/>
        </w:rPr>
        <w:t xml:space="preserve"> denotes a prominent and anteriorly displaced Schwalbe's line, visible as an opaque ring on the inner corneal surface. </w:t>
      </w:r>
      <w:proofErr w:type="spellStart"/>
      <w:r w:rsidR="003C1B83" w:rsidRPr="003C1B83">
        <w:rPr>
          <w:rFonts w:ascii="Arial" w:hAnsi="Arial" w:cs="Arial"/>
        </w:rPr>
        <w:t>Corectopia</w:t>
      </w:r>
      <w:proofErr w:type="spellEnd"/>
      <w:r w:rsidR="003C1B83" w:rsidRPr="003C1B83">
        <w:rPr>
          <w:rFonts w:ascii="Arial" w:hAnsi="Arial" w:cs="Arial"/>
        </w:rPr>
        <w:t xml:space="preserve"> describes the abnormal, eccentric displacement of the pupil from its central position. </w:t>
      </w:r>
      <w:proofErr w:type="spellStart"/>
      <w:r w:rsidR="003C1B83" w:rsidRPr="003C1B83">
        <w:rPr>
          <w:rFonts w:ascii="Arial" w:hAnsi="Arial" w:cs="Arial"/>
        </w:rPr>
        <w:t>Polycoria</w:t>
      </w:r>
      <w:proofErr w:type="spellEnd"/>
      <w:r w:rsidR="003C1B83" w:rsidRPr="003C1B83">
        <w:rPr>
          <w:rFonts w:ascii="Arial" w:hAnsi="Arial" w:cs="Arial"/>
        </w:rPr>
        <w:t xml:space="preserve">, often </w:t>
      </w:r>
      <w:proofErr w:type="spellStart"/>
      <w:r w:rsidR="003C1B83" w:rsidRPr="003C1B83">
        <w:rPr>
          <w:rFonts w:ascii="Arial" w:hAnsi="Arial" w:cs="Arial"/>
        </w:rPr>
        <w:t>pseudopolycoria</w:t>
      </w:r>
      <w:proofErr w:type="spellEnd"/>
      <w:r w:rsidR="003C1B83" w:rsidRPr="003C1B83">
        <w:rPr>
          <w:rFonts w:ascii="Arial" w:hAnsi="Arial" w:cs="Arial"/>
        </w:rPr>
        <w:t xml:space="preserve"> in ARS, refers to the presence of multiple iris defects that create the appearance of additional pupils. </w:t>
      </w:r>
      <w:r w:rsidRPr="00BF54DD">
        <w:rPr>
          <w:rFonts w:ascii="Arial" w:hAnsi="Arial" w:cs="Arial"/>
        </w:rPr>
        <w:t xml:space="preserve">These defects are often accompanied by anterior chamber angle dysgenesis, a well-recognized risk factor for secondary glaucoma (Shields et al., 1985). Although intraocular pressure and optic nerve morphology were normal in our patient, the lifetime risk of glaucoma remains high, with incidence rates approaching 50% by adolescence (Seifi &amp; Walter, 2018; </w:t>
      </w:r>
      <w:bookmarkStart w:id="0" w:name="_GoBack"/>
      <w:r w:rsidRPr="00BF54DD">
        <w:rPr>
          <w:rFonts w:ascii="Arial" w:hAnsi="Arial" w:cs="Arial"/>
        </w:rPr>
        <w:t xml:space="preserve">Zepeda </w:t>
      </w:r>
      <w:bookmarkEnd w:id="0"/>
      <w:r w:rsidRPr="00BF54DD">
        <w:rPr>
          <w:rFonts w:ascii="Arial" w:hAnsi="Arial" w:cs="Arial"/>
        </w:rPr>
        <w:t>et al., 2020). This finding reinforces the need for lifelong ophthalmic surveillance, including regular intraocular pressure measurement and optic nerve evaluation, to allow for early detection and intervention in glaucoma development.</w:t>
      </w:r>
    </w:p>
    <w:p w14:paraId="45174E74" w14:textId="77777777" w:rsidR="00BF54DD" w:rsidRPr="00BF54DD" w:rsidRDefault="00BF54DD" w:rsidP="00BF54DD">
      <w:pPr>
        <w:pStyle w:val="Body"/>
        <w:spacing w:after="0"/>
        <w:rPr>
          <w:rFonts w:ascii="Arial" w:hAnsi="Arial" w:cs="Arial"/>
        </w:rPr>
      </w:pPr>
    </w:p>
    <w:p w14:paraId="4EE5DEF4" w14:textId="77777777" w:rsidR="00BF54DD" w:rsidRDefault="00BF54DD" w:rsidP="00BF54DD">
      <w:pPr>
        <w:pStyle w:val="Body"/>
        <w:spacing w:after="0"/>
        <w:rPr>
          <w:rFonts w:ascii="Arial" w:hAnsi="Arial" w:cs="Arial"/>
        </w:rPr>
      </w:pPr>
      <w:r w:rsidRPr="00BF54DD">
        <w:rPr>
          <w:rFonts w:ascii="Arial" w:hAnsi="Arial" w:cs="Arial"/>
        </w:rPr>
        <w:t>Systemically, our patient demonstrated craniofacial dysmorphism, multiple dental anomalies (hypodontia, microdontia, delayed eruption, and malocclusion), a history of umbilical hernia repair, and psychomotor delay. These findings are consistent with previously reported systemic features of ARS, underscoring its multisystemic nature (</w:t>
      </w:r>
      <w:proofErr w:type="spellStart"/>
      <w:r w:rsidRPr="00BF54DD">
        <w:rPr>
          <w:rFonts w:ascii="Arial" w:hAnsi="Arial" w:cs="Arial"/>
        </w:rPr>
        <w:t>Strungaru</w:t>
      </w:r>
      <w:proofErr w:type="spellEnd"/>
      <w:r w:rsidRPr="00BF54DD">
        <w:rPr>
          <w:rFonts w:ascii="Arial" w:hAnsi="Arial" w:cs="Arial"/>
        </w:rPr>
        <w:t xml:space="preserve"> et al., 2007; Michels &amp; Bohnsack, 2023). Dental abnormalities are among the most frequent non-ocular manifestations and are strongly associated with pathogenic variants in </w:t>
      </w:r>
      <w:r w:rsidRPr="00BF54DD">
        <w:rPr>
          <w:rFonts w:ascii="Arial" w:hAnsi="Arial" w:cs="Arial"/>
          <w:i/>
          <w:iCs/>
        </w:rPr>
        <w:t>PITX2</w:t>
      </w:r>
      <w:r w:rsidRPr="00BF54DD">
        <w:rPr>
          <w:rFonts w:ascii="Arial" w:hAnsi="Arial" w:cs="Arial"/>
        </w:rPr>
        <w:t xml:space="preserve"> and </w:t>
      </w:r>
      <w:r w:rsidRPr="00BF54DD">
        <w:rPr>
          <w:rFonts w:ascii="Arial" w:hAnsi="Arial" w:cs="Arial"/>
          <w:i/>
          <w:iCs/>
        </w:rPr>
        <w:t>FOXC1</w:t>
      </w:r>
      <w:r w:rsidRPr="00BF54DD">
        <w:rPr>
          <w:rFonts w:ascii="Arial" w:hAnsi="Arial" w:cs="Arial"/>
        </w:rPr>
        <w:t>, genes known to play critical roles in odontogenesis. Similarly, umbilical anomalies occur in approximately half of affected individuals and were present in this case (</w:t>
      </w:r>
      <w:proofErr w:type="spellStart"/>
      <w:r w:rsidRPr="00BF54DD">
        <w:rPr>
          <w:rFonts w:ascii="Arial" w:hAnsi="Arial" w:cs="Arial"/>
        </w:rPr>
        <w:t>Strungaru</w:t>
      </w:r>
      <w:proofErr w:type="spellEnd"/>
      <w:r w:rsidRPr="00BF54DD">
        <w:rPr>
          <w:rFonts w:ascii="Arial" w:hAnsi="Arial" w:cs="Arial"/>
        </w:rPr>
        <w:t xml:space="preserve"> et al., 2007).</w:t>
      </w:r>
    </w:p>
    <w:p w14:paraId="3FB2A463" w14:textId="77777777" w:rsidR="00BF54DD" w:rsidRPr="00BF54DD" w:rsidRDefault="00BF54DD" w:rsidP="00BF54DD">
      <w:pPr>
        <w:pStyle w:val="Body"/>
        <w:spacing w:after="0"/>
        <w:rPr>
          <w:rFonts w:ascii="Arial" w:hAnsi="Arial" w:cs="Arial"/>
        </w:rPr>
      </w:pPr>
    </w:p>
    <w:p w14:paraId="63A7126D" w14:textId="77777777" w:rsidR="00BF54DD" w:rsidRPr="00BF54DD" w:rsidRDefault="00BF54DD" w:rsidP="00BF54DD">
      <w:pPr>
        <w:pStyle w:val="Body"/>
        <w:spacing w:after="0"/>
        <w:rPr>
          <w:rFonts w:ascii="Arial" w:hAnsi="Arial" w:cs="Arial"/>
        </w:rPr>
      </w:pPr>
      <w:r w:rsidRPr="00BF54DD">
        <w:rPr>
          <w:rFonts w:ascii="Arial" w:hAnsi="Arial" w:cs="Arial"/>
        </w:rPr>
        <w:t xml:space="preserve">Psychomotor delay, though less commonly reported, has been described in association with </w:t>
      </w:r>
      <w:r w:rsidRPr="00BF54DD">
        <w:rPr>
          <w:rFonts w:ascii="Arial" w:hAnsi="Arial" w:cs="Arial"/>
          <w:i/>
          <w:iCs/>
        </w:rPr>
        <w:t>PITX2</w:t>
      </w:r>
      <w:r w:rsidRPr="00BF54DD">
        <w:rPr>
          <w:rFonts w:ascii="Arial" w:hAnsi="Arial" w:cs="Arial"/>
        </w:rPr>
        <w:t xml:space="preserve"> mutations, which are also expressed during brain development (Reis et al., 2023). This observation supports recommendations for routine neurodevelopmental assessment and timely initiation of supportive interventions when indicated.</w:t>
      </w:r>
    </w:p>
    <w:p w14:paraId="1B7ACCFF" w14:textId="77777777" w:rsidR="00BF54DD" w:rsidRDefault="00BF54DD" w:rsidP="00BF54DD">
      <w:pPr>
        <w:pStyle w:val="Body"/>
        <w:spacing w:after="0"/>
        <w:rPr>
          <w:rFonts w:ascii="Arial" w:hAnsi="Arial" w:cs="Arial"/>
        </w:rPr>
      </w:pPr>
      <w:r w:rsidRPr="00BF54DD">
        <w:rPr>
          <w:rFonts w:ascii="Arial" w:hAnsi="Arial" w:cs="Arial"/>
        </w:rPr>
        <w:t xml:space="preserve">Genetically, ARS most frequently results from mutations in </w:t>
      </w:r>
      <w:r w:rsidRPr="00BF54DD">
        <w:rPr>
          <w:rFonts w:ascii="Arial" w:hAnsi="Arial" w:cs="Arial"/>
          <w:i/>
          <w:iCs/>
        </w:rPr>
        <w:t>PITX2</w:t>
      </w:r>
      <w:r w:rsidRPr="00BF54DD">
        <w:rPr>
          <w:rFonts w:ascii="Arial" w:hAnsi="Arial" w:cs="Arial"/>
        </w:rPr>
        <w:t xml:space="preserve"> or </w:t>
      </w:r>
      <w:r w:rsidRPr="00BF54DD">
        <w:rPr>
          <w:rFonts w:ascii="Arial" w:hAnsi="Arial" w:cs="Arial"/>
          <w:i/>
          <w:iCs/>
        </w:rPr>
        <w:t>FOXC1</w:t>
      </w:r>
      <w:r w:rsidRPr="00BF54DD">
        <w:rPr>
          <w:rFonts w:ascii="Arial" w:hAnsi="Arial" w:cs="Arial"/>
        </w:rPr>
        <w:t xml:space="preserve">, transcription factors essential for ocular, dental, craniofacial, and abdominal development (Tümer &amp; Bach-Holm, 2009). While genetic testing was not performed in our patient, the constellation of clinical features strongly suggests an underlying mutation in one of these genes. Molecular </w:t>
      </w:r>
      <w:r w:rsidRPr="00BF54DD">
        <w:rPr>
          <w:rFonts w:ascii="Arial" w:hAnsi="Arial" w:cs="Arial"/>
        </w:rPr>
        <w:lastRenderedPageBreak/>
        <w:t>confirmation, when available, facilitates precise genetic counseling, prognostic stratification, and family screening (Reis et al., 2023).</w:t>
      </w:r>
    </w:p>
    <w:p w14:paraId="29960241" w14:textId="77777777" w:rsidR="00BF54DD" w:rsidRPr="00BF54DD" w:rsidRDefault="00BF54DD" w:rsidP="00BF54DD">
      <w:pPr>
        <w:pStyle w:val="Body"/>
        <w:spacing w:after="0"/>
        <w:rPr>
          <w:rFonts w:ascii="Arial" w:hAnsi="Arial" w:cs="Arial"/>
        </w:rPr>
      </w:pPr>
    </w:p>
    <w:p w14:paraId="51170D9B" w14:textId="1A0212FF" w:rsidR="00BF54DD" w:rsidRPr="00BF54DD" w:rsidRDefault="00BF54DD" w:rsidP="003C1B83">
      <w:pPr>
        <w:pStyle w:val="Body"/>
        <w:spacing w:after="0"/>
        <w:rPr>
          <w:rFonts w:ascii="Arial" w:hAnsi="Arial" w:cs="Arial"/>
        </w:rPr>
      </w:pPr>
      <w:r w:rsidRPr="00BF54DD">
        <w:rPr>
          <w:rFonts w:ascii="Arial" w:hAnsi="Arial" w:cs="Arial"/>
        </w:rPr>
        <w:t xml:space="preserve">From a management perspective, this case highlights the necessity of early, coordinated, and multidisciplinary care, involving ophthalmology, pediatrics, dentistry, genetics, and neurology (Mandal &amp; </w:t>
      </w:r>
      <w:proofErr w:type="spellStart"/>
      <w:r w:rsidRPr="00BF54DD">
        <w:rPr>
          <w:rFonts w:ascii="Arial" w:hAnsi="Arial" w:cs="Arial"/>
        </w:rPr>
        <w:t>Pehere</w:t>
      </w:r>
      <w:proofErr w:type="spellEnd"/>
      <w:r w:rsidRPr="00BF54DD">
        <w:rPr>
          <w:rFonts w:ascii="Arial" w:hAnsi="Arial" w:cs="Arial"/>
        </w:rPr>
        <w:t xml:space="preserve">, 2016). Although cosmetic procedures such as </w:t>
      </w:r>
      <w:proofErr w:type="spellStart"/>
      <w:r w:rsidRPr="00BF54DD">
        <w:rPr>
          <w:rFonts w:ascii="Arial" w:hAnsi="Arial" w:cs="Arial"/>
        </w:rPr>
        <w:t>iridoplasty</w:t>
      </w:r>
      <w:proofErr w:type="spellEnd"/>
      <w:r w:rsidR="003C1B83" w:rsidRPr="003C1B83">
        <w:rPr>
          <w:rFonts w:ascii="Arial" w:hAnsi="Arial" w:cs="Arial"/>
          <w:b/>
          <w:bCs/>
        </w:rPr>
        <w:t>,</w:t>
      </w:r>
      <w:r w:rsidR="003C1B83">
        <w:rPr>
          <w:rFonts w:ascii="Arial" w:hAnsi="Arial" w:cs="Arial"/>
          <w:b/>
          <w:bCs/>
        </w:rPr>
        <w:t xml:space="preserve"> </w:t>
      </w:r>
      <w:r w:rsidR="003C1B83" w:rsidRPr="003C1B83">
        <w:rPr>
          <w:rFonts w:ascii="Arial" w:hAnsi="Arial" w:cs="Arial"/>
        </w:rPr>
        <w:t>a</w:t>
      </w:r>
      <w:r w:rsidR="003C1B83">
        <w:rPr>
          <w:rFonts w:ascii="Arial" w:hAnsi="Arial" w:cs="Arial"/>
          <w:b/>
          <w:bCs/>
        </w:rPr>
        <w:t xml:space="preserve"> </w:t>
      </w:r>
      <w:r w:rsidR="003C1B83" w:rsidRPr="003C1B83">
        <w:rPr>
          <w:rFonts w:ascii="Arial" w:hAnsi="Arial" w:cs="Arial"/>
        </w:rPr>
        <w:t xml:space="preserve">surgical intervention aimed at reconstructing the iris diaphragm and improving cosmesis by correcting </w:t>
      </w:r>
      <w:proofErr w:type="spellStart"/>
      <w:r w:rsidR="003C1B83" w:rsidRPr="003C1B83">
        <w:rPr>
          <w:rFonts w:ascii="Arial" w:hAnsi="Arial" w:cs="Arial"/>
        </w:rPr>
        <w:t>corectopia</w:t>
      </w:r>
      <w:proofErr w:type="spellEnd"/>
      <w:r w:rsidR="003C1B83" w:rsidRPr="003C1B83">
        <w:rPr>
          <w:rFonts w:ascii="Arial" w:hAnsi="Arial" w:cs="Arial"/>
        </w:rPr>
        <w:t xml:space="preserve"> or </w:t>
      </w:r>
      <w:proofErr w:type="spellStart"/>
      <w:r w:rsidR="003C1B83" w:rsidRPr="003C1B83">
        <w:rPr>
          <w:rFonts w:ascii="Arial" w:hAnsi="Arial" w:cs="Arial"/>
        </w:rPr>
        <w:t>polycoria</w:t>
      </w:r>
      <w:proofErr w:type="spellEnd"/>
      <w:r w:rsidRPr="00BF54DD">
        <w:rPr>
          <w:rFonts w:ascii="Arial" w:hAnsi="Arial" w:cs="Arial"/>
        </w:rPr>
        <w:t xml:space="preserve"> may improve iris appearance, the principal focus of management remains on glaucoma prevention and preservation of visual function. Patient and family education, coupled with structured follow-up, are essential given the lifelong risk of delayed glaucoma onset.</w:t>
      </w:r>
    </w:p>
    <w:p w14:paraId="7C71CB45" w14:textId="77777777" w:rsidR="00BF54DD" w:rsidRPr="00BF54DD" w:rsidRDefault="00BF54DD" w:rsidP="00BF54DD">
      <w:pPr>
        <w:pStyle w:val="Body"/>
        <w:spacing w:after="0"/>
        <w:rPr>
          <w:rFonts w:ascii="Arial" w:hAnsi="Arial" w:cs="Arial"/>
        </w:rPr>
      </w:pPr>
      <w:r w:rsidRPr="00BF54DD">
        <w:rPr>
          <w:rFonts w:ascii="Arial" w:hAnsi="Arial" w:cs="Arial"/>
        </w:rPr>
        <w:t>In summary, this case exemplifies the characteristic ocular and systemic manifestations of ARS and reinforces the need for a holistic, multidisciplinary approach to optimize outcomes. Further studies correlating genotype with phenotype will be crucial in refining prognosis and guiding individualized management strategies.</w:t>
      </w:r>
    </w:p>
    <w:p w14:paraId="2AE58EC4" w14:textId="77777777" w:rsidR="00BF54DD" w:rsidRDefault="00BF54DD" w:rsidP="008919B4">
      <w:pPr>
        <w:pStyle w:val="Body"/>
        <w:spacing w:after="0"/>
        <w:rPr>
          <w:rFonts w:ascii="Arial" w:hAnsi="Arial" w:cs="Arial"/>
        </w:rPr>
      </w:pPr>
    </w:p>
    <w:p w14:paraId="1BE3F5DB" w14:textId="79108410" w:rsidR="00790ADA" w:rsidRPr="00FB3A86" w:rsidRDefault="00790ADA" w:rsidP="008919B4">
      <w:pPr>
        <w:pStyle w:val="Body"/>
        <w:spacing w:after="0"/>
        <w:rPr>
          <w:rFonts w:ascii="Arial" w:hAnsi="Arial" w:cs="Arial"/>
        </w:rPr>
      </w:pPr>
    </w:p>
    <w:p w14:paraId="135B9E2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CCF6F4D" w14:textId="77777777" w:rsidR="00790ADA" w:rsidRPr="00FB3A86" w:rsidRDefault="00790ADA" w:rsidP="00441B6F">
      <w:pPr>
        <w:pStyle w:val="ConcHead"/>
        <w:spacing w:after="0"/>
        <w:jc w:val="both"/>
        <w:rPr>
          <w:rFonts w:ascii="Arial" w:hAnsi="Arial" w:cs="Arial"/>
        </w:rPr>
      </w:pPr>
    </w:p>
    <w:p w14:paraId="759D23D2" w14:textId="53C1EDF6" w:rsidR="007618F3" w:rsidRDefault="007618F3" w:rsidP="007618F3">
      <w:pPr>
        <w:pStyle w:val="Body"/>
        <w:spacing w:after="0"/>
        <w:rPr>
          <w:rFonts w:ascii="Arial" w:hAnsi="Arial" w:cs="Arial"/>
        </w:rPr>
      </w:pPr>
      <w:proofErr w:type="spellStart"/>
      <w:r w:rsidRPr="007618F3">
        <w:rPr>
          <w:rFonts w:ascii="Arial" w:hAnsi="Arial" w:cs="Arial"/>
        </w:rPr>
        <w:t>Axenfeld</w:t>
      </w:r>
      <w:proofErr w:type="spellEnd"/>
      <w:r w:rsidRPr="007618F3">
        <w:rPr>
          <w:rFonts w:ascii="Arial" w:hAnsi="Arial" w:cs="Arial"/>
        </w:rPr>
        <w:t>-Rieger syndrome is a genetically heterogeneous disorder with variable ocular and systemic manifestations. Iris anomalies are characteristic, whereas glaucoma remains the most serious complication. Early recognition, comprehensive systemic evaluation, and lifelong ophthalmic follow-up are essential to preserve visual function.</w:t>
      </w:r>
    </w:p>
    <w:p w14:paraId="5FD9BD3F" w14:textId="77777777" w:rsidR="00382868" w:rsidRDefault="00382868" w:rsidP="007618F3">
      <w:pPr>
        <w:pStyle w:val="Body"/>
        <w:spacing w:after="0"/>
        <w:rPr>
          <w:rFonts w:ascii="Arial" w:hAnsi="Arial" w:cs="Arial"/>
        </w:rPr>
      </w:pPr>
    </w:p>
    <w:p w14:paraId="5706D7EB" w14:textId="77777777" w:rsidR="00382868" w:rsidRDefault="00382868" w:rsidP="00382868">
      <w:pPr>
        <w:pStyle w:val="Body"/>
        <w:rPr>
          <w:rFonts w:ascii="Arial" w:hAnsi="Arial" w:cs="Arial"/>
          <w:b/>
          <w:bCs/>
        </w:rPr>
      </w:pPr>
      <w:r w:rsidRPr="00DE2D13">
        <w:rPr>
          <w:rFonts w:ascii="Arial" w:hAnsi="Arial" w:cs="Arial"/>
          <w:b/>
          <w:bCs/>
        </w:rPr>
        <w:t>CONSENT</w:t>
      </w:r>
    </w:p>
    <w:p w14:paraId="37545312" w14:textId="5B60DFCC" w:rsidR="00027473" w:rsidRDefault="00027473" w:rsidP="00382868">
      <w:pPr>
        <w:pStyle w:val="Body"/>
        <w:rPr>
          <w:rFonts w:ascii="Arial" w:hAnsi="Arial" w:cs="Arial"/>
        </w:rPr>
      </w:pPr>
      <w:r w:rsidRPr="00027473">
        <w:rPr>
          <w:rFonts w:ascii="Arial" w:hAnsi="Arial" w:cs="Arial"/>
        </w:rPr>
        <w:t>As per international standards, parental written consent has been collected and preserved by the author(s).</w:t>
      </w:r>
    </w:p>
    <w:p w14:paraId="6F8FA667" w14:textId="77777777" w:rsidR="00027473" w:rsidRDefault="00027473" w:rsidP="00382868">
      <w:pPr>
        <w:pStyle w:val="Body"/>
        <w:rPr>
          <w:rFonts w:ascii="Arial" w:hAnsi="Arial" w:cs="Arial"/>
        </w:rPr>
      </w:pPr>
    </w:p>
    <w:p w14:paraId="04C2133D" w14:textId="77777777" w:rsidR="00382868" w:rsidRPr="00DE2D13" w:rsidRDefault="00382868" w:rsidP="00382868">
      <w:pPr>
        <w:pStyle w:val="Body"/>
        <w:rPr>
          <w:rFonts w:ascii="Arial" w:hAnsi="Arial" w:cs="Arial"/>
          <w:b/>
          <w:bCs/>
        </w:rPr>
      </w:pPr>
      <w:r w:rsidRPr="00DE2D13">
        <w:rPr>
          <w:rFonts w:ascii="Arial" w:hAnsi="Arial" w:cs="Arial"/>
          <w:b/>
          <w:bCs/>
        </w:rPr>
        <w:t xml:space="preserve">ETHICAL APPROVAL </w:t>
      </w:r>
    </w:p>
    <w:p w14:paraId="617E810D" w14:textId="562A9891" w:rsidR="00654030" w:rsidRDefault="00382868" w:rsidP="00476FAC">
      <w:pPr>
        <w:pStyle w:val="Body"/>
        <w:rPr>
          <w:rFonts w:ascii="Arial" w:hAnsi="Arial" w:cs="Arial"/>
        </w:rPr>
      </w:pPr>
      <w:r w:rsidRPr="00DE2D13">
        <w:rPr>
          <w:rFonts w:ascii="Arial" w:hAnsi="Arial" w:cs="Arial"/>
        </w:rPr>
        <w:t>As   per   international   standards   or   university standards   written   ethical   approval   has   been collected and preserved by the author(s).</w:t>
      </w:r>
    </w:p>
    <w:p w14:paraId="171BCCD0" w14:textId="355A6992" w:rsidR="00654030" w:rsidRPr="00476FAC" w:rsidRDefault="00476FAC" w:rsidP="00476FAC">
      <w:pPr>
        <w:rPr>
          <w:b/>
          <w:bCs/>
        </w:rPr>
      </w:pPr>
      <w:r w:rsidRPr="00476FAC">
        <w:rPr>
          <w:b/>
          <w:bCs/>
        </w:rPr>
        <w:t>DISCLAIMER (ARTIFICIAL INTELLIGENCE)</w:t>
      </w:r>
    </w:p>
    <w:p w14:paraId="7FED99FA" w14:textId="77777777" w:rsidR="00654030" w:rsidRPr="00476FAC" w:rsidRDefault="00654030" w:rsidP="00476FAC">
      <w:pPr>
        <w:ind w:left="142"/>
      </w:pPr>
    </w:p>
    <w:p w14:paraId="7D276CFE" w14:textId="2ACEFFA9" w:rsidR="00654030" w:rsidRPr="00476FAC" w:rsidRDefault="00654030" w:rsidP="00296165">
      <w:r w:rsidRPr="00476FAC">
        <w:t xml:space="preserve">Author(s) hereby declare that NO generative AI technologies such as Large Language Models (ChatGPT, COPILOT, etc.) and text-to-image generators have been used during the writing or editing of this manuscript. </w:t>
      </w:r>
    </w:p>
    <w:p w14:paraId="4A6BA655" w14:textId="77777777" w:rsidR="00860000" w:rsidRDefault="00860000" w:rsidP="00441B6F">
      <w:pPr>
        <w:pStyle w:val="ReferHead"/>
        <w:spacing w:after="0"/>
        <w:jc w:val="both"/>
        <w:rPr>
          <w:rFonts w:ascii="Arial" w:hAnsi="Arial" w:cs="Arial"/>
        </w:rPr>
      </w:pPr>
    </w:p>
    <w:p w14:paraId="1ED8E4A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70C8FF8" w14:textId="77777777" w:rsidR="00AA671E" w:rsidRPr="00AA671E" w:rsidRDefault="00AA671E" w:rsidP="00AA671E">
      <w:pPr>
        <w:pStyle w:val="Body"/>
        <w:spacing w:after="0"/>
        <w:ind w:left="720"/>
        <w:rPr>
          <w:lang w:val="fr-FR"/>
        </w:rPr>
      </w:pPr>
    </w:p>
    <w:p w14:paraId="78DF7603" w14:textId="77777777" w:rsidR="00AA671E" w:rsidRDefault="00AA671E" w:rsidP="00AA671E">
      <w:pPr>
        <w:pStyle w:val="Body"/>
        <w:numPr>
          <w:ilvl w:val="0"/>
          <w:numId w:val="32"/>
        </w:numPr>
      </w:pPr>
      <w:r>
        <w:t xml:space="preserve">Shields MB, Buckley E, Klintworth GK, Thresher R. </w:t>
      </w:r>
      <w:proofErr w:type="spellStart"/>
      <w:r>
        <w:t>Axenfeld</w:t>
      </w:r>
      <w:proofErr w:type="spellEnd"/>
      <w:r>
        <w:t xml:space="preserve">–Rieger syndrome: a spectrum of developmental disorders. </w:t>
      </w:r>
      <w:proofErr w:type="spellStart"/>
      <w:r>
        <w:t>Surv</w:t>
      </w:r>
      <w:proofErr w:type="spellEnd"/>
      <w:r>
        <w:t xml:space="preserve"> </w:t>
      </w:r>
      <w:proofErr w:type="spellStart"/>
      <w:r>
        <w:t>Ophthalmol</w:t>
      </w:r>
      <w:proofErr w:type="spellEnd"/>
      <w:r>
        <w:t>. 1985;29(6):387-409. doi:10.1016/0039-6257(85)90205-X</w:t>
      </w:r>
    </w:p>
    <w:p w14:paraId="5AEED853" w14:textId="77777777" w:rsidR="00AA671E" w:rsidRDefault="00AA671E" w:rsidP="00AA671E">
      <w:pPr>
        <w:pStyle w:val="Body"/>
        <w:numPr>
          <w:ilvl w:val="0"/>
          <w:numId w:val="32"/>
        </w:numPr>
      </w:pPr>
      <w:r>
        <w:t xml:space="preserve">Tümer Z, Bach-Holm D. </w:t>
      </w:r>
      <w:proofErr w:type="spellStart"/>
      <w:r>
        <w:t>Axenfeld</w:t>
      </w:r>
      <w:proofErr w:type="spellEnd"/>
      <w:r>
        <w:t>–Rieger syndrome and spectrum of PITX2 and FOXC1 mutations. Eur J Hum Genet. 2009;17(12):1527-39. doi:10.1038/ejhg.2009.64</w:t>
      </w:r>
    </w:p>
    <w:p w14:paraId="1979C4F4" w14:textId="77777777" w:rsidR="00AA671E" w:rsidRDefault="00AA671E" w:rsidP="00AA671E">
      <w:pPr>
        <w:pStyle w:val="Body"/>
        <w:numPr>
          <w:ilvl w:val="0"/>
          <w:numId w:val="32"/>
        </w:numPr>
      </w:pPr>
      <w:proofErr w:type="spellStart"/>
      <w:r>
        <w:lastRenderedPageBreak/>
        <w:t>Strungaru</w:t>
      </w:r>
      <w:proofErr w:type="spellEnd"/>
      <w:r>
        <w:t xml:space="preserve"> MH, Dinu I, Walter MA. Genotype–phenotype correlations in </w:t>
      </w:r>
      <w:proofErr w:type="spellStart"/>
      <w:r>
        <w:t>Axenfeld</w:t>
      </w:r>
      <w:proofErr w:type="spellEnd"/>
      <w:r>
        <w:t xml:space="preserve">–Rieger malformation and glaucoma patients with FOXC1 and PITX2 mutations. Invest </w:t>
      </w:r>
      <w:proofErr w:type="spellStart"/>
      <w:r>
        <w:t>Ophthalmol</w:t>
      </w:r>
      <w:proofErr w:type="spellEnd"/>
      <w:r>
        <w:t xml:space="preserve"> Vis Sci. 2007;48(1):228-37. doi:10.1167/iovs.06-0691</w:t>
      </w:r>
    </w:p>
    <w:p w14:paraId="70A56E51" w14:textId="77777777" w:rsidR="00AA671E" w:rsidRDefault="00AA671E" w:rsidP="00AA671E">
      <w:pPr>
        <w:pStyle w:val="Body"/>
        <w:numPr>
          <w:ilvl w:val="0"/>
          <w:numId w:val="32"/>
        </w:numPr>
      </w:pPr>
      <w:proofErr w:type="spellStart"/>
      <w:r w:rsidRPr="00AA671E">
        <w:rPr>
          <w:lang w:val="fr-FR"/>
        </w:rPr>
        <w:t>Seifi</w:t>
      </w:r>
      <w:proofErr w:type="spellEnd"/>
      <w:r w:rsidRPr="00AA671E">
        <w:rPr>
          <w:lang w:val="fr-FR"/>
        </w:rPr>
        <w:t xml:space="preserve"> M, Walter MA. </w:t>
      </w:r>
      <w:proofErr w:type="spellStart"/>
      <w:r w:rsidRPr="00AA671E">
        <w:rPr>
          <w:lang w:val="fr-FR"/>
        </w:rPr>
        <w:t>Axenfeld</w:t>
      </w:r>
      <w:proofErr w:type="spellEnd"/>
      <w:r w:rsidRPr="00AA671E">
        <w:rPr>
          <w:lang w:val="fr-FR"/>
        </w:rPr>
        <w:t xml:space="preserve">–Rieger syndrome. </w:t>
      </w:r>
      <w:r>
        <w:t>Clin Genet. 2018;93(6):1123-30. doi:10.1111/cge.13148</w:t>
      </w:r>
    </w:p>
    <w:p w14:paraId="4FE07D4B" w14:textId="11C85852" w:rsidR="00AA671E" w:rsidRDefault="00AA671E" w:rsidP="00AA671E">
      <w:pPr>
        <w:pStyle w:val="Body"/>
        <w:numPr>
          <w:ilvl w:val="0"/>
          <w:numId w:val="32"/>
        </w:numPr>
      </w:pPr>
      <w:r>
        <w:t xml:space="preserve">Mandal AK, </w:t>
      </w:r>
      <w:proofErr w:type="spellStart"/>
      <w:r>
        <w:t>Pehere</w:t>
      </w:r>
      <w:proofErr w:type="spellEnd"/>
      <w:r>
        <w:t xml:space="preserve"> N. Current concepts in the diagnosis and management of </w:t>
      </w:r>
      <w:proofErr w:type="spellStart"/>
      <w:r>
        <w:t>Axenfeld</w:t>
      </w:r>
      <w:proofErr w:type="spellEnd"/>
      <w:r>
        <w:t xml:space="preserve">–Rieger syndrome. Indian J </w:t>
      </w:r>
      <w:proofErr w:type="spellStart"/>
      <w:r>
        <w:t>Ophthalmol</w:t>
      </w:r>
      <w:proofErr w:type="spellEnd"/>
      <w:r>
        <w:t>. 2016;64(7):496-505. doi:10.4103/0301-4738.199731</w:t>
      </w:r>
      <w:proofErr w:type="gramStart"/>
      <w:r w:rsidR="00A20D73">
        <w:t xml:space="preserve">   </w:t>
      </w:r>
      <w:r w:rsidR="00A20D73" w:rsidRPr="00A20D73">
        <w:rPr>
          <w:highlight w:val="yellow"/>
        </w:rPr>
        <w:t>(</w:t>
      </w:r>
      <w:proofErr w:type="gramEnd"/>
      <w:r w:rsidR="00A20D73" w:rsidRPr="00A20D73">
        <w:rPr>
          <w:highlight w:val="yellow"/>
        </w:rPr>
        <w:t>title properly not match and year not match)</w:t>
      </w:r>
    </w:p>
    <w:p w14:paraId="3D2FF8E1" w14:textId="77777777" w:rsidR="00AA671E" w:rsidRDefault="00AA671E" w:rsidP="00AA671E">
      <w:pPr>
        <w:pStyle w:val="Body"/>
        <w:numPr>
          <w:ilvl w:val="0"/>
          <w:numId w:val="32"/>
        </w:numPr>
      </w:pPr>
      <w:r>
        <w:t xml:space="preserve">Michels K, Bohnsack BL. Ophthalmological manifestations of </w:t>
      </w:r>
      <w:proofErr w:type="spellStart"/>
      <w:r>
        <w:t>Axenfeld</w:t>
      </w:r>
      <w:proofErr w:type="spellEnd"/>
      <w:r>
        <w:t xml:space="preserve">–Rieger syndrome: current perspectives. Clin </w:t>
      </w:r>
      <w:proofErr w:type="spellStart"/>
      <w:r>
        <w:t>Ophthalmol</w:t>
      </w:r>
      <w:proofErr w:type="spellEnd"/>
      <w:r>
        <w:t xml:space="preserve">. </w:t>
      </w:r>
      <w:proofErr w:type="gramStart"/>
      <w:r>
        <w:t>2023;17:819</w:t>
      </w:r>
      <w:proofErr w:type="gramEnd"/>
      <w:r>
        <w:t>-28. doi:10.2147/OPTH.S379853</w:t>
      </w:r>
    </w:p>
    <w:p w14:paraId="616C6367" w14:textId="77777777" w:rsidR="00AA671E" w:rsidRDefault="00AA671E" w:rsidP="00AA671E">
      <w:pPr>
        <w:pStyle w:val="Body"/>
        <w:numPr>
          <w:ilvl w:val="0"/>
          <w:numId w:val="32"/>
        </w:numPr>
      </w:pPr>
      <w:r>
        <w:t xml:space="preserve">Reis LM, </w:t>
      </w:r>
      <w:proofErr w:type="spellStart"/>
      <w:r>
        <w:t>Kariminejad</w:t>
      </w:r>
      <w:proofErr w:type="spellEnd"/>
      <w:r>
        <w:t xml:space="preserve"> A, van der </w:t>
      </w:r>
      <w:proofErr w:type="spellStart"/>
      <w:r>
        <w:t>Veken</w:t>
      </w:r>
      <w:proofErr w:type="spellEnd"/>
      <w:r>
        <w:t xml:space="preserve"> LT, </w:t>
      </w:r>
      <w:proofErr w:type="spellStart"/>
      <w:r>
        <w:t>Semina</w:t>
      </w:r>
      <w:proofErr w:type="spellEnd"/>
      <w:r>
        <w:t xml:space="preserve"> EV. </w:t>
      </w:r>
      <w:proofErr w:type="spellStart"/>
      <w:r>
        <w:t>Axenfeld</w:t>
      </w:r>
      <w:proofErr w:type="spellEnd"/>
      <w:r>
        <w:t>-Rieger syndrome: more than meets the eye. J Med Genet. 2023;60(6):515-24. doi:10.1136/jmg-2022-108813</w:t>
      </w:r>
    </w:p>
    <w:p w14:paraId="6F70D062" w14:textId="77777777" w:rsidR="00BC76AF" w:rsidRPr="00BC76AF" w:rsidRDefault="00BC76AF" w:rsidP="00756DC7">
      <w:pPr>
        <w:pStyle w:val="Body"/>
        <w:numPr>
          <w:ilvl w:val="0"/>
          <w:numId w:val="32"/>
        </w:numPr>
        <w:spacing w:after="0"/>
      </w:pPr>
      <w:proofErr w:type="spellStart"/>
      <w:r w:rsidRPr="00BC76AF">
        <w:rPr>
          <w:lang w:val="fr-FR"/>
        </w:rPr>
        <w:t>Zepeda</w:t>
      </w:r>
      <w:proofErr w:type="spellEnd"/>
      <w:r w:rsidRPr="00BC76AF">
        <w:rPr>
          <w:lang w:val="fr-FR"/>
        </w:rPr>
        <w:t xml:space="preserve">, E. M., </w:t>
      </w:r>
      <w:proofErr w:type="spellStart"/>
      <w:r w:rsidRPr="00BC76AF">
        <w:rPr>
          <w:lang w:val="fr-FR"/>
        </w:rPr>
        <w:t>Branham</w:t>
      </w:r>
      <w:proofErr w:type="spellEnd"/>
      <w:r w:rsidRPr="00BC76AF">
        <w:rPr>
          <w:lang w:val="fr-FR"/>
        </w:rPr>
        <w:t xml:space="preserve">, K., </w:t>
      </w:r>
      <w:proofErr w:type="spellStart"/>
      <w:r w:rsidRPr="00BC76AF">
        <w:rPr>
          <w:lang w:val="fr-FR"/>
        </w:rPr>
        <w:t>Moroi</w:t>
      </w:r>
      <w:proofErr w:type="spellEnd"/>
      <w:r w:rsidRPr="00BC76AF">
        <w:rPr>
          <w:lang w:val="fr-FR"/>
        </w:rPr>
        <w:t xml:space="preserve">, S. E., &amp; </w:t>
      </w:r>
      <w:proofErr w:type="spellStart"/>
      <w:r w:rsidRPr="00BC76AF">
        <w:rPr>
          <w:lang w:val="fr-FR"/>
        </w:rPr>
        <w:t>Bohnsack</w:t>
      </w:r>
      <w:proofErr w:type="spellEnd"/>
      <w:r w:rsidRPr="00BC76AF">
        <w:rPr>
          <w:lang w:val="fr-FR"/>
        </w:rPr>
        <w:t xml:space="preserve">, B. L. (2020). </w:t>
      </w:r>
      <w:proofErr w:type="spellStart"/>
      <w:r w:rsidRPr="00BC76AF">
        <w:rPr>
          <w:lang w:val="fr-FR"/>
        </w:rPr>
        <w:t>Surgical</w:t>
      </w:r>
      <w:proofErr w:type="spellEnd"/>
      <w:r w:rsidRPr="00BC76AF">
        <w:rPr>
          <w:lang w:val="fr-FR"/>
        </w:rPr>
        <w:t xml:space="preserve"> </w:t>
      </w:r>
      <w:proofErr w:type="spellStart"/>
      <w:r w:rsidRPr="00BC76AF">
        <w:rPr>
          <w:lang w:val="fr-FR"/>
        </w:rPr>
        <w:t>outcomes</w:t>
      </w:r>
      <w:proofErr w:type="spellEnd"/>
      <w:r w:rsidRPr="00BC76AF">
        <w:rPr>
          <w:lang w:val="fr-FR"/>
        </w:rPr>
        <w:t xml:space="preserve"> of </w:t>
      </w:r>
      <w:proofErr w:type="spellStart"/>
      <w:r w:rsidRPr="00BC76AF">
        <w:rPr>
          <w:lang w:val="fr-FR"/>
        </w:rPr>
        <w:t>glaucoma</w:t>
      </w:r>
      <w:proofErr w:type="spellEnd"/>
      <w:r w:rsidRPr="00BC76AF">
        <w:rPr>
          <w:lang w:val="fr-FR"/>
        </w:rPr>
        <w:t xml:space="preserve"> </w:t>
      </w:r>
      <w:proofErr w:type="spellStart"/>
      <w:r w:rsidRPr="00BC76AF">
        <w:rPr>
          <w:lang w:val="fr-FR"/>
        </w:rPr>
        <w:t>associated</w:t>
      </w:r>
      <w:proofErr w:type="spellEnd"/>
      <w:r w:rsidRPr="00BC76AF">
        <w:rPr>
          <w:lang w:val="fr-FR"/>
        </w:rPr>
        <w:t xml:space="preserve"> </w:t>
      </w:r>
      <w:proofErr w:type="spellStart"/>
      <w:r w:rsidRPr="00BC76AF">
        <w:rPr>
          <w:lang w:val="fr-FR"/>
        </w:rPr>
        <w:t>with</w:t>
      </w:r>
      <w:proofErr w:type="spellEnd"/>
      <w:r w:rsidRPr="00BC76AF">
        <w:rPr>
          <w:lang w:val="fr-FR"/>
        </w:rPr>
        <w:t xml:space="preserve"> </w:t>
      </w:r>
      <w:proofErr w:type="spellStart"/>
      <w:r w:rsidRPr="00BC76AF">
        <w:rPr>
          <w:lang w:val="fr-FR"/>
        </w:rPr>
        <w:t>Axenfeld</w:t>
      </w:r>
      <w:proofErr w:type="spellEnd"/>
      <w:r w:rsidRPr="00BC76AF">
        <w:rPr>
          <w:lang w:val="fr-FR"/>
        </w:rPr>
        <w:t xml:space="preserve">-Rieger syndrome. BMC </w:t>
      </w:r>
      <w:proofErr w:type="spellStart"/>
      <w:r w:rsidRPr="00BC76AF">
        <w:rPr>
          <w:lang w:val="fr-FR"/>
        </w:rPr>
        <w:t>ophthalmology</w:t>
      </w:r>
      <w:proofErr w:type="spellEnd"/>
      <w:r w:rsidRPr="00BC76AF">
        <w:rPr>
          <w:lang w:val="fr-FR"/>
        </w:rPr>
        <w:t xml:space="preserve">, 20(1), 172. </w:t>
      </w:r>
    </w:p>
    <w:p w14:paraId="482AF8AE" w14:textId="658D0E77" w:rsidR="0089761E" w:rsidRDefault="00AA671E" w:rsidP="00756DC7">
      <w:pPr>
        <w:pStyle w:val="Body"/>
        <w:numPr>
          <w:ilvl w:val="0"/>
          <w:numId w:val="32"/>
        </w:numPr>
        <w:spacing w:after="0"/>
      </w:pPr>
      <w:proofErr w:type="spellStart"/>
      <w:r>
        <w:t>Khandwala</w:t>
      </w:r>
      <w:proofErr w:type="spellEnd"/>
      <w:r>
        <w:t xml:space="preserve"> S, Lindberg E, Rattenbury S, Willoughby CE. </w:t>
      </w:r>
      <w:proofErr w:type="spellStart"/>
      <w:r>
        <w:t>Axenfeld</w:t>
      </w:r>
      <w:proofErr w:type="spellEnd"/>
      <w:r>
        <w:t>–Rieger syndrome and anterior segment dysgenesis: an update. Eye (Lond). 2023;37(3):403-15. doi:10.1038/s41433-022-02361-8</w:t>
      </w:r>
    </w:p>
    <w:sectPr w:rsidR="0089761E" w:rsidSect="00DA541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C6DD3D" w14:textId="77777777" w:rsidR="000A16CE" w:rsidRDefault="000A16CE" w:rsidP="00C37E61">
      <w:r>
        <w:separator/>
      </w:r>
    </w:p>
  </w:endnote>
  <w:endnote w:type="continuationSeparator" w:id="0">
    <w:p w14:paraId="6A9A5634" w14:textId="77777777" w:rsidR="000A16CE" w:rsidRDefault="000A16C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D7969" w14:textId="77777777" w:rsidR="00DA5411" w:rsidRDefault="00DA54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2C0BC" w14:textId="77777777" w:rsidR="00DA5411" w:rsidRDefault="00DA54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B0455" w14:textId="77777777" w:rsidR="009E048A" w:rsidRDefault="009E048A">
    <w:pPr>
      <w:pStyle w:val="Footer"/>
      <w:rPr>
        <w:rFonts w:ascii="Arial" w:hAnsi="Arial" w:cs="Arial"/>
        <w:sz w:val="16"/>
      </w:rPr>
    </w:pPr>
  </w:p>
  <w:p w14:paraId="36C2054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C502FF5" w14:textId="77777777" w:rsidR="009E048A" w:rsidRDefault="009E048A">
    <w:pPr>
      <w:pStyle w:val="Footer"/>
      <w:rPr>
        <w:rFonts w:ascii="Arial" w:hAnsi="Arial" w:cs="Arial"/>
        <w:sz w:val="16"/>
      </w:rPr>
    </w:pPr>
  </w:p>
  <w:p w14:paraId="3B4C9D53"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9BF82F" w14:textId="77777777" w:rsidR="000A16CE" w:rsidRDefault="000A16CE" w:rsidP="00C37E61">
      <w:r>
        <w:separator/>
      </w:r>
    </w:p>
  </w:footnote>
  <w:footnote w:type="continuationSeparator" w:id="0">
    <w:p w14:paraId="4EC7FFA3" w14:textId="77777777" w:rsidR="000A16CE" w:rsidRDefault="000A16C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D17EC" w14:textId="66B41ED1" w:rsidR="00DA5411" w:rsidRDefault="00BC76AF">
    <w:pPr>
      <w:pStyle w:val="Header"/>
    </w:pPr>
    <w:r>
      <w:rPr>
        <w:noProof/>
      </w:rPr>
      <w:pict w14:anchorId="597488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88448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4732A" w14:textId="5C9DBC19" w:rsidR="00DA5411" w:rsidRDefault="00BC76AF">
    <w:pPr>
      <w:pStyle w:val="Header"/>
    </w:pPr>
    <w:r>
      <w:rPr>
        <w:noProof/>
      </w:rPr>
      <w:pict w14:anchorId="082709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88448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AE5A9" w14:textId="16A16FFB" w:rsidR="00296529" w:rsidRPr="00296529" w:rsidRDefault="00BC76AF" w:rsidP="00296529">
    <w:pPr>
      <w:ind w:left="2160"/>
      <w:jc w:val="center"/>
      <w:rPr>
        <w:rFonts w:ascii="Times New Roman" w:eastAsia="Calibri" w:hAnsi="Times New Roman"/>
        <w:i/>
        <w:sz w:val="18"/>
        <w:szCs w:val="22"/>
      </w:rPr>
    </w:pPr>
    <w:r>
      <w:rPr>
        <w:noProof/>
      </w:rPr>
      <w:pict w14:anchorId="11CA3D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884484"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E9968F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E5C02F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AEAFC5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3DFBFC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9CCAF7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C73A22D"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0C21F67"/>
    <w:multiLevelType w:val="multilevel"/>
    <w:tmpl w:val="D8222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1069B1"/>
    <w:multiLevelType w:val="multilevel"/>
    <w:tmpl w:val="EF6C8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8"/>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0"/>
  </w:num>
  <w:num w:numId="31">
    <w:abstractNumId w:val="15"/>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fr-F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7473"/>
    <w:rsid w:val="00030174"/>
    <w:rsid w:val="0004579C"/>
    <w:rsid w:val="00057EE9"/>
    <w:rsid w:val="000A16CE"/>
    <w:rsid w:val="000A47FA"/>
    <w:rsid w:val="000A65D3"/>
    <w:rsid w:val="000B1E33"/>
    <w:rsid w:val="000B3646"/>
    <w:rsid w:val="000D689F"/>
    <w:rsid w:val="000E37AC"/>
    <w:rsid w:val="000E7B7B"/>
    <w:rsid w:val="000E7D62"/>
    <w:rsid w:val="00103357"/>
    <w:rsid w:val="00107031"/>
    <w:rsid w:val="00117FC4"/>
    <w:rsid w:val="00123C9F"/>
    <w:rsid w:val="00126190"/>
    <w:rsid w:val="00130F17"/>
    <w:rsid w:val="001320BF"/>
    <w:rsid w:val="00163BC4"/>
    <w:rsid w:val="00191062"/>
    <w:rsid w:val="00192B72"/>
    <w:rsid w:val="001A29D8"/>
    <w:rsid w:val="001A5CAA"/>
    <w:rsid w:val="001B0427"/>
    <w:rsid w:val="001D2FE3"/>
    <w:rsid w:val="001D3A51"/>
    <w:rsid w:val="001E10D2"/>
    <w:rsid w:val="001E25B4"/>
    <w:rsid w:val="001E44FE"/>
    <w:rsid w:val="00200595"/>
    <w:rsid w:val="00204835"/>
    <w:rsid w:val="002068BB"/>
    <w:rsid w:val="00224FC9"/>
    <w:rsid w:val="00231920"/>
    <w:rsid w:val="0023195C"/>
    <w:rsid w:val="002365D4"/>
    <w:rsid w:val="00240BF9"/>
    <w:rsid w:val="0024282C"/>
    <w:rsid w:val="002460DC"/>
    <w:rsid w:val="00250985"/>
    <w:rsid w:val="002556F6"/>
    <w:rsid w:val="002606A4"/>
    <w:rsid w:val="00283105"/>
    <w:rsid w:val="00284C4C"/>
    <w:rsid w:val="00287E68"/>
    <w:rsid w:val="00296165"/>
    <w:rsid w:val="00296529"/>
    <w:rsid w:val="002B27FB"/>
    <w:rsid w:val="002B685A"/>
    <w:rsid w:val="002C57D2"/>
    <w:rsid w:val="002E0D56"/>
    <w:rsid w:val="00315186"/>
    <w:rsid w:val="00324F2B"/>
    <w:rsid w:val="0033343E"/>
    <w:rsid w:val="003512C2"/>
    <w:rsid w:val="00371FB6"/>
    <w:rsid w:val="003763C1"/>
    <w:rsid w:val="00376BBE"/>
    <w:rsid w:val="00382868"/>
    <w:rsid w:val="0039224F"/>
    <w:rsid w:val="003932AE"/>
    <w:rsid w:val="003A43A4"/>
    <w:rsid w:val="003A7E18"/>
    <w:rsid w:val="003C1B83"/>
    <w:rsid w:val="003C4C86"/>
    <w:rsid w:val="003C6258"/>
    <w:rsid w:val="003E2904"/>
    <w:rsid w:val="00401927"/>
    <w:rsid w:val="0041027F"/>
    <w:rsid w:val="00412475"/>
    <w:rsid w:val="00423789"/>
    <w:rsid w:val="00440F43"/>
    <w:rsid w:val="00441B6F"/>
    <w:rsid w:val="0044519B"/>
    <w:rsid w:val="00446221"/>
    <w:rsid w:val="00450E62"/>
    <w:rsid w:val="004539DB"/>
    <w:rsid w:val="00471A80"/>
    <w:rsid w:val="00476FAC"/>
    <w:rsid w:val="004A3DB0"/>
    <w:rsid w:val="004D305E"/>
    <w:rsid w:val="004D4277"/>
    <w:rsid w:val="00502516"/>
    <w:rsid w:val="00505F06"/>
    <w:rsid w:val="00506828"/>
    <w:rsid w:val="00511401"/>
    <w:rsid w:val="0053056E"/>
    <w:rsid w:val="00554FDA"/>
    <w:rsid w:val="00597020"/>
    <w:rsid w:val="005B783E"/>
    <w:rsid w:val="005C784C"/>
    <w:rsid w:val="005D17F6"/>
    <w:rsid w:val="005E5539"/>
    <w:rsid w:val="00602BF5"/>
    <w:rsid w:val="00617FDD"/>
    <w:rsid w:val="00633614"/>
    <w:rsid w:val="00633F68"/>
    <w:rsid w:val="00636EB2"/>
    <w:rsid w:val="006375B8"/>
    <w:rsid w:val="00654030"/>
    <w:rsid w:val="0066510A"/>
    <w:rsid w:val="00673F9F"/>
    <w:rsid w:val="00686953"/>
    <w:rsid w:val="00687DEA"/>
    <w:rsid w:val="00687E67"/>
    <w:rsid w:val="006967F7"/>
    <w:rsid w:val="006A250C"/>
    <w:rsid w:val="006B21D3"/>
    <w:rsid w:val="006B576D"/>
    <w:rsid w:val="006B57D0"/>
    <w:rsid w:val="006B722B"/>
    <w:rsid w:val="006D30FF"/>
    <w:rsid w:val="006D6940"/>
    <w:rsid w:val="006F11EC"/>
    <w:rsid w:val="0070082C"/>
    <w:rsid w:val="00705AAD"/>
    <w:rsid w:val="007369E6"/>
    <w:rsid w:val="00746E59"/>
    <w:rsid w:val="00750172"/>
    <w:rsid w:val="00754C9A"/>
    <w:rsid w:val="0075599A"/>
    <w:rsid w:val="00756DC7"/>
    <w:rsid w:val="007618F3"/>
    <w:rsid w:val="00761D52"/>
    <w:rsid w:val="0077749E"/>
    <w:rsid w:val="00790ADA"/>
    <w:rsid w:val="007C4802"/>
    <w:rsid w:val="007D2288"/>
    <w:rsid w:val="007E088F"/>
    <w:rsid w:val="007F7B32"/>
    <w:rsid w:val="00804BC2"/>
    <w:rsid w:val="0081431A"/>
    <w:rsid w:val="0083216F"/>
    <w:rsid w:val="00860000"/>
    <w:rsid w:val="00863BD3"/>
    <w:rsid w:val="008641ED"/>
    <w:rsid w:val="00866D66"/>
    <w:rsid w:val="008671C6"/>
    <w:rsid w:val="00875357"/>
    <w:rsid w:val="00875803"/>
    <w:rsid w:val="008919B4"/>
    <w:rsid w:val="0089761E"/>
    <w:rsid w:val="008B459E"/>
    <w:rsid w:val="008E13AE"/>
    <w:rsid w:val="008E1506"/>
    <w:rsid w:val="008E710C"/>
    <w:rsid w:val="008F69D6"/>
    <w:rsid w:val="00902823"/>
    <w:rsid w:val="00915CA6"/>
    <w:rsid w:val="00927834"/>
    <w:rsid w:val="009500A6"/>
    <w:rsid w:val="00957C18"/>
    <w:rsid w:val="009659BA"/>
    <w:rsid w:val="00983040"/>
    <w:rsid w:val="009B3FB9"/>
    <w:rsid w:val="009B6150"/>
    <w:rsid w:val="009C2465"/>
    <w:rsid w:val="009D35A0"/>
    <w:rsid w:val="009D7EB7"/>
    <w:rsid w:val="009E048A"/>
    <w:rsid w:val="009E08E9"/>
    <w:rsid w:val="009E3DB9"/>
    <w:rsid w:val="009E6E35"/>
    <w:rsid w:val="009F0EDA"/>
    <w:rsid w:val="00A03B96"/>
    <w:rsid w:val="00A05B19"/>
    <w:rsid w:val="00A1134E"/>
    <w:rsid w:val="00A20D73"/>
    <w:rsid w:val="00A24E7E"/>
    <w:rsid w:val="00A258C3"/>
    <w:rsid w:val="00A33C6A"/>
    <w:rsid w:val="00A347C0"/>
    <w:rsid w:val="00A51431"/>
    <w:rsid w:val="00A5374E"/>
    <w:rsid w:val="00A539AD"/>
    <w:rsid w:val="00A94063"/>
    <w:rsid w:val="00AA6219"/>
    <w:rsid w:val="00AA671E"/>
    <w:rsid w:val="00AA74E0"/>
    <w:rsid w:val="00AB264F"/>
    <w:rsid w:val="00AB703F"/>
    <w:rsid w:val="00AC41E4"/>
    <w:rsid w:val="00AC6BB8"/>
    <w:rsid w:val="00AE008F"/>
    <w:rsid w:val="00AF2A16"/>
    <w:rsid w:val="00B01FCD"/>
    <w:rsid w:val="00B1776C"/>
    <w:rsid w:val="00B52583"/>
    <w:rsid w:val="00B52896"/>
    <w:rsid w:val="00B62453"/>
    <w:rsid w:val="00B95236"/>
    <w:rsid w:val="00B96BD9"/>
    <w:rsid w:val="00BA1B01"/>
    <w:rsid w:val="00BA2641"/>
    <w:rsid w:val="00BB37AA"/>
    <w:rsid w:val="00BB4AFF"/>
    <w:rsid w:val="00BB7A21"/>
    <w:rsid w:val="00BC53A0"/>
    <w:rsid w:val="00BC76AF"/>
    <w:rsid w:val="00BE62AD"/>
    <w:rsid w:val="00BF121F"/>
    <w:rsid w:val="00BF1F80"/>
    <w:rsid w:val="00BF54DD"/>
    <w:rsid w:val="00C166EF"/>
    <w:rsid w:val="00C17EB0"/>
    <w:rsid w:val="00C20C2C"/>
    <w:rsid w:val="00C27F5F"/>
    <w:rsid w:val="00C30A0F"/>
    <w:rsid w:val="00C37E61"/>
    <w:rsid w:val="00C70F1B"/>
    <w:rsid w:val="00C71A47"/>
    <w:rsid w:val="00C7464C"/>
    <w:rsid w:val="00C85588"/>
    <w:rsid w:val="00CD6755"/>
    <w:rsid w:val="00CD6856"/>
    <w:rsid w:val="00CE0089"/>
    <w:rsid w:val="00CE793C"/>
    <w:rsid w:val="00CF193C"/>
    <w:rsid w:val="00D173F1"/>
    <w:rsid w:val="00D55634"/>
    <w:rsid w:val="00D74CB0"/>
    <w:rsid w:val="00D8295D"/>
    <w:rsid w:val="00D96089"/>
    <w:rsid w:val="00DA5411"/>
    <w:rsid w:val="00DB504E"/>
    <w:rsid w:val="00DC2197"/>
    <w:rsid w:val="00DC2A65"/>
    <w:rsid w:val="00DC3A27"/>
    <w:rsid w:val="00DE15F0"/>
    <w:rsid w:val="00DE5663"/>
    <w:rsid w:val="00DE78AA"/>
    <w:rsid w:val="00E053D0"/>
    <w:rsid w:val="00E15994"/>
    <w:rsid w:val="00E20C7F"/>
    <w:rsid w:val="00E3114E"/>
    <w:rsid w:val="00E31A70"/>
    <w:rsid w:val="00E35B02"/>
    <w:rsid w:val="00E550C0"/>
    <w:rsid w:val="00E66496"/>
    <w:rsid w:val="00E66B35"/>
    <w:rsid w:val="00E66E10"/>
    <w:rsid w:val="00E769F6"/>
    <w:rsid w:val="00E8407C"/>
    <w:rsid w:val="00E84F3C"/>
    <w:rsid w:val="00EA012C"/>
    <w:rsid w:val="00EC6A55"/>
    <w:rsid w:val="00ED0288"/>
    <w:rsid w:val="00EE52CB"/>
    <w:rsid w:val="00EE5D75"/>
    <w:rsid w:val="00EF54E3"/>
    <w:rsid w:val="00EF581D"/>
    <w:rsid w:val="00EF7FD8"/>
    <w:rsid w:val="00F06F59"/>
    <w:rsid w:val="00F154A5"/>
    <w:rsid w:val="00F17988"/>
    <w:rsid w:val="00F469F0"/>
    <w:rsid w:val="00F53273"/>
    <w:rsid w:val="00F755E4"/>
    <w:rsid w:val="00F77D02"/>
    <w:rsid w:val="00FA5872"/>
    <w:rsid w:val="00FB3A86"/>
    <w:rsid w:val="00FD1827"/>
    <w:rsid w:val="00FD36C8"/>
    <w:rsid w:val="00FD44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4E284A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8919B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Mentionnonrsolue1">
    <w:name w:val="Mention non résolue1"/>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EF54E3"/>
    <w:rPr>
      <w:rFonts w:ascii="Times New Roman" w:hAnsi="Times New Roman"/>
      <w:sz w:val="24"/>
      <w:szCs w:val="24"/>
    </w:rPr>
  </w:style>
  <w:style w:type="character" w:customStyle="1" w:styleId="Heading2Char">
    <w:name w:val="Heading 2 Char"/>
    <w:basedOn w:val="DefaultParagraphFont"/>
    <w:link w:val="Heading2"/>
    <w:semiHidden/>
    <w:rsid w:val="008919B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D471A-5987-4B94-91BF-707C313FA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715</TotalTime>
  <Pages>6</Pages>
  <Words>1725</Words>
  <Characters>11464</Characters>
  <Application>Microsoft Office Word</Application>
  <DocSecurity>0</DocSecurity>
  <Lines>95</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13163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54</cp:revision>
  <cp:lastPrinted>1999-07-06T11:00:00Z</cp:lastPrinted>
  <dcterms:created xsi:type="dcterms:W3CDTF">2025-08-30T06:35:00Z</dcterms:created>
  <dcterms:modified xsi:type="dcterms:W3CDTF">2025-09-06T07:43:00Z</dcterms:modified>
</cp:coreProperties>
</file>