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BF7A1" w14:textId="77777777" w:rsidR="00584BE1" w:rsidRPr="00584BE1" w:rsidRDefault="00584BE1" w:rsidP="00584BE1">
      <w:pPr>
        <w:pStyle w:val="p1"/>
        <w:rPr>
          <w:b/>
          <w:bCs/>
          <w:i/>
          <w:iCs/>
          <w:u w:val="single"/>
          <w:lang w:val="en-US"/>
        </w:rPr>
      </w:pPr>
      <w:r w:rsidRPr="00584BE1">
        <w:rPr>
          <w:b/>
          <w:bCs/>
          <w:i/>
          <w:iCs/>
          <w:u w:val="single"/>
          <w:lang w:val="en-US"/>
        </w:rPr>
        <w:t xml:space="preserve">Case report </w:t>
      </w:r>
    </w:p>
    <w:p w14:paraId="1399EA25" w14:textId="13E3E617" w:rsidR="00E24FEE" w:rsidRPr="00CB5C84" w:rsidRDefault="00B31339" w:rsidP="00B31339">
      <w:pPr>
        <w:pStyle w:val="p1"/>
      </w:pPr>
      <w:r w:rsidRPr="00CB5C84">
        <w:rPr>
          <w:rStyle w:val="s1"/>
        </w:rPr>
        <w:t xml:space="preserve">Integrated </w:t>
      </w:r>
      <w:r w:rsidR="00CE0703" w:rsidRPr="00CB5C84">
        <w:rPr>
          <w:rStyle w:val="s1"/>
        </w:rPr>
        <w:t>Pharmacological and Physiotherapy Approach in Chronic Osteosarcoma Pa</w:t>
      </w:r>
      <w:r w:rsidRPr="00CB5C84">
        <w:rPr>
          <w:rStyle w:val="s1"/>
        </w:rPr>
        <w:t>in: A case report</w:t>
      </w:r>
    </w:p>
    <w:p w14:paraId="6AE8257C" w14:textId="77777777" w:rsidR="00414B5B" w:rsidRDefault="00414B5B" w:rsidP="005D7B1A">
      <w:pPr>
        <w:spacing w:before="100" w:beforeAutospacing="1" w:after="100" w:afterAutospacing="1" w:line="240" w:lineRule="auto"/>
        <w:jc w:val="both"/>
        <w:divId w:val="1214390644"/>
        <w:rPr>
          <w:rFonts w:ascii="Times New Roman" w:hAnsi="Times New Roman" w:cs="Times New Roman"/>
          <w:b/>
          <w:bCs/>
          <w:kern w:val="0"/>
          <w:u w:val="single"/>
          <w:lang w:eastAsia="en-GB" w:bidi="ar-SA"/>
          <w14:ligatures w14:val="none"/>
        </w:rPr>
      </w:pPr>
    </w:p>
    <w:p w14:paraId="20409224" w14:textId="68D267E2" w:rsidR="00AA77D0" w:rsidRPr="00CB5C84" w:rsidRDefault="00AA77D0" w:rsidP="005D7B1A">
      <w:pPr>
        <w:spacing w:before="100" w:beforeAutospacing="1" w:after="100" w:afterAutospacing="1" w:line="240" w:lineRule="auto"/>
        <w:jc w:val="both"/>
        <w:divId w:val="1214390644"/>
        <w:rPr>
          <w:rFonts w:ascii="Times New Roman" w:hAnsi="Times New Roman" w:cs="Times New Roman"/>
          <w:b/>
          <w:bCs/>
          <w:kern w:val="0"/>
          <w:u w:val="single"/>
          <w:lang w:eastAsia="en-GB" w:bidi="ar-SA"/>
          <w14:ligatures w14:val="none"/>
        </w:rPr>
      </w:pPr>
      <w:r w:rsidRPr="00CB5C84">
        <w:rPr>
          <w:rFonts w:ascii="Times New Roman" w:hAnsi="Times New Roman" w:cs="Times New Roman"/>
          <w:b/>
          <w:bCs/>
          <w:kern w:val="0"/>
          <w:u w:val="single"/>
          <w:lang w:eastAsia="en-GB" w:bidi="ar-SA"/>
          <w14:ligatures w14:val="none"/>
        </w:rPr>
        <w:t xml:space="preserve">Abstract </w:t>
      </w:r>
    </w:p>
    <w:p w14:paraId="622097CF" w14:textId="75823A4E"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Introduction: Chronic bone cancer pain arises from both nociceptive and neuropathic mechanisms, often causing impaired mobility, reduced quality of life, and psychosocial distress. While opioids remain the cornerstone of severe cancer pain management, adjunctive physiotherapy and non-pharmacological strategies provide added benefit. Evidence from India on multidisciplinary approaches to bone tumour pain remains limited.</w:t>
      </w:r>
    </w:p>
    <w:p w14:paraId="44C779A9" w14:textId="0D587C0B"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 xml:space="preserve">Case Presentation: A 27-year-old male with recurrent osteosarcoma of the right femur presented with severe pain (VAS </w:t>
      </w:r>
      <w:r w:rsidR="00C97AA3">
        <w:rPr>
          <w:rFonts w:ascii="Times New Roman" w:hAnsi="Times New Roman" w:cs="Times New Roman"/>
          <w:kern w:val="0"/>
          <w:lang w:eastAsia="en-GB" w:bidi="ar-SA"/>
          <w14:ligatures w14:val="none"/>
        </w:rPr>
        <w:t>6/</w:t>
      </w:r>
      <w:r w:rsidRPr="00BB153E">
        <w:rPr>
          <w:rFonts w:ascii="Times New Roman" w:hAnsi="Times New Roman" w:cs="Times New Roman"/>
          <w:kern w:val="0"/>
          <w:lang w:eastAsia="en-GB" w:bidi="ar-SA"/>
          <w14:ligatures w14:val="none"/>
        </w:rPr>
        <w:t xml:space="preserve">10), sleep disturbance, and functional decline. NSAIDs offered limited relief. A multidisciplinary plan was initiated, combining pharmacological and physiotherapeutic measures. Pain was controlled using rapid intravenous morphine titration, then oral morphine (10 mg four-hourly) with paracetamol and gabapentin. Physiotherapy included guided </w:t>
      </w:r>
      <w:r w:rsidR="00573763">
        <w:rPr>
          <w:rFonts w:ascii="Times New Roman" w:hAnsi="Times New Roman" w:cs="Times New Roman"/>
          <w:kern w:val="0"/>
          <w:lang w:eastAsia="en-GB" w:bidi="ar-SA"/>
          <w14:ligatures w14:val="none"/>
        </w:rPr>
        <w:t xml:space="preserve">isometric </w:t>
      </w:r>
      <w:r w:rsidR="00BE1499">
        <w:rPr>
          <w:rFonts w:ascii="Times New Roman" w:hAnsi="Times New Roman" w:cs="Times New Roman"/>
          <w:kern w:val="0"/>
          <w:lang w:eastAsia="en-GB" w:bidi="ar-SA"/>
          <w14:ligatures w14:val="none"/>
        </w:rPr>
        <w:t>strengthening</w:t>
      </w:r>
      <w:r w:rsidRPr="00BB153E">
        <w:rPr>
          <w:rFonts w:ascii="Times New Roman" w:hAnsi="Times New Roman" w:cs="Times New Roman"/>
          <w:kern w:val="0"/>
          <w:lang w:eastAsia="en-GB" w:bidi="ar-SA"/>
          <w14:ligatures w14:val="none"/>
        </w:rPr>
        <w:t xml:space="preserve"> and low-level laser therapy (LLLT) to the affected site.</w:t>
      </w:r>
    </w:p>
    <w:p w14:paraId="30DF8F16" w14:textId="7E08A506"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Outcome: Over four months, pain scores decreased from 6 to 1. EQ-5D-5L scores improved from 43352 to 22222, and EQ-VAS decreased from 61 to 12, reflecting reduced health burden. No adverse effects were noted, and adherence was excellent, with improvements in mobility, sleep, and overall well-being.</w:t>
      </w:r>
    </w:p>
    <w:p w14:paraId="730FB022" w14:textId="1D30948C"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Discussion: This case demonstrates that integrated management combining opioids, adjuvant therapy, and physiotherapy provides effective relief of bone cancer pain. Morphine offered rapid analgesia, gabapentin targeted neuropathic elements, and physiotherapy improved strength, function, and comfort.</w:t>
      </w:r>
    </w:p>
    <w:p w14:paraId="3BE504F5" w14:textId="77777777" w:rsidR="00BB153E" w:rsidRPr="00BB153E" w:rsidRDefault="00BB153E" w:rsidP="00BB153E">
      <w:pPr>
        <w:spacing w:before="100" w:beforeAutospacing="1" w:after="100" w:afterAutospacing="1" w:line="240" w:lineRule="auto"/>
        <w:jc w:val="both"/>
        <w:divId w:val="213548123"/>
        <w:rPr>
          <w:rFonts w:ascii="Times New Roman" w:hAnsi="Times New Roman" w:cs="Times New Roman"/>
          <w:kern w:val="0"/>
          <w:lang w:eastAsia="en-GB" w:bidi="ar-SA"/>
          <w14:ligatures w14:val="none"/>
        </w:rPr>
      </w:pPr>
      <w:r w:rsidRPr="00BB153E">
        <w:rPr>
          <w:rFonts w:ascii="Times New Roman" w:hAnsi="Times New Roman" w:cs="Times New Roman"/>
          <w:kern w:val="0"/>
          <w:lang w:eastAsia="en-GB" w:bidi="ar-SA"/>
          <w14:ligatures w14:val="none"/>
        </w:rPr>
        <w:t>Conclusion: A multidisciplinary strategy with pharmacological and physiotherapeutic interventions achieved durable pain control and enhanced quality of life in a young patient with osteosarcoma.</w:t>
      </w:r>
    </w:p>
    <w:p w14:paraId="560B4F58" w14:textId="77777777" w:rsidR="00CE4D6F" w:rsidRPr="00CB5C84" w:rsidRDefault="00CE4D6F">
      <w:pPr>
        <w:rPr>
          <w:rFonts w:ascii="Times New Roman" w:hAnsi="Times New Roman" w:cs="Times New Roman"/>
        </w:rPr>
      </w:pPr>
    </w:p>
    <w:p w14:paraId="0D00B06B" w14:textId="77777777" w:rsidR="00AA77D0" w:rsidRPr="00CB5C84" w:rsidRDefault="00AA77D0">
      <w:pPr>
        <w:rPr>
          <w:rFonts w:ascii="Times New Roman" w:hAnsi="Times New Roman" w:cs="Times New Roman"/>
        </w:rPr>
      </w:pPr>
    </w:p>
    <w:p w14:paraId="3DC4BCD6" w14:textId="77777777" w:rsidR="00AA77D0" w:rsidRPr="00CB5C84" w:rsidRDefault="00AA77D0">
      <w:pPr>
        <w:rPr>
          <w:rFonts w:ascii="Times New Roman" w:hAnsi="Times New Roman" w:cs="Times New Roman"/>
        </w:rPr>
      </w:pPr>
    </w:p>
    <w:p w14:paraId="2560FA69" w14:textId="77777777" w:rsidR="00AA77D0" w:rsidRDefault="00AA77D0">
      <w:pPr>
        <w:rPr>
          <w:rFonts w:ascii="Times New Roman" w:hAnsi="Times New Roman" w:cs="Times New Roman"/>
        </w:rPr>
      </w:pPr>
    </w:p>
    <w:p w14:paraId="4B819759" w14:textId="77777777" w:rsidR="00BB153E" w:rsidRDefault="00BB153E">
      <w:pPr>
        <w:rPr>
          <w:rFonts w:ascii="Times New Roman" w:hAnsi="Times New Roman" w:cs="Times New Roman"/>
        </w:rPr>
      </w:pPr>
    </w:p>
    <w:p w14:paraId="74A3CC25" w14:textId="77777777" w:rsidR="00BB153E" w:rsidRDefault="00BB153E">
      <w:pPr>
        <w:rPr>
          <w:rFonts w:ascii="Times New Roman" w:hAnsi="Times New Roman" w:cs="Times New Roman"/>
        </w:rPr>
      </w:pPr>
    </w:p>
    <w:p w14:paraId="17E63A7D" w14:textId="20BE80F6" w:rsidR="00CF4545" w:rsidRPr="00CB5C84" w:rsidRDefault="00093339">
      <w:pPr>
        <w:rPr>
          <w:rFonts w:ascii="Times New Roman" w:hAnsi="Times New Roman" w:cs="Times New Roman"/>
          <w:b/>
          <w:bCs/>
          <w:sz w:val="28"/>
          <w:szCs w:val="28"/>
        </w:rPr>
      </w:pPr>
      <w:r w:rsidRPr="00CB5C84">
        <w:rPr>
          <w:rFonts w:ascii="Times New Roman" w:hAnsi="Times New Roman" w:cs="Times New Roman"/>
          <w:b/>
          <w:bCs/>
          <w:sz w:val="28"/>
          <w:szCs w:val="28"/>
        </w:rPr>
        <w:lastRenderedPageBreak/>
        <w:t>I</w:t>
      </w:r>
      <w:r w:rsidR="00A70789" w:rsidRPr="00CB5C84">
        <w:rPr>
          <w:rFonts w:ascii="Times New Roman" w:hAnsi="Times New Roman" w:cs="Times New Roman"/>
          <w:b/>
          <w:bCs/>
          <w:sz w:val="28"/>
          <w:szCs w:val="28"/>
        </w:rPr>
        <w:t xml:space="preserve">ntroduction </w:t>
      </w:r>
    </w:p>
    <w:p w14:paraId="7E2FBDEE" w14:textId="18779686" w:rsidR="00416DF7" w:rsidRPr="00CB5C84" w:rsidRDefault="00416DF7" w:rsidP="00A847D4">
      <w:pPr>
        <w:jc w:val="both"/>
        <w:divId w:val="1643341513"/>
        <w:rPr>
          <w:rFonts w:ascii="Times New Roman" w:eastAsia="Times New Roman" w:hAnsi="Times New Roman" w:cs="Times New Roman"/>
          <w:kern w:val="0"/>
          <w14:ligatures w14:val="none"/>
        </w:rPr>
      </w:pPr>
      <w:r w:rsidRPr="00CB5C84">
        <w:rPr>
          <w:rFonts w:ascii="Times New Roman" w:eastAsia="Times New Roman" w:hAnsi="Times New Roman" w:cs="Times New Roman"/>
        </w:rPr>
        <w:t>Bone pain is one of the most prevalent forms of chronic pain in patients with metastatic bone disease, and most of them feel moderate to severe pain. Despite the fact that bone is not an essential organ, many common cancers, including those of the breast, prostate, thyroid, kidney, and lung, have a significant propensity to spread to several bones at once.</w:t>
      </w:r>
      <w:r w:rsidR="00784517" w:rsidRPr="00CB5C84">
        <w:rPr>
          <w:rFonts w:ascii="Times New Roman" w:eastAsia="Times New Roman" w:hAnsi="Times New Roman" w:cs="Times New Roman"/>
        </w:rPr>
        <w:t xml:space="preserve"> </w:t>
      </w:r>
      <w:r w:rsidR="0030477D" w:rsidRPr="00CB5C84">
        <w:rPr>
          <w:rFonts w:ascii="Times New Roman" w:eastAsia="Times New Roman" w:hAnsi="Times New Roman" w:cs="Times New Roman"/>
        </w:rPr>
        <w:t xml:space="preserve">The patient’s functional level, quality of life, and lifespan are all compromised by </w:t>
      </w:r>
      <w:r w:rsidR="00FB2096" w:rsidRPr="00CB5C84">
        <w:rPr>
          <w:rFonts w:ascii="Times New Roman" w:eastAsia="Times New Roman" w:hAnsi="Times New Roman" w:cs="Times New Roman"/>
        </w:rPr>
        <w:t>tumour</w:t>
      </w:r>
      <w:r w:rsidR="0030477D" w:rsidRPr="00CB5C84">
        <w:rPr>
          <w:rFonts w:ascii="Times New Roman" w:eastAsia="Times New Roman" w:hAnsi="Times New Roman" w:cs="Times New Roman"/>
        </w:rPr>
        <w:t xml:space="preserve"> growth in bone, which causes pain, </w:t>
      </w:r>
      <w:r w:rsidR="00FB2096" w:rsidRPr="00CB5C84">
        <w:rPr>
          <w:rFonts w:ascii="Times New Roman" w:eastAsia="Times New Roman" w:hAnsi="Times New Roman" w:cs="Times New Roman"/>
        </w:rPr>
        <w:t>anaemia</w:t>
      </w:r>
      <w:r w:rsidR="0030477D" w:rsidRPr="00CB5C84">
        <w:rPr>
          <w:rFonts w:ascii="Times New Roman" w:eastAsia="Times New Roman" w:hAnsi="Times New Roman" w:cs="Times New Roman"/>
        </w:rPr>
        <w:t xml:space="preserve">, hypercalcemia, skeletal fractures, increased susceptibility to infection, spinal cord compression, spinal instability, and diminished mobility. </w:t>
      </w:r>
      <w:r w:rsidR="00784517" w:rsidRPr="00CB5C84">
        <w:rPr>
          <w:rFonts w:ascii="Times New Roman" w:eastAsia="Times New Roman" w:hAnsi="Times New Roman" w:cs="Times New Roman"/>
          <w:vertAlign w:val="superscript"/>
        </w:rPr>
        <w:t>1</w:t>
      </w:r>
    </w:p>
    <w:p w14:paraId="26CA84DE" w14:textId="5EFF14B4" w:rsidR="00CF4545" w:rsidRPr="00CB5C84" w:rsidRDefault="0043776C" w:rsidP="00333554">
      <w:pPr>
        <w:jc w:val="both"/>
        <w:rPr>
          <w:rFonts w:ascii="Times New Roman" w:hAnsi="Times New Roman" w:cs="Times New Roman"/>
        </w:rPr>
      </w:pPr>
      <w:r w:rsidRPr="00CB5C84">
        <w:rPr>
          <w:rFonts w:ascii="Times New Roman" w:eastAsia="Times New Roman" w:hAnsi="Times New Roman" w:cs="Times New Roman"/>
          <w:color w:val="000000"/>
          <w:lang w:bidi="ar-SA"/>
        </w:rPr>
        <w:t>Bone pain is a mixed mechanism pain condition that usually manifests as a mix of breakthrough (spontaneous and incident) and background cancer pain.</w:t>
      </w:r>
      <w:r w:rsidR="003E1A4E" w:rsidRPr="00CB5C84">
        <w:rPr>
          <w:rFonts w:ascii="Times New Roman" w:eastAsia="Times New Roman" w:hAnsi="Times New Roman" w:cs="Times New Roman"/>
          <w:color w:val="000000"/>
          <w:lang w:bidi="ar-SA"/>
        </w:rPr>
        <w:t xml:space="preserve"> Bone pain affects one-third of patients with advanced cancer who have bone metastases, leading to poor quality of life, psychological discomfort, anxiety, and depression.</w:t>
      </w:r>
      <w:r w:rsidR="005E205D" w:rsidRPr="00CB5C84">
        <w:rPr>
          <w:rFonts w:ascii="Times New Roman" w:eastAsia="Times New Roman" w:hAnsi="Times New Roman" w:cs="Times New Roman"/>
          <w:color w:val="000000"/>
          <w:lang w:bidi="ar-SA"/>
        </w:rPr>
        <w:t xml:space="preserve"> Radiotherapy, radioisotopes, orthopaedic surgery, bisphosphonates, anti-RANK-L antibodies, opioids, and non-opioid co-analgesics such corticosteroids, antidepressants, and non-steroidal anti-inflammatory drugs are among the current treatments for bone pain due to cancer.</w:t>
      </w:r>
      <w:r w:rsidR="00333554" w:rsidRPr="00CB5C84">
        <w:rPr>
          <w:rFonts w:ascii="Times New Roman" w:eastAsia="Times New Roman" w:hAnsi="Times New Roman" w:cs="Times New Roman"/>
          <w:color w:val="000000"/>
          <w:lang w:bidi="ar-SA"/>
        </w:rPr>
        <w:t xml:space="preserve"> </w:t>
      </w:r>
      <w:r w:rsidR="006125FB" w:rsidRPr="00CB5C84">
        <w:rPr>
          <w:rFonts w:ascii="Times New Roman" w:eastAsia="Times New Roman" w:hAnsi="Times New Roman" w:cs="Times New Roman"/>
          <w:color w:val="000000"/>
          <w:lang w:bidi="ar-SA"/>
        </w:rPr>
        <w:t>Opioids</w:t>
      </w:r>
      <w:r w:rsidR="00333554" w:rsidRPr="00CB5C84">
        <w:rPr>
          <w:rFonts w:ascii="Times New Roman" w:eastAsia="Times New Roman" w:hAnsi="Times New Roman" w:cs="Times New Roman"/>
          <w:color w:val="000000"/>
          <w:lang w:bidi="ar-SA"/>
        </w:rPr>
        <w:t xml:space="preserve"> continue to be the standard treatment. </w:t>
      </w:r>
      <w:r w:rsidR="00333554" w:rsidRPr="00CB5C84">
        <w:rPr>
          <w:rFonts w:ascii="Times New Roman" w:eastAsia="Times New Roman" w:hAnsi="Times New Roman" w:cs="Times New Roman"/>
          <w:color w:val="000000"/>
          <w:vertAlign w:val="superscript"/>
          <w:lang w:bidi="ar-SA"/>
        </w:rPr>
        <w:t>2</w:t>
      </w:r>
    </w:p>
    <w:p w14:paraId="42665529" w14:textId="12DEEFEE" w:rsidR="00CF4545" w:rsidRPr="00CB5C84" w:rsidRDefault="00F9228B" w:rsidP="00DF0F93">
      <w:pPr>
        <w:jc w:val="both"/>
        <w:rPr>
          <w:rFonts w:ascii="Times New Roman" w:hAnsi="Times New Roman" w:cs="Times New Roman"/>
        </w:rPr>
      </w:pPr>
      <w:r w:rsidRPr="00CB5C84">
        <w:rPr>
          <w:rFonts w:ascii="Times New Roman" w:eastAsia="Times New Roman" w:hAnsi="Times New Roman" w:cs="Times New Roman"/>
          <w:color w:val="000000"/>
          <w:lang w:bidi="ar-SA"/>
        </w:rPr>
        <w:t xml:space="preserve">The most frequent location for bone metastases is the spine. A major clinical problem, bone metastases result in hypercalcemia, spinal cord compression, pathological fractures, excruciating pain, and a marked decline in quality of life. For individuals with bone </w:t>
      </w:r>
      <w:r w:rsidR="00DF0F93" w:rsidRPr="00CB5C84">
        <w:rPr>
          <w:rFonts w:ascii="Times New Roman" w:eastAsia="Times New Roman" w:hAnsi="Times New Roman" w:cs="Times New Roman"/>
          <w:color w:val="000000"/>
          <w:lang w:bidi="ar-SA"/>
        </w:rPr>
        <w:t>metastasis</w:t>
      </w:r>
      <w:r w:rsidRPr="00CB5C84">
        <w:rPr>
          <w:rFonts w:ascii="Times New Roman" w:eastAsia="Times New Roman" w:hAnsi="Times New Roman" w:cs="Times New Roman"/>
          <w:color w:val="000000"/>
          <w:lang w:bidi="ar-SA"/>
        </w:rPr>
        <w:t>, pain continues to be the most common symptom and the primary factor affecting their mobility and quality of life.</w:t>
      </w:r>
      <w:r w:rsidR="008D6F50" w:rsidRPr="00CB5C84">
        <w:rPr>
          <w:rFonts w:ascii="Times New Roman" w:eastAsia="Times New Roman" w:hAnsi="Times New Roman" w:cs="Times New Roman"/>
          <w:color w:val="000000"/>
          <w:lang w:bidi="ar-SA"/>
        </w:rPr>
        <w:t xml:space="preserve"> Many signs point to the beneficial effects of tailored resistance training measures on pain and movement in </w:t>
      </w:r>
      <w:r w:rsidR="00D26C32" w:rsidRPr="00CB5C84">
        <w:rPr>
          <w:rFonts w:ascii="Times New Roman" w:eastAsia="Times New Roman" w:hAnsi="Times New Roman" w:cs="Times New Roman"/>
          <w:color w:val="000000"/>
          <w:lang w:bidi="ar-SA"/>
        </w:rPr>
        <w:t>tumour</w:t>
      </w:r>
      <w:r w:rsidR="008D6F50" w:rsidRPr="00CB5C84">
        <w:rPr>
          <w:rFonts w:ascii="Times New Roman" w:eastAsia="Times New Roman" w:hAnsi="Times New Roman" w:cs="Times New Roman"/>
          <w:color w:val="000000"/>
          <w:lang w:bidi="ar-SA"/>
        </w:rPr>
        <w:t xml:space="preserve"> patients of any source.</w:t>
      </w:r>
      <w:r w:rsidR="00664FB2" w:rsidRPr="00CB5C84">
        <w:rPr>
          <w:rFonts w:ascii="Times New Roman" w:eastAsia="Times New Roman" w:hAnsi="Times New Roman" w:cs="Times New Roman"/>
          <w:color w:val="000000"/>
          <w:lang w:bidi="ar-SA"/>
        </w:rPr>
        <w:t xml:space="preserve"> </w:t>
      </w:r>
      <w:r w:rsidR="00664FB2" w:rsidRPr="00CB5C84">
        <w:rPr>
          <w:rFonts w:ascii="Times New Roman" w:eastAsia="Times New Roman" w:hAnsi="Times New Roman" w:cs="Times New Roman"/>
          <w:color w:val="000000"/>
          <w:vertAlign w:val="superscript"/>
          <w:lang w:bidi="ar-SA"/>
        </w:rPr>
        <w:t>3</w:t>
      </w:r>
      <w:r w:rsidR="0042728E" w:rsidRPr="00CB5C84">
        <w:rPr>
          <w:rFonts w:ascii="Times New Roman" w:eastAsia="Times New Roman" w:hAnsi="Times New Roman" w:cs="Times New Roman"/>
          <w:color w:val="000000"/>
          <w:vertAlign w:val="superscript"/>
          <w:lang w:bidi="ar-SA"/>
        </w:rPr>
        <w:t xml:space="preserve"> </w:t>
      </w:r>
    </w:p>
    <w:p w14:paraId="5A47DEB6" w14:textId="06DC7261" w:rsidR="00CF4545" w:rsidRPr="00CB5C84" w:rsidRDefault="006B0E61" w:rsidP="00EC60DD">
      <w:pPr>
        <w:jc w:val="both"/>
        <w:rPr>
          <w:rFonts w:ascii="Times New Roman" w:hAnsi="Times New Roman" w:cs="Times New Roman"/>
          <w:vertAlign w:val="superscript"/>
        </w:rPr>
      </w:pPr>
      <w:r w:rsidRPr="00CB5C84">
        <w:rPr>
          <w:rFonts w:ascii="Times New Roman" w:hAnsi="Times New Roman" w:cs="Times New Roman"/>
        </w:rPr>
        <w:t>Low</w:t>
      </w:r>
      <w:r w:rsidR="00C155CA" w:rsidRPr="00CB5C84">
        <w:rPr>
          <w:rFonts w:ascii="Times New Roman" w:hAnsi="Times New Roman" w:cs="Times New Roman"/>
        </w:rPr>
        <w:t>-level laser therapy (LLLT) is a non-invasive technique that is being used more and more to treat chronic bone pain, particularly pain brought on by bone cancer. LLLT was first used in the 1960s and uses low-intensity laser light to ease pain, lower inflammation, and promote cellular healing without producing heat. LLLT has demonstrated efficacy in lowering oedema and enhancing bone regeneration, and it has been approved by the FDA for a number of musculoskeletal diseases. LLLT is a useful adjunct for cancer-related bone pain, reducing the requirement for high-dose analgesics and promoting a multidisciplinary approach to pain management.</w:t>
      </w:r>
      <w:r w:rsidR="00C155CA" w:rsidRPr="00CB5C84">
        <w:rPr>
          <w:rFonts w:ascii="Times New Roman" w:hAnsi="Times New Roman" w:cs="Times New Roman"/>
          <w:vertAlign w:val="superscript"/>
        </w:rPr>
        <w:t>4</w:t>
      </w:r>
    </w:p>
    <w:p w14:paraId="5F004439" w14:textId="73F54328" w:rsidR="00F56D63" w:rsidRPr="00CB5C84" w:rsidRDefault="00F56D63" w:rsidP="0017023E">
      <w:pPr>
        <w:jc w:val="both"/>
        <w:rPr>
          <w:rFonts w:ascii="Times New Roman" w:hAnsi="Times New Roman" w:cs="Times New Roman"/>
          <w:vertAlign w:val="superscript"/>
        </w:rPr>
      </w:pPr>
      <w:r w:rsidRPr="00CB5C84">
        <w:rPr>
          <w:rFonts w:ascii="Times New Roman" w:hAnsi="Times New Roman" w:cs="Times New Roman"/>
        </w:rPr>
        <w:t>Physiotherapy plays a crucial role in the multidisciplinary management of patients with bone metastases who deal with chronic pain. Rehabilitation aims to preserve mobility, reduce fracture risk, and boost function via customized interventions in aerobic exercise, resistance training, flexibility, balance, and patient education. Systematic reviews indicate that both supervised and unsupervised exercise, encompassing resistance and aerobic training, is safe, feasible, and effective in alleviating cancer-related pain as well as improving physical function in individuals with bone metastases, with few adverse events reported.</w:t>
      </w:r>
      <w:r w:rsidRPr="00CB5C84">
        <w:rPr>
          <w:rFonts w:ascii="Times New Roman" w:hAnsi="Times New Roman" w:cs="Times New Roman"/>
          <w:vertAlign w:val="superscript"/>
        </w:rPr>
        <w:t>5</w:t>
      </w:r>
    </w:p>
    <w:p w14:paraId="04B16BA4" w14:textId="6B326748" w:rsidR="00CF4545" w:rsidRPr="00CB5C84" w:rsidRDefault="007E0AC8" w:rsidP="002D3473">
      <w:pPr>
        <w:jc w:val="both"/>
        <w:rPr>
          <w:rFonts w:ascii="Times New Roman" w:hAnsi="Times New Roman" w:cs="Times New Roman"/>
        </w:rPr>
      </w:pPr>
      <w:r w:rsidRPr="00CB5C84">
        <w:rPr>
          <w:rFonts w:ascii="Times New Roman" w:hAnsi="Times New Roman" w:cs="Times New Roman"/>
        </w:rPr>
        <w:lastRenderedPageBreak/>
        <w:t xml:space="preserve">There </w:t>
      </w:r>
      <w:r w:rsidR="00BA34D0" w:rsidRPr="00CB5C84">
        <w:rPr>
          <w:rFonts w:ascii="Times New Roman" w:hAnsi="Times New Roman" w:cs="Times New Roman"/>
        </w:rPr>
        <w:t xml:space="preserve">are </w:t>
      </w:r>
      <w:r w:rsidRPr="00CB5C84">
        <w:rPr>
          <w:rFonts w:ascii="Times New Roman" w:hAnsi="Times New Roman" w:cs="Times New Roman"/>
        </w:rPr>
        <w:t xml:space="preserve">very few study </w:t>
      </w:r>
      <w:r w:rsidR="00BA34D0" w:rsidRPr="00CB5C84">
        <w:rPr>
          <w:rFonts w:ascii="Times New Roman" w:hAnsi="Times New Roman" w:cs="Times New Roman"/>
        </w:rPr>
        <w:t xml:space="preserve">that includes multidisciplinary approach including pharmacological management and Physiotherapy for the management of chronic bone tumour pain in India. This case </w:t>
      </w:r>
      <w:r w:rsidR="002D3473" w:rsidRPr="00CB5C84">
        <w:rPr>
          <w:rFonts w:ascii="Times New Roman" w:hAnsi="Times New Roman" w:cs="Times New Roman"/>
        </w:rPr>
        <w:t>report includes the use of multidisciplinary approach for management of pain in such patient.</w:t>
      </w:r>
    </w:p>
    <w:p w14:paraId="20192F97" w14:textId="1962EE9C" w:rsidR="00CF4545" w:rsidRPr="00CB5C84" w:rsidRDefault="00EF3F67">
      <w:pPr>
        <w:rPr>
          <w:rFonts w:ascii="Times New Roman" w:hAnsi="Times New Roman" w:cs="Times New Roman"/>
          <w:b/>
          <w:bCs/>
        </w:rPr>
      </w:pPr>
      <w:r w:rsidRPr="00CB5C84">
        <w:rPr>
          <w:rFonts w:ascii="Times New Roman" w:hAnsi="Times New Roman" w:cs="Times New Roman"/>
          <w:b/>
          <w:bCs/>
        </w:rPr>
        <w:t>Case presentation</w:t>
      </w:r>
    </w:p>
    <w:p w14:paraId="26D8C888" w14:textId="50FDE65F" w:rsidR="00DA669D" w:rsidRPr="00CB5C84" w:rsidRDefault="00131DE8" w:rsidP="00E37FFB">
      <w:pPr>
        <w:jc w:val="both"/>
        <w:rPr>
          <w:rFonts w:ascii="Times New Roman" w:hAnsi="Times New Roman" w:cs="Times New Roman"/>
        </w:rPr>
      </w:pPr>
      <w:r w:rsidRPr="00CB5C84">
        <w:rPr>
          <w:rFonts w:ascii="Times New Roman" w:hAnsi="Times New Roman" w:cs="Times New Roman"/>
        </w:rPr>
        <w:t>A 27</w:t>
      </w:r>
      <w:r w:rsidR="00B102CA" w:rsidRPr="00CB5C84">
        <w:rPr>
          <w:rFonts w:ascii="Times New Roman" w:hAnsi="Times New Roman" w:cs="Times New Roman"/>
        </w:rPr>
        <w:t xml:space="preserve">-year-old </w:t>
      </w:r>
      <w:r w:rsidRPr="00CB5C84">
        <w:rPr>
          <w:rFonts w:ascii="Times New Roman" w:hAnsi="Times New Roman" w:cs="Times New Roman"/>
        </w:rPr>
        <w:t>male patient</w:t>
      </w:r>
      <w:r w:rsidR="001C6385" w:rsidRPr="00CB5C84">
        <w:rPr>
          <w:rFonts w:ascii="Times New Roman" w:hAnsi="Times New Roman" w:cs="Times New Roman"/>
        </w:rPr>
        <w:t xml:space="preserve"> </w:t>
      </w:r>
      <w:r w:rsidR="003C4C44" w:rsidRPr="00CB5C84">
        <w:rPr>
          <w:rFonts w:ascii="Times New Roman" w:hAnsi="Times New Roman" w:cs="Times New Roman"/>
        </w:rPr>
        <w:t xml:space="preserve">presents to the </w:t>
      </w:r>
      <w:r w:rsidR="00614AD9" w:rsidRPr="00CB5C84">
        <w:rPr>
          <w:rFonts w:ascii="Times New Roman" w:hAnsi="Times New Roman" w:cs="Times New Roman"/>
        </w:rPr>
        <w:t>out</w:t>
      </w:r>
      <w:r w:rsidR="0077148A" w:rsidRPr="00CB5C84">
        <w:rPr>
          <w:rFonts w:ascii="Times New Roman" w:hAnsi="Times New Roman" w:cs="Times New Roman"/>
        </w:rPr>
        <w:t xml:space="preserve">patient </w:t>
      </w:r>
      <w:r w:rsidR="003C4C44" w:rsidRPr="00CB5C84">
        <w:rPr>
          <w:rFonts w:ascii="Times New Roman" w:hAnsi="Times New Roman" w:cs="Times New Roman"/>
        </w:rPr>
        <w:t>department</w:t>
      </w:r>
      <w:r w:rsidR="0068378A" w:rsidRPr="00CB5C84">
        <w:rPr>
          <w:rFonts w:ascii="Times New Roman" w:hAnsi="Times New Roman" w:cs="Times New Roman"/>
        </w:rPr>
        <w:t xml:space="preserve"> in the department of Palliative Medicine</w:t>
      </w:r>
      <w:r w:rsidR="00E97BC7" w:rsidRPr="00CB5C84">
        <w:rPr>
          <w:rFonts w:ascii="Times New Roman" w:hAnsi="Times New Roman" w:cs="Times New Roman"/>
        </w:rPr>
        <w:t xml:space="preserve"> at tertiary cancer care </w:t>
      </w:r>
      <w:r w:rsidR="00817E70">
        <w:rPr>
          <w:rFonts w:ascii="Times New Roman" w:hAnsi="Times New Roman" w:cs="Times New Roman"/>
        </w:rPr>
        <w:t>center</w:t>
      </w:r>
      <w:r w:rsidR="00E97BC7" w:rsidRPr="00CB5C84">
        <w:rPr>
          <w:rFonts w:ascii="Times New Roman" w:hAnsi="Times New Roman" w:cs="Times New Roman"/>
        </w:rPr>
        <w:t>,</w:t>
      </w:r>
      <w:r w:rsidR="003C4C44" w:rsidRPr="00CB5C84">
        <w:rPr>
          <w:rFonts w:ascii="Times New Roman" w:hAnsi="Times New Roman" w:cs="Times New Roman"/>
        </w:rPr>
        <w:t xml:space="preserve"> with complain of </w:t>
      </w:r>
      <w:r w:rsidR="003B3C1F" w:rsidRPr="00CB5C84">
        <w:rPr>
          <w:rFonts w:ascii="Times New Roman" w:hAnsi="Times New Roman" w:cs="Times New Roman"/>
        </w:rPr>
        <w:t>pain since last 2 months over right lower limb. According to patient, pain is continuous</w:t>
      </w:r>
      <w:r w:rsidR="00440E78" w:rsidRPr="00CB5C84">
        <w:rPr>
          <w:rFonts w:ascii="Times New Roman" w:hAnsi="Times New Roman" w:cs="Times New Roman"/>
        </w:rPr>
        <w:t>, gradually increasing</w:t>
      </w:r>
      <w:r w:rsidR="003B3C1F" w:rsidRPr="00CB5C84">
        <w:rPr>
          <w:rFonts w:ascii="Times New Roman" w:hAnsi="Times New Roman" w:cs="Times New Roman"/>
        </w:rPr>
        <w:t>, aching in nature</w:t>
      </w:r>
      <w:r w:rsidR="006C41C6" w:rsidRPr="00CB5C84">
        <w:rPr>
          <w:rFonts w:ascii="Times New Roman" w:hAnsi="Times New Roman" w:cs="Times New Roman"/>
        </w:rPr>
        <w:t xml:space="preserve"> and partial relieve with Diclofenac 50mg oral tablet. </w:t>
      </w:r>
      <w:r w:rsidR="009343A7" w:rsidRPr="00CB5C84">
        <w:rPr>
          <w:rFonts w:ascii="Times New Roman" w:hAnsi="Times New Roman" w:cs="Times New Roman"/>
        </w:rPr>
        <w:t xml:space="preserve">Patient also complains of sleep disturbances, night awakening due to pain. </w:t>
      </w:r>
      <w:r w:rsidR="00440E78" w:rsidRPr="00CB5C84">
        <w:rPr>
          <w:rFonts w:ascii="Times New Roman" w:hAnsi="Times New Roman" w:cs="Times New Roman"/>
        </w:rPr>
        <w:t xml:space="preserve">At present </w:t>
      </w:r>
      <w:r w:rsidR="008478CA" w:rsidRPr="00CB5C84">
        <w:rPr>
          <w:rFonts w:ascii="Times New Roman" w:hAnsi="Times New Roman" w:cs="Times New Roman"/>
        </w:rPr>
        <w:t>NPRS</w:t>
      </w:r>
      <w:r w:rsidR="006B30C1" w:rsidRPr="00CB5C84">
        <w:rPr>
          <w:rFonts w:ascii="Times New Roman" w:hAnsi="Times New Roman" w:cs="Times New Roman"/>
        </w:rPr>
        <w:t xml:space="preserve"> (numerical pain rating scale)</w:t>
      </w:r>
      <w:r w:rsidR="00440E78" w:rsidRPr="00CB5C84">
        <w:rPr>
          <w:rFonts w:ascii="Times New Roman" w:hAnsi="Times New Roman" w:cs="Times New Roman"/>
        </w:rPr>
        <w:t xml:space="preserve"> score for pain is </w:t>
      </w:r>
      <w:r w:rsidR="00C97AA3">
        <w:rPr>
          <w:rFonts w:ascii="Times New Roman" w:hAnsi="Times New Roman" w:cs="Times New Roman"/>
        </w:rPr>
        <w:t>6</w:t>
      </w:r>
      <w:r w:rsidR="008478CA" w:rsidRPr="00CB5C84">
        <w:rPr>
          <w:rFonts w:ascii="Times New Roman" w:hAnsi="Times New Roman" w:cs="Times New Roman"/>
        </w:rPr>
        <w:t>.</w:t>
      </w:r>
      <w:r w:rsidR="00440E78" w:rsidRPr="00CB5C84">
        <w:rPr>
          <w:rFonts w:ascii="Times New Roman" w:hAnsi="Times New Roman" w:cs="Times New Roman"/>
        </w:rPr>
        <w:t xml:space="preserve"> </w:t>
      </w:r>
      <w:r w:rsidR="006423BC" w:rsidRPr="00CB5C84">
        <w:rPr>
          <w:rFonts w:ascii="Times New Roman" w:hAnsi="Times New Roman" w:cs="Times New Roman"/>
        </w:rPr>
        <w:t>Patient is known case of Osteosarcoma of right femur</w:t>
      </w:r>
      <w:r w:rsidR="00B06E77" w:rsidRPr="00CB5C84">
        <w:rPr>
          <w:rFonts w:ascii="Times New Roman" w:hAnsi="Times New Roman" w:cs="Times New Roman"/>
        </w:rPr>
        <w:t xml:space="preserve">, for which </w:t>
      </w:r>
      <w:r w:rsidR="008478CA" w:rsidRPr="00CB5C84">
        <w:rPr>
          <w:rFonts w:ascii="Times New Roman" w:hAnsi="Times New Roman" w:cs="Times New Roman"/>
        </w:rPr>
        <w:t>h</w:t>
      </w:r>
      <w:r w:rsidR="00C46EDF" w:rsidRPr="00CB5C84">
        <w:rPr>
          <w:rFonts w:ascii="Times New Roman" w:hAnsi="Times New Roman" w:cs="Times New Roman"/>
        </w:rPr>
        <w:t>e h</w:t>
      </w:r>
      <w:r w:rsidR="00B06E77" w:rsidRPr="00CB5C84">
        <w:rPr>
          <w:rFonts w:ascii="Times New Roman" w:hAnsi="Times New Roman" w:cs="Times New Roman"/>
        </w:rPr>
        <w:t xml:space="preserve">as undergone </w:t>
      </w:r>
      <w:r w:rsidR="00920A22" w:rsidRPr="00CB5C84">
        <w:rPr>
          <w:rFonts w:ascii="Times New Roman" w:hAnsi="Times New Roman" w:cs="Times New Roman"/>
        </w:rPr>
        <w:t xml:space="preserve">neoadjuvant chemotherapy, </w:t>
      </w:r>
      <w:r w:rsidR="00A71475" w:rsidRPr="00CB5C84">
        <w:rPr>
          <w:rFonts w:ascii="Times New Roman" w:hAnsi="Times New Roman" w:cs="Times New Roman"/>
        </w:rPr>
        <w:t>surgical excision and post surgical chemotherapy. Patient developed recurrence</w:t>
      </w:r>
      <w:r w:rsidR="00CE02A1" w:rsidRPr="00CB5C84">
        <w:rPr>
          <w:rFonts w:ascii="Times New Roman" w:hAnsi="Times New Roman" w:cs="Times New Roman"/>
        </w:rPr>
        <w:t xml:space="preserve"> and completed 10 </w:t>
      </w:r>
      <w:r w:rsidR="00E97BC7" w:rsidRPr="00CB5C84">
        <w:rPr>
          <w:rFonts w:ascii="Times New Roman" w:hAnsi="Times New Roman" w:cs="Times New Roman"/>
        </w:rPr>
        <w:t>fraction</w:t>
      </w:r>
      <w:r w:rsidR="003E34FD" w:rsidRPr="00CB5C84">
        <w:rPr>
          <w:rFonts w:ascii="Times New Roman" w:hAnsi="Times New Roman" w:cs="Times New Roman"/>
        </w:rPr>
        <w:t xml:space="preserve">s </w:t>
      </w:r>
      <w:r w:rsidR="00961490" w:rsidRPr="00CB5C84">
        <w:rPr>
          <w:rFonts w:ascii="Times New Roman" w:hAnsi="Times New Roman" w:cs="Times New Roman"/>
        </w:rPr>
        <w:t xml:space="preserve">of radiotherapy </w:t>
      </w:r>
      <w:r w:rsidR="00E97BC7" w:rsidRPr="00CB5C84">
        <w:rPr>
          <w:rFonts w:ascii="Times New Roman" w:hAnsi="Times New Roman" w:cs="Times New Roman"/>
        </w:rPr>
        <w:t xml:space="preserve">for the same. </w:t>
      </w:r>
    </w:p>
    <w:p w14:paraId="6AFB60A4" w14:textId="17ED18B3" w:rsidR="00350649" w:rsidRPr="00CB5C84" w:rsidRDefault="00350649" w:rsidP="00350649">
      <w:pPr>
        <w:pStyle w:val="p1"/>
        <w:jc w:val="both"/>
        <w:divId w:val="1390224348"/>
      </w:pPr>
      <w:r w:rsidRPr="00CB5C84">
        <w:rPr>
          <w:rStyle w:val="s1"/>
        </w:rPr>
        <w:t xml:space="preserve">The patient’s complete blood count revealed </w:t>
      </w:r>
      <w:proofErr w:type="spellStart"/>
      <w:r w:rsidRPr="00CB5C84">
        <w:rPr>
          <w:rStyle w:val="s1"/>
        </w:rPr>
        <w:t>hemoglobin</w:t>
      </w:r>
      <w:proofErr w:type="spellEnd"/>
      <w:r w:rsidRPr="00CB5C84">
        <w:rPr>
          <w:rStyle w:val="s1"/>
        </w:rPr>
        <w:t xml:space="preserve"> of 9.8 gm/dL, total leukocyte count</w:t>
      </w:r>
      <w:r w:rsidR="0077148A" w:rsidRPr="00CB5C84">
        <w:rPr>
          <w:rStyle w:val="s1"/>
        </w:rPr>
        <w:t xml:space="preserve">s </w:t>
      </w:r>
      <w:r w:rsidRPr="00CB5C84">
        <w:rPr>
          <w:rStyle w:val="s1"/>
        </w:rPr>
        <w:t>of 10,584/</w:t>
      </w:r>
      <w:proofErr w:type="spellStart"/>
      <w:r w:rsidRPr="00CB5C84">
        <w:rPr>
          <w:rStyle w:val="s1"/>
        </w:rPr>
        <w:t>cumm</w:t>
      </w:r>
      <w:proofErr w:type="spellEnd"/>
      <w:r w:rsidRPr="00CB5C84">
        <w:rPr>
          <w:rStyle w:val="s1"/>
        </w:rPr>
        <w:t>, and platelet count of 3,75,000/</w:t>
      </w:r>
      <w:proofErr w:type="spellStart"/>
      <w:r w:rsidRPr="00CB5C84">
        <w:rPr>
          <w:rStyle w:val="s1"/>
        </w:rPr>
        <w:t>cumm</w:t>
      </w:r>
      <w:proofErr w:type="spellEnd"/>
      <w:r w:rsidRPr="00CB5C84">
        <w:rPr>
          <w:rStyle w:val="s1"/>
        </w:rPr>
        <w:t>. Renal function tests, electrolytes, and liver function tests were within normal limits. Chest X-ray demonstrated clear lung fields with a normal cardiac silhouette and no pleural or bony abnormalities. MRI of the right lower limb showed an irregular, enhancing soft tissue lesion at the prior surgical site in the distal right femur, with evidence of marrow involvement and cortical breach, findings suggestive of local recurrence of osteosarcoma.</w:t>
      </w:r>
    </w:p>
    <w:p w14:paraId="64E4ED0F" w14:textId="3C559C9A" w:rsidR="009D3070" w:rsidRDefault="00190F5E" w:rsidP="009D3070">
      <w:pPr>
        <w:pStyle w:val="p1"/>
        <w:jc w:val="both"/>
        <w:divId w:val="1890726153"/>
      </w:pPr>
      <w:r w:rsidRPr="00CB5C84">
        <w:rPr>
          <w:rStyle w:val="s1"/>
        </w:rPr>
        <w:t xml:space="preserve">On examination, the patient was afebrile with a pulse rate of 104/min, blood pressure of 142/84 mmHg, and respiratory rate of 19/min. Local examination of the right lower limb revealed a round-shaped mass over the lower one-third of the thigh, more prominent compared to the left side. The overlying skin was intact with no evidence of </w:t>
      </w:r>
      <w:proofErr w:type="spellStart"/>
      <w:r w:rsidRPr="00CB5C84">
        <w:rPr>
          <w:rStyle w:val="s1"/>
        </w:rPr>
        <w:t>edema</w:t>
      </w:r>
      <w:proofErr w:type="spellEnd"/>
      <w:r w:rsidRPr="00CB5C84">
        <w:rPr>
          <w:rStyle w:val="s1"/>
        </w:rPr>
        <w:t xml:space="preserve">, redness, </w:t>
      </w:r>
      <w:proofErr w:type="spellStart"/>
      <w:r w:rsidRPr="00CB5C84">
        <w:rPr>
          <w:rStyle w:val="s1"/>
        </w:rPr>
        <w:t>fungation</w:t>
      </w:r>
      <w:proofErr w:type="spellEnd"/>
      <w:r w:rsidRPr="00CB5C84">
        <w:rPr>
          <w:rStyle w:val="s1"/>
        </w:rPr>
        <w:t>, or visible pulsations. Distal pulses were palpable.</w:t>
      </w:r>
      <w:r w:rsidR="009D3070" w:rsidRPr="00CB5C84">
        <w:rPr>
          <w:rStyle w:val="s1"/>
        </w:rPr>
        <w:t xml:space="preserve"> </w:t>
      </w:r>
      <w:r w:rsidR="009D3070" w:rsidRPr="00CB5C84">
        <w:t>As the patient opted for symptomatic management only, our focus was on pain relief and functional improvement.</w:t>
      </w:r>
    </w:p>
    <w:p w14:paraId="30294AD5" w14:textId="7368EED4" w:rsidR="00670C39" w:rsidRDefault="00670C39" w:rsidP="00670C39">
      <w:pPr>
        <w:pStyle w:val="p1"/>
        <w:jc w:val="both"/>
        <w:divId w:val="211889230"/>
      </w:pPr>
      <w:r>
        <w:rPr>
          <w:rStyle w:val="s1"/>
        </w:rPr>
        <w:t>Assessment</w:t>
      </w:r>
      <w:r>
        <w:t xml:space="preserve"> - </w:t>
      </w:r>
      <w:r>
        <w:rPr>
          <w:rStyle w:val="s2"/>
        </w:rPr>
        <w:t>The patient was assessed as a known case of recurrent osteosarcoma of the right femur presenting with chronic cancer-related pain, functional limitation, and sleep disturbance. Baseline pain was rated as 6/10 on the VAS, with reduced muscle strength and mobility. Quality of life was markedly impaired, as reflected by an EQ-5D-5L health state of 43352, indicating severe problems in multiple domains.</w:t>
      </w:r>
    </w:p>
    <w:p w14:paraId="30C04A26" w14:textId="77777777" w:rsidR="00670C39" w:rsidRPr="00CB5C84" w:rsidRDefault="00670C39" w:rsidP="009D3070">
      <w:pPr>
        <w:pStyle w:val="p1"/>
        <w:jc w:val="both"/>
        <w:divId w:val="1890726153"/>
      </w:pPr>
    </w:p>
    <w:p w14:paraId="56F72CBE" w14:textId="4004215E" w:rsidR="008734FE" w:rsidRPr="00CB5C84" w:rsidRDefault="0053605F">
      <w:pPr>
        <w:rPr>
          <w:rFonts w:ascii="Times New Roman" w:hAnsi="Times New Roman" w:cs="Times New Roman"/>
        </w:rPr>
      </w:pPr>
      <w:r w:rsidRPr="00CB5C84">
        <w:rPr>
          <w:rFonts w:ascii="Times New Roman" w:hAnsi="Times New Roman" w:cs="Times New Roman"/>
          <w:b/>
          <w:bCs/>
        </w:rPr>
        <w:t xml:space="preserve">Treatment </w:t>
      </w:r>
      <w:r w:rsidR="001A573A" w:rsidRPr="00CB5C84">
        <w:rPr>
          <w:rFonts w:ascii="Times New Roman" w:hAnsi="Times New Roman" w:cs="Times New Roman"/>
          <w:b/>
          <w:bCs/>
        </w:rPr>
        <w:t xml:space="preserve">– </w:t>
      </w:r>
      <w:r w:rsidR="001A573A" w:rsidRPr="00CB5C84">
        <w:rPr>
          <w:rFonts w:ascii="Times New Roman" w:hAnsi="Times New Roman" w:cs="Times New Roman"/>
        </w:rPr>
        <w:t xml:space="preserve">Patient was admitted in ward </w:t>
      </w:r>
      <w:r w:rsidR="0091773D" w:rsidRPr="00CB5C84">
        <w:rPr>
          <w:rFonts w:ascii="Times New Roman" w:hAnsi="Times New Roman" w:cs="Times New Roman"/>
        </w:rPr>
        <w:t xml:space="preserve">with the following treatment protocol. </w:t>
      </w:r>
    </w:p>
    <w:p w14:paraId="48BA15A5" w14:textId="7980EC89" w:rsidR="00FE006B" w:rsidRPr="001A573A" w:rsidRDefault="00A70B28">
      <w:r>
        <w:rPr>
          <w:noProof/>
          <w:lang w:val="en-US" w:bidi="ar-SA"/>
        </w:rPr>
        <w:lastRenderedPageBreak/>
        <w:drawing>
          <wp:anchor distT="0" distB="0" distL="114300" distR="114300" simplePos="0" relativeHeight="251659264" behindDoc="0" locked="0" layoutInCell="1" allowOverlap="1" wp14:anchorId="500DCF9B" wp14:editId="7AA45DFA">
            <wp:simplePos x="0" y="0"/>
            <wp:positionH relativeFrom="column">
              <wp:posOffset>0</wp:posOffset>
            </wp:positionH>
            <wp:positionV relativeFrom="paragraph">
              <wp:posOffset>-305</wp:posOffset>
            </wp:positionV>
            <wp:extent cx="5486400" cy="8229600"/>
            <wp:effectExtent l="0" t="0" r="0" b="0"/>
            <wp:wrapTopAndBottom/>
            <wp:docPr id="15462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7259" name="Picture 154627259"/>
                    <pic:cNvPicPr/>
                  </pic:nvPicPr>
                  <pic:blipFill>
                    <a:blip r:embed="rId7">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14:sizeRelV relativeFrom="margin">
              <wp14:pctHeight>0</wp14:pctHeight>
            </wp14:sizeRelV>
          </wp:anchor>
        </w:drawing>
      </w:r>
    </w:p>
    <w:p w14:paraId="1D37B48A" w14:textId="7FA0D202" w:rsidR="00570833" w:rsidRDefault="00570833" w:rsidP="00BF1872">
      <w:pPr>
        <w:pStyle w:val="ListParagraph"/>
      </w:pPr>
    </w:p>
    <w:p w14:paraId="26DF9D89" w14:textId="5E0AFFF1" w:rsidR="00B274CE" w:rsidRPr="00CB5C84" w:rsidRDefault="00EB515A" w:rsidP="000A28CD">
      <w:pPr>
        <w:jc w:val="both"/>
        <w:rPr>
          <w:rFonts w:ascii="Times New Roman" w:hAnsi="Times New Roman" w:cs="Times New Roman"/>
        </w:rPr>
      </w:pPr>
      <w:r w:rsidRPr="00CB5C84">
        <w:rPr>
          <w:rFonts w:ascii="Times New Roman" w:hAnsi="Times New Roman" w:cs="Times New Roman"/>
        </w:rPr>
        <w:t xml:space="preserve">*Rapid titration method for morphine </w:t>
      </w:r>
      <w:r w:rsidR="00A81E68" w:rsidRPr="00CB5C84">
        <w:rPr>
          <w:rFonts w:ascii="Times New Roman" w:hAnsi="Times New Roman" w:cs="Times New Roman"/>
        </w:rPr>
        <w:t xml:space="preserve">dose (Institute of </w:t>
      </w:r>
      <w:r w:rsidR="00460B69" w:rsidRPr="00CB5C84">
        <w:rPr>
          <w:rFonts w:ascii="Times New Roman" w:hAnsi="Times New Roman" w:cs="Times New Roman"/>
        </w:rPr>
        <w:t>palliative medicine, India)</w:t>
      </w:r>
      <w:r w:rsidR="00C4501A" w:rsidRPr="00CB5C84">
        <w:rPr>
          <w:rFonts w:ascii="Times New Roman" w:hAnsi="Times New Roman" w:cs="Times New Roman"/>
        </w:rPr>
        <w:t xml:space="preserve"> </w:t>
      </w:r>
      <w:r w:rsidR="00C4501A" w:rsidRPr="00CB5C84">
        <w:rPr>
          <w:rFonts w:ascii="Times New Roman" w:hAnsi="Times New Roman" w:cs="Times New Roman"/>
          <w:vertAlign w:val="superscript"/>
        </w:rPr>
        <w:t>6</w:t>
      </w:r>
      <w:r w:rsidR="006124E6" w:rsidRPr="00CB5C84">
        <w:rPr>
          <w:rFonts w:ascii="Times New Roman" w:hAnsi="Times New Roman" w:cs="Times New Roman"/>
        </w:rPr>
        <w:t xml:space="preserve"> </w:t>
      </w:r>
      <w:r w:rsidR="00D73E4C" w:rsidRPr="00CB5C84">
        <w:rPr>
          <w:rFonts w:ascii="Times New Roman" w:hAnsi="Times New Roman" w:cs="Times New Roman"/>
        </w:rPr>
        <w:t xml:space="preserve">- </w:t>
      </w:r>
      <w:r w:rsidR="00254914" w:rsidRPr="00CB5C84">
        <w:rPr>
          <w:rFonts w:ascii="Times New Roman" w:hAnsi="Times New Roman" w:cs="Times New Roman"/>
        </w:rPr>
        <w:t xml:space="preserve">After obtaining IV venous access, we gave IV 10mg Metoclopramide. </w:t>
      </w:r>
      <w:r w:rsidR="00D967E4" w:rsidRPr="00CB5C84">
        <w:rPr>
          <w:rFonts w:ascii="Times New Roman" w:hAnsi="Times New Roman" w:cs="Times New Roman"/>
        </w:rPr>
        <w:t>1mg IV Morphine given at every 10 minutes, t</w:t>
      </w:r>
      <w:r w:rsidR="00FB4102" w:rsidRPr="00CB5C84">
        <w:rPr>
          <w:rFonts w:ascii="Times New Roman" w:hAnsi="Times New Roman" w:cs="Times New Roman"/>
        </w:rPr>
        <w:t xml:space="preserve">ill pain relief achieved. </w:t>
      </w:r>
      <w:r w:rsidR="000E4B74" w:rsidRPr="00CB5C84">
        <w:rPr>
          <w:rFonts w:ascii="Times New Roman" w:hAnsi="Times New Roman" w:cs="Times New Roman"/>
        </w:rPr>
        <w:t xml:space="preserve">Patient required 5mg of IV Morphine, which is equivalent to 10mg of oral morphine every 4 hourly. </w:t>
      </w:r>
      <w:r w:rsidR="003F6B4A" w:rsidRPr="00CB5C84">
        <w:rPr>
          <w:rFonts w:ascii="Times New Roman" w:hAnsi="Times New Roman" w:cs="Times New Roman"/>
        </w:rPr>
        <w:t xml:space="preserve">Further patient was started on </w:t>
      </w:r>
      <w:r w:rsidR="006D5EB5" w:rsidRPr="00CB5C84">
        <w:rPr>
          <w:rFonts w:ascii="Times New Roman" w:hAnsi="Times New Roman" w:cs="Times New Roman"/>
        </w:rPr>
        <w:t xml:space="preserve">10mg oral IR Morphine 4 hourly along with Tablet Bisacodyl 10mg </w:t>
      </w:r>
      <w:r w:rsidR="00DB45C3" w:rsidRPr="00CB5C84">
        <w:rPr>
          <w:rFonts w:ascii="Times New Roman" w:hAnsi="Times New Roman" w:cs="Times New Roman"/>
        </w:rPr>
        <w:t>at night.</w:t>
      </w:r>
    </w:p>
    <w:p w14:paraId="3954EF49" w14:textId="45397234" w:rsidR="00D172B7" w:rsidRPr="00CB5C84" w:rsidRDefault="00B16CF8" w:rsidP="00FE1E20">
      <w:pPr>
        <w:rPr>
          <w:rFonts w:ascii="Times New Roman" w:hAnsi="Times New Roman" w:cs="Times New Roman"/>
          <w:u w:val="single"/>
        </w:rPr>
      </w:pPr>
      <w:r w:rsidRPr="00CB5C84">
        <w:rPr>
          <w:rFonts w:ascii="Times New Roman" w:hAnsi="Times New Roman" w:cs="Times New Roman"/>
          <w:u w:val="single"/>
        </w:rPr>
        <w:t xml:space="preserve">Protocol of Physiotherapy </w:t>
      </w:r>
    </w:p>
    <w:p w14:paraId="0357552C" w14:textId="6A9B0256" w:rsidR="000A28CD" w:rsidRPr="00CB5C84" w:rsidRDefault="00573763" w:rsidP="000A28CD">
      <w:pPr>
        <w:pStyle w:val="p1"/>
        <w:numPr>
          <w:ilvl w:val="0"/>
          <w:numId w:val="4"/>
        </w:numPr>
        <w:divId w:val="744107719"/>
      </w:pPr>
      <w:r>
        <w:t>Exercise Therapy</w:t>
      </w:r>
    </w:p>
    <w:p w14:paraId="1C79FF51" w14:textId="180E9ADA" w:rsidR="003B2DD1" w:rsidRPr="00CB5C84" w:rsidRDefault="003B2DD1" w:rsidP="000A28CD">
      <w:pPr>
        <w:pStyle w:val="p1"/>
        <w:spacing w:before="0" w:beforeAutospacing="0" w:after="0" w:afterAutospacing="0"/>
        <w:ind w:left="720"/>
        <w:divId w:val="744107719"/>
      </w:pPr>
      <w:r w:rsidRPr="00CB5C84">
        <w:t>Type: Guided isometric strengthening of local musculature</w:t>
      </w:r>
    </w:p>
    <w:p w14:paraId="6AC9BCF0" w14:textId="77777777" w:rsidR="00AD6BF0" w:rsidRDefault="003B2DD1" w:rsidP="00AD6BF0">
      <w:pPr>
        <w:pStyle w:val="p1"/>
        <w:spacing w:before="0" w:beforeAutospacing="0" w:after="0" w:afterAutospacing="0"/>
        <w:ind w:left="720"/>
        <w:divId w:val="744107719"/>
      </w:pPr>
      <w:r w:rsidRPr="00CB5C84">
        <w:t>Frequency: 5 days per week</w:t>
      </w:r>
    </w:p>
    <w:p w14:paraId="31A601C1" w14:textId="77777777" w:rsidR="00087FCE" w:rsidRDefault="00253AE2" w:rsidP="00087FCE">
      <w:pPr>
        <w:pStyle w:val="p1"/>
        <w:spacing w:before="0" w:beforeAutospacing="0" w:after="0" w:afterAutospacing="0"/>
        <w:ind w:left="720"/>
        <w:divId w:val="744107719"/>
      </w:pPr>
      <w:r>
        <w:t xml:space="preserve">Intensity: </w:t>
      </w:r>
      <w:r w:rsidR="00AD6BF0">
        <w:rPr>
          <w:rStyle w:val="s1"/>
        </w:rPr>
        <w:t>Sub-maximal contraction at 40–60% of maximal voluntary contraction (MVC)</w:t>
      </w:r>
    </w:p>
    <w:p w14:paraId="0D90A150" w14:textId="6E9BA31D" w:rsidR="00087FCE" w:rsidRDefault="003B2DD1" w:rsidP="00087FCE">
      <w:pPr>
        <w:pStyle w:val="p1"/>
        <w:spacing w:before="0" w:beforeAutospacing="0" w:after="0" w:afterAutospacing="0"/>
        <w:ind w:left="720"/>
        <w:divId w:val="744107719"/>
      </w:pPr>
      <w:r w:rsidRPr="00CB5C84">
        <w:t>Duration per session:</w:t>
      </w:r>
      <w:r w:rsidR="00780D52">
        <w:t xml:space="preserve"> </w:t>
      </w:r>
      <w:r w:rsidR="00087FCE">
        <w:rPr>
          <w:rStyle w:val="s1"/>
        </w:rPr>
        <w:t xml:space="preserve">Each contraction held 6–10 seconds with </w:t>
      </w:r>
      <w:r w:rsidR="00A90A9E">
        <w:rPr>
          <w:rStyle w:val="s1"/>
        </w:rPr>
        <w:t xml:space="preserve">rest for </w:t>
      </w:r>
      <w:r w:rsidR="00087FCE">
        <w:rPr>
          <w:rStyle w:val="s1"/>
        </w:rPr>
        <w:t>10–20 seconds; 8–12 repetitions; 2–3 sets (session duration 15–20 minutes)</w:t>
      </w:r>
    </w:p>
    <w:p w14:paraId="56D7FF83" w14:textId="74C6E6C9" w:rsidR="001C0C98" w:rsidRPr="00CB5C84" w:rsidRDefault="003B2DD1" w:rsidP="00087FCE">
      <w:pPr>
        <w:pStyle w:val="p1"/>
        <w:spacing w:before="0" w:beforeAutospacing="0" w:after="0" w:afterAutospacing="0"/>
        <w:ind w:left="720"/>
        <w:divId w:val="744107719"/>
      </w:pPr>
      <w:r w:rsidRPr="00CB5C84">
        <w:t>Program length: 4 weeks</w:t>
      </w:r>
    </w:p>
    <w:p w14:paraId="718EFB1F" w14:textId="5FA64F66" w:rsidR="000A28CD" w:rsidRPr="00CB5C84" w:rsidRDefault="005179C4" w:rsidP="000A28CD">
      <w:pPr>
        <w:pStyle w:val="p1"/>
        <w:numPr>
          <w:ilvl w:val="0"/>
          <w:numId w:val="4"/>
        </w:numPr>
        <w:divId w:val="744107719"/>
      </w:pPr>
      <w:r w:rsidRPr="00CB5C84">
        <w:t>Low-Level Laser Therapy (LLLT)</w:t>
      </w:r>
    </w:p>
    <w:p w14:paraId="5A509C50" w14:textId="77777777" w:rsidR="007F2F19" w:rsidRPr="00CB5C84" w:rsidRDefault="005179C4" w:rsidP="000A28CD">
      <w:pPr>
        <w:pStyle w:val="p1"/>
        <w:spacing w:before="0" w:beforeAutospacing="0" w:after="0" w:afterAutospacing="0"/>
        <w:ind w:left="720"/>
        <w:divId w:val="744107719"/>
      </w:pPr>
      <w:r w:rsidRPr="00CB5C84">
        <w:t>Wavelength: Red (~660 nm)</w:t>
      </w:r>
    </w:p>
    <w:p w14:paraId="34B62726" w14:textId="2C33CD1D" w:rsidR="005179C4" w:rsidRPr="00CB5C84" w:rsidRDefault="005179C4" w:rsidP="000A28CD">
      <w:pPr>
        <w:pStyle w:val="p1"/>
        <w:spacing w:before="0" w:beforeAutospacing="0" w:after="0" w:afterAutospacing="0"/>
        <w:ind w:left="720"/>
        <w:divId w:val="744107719"/>
      </w:pPr>
      <w:r w:rsidRPr="00CB5C84">
        <w:t>Power output: 200–500 mW</w:t>
      </w:r>
    </w:p>
    <w:p w14:paraId="4B6E66F1" w14:textId="77777777" w:rsidR="007F2F19" w:rsidRPr="00CB5C84" w:rsidRDefault="005179C4" w:rsidP="000A28CD">
      <w:pPr>
        <w:pStyle w:val="p1"/>
        <w:spacing w:before="0" w:beforeAutospacing="0" w:after="0" w:afterAutospacing="0"/>
        <w:ind w:left="720"/>
        <w:divId w:val="744107719"/>
      </w:pPr>
      <w:r w:rsidRPr="00CB5C84">
        <w:t>Energy dose: 2–4 J/cm² per treated spot</w:t>
      </w:r>
    </w:p>
    <w:p w14:paraId="54373C1A" w14:textId="5CCD4F77" w:rsidR="005179C4" w:rsidRPr="00CB5C84" w:rsidRDefault="005179C4" w:rsidP="000A28CD">
      <w:pPr>
        <w:pStyle w:val="p1"/>
        <w:spacing w:before="0" w:beforeAutospacing="0" w:after="0" w:afterAutospacing="0"/>
        <w:ind w:left="720"/>
        <w:divId w:val="744107719"/>
      </w:pPr>
      <w:r w:rsidRPr="00CB5C84">
        <w:t>Duration per point: 30–60 seconds (~3 J delivered at 100 mW)</w:t>
      </w:r>
    </w:p>
    <w:p w14:paraId="1A86FAC9" w14:textId="77777777" w:rsidR="005179C4" w:rsidRPr="00CB5C84" w:rsidRDefault="005179C4" w:rsidP="000A28CD">
      <w:pPr>
        <w:pStyle w:val="p1"/>
        <w:spacing w:before="0" w:beforeAutospacing="0" w:after="0" w:afterAutospacing="0"/>
        <w:ind w:left="720"/>
        <w:divId w:val="744107719"/>
      </w:pPr>
      <w:r w:rsidRPr="00CB5C84">
        <w:t>Sites: Over areas of bone pain, adjacent musculature, and soft tissues</w:t>
      </w:r>
    </w:p>
    <w:p w14:paraId="55E2083F" w14:textId="77777777" w:rsidR="005179C4" w:rsidRPr="00CB5C84" w:rsidRDefault="005179C4" w:rsidP="000A28CD">
      <w:pPr>
        <w:pStyle w:val="p1"/>
        <w:spacing w:before="0" w:beforeAutospacing="0" w:after="0" w:afterAutospacing="0"/>
        <w:ind w:left="720"/>
        <w:divId w:val="744107719"/>
      </w:pPr>
      <w:r w:rsidRPr="00CB5C84">
        <w:t>Frequency: 5 sessions per week</w:t>
      </w:r>
    </w:p>
    <w:p w14:paraId="09BD22CE" w14:textId="77777777" w:rsidR="005179C4" w:rsidRPr="00CB5C84" w:rsidRDefault="005179C4" w:rsidP="000A28CD">
      <w:pPr>
        <w:pStyle w:val="p1"/>
        <w:spacing w:before="0" w:beforeAutospacing="0" w:after="0" w:afterAutospacing="0"/>
        <w:ind w:left="720"/>
        <w:divId w:val="744107719"/>
      </w:pPr>
      <w:r w:rsidRPr="00CB5C84">
        <w:t>Program length: 4 weeks</w:t>
      </w:r>
    </w:p>
    <w:p w14:paraId="7BC5DA52" w14:textId="3CE1415B" w:rsidR="00B16CF8" w:rsidRPr="00CB5C84" w:rsidRDefault="00B16CF8" w:rsidP="000915F7">
      <w:pPr>
        <w:pStyle w:val="ListParagraph"/>
        <w:spacing w:after="0" w:line="360" w:lineRule="auto"/>
        <w:rPr>
          <w:rFonts w:ascii="Times New Roman" w:hAnsi="Times New Roman" w:cs="Times New Roman"/>
        </w:rPr>
      </w:pPr>
    </w:p>
    <w:p w14:paraId="5843DC4D" w14:textId="091093F0" w:rsidR="00767DD5" w:rsidRPr="00CB5C84" w:rsidRDefault="003B0CB2" w:rsidP="000A28CD">
      <w:pPr>
        <w:jc w:val="both"/>
        <w:rPr>
          <w:rFonts w:ascii="Times New Roman" w:hAnsi="Times New Roman" w:cs="Times New Roman"/>
        </w:rPr>
      </w:pPr>
      <w:r w:rsidRPr="00CB5C84">
        <w:rPr>
          <w:rFonts w:ascii="Times New Roman" w:hAnsi="Times New Roman" w:cs="Times New Roman"/>
        </w:rPr>
        <w:t xml:space="preserve">Patient was discharged on </w:t>
      </w:r>
      <w:r w:rsidR="0039756B" w:rsidRPr="00CB5C84">
        <w:rPr>
          <w:rFonts w:ascii="Times New Roman" w:hAnsi="Times New Roman" w:cs="Times New Roman"/>
        </w:rPr>
        <w:t>fourth</w:t>
      </w:r>
      <w:r w:rsidR="005B07C7" w:rsidRPr="00CB5C84">
        <w:rPr>
          <w:rFonts w:ascii="Times New Roman" w:hAnsi="Times New Roman" w:cs="Times New Roman"/>
        </w:rPr>
        <w:t xml:space="preserve"> day</w:t>
      </w:r>
      <w:r w:rsidR="00225D55" w:rsidRPr="00CB5C84">
        <w:rPr>
          <w:rFonts w:ascii="Times New Roman" w:hAnsi="Times New Roman" w:cs="Times New Roman"/>
        </w:rPr>
        <w:t xml:space="preserve"> with T. Morphine </w:t>
      </w:r>
      <w:r w:rsidR="0039756B" w:rsidRPr="00CB5C84">
        <w:rPr>
          <w:rFonts w:ascii="Times New Roman" w:hAnsi="Times New Roman" w:cs="Times New Roman"/>
        </w:rPr>
        <w:t>10mg</w:t>
      </w:r>
      <w:r w:rsidR="00225D55" w:rsidRPr="00CB5C84">
        <w:rPr>
          <w:rFonts w:ascii="Times New Roman" w:hAnsi="Times New Roman" w:cs="Times New Roman"/>
        </w:rPr>
        <w:t xml:space="preserve"> 4hourly, T. Gabapentin 300mg </w:t>
      </w:r>
      <w:r w:rsidR="00AC3E0A" w:rsidRPr="00CB5C84">
        <w:rPr>
          <w:rFonts w:ascii="Times New Roman" w:hAnsi="Times New Roman" w:cs="Times New Roman"/>
        </w:rPr>
        <w:t>OD, T. Paracetamol 500mg TDS</w:t>
      </w:r>
      <w:r w:rsidR="003449F6" w:rsidRPr="00CB5C84">
        <w:rPr>
          <w:rFonts w:ascii="Times New Roman" w:hAnsi="Times New Roman" w:cs="Times New Roman"/>
        </w:rPr>
        <w:t xml:space="preserve"> and Physiotherapy protocol was continued. </w:t>
      </w:r>
      <w:r w:rsidR="00E34462" w:rsidRPr="00CB5C84">
        <w:rPr>
          <w:rFonts w:ascii="Times New Roman" w:hAnsi="Times New Roman" w:cs="Times New Roman"/>
        </w:rPr>
        <w:t xml:space="preserve">Patient was followed up at every </w:t>
      </w:r>
      <w:r w:rsidR="00151155" w:rsidRPr="00CB5C84">
        <w:rPr>
          <w:rFonts w:ascii="Times New Roman" w:hAnsi="Times New Roman" w:cs="Times New Roman"/>
        </w:rPr>
        <w:t>month</w:t>
      </w:r>
      <w:r w:rsidR="00E34462" w:rsidRPr="00CB5C84">
        <w:rPr>
          <w:rFonts w:ascii="Times New Roman" w:hAnsi="Times New Roman" w:cs="Times New Roman"/>
        </w:rPr>
        <w:t xml:space="preserve"> for pain assessment and </w:t>
      </w:r>
      <w:r w:rsidR="00767DD5" w:rsidRPr="00CB5C84">
        <w:rPr>
          <w:rFonts w:ascii="Times New Roman" w:hAnsi="Times New Roman" w:cs="Times New Roman"/>
        </w:rPr>
        <w:t xml:space="preserve">quality of life assessment. Pain was measured with VAS score while quality of life was measured with EQ </w:t>
      </w:r>
      <w:r w:rsidR="00F500FD" w:rsidRPr="00CB5C84">
        <w:rPr>
          <w:rFonts w:ascii="Times New Roman" w:hAnsi="Times New Roman" w:cs="Times New Roman"/>
        </w:rPr>
        <w:t>5D</w:t>
      </w:r>
      <w:r w:rsidR="009753C8" w:rsidRPr="00CB5C84">
        <w:rPr>
          <w:rFonts w:ascii="Times New Roman" w:hAnsi="Times New Roman" w:cs="Times New Roman"/>
        </w:rPr>
        <w:t xml:space="preserve"> 5L</w:t>
      </w:r>
      <w:r w:rsidR="00F500FD" w:rsidRPr="00CB5C84">
        <w:rPr>
          <w:rFonts w:ascii="Times New Roman" w:hAnsi="Times New Roman" w:cs="Times New Roman"/>
        </w:rPr>
        <w:t xml:space="preserve"> score. </w:t>
      </w:r>
      <w:r w:rsidR="007125BB" w:rsidRPr="00CB5C84">
        <w:rPr>
          <w:rFonts w:ascii="Times New Roman" w:hAnsi="Times New Roman" w:cs="Times New Roman"/>
          <w:vertAlign w:val="superscript"/>
        </w:rPr>
        <w:t>7</w:t>
      </w:r>
    </w:p>
    <w:tbl>
      <w:tblPr>
        <w:tblStyle w:val="TableGrid"/>
        <w:tblW w:w="0" w:type="auto"/>
        <w:tblLook w:val="04A0" w:firstRow="1" w:lastRow="0" w:firstColumn="1" w:lastColumn="0" w:noHBand="0" w:noVBand="1"/>
      </w:tblPr>
      <w:tblGrid>
        <w:gridCol w:w="2494"/>
        <w:gridCol w:w="2342"/>
        <w:gridCol w:w="2363"/>
        <w:gridCol w:w="2151"/>
      </w:tblGrid>
      <w:tr w:rsidR="00DC6914" w:rsidRPr="00DC6914" w14:paraId="74C18B05" w14:textId="77777777" w:rsidTr="00B9741C">
        <w:tc>
          <w:tcPr>
            <w:tcW w:w="9350" w:type="dxa"/>
            <w:gridSpan w:val="4"/>
          </w:tcPr>
          <w:p w14:paraId="3BC0F69C" w14:textId="1CA229BE" w:rsidR="00DC6914" w:rsidRPr="00DC6914" w:rsidRDefault="00DC6914" w:rsidP="00DC6914">
            <w:pPr>
              <w:jc w:val="center"/>
              <w:rPr>
                <w:rFonts w:ascii="Times New Roman" w:hAnsi="Times New Roman" w:cs="Times New Roman"/>
                <w:b/>
                <w:bCs/>
                <w:sz w:val="26"/>
                <w:szCs w:val="26"/>
              </w:rPr>
            </w:pPr>
            <w:r w:rsidRPr="00DC6914">
              <w:rPr>
                <w:rFonts w:ascii="Times New Roman" w:hAnsi="Times New Roman" w:cs="Times New Roman"/>
                <w:b/>
                <w:bCs/>
                <w:sz w:val="26"/>
                <w:szCs w:val="26"/>
              </w:rPr>
              <w:t>Table 1 – Details of VAS score and EQ 5D 5L</w:t>
            </w:r>
          </w:p>
        </w:tc>
      </w:tr>
      <w:tr w:rsidR="00B12481" w:rsidRPr="00CB5C84" w14:paraId="6465781E" w14:textId="0C3E496A" w:rsidTr="00B12481">
        <w:tc>
          <w:tcPr>
            <w:tcW w:w="2494" w:type="dxa"/>
          </w:tcPr>
          <w:p w14:paraId="2CAE5EEF" w14:textId="77777777" w:rsidR="00B12481" w:rsidRPr="00CB5C84" w:rsidRDefault="00B12481">
            <w:pPr>
              <w:rPr>
                <w:rFonts w:ascii="Times New Roman" w:hAnsi="Times New Roman" w:cs="Times New Roman"/>
                <w:sz w:val="26"/>
                <w:szCs w:val="26"/>
              </w:rPr>
            </w:pPr>
          </w:p>
        </w:tc>
        <w:tc>
          <w:tcPr>
            <w:tcW w:w="2342" w:type="dxa"/>
          </w:tcPr>
          <w:p w14:paraId="387CD4EF" w14:textId="7B9E9A29"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VAS score</w:t>
            </w:r>
          </w:p>
        </w:tc>
        <w:tc>
          <w:tcPr>
            <w:tcW w:w="2363" w:type="dxa"/>
          </w:tcPr>
          <w:p w14:paraId="2801B40F" w14:textId="04ABD180"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EQ 5D 5L</w:t>
            </w:r>
          </w:p>
        </w:tc>
        <w:tc>
          <w:tcPr>
            <w:tcW w:w="2151" w:type="dxa"/>
          </w:tcPr>
          <w:p w14:paraId="4C931E48" w14:textId="4E16380F"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EQ VAS</w:t>
            </w:r>
          </w:p>
        </w:tc>
      </w:tr>
      <w:tr w:rsidR="00B12481" w:rsidRPr="00CB5C84" w14:paraId="617E51A6" w14:textId="42FD8187" w:rsidTr="00B12481">
        <w:tc>
          <w:tcPr>
            <w:tcW w:w="2494" w:type="dxa"/>
          </w:tcPr>
          <w:p w14:paraId="23BDFA7B" w14:textId="522E508D"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Day 0 (Baseline)</w:t>
            </w:r>
          </w:p>
        </w:tc>
        <w:tc>
          <w:tcPr>
            <w:tcW w:w="2342" w:type="dxa"/>
          </w:tcPr>
          <w:p w14:paraId="4A3F0385" w14:textId="2C371651"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6</w:t>
            </w:r>
          </w:p>
        </w:tc>
        <w:tc>
          <w:tcPr>
            <w:tcW w:w="2363" w:type="dxa"/>
          </w:tcPr>
          <w:p w14:paraId="6E76E00D" w14:textId="00B24113"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43352</w:t>
            </w:r>
          </w:p>
        </w:tc>
        <w:tc>
          <w:tcPr>
            <w:tcW w:w="2151" w:type="dxa"/>
          </w:tcPr>
          <w:p w14:paraId="125EFBED" w14:textId="3B49221D"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61</w:t>
            </w:r>
          </w:p>
        </w:tc>
      </w:tr>
      <w:tr w:rsidR="00B12481" w:rsidRPr="00CB5C84" w14:paraId="27450FEA" w14:textId="60F36B71" w:rsidTr="00B12481">
        <w:tc>
          <w:tcPr>
            <w:tcW w:w="2494" w:type="dxa"/>
          </w:tcPr>
          <w:p w14:paraId="460F41F8" w14:textId="767F75AF"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1</w:t>
            </w:r>
          </w:p>
        </w:tc>
        <w:tc>
          <w:tcPr>
            <w:tcW w:w="2342" w:type="dxa"/>
          </w:tcPr>
          <w:p w14:paraId="526299D0" w14:textId="0637A280"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5</w:t>
            </w:r>
          </w:p>
        </w:tc>
        <w:tc>
          <w:tcPr>
            <w:tcW w:w="2363" w:type="dxa"/>
          </w:tcPr>
          <w:p w14:paraId="2BB3AEC9" w14:textId="41CF5D4A"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33342</w:t>
            </w:r>
          </w:p>
        </w:tc>
        <w:tc>
          <w:tcPr>
            <w:tcW w:w="2151" w:type="dxa"/>
          </w:tcPr>
          <w:p w14:paraId="756DBEAA" w14:textId="65661AE4"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53</w:t>
            </w:r>
          </w:p>
        </w:tc>
      </w:tr>
      <w:tr w:rsidR="00B12481" w:rsidRPr="00CB5C84" w14:paraId="47D029C5" w14:textId="0E388030" w:rsidTr="00B12481">
        <w:tc>
          <w:tcPr>
            <w:tcW w:w="2494" w:type="dxa"/>
          </w:tcPr>
          <w:p w14:paraId="6ED0062E" w14:textId="258C296E"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2</w:t>
            </w:r>
          </w:p>
        </w:tc>
        <w:tc>
          <w:tcPr>
            <w:tcW w:w="2342" w:type="dxa"/>
          </w:tcPr>
          <w:p w14:paraId="3D8A10BE" w14:textId="1F61CA4A"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4</w:t>
            </w:r>
          </w:p>
        </w:tc>
        <w:tc>
          <w:tcPr>
            <w:tcW w:w="2363" w:type="dxa"/>
          </w:tcPr>
          <w:p w14:paraId="74B1106D" w14:textId="1B4E9A50"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33232</w:t>
            </w:r>
          </w:p>
        </w:tc>
        <w:tc>
          <w:tcPr>
            <w:tcW w:w="2151" w:type="dxa"/>
          </w:tcPr>
          <w:p w14:paraId="289A71A7" w14:textId="4BAD476F"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36</w:t>
            </w:r>
          </w:p>
        </w:tc>
      </w:tr>
      <w:tr w:rsidR="00B12481" w:rsidRPr="00CB5C84" w14:paraId="6B7F5D78" w14:textId="4806E0B2" w:rsidTr="00B12481">
        <w:tc>
          <w:tcPr>
            <w:tcW w:w="2494" w:type="dxa"/>
          </w:tcPr>
          <w:p w14:paraId="5952619A" w14:textId="32751D61"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3</w:t>
            </w:r>
          </w:p>
        </w:tc>
        <w:tc>
          <w:tcPr>
            <w:tcW w:w="2342" w:type="dxa"/>
          </w:tcPr>
          <w:p w14:paraId="48772AEF" w14:textId="059A3ECB"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2</w:t>
            </w:r>
          </w:p>
        </w:tc>
        <w:tc>
          <w:tcPr>
            <w:tcW w:w="2363" w:type="dxa"/>
          </w:tcPr>
          <w:p w14:paraId="1EB6F26F" w14:textId="4C572E71"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22221</w:t>
            </w:r>
          </w:p>
        </w:tc>
        <w:tc>
          <w:tcPr>
            <w:tcW w:w="2151" w:type="dxa"/>
          </w:tcPr>
          <w:p w14:paraId="4AE6DC03" w14:textId="2521F985"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18</w:t>
            </w:r>
          </w:p>
        </w:tc>
      </w:tr>
      <w:tr w:rsidR="00B12481" w:rsidRPr="00CB5C84" w14:paraId="42B8A76D" w14:textId="159346A5" w:rsidTr="00B12481">
        <w:tc>
          <w:tcPr>
            <w:tcW w:w="2494" w:type="dxa"/>
          </w:tcPr>
          <w:p w14:paraId="37E53CB2" w14:textId="155CF115" w:rsidR="00B12481" w:rsidRPr="00CB5C84" w:rsidRDefault="00151155">
            <w:pPr>
              <w:rPr>
                <w:rFonts w:ascii="Times New Roman" w:hAnsi="Times New Roman" w:cs="Times New Roman"/>
                <w:sz w:val="26"/>
                <w:szCs w:val="26"/>
              </w:rPr>
            </w:pPr>
            <w:r w:rsidRPr="00CB5C84">
              <w:rPr>
                <w:rFonts w:ascii="Times New Roman" w:hAnsi="Times New Roman" w:cs="Times New Roman"/>
                <w:sz w:val="26"/>
                <w:szCs w:val="26"/>
              </w:rPr>
              <w:t>Month</w:t>
            </w:r>
            <w:r w:rsidR="00B12481" w:rsidRPr="00CB5C84">
              <w:rPr>
                <w:rFonts w:ascii="Times New Roman" w:hAnsi="Times New Roman" w:cs="Times New Roman"/>
                <w:sz w:val="26"/>
                <w:szCs w:val="26"/>
              </w:rPr>
              <w:t xml:space="preserve"> 4</w:t>
            </w:r>
          </w:p>
        </w:tc>
        <w:tc>
          <w:tcPr>
            <w:tcW w:w="2342" w:type="dxa"/>
          </w:tcPr>
          <w:p w14:paraId="705639B3" w14:textId="70010B46"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1</w:t>
            </w:r>
          </w:p>
        </w:tc>
        <w:tc>
          <w:tcPr>
            <w:tcW w:w="2363" w:type="dxa"/>
          </w:tcPr>
          <w:p w14:paraId="36F07B58" w14:textId="5C9FA9CC" w:rsidR="00B12481" w:rsidRPr="00CB5C84" w:rsidRDefault="00B12481">
            <w:pPr>
              <w:rPr>
                <w:rFonts w:ascii="Times New Roman" w:hAnsi="Times New Roman" w:cs="Times New Roman"/>
                <w:sz w:val="26"/>
                <w:szCs w:val="26"/>
              </w:rPr>
            </w:pPr>
            <w:r w:rsidRPr="00CB5C84">
              <w:rPr>
                <w:rFonts w:ascii="Times New Roman" w:hAnsi="Times New Roman" w:cs="Times New Roman"/>
                <w:sz w:val="26"/>
                <w:szCs w:val="26"/>
              </w:rPr>
              <w:t>22222</w:t>
            </w:r>
          </w:p>
        </w:tc>
        <w:tc>
          <w:tcPr>
            <w:tcW w:w="2151" w:type="dxa"/>
          </w:tcPr>
          <w:p w14:paraId="4E09DC77" w14:textId="54DCD3D8" w:rsidR="00B12481" w:rsidRPr="00CB5C84" w:rsidRDefault="009E0DA7">
            <w:pPr>
              <w:rPr>
                <w:rFonts w:ascii="Times New Roman" w:hAnsi="Times New Roman" w:cs="Times New Roman"/>
                <w:sz w:val="26"/>
                <w:szCs w:val="26"/>
              </w:rPr>
            </w:pPr>
            <w:r w:rsidRPr="00CB5C84">
              <w:rPr>
                <w:rFonts w:ascii="Times New Roman" w:hAnsi="Times New Roman" w:cs="Times New Roman"/>
                <w:sz w:val="26"/>
                <w:szCs w:val="26"/>
              </w:rPr>
              <w:t>12</w:t>
            </w:r>
          </w:p>
        </w:tc>
      </w:tr>
    </w:tbl>
    <w:p w14:paraId="5A8EA8DC" w14:textId="77777777" w:rsidR="00F500FD" w:rsidRPr="00CB5C84" w:rsidRDefault="00F500FD">
      <w:pPr>
        <w:rPr>
          <w:rFonts w:ascii="Times New Roman" w:hAnsi="Times New Roman" w:cs="Times New Roman"/>
        </w:rPr>
      </w:pPr>
    </w:p>
    <w:p w14:paraId="2763D18C" w14:textId="2758B7EF" w:rsidR="00461D26" w:rsidRPr="00CB5C84" w:rsidRDefault="000C7378" w:rsidP="00C12969">
      <w:pPr>
        <w:pStyle w:val="p1"/>
        <w:jc w:val="both"/>
        <w:divId w:val="996803839"/>
      </w:pPr>
      <w:r>
        <w:rPr>
          <w:rStyle w:val="s1"/>
        </w:rPr>
        <w:lastRenderedPageBreak/>
        <w:t xml:space="preserve">Patient was followed up in the </w:t>
      </w:r>
      <w:r w:rsidR="00BF4ABE">
        <w:rPr>
          <w:rStyle w:val="s1"/>
        </w:rPr>
        <w:t xml:space="preserve">Outpatient Department of Palliative Medicine every month. </w:t>
      </w:r>
      <w:r w:rsidR="00461D26" w:rsidRPr="00CB5C84">
        <w:rPr>
          <w:rStyle w:val="s1"/>
        </w:rPr>
        <w:t>Over the 4-</w:t>
      </w:r>
      <w:r w:rsidR="00D74CDD" w:rsidRPr="00CB5C84">
        <w:rPr>
          <w:rStyle w:val="s1"/>
        </w:rPr>
        <w:t>month</w:t>
      </w:r>
      <w:r w:rsidR="00461D26" w:rsidRPr="00CB5C84">
        <w:rPr>
          <w:rStyle w:val="s1"/>
        </w:rPr>
        <w:t xml:space="preserve"> follow-up, the patient experienced a progressive reduction in pain scores and improvement in quality of life. The VAS score decreased from 6 at baseline to 1 at </w:t>
      </w:r>
      <w:r w:rsidR="00D74CDD" w:rsidRPr="00CB5C84">
        <w:rPr>
          <w:rStyle w:val="s1"/>
        </w:rPr>
        <w:t>month</w:t>
      </w:r>
      <w:r w:rsidR="00461D26" w:rsidRPr="00CB5C84">
        <w:rPr>
          <w:rStyle w:val="s1"/>
        </w:rPr>
        <w:t xml:space="preserve"> 4, indicating near-complete pain relief. The EQ-5D-5L descriptive profile improved from 43352 at baseline (severe problems in mobility, self-care, usual activities, pain/discomfort, and moderate anxiety/depression) to 2</w:t>
      </w:r>
      <w:r w:rsidR="00A473C4">
        <w:rPr>
          <w:rStyle w:val="s1"/>
        </w:rPr>
        <w:t>2222</w:t>
      </w:r>
      <w:r w:rsidR="00461D26" w:rsidRPr="00CB5C84">
        <w:rPr>
          <w:rStyle w:val="s1"/>
        </w:rPr>
        <w:t xml:space="preserve"> at </w:t>
      </w:r>
      <w:r w:rsidR="00D74CDD" w:rsidRPr="00CB5C84">
        <w:rPr>
          <w:rStyle w:val="s1"/>
        </w:rPr>
        <w:t>month</w:t>
      </w:r>
      <w:r w:rsidR="00461D26" w:rsidRPr="00CB5C84">
        <w:rPr>
          <w:rStyle w:val="s1"/>
        </w:rPr>
        <w:t xml:space="preserve"> 4, reflecting only slight problems in all dimensions. Similarly, the EQ-VAS improved from 61/100 at baseline to 12/100 at </w:t>
      </w:r>
      <w:r w:rsidR="00D74CDD" w:rsidRPr="00CB5C84">
        <w:rPr>
          <w:rStyle w:val="s1"/>
        </w:rPr>
        <w:t>month</w:t>
      </w:r>
      <w:r w:rsidR="00461D26" w:rsidRPr="00CB5C84">
        <w:rPr>
          <w:rStyle w:val="s1"/>
        </w:rPr>
        <w:t xml:space="preserve"> 4, indicating better self-perceived health status. This marked improvement was sustained without any reported adverse events related to morphine, gabapentin, or physiotherapy interventions. The patient adhered to the prescribed </w:t>
      </w:r>
      <w:r w:rsidR="00F11C75">
        <w:rPr>
          <w:rStyle w:val="s1"/>
        </w:rPr>
        <w:t xml:space="preserve">exercise therapy </w:t>
      </w:r>
      <w:r w:rsidR="00461D26" w:rsidRPr="00CB5C84">
        <w:rPr>
          <w:rStyle w:val="s1"/>
        </w:rPr>
        <w:t>and low-level laser therapy regimen throughout the study period.</w:t>
      </w:r>
      <w:r w:rsidR="00C12969" w:rsidRPr="00CB5C84">
        <w:rPr>
          <w:rStyle w:val="s1"/>
        </w:rPr>
        <w:t xml:space="preserve"> </w:t>
      </w:r>
    </w:p>
    <w:p w14:paraId="3709AF2B" w14:textId="1300F92C" w:rsidR="00A847D4" w:rsidRPr="00FE07CB" w:rsidRDefault="00B16A62">
      <w:pPr>
        <w:rPr>
          <w:rFonts w:ascii="Times New Roman" w:hAnsi="Times New Roman" w:cs="Times New Roman"/>
          <w:b/>
          <w:bCs/>
        </w:rPr>
      </w:pPr>
      <w:r w:rsidRPr="00FE07CB">
        <w:rPr>
          <w:rFonts w:ascii="Times New Roman" w:hAnsi="Times New Roman" w:cs="Times New Roman"/>
          <w:b/>
          <w:bCs/>
        </w:rPr>
        <w:t>Discussion</w:t>
      </w:r>
    </w:p>
    <w:p w14:paraId="47A9DA12" w14:textId="77777777" w:rsidR="00424ABB" w:rsidRPr="00FE07CB" w:rsidRDefault="00D24872" w:rsidP="00424ABB">
      <w:pPr>
        <w:pStyle w:val="p1"/>
        <w:jc w:val="both"/>
        <w:divId w:val="1983847358"/>
        <w:rPr>
          <w:rStyle w:val="s1"/>
        </w:rPr>
      </w:pPr>
      <w:r w:rsidRPr="00FE07CB">
        <w:rPr>
          <w:rStyle w:val="s1"/>
        </w:rPr>
        <w:t>This case highlights the effectiveness of a multidisciplinary approach combining pharmacological and physiotherapeutic interventions in managing chronic bone tumour pain. The rapid titration of morphine provided prompt analgesia, while gabapentin contributed to neuropathic pain modulation. Physiotherapy interventions—particularly targeted resistance training and low-level laser therapy—likely enhanced local muscle strength, reduced inflammation, and promoted functional mobility, which collectively contributed to sustained pain reduction.</w:t>
      </w:r>
    </w:p>
    <w:p w14:paraId="6BEF8C74" w14:textId="48C5D067" w:rsidR="000C47E5" w:rsidRPr="00FE07CB" w:rsidRDefault="000C47E5" w:rsidP="00424ABB">
      <w:pPr>
        <w:pStyle w:val="p1"/>
        <w:jc w:val="both"/>
        <w:divId w:val="1983847358"/>
        <w:rPr>
          <w:rStyle w:val="s1"/>
        </w:rPr>
      </w:pPr>
      <w:r w:rsidRPr="00FE07CB">
        <w:rPr>
          <w:rFonts w:eastAsia="Times New Roman"/>
          <w:color w:val="000000" w:themeColor="text1"/>
        </w:rPr>
        <w:t>Morphine remains the gold standard for opioid therapy in moderate to severe cancer-related bone pain due to its global availability, low cost, and established efficacy. For patients with bone metastases, guidelines recommend initiating a potent pure μ-agonist (such as morphine) according to WHO step III, providing both a baseline opioid (e.g., sustained-release morphine) and an on-demand rescue opioid (e.g., immediate-release morphine) for breakthrough pain. Dose adjustments should follow the temporal pattern of pain, and in cases of activity-related pain, patients may be advised to take breakthrough medication pre-emptively. Morphine can be given orally, subcutaneously, or intravenously depending on patient needs and clinical condition.</w:t>
      </w:r>
      <w:r w:rsidR="00424ABB" w:rsidRPr="00FE07CB">
        <w:rPr>
          <w:rFonts w:eastAsia="Times New Roman"/>
          <w:color w:val="000000" w:themeColor="text1"/>
        </w:rPr>
        <w:t xml:space="preserve"> </w:t>
      </w:r>
      <w:r w:rsidR="00AA5A8D">
        <w:rPr>
          <w:rFonts w:eastAsia="Times New Roman"/>
          <w:color w:val="000000" w:themeColor="text1"/>
          <w:vertAlign w:val="superscript"/>
        </w:rPr>
        <w:t>8</w:t>
      </w:r>
    </w:p>
    <w:p w14:paraId="1DE9EC84" w14:textId="1E414A9C" w:rsidR="00B16A62" w:rsidRPr="002B5B5A" w:rsidRDefault="00550103" w:rsidP="008A195E">
      <w:pPr>
        <w:pStyle w:val="p1"/>
        <w:jc w:val="both"/>
        <w:divId w:val="1076319183"/>
      </w:pPr>
      <w:r w:rsidRPr="00FE07CB">
        <w:rPr>
          <w:rStyle w:val="s1"/>
        </w:rPr>
        <w:t>A systematic review</w:t>
      </w:r>
      <w:r w:rsidR="00417834" w:rsidRPr="00FE07CB">
        <w:rPr>
          <w:rStyle w:val="s1"/>
        </w:rPr>
        <w:t xml:space="preserve"> done by </w:t>
      </w:r>
      <w:r w:rsidR="00C9742C" w:rsidRPr="00FE07CB">
        <w:rPr>
          <w:rStyle w:val="s1"/>
        </w:rPr>
        <w:t>Bjordal et al to</w:t>
      </w:r>
      <w:r w:rsidRPr="00FE07CB">
        <w:rPr>
          <w:rStyle w:val="s1"/>
        </w:rPr>
        <w:t xml:space="preserve"> </w:t>
      </w:r>
      <w:proofErr w:type="spellStart"/>
      <w:r w:rsidRPr="00FE07CB">
        <w:rPr>
          <w:rStyle w:val="s1"/>
        </w:rPr>
        <w:t>analyzed</w:t>
      </w:r>
      <w:proofErr w:type="spellEnd"/>
      <w:r w:rsidRPr="00FE07CB">
        <w:rPr>
          <w:rStyle w:val="s1"/>
        </w:rPr>
        <w:t xml:space="preserve"> </w:t>
      </w:r>
      <w:proofErr w:type="spellStart"/>
      <w:r w:rsidRPr="00FE07CB">
        <w:rPr>
          <w:rStyle w:val="s1"/>
        </w:rPr>
        <w:t>randomized</w:t>
      </w:r>
      <w:proofErr w:type="spellEnd"/>
      <w:r w:rsidRPr="00FE07CB">
        <w:rPr>
          <w:rStyle w:val="s1"/>
        </w:rPr>
        <w:t xml:space="preserve"> placebo-controlled trials investigating low-level laser therapy (LLLT) for acute pain relief. The authors discussed proposed mechanisms, such as modulation of inflammation, promotion of cellular repair, and improved microcirculation. Across multiple musculoskeletal conditions, LLLT was associated with significant short-term pain reduction compared to placebo. Treatment was well tolerated, with minimal reported side effects. The review concluded that LLLT can be an effective, non-invasive adjunct for pain management when applied with appropriate wavelength, dosage, and treatment protocols.</w:t>
      </w:r>
      <w:r w:rsidR="00C9742C" w:rsidRPr="00FE07CB">
        <w:rPr>
          <w:rStyle w:val="s1"/>
        </w:rPr>
        <w:t xml:space="preserve"> </w:t>
      </w:r>
      <w:r w:rsidR="00C9742C" w:rsidRPr="00FE07CB">
        <w:rPr>
          <w:rStyle w:val="s1"/>
          <w:vertAlign w:val="superscript"/>
        </w:rPr>
        <w:t>9</w:t>
      </w:r>
      <w:r w:rsidR="00923E4E" w:rsidRPr="00FE07CB">
        <w:t xml:space="preserve"> </w:t>
      </w:r>
      <w:r w:rsidR="005C0DD7" w:rsidRPr="00FE07CB">
        <w:t>Cormie et al has done a study</w:t>
      </w:r>
      <w:r w:rsidR="00633FAB" w:rsidRPr="00FE07CB">
        <w:t xml:space="preserve"> to </w:t>
      </w:r>
      <w:r w:rsidR="005C0DD7" w:rsidRPr="00FE07CB">
        <w:rPr>
          <w:rStyle w:val="s1"/>
        </w:rPr>
        <w:t>assess</w:t>
      </w:r>
      <w:r w:rsidR="00633FAB" w:rsidRPr="00FE07CB">
        <w:rPr>
          <w:rStyle w:val="s1"/>
        </w:rPr>
        <w:t xml:space="preserve"> </w:t>
      </w:r>
      <w:r w:rsidR="005C0DD7" w:rsidRPr="00FE07CB">
        <w:rPr>
          <w:rStyle w:val="s1"/>
        </w:rPr>
        <w:t>a 12-week supervised resistance training program in prostate cancer patients with bone metastases. The intervention was tailored to avoid stressing affected bones. Results showed improved muscle strength, physical function, and quality of life. No skeletal-related adverse events occurred, confirming the program’s safety.</w:t>
      </w:r>
      <w:r w:rsidR="007D24C2" w:rsidRPr="00FE07CB">
        <w:rPr>
          <w:rStyle w:val="s1"/>
        </w:rPr>
        <w:t xml:space="preserve"> </w:t>
      </w:r>
      <w:r w:rsidR="001752B6">
        <w:rPr>
          <w:rStyle w:val="s1"/>
          <w:vertAlign w:val="superscript"/>
        </w:rPr>
        <w:t>10</w:t>
      </w:r>
      <w:r w:rsidR="002B5B5A">
        <w:rPr>
          <w:rStyle w:val="s1"/>
        </w:rPr>
        <w:t xml:space="preserve"> Evidence suggests that exercise not only improves function, mitigates disability, and maintains independence in patients with osteosarcoma, but may also enhance treatment efficacy and quality of life. Garcia et al. have highlighted the feasibility of exercise as therapy in osteosarcoma management and survivorship, including its role in both </w:t>
      </w:r>
      <w:r w:rsidR="00913900">
        <w:rPr>
          <w:rStyle w:val="s1"/>
        </w:rPr>
        <w:t xml:space="preserve">preoperative </w:t>
      </w:r>
      <w:r w:rsidR="002B5B5A">
        <w:rPr>
          <w:rStyle w:val="s1"/>
        </w:rPr>
        <w:t>and postoperative rehabilitation</w:t>
      </w:r>
      <w:r w:rsidR="008A195E">
        <w:rPr>
          <w:rStyle w:val="s1"/>
        </w:rPr>
        <w:t>.</w:t>
      </w:r>
      <w:r w:rsidR="00E630BD">
        <w:rPr>
          <w:rStyle w:val="s1"/>
        </w:rPr>
        <w:t xml:space="preserve"> </w:t>
      </w:r>
      <w:r w:rsidR="00E630BD" w:rsidRPr="00E630BD">
        <w:rPr>
          <w:rStyle w:val="s1"/>
          <w:vertAlign w:val="superscript"/>
        </w:rPr>
        <w:t>11</w:t>
      </w:r>
    </w:p>
    <w:p w14:paraId="5B099EA1" w14:textId="77777777" w:rsidR="00E071E1" w:rsidRPr="00FE07CB" w:rsidRDefault="00E071E1" w:rsidP="00E071E1">
      <w:pPr>
        <w:pStyle w:val="p1"/>
        <w:jc w:val="both"/>
        <w:divId w:val="438332068"/>
      </w:pPr>
      <w:r w:rsidRPr="00FE07CB">
        <w:rPr>
          <w:rStyle w:val="s1"/>
        </w:rPr>
        <w:lastRenderedPageBreak/>
        <w:t>To our knowledge, there are few published reports from India describing integrated pain management for bone tumour pain that combine WHO step III opioids with structured physiotherapy and adjunctive modalities such as laser therapy. This case underscores the importance of early physiotherapy referral alongside optimal pharmacological pain control to enhance patient outcomes in resource-limited settings.</w:t>
      </w:r>
    </w:p>
    <w:p w14:paraId="791D6050" w14:textId="130117B7" w:rsidR="00D81034" w:rsidRDefault="00D81034" w:rsidP="00D81034">
      <w:pPr>
        <w:pStyle w:val="p1"/>
        <w:jc w:val="both"/>
        <w:divId w:val="92940490"/>
        <w:rPr>
          <w:rStyle w:val="s1"/>
        </w:rPr>
      </w:pPr>
      <w:r w:rsidRPr="00FE07CB">
        <w:t xml:space="preserve">Conclusion - </w:t>
      </w:r>
      <w:r w:rsidRPr="00FE07CB">
        <w:rPr>
          <w:rStyle w:val="s1"/>
        </w:rPr>
        <w:t>A multidisciplinary approach combining morphine-based analgesia, adjuvant medications, and targeted physiotherapy can provide effective, sustained relief of chronic bone tumour pain. Early integration of physiotherapy alongside optimal pharmacological management enhances function and quality of life, even in resource-limited settings.</w:t>
      </w:r>
    </w:p>
    <w:p w14:paraId="2BF78167" w14:textId="512C0F8E" w:rsidR="00AA28EF" w:rsidRDefault="00AA28EF" w:rsidP="00D81034">
      <w:pPr>
        <w:pStyle w:val="p1"/>
        <w:jc w:val="both"/>
        <w:divId w:val="92940490"/>
        <w:rPr>
          <w:rStyle w:val="s1"/>
        </w:rPr>
      </w:pPr>
    </w:p>
    <w:p w14:paraId="79A3FBD2" w14:textId="77777777" w:rsidR="00AA28EF" w:rsidRPr="00270720" w:rsidRDefault="00AA28EF" w:rsidP="00AA28EF">
      <w:pPr>
        <w:divId w:val="92940490"/>
        <w:rPr>
          <w:highlight w:val="yellow"/>
        </w:rPr>
      </w:pPr>
      <w:r w:rsidRPr="00270720">
        <w:rPr>
          <w:highlight w:val="yellow"/>
        </w:rPr>
        <w:t>Disclaimer (Artificial intelligence)</w:t>
      </w:r>
    </w:p>
    <w:p w14:paraId="23009D74" w14:textId="77777777" w:rsidR="00AA28EF" w:rsidRPr="00270720" w:rsidRDefault="00AA28EF" w:rsidP="00AA28EF">
      <w:pPr>
        <w:divId w:val="92940490"/>
        <w:rPr>
          <w:highlight w:val="yellow"/>
        </w:rPr>
      </w:pPr>
    </w:p>
    <w:p w14:paraId="69A52FD9" w14:textId="77777777" w:rsidR="00AA28EF" w:rsidRPr="00270720" w:rsidRDefault="00AA28EF" w:rsidP="00AA28EF">
      <w:pPr>
        <w:divId w:val="92940490"/>
        <w:rPr>
          <w:highlight w:val="yellow"/>
        </w:rPr>
      </w:pPr>
      <w:r w:rsidRPr="00270720">
        <w:rPr>
          <w:highlight w:val="yellow"/>
        </w:rPr>
        <w:t xml:space="preserve">Option 1: </w:t>
      </w:r>
    </w:p>
    <w:p w14:paraId="01298754" w14:textId="77777777" w:rsidR="00AA28EF" w:rsidRPr="00270720" w:rsidRDefault="00AA28EF" w:rsidP="00AA28EF">
      <w:pPr>
        <w:divId w:val="92940490"/>
        <w:rPr>
          <w:highlight w:val="yellow"/>
        </w:rPr>
      </w:pPr>
    </w:p>
    <w:p w14:paraId="31395FC8" w14:textId="77777777" w:rsidR="00AA28EF" w:rsidRPr="00270720" w:rsidRDefault="00AA28EF" w:rsidP="00AA28EF">
      <w:pPr>
        <w:divId w:val="92940490"/>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11C5354" w14:textId="77777777" w:rsidR="00AA28EF" w:rsidRPr="00270720" w:rsidRDefault="00AA28EF" w:rsidP="00AA28EF">
      <w:pPr>
        <w:divId w:val="92940490"/>
        <w:rPr>
          <w:highlight w:val="yellow"/>
        </w:rPr>
      </w:pPr>
    </w:p>
    <w:p w14:paraId="36B56A10" w14:textId="77777777" w:rsidR="00AA28EF" w:rsidRPr="00270720" w:rsidRDefault="00AA28EF" w:rsidP="00AA28EF">
      <w:pPr>
        <w:divId w:val="92940490"/>
        <w:rPr>
          <w:highlight w:val="yellow"/>
        </w:rPr>
      </w:pPr>
      <w:r w:rsidRPr="00270720">
        <w:rPr>
          <w:highlight w:val="yellow"/>
        </w:rPr>
        <w:t xml:space="preserve">Option 2: </w:t>
      </w:r>
    </w:p>
    <w:p w14:paraId="68B2ADE8" w14:textId="77777777" w:rsidR="00AA28EF" w:rsidRPr="00270720" w:rsidRDefault="00AA28EF" w:rsidP="00AA28EF">
      <w:pPr>
        <w:divId w:val="92940490"/>
        <w:rPr>
          <w:highlight w:val="yellow"/>
        </w:rPr>
      </w:pPr>
    </w:p>
    <w:p w14:paraId="29C692EC" w14:textId="77777777" w:rsidR="00AA28EF" w:rsidRPr="00270720" w:rsidRDefault="00AA28EF" w:rsidP="00AA28EF">
      <w:pPr>
        <w:divId w:val="92940490"/>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FF21F4" w14:textId="77777777" w:rsidR="00AA28EF" w:rsidRPr="00270720" w:rsidRDefault="00AA28EF" w:rsidP="00AA28EF">
      <w:pPr>
        <w:divId w:val="92940490"/>
        <w:rPr>
          <w:highlight w:val="yellow"/>
        </w:rPr>
      </w:pPr>
    </w:p>
    <w:p w14:paraId="73C66CA6" w14:textId="77777777" w:rsidR="00AA28EF" w:rsidRPr="00270720" w:rsidRDefault="00AA28EF" w:rsidP="00AA28EF">
      <w:pPr>
        <w:divId w:val="92940490"/>
        <w:rPr>
          <w:highlight w:val="yellow"/>
        </w:rPr>
      </w:pPr>
      <w:r w:rsidRPr="00270720">
        <w:rPr>
          <w:highlight w:val="yellow"/>
        </w:rPr>
        <w:t>Details of the AI usage are given below:</w:t>
      </w:r>
    </w:p>
    <w:p w14:paraId="1E43026F" w14:textId="77777777" w:rsidR="00AA28EF" w:rsidRPr="00270720" w:rsidRDefault="00AA28EF" w:rsidP="00AA28EF">
      <w:pPr>
        <w:divId w:val="92940490"/>
        <w:rPr>
          <w:highlight w:val="yellow"/>
        </w:rPr>
      </w:pPr>
      <w:r w:rsidRPr="00270720">
        <w:rPr>
          <w:highlight w:val="yellow"/>
        </w:rPr>
        <w:t>1.</w:t>
      </w:r>
    </w:p>
    <w:p w14:paraId="0BC125FB" w14:textId="77777777" w:rsidR="00AA28EF" w:rsidRPr="00270720" w:rsidRDefault="00AA28EF" w:rsidP="00AA28EF">
      <w:pPr>
        <w:divId w:val="92940490"/>
        <w:rPr>
          <w:highlight w:val="yellow"/>
        </w:rPr>
      </w:pPr>
      <w:r w:rsidRPr="00270720">
        <w:rPr>
          <w:highlight w:val="yellow"/>
        </w:rPr>
        <w:t>2.</w:t>
      </w:r>
    </w:p>
    <w:p w14:paraId="0BDAD6DE" w14:textId="77777777" w:rsidR="00AA28EF" w:rsidRPr="00270720" w:rsidRDefault="00AA28EF" w:rsidP="00AA28EF">
      <w:pPr>
        <w:divId w:val="92940490"/>
      </w:pPr>
      <w:r w:rsidRPr="00270720">
        <w:rPr>
          <w:highlight w:val="yellow"/>
        </w:rPr>
        <w:t>3.</w:t>
      </w:r>
    </w:p>
    <w:p w14:paraId="225D8AD6" w14:textId="77777777" w:rsidR="00AA28EF" w:rsidRPr="00FE07CB" w:rsidRDefault="00AA28EF" w:rsidP="00D81034">
      <w:pPr>
        <w:pStyle w:val="p1"/>
        <w:jc w:val="both"/>
        <w:divId w:val="92940490"/>
      </w:pPr>
    </w:p>
    <w:p w14:paraId="69B8752E" w14:textId="7704CAC1" w:rsidR="00D81034" w:rsidRPr="00CB5C84" w:rsidRDefault="00D81034">
      <w:pPr>
        <w:rPr>
          <w:rFonts w:ascii="Times New Roman" w:hAnsi="Times New Roman" w:cs="Times New Roman"/>
        </w:rPr>
      </w:pPr>
    </w:p>
    <w:p w14:paraId="152276DA" w14:textId="322356AD" w:rsidR="00A847D4" w:rsidRPr="00CB5C84" w:rsidRDefault="00A847D4">
      <w:pPr>
        <w:rPr>
          <w:rFonts w:ascii="Times New Roman" w:hAnsi="Times New Roman" w:cs="Times New Roman"/>
        </w:rPr>
      </w:pPr>
      <w:r w:rsidRPr="00CB5C84">
        <w:rPr>
          <w:rFonts w:ascii="Times New Roman" w:hAnsi="Times New Roman" w:cs="Times New Roman"/>
        </w:rPr>
        <w:t xml:space="preserve">References </w:t>
      </w:r>
    </w:p>
    <w:p w14:paraId="28DAAF43" w14:textId="16C6E5AE" w:rsidR="00A847D4" w:rsidRPr="00CB5C84" w:rsidRDefault="004508F4" w:rsidP="009F4FC7">
      <w:pPr>
        <w:pStyle w:val="ListParagraph"/>
        <w:numPr>
          <w:ilvl w:val="0"/>
          <w:numId w:val="1"/>
        </w:numPr>
        <w:jc w:val="both"/>
        <w:rPr>
          <w:rFonts w:ascii="Times New Roman" w:hAnsi="Times New Roman" w:cs="Times New Roman"/>
        </w:rPr>
      </w:pPr>
      <w:r w:rsidRPr="00CB5C84">
        <w:rPr>
          <w:rFonts w:ascii="Times New Roman" w:hAnsi="Times New Roman" w:cs="Times New Roman"/>
        </w:rPr>
        <w:t xml:space="preserve">Jimenez-Andrade JM, </w:t>
      </w:r>
      <w:proofErr w:type="spellStart"/>
      <w:r w:rsidRPr="00CB5C84">
        <w:rPr>
          <w:rFonts w:ascii="Times New Roman" w:hAnsi="Times New Roman" w:cs="Times New Roman"/>
        </w:rPr>
        <w:t>Mantyh</w:t>
      </w:r>
      <w:proofErr w:type="spellEnd"/>
      <w:r w:rsidRPr="00CB5C84">
        <w:rPr>
          <w:rFonts w:ascii="Times New Roman" w:hAnsi="Times New Roman" w:cs="Times New Roman"/>
        </w:rPr>
        <w:t xml:space="preserve"> WG, Bloom AP</w:t>
      </w:r>
      <w:r w:rsidR="00222AEC">
        <w:rPr>
          <w:rFonts w:ascii="Times New Roman" w:hAnsi="Times New Roman" w:cs="Times New Roman"/>
        </w:rPr>
        <w:t xml:space="preserve"> et al</w:t>
      </w:r>
      <w:r w:rsidRPr="00CB5C84">
        <w:rPr>
          <w:rFonts w:ascii="Times New Roman" w:hAnsi="Times New Roman" w:cs="Times New Roman"/>
        </w:rPr>
        <w:t xml:space="preserve">. Bone cancer pain. Ann N Y </w:t>
      </w:r>
      <w:proofErr w:type="spellStart"/>
      <w:r w:rsidRPr="00CB5C84">
        <w:rPr>
          <w:rFonts w:ascii="Times New Roman" w:hAnsi="Times New Roman" w:cs="Times New Roman"/>
        </w:rPr>
        <w:t>Acad</w:t>
      </w:r>
      <w:proofErr w:type="spellEnd"/>
      <w:r w:rsidRPr="00CB5C84">
        <w:rPr>
          <w:rFonts w:ascii="Times New Roman" w:hAnsi="Times New Roman" w:cs="Times New Roman"/>
        </w:rPr>
        <w:t xml:space="preserve"> Sci. 2010 Jun;1198:173-81. Doi: 10.1111/j.1749-6632.2009.05429.x. PMID: 20536932; PMCID: PMC5642911.</w:t>
      </w:r>
    </w:p>
    <w:p w14:paraId="0422A806" w14:textId="4396A40B" w:rsidR="00664FF9" w:rsidRPr="00CB5C84" w:rsidRDefault="00664FF9" w:rsidP="009F4FC7">
      <w:pPr>
        <w:pStyle w:val="ListParagraph"/>
        <w:numPr>
          <w:ilvl w:val="0"/>
          <w:numId w:val="1"/>
        </w:numPr>
        <w:jc w:val="both"/>
        <w:rPr>
          <w:rFonts w:ascii="Times New Roman" w:hAnsi="Times New Roman" w:cs="Times New Roman"/>
        </w:rPr>
      </w:pPr>
      <w:r w:rsidRPr="00CB5C84">
        <w:rPr>
          <w:rFonts w:ascii="Times New Roman" w:hAnsi="Times New Roman" w:cs="Times New Roman"/>
        </w:rPr>
        <w:t>Michael Natasha. The role of methadone in cancer-induced bone pain: a retrospective cohort study. Supportive Care in Cancer. 2020; doi:10.1007/S00520-020-05606-7</w:t>
      </w:r>
    </w:p>
    <w:p w14:paraId="0C838FC6" w14:textId="3054914F" w:rsidR="00664FB2" w:rsidRPr="00CB5C84" w:rsidRDefault="00664FB2"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212121"/>
          <w:shd w:val="clear" w:color="auto" w:fill="FFFFFF"/>
          <w:lang w:bidi="ar-SA"/>
        </w:rPr>
        <w:t>Rief H, Welzel T, Omlor G</w:t>
      </w:r>
      <w:r w:rsidR="00222AEC">
        <w:rPr>
          <w:rFonts w:ascii="Times New Roman" w:eastAsia="Times New Roman" w:hAnsi="Times New Roman" w:cs="Times New Roman"/>
          <w:color w:val="212121"/>
          <w:shd w:val="clear" w:color="auto" w:fill="FFFFFF"/>
          <w:lang w:bidi="ar-SA"/>
        </w:rPr>
        <w:t xml:space="preserve"> et al</w:t>
      </w:r>
      <w:r w:rsidRPr="00CB5C84">
        <w:rPr>
          <w:rFonts w:ascii="Times New Roman" w:eastAsia="Times New Roman" w:hAnsi="Times New Roman" w:cs="Times New Roman"/>
          <w:color w:val="212121"/>
          <w:shd w:val="clear" w:color="auto" w:fill="FFFFFF"/>
          <w:lang w:bidi="ar-SA"/>
        </w:rPr>
        <w:t xml:space="preserve">. Pain response of resistance training of the paravertebral musculature under radiotherapy in patients with spinal bone metastases--a randomized trial. BMC Cancer. 2014 Jul 5;14:485.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10.1186/1471-2407-14-485. PMID: 24996223; PMCID: PMC4094419.</w:t>
      </w:r>
    </w:p>
    <w:p w14:paraId="4B018B65" w14:textId="5F9D20C1" w:rsidR="00C155CA" w:rsidRPr="00CB5C84" w:rsidRDefault="00C155CA" w:rsidP="009F4FC7">
      <w:pPr>
        <w:pStyle w:val="ListParagraph"/>
        <w:numPr>
          <w:ilvl w:val="0"/>
          <w:numId w:val="1"/>
        </w:numPr>
        <w:jc w:val="both"/>
        <w:rPr>
          <w:rFonts w:ascii="Times New Roman" w:hAnsi="Times New Roman" w:cs="Times New Roman"/>
        </w:rPr>
      </w:pPr>
      <w:proofErr w:type="spellStart"/>
      <w:r w:rsidRPr="00CB5C84">
        <w:rPr>
          <w:rFonts w:ascii="Times New Roman" w:hAnsi="Times New Roman" w:cs="Times New Roman"/>
        </w:rPr>
        <w:t>Nesioonpour</w:t>
      </w:r>
      <w:proofErr w:type="spellEnd"/>
      <w:r w:rsidRPr="00CB5C84">
        <w:rPr>
          <w:rFonts w:ascii="Times New Roman" w:hAnsi="Times New Roman" w:cs="Times New Roman"/>
        </w:rPr>
        <w:t xml:space="preserve"> S, </w:t>
      </w:r>
      <w:proofErr w:type="spellStart"/>
      <w:r w:rsidRPr="00CB5C84">
        <w:rPr>
          <w:rFonts w:ascii="Times New Roman" w:hAnsi="Times New Roman" w:cs="Times New Roman"/>
        </w:rPr>
        <w:t>Mokmeli</w:t>
      </w:r>
      <w:proofErr w:type="spellEnd"/>
      <w:r w:rsidRPr="00CB5C84">
        <w:rPr>
          <w:rFonts w:ascii="Times New Roman" w:hAnsi="Times New Roman" w:cs="Times New Roman"/>
        </w:rPr>
        <w:t xml:space="preserve"> S, </w:t>
      </w:r>
      <w:proofErr w:type="spellStart"/>
      <w:r w:rsidRPr="00CB5C84">
        <w:rPr>
          <w:rFonts w:ascii="Times New Roman" w:hAnsi="Times New Roman" w:cs="Times New Roman"/>
        </w:rPr>
        <w:t>Vojdani</w:t>
      </w:r>
      <w:proofErr w:type="spellEnd"/>
      <w:r w:rsidRPr="00CB5C84">
        <w:rPr>
          <w:rFonts w:ascii="Times New Roman" w:hAnsi="Times New Roman" w:cs="Times New Roman"/>
        </w:rPr>
        <w:t> S</w:t>
      </w:r>
      <w:r w:rsidR="00323C9D">
        <w:rPr>
          <w:rFonts w:ascii="Times New Roman" w:hAnsi="Times New Roman" w:cs="Times New Roman"/>
        </w:rPr>
        <w:t xml:space="preserve"> et al</w:t>
      </w:r>
      <w:r w:rsidRPr="00CB5C84">
        <w:rPr>
          <w:rFonts w:ascii="Times New Roman" w:hAnsi="Times New Roman" w:cs="Times New Roman"/>
        </w:rPr>
        <w:t xml:space="preserve">. The effect of low‑level laser on postoperative pain after tibial fracture surgery: a double‑blind controlled randomized clinical trial. </w:t>
      </w:r>
      <w:proofErr w:type="spellStart"/>
      <w:r w:rsidRPr="00CB5C84">
        <w:rPr>
          <w:rFonts w:ascii="Times New Roman" w:hAnsi="Times New Roman" w:cs="Times New Roman"/>
        </w:rPr>
        <w:t>Anesth</w:t>
      </w:r>
      <w:proofErr w:type="spellEnd"/>
      <w:r w:rsidRPr="00CB5C84">
        <w:rPr>
          <w:rFonts w:ascii="Times New Roman" w:hAnsi="Times New Roman" w:cs="Times New Roman"/>
        </w:rPr>
        <w:t xml:space="preserve"> Pain Med. 2014;4(3):e17350. </w:t>
      </w:r>
      <w:proofErr w:type="spellStart"/>
      <w:r w:rsidRPr="00CB5C84">
        <w:rPr>
          <w:rFonts w:ascii="Times New Roman" w:hAnsi="Times New Roman" w:cs="Times New Roman"/>
        </w:rPr>
        <w:t>doi</w:t>
      </w:r>
      <w:proofErr w:type="spellEnd"/>
      <w:r w:rsidRPr="00CB5C84">
        <w:rPr>
          <w:rFonts w:ascii="Times New Roman" w:hAnsi="Times New Roman" w:cs="Times New Roman"/>
        </w:rPr>
        <w:t>: 10.5812/</w:t>
      </w:r>
      <w:proofErr w:type="spellStart"/>
      <w:r w:rsidRPr="00CB5C84">
        <w:rPr>
          <w:rFonts w:ascii="Times New Roman" w:hAnsi="Times New Roman" w:cs="Times New Roman"/>
        </w:rPr>
        <w:t>aapm.17350</w:t>
      </w:r>
      <w:proofErr w:type="spellEnd"/>
      <w:r w:rsidRPr="00CB5C84">
        <w:rPr>
          <w:rFonts w:ascii="Times New Roman" w:hAnsi="Times New Roman" w:cs="Times New Roman"/>
        </w:rPr>
        <w:t>. PubMed PMID: 25237637; PMCID: PMC4165037</w:t>
      </w:r>
    </w:p>
    <w:p w14:paraId="587927BE" w14:textId="19203E35" w:rsidR="00F56D63" w:rsidRPr="00CB5C84" w:rsidRDefault="00F56D63" w:rsidP="009F4FC7">
      <w:pPr>
        <w:pStyle w:val="ListParagraph"/>
        <w:numPr>
          <w:ilvl w:val="0"/>
          <w:numId w:val="1"/>
        </w:numPr>
        <w:jc w:val="both"/>
        <w:rPr>
          <w:rFonts w:ascii="Times New Roman" w:hAnsi="Times New Roman" w:cs="Times New Roman"/>
        </w:rPr>
      </w:pPr>
      <w:proofErr w:type="spellStart"/>
      <w:r w:rsidRPr="00CB5C84">
        <w:rPr>
          <w:rFonts w:ascii="Times New Roman" w:hAnsi="Times New Roman" w:cs="Times New Roman"/>
        </w:rPr>
        <w:t>Avancini</w:t>
      </w:r>
      <w:proofErr w:type="spellEnd"/>
      <w:r w:rsidRPr="00CB5C84">
        <w:rPr>
          <w:rFonts w:ascii="Times New Roman" w:hAnsi="Times New Roman" w:cs="Times New Roman"/>
        </w:rPr>
        <w:t xml:space="preserve"> A, </w:t>
      </w:r>
      <w:proofErr w:type="spellStart"/>
      <w:r w:rsidRPr="00CB5C84">
        <w:rPr>
          <w:rFonts w:ascii="Times New Roman" w:hAnsi="Times New Roman" w:cs="Times New Roman"/>
        </w:rPr>
        <w:t>Benato</w:t>
      </w:r>
      <w:proofErr w:type="spellEnd"/>
      <w:r w:rsidRPr="00CB5C84">
        <w:rPr>
          <w:rFonts w:ascii="Times New Roman" w:hAnsi="Times New Roman" w:cs="Times New Roman"/>
        </w:rPr>
        <w:t xml:space="preserve"> G, </w:t>
      </w:r>
      <w:proofErr w:type="spellStart"/>
      <w:r w:rsidRPr="00CB5C84">
        <w:rPr>
          <w:rFonts w:ascii="Times New Roman" w:hAnsi="Times New Roman" w:cs="Times New Roman"/>
        </w:rPr>
        <w:t>Borsati</w:t>
      </w:r>
      <w:proofErr w:type="spellEnd"/>
      <w:r w:rsidRPr="00CB5C84">
        <w:rPr>
          <w:rFonts w:ascii="Times New Roman" w:hAnsi="Times New Roman" w:cs="Times New Roman"/>
        </w:rPr>
        <w:t xml:space="preserve"> A</w:t>
      </w:r>
      <w:r w:rsidR="00323C9D">
        <w:rPr>
          <w:rFonts w:ascii="Times New Roman" w:hAnsi="Times New Roman" w:cs="Times New Roman"/>
        </w:rPr>
        <w:t xml:space="preserve"> et al. </w:t>
      </w:r>
      <w:r w:rsidRPr="00CB5C84">
        <w:rPr>
          <w:rFonts w:ascii="Times New Roman" w:hAnsi="Times New Roman" w:cs="Times New Roman"/>
        </w:rPr>
        <w:t xml:space="preserve">Exercise and Bone Health in Cancer: Enemy or Ally? Cancers (Basel). 2022 Dec 10;14(24):6078. </w:t>
      </w:r>
      <w:proofErr w:type="spellStart"/>
      <w:r w:rsidRPr="00CB5C84">
        <w:rPr>
          <w:rFonts w:ascii="Times New Roman" w:hAnsi="Times New Roman" w:cs="Times New Roman"/>
        </w:rPr>
        <w:t>doi</w:t>
      </w:r>
      <w:proofErr w:type="spellEnd"/>
      <w:r w:rsidRPr="00CB5C84">
        <w:rPr>
          <w:rFonts w:ascii="Times New Roman" w:hAnsi="Times New Roman" w:cs="Times New Roman"/>
        </w:rPr>
        <w:t>: 10.3390/cancers14246078. PMID: 36551564; PMCID: PMC9776461.</w:t>
      </w:r>
    </w:p>
    <w:p w14:paraId="7F48302C" w14:textId="0B4E1709" w:rsidR="00C4501A" w:rsidRPr="00CB5C84" w:rsidRDefault="00C4501A"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212121"/>
          <w:shd w:val="clear" w:color="auto" w:fill="FFFFFF"/>
          <w:lang w:bidi="ar-SA"/>
        </w:rPr>
        <w:t xml:space="preserve">Kumar KS, Rajagopal MR, Naseema AM. Intravenous morphine for emergency treatment of cancer pain. </w:t>
      </w:r>
      <w:proofErr w:type="spellStart"/>
      <w:r w:rsidRPr="00CB5C84">
        <w:rPr>
          <w:rFonts w:ascii="Times New Roman" w:eastAsia="Times New Roman" w:hAnsi="Times New Roman" w:cs="Times New Roman"/>
          <w:color w:val="212121"/>
          <w:shd w:val="clear" w:color="auto" w:fill="FFFFFF"/>
          <w:lang w:bidi="ar-SA"/>
        </w:rPr>
        <w:t>Palliat</w:t>
      </w:r>
      <w:proofErr w:type="spellEnd"/>
      <w:r w:rsidRPr="00CB5C84">
        <w:rPr>
          <w:rFonts w:ascii="Times New Roman" w:eastAsia="Times New Roman" w:hAnsi="Times New Roman" w:cs="Times New Roman"/>
          <w:color w:val="212121"/>
          <w:shd w:val="clear" w:color="auto" w:fill="FFFFFF"/>
          <w:lang w:bidi="ar-SA"/>
        </w:rPr>
        <w:t xml:space="preserve"> Med. 2000 May;14(3):183-8.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10.1191/026921600670697351. PMID: 10858825.</w:t>
      </w:r>
    </w:p>
    <w:p w14:paraId="3BD305E4" w14:textId="1FA9F925" w:rsidR="009753C8" w:rsidRPr="00CB5C84" w:rsidRDefault="009753C8" w:rsidP="009F4FC7">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1B1B1B"/>
          <w:shd w:val="clear" w:color="auto" w:fill="FFFFFF"/>
          <w:lang w:bidi="ar-SA"/>
        </w:rPr>
        <w:t>Herdman M, Gudex C, Lloyd A</w:t>
      </w:r>
      <w:r w:rsidR="00F17FB1">
        <w:rPr>
          <w:rFonts w:ascii="Times New Roman" w:eastAsia="Times New Roman" w:hAnsi="Times New Roman" w:cs="Times New Roman"/>
          <w:color w:val="1B1B1B"/>
          <w:shd w:val="clear" w:color="auto" w:fill="FFFFFF"/>
          <w:lang w:bidi="ar-SA"/>
        </w:rPr>
        <w:t xml:space="preserve"> et al</w:t>
      </w:r>
      <w:r w:rsidRPr="00CB5C84">
        <w:rPr>
          <w:rFonts w:ascii="Times New Roman" w:eastAsia="Times New Roman" w:hAnsi="Times New Roman" w:cs="Times New Roman"/>
          <w:color w:val="1B1B1B"/>
          <w:shd w:val="clear" w:color="auto" w:fill="FFFFFF"/>
          <w:lang w:bidi="ar-SA"/>
        </w:rPr>
        <w:t xml:space="preserve">. Development and preliminary testing of the new five-level version of EQ-5D (EQ-5D-5L). Qual Life Res. 2011 Dec;20(10):1727-36. </w:t>
      </w:r>
      <w:proofErr w:type="spellStart"/>
      <w:r w:rsidRPr="00CB5C84">
        <w:rPr>
          <w:rFonts w:ascii="Times New Roman" w:eastAsia="Times New Roman" w:hAnsi="Times New Roman" w:cs="Times New Roman"/>
          <w:color w:val="1B1B1B"/>
          <w:shd w:val="clear" w:color="auto" w:fill="FFFFFF"/>
          <w:lang w:bidi="ar-SA"/>
        </w:rPr>
        <w:t>doi</w:t>
      </w:r>
      <w:proofErr w:type="spellEnd"/>
      <w:r w:rsidRPr="00CB5C84">
        <w:rPr>
          <w:rFonts w:ascii="Times New Roman" w:eastAsia="Times New Roman" w:hAnsi="Times New Roman" w:cs="Times New Roman"/>
          <w:color w:val="1B1B1B"/>
          <w:shd w:val="clear" w:color="auto" w:fill="FFFFFF"/>
          <w:lang w:bidi="ar-SA"/>
        </w:rPr>
        <w:t xml:space="preserve">: 10.1007/s11136-011-9903-x. </w:t>
      </w:r>
      <w:proofErr w:type="spellStart"/>
      <w:r w:rsidRPr="00CB5C84">
        <w:rPr>
          <w:rFonts w:ascii="Times New Roman" w:eastAsia="Times New Roman" w:hAnsi="Times New Roman" w:cs="Times New Roman"/>
          <w:color w:val="1B1B1B"/>
          <w:shd w:val="clear" w:color="auto" w:fill="FFFFFF"/>
          <w:lang w:bidi="ar-SA"/>
        </w:rPr>
        <w:t>Epub</w:t>
      </w:r>
      <w:proofErr w:type="spellEnd"/>
      <w:r w:rsidRPr="00CB5C84">
        <w:rPr>
          <w:rFonts w:ascii="Times New Roman" w:eastAsia="Times New Roman" w:hAnsi="Times New Roman" w:cs="Times New Roman"/>
          <w:color w:val="1B1B1B"/>
          <w:shd w:val="clear" w:color="auto" w:fill="FFFFFF"/>
          <w:lang w:bidi="ar-SA"/>
        </w:rPr>
        <w:t xml:space="preserve"> 2011 Apr 9. PMID: 21479777; PMCID: PMC3220807.</w:t>
      </w:r>
    </w:p>
    <w:p w14:paraId="290CA3B2" w14:textId="70E575A2" w:rsidR="005D5370" w:rsidRPr="005D5370" w:rsidRDefault="005D5370" w:rsidP="005D5370">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1B1B1B"/>
          <w:shd w:val="clear" w:color="auto" w:fill="FFFFFF"/>
          <w:lang w:bidi="ar-SA"/>
        </w:rPr>
        <w:t xml:space="preserve">Schneider G, </w:t>
      </w:r>
      <w:proofErr w:type="spellStart"/>
      <w:r w:rsidRPr="00CB5C84">
        <w:rPr>
          <w:rFonts w:ascii="Times New Roman" w:eastAsia="Times New Roman" w:hAnsi="Times New Roman" w:cs="Times New Roman"/>
          <w:color w:val="1B1B1B"/>
          <w:shd w:val="clear" w:color="auto" w:fill="FFFFFF"/>
          <w:lang w:bidi="ar-SA"/>
        </w:rPr>
        <w:t>Voltz</w:t>
      </w:r>
      <w:proofErr w:type="spellEnd"/>
      <w:r w:rsidRPr="00CB5C84">
        <w:rPr>
          <w:rFonts w:ascii="Times New Roman" w:eastAsia="Times New Roman" w:hAnsi="Times New Roman" w:cs="Times New Roman"/>
          <w:color w:val="1B1B1B"/>
          <w:shd w:val="clear" w:color="auto" w:fill="FFFFFF"/>
          <w:lang w:bidi="ar-SA"/>
        </w:rPr>
        <w:t xml:space="preserve"> R, </w:t>
      </w:r>
      <w:proofErr w:type="spellStart"/>
      <w:r w:rsidRPr="00CB5C84">
        <w:rPr>
          <w:rFonts w:ascii="Times New Roman" w:eastAsia="Times New Roman" w:hAnsi="Times New Roman" w:cs="Times New Roman"/>
          <w:color w:val="1B1B1B"/>
          <w:shd w:val="clear" w:color="auto" w:fill="FFFFFF"/>
          <w:lang w:bidi="ar-SA"/>
        </w:rPr>
        <w:t>Gaertner</w:t>
      </w:r>
      <w:proofErr w:type="spellEnd"/>
      <w:r w:rsidRPr="00CB5C84">
        <w:rPr>
          <w:rFonts w:ascii="Times New Roman" w:eastAsia="Times New Roman" w:hAnsi="Times New Roman" w:cs="Times New Roman"/>
          <w:color w:val="1B1B1B"/>
          <w:shd w:val="clear" w:color="auto" w:fill="FFFFFF"/>
          <w:lang w:bidi="ar-SA"/>
        </w:rPr>
        <w:t xml:space="preserve"> J. Cancer Pain Management and Bone Metastases: An Update for the Clinician. Breast Care (Basel). 2012 </w:t>
      </w:r>
      <w:proofErr w:type="spellStart"/>
      <w:r w:rsidRPr="00CB5C84">
        <w:rPr>
          <w:rFonts w:ascii="Times New Roman" w:eastAsia="Times New Roman" w:hAnsi="Times New Roman" w:cs="Times New Roman"/>
          <w:color w:val="1B1B1B"/>
          <w:shd w:val="clear" w:color="auto" w:fill="FFFFFF"/>
          <w:lang w:bidi="ar-SA"/>
        </w:rPr>
        <w:t>Apr;7</w:t>
      </w:r>
      <w:proofErr w:type="spellEnd"/>
      <w:r w:rsidRPr="00CB5C84">
        <w:rPr>
          <w:rFonts w:ascii="Times New Roman" w:eastAsia="Times New Roman" w:hAnsi="Times New Roman" w:cs="Times New Roman"/>
          <w:color w:val="1B1B1B"/>
          <w:shd w:val="clear" w:color="auto" w:fill="FFFFFF"/>
          <w:lang w:bidi="ar-SA"/>
        </w:rPr>
        <w:t xml:space="preserve">(2):113-120. </w:t>
      </w:r>
      <w:proofErr w:type="spellStart"/>
      <w:r w:rsidRPr="00CB5C84">
        <w:rPr>
          <w:rFonts w:ascii="Times New Roman" w:eastAsia="Times New Roman" w:hAnsi="Times New Roman" w:cs="Times New Roman"/>
          <w:color w:val="1B1B1B"/>
          <w:shd w:val="clear" w:color="auto" w:fill="FFFFFF"/>
          <w:lang w:bidi="ar-SA"/>
        </w:rPr>
        <w:t>doi</w:t>
      </w:r>
      <w:proofErr w:type="spellEnd"/>
      <w:r w:rsidRPr="00CB5C84">
        <w:rPr>
          <w:rFonts w:ascii="Times New Roman" w:eastAsia="Times New Roman" w:hAnsi="Times New Roman" w:cs="Times New Roman"/>
          <w:color w:val="1B1B1B"/>
          <w:shd w:val="clear" w:color="auto" w:fill="FFFFFF"/>
          <w:lang w:bidi="ar-SA"/>
        </w:rPr>
        <w:t xml:space="preserve">: 10.1159/000338579. </w:t>
      </w:r>
      <w:proofErr w:type="spellStart"/>
      <w:r w:rsidRPr="00CB5C84">
        <w:rPr>
          <w:rFonts w:ascii="Times New Roman" w:eastAsia="Times New Roman" w:hAnsi="Times New Roman" w:cs="Times New Roman"/>
          <w:color w:val="1B1B1B"/>
          <w:shd w:val="clear" w:color="auto" w:fill="FFFFFF"/>
          <w:lang w:bidi="ar-SA"/>
        </w:rPr>
        <w:t>Epub</w:t>
      </w:r>
      <w:proofErr w:type="spellEnd"/>
      <w:r w:rsidRPr="00CB5C84">
        <w:rPr>
          <w:rFonts w:ascii="Times New Roman" w:eastAsia="Times New Roman" w:hAnsi="Times New Roman" w:cs="Times New Roman"/>
          <w:color w:val="1B1B1B"/>
          <w:shd w:val="clear" w:color="auto" w:fill="FFFFFF"/>
          <w:lang w:bidi="ar-SA"/>
        </w:rPr>
        <w:t xml:space="preserve"> 2012 Apr 27. PMID: 22740797; PMCID: PMC3376368.</w:t>
      </w:r>
    </w:p>
    <w:p w14:paraId="20ED0CCD" w14:textId="7DE1F834" w:rsidR="00923E4E" w:rsidRPr="001752B6" w:rsidRDefault="00923E4E" w:rsidP="009F4FC7">
      <w:pPr>
        <w:pStyle w:val="ListParagraph"/>
        <w:numPr>
          <w:ilvl w:val="0"/>
          <w:numId w:val="1"/>
        </w:numPr>
        <w:jc w:val="both"/>
        <w:rPr>
          <w:rFonts w:ascii="Times New Roman" w:hAnsi="Times New Roman" w:cs="Times New Roman"/>
        </w:rPr>
      </w:pPr>
      <w:proofErr w:type="spellStart"/>
      <w:r w:rsidRPr="00CB5C84">
        <w:rPr>
          <w:rFonts w:ascii="Times New Roman" w:eastAsia="Times New Roman" w:hAnsi="Times New Roman" w:cs="Times New Roman"/>
          <w:color w:val="212121"/>
          <w:shd w:val="clear" w:color="auto" w:fill="FFFFFF"/>
          <w:lang w:bidi="ar-SA"/>
        </w:rPr>
        <w:t>Bjordal</w:t>
      </w:r>
      <w:proofErr w:type="spellEnd"/>
      <w:r w:rsidRPr="00CB5C84">
        <w:rPr>
          <w:rFonts w:ascii="Times New Roman" w:eastAsia="Times New Roman" w:hAnsi="Times New Roman" w:cs="Times New Roman"/>
          <w:color w:val="212121"/>
          <w:shd w:val="clear" w:color="auto" w:fill="FFFFFF"/>
          <w:lang w:bidi="ar-SA"/>
        </w:rPr>
        <w:t xml:space="preserve"> JM, Johnson MI, Iversen V</w:t>
      </w:r>
      <w:r w:rsidR="00F17FB1">
        <w:rPr>
          <w:rFonts w:ascii="Times New Roman" w:eastAsia="Times New Roman" w:hAnsi="Times New Roman" w:cs="Times New Roman"/>
          <w:color w:val="212121"/>
          <w:shd w:val="clear" w:color="auto" w:fill="FFFFFF"/>
          <w:lang w:bidi="ar-SA"/>
        </w:rPr>
        <w:t xml:space="preserve"> et al</w:t>
      </w:r>
      <w:r w:rsidRPr="00CB5C84">
        <w:rPr>
          <w:rFonts w:ascii="Times New Roman" w:eastAsia="Times New Roman" w:hAnsi="Times New Roman" w:cs="Times New Roman"/>
          <w:color w:val="212121"/>
          <w:shd w:val="clear" w:color="auto" w:fill="FFFFFF"/>
          <w:lang w:bidi="ar-SA"/>
        </w:rPr>
        <w:t xml:space="preserve">. Low-level laser therapy in acute pain: a systematic review of possible mechanisms of action and clinical effects in randomized placebo-controlled trials. </w:t>
      </w:r>
      <w:proofErr w:type="spellStart"/>
      <w:r w:rsidRPr="00CB5C84">
        <w:rPr>
          <w:rFonts w:ascii="Times New Roman" w:eastAsia="Times New Roman" w:hAnsi="Times New Roman" w:cs="Times New Roman"/>
          <w:color w:val="212121"/>
          <w:shd w:val="clear" w:color="auto" w:fill="FFFFFF"/>
          <w:lang w:bidi="ar-SA"/>
        </w:rPr>
        <w:t>Photomed</w:t>
      </w:r>
      <w:proofErr w:type="spellEnd"/>
      <w:r w:rsidRPr="00CB5C84">
        <w:rPr>
          <w:rFonts w:ascii="Times New Roman" w:eastAsia="Times New Roman" w:hAnsi="Times New Roman" w:cs="Times New Roman"/>
          <w:color w:val="212121"/>
          <w:shd w:val="clear" w:color="auto" w:fill="FFFFFF"/>
          <w:lang w:bidi="ar-SA"/>
        </w:rPr>
        <w:t xml:space="preserve"> Laser </w:t>
      </w:r>
      <w:proofErr w:type="spellStart"/>
      <w:r w:rsidRPr="00CB5C84">
        <w:rPr>
          <w:rFonts w:ascii="Times New Roman" w:eastAsia="Times New Roman" w:hAnsi="Times New Roman" w:cs="Times New Roman"/>
          <w:color w:val="212121"/>
          <w:shd w:val="clear" w:color="auto" w:fill="FFFFFF"/>
          <w:lang w:bidi="ar-SA"/>
        </w:rPr>
        <w:t>Surg</w:t>
      </w:r>
      <w:proofErr w:type="spellEnd"/>
      <w:r w:rsidRPr="00CB5C84">
        <w:rPr>
          <w:rFonts w:ascii="Times New Roman" w:eastAsia="Times New Roman" w:hAnsi="Times New Roman" w:cs="Times New Roman"/>
          <w:color w:val="212121"/>
          <w:shd w:val="clear" w:color="auto" w:fill="FFFFFF"/>
          <w:lang w:bidi="ar-SA"/>
        </w:rPr>
        <w:t xml:space="preserve">. 2006 Apr;24(2):158-68.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10.1089/pho.2006.24.158. PMID: 16706694.</w:t>
      </w:r>
    </w:p>
    <w:p w14:paraId="4AF7097A" w14:textId="6AD0D7F8" w:rsidR="001752B6" w:rsidRPr="002B492C" w:rsidRDefault="001752B6" w:rsidP="001752B6">
      <w:pPr>
        <w:pStyle w:val="ListParagraph"/>
        <w:numPr>
          <w:ilvl w:val="0"/>
          <w:numId w:val="1"/>
        </w:numPr>
        <w:jc w:val="both"/>
        <w:rPr>
          <w:rFonts w:ascii="Times New Roman" w:hAnsi="Times New Roman" w:cs="Times New Roman"/>
        </w:rPr>
      </w:pPr>
      <w:r w:rsidRPr="00CB5C84">
        <w:rPr>
          <w:rFonts w:ascii="Times New Roman" w:eastAsia="Times New Roman" w:hAnsi="Times New Roman" w:cs="Times New Roman"/>
          <w:color w:val="212121"/>
          <w:shd w:val="clear" w:color="auto" w:fill="FFFFFF"/>
          <w:lang w:bidi="ar-SA"/>
        </w:rPr>
        <w:t>Cormie P, Newton RU, Spry N</w:t>
      </w:r>
      <w:r>
        <w:rPr>
          <w:rFonts w:ascii="Times New Roman" w:eastAsia="Times New Roman" w:hAnsi="Times New Roman" w:cs="Times New Roman"/>
          <w:color w:val="212121"/>
          <w:shd w:val="clear" w:color="auto" w:fill="FFFFFF"/>
          <w:lang w:bidi="ar-SA"/>
        </w:rPr>
        <w:t xml:space="preserve"> et al</w:t>
      </w:r>
      <w:r w:rsidRPr="00CB5C84">
        <w:rPr>
          <w:rFonts w:ascii="Times New Roman" w:eastAsia="Times New Roman" w:hAnsi="Times New Roman" w:cs="Times New Roman"/>
          <w:color w:val="212121"/>
          <w:shd w:val="clear" w:color="auto" w:fill="FFFFFF"/>
          <w:lang w:bidi="ar-SA"/>
        </w:rPr>
        <w:t xml:space="preserve">. Safety and efficacy of resistance exercise in prostate cancer patients with bone metastases. Prostate Cancer Prostatic Dis. 2013 </w:t>
      </w:r>
      <w:proofErr w:type="spellStart"/>
      <w:r w:rsidRPr="00CB5C84">
        <w:rPr>
          <w:rFonts w:ascii="Times New Roman" w:eastAsia="Times New Roman" w:hAnsi="Times New Roman" w:cs="Times New Roman"/>
          <w:color w:val="212121"/>
          <w:shd w:val="clear" w:color="auto" w:fill="FFFFFF"/>
          <w:lang w:bidi="ar-SA"/>
        </w:rPr>
        <w:t>Dec;16</w:t>
      </w:r>
      <w:proofErr w:type="spellEnd"/>
      <w:r w:rsidRPr="00CB5C84">
        <w:rPr>
          <w:rFonts w:ascii="Times New Roman" w:eastAsia="Times New Roman" w:hAnsi="Times New Roman" w:cs="Times New Roman"/>
          <w:color w:val="212121"/>
          <w:shd w:val="clear" w:color="auto" w:fill="FFFFFF"/>
          <w:lang w:bidi="ar-SA"/>
        </w:rPr>
        <w:t xml:space="preserve">(4):328-35.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10.1038/</w:t>
      </w:r>
      <w:proofErr w:type="spellStart"/>
      <w:r w:rsidRPr="00CB5C84">
        <w:rPr>
          <w:rFonts w:ascii="Times New Roman" w:eastAsia="Times New Roman" w:hAnsi="Times New Roman" w:cs="Times New Roman"/>
          <w:color w:val="212121"/>
          <w:shd w:val="clear" w:color="auto" w:fill="FFFFFF"/>
          <w:lang w:bidi="ar-SA"/>
        </w:rPr>
        <w:t>pcan.2013.22</w:t>
      </w:r>
      <w:proofErr w:type="spellEnd"/>
      <w:r w:rsidRPr="00CB5C84">
        <w:rPr>
          <w:rFonts w:ascii="Times New Roman" w:eastAsia="Times New Roman" w:hAnsi="Times New Roman" w:cs="Times New Roman"/>
          <w:color w:val="212121"/>
          <w:shd w:val="clear" w:color="auto" w:fill="FFFFFF"/>
          <w:lang w:bidi="ar-SA"/>
        </w:rPr>
        <w:t xml:space="preserve">. </w:t>
      </w:r>
      <w:proofErr w:type="spellStart"/>
      <w:r w:rsidRPr="00CB5C84">
        <w:rPr>
          <w:rFonts w:ascii="Times New Roman" w:eastAsia="Times New Roman" w:hAnsi="Times New Roman" w:cs="Times New Roman"/>
          <w:color w:val="212121"/>
          <w:shd w:val="clear" w:color="auto" w:fill="FFFFFF"/>
          <w:lang w:bidi="ar-SA"/>
        </w:rPr>
        <w:t>Epub</w:t>
      </w:r>
      <w:proofErr w:type="spellEnd"/>
      <w:r w:rsidRPr="00CB5C84">
        <w:rPr>
          <w:rFonts w:ascii="Times New Roman" w:eastAsia="Times New Roman" w:hAnsi="Times New Roman" w:cs="Times New Roman"/>
          <w:color w:val="212121"/>
          <w:shd w:val="clear" w:color="auto" w:fill="FFFFFF"/>
          <w:lang w:bidi="ar-SA"/>
        </w:rPr>
        <w:t xml:space="preserve"> 2013 Aug 6. Erratum in: Prostate Cancer Prostatic Dis. 2015 </w:t>
      </w:r>
      <w:proofErr w:type="spellStart"/>
      <w:r w:rsidRPr="00CB5C84">
        <w:rPr>
          <w:rFonts w:ascii="Times New Roman" w:eastAsia="Times New Roman" w:hAnsi="Times New Roman" w:cs="Times New Roman"/>
          <w:color w:val="212121"/>
          <w:shd w:val="clear" w:color="auto" w:fill="FFFFFF"/>
          <w:lang w:bidi="ar-SA"/>
        </w:rPr>
        <w:t>Jun;18</w:t>
      </w:r>
      <w:proofErr w:type="spellEnd"/>
      <w:r w:rsidRPr="00CB5C84">
        <w:rPr>
          <w:rFonts w:ascii="Times New Roman" w:eastAsia="Times New Roman" w:hAnsi="Times New Roman" w:cs="Times New Roman"/>
          <w:color w:val="212121"/>
          <w:shd w:val="clear" w:color="auto" w:fill="FFFFFF"/>
          <w:lang w:bidi="ar-SA"/>
        </w:rPr>
        <w:t xml:space="preserve">(2):196. </w:t>
      </w:r>
      <w:proofErr w:type="spellStart"/>
      <w:r w:rsidRPr="00CB5C84">
        <w:rPr>
          <w:rFonts w:ascii="Times New Roman" w:eastAsia="Times New Roman" w:hAnsi="Times New Roman" w:cs="Times New Roman"/>
          <w:color w:val="212121"/>
          <w:shd w:val="clear" w:color="auto" w:fill="FFFFFF"/>
          <w:lang w:bidi="ar-SA"/>
        </w:rPr>
        <w:t>doi</w:t>
      </w:r>
      <w:proofErr w:type="spellEnd"/>
      <w:r w:rsidRPr="00CB5C84">
        <w:rPr>
          <w:rFonts w:ascii="Times New Roman" w:eastAsia="Times New Roman" w:hAnsi="Times New Roman" w:cs="Times New Roman"/>
          <w:color w:val="212121"/>
          <w:shd w:val="clear" w:color="auto" w:fill="FFFFFF"/>
          <w:lang w:bidi="ar-SA"/>
        </w:rPr>
        <w:t>: 10.1038/</w:t>
      </w:r>
      <w:proofErr w:type="spellStart"/>
      <w:r w:rsidRPr="00CB5C84">
        <w:rPr>
          <w:rFonts w:ascii="Times New Roman" w:eastAsia="Times New Roman" w:hAnsi="Times New Roman" w:cs="Times New Roman"/>
          <w:color w:val="212121"/>
          <w:shd w:val="clear" w:color="auto" w:fill="FFFFFF"/>
          <w:lang w:bidi="ar-SA"/>
        </w:rPr>
        <w:t>pcan.2015.6</w:t>
      </w:r>
      <w:proofErr w:type="spellEnd"/>
      <w:r w:rsidRPr="00CB5C84">
        <w:rPr>
          <w:rFonts w:ascii="Times New Roman" w:eastAsia="Times New Roman" w:hAnsi="Times New Roman" w:cs="Times New Roman"/>
          <w:color w:val="212121"/>
          <w:shd w:val="clear" w:color="auto" w:fill="FFFFFF"/>
          <w:lang w:bidi="ar-SA"/>
        </w:rPr>
        <w:t>. PMID: 23917308.</w:t>
      </w:r>
    </w:p>
    <w:p w14:paraId="118172D1" w14:textId="1CA11AC0" w:rsidR="002B492C" w:rsidRPr="00E630BD" w:rsidRDefault="002B492C" w:rsidP="001752B6">
      <w:pPr>
        <w:pStyle w:val="ListParagraph"/>
        <w:numPr>
          <w:ilvl w:val="0"/>
          <w:numId w:val="1"/>
        </w:numPr>
        <w:jc w:val="both"/>
        <w:rPr>
          <w:rFonts w:ascii="Times New Roman" w:hAnsi="Times New Roman" w:cs="Times New Roman"/>
        </w:rPr>
      </w:pPr>
      <w:r w:rsidRPr="00E630BD">
        <w:rPr>
          <w:rFonts w:ascii="Times New Roman" w:eastAsia="Times New Roman" w:hAnsi="Times New Roman" w:cs="Times New Roman"/>
          <w:color w:val="212121"/>
          <w:shd w:val="clear" w:color="auto" w:fill="FFFFFF"/>
          <w:lang w:bidi="ar-SA"/>
        </w:rPr>
        <w:t xml:space="preserve">Garcia MB, Ness KK, </w:t>
      </w:r>
      <w:proofErr w:type="spellStart"/>
      <w:r w:rsidRPr="00E630BD">
        <w:rPr>
          <w:rFonts w:ascii="Times New Roman" w:eastAsia="Times New Roman" w:hAnsi="Times New Roman" w:cs="Times New Roman"/>
          <w:color w:val="212121"/>
          <w:shd w:val="clear" w:color="auto" w:fill="FFFFFF"/>
          <w:lang w:bidi="ar-SA"/>
        </w:rPr>
        <w:t>Schadler</w:t>
      </w:r>
      <w:proofErr w:type="spellEnd"/>
      <w:r w:rsidRPr="00E630BD">
        <w:rPr>
          <w:rFonts w:ascii="Times New Roman" w:eastAsia="Times New Roman" w:hAnsi="Times New Roman" w:cs="Times New Roman"/>
          <w:color w:val="212121"/>
          <w:shd w:val="clear" w:color="auto" w:fill="FFFFFF"/>
          <w:lang w:bidi="ar-SA"/>
        </w:rPr>
        <w:t xml:space="preserve"> KL. Exercise and Physical Activity in Patients with Osteosarcoma and Survivors. </w:t>
      </w:r>
      <w:proofErr w:type="spellStart"/>
      <w:r w:rsidRPr="00E630BD">
        <w:rPr>
          <w:rFonts w:ascii="Times New Roman" w:eastAsia="Times New Roman" w:hAnsi="Times New Roman" w:cs="Times New Roman"/>
          <w:color w:val="212121"/>
          <w:shd w:val="clear" w:color="auto" w:fill="FFFFFF"/>
          <w:lang w:bidi="ar-SA"/>
        </w:rPr>
        <w:t>Adv</w:t>
      </w:r>
      <w:proofErr w:type="spellEnd"/>
      <w:r w:rsidRPr="00E630BD">
        <w:rPr>
          <w:rFonts w:ascii="Times New Roman" w:eastAsia="Times New Roman" w:hAnsi="Times New Roman" w:cs="Times New Roman"/>
          <w:color w:val="212121"/>
          <w:shd w:val="clear" w:color="auto" w:fill="FFFFFF"/>
          <w:lang w:bidi="ar-SA"/>
        </w:rPr>
        <w:t xml:space="preserve"> </w:t>
      </w:r>
      <w:proofErr w:type="spellStart"/>
      <w:r w:rsidRPr="00E630BD">
        <w:rPr>
          <w:rFonts w:ascii="Times New Roman" w:eastAsia="Times New Roman" w:hAnsi="Times New Roman" w:cs="Times New Roman"/>
          <w:color w:val="212121"/>
          <w:shd w:val="clear" w:color="auto" w:fill="FFFFFF"/>
          <w:lang w:bidi="ar-SA"/>
        </w:rPr>
        <w:t>Exp</w:t>
      </w:r>
      <w:proofErr w:type="spellEnd"/>
      <w:r w:rsidRPr="00E630BD">
        <w:rPr>
          <w:rFonts w:ascii="Times New Roman" w:eastAsia="Times New Roman" w:hAnsi="Times New Roman" w:cs="Times New Roman"/>
          <w:color w:val="212121"/>
          <w:shd w:val="clear" w:color="auto" w:fill="FFFFFF"/>
          <w:lang w:bidi="ar-SA"/>
        </w:rPr>
        <w:t xml:space="preserve"> Med Biol. 2020;1257:193-207. </w:t>
      </w:r>
      <w:proofErr w:type="spellStart"/>
      <w:r w:rsidRPr="00E630BD">
        <w:rPr>
          <w:rFonts w:ascii="Times New Roman" w:eastAsia="Times New Roman" w:hAnsi="Times New Roman" w:cs="Times New Roman"/>
          <w:color w:val="212121"/>
          <w:shd w:val="clear" w:color="auto" w:fill="FFFFFF"/>
          <w:lang w:bidi="ar-SA"/>
        </w:rPr>
        <w:t>doi</w:t>
      </w:r>
      <w:proofErr w:type="spellEnd"/>
      <w:r w:rsidRPr="00E630BD">
        <w:rPr>
          <w:rFonts w:ascii="Times New Roman" w:eastAsia="Times New Roman" w:hAnsi="Times New Roman" w:cs="Times New Roman"/>
          <w:color w:val="212121"/>
          <w:shd w:val="clear" w:color="auto" w:fill="FFFFFF"/>
          <w:lang w:bidi="ar-SA"/>
        </w:rPr>
        <w:t>: 10.1007/978-3-030-43032-0_16. PMID: 32483741.</w:t>
      </w:r>
    </w:p>
    <w:p w14:paraId="2D9F51F8" w14:textId="112073F3" w:rsidR="00073BE0" w:rsidRPr="00CB5C84" w:rsidRDefault="00073BE0" w:rsidP="00AA5A8D">
      <w:pPr>
        <w:pStyle w:val="ListParagraph"/>
        <w:jc w:val="both"/>
        <w:rPr>
          <w:rFonts w:ascii="Times New Roman" w:hAnsi="Times New Roman" w:cs="Times New Roman"/>
        </w:rPr>
      </w:pPr>
    </w:p>
    <w:sectPr w:rsidR="00073BE0" w:rsidRPr="00CB5C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AC04" w14:textId="77777777" w:rsidR="00645B3E" w:rsidRDefault="00645B3E" w:rsidP="00F56D63">
      <w:pPr>
        <w:spacing w:after="0" w:line="240" w:lineRule="auto"/>
      </w:pPr>
      <w:r>
        <w:separator/>
      </w:r>
    </w:p>
  </w:endnote>
  <w:endnote w:type="continuationSeparator" w:id="0">
    <w:p w14:paraId="64838EEC" w14:textId="77777777" w:rsidR="00645B3E" w:rsidRDefault="00645B3E" w:rsidP="00F5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hruti">
    <w:panose1 w:val="020B0502040204020203"/>
    <w:charset w:val="00"/>
    <w:family w:val="swiss"/>
    <w:pitch w:val="variable"/>
    <w:sig w:usb0="0004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BD8D" w14:textId="77777777" w:rsidR="006521DC" w:rsidRDefault="0065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9BD6" w14:textId="77777777" w:rsidR="006521DC" w:rsidRDefault="00652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87C7" w14:textId="77777777" w:rsidR="006521DC" w:rsidRDefault="00652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4F70" w14:textId="77777777" w:rsidR="00645B3E" w:rsidRDefault="00645B3E" w:rsidP="00F56D63">
      <w:pPr>
        <w:spacing w:after="0" w:line="240" w:lineRule="auto"/>
      </w:pPr>
      <w:r>
        <w:separator/>
      </w:r>
    </w:p>
  </w:footnote>
  <w:footnote w:type="continuationSeparator" w:id="0">
    <w:p w14:paraId="6A4641E0" w14:textId="77777777" w:rsidR="00645B3E" w:rsidRDefault="00645B3E" w:rsidP="00F56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2D41" w14:textId="67629D66" w:rsidR="006521DC" w:rsidRDefault="002B5B5A">
    <w:pPr>
      <w:pStyle w:val="Header"/>
    </w:pPr>
    <w:r>
      <w:rPr>
        <w:noProof/>
      </w:rPr>
    </w:r>
    <w:r w:rsidR="002B5B5A">
      <w:rPr>
        <w:noProof/>
      </w:rPr>
      <w:pict w14:anchorId="26C17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91704" o:spid="_x0000_s1027"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013E" w14:textId="7171A3EA" w:rsidR="006521DC" w:rsidRDefault="002B5B5A">
    <w:pPr>
      <w:pStyle w:val="Header"/>
    </w:pPr>
    <w:r>
      <w:rPr>
        <w:noProof/>
      </w:rPr>
    </w:r>
    <w:r w:rsidR="002B5B5A">
      <w:rPr>
        <w:noProof/>
      </w:rPr>
      <w:pict w14:anchorId="6BD55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91705" o:spid="_x0000_s1026"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B851" w14:textId="2983AA6B" w:rsidR="006521DC" w:rsidRDefault="002B5B5A">
    <w:pPr>
      <w:pStyle w:val="Header"/>
    </w:pPr>
    <w:r>
      <w:rPr>
        <w:noProof/>
      </w:rPr>
    </w:r>
    <w:r w:rsidR="002B5B5A">
      <w:rPr>
        <w:noProof/>
      </w:rPr>
      <w:pict w14:anchorId="57210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9791703" o:spid="_x0000_s1025"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3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C591A"/>
    <w:multiLevelType w:val="hybridMultilevel"/>
    <w:tmpl w:val="05F6F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D63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C26F7"/>
    <w:multiLevelType w:val="hybridMultilevel"/>
    <w:tmpl w:val="BB260F0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BA19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40FC3"/>
    <w:multiLevelType w:val="hybridMultilevel"/>
    <w:tmpl w:val="A33A9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AC4C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E337A"/>
    <w:multiLevelType w:val="hybridMultilevel"/>
    <w:tmpl w:val="B84247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A241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337235">
    <w:abstractNumId w:val="7"/>
  </w:num>
  <w:num w:numId="2" w16cid:durableId="135487405">
    <w:abstractNumId w:val="3"/>
  </w:num>
  <w:num w:numId="3" w16cid:durableId="990672705">
    <w:abstractNumId w:val="5"/>
  </w:num>
  <w:num w:numId="4" w16cid:durableId="165093987">
    <w:abstractNumId w:val="1"/>
  </w:num>
  <w:num w:numId="5" w16cid:durableId="133841183">
    <w:abstractNumId w:val="4"/>
  </w:num>
  <w:num w:numId="6" w16cid:durableId="568418647">
    <w:abstractNumId w:val="0"/>
  </w:num>
  <w:num w:numId="7" w16cid:durableId="1724131471">
    <w:abstractNumId w:val="8"/>
  </w:num>
  <w:num w:numId="8" w16cid:durableId="567425627">
    <w:abstractNumId w:val="2"/>
  </w:num>
  <w:num w:numId="9" w16cid:durableId="432944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FEE"/>
    <w:rsid w:val="00005F18"/>
    <w:rsid w:val="00036A45"/>
    <w:rsid w:val="00061C86"/>
    <w:rsid w:val="00064E87"/>
    <w:rsid w:val="0007162D"/>
    <w:rsid w:val="00073BE0"/>
    <w:rsid w:val="0007429B"/>
    <w:rsid w:val="00087FCE"/>
    <w:rsid w:val="000915F7"/>
    <w:rsid w:val="00093339"/>
    <w:rsid w:val="00094484"/>
    <w:rsid w:val="000A21F0"/>
    <w:rsid w:val="000A28CD"/>
    <w:rsid w:val="000A42F0"/>
    <w:rsid w:val="000C34AE"/>
    <w:rsid w:val="000C47E5"/>
    <w:rsid w:val="000C7378"/>
    <w:rsid w:val="000E4B74"/>
    <w:rsid w:val="000F3DE1"/>
    <w:rsid w:val="00122961"/>
    <w:rsid w:val="00131DE8"/>
    <w:rsid w:val="001401BD"/>
    <w:rsid w:val="00151155"/>
    <w:rsid w:val="00167071"/>
    <w:rsid w:val="0017023E"/>
    <w:rsid w:val="001752B6"/>
    <w:rsid w:val="00190F5E"/>
    <w:rsid w:val="00195EAF"/>
    <w:rsid w:val="001A573A"/>
    <w:rsid w:val="001C0C98"/>
    <w:rsid w:val="001C6385"/>
    <w:rsid w:val="001D4455"/>
    <w:rsid w:val="002072DB"/>
    <w:rsid w:val="00222A13"/>
    <w:rsid w:val="00222AEC"/>
    <w:rsid w:val="00225D55"/>
    <w:rsid w:val="00234F9D"/>
    <w:rsid w:val="00253AE2"/>
    <w:rsid w:val="00254914"/>
    <w:rsid w:val="00297378"/>
    <w:rsid w:val="002A1089"/>
    <w:rsid w:val="002B492C"/>
    <w:rsid w:val="002B5B5A"/>
    <w:rsid w:val="002D3473"/>
    <w:rsid w:val="002D4F2B"/>
    <w:rsid w:val="002E08F5"/>
    <w:rsid w:val="002E4DCF"/>
    <w:rsid w:val="002E74C2"/>
    <w:rsid w:val="002F3831"/>
    <w:rsid w:val="002F6CA8"/>
    <w:rsid w:val="0030204E"/>
    <w:rsid w:val="0030477D"/>
    <w:rsid w:val="00307F87"/>
    <w:rsid w:val="00323C9D"/>
    <w:rsid w:val="00333554"/>
    <w:rsid w:val="003449F6"/>
    <w:rsid w:val="0034540D"/>
    <w:rsid w:val="003475F2"/>
    <w:rsid w:val="00350649"/>
    <w:rsid w:val="00367E59"/>
    <w:rsid w:val="0039756B"/>
    <w:rsid w:val="003A34C2"/>
    <w:rsid w:val="003A633D"/>
    <w:rsid w:val="003B0CB2"/>
    <w:rsid w:val="003B19A2"/>
    <w:rsid w:val="003B2DD1"/>
    <w:rsid w:val="003B3C1F"/>
    <w:rsid w:val="003C4C44"/>
    <w:rsid w:val="003C4E8A"/>
    <w:rsid w:val="003D5BEA"/>
    <w:rsid w:val="003E1A4E"/>
    <w:rsid w:val="003E34FD"/>
    <w:rsid w:val="003F6B4A"/>
    <w:rsid w:val="003F6DDC"/>
    <w:rsid w:val="00414B5B"/>
    <w:rsid w:val="00416DF7"/>
    <w:rsid w:val="00417064"/>
    <w:rsid w:val="00417834"/>
    <w:rsid w:val="00422633"/>
    <w:rsid w:val="00424385"/>
    <w:rsid w:val="00424ABB"/>
    <w:rsid w:val="0042728E"/>
    <w:rsid w:val="00430FD5"/>
    <w:rsid w:val="0043776C"/>
    <w:rsid w:val="00440E78"/>
    <w:rsid w:val="00441B77"/>
    <w:rsid w:val="004442E0"/>
    <w:rsid w:val="004508F4"/>
    <w:rsid w:val="00460B69"/>
    <w:rsid w:val="00461D26"/>
    <w:rsid w:val="00485032"/>
    <w:rsid w:val="00485CD9"/>
    <w:rsid w:val="00490F14"/>
    <w:rsid w:val="0049125C"/>
    <w:rsid w:val="004A4D3A"/>
    <w:rsid w:val="004C1110"/>
    <w:rsid w:val="004D1788"/>
    <w:rsid w:val="004D6A4C"/>
    <w:rsid w:val="004E716B"/>
    <w:rsid w:val="004F5D36"/>
    <w:rsid w:val="00504D9B"/>
    <w:rsid w:val="005179C4"/>
    <w:rsid w:val="0053605F"/>
    <w:rsid w:val="00550103"/>
    <w:rsid w:val="00564355"/>
    <w:rsid w:val="00570833"/>
    <w:rsid w:val="00573763"/>
    <w:rsid w:val="00584BE1"/>
    <w:rsid w:val="00596C0E"/>
    <w:rsid w:val="005A1FE6"/>
    <w:rsid w:val="005B0321"/>
    <w:rsid w:val="005B07C7"/>
    <w:rsid w:val="005C0DD7"/>
    <w:rsid w:val="005D5370"/>
    <w:rsid w:val="005D7B1A"/>
    <w:rsid w:val="005D7F8A"/>
    <w:rsid w:val="005E205D"/>
    <w:rsid w:val="005E31FE"/>
    <w:rsid w:val="00602575"/>
    <w:rsid w:val="006124E6"/>
    <w:rsid w:val="006125FB"/>
    <w:rsid w:val="00614AD9"/>
    <w:rsid w:val="00627045"/>
    <w:rsid w:val="00633FAB"/>
    <w:rsid w:val="006423BC"/>
    <w:rsid w:val="00645B3E"/>
    <w:rsid w:val="006521DC"/>
    <w:rsid w:val="00664FB2"/>
    <w:rsid w:val="00664FF9"/>
    <w:rsid w:val="00667522"/>
    <w:rsid w:val="00670C39"/>
    <w:rsid w:val="0068378A"/>
    <w:rsid w:val="00696ECC"/>
    <w:rsid w:val="00697FB2"/>
    <w:rsid w:val="006B0E61"/>
    <w:rsid w:val="006B30C1"/>
    <w:rsid w:val="006C41C6"/>
    <w:rsid w:val="006D5EB5"/>
    <w:rsid w:val="006E3024"/>
    <w:rsid w:val="006E6919"/>
    <w:rsid w:val="006F2060"/>
    <w:rsid w:val="0070622E"/>
    <w:rsid w:val="00706A89"/>
    <w:rsid w:val="007125BB"/>
    <w:rsid w:val="00723CFD"/>
    <w:rsid w:val="00740DA4"/>
    <w:rsid w:val="00745AAD"/>
    <w:rsid w:val="007542F6"/>
    <w:rsid w:val="00764B5D"/>
    <w:rsid w:val="00767DD5"/>
    <w:rsid w:val="0077148A"/>
    <w:rsid w:val="00773FF3"/>
    <w:rsid w:val="00777E90"/>
    <w:rsid w:val="00780D52"/>
    <w:rsid w:val="00784517"/>
    <w:rsid w:val="0078540C"/>
    <w:rsid w:val="007A4D13"/>
    <w:rsid w:val="007D24C2"/>
    <w:rsid w:val="007D5B9C"/>
    <w:rsid w:val="007E0AC8"/>
    <w:rsid w:val="007E180A"/>
    <w:rsid w:val="007F2F19"/>
    <w:rsid w:val="007F7A1C"/>
    <w:rsid w:val="008049E7"/>
    <w:rsid w:val="008167A8"/>
    <w:rsid w:val="00817E70"/>
    <w:rsid w:val="00833818"/>
    <w:rsid w:val="00846F02"/>
    <w:rsid w:val="008478CA"/>
    <w:rsid w:val="00860513"/>
    <w:rsid w:val="008734FE"/>
    <w:rsid w:val="00887D8E"/>
    <w:rsid w:val="008A195E"/>
    <w:rsid w:val="008A6590"/>
    <w:rsid w:val="008C055F"/>
    <w:rsid w:val="008D6F50"/>
    <w:rsid w:val="008F3439"/>
    <w:rsid w:val="00913900"/>
    <w:rsid w:val="00915C73"/>
    <w:rsid w:val="0091773D"/>
    <w:rsid w:val="00920A22"/>
    <w:rsid w:val="00923E4E"/>
    <w:rsid w:val="009343A7"/>
    <w:rsid w:val="0094061D"/>
    <w:rsid w:val="009567D5"/>
    <w:rsid w:val="00961490"/>
    <w:rsid w:val="009724FA"/>
    <w:rsid w:val="009753C8"/>
    <w:rsid w:val="00996DA0"/>
    <w:rsid w:val="009B540D"/>
    <w:rsid w:val="009B70C3"/>
    <w:rsid w:val="009B71A2"/>
    <w:rsid w:val="009C4DA5"/>
    <w:rsid w:val="009D249A"/>
    <w:rsid w:val="009D3070"/>
    <w:rsid w:val="009E0DA7"/>
    <w:rsid w:val="009F4FC7"/>
    <w:rsid w:val="009F797A"/>
    <w:rsid w:val="00A10D0F"/>
    <w:rsid w:val="00A12C05"/>
    <w:rsid w:val="00A16385"/>
    <w:rsid w:val="00A318A4"/>
    <w:rsid w:val="00A473C4"/>
    <w:rsid w:val="00A57370"/>
    <w:rsid w:val="00A60AE4"/>
    <w:rsid w:val="00A70789"/>
    <w:rsid w:val="00A70B28"/>
    <w:rsid w:val="00A71475"/>
    <w:rsid w:val="00A74CE3"/>
    <w:rsid w:val="00A812E1"/>
    <w:rsid w:val="00A81E68"/>
    <w:rsid w:val="00A847D4"/>
    <w:rsid w:val="00A90A9E"/>
    <w:rsid w:val="00AA28EF"/>
    <w:rsid w:val="00AA5A8D"/>
    <w:rsid w:val="00AA77D0"/>
    <w:rsid w:val="00AA7D68"/>
    <w:rsid w:val="00AB5F5E"/>
    <w:rsid w:val="00AC3E0A"/>
    <w:rsid w:val="00AD6BF0"/>
    <w:rsid w:val="00AE20C0"/>
    <w:rsid w:val="00AE54D2"/>
    <w:rsid w:val="00AE65B8"/>
    <w:rsid w:val="00B00DD9"/>
    <w:rsid w:val="00B06E77"/>
    <w:rsid w:val="00B102CA"/>
    <w:rsid w:val="00B12481"/>
    <w:rsid w:val="00B16A62"/>
    <w:rsid w:val="00B16CF8"/>
    <w:rsid w:val="00B22982"/>
    <w:rsid w:val="00B274CE"/>
    <w:rsid w:val="00B31339"/>
    <w:rsid w:val="00B31E3A"/>
    <w:rsid w:val="00B70556"/>
    <w:rsid w:val="00B775BA"/>
    <w:rsid w:val="00B95CB1"/>
    <w:rsid w:val="00BA34D0"/>
    <w:rsid w:val="00BB153E"/>
    <w:rsid w:val="00BD257D"/>
    <w:rsid w:val="00BE1499"/>
    <w:rsid w:val="00BF1872"/>
    <w:rsid w:val="00BF3C59"/>
    <w:rsid w:val="00BF4ABE"/>
    <w:rsid w:val="00C07D99"/>
    <w:rsid w:val="00C12969"/>
    <w:rsid w:val="00C155CA"/>
    <w:rsid w:val="00C419CE"/>
    <w:rsid w:val="00C421A5"/>
    <w:rsid w:val="00C4501A"/>
    <w:rsid w:val="00C46EDF"/>
    <w:rsid w:val="00C6004F"/>
    <w:rsid w:val="00C63BCB"/>
    <w:rsid w:val="00C73EF1"/>
    <w:rsid w:val="00C9742C"/>
    <w:rsid w:val="00C97AA3"/>
    <w:rsid w:val="00CB5C84"/>
    <w:rsid w:val="00CC0118"/>
    <w:rsid w:val="00CE02A1"/>
    <w:rsid w:val="00CE0703"/>
    <w:rsid w:val="00CE4D6F"/>
    <w:rsid w:val="00CF4545"/>
    <w:rsid w:val="00D134D1"/>
    <w:rsid w:val="00D172B7"/>
    <w:rsid w:val="00D24872"/>
    <w:rsid w:val="00D24EDB"/>
    <w:rsid w:val="00D26C32"/>
    <w:rsid w:val="00D41192"/>
    <w:rsid w:val="00D41C84"/>
    <w:rsid w:val="00D61014"/>
    <w:rsid w:val="00D6572C"/>
    <w:rsid w:val="00D73E4C"/>
    <w:rsid w:val="00D74CDD"/>
    <w:rsid w:val="00D81034"/>
    <w:rsid w:val="00D816A6"/>
    <w:rsid w:val="00D84505"/>
    <w:rsid w:val="00D939E8"/>
    <w:rsid w:val="00D967E4"/>
    <w:rsid w:val="00DA669D"/>
    <w:rsid w:val="00DB45C3"/>
    <w:rsid w:val="00DC6914"/>
    <w:rsid w:val="00DD018C"/>
    <w:rsid w:val="00DF0F93"/>
    <w:rsid w:val="00DF1109"/>
    <w:rsid w:val="00E071E1"/>
    <w:rsid w:val="00E24FEE"/>
    <w:rsid w:val="00E25EEB"/>
    <w:rsid w:val="00E31F3D"/>
    <w:rsid w:val="00E3220E"/>
    <w:rsid w:val="00E3375C"/>
    <w:rsid w:val="00E34462"/>
    <w:rsid w:val="00E37FFB"/>
    <w:rsid w:val="00E41B1D"/>
    <w:rsid w:val="00E50418"/>
    <w:rsid w:val="00E630BD"/>
    <w:rsid w:val="00E669B2"/>
    <w:rsid w:val="00E70D23"/>
    <w:rsid w:val="00E7785E"/>
    <w:rsid w:val="00E91B0E"/>
    <w:rsid w:val="00E97BC7"/>
    <w:rsid w:val="00EB515A"/>
    <w:rsid w:val="00EC3D38"/>
    <w:rsid w:val="00EC60DD"/>
    <w:rsid w:val="00EF13AA"/>
    <w:rsid w:val="00EF3F67"/>
    <w:rsid w:val="00F11C75"/>
    <w:rsid w:val="00F15E17"/>
    <w:rsid w:val="00F17FB1"/>
    <w:rsid w:val="00F23821"/>
    <w:rsid w:val="00F32523"/>
    <w:rsid w:val="00F33BF0"/>
    <w:rsid w:val="00F500FD"/>
    <w:rsid w:val="00F5625E"/>
    <w:rsid w:val="00F56D63"/>
    <w:rsid w:val="00F61B5F"/>
    <w:rsid w:val="00F90556"/>
    <w:rsid w:val="00F9228B"/>
    <w:rsid w:val="00FB2096"/>
    <w:rsid w:val="00FB4102"/>
    <w:rsid w:val="00FC2C27"/>
    <w:rsid w:val="00FD2BE3"/>
    <w:rsid w:val="00FE006B"/>
    <w:rsid w:val="00FE07CB"/>
    <w:rsid w:val="00FE1E2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A060"/>
  <w15:chartTrackingRefBased/>
  <w15:docId w15:val="{98F0841D-8070-244D-89EF-28793DC0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FEE"/>
    <w:rPr>
      <w:rFonts w:eastAsiaTheme="majorEastAsia" w:cstheme="majorBidi"/>
      <w:color w:val="272727" w:themeColor="text1" w:themeTint="D8"/>
    </w:rPr>
  </w:style>
  <w:style w:type="paragraph" w:styleId="Title">
    <w:name w:val="Title"/>
    <w:basedOn w:val="Normal"/>
    <w:next w:val="Normal"/>
    <w:link w:val="TitleChar"/>
    <w:uiPriority w:val="10"/>
    <w:qFormat/>
    <w:rsid w:val="00E24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FEE"/>
    <w:pPr>
      <w:spacing w:before="160"/>
      <w:jc w:val="center"/>
    </w:pPr>
    <w:rPr>
      <w:i/>
      <w:iCs/>
      <w:color w:val="404040" w:themeColor="text1" w:themeTint="BF"/>
    </w:rPr>
  </w:style>
  <w:style w:type="character" w:customStyle="1" w:styleId="QuoteChar">
    <w:name w:val="Quote Char"/>
    <w:basedOn w:val="DefaultParagraphFont"/>
    <w:link w:val="Quote"/>
    <w:uiPriority w:val="29"/>
    <w:rsid w:val="00E24FEE"/>
    <w:rPr>
      <w:i/>
      <w:iCs/>
      <w:color w:val="404040" w:themeColor="text1" w:themeTint="BF"/>
    </w:rPr>
  </w:style>
  <w:style w:type="paragraph" w:styleId="ListParagraph">
    <w:name w:val="List Paragraph"/>
    <w:basedOn w:val="Normal"/>
    <w:uiPriority w:val="34"/>
    <w:qFormat/>
    <w:rsid w:val="00E24FEE"/>
    <w:pPr>
      <w:ind w:left="720"/>
      <w:contextualSpacing/>
    </w:pPr>
  </w:style>
  <w:style w:type="character" w:styleId="IntenseEmphasis">
    <w:name w:val="Intense Emphasis"/>
    <w:basedOn w:val="DefaultParagraphFont"/>
    <w:uiPriority w:val="21"/>
    <w:qFormat/>
    <w:rsid w:val="00E24FEE"/>
    <w:rPr>
      <w:i/>
      <w:iCs/>
      <w:color w:val="0F4761" w:themeColor="accent1" w:themeShade="BF"/>
    </w:rPr>
  </w:style>
  <w:style w:type="paragraph" w:styleId="IntenseQuote">
    <w:name w:val="Intense Quote"/>
    <w:basedOn w:val="Normal"/>
    <w:next w:val="Normal"/>
    <w:link w:val="IntenseQuoteChar"/>
    <w:uiPriority w:val="30"/>
    <w:qFormat/>
    <w:rsid w:val="00E24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FEE"/>
    <w:rPr>
      <w:i/>
      <w:iCs/>
      <w:color w:val="0F4761" w:themeColor="accent1" w:themeShade="BF"/>
    </w:rPr>
  </w:style>
  <w:style w:type="character" w:styleId="IntenseReference">
    <w:name w:val="Intense Reference"/>
    <w:basedOn w:val="DefaultParagraphFont"/>
    <w:uiPriority w:val="32"/>
    <w:qFormat/>
    <w:rsid w:val="00E24FEE"/>
    <w:rPr>
      <w:b/>
      <w:bCs/>
      <w:smallCaps/>
      <w:color w:val="0F4761" w:themeColor="accent1" w:themeShade="BF"/>
      <w:spacing w:val="5"/>
    </w:rPr>
  </w:style>
  <w:style w:type="character" w:styleId="Hyperlink">
    <w:name w:val="Hyperlink"/>
    <w:basedOn w:val="DefaultParagraphFont"/>
    <w:uiPriority w:val="99"/>
    <w:unhideWhenUsed/>
    <w:rsid w:val="00846F02"/>
    <w:rPr>
      <w:color w:val="467886" w:themeColor="hyperlink"/>
      <w:u w:val="single"/>
    </w:rPr>
  </w:style>
  <w:style w:type="character" w:customStyle="1" w:styleId="UnresolvedMention1">
    <w:name w:val="Unresolved Mention1"/>
    <w:basedOn w:val="DefaultParagraphFont"/>
    <w:uiPriority w:val="99"/>
    <w:semiHidden/>
    <w:unhideWhenUsed/>
    <w:rsid w:val="00846F02"/>
    <w:rPr>
      <w:color w:val="605E5C"/>
      <w:shd w:val="clear" w:color="auto" w:fill="E1DFDD"/>
    </w:rPr>
  </w:style>
  <w:style w:type="paragraph" w:styleId="Header">
    <w:name w:val="header"/>
    <w:basedOn w:val="Normal"/>
    <w:link w:val="HeaderChar"/>
    <w:uiPriority w:val="99"/>
    <w:unhideWhenUsed/>
    <w:rsid w:val="00F56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D63"/>
  </w:style>
  <w:style w:type="paragraph" w:styleId="Footer">
    <w:name w:val="footer"/>
    <w:basedOn w:val="Normal"/>
    <w:link w:val="FooterChar"/>
    <w:uiPriority w:val="99"/>
    <w:unhideWhenUsed/>
    <w:rsid w:val="00F56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D63"/>
  </w:style>
  <w:style w:type="table" w:styleId="TableGrid">
    <w:name w:val="Table Grid"/>
    <w:basedOn w:val="TableNormal"/>
    <w:uiPriority w:val="39"/>
    <w:rsid w:val="00DA6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B71A2"/>
    <w:pPr>
      <w:spacing w:before="100" w:beforeAutospacing="1" w:after="100" w:afterAutospacing="1" w:line="240" w:lineRule="auto"/>
    </w:pPr>
    <w:rPr>
      <w:rFonts w:ascii="Times New Roman" w:hAnsi="Times New Roman" w:cs="Times New Roman"/>
      <w:kern w:val="0"/>
      <w:lang w:eastAsia="en-GB" w:bidi="ar-SA"/>
      <w14:ligatures w14:val="none"/>
    </w:rPr>
  </w:style>
  <w:style w:type="character" w:customStyle="1" w:styleId="s1">
    <w:name w:val="s1"/>
    <w:basedOn w:val="DefaultParagraphFont"/>
    <w:rsid w:val="009B71A2"/>
  </w:style>
  <w:style w:type="character" w:customStyle="1" w:styleId="s2">
    <w:name w:val="s2"/>
    <w:basedOn w:val="DefaultParagraphFont"/>
    <w:rsid w:val="00490F14"/>
  </w:style>
  <w:style w:type="paragraph" w:customStyle="1" w:styleId="p2">
    <w:name w:val="p2"/>
    <w:basedOn w:val="Normal"/>
    <w:rsid w:val="00A60AE4"/>
    <w:pPr>
      <w:spacing w:after="0" w:line="240" w:lineRule="auto"/>
    </w:pPr>
    <w:rPr>
      <w:rFonts w:ascii=".SF UI" w:hAnsi=".SF UI" w:cs="Times New Roman"/>
      <w:kern w:val="0"/>
      <w:sz w:val="18"/>
      <w:szCs w:val="18"/>
      <w:lang w:eastAsia="en-GB" w:bidi="ar-SA"/>
      <w14:ligatures w14:val="none"/>
    </w:rPr>
  </w:style>
  <w:style w:type="character" w:customStyle="1" w:styleId="apple-converted-space">
    <w:name w:val="apple-converted-space"/>
    <w:basedOn w:val="DefaultParagraphFont"/>
    <w:rsid w:val="00A6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40490">
      <w:bodyDiv w:val="1"/>
      <w:marLeft w:val="0"/>
      <w:marRight w:val="0"/>
      <w:marTop w:val="0"/>
      <w:marBottom w:val="0"/>
      <w:divBdr>
        <w:top w:val="none" w:sz="0" w:space="0" w:color="auto"/>
        <w:left w:val="none" w:sz="0" w:space="0" w:color="auto"/>
        <w:bottom w:val="none" w:sz="0" w:space="0" w:color="auto"/>
        <w:right w:val="none" w:sz="0" w:space="0" w:color="auto"/>
      </w:divBdr>
    </w:div>
    <w:div w:id="213548123">
      <w:bodyDiv w:val="1"/>
      <w:marLeft w:val="0"/>
      <w:marRight w:val="0"/>
      <w:marTop w:val="0"/>
      <w:marBottom w:val="0"/>
      <w:divBdr>
        <w:top w:val="none" w:sz="0" w:space="0" w:color="auto"/>
        <w:left w:val="none" w:sz="0" w:space="0" w:color="auto"/>
        <w:bottom w:val="none" w:sz="0" w:space="0" w:color="auto"/>
        <w:right w:val="none" w:sz="0" w:space="0" w:color="auto"/>
      </w:divBdr>
    </w:div>
    <w:div w:id="438332068">
      <w:bodyDiv w:val="1"/>
      <w:marLeft w:val="0"/>
      <w:marRight w:val="0"/>
      <w:marTop w:val="0"/>
      <w:marBottom w:val="0"/>
      <w:divBdr>
        <w:top w:val="none" w:sz="0" w:space="0" w:color="auto"/>
        <w:left w:val="none" w:sz="0" w:space="0" w:color="auto"/>
        <w:bottom w:val="none" w:sz="0" w:space="0" w:color="auto"/>
        <w:right w:val="none" w:sz="0" w:space="0" w:color="auto"/>
      </w:divBdr>
    </w:div>
    <w:div w:id="576748284">
      <w:bodyDiv w:val="1"/>
      <w:marLeft w:val="0"/>
      <w:marRight w:val="0"/>
      <w:marTop w:val="0"/>
      <w:marBottom w:val="0"/>
      <w:divBdr>
        <w:top w:val="none" w:sz="0" w:space="0" w:color="auto"/>
        <w:left w:val="none" w:sz="0" w:space="0" w:color="auto"/>
        <w:bottom w:val="none" w:sz="0" w:space="0" w:color="auto"/>
        <w:right w:val="none" w:sz="0" w:space="0" w:color="auto"/>
      </w:divBdr>
      <w:divsChild>
        <w:div w:id="14332836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1975856">
      <w:bodyDiv w:val="1"/>
      <w:marLeft w:val="0"/>
      <w:marRight w:val="0"/>
      <w:marTop w:val="0"/>
      <w:marBottom w:val="0"/>
      <w:divBdr>
        <w:top w:val="none" w:sz="0" w:space="0" w:color="auto"/>
        <w:left w:val="none" w:sz="0" w:space="0" w:color="auto"/>
        <w:bottom w:val="none" w:sz="0" w:space="0" w:color="auto"/>
        <w:right w:val="none" w:sz="0" w:space="0" w:color="auto"/>
      </w:divBdr>
    </w:div>
    <w:div w:id="744107719">
      <w:bodyDiv w:val="1"/>
      <w:marLeft w:val="0"/>
      <w:marRight w:val="0"/>
      <w:marTop w:val="0"/>
      <w:marBottom w:val="0"/>
      <w:divBdr>
        <w:top w:val="none" w:sz="0" w:space="0" w:color="auto"/>
        <w:left w:val="none" w:sz="0" w:space="0" w:color="auto"/>
        <w:bottom w:val="none" w:sz="0" w:space="0" w:color="auto"/>
        <w:right w:val="none" w:sz="0" w:space="0" w:color="auto"/>
      </w:divBdr>
      <w:divsChild>
        <w:div w:id="584845298">
          <w:marLeft w:val="0"/>
          <w:marRight w:val="0"/>
          <w:marTop w:val="0"/>
          <w:marBottom w:val="0"/>
          <w:divBdr>
            <w:top w:val="none" w:sz="0" w:space="0" w:color="auto"/>
            <w:left w:val="none" w:sz="0" w:space="0" w:color="auto"/>
            <w:bottom w:val="none" w:sz="0" w:space="0" w:color="auto"/>
            <w:right w:val="none" w:sz="0" w:space="0" w:color="auto"/>
          </w:divBdr>
        </w:div>
        <w:div w:id="2030641549">
          <w:marLeft w:val="0"/>
          <w:marRight w:val="0"/>
          <w:marTop w:val="0"/>
          <w:marBottom w:val="0"/>
          <w:divBdr>
            <w:top w:val="none" w:sz="0" w:space="0" w:color="auto"/>
            <w:left w:val="none" w:sz="0" w:space="0" w:color="auto"/>
            <w:bottom w:val="none" w:sz="0" w:space="0" w:color="auto"/>
            <w:right w:val="none" w:sz="0" w:space="0" w:color="auto"/>
          </w:divBdr>
        </w:div>
        <w:div w:id="2116779811">
          <w:marLeft w:val="0"/>
          <w:marRight w:val="0"/>
          <w:marTop w:val="0"/>
          <w:marBottom w:val="0"/>
          <w:divBdr>
            <w:top w:val="none" w:sz="0" w:space="0" w:color="auto"/>
            <w:left w:val="none" w:sz="0" w:space="0" w:color="auto"/>
            <w:bottom w:val="none" w:sz="0" w:space="0" w:color="auto"/>
            <w:right w:val="none" w:sz="0" w:space="0" w:color="auto"/>
          </w:divBdr>
        </w:div>
      </w:divsChild>
    </w:div>
    <w:div w:id="887300524">
      <w:bodyDiv w:val="1"/>
      <w:marLeft w:val="0"/>
      <w:marRight w:val="0"/>
      <w:marTop w:val="0"/>
      <w:marBottom w:val="0"/>
      <w:divBdr>
        <w:top w:val="none" w:sz="0" w:space="0" w:color="auto"/>
        <w:left w:val="none" w:sz="0" w:space="0" w:color="auto"/>
        <w:bottom w:val="none" w:sz="0" w:space="0" w:color="auto"/>
        <w:right w:val="none" w:sz="0" w:space="0" w:color="auto"/>
      </w:divBdr>
    </w:div>
    <w:div w:id="996803839">
      <w:bodyDiv w:val="1"/>
      <w:marLeft w:val="0"/>
      <w:marRight w:val="0"/>
      <w:marTop w:val="0"/>
      <w:marBottom w:val="0"/>
      <w:divBdr>
        <w:top w:val="none" w:sz="0" w:space="0" w:color="auto"/>
        <w:left w:val="none" w:sz="0" w:space="0" w:color="auto"/>
        <w:bottom w:val="none" w:sz="0" w:space="0" w:color="auto"/>
        <w:right w:val="none" w:sz="0" w:space="0" w:color="auto"/>
      </w:divBdr>
    </w:div>
    <w:div w:id="1214390644">
      <w:bodyDiv w:val="1"/>
      <w:marLeft w:val="0"/>
      <w:marRight w:val="0"/>
      <w:marTop w:val="0"/>
      <w:marBottom w:val="0"/>
      <w:divBdr>
        <w:top w:val="none" w:sz="0" w:space="0" w:color="auto"/>
        <w:left w:val="none" w:sz="0" w:space="0" w:color="auto"/>
        <w:bottom w:val="none" w:sz="0" w:space="0" w:color="auto"/>
        <w:right w:val="none" w:sz="0" w:space="0" w:color="auto"/>
      </w:divBdr>
    </w:div>
    <w:div w:id="1390224348">
      <w:bodyDiv w:val="1"/>
      <w:marLeft w:val="0"/>
      <w:marRight w:val="0"/>
      <w:marTop w:val="0"/>
      <w:marBottom w:val="0"/>
      <w:divBdr>
        <w:top w:val="none" w:sz="0" w:space="0" w:color="auto"/>
        <w:left w:val="none" w:sz="0" w:space="0" w:color="auto"/>
        <w:bottom w:val="none" w:sz="0" w:space="0" w:color="auto"/>
        <w:right w:val="none" w:sz="0" w:space="0" w:color="auto"/>
      </w:divBdr>
    </w:div>
    <w:div w:id="1473402984">
      <w:bodyDiv w:val="1"/>
      <w:marLeft w:val="0"/>
      <w:marRight w:val="0"/>
      <w:marTop w:val="0"/>
      <w:marBottom w:val="0"/>
      <w:divBdr>
        <w:top w:val="none" w:sz="0" w:space="0" w:color="auto"/>
        <w:left w:val="none" w:sz="0" w:space="0" w:color="auto"/>
        <w:bottom w:val="none" w:sz="0" w:space="0" w:color="auto"/>
        <w:right w:val="none" w:sz="0" w:space="0" w:color="auto"/>
      </w:divBdr>
    </w:div>
    <w:div w:id="1611274882">
      <w:bodyDiv w:val="1"/>
      <w:marLeft w:val="0"/>
      <w:marRight w:val="0"/>
      <w:marTop w:val="0"/>
      <w:marBottom w:val="0"/>
      <w:divBdr>
        <w:top w:val="none" w:sz="0" w:space="0" w:color="auto"/>
        <w:left w:val="none" w:sz="0" w:space="0" w:color="auto"/>
        <w:bottom w:val="none" w:sz="0" w:space="0" w:color="auto"/>
        <w:right w:val="none" w:sz="0" w:space="0" w:color="auto"/>
      </w:divBdr>
    </w:div>
    <w:div w:id="1643341513">
      <w:bodyDiv w:val="1"/>
      <w:marLeft w:val="0"/>
      <w:marRight w:val="0"/>
      <w:marTop w:val="0"/>
      <w:marBottom w:val="0"/>
      <w:divBdr>
        <w:top w:val="none" w:sz="0" w:space="0" w:color="auto"/>
        <w:left w:val="none" w:sz="0" w:space="0" w:color="auto"/>
        <w:bottom w:val="none" w:sz="0" w:space="0" w:color="auto"/>
        <w:right w:val="none" w:sz="0" w:space="0" w:color="auto"/>
      </w:divBdr>
    </w:div>
    <w:div w:id="1765110000">
      <w:bodyDiv w:val="1"/>
      <w:marLeft w:val="0"/>
      <w:marRight w:val="0"/>
      <w:marTop w:val="0"/>
      <w:marBottom w:val="0"/>
      <w:divBdr>
        <w:top w:val="none" w:sz="0" w:space="0" w:color="auto"/>
        <w:left w:val="none" w:sz="0" w:space="0" w:color="auto"/>
        <w:bottom w:val="none" w:sz="0" w:space="0" w:color="auto"/>
        <w:right w:val="none" w:sz="0" w:space="0" w:color="auto"/>
      </w:divBdr>
    </w:div>
    <w:div w:id="1890726153">
      <w:bodyDiv w:val="1"/>
      <w:marLeft w:val="0"/>
      <w:marRight w:val="0"/>
      <w:marTop w:val="0"/>
      <w:marBottom w:val="0"/>
      <w:divBdr>
        <w:top w:val="none" w:sz="0" w:space="0" w:color="auto"/>
        <w:left w:val="none" w:sz="0" w:space="0" w:color="auto"/>
        <w:bottom w:val="none" w:sz="0" w:space="0" w:color="auto"/>
        <w:right w:val="none" w:sz="0" w:space="0" w:color="auto"/>
      </w:divBdr>
      <w:divsChild>
        <w:div w:id="211889230">
          <w:marLeft w:val="0"/>
          <w:marRight w:val="0"/>
          <w:marTop w:val="0"/>
          <w:marBottom w:val="0"/>
          <w:divBdr>
            <w:top w:val="none" w:sz="0" w:space="0" w:color="auto"/>
            <w:left w:val="none" w:sz="0" w:space="0" w:color="auto"/>
            <w:bottom w:val="none" w:sz="0" w:space="0" w:color="auto"/>
            <w:right w:val="none" w:sz="0" w:space="0" w:color="auto"/>
          </w:divBdr>
        </w:div>
      </w:divsChild>
    </w:div>
    <w:div w:id="1983847358">
      <w:bodyDiv w:val="1"/>
      <w:marLeft w:val="0"/>
      <w:marRight w:val="0"/>
      <w:marTop w:val="0"/>
      <w:marBottom w:val="0"/>
      <w:divBdr>
        <w:top w:val="none" w:sz="0" w:space="0" w:color="auto"/>
        <w:left w:val="none" w:sz="0" w:space="0" w:color="auto"/>
        <w:bottom w:val="none" w:sz="0" w:space="0" w:color="auto"/>
        <w:right w:val="none" w:sz="0" w:space="0" w:color="auto"/>
      </w:divBdr>
      <w:divsChild>
        <w:div w:id="41642520">
          <w:marLeft w:val="0"/>
          <w:marRight w:val="0"/>
          <w:marTop w:val="0"/>
          <w:marBottom w:val="0"/>
          <w:divBdr>
            <w:top w:val="none" w:sz="0" w:space="0" w:color="auto"/>
            <w:left w:val="none" w:sz="0" w:space="0" w:color="auto"/>
            <w:bottom w:val="none" w:sz="0" w:space="0" w:color="auto"/>
            <w:right w:val="none" w:sz="0" w:space="0" w:color="auto"/>
          </w:divBdr>
          <w:divsChild>
            <w:div w:id="622463244">
              <w:marLeft w:val="0"/>
              <w:marRight w:val="0"/>
              <w:marTop w:val="0"/>
              <w:marBottom w:val="0"/>
              <w:divBdr>
                <w:top w:val="none" w:sz="0" w:space="0" w:color="auto"/>
                <w:left w:val="none" w:sz="0" w:space="0" w:color="auto"/>
                <w:bottom w:val="none" w:sz="0" w:space="0" w:color="auto"/>
                <w:right w:val="none" w:sz="0" w:space="0" w:color="auto"/>
              </w:divBdr>
              <w:divsChild>
                <w:div w:id="2648808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63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 kukadia</dc:creator>
  <cp:keywords/>
  <dc:description/>
  <cp:lastModifiedBy>Savan Kukadia</cp:lastModifiedBy>
  <cp:revision>28</cp:revision>
  <dcterms:created xsi:type="dcterms:W3CDTF">2025-09-10T14:51:00Z</dcterms:created>
  <dcterms:modified xsi:type="dcterms:W3CDTF">2025-09-10T17:46:00Z</dcterms:modified>
</cp:coreProperties>
</file>