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1FADA" w14:textId="77777777" w:rsidR="00140C99" w:rsidRDefault="004252A0">
      <w:pPr>
        <w:pStyle w:val="Title"/>
        <w:jc w:val="both"/>
        <w:rPr>
          <w:rFonts w:ascii="Arial" w:hAnsi="Arial" w:cs="Arial"/>
          <w:bCs/>
          <w:i/>
          <w:iCs/>
          <w:u w:val="single"/>
        </w:rPr>
      </w:pPr>
      <w:r>
        <w:rPr>
          <w:rFonts w:ascii="Arial" w:hAnsi="Arial" w:cs="Arial"/>
          <w:bCs/>
          <w:i/>
          <w:iCs/>
          <w:u w:val="single"/>
        </w:rPr>
        <w:t xml:space="preserve">Case report </w:t>
      </w:r>
    </w:p>
    <w:p w14:paraId="6AF16053" w14:textId="77777777" w:rsidR="00140C99" w:rsidRDefault="00140C99">
      <w:pPr>
        <w:pStyle w:val="Title"/>
        <w:spacing w:after="0"/>
        <w:jc w:val="both"/>
        <w:rPr>
          <w:rFonts w:ascii="Arial" w:hAnsi="Arial" w:cs="Arial"/>
        </w:rPr>
      </w:pPr>
    </w:p>
    <w:p w14:paraId="288E19AF" w14:textId="46363BD2" w:rsidR="00140C99" w:rsidRPr="00E26174" w:rsidRDefault="00E26174">
      <w:pPr>
        <w:pStyle w:val="Author"/>
        <w:spacing w:line="240" w:lineRule="auto"/>
        <w:rPr>
          <w:rFonts w:ascii="Arial" w:hAnsi="Arial" w:cs="Arial"/>
          <w:sz w:val="28"/>
          <w:szCs w:val="28"/>
        </w:rPr>
      </w:pPr>
      <w:r w:rsidRPr="00E26174">
        <w:rPr>
          <w:rFonts w:ascii="Arial" w:hAnsi="Arial" w:cs="Arial"/>
          <w:bCs/>
          <w:sz w:val="28"/>
          <w:szCs w:val="28"/>
          <w:lang w:val="en-GB"/>
        </w:rPr>
        <w:t xml:space="preserve">Efficacy </w:t>
      </w:r>
      <w:proofErr w:type="gramStart"/>
      <w:r w:rsidRPr="00E26174">
        <w:rPr>
          <w:rFonts w:ascii="Arial" w:hAnsi="Arial" w:cs="Arial"/>
          <w:bCs/>
          <w:sz w:val="28"/>
          <w:szCs w:val="28"/>
          <w:lang w:val="en-GB"/>
        </w:rPr>
        <w:t>Of</w:t>
      </w:r>
      <w:proofErr w:type="gramEnd"/>
      <w:r w:rsidRPr="00E26174">
        <w:rPr>
          <w:rFonts w:ascii="Arial" w:hAnsi="Arial" w:cs="Arial"/>
          <w:bCs/>
          <w:sz w:val="28"/>
          <w:szCs w:val="28"/>
          <w:lang w:val="en-GB"/>
        </w:rPr>
        <w:t xml:space="preserve"> Advanced Depression Rehabilitation Through Movement And Relaxation Combined With Pharmacological Treatment, On Brain-Derived </w:t>
      </w:r>
      <w:bookmarkStart w:id="0" w:name="_GoBack"/>
      <w:bookmarkEnd w:id="0"/>
      <w:r w:rsidRPr="00E26174">
        <w:rPr>
          <w:rFonts w:ascii="Arial" w:hAnsi="Arial" w:cs="Arial"/>
          <w:bCs/>
          <w:sz w:val="28"/>
          <w:szCs w:val="28"/>
          <w:lang w:val="en-GB"/>
        </w:rPr>
        <w:t>Neurotrophic Factor (BDNF) Levels: A Case Report</w:t>
      </w:r>
    </w:p>
    <w:p w14:paraId="6E7C07E5" w14:textId="77777777" w:rsidR="00140C99" w:rsidRPr="00E26174" w:rsidRDefault="004252A0">
      <w:pPr>
        <w:spacing w:before="120" w:line="280" w:lineRule="atLeast"/>
        <w:ind w:left="360"/>
        <w:jc w:val="both"/>
        <w:rPr>
          <w:rFonts w:ascii="Arial" w:hAnsi="Arial" w:cs="Arial"/>
          <w:b/>
          <w:color w:val="000000" w:themeColor="text1"/>
          <w:sz w:val="28"/>
          <w:szCs w:val="28"/>
          <w:lang w:val="en-GB"/>
        </w:rPr>
      </w:pPr>
      <w:r w:rsidRPr="00E26174">
        <w:rPr>
          <w:rFonts w:ascii="Arial" w:hAnsi="Arial" w:cs="Arial"/>
          <w:b/>
          <w:color w:val="000000" w:themeColor="text1"/>
          <w:sz w:val="28"/>
          <w:szCs w:val="28"/>
          <w:lang w:val="en-GB"/>
        </w:rPr>
        <w:t xml:space="preserve"> </w:t>
      </w:r>
    </w:p>
    <w:p w14:paraId="2747BFCF" w14:textId="77777777" w:rsidR="00140C99" w:rsidRDefault="00140C99">
      <w:pPr>
        <w:spacing w:before="120" w:line="280" w:lineRule="atLeast"/>
        <w:ind w:left="360"/>
        <w:jc w:val="both"/>
        <w:rPr>
          <w:rFonts w:ascii="Arial" w:hAnsi="Arial" w:cs="Arial"/>
          <w:color w:val="003366"/>
          <w:sz w:val="21"/>
          <w:szCs w:val="21"/>
          <w:lang w:val="en-GB"/>
        </w:rPr>
      </w:pPr>
    </w:p>
    <w:p w14:paraId="069641BE" w14:textId="77777777" w:rsidR="00140C99" w:rsidRDefault="00140C99">
      <w:pPr>
        <w:pStyle w:val="Affiliation"/>
        <w:spacing w:after="0" w:line="240" w:lineRule="auto"/>
        <w:rPr>
          <w:rFonts w:ascii="Arial" w:hAnsi="Arial" w:cs="Arial"/>
        </w:rPr>
      </w:pPr>
    </w:p>
    <w:p w14:paraId="4D64CBD2" w14:textId="77777777" w:rsidR="00140C99" w:rsidRDefault="004252A0">
      <w:pPr>
        <w:pStyle w:val="Copyright"/>
        <w:spacing w:after="0" w:line="240" w:lineRule="auto"/>
        <w:jc w:val="both"/>
        <w:rPr>
          <w:rFonts w:ascii="Arial" w:hAnsi="Arial" w:cs="Arial"/>
        </w:rPr>
        <w:sectPr w:rsidR="00140C9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660BFCF" wp14:editId="18AB2904">
                <wp:extent cx="5303520" cy="635"/>
                <wp:effectExtent l="9525" t="13335" r="11430"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32BC5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Pr>
          <w:rFonts w:ascii="Arial" w:hAnsi="Arial" w:cs="Arial"/>
        </w:rPr>
        <w:t>.</w:t>
      </w:r>
    </w:p>
    <w:p w14:paraId="2EEC212A" w14:textId="77777777" w:rsidR="00140C99" w:rsidRDefault="004252A0">
      <w:pPr>
        <w:pStyle w:val="AbstHead"/>
        <w:spacing w:after="0"/>
        <w:jc w:val="both"/>
        <w:rPr>
          <w:rFonts w:ascii="Arial" w:hAnsi="Arial" w:cs="Arial"/>
        </w:rPr>
      </w:pPr>
      <w:r>
        <w:rPr>
          <w:rFonts w:ascii="Arial" w:hAnsi="Arial" w:cs="Arial"/>
        </w:rPr>
        <w:t xml:space="preserve">ABSTRACT </w:t>
      </w:r>
    </w:p>
    <w:p w14:paraId="33C114FC" w14:textId="30BFCE6C" w:rsidR="00140C99" w:rsidRDefault="00140C9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140C99" w14:paraId="253151A9" w14:textId="77777777">
        <w:tc>
          <w:tcPr>
            <w:tcW w:w="9576" w:type="dxa"/>
            <w:shd w:val="clear" w:color="auto" w:fill="F2F2F2"/>
          </w:tcPr>
          <w:p w14:paraId="0B475FA4" w14:textId="77777777" w:rsidR="001B7467" w:rsidRPr="005C0318" w:rsidRDefault="004252A0" w:rsidP="005C0318">
            <w:pPr>
              <w:spacing w:line="360" w:lineRule="auto"/>
              <w:jc w:val="both"/>
              <w:rPr>
                <w:rFonts w:ascii="Arial" w:hAnsi="Arial" w:cs="Arial"/>
                <w:lang w:eastAsia="tr-TR"/>
              </w:rPr>
            </w:pPr>
            <w:r w:rsidRPr="005C0318">
              <w:rPr>
                <w:rFonts w:ascii="Arial" w:hAnsi="Arial" w:cs="Arial"/>
                <w:b/>
                <w:lang w:val="en-GB"/>
              </w:rPr>
              <w:t>Background and Aims:</w:t>
            </w:r>
            <w:r w:rsidRPr="005C0318">
              <w:rPr>
                <w:rFonts w:ascii="Arial" w:hAnsi="Arial" w:cs="Arial"/>
                <w:lang w:val="en-GB"/>
              </w:rPr>
              <w:t xml:space="preserve"> </w:t>
            </w:r>
            <w:r w:rsidR="001B7467" w:rsidRPr="005C0318">
              <w:rPr>
                <w:rFonts w:ascii="Arial" w:hAnsi="Arial" w:cs="Arial"/>
                <w:lang w:eastAsia="tr-TR"/>
              </w:rPr>
              <w:t>Depression is a common mental illness worldwide and has a major impact on individuals and society. Pharmacological treatments are essential and widely used, but they carry notable adverse effects. This case report examines the combined use of an ADR-MR intervention and medication for depression. Outcomes were assessed by changes in brain-derived neurotrophic factor (BDNF) levels and clinical evaluations</w:t>
            </w:r>
          </w:p>
          <w:p w14:paraId="1A2964A4" w14:textId="62BF5F35" w:rsidR="00140C99" w:rsidRPr="005C0318" w:rsidRDefault="004252A0" w:rsidP="005C0318">
            <w:pPr>
              <w:spacing w:line="360" w:lineRule="auto"/>
              <w:jc w:val="both"/>
              <w:rPr>
                <w:rFonts w:ascii="Arial" w:hAnsi="Arial" w:cs="Arial"/>
                <w:lang w:val="en-GB"/>
              </w:rPr>
            </w:pPr>
            <w:r w:rsidRPr="005C0318">
              <w:rPr>
                <w:rFonts w:ascii="Arial" w:hAnsi="Arial" w:cs="Arial"/>
                <w:b/>
                <w:lang w:val="en-GB"/>
              </w:rPr>
              <w:t>Case Description:</w:t>
            </w:r>
            <w:r w:rsidRPr="005C0318">
              <w:rPr>
                <w:rFonts w:ascii="Arial" w:hAnsi="Arial" w:cs="Arial"/>
                <w:lang w:val="en-GB"/>
              </w:rPr>
              <w:t xml:space="preserve"> </w:t>
            </w:r>
            <w:r w:rsidR="001B7467" w:rsidRPr="005C0318">
              <w:rPr>
                <w:rFonts w:ascii="Arial" w:hAnsi="Arial" w:cs="Arial"/>
                <w:lang w:eastAsia="tr-TR"/>
              </w:rPr>
              <w:t>A 21-year-old male diagnosed with depression was referred to the Neuro-Physiotherapy Outpatient Department. After obtaining informed consent, he was enrolled in the study following a comprehensive psychiatric evaluation that included the Montgomery–</w:t>
            </w:r>
            <w:proofErr w:type="spellStart"/>
            <w:r w:rsidR="001B7467" w:rsidRPr="005C0318">
              <w:rPr>
                <w:rFonts w:ascii="Arial" w:hAnsi="Arial" w:cs="Arial"/>
                <w:lang w:eastAsia="tr-TR"/>
              </w:rPr>
              <w:t>Åsberg</w:t>
            </w:r>
            <w:proofErr w:type="spellEnd"/>
            <w:r w:rsidR="001B7467" w:rsidRPr="005C0318">
              <w:rPr>
                <w:rFonts w:ascii="Arial" w:hAnsi="Arial" w:cs="Arial"/>
                <w:lang w:eastAsia="tr-TR"/>
              </w:rPr>
              <w:t xml:space="preserve"> Depression Rating Scale (MADRS). The intervention consisted of ADR-MR sessions five days per week, in addition to medication, for four weeks. On day 0, baseline serum BDNF levels and Hamilton Depression Rating Scale (HDRS) scores were recorded. On days 14 and 21, the Clinical Global Impressions (CGI) scale was used to monitor progress. On day 28, BDNF levels, MADRS, and HDRS were reassessed.</w:t>
            </w:r>
          </w:p>
          <w:p w14:paraId="6FF72450" w14:textId="77777777" w:rsidR="005C0318" w:rsidRPr="005C0318" w:rsidRDefault="004252A0" w:rsidP="005C0318">
            <w:pPr>
              <w:spacing w:before="100" w:beforeAutospacing="1" w:after="100" w:afterAutospacing="1" w:line="360" w:lineRule="auto"/>
              <w:jc w:val="both"/>
              <w:rPr>
                <w:rFonts w:ascii="Arial" w:hAnsi="Arial" w:cs="Arial"/>
                <w:lang w:eastAsia="tr-TR"/>
              </w:rPr>
            </w:pPr>
            <w:r w:rsidRPr="005C0318">
              <w:rPr>
                <w:rFonts w:ascii="Arial" w:hAnsi="Arial" w:cs="Arial"/>
                <w:b/>
                <w:lang w:val="en-GB"/>
              </w:rPr>
              <w:t>Result:</w:t>
            </w:r>
            <w:r w:rsidRPr="005C0318">
              <w:rPr>
                <w:rFonts w:ascii="Arial" w:hAnsi="Arial" w:cs="Arial"/>
                <w:lang w:val="en-GB"/>
              </w:rPr>
              <w:t xml:space="preserve"> </w:t>
            </w:r>
            <w:r w:rsidR="005C0318" w:rsidRPr="005C0318">
              <w:rPr>
                <w:rFonts w:ascii="Arial" w:hAnsi="Arial" w:cs="Arial"/>
                <w:lang w:eastAsia="tr-TR"/>
              </w:rPr>
              <w:t>The combination of ADR-MR and pharmacological treatment was associated with significant improvements in BDNF levels and in MADRS and HDRS scores. CGI-S decreased from 3 to 1; CGI-G (global improvement) changed from 1 to 2; and the CGI-E (efficacy index) improved from minimal to moderate.</w:t>
            </w:r>
          </w:p>
          <w:p w14:paraId="3565FA89" w14:textId="4ECED611" w:rsidR="00140C99" w:rsidRPr="005C0318" w:rsidRDefault="004252A0" w:rsidP="005C0318">
            <w:pPr>
              <w:spacing w:line="360" w:lineRule="auto"/>
              <w:jc w:val="both"/>
              <w:rPr>
                <w:rFonts w:ascii="Arial" w:hAnsi="Arial" w:cs="Arial"/>
                <w:lang w:val="en-GB"/>
              </w:rPr>
            </w:pPr>
            <w:r w:rsidRPr="005C0318">
              <w:rPr>
                <w:rFonts w:ascii="Arial" w:hAnsi="Arial" w:cs="Arial"/>
                <w:b/>
                <w:lang w:val="en-GB"/>
              </w:rPr>
              <w:t>Conclusion: T</w:t>
            </w:r>
            <w:r w:rsidRPr="005C0318">
              <w:rPr>
                <w:rFonts w:ascii="Arial" w:hAnsi="Arial" w:cs="Arial"/>
                <w:lang w:val="en-GB"/>
              </w:rPr>
              <w:t>he ADR-MR regimen can improve BDNF levels in a depressed individual in addition to the pharmacological treatment, which will decrease depression symptoms, enhance therapeutic results, and improve the patient's quality of life.</w:t>
            </w:r>
          </w:p>
          <w:p w14:paraId="24492586" w14:textId="77777777" w:rsidR="00140C99" w:rsidRDefault="00140C99">
            <w:pPr>
              <w:pStyle w:val="Body"/>
              <w:spacing w:after="0"/>
              <w:rPr>
                <w:rFonts w:ascii="Arial" w:eastAsia="Calibri" w:hAnsi="Arial" w:cs="Arial"/>
                <w:szCs w:val="22"/>
              </w:rPr>
            </w:pPr>
          </w:p>
        </w:tc>
      </w:tr>
    </w:tbl>
    <w:p w14:paraId="70167AE9" w14:textId="77777777" w:rsidR="00140C99" w:rsidRDefault="00140C99">
      <w:pPr>
        <w:pStyle w:val="Body"/>
        <w:spacing w:after="0"/>
        <w:rPr>
          <w:rFonts w:ascii="Arial" w:hAnsi="Arial" w:cs="Arial"/>
          <w:i/>
        </w:rPr>
      </w:pPr>
    </w:p>
    <w:p w14:paraId="29763787" w14:textId="77777777" w:rsidR="00140C99" w:rsidRDefault="004252A0">
      <w:pPr>
        <w:spacing w:line="360" w:lineRule="auto"/>
        <w:rPr>
          <w:rFonts w:ascii="Arial" w:hAnsi="Arial" w:cs="Arial"/>
          <w:i/>
          <w:color w:val="333333"/>
          <w:shd w:val="clear" w:color="auto" w:fill="FFFFFF"/>
          <w:lang w:val="en-GB"/>
        </w:rPr>
      </w:pPr>
      <w:r>
        <w:rPr>
          <w:rFonts w:ascii="Arial" w:hAnsi="Arial" w:cs="Arial"/>
          <w:i/>
        </w:rPr>
        <w:t xml:space="preserve">Keywords: </w:t>
      </w:r>
      <w:r>
        <w:rPr>
          <w:rFonts w:ascii="Arial" w:hAnsi="Arial" w:cs="Arial"/>
          <w:i/>
          <w:color w:val="333333"/>
          <w:shd w:val="clear" w:color="auto" w:fill="FFFFFF"/>
          <w:lang w:val="en-GB"/>
        </w:rPr>
        <w:t>Depression</w:t>
      </w:r>
      <w:r>
        <w:rPr>
          <w:rFonts w:ascii="Arial" w:hAnsi="Arial" w:cs="Arial"/>
          <w:i/>
          <w:lang w:val="en-GB"/>
        </w:rPr>
        <w:t xml:space="preserve">, </w:t>
      </w:r>
      <w:r>
        <w:rPr>
          <w:rFonts w:ascii="Arial" w:hAnsi="Arial" w:cs="Arial"/>
          <w:i/>
          <w:color w:val="333333"/>
          <w:shd w:val="clear" w:color="auto" w:fill="FFFFFF"/>
          <w:lang w:val="en-GB"/>
        </w:rPr>
        <w:t>Brain-Derived Neurotrophic Factor</w:t>
      </w:r>
      <w:r>
        <w:rPr>
          <w:rFonts w:ascii="Arial" w:hAnsi="Arial" w:cs="Arial"/>
          <w:i/>
          <w:lang w:val="en-GB"/>
        </w:rPr>
        <w:t xml:space="preserve">, </w:t>
      </w:r>
      <w:r>
        <w:rPr>
          <w:rFonts w:ascii="Arial" w:hAnsi="Arial" w:cs="Arial"/>
          <w:i/>
          <w:color w:val="333333"/>
          <w:shd w:val="clear" w:color="auto" w:fill="FFFFFF"/>
          <w:lang w:val="en-GB"/>
        </w:rPr>
        <w:t>Exercise</w:t>
      </w:r>
      <w:r>
        <w:rPr>
          <w:rFonts w:ascii="Arial" w:hAnsi="Arial" w:cs="Arial"/>
          <w:i/>
          <w:lang w:val="en-GB"/>
        </w:rPr>
        <w:t xml:space="preserve">, </w:t>
      </w:r>
      <w:r>
        <w:rPr>
          <w:rFonts w:ascii="Arial" w:hAnsi="Arial" w:cs="Arial"/>
          <w:i/>
          <w:color w:val="333333"/>
          <w:shd w:val="clear" w:color="auto" w:fill="FFFFFF"/>
          <w:lang w:val="en-GB"/>
        </w:rPr>
        <w:t>Respiration</w:t>
      </w:r>
      <w:r>
        <w:rPr>
          <w:rFonts w:ascii="Arial" w:hAnsi="Arial" w:cs="Arial"/>
          <w:i/>
          <w:lang w:val="en-GB"/>
        </w:rPr>
        <w:t xml:space="preserve">, </w:t>
      </w:r>
      <w:r>
        <w:rPr>
          <w:rFonts w:ascii="Arial" w:hAnsi="Arial" w:cs="Arial"/>
          <w:i/>
          <w:color w:val="333333"/>
          <w:shd w:val="clear" w:color="auto" w:fill="FFFFFF"/>
          <w:lang w:val="en-GB"/>
        </w:rPr>
        <w:t>Relaxation</w:t>
      </w:r>
      <w:r>
        <w:rPr>
          <w:rFonts w:ascii="Arial" w:hAnsi="Arial" w:cs="Arial"/>
          <w:i/>
          <w:lang w:val="en-GB"/>
        </w:rPr>
        <w:t xml:space="preserve">, </w:t>
      </w:r>
      <w:r>
        <w:rPr>
          <w:rFonts w:ascii="Arial" w:hAnsi="Arial" w:cs="Arial"/>
          <w:i/>
          <w:color w:val="333333"/>
          <w:shd w:val="clear" w:color="auto" w:fill="FFFFFF"/>
          <w:lang w:val="en-GB"/>
        </w:rPr>
        <w:t>Rehabilitation</w:t>
      </w:r>
    </w:p>
    <w:p w14:paraId="373D0BB0" w14:textId="77777777" w:rsidR="00140C99" w:rsidRDefault="00140C99">
      <w:pPr>
        <w:pStyle w:val="Body"/>
        <w:spacing w:after="0"/>
        <w:rPr>
          <w:rFonts w:ascii="Arial" w:hAnsi="Arial" w:cs="Arial"/>
          <w:i/>
        </w:rPr>
      </w:pPr>
    </w:p>
    <w:p w14:paraId="3BF62A04" w14:textId="77777777" w:rsidR="00140C99" w:rsidRDefault="00140C99">
      <w:pPr>
        <w:pStyle w:val="Body"/>
        <w:spacing w:after="0"/>
        <w:rPr>
          <w:rFonts w:ascii="Arial" w:hAnsi="Arial" w:cs="Arial"/>
          <w:i/>
          <w:sz w:val="18"/>
        </w:rPr>
      </w:pPr>
    </w:p>
    <w:p w14:paraId="6DB6B571" w14:textId="77777777" w:rsidR="00140C99" w:rsidRDefault="00140C99">
      <w:pPr>
        <w:pStyle w:val="Body"/>
        <w:spacing w:after="0"/>
        <w:rPr>
          <w:rFonts w:ascii="Arial" w:hAnsi="Arial" w:cs="Arial"/>
          <w:i/>
        </w:rPr>
      </w:pPr>
    </w:p>
    <w:p w14:paraId="155B8FAA" w14:textId="77777777" w:rsidR="00140C99" w:rsidRDefault="004252A0">
      <w:pPr>
        <w:pStyle w:val="AbstHead"/>
        <w:numPr>
          <w:ilvl w:val="0"/>
          <w:numId w:val="31"/>
        </w:numPr>
        <w:spacing w:after="0"/>
        <w:rPr>
          <w:rFonts w:ascii="Arial" w:hAnsi="Arial" w:cs="Arial"/>
        </w:rPr>
      </w:pPr>
      <w:r>
        <w:rPr>
          <w:rFonts w:ascii="Arial" w:hAnsi="Arial" w:cs="Arial"/>
        </w:rPr>
        <w:t xml:space="preserve">INTRODUCTION </w:t>
      </w:r>
    </w:p>
    <w:p w14:paraId="74A3178A" w14:textId="77777777" w:rsidR="00140C99" w:rsidRDefault="00140C99">
      <w:pPr>
        <w:pStyle w:val="AbstHead"/>
        <w:spacing w:after="0"/>
        <w:rPr>
          <w:rFonts w:ascii="Arial" w:hAnsi="Arial" w:cs="Arial"/>
        </w:rPr>
      </w:pPr>
    </w:p>
    <w:p w14:paraId="2FCAFE79" w14:textId="77777777" w:rsidR="00140C99" w:rsidRPr="003D5918" w:rsidRDefault="004252A0" w:rsidP="003D5918">
      <w:pPr>
        <w:spacing w:before="60" w:line="480" w:lineRule="auto"/>
        <w:jc w:val="both"/>
        <w:outlineLvl w:val="0"/>
        <w:rPr>
          <w:rFonts w:ascii="Arial" w:hAnsi="Arial"/>
          <w:color w:val="000000"/>
        </w:rPr>
      </w:pPr>
      <w:r w:rsidRPr="003D5918">
        <w:rPr>
          <w:rFonts w:ascii="Arial" w:hAnsi="Arial"/>
          <w:color w:val="000000"/>
        </w:rPr>
        <w:t xml:space="preserve">The term "mental health" refers to the state of cognitive and emotional well-being influencing relationships, thoughts, feelings, </w:t>
      </w:r>
      <w:proofErr w:type="spellStart"/>
      <w:r w:rsidRPr="003D5918">
        <w:rPr>
          <w:rFonts w:ascii="Arial" w:hAnsi="Arial"/>
          <w:color w:val="000000"/>
        </w:rPr>
        <w:t>behaviours</w:t>
      </w:r>
      <w:proofErr w:type="spellEnd"/>
      <w:r w:rsidRPr="003D5918">
        <w:rPr>
          <w:rFonts w:ascii="Arial" w:hAnsi="Arial"/>
          <w:color w:val="000000"/>
        </w:rPr>
        <w:t xml:space="preserve">, and overall </w:t>
      </w:r>
      <w:proofErr w:type="gramStart"/>
      <w:r w:rsidRPr="003D5918">
        <w:rPr>
          <w:rFonts w:ascii="Arial" w:hAnsi="Arial"/>
          <w:color w:val="000000"/>
        </w:rPr>
        <w:t>QoL</w:t>
      </w:r>
      <w:r w:rsidRPr="003D5918">
        <w:rPr>
          <w:rFonts w:ascii="Arial" w:hAnsi="Arial"/>
          <w:color w:val="000000"/>
          <w:vertAlign w:val="superscript"/>
        </w:rPr>
        <w:t>[</w:t>
      </w:r>
      <w:proofErr w:type="gramEnd"/>
      <w:r w:rsidRPr="003D5918">
        <w:rPr>
          <w:rFonts w:ascii="Arial" w:hAnsi="Arial"/>
          <w:color w:val="000000"/>
          <w:vertAlign w:val="superscript"/>
        </w:rPr>
        <w:t>1]</w:t>
      </w:r>
      <w:r w:rsidRPr="003D5918">
        <w:rPr>
          <w:rFonts w:ascii="Arial" w:hAnsi="Arial"/>
          <w:color w:val="000000"/>
        </w:rPr>
        <w:t xml:space="preserve">. The WHO states that it enables individuals to manage stress, work efficiently, and contribute to </w:t>
      </w:r>
      <w:proofErr w:type="gramStart"/>
      <w:r w:rsidRPr="003D5918">
        <w:rPr>
          <w:rFonts w:ascii="Arial" w:hAnsi="Arial"/>
          <w:color w:val="000000"/>
        </w:rPr>
        <w:t>society</w:t>
      </w:r>
      <w:r w:rsidRPr="003D5918">
        <w:rPr>
          <w:rFonts w:ascii="Arial" w:hAnsi="Arial"/>
          <w:color w:val="000000"/>
          <w:vertAlign w:val="superscript"/>
        </w:rPr>
        <w:t>[</w:t>
      </w:r>
      <w:proofErr w:type="gramEnd"/>
      <w:r w:rsidRPr="003D5918">
        <w:rPr>
          <w:rFonts w:ascii="Arial" w:hAnsi="Arial"/>
          <w:color w:val="000000"/>
          <w:vertAlign w:val="superscript"/>
        </w:rPr>
        <w:t>2]</w:t>
      </w:r>
      <w:r w:rsidRPr="003D5918">
        <w:rPr>
          <w:rFonts w:ascii="Arial" w:hAnsi="Arial"/>
          <w:color w:val="000000"/>
        </w:rPr>
        <w:t xml:space="preserve">. Depression is the fourth biggest cause of disability </w:t>
      </w:r>
      <w:proofErr w:type="gramStart"/>
      <w:r w:rsidRPr="003D5918">
        <w:rPr>
          <w:rFonts w:ascii="Arial" w:hAnsi="Arial"/>
          <w:color w:val="000000"/>
        </w:rPr>
        <w:t>globally</w:t>
      </w:r>
      <w:r w:rsidRPr="003D5918">
        <w:rPr>
          <w:rFonts w:ascii="Arial" w:hAnsi="Arial"/>
          <w:color w:val="000000"/>
          <w:vertAlign w:val="superscript"/>
        </w:rPr>
        <w:t>[</w:t>
      </w:r>
      <w:proofErr w:type="gramEnd"/>
      <w:r w:rsidRPr="003D5918">
        <w:rPr>
          <w:rFonts w:ascii="Arial" w:hAnsi="Arial"/>
          <w:color w:val="000000"/>
          <w:vertAlign w:val="superscript"/>
        </w:rPr>
        <w:t>3]</w:t>
      </w:r>
      <w:r w:rsidRPr="003D5918">
        <w:rPr>
          <w:rFonts w:ascii="Arial" w:hAnsi="Arial"/>
          <w:color w:val="000000"/>
        </w:rPr>
        <w:t xml:space="preserve">. Millions of individuals throughout the world suffer from depression. This prevalent and dangerous medical disorder impairs their </w:t>
      </w:r>
      <w:proofErr w:type="gramStart"/>
      <w:r w:rsidRPr="003D5918">
        <w:rPr>
          <w:rFonts w:ascii="Arial" w:hAnsi="Arial"/>
          <w:color w:val="000000"/>
        </w:rPr>
        <w:t>QoL</w:t>
      </w:r>
      <w:r w:rsidRPr="003D5918">
        <w:rPr>
          <w:rFonts w:ascii="Arial" w:hAnsi="Arial"/>
          <w:color w:val="000000"/>
          <w:vertAlign w:val="superscript"/>
        </w:rPr>
        <w:t>[</w:t>
      </w:r>
      <w:proofErr w:type="gramEnd"/>
      <w:r w:rsidRPr="003D5918">
        <w:rPr>
          <w:rFonts w:ascii="Arial" w:hAnsi="Arial"/>
          <w:color w:val="000000"/>
          <w:vertAlign w:val="superscript"/>
        </w:rPr>
        <w:t>4]</w:t>
      </w:r>
      <w:r w:rsidRPr="003D5918">
        <w:rPr>
          <w:rFonts w:ascii="Arial" w:hAnsi="Arial"/>
          <w:color w:val="000000"/>
        </w:rPr>
        <w:t xml:space="preserve">. The classification includes postpartum, dysthymic, severe depression, premenstrual, and atypical </w:t>
      </w:r>
      <w:proofErr w:type="gramStart"/>
      <w:r w:rsidRPr="003D5918">
        <w:rPr>
          <w:rFonts w:ascii="Arial" w:hAnsi="Arial"/>
          <w:color w:val="000000"/>
        </w:rPr>
        <w:t>depression</w:t>
      </w:r>
      <w:r w:rsidRPr="003D5918">
        <w:rPr>
          <w:rFonts w:ascii="Arial" w:hAnsi="Arial"/>
          <w:color w:val="000000"/>
          <w:vertAlign w:val="superscript"/>
        </w:rPr>
        <w:t>[</w:t>
      </w:r>
      <w:proofErr w:type="gramEnd"/>
      <w:r w:rsidRPr="003D5918">
        <w:rPr>
          <w:rFonts w:ascii="Arial" w:hAnsi="Arial"/>
          <w:color w:val="000000"/>
          <w:vertAlign w:val="superscript"/>
        </w:rPr>
        <w:t>5]</w:t>
      </w:r>
      <w:r w:rsidRPr="003D5918">
        <w:rPr>
          <w:rFonts w:ascii="Arial" w:hAnsi="Arial"/>
          <w:color w:val="000000"/>
        </w:rPr>
        <w:t xml:space="preserve">. </w:t>
      </w:r>
    </w:p>
    <w:p w14:paraId="19912CD2" w14:textId="77777777" w:rsidR="00140C99" w:rsidRPr="003D5918" w:rsidRDefault="004252A0" w:rsidP="003D5918">
      <w:pPr>
        <w:spacing w:before="60" w:line="480" w:lineRule="auto"/>
        <w:jc w:val="both"/>
        <w:outlineLvl w:val="0"/>
        <w:rPr>
          <w:rFonts w:ascii="Arial" w:hAnsi="Arial"/>
          <w:color w:val="000000"/>
        </w:rPr>
      </w:pPr>
      <w:r w:rsidRPr="003D5918">
        <w:rPr>
          <w:rFonts w:ascii="Arial" w:hAnsi="Arial"/>
          <w:color w:val="000000"/>
        </w:rPr>
        <w:t xml:space="preserve">The 2015–16 National Mental Health Survey indicates that 5% of Indian adults suffer from depression, with 15% needing active intervention. Women are more affected than men, with lifetime prevalence between 10% and 20%. Globally, 3.8% of people experience depression, affecting 4% of men and 6% of women, and rising to 5.7% for those aged 60 and above </w:t>
      </w:r>
      <w:r w:rsidRPr="003D5918">
        <w:rPr>
          <w:rFonts w:ascii="Arial" w:hAnsi="Arial"/>
          <w:color w:val="000000"/>
          <w:vertAlign w:val="superscript"/>
        </w:rPr>
        <w:t>2</w:t>
      </w:r>
      <w:r w:rsidRPr="003D5918">
        <w:rPr>
          <w:rFonts w:ascii="Arial" w:hAnsi="Arial"/>
          <w:color w:val="000000"/>
        </w:rPr>
        <w:t>. Unipolar depression is predicted to rank as the second largest cause of the world's disease burden by 2030</w:t>
      </w:r>
      <w:r w:rsidRPr="003D5918">
        <w:rPr>
          <w:rFonts w:ascii="Arial" w:hAnsi="Arial"/>
          <w:color w:val="000000"/>
          <w:vertAlign w:val="superscript"/>
        </w:rPr>
        <w:t>[6]</w:t>
      </w:r>
      <w:r w:rsidRPr="003D5918">
        <w:rPr>
          <w:rFonts w:ascii="Arial" w:hAnsi="Arial"/>
          <w:color w:val="000000"/>
        </w:rPr>
        <w:t>.</w:t>
      </w:r>
    </w:p>
    <w:p w14:paraId="717124FD" w14:textId="77777777" w:rsidR="00140C99" w:rsidRPr="003D5918" w:rsidRDefault="004252A0" w:rsidP="003D5918">
      <w:pPr>
        <w:spacing w:before="60" w:line="480" w:lineRule="auto"/>
        <w:jc w:val="both"/>
        <w:outlineLvl w:val="0"/>
        <w:rPr>
          <w:rFonts w:ascii="Arial" w:hAnsi="Arial"/>
          <w:color w:val="000000"/>
        </w:rPr>
      </w:pPr>
      <w:r w:rsidRPr="003D5918">
        <w:rPr>
          <w:rFonts w:ascii="Arial" w:hAnsi="Arial"/>
          <w:color w:val="000000"/>
        </w:rPr>
        <w:t xml:space="preserve">Depression has both psychological and physical signs. Physical symptoms include changes in appetite and sleep difficulties, while psychological symptoms involve feelings of worthlessness and prolonged </w:t>
      </w:r>
      <w:proofErr w:type="gramStart"/>
      <w:r w:rsidRPr="003D5918">
        <w:rPr>
          <w:rFonts w:ascii="Arial" w:hAnsi="Arial"/>
          <w:color w:val="000000"/>
        </w:rPr>
        <w:t>unhappiness</w:t>
      </w:r>
      <w:r w:rsidRPr="003D5918">
        <w:rPr>
          <w:rFonts w:ascii="Arial" w:hAnsi="Arial"/>
          <w:color w:val="000000"/>
          <w:vertAlign w:val="superscript"/>
        </w:rPr>
        <w:t>[</w:t>
      </w:r>
      <w:proofErr w:type="gramEnd"/>
      <w:r w:rsidRPr="003D5918">
        <w:rPr>
          <w:rFonts w:ascii="Arial" w:hAnsi="Arial"/>
          <w:color w:val="000000"/>
          <w:vertAlign w:val="superscript"/>
        </w:rPr>
        <w:t>5]</w:t>
      </w:r>
      <w:r w:rsidRPr="003D5918">
        <w:rPr>
          <w:rFonts w:ascii="Arial" w:hAnsi="Arial"/>
          <w:color w:val="000000"/>
        </w:rPr>
        <w:t xml:space="preserve">. The DSM-5 and ICD-11 require that symptoms of Major Depressive Disorder (MDD) last at least two weeks. According to ICD-11, a depressive episode involves at least five out of ten symptoms occurring most of the day, nearly every day, for two weeks. Depression is associated with anatomical and functional changes in brain regions like the hippocampus, thalamus, striatum, and frontal and parietal </w:t>
      </w:r>
      <w:proofErr w:type="gramStart"/>
      <w:r w:rsidRPr="003D5918">
        <w:rPr>
          <w:rFonts w:ascii="Arial" w:hAnsi="Arial"/>
          <w:color w:val="000000"/>
        </w:rPr>
        <w:t>cortices</w:t>
      </w:r>
      <w:r w:rsidRPr="003D5918">
        <w:rPr>
          <w:rFonts w:ascii="Arial" w:hAnsi="Arial"/>
          <w:color w:val="000000"/>
          <w:vertAlign w:val="superscript"/>
        </w:rPr>
        <w:t>[</w:t>
      </w:r>
      <w:proofErr w:type="gramEnd"/>
      <w:r w:rsidRPr="003D5918">
        <w:rPr>
          <w:rFonts w:ascii="Arial" w:hAnsi="Arial"/>
          <w:color w:val="000000"/>
          <w:vertAlign w:val="superscript"/>
        </w:rPr>
        <w:t>7]</w:t>
      </w:r>
      <w:r w:rsidRPr="003D5918">
        <w:rPr>
          <w:rFonts w:ascii="Arial" w:hAnsi="Arial"/>
          <w:color w:val="000000"/>
        </w:rPr>
        <w:t xml:space="preserve">. Depression is influenced by factors like monoamine imbalances, chronic stress affecting the HPA axis, and inflammatory cytokines that impact neuroplasticity and neurotransmission. Irregular sleep and light exposure disrupt circadian rhythms and serotonin function. First-line treatments include cognitive </w:t>
      </w:r>
      <w:proofErr w:type="spellStart"/>
      <w:r w:rsidRPr="003D5918">
        <w:rPr>
          <w:rFonts w:ascii="Arial" w:hAnsi="Arial"/>
          <w:color w:val="000000"/>
        </w:rPr>
        <w:t>behavioural</w:t>
      </w:r>
      <w:proofErr w:type="spellEnd"/>
      <w:r w:rsidRPr="003D5918">
        <w:rPr>
          <w:rFonts w:ascii="Arial" w:hAnsi="Arial"/>
          <w:color w:val="000000"/>
        </w:rPr>
        <w:t xml:space="preserve"> therapy (CBT), antidepressants, or a combination of both. Electroconvulsive therapy (ECT) is used for severe, treatment-resistant depression or related </w:t>
      </w:r>
      <w:proofErr w:type="gramStart"/>
      <w:r w:rsidRPr="003D5918">
        <w:rPr>
          <w:rFonts w:ascii="Arial" w:hAnsi="Arial"/>
          <w:color w:val="000000"/>
        </w:rPr>
        <w:t>symptoms</w:t>
      </w:r>
      <w:r w:rsidRPr="003D5918">
        <w:rPr>
          <w:rFonts w:ascii="Arial" w:hAnsi="Arial"/>
          <w:color w:val="000000"/>
          <w:vertAlign w:val="superscript"/>
        </w:rPr>
        <w:t>[</w:t>
      </w:r>
      <w:proofErr w:type="gramEnd"/>
      <w:r w:rsidRPr="003D5918">
        <w:rPr>
          <w:rFonts w:ascii="Arial" w:hAnsi="Arial"/>
          <w:color w:val="000000"/>
          <w:vertAlign w:val="superscript"/>
        </w:rPr>
        <w:t>8]</w:t>
      </w:r>
      <w:r w:rsidRPr="003D5918">
        <w:rPr>
          <w:rFonts w:ascii="Arial" w:hAnsi="Arial"/>
          <w:color w:val="000000"/>
        </w:rPr>
        <w:t>. However, pharmacotherapy alone may not be sufficient for all patients, and combining medication with psychotherapy, cognitive-</w:t>
      </w:r>
      <w:proofErr w:type="spellStart"/>
      <w:r w:rsidRPr="003D5918">
        <w:rPr>
          <w:rFonts w:ascii="Arial" w:hAnsi="Arial"/>
          <w:color w:val="000000"/>
        </w:rPr>
        <w:t>behavioural</w:t>
      </w:r>
      <w:proofErr w:type="spellEnd"/>
      <w:r w:rsidRPr="003D5918">
        <w:rPr>
          <w:rFonts w:ascii="Arial" w:hAnsi="Arial"/>
          <w:color w:val="000000"/>
        </w:rPr>
        <w:t xml:space="preserve"> therapy (CBT), or Physiotherapy interventions such as physical </w:t>
      </w:r>
      <w:proofErr w:type="gramStart"/>
      <w:r w:rsidRPr="003D5918">
        <w:rPr>
          <w:rFonts w:ascii="Arial" w:hAnsi="Arial"/>
          <w:color w:val="000000"/>
        </w:rPr>
        <w:t>exercises</w:t>
      </w:r>
      <w:r w:rsidRPr="003D5918">
        <w:rPr>
          <w:rFonts w:ascii="Arial" w:hAnsi="Arial"/>
          <w:color w:val="000000"/>
          <w:vertAlign w:val="superscript"/>
        </w:rPr>
        <w:t>[</w:t>
      </w:r>
      <w:proofErr w:type="gramEnd"/>
      <w:r w:rsidRPr="003D5918">
        <w:rPr>
          <w:rFonts w:ascii="Arial" w:hAnsi="Arial"/>
          <w:color w:val="000000"/>
          <w:vertAlign w:val="superscript"/>
        </w:rPr>
        <w:t>9]</w:t>
      </w:r>
      <w:r w:rsidRPr="003D5918">
        <w:rPr>
          <w:rFonts w:ascii="Arial" w:hAnsi="Arial"/>
          <w:color w:val="000000"/>
        </w:rPr>
        <w:t>, relaxation techniques</w:t>
      </w:r>
      <w:r w:rsidRPr="003D5918">
        <w:rPr>
          <w:rFonts w:ascii="Arial" w:hAnsi="Arial"/>
          <w:color w:val="000000"/>
          <w:vertAlign w:val="superscript"/>
        </w:rPr>
        <w:t>[10]</w:t>
      </w:r>
      <w:r w:rsidRPr="003D5918">
        <w:rPr>
          <w:rFonts w:ascii="Arial" w:hAnsi="Arial"/>
          <w:color w:val="000000"/>
        </w:rPr>
        <w:t>, breathing exercises, rhythmic aerobic exercises</w:t>
      </w:r>
      <w:r w:rsidRPr="003D5918">
        <w:rPr>
          <w:rFonts w:ascii="Arial" w:hAnsi="Arial"/>
          <w:color w:val="000000"/>
          <w:vertAlign w:val="superscript"/>
        </w:rPr>
        <w:t>[11],</w:t>
      </w:r>
      <w:r w:rsidRPr="003D5918">
        <w:rPr>
          <w:rFonts w:ascii="Arial" w:hAnsi="Arial"/>
          <w:color w:val="000000"/>
        </w:rPr>
        <w:t xml:space="preserve"> and Cranial Electrical Stimulation (CES)</w:t>
      </w:r>
      <w:r w:rsidRPr="003D5918">
        <w:rPr>
          <w:rFonts w:ascii="Arial" w:hAnsi="Arial"/>
          <w:color w:val="000000"/>
          <w:vertAlign w:val="superscript"/>
        </w:rPr>
        <w:t>[12]</w:t>
      </w:r>
      <w:r w:rsidRPr="003D5918">
        <w:rPr>
          <w:rFonts w:ascii="Arial" w:hAnsi="Arial"/>
          <w:color w:val="000000"/>
        </w:rPr>
        <w:t xml:space="preserve"> may yield better outcomes. Physiotherapy is a reliable adjuvant treatment for depression that reduces recurrence rates and addresses the limitations of medication and </w:t>
      </w:r>
      <w:proofErr w:type="gramStart"/>
      <w:r w:rsidRPr="003D5918">
        <w:rPr>
          <w:rFonts w:ascii="Arial" w:hAnsi="Arial"/>
          <w:color w:val="000000"/>
        </w:rPr>
        <w:t>psychotherapy</w:t>
      </w:r>
      <w:r w:rsidRPr="003D5918">
        <w:rPr>
          <w:rFonts w:ascii="Arial" w:hAnsi="Arial"/>
          <w:color w:val="000000"/>
          <w:vertAlign w:val="superscript"/>
        </w:rPr>
        <w:t>[</w:t>
      </w:r>
      <w:proofErr w:type="gramEnd"/>
      <w:r w:rsidRPr="003D5918">
        <w:rPr>
          <w:rFonts w:ascii="Arial" w:hAnsi="Arial"/>
          <w:color w:val="000000"/>
          <w:vertAlign w:val="superscript"/>
        </w:rPr>
        <w:t>13]</w:t>
      </w:r>
      <w:r w:rsidRPr="003D5918">
        <w:rPr>
          <w:rFonts w:ascii="Arial" w:hAnsi="Arial"/>
          <w:color w:val="000000"/>
        </w:rPr>
        <w:t xml:space="preserve">. Decreased levels of BDNF have been consistently associated with depression, and treatment strategies are essential to elevating BDNF </w:t>
      </w:r>
      <w:proofErr w:type="gramStart"/>
      <w:r w:rsidRPr="003D5918">
        <w:rPr>
          <w:rFonts w:ascii="Arial" w:hAnsi="Arial"/>
          <w:color w:val="000000"/>
        </w:rPr>
        <w:t>levels</w:t>
      </w:r>
      <w:r w:rsidRPr="003D5918">
        <w:rPr>
          <w:rFonts w:ascii="Arial" w:hAnsi="Arial"/>
          <w:color w:val="000000"/>
          <w:vertAlign w:val="superscript"/>
        </w:rPr>
        <w:t>[</w:t>
      </w:r>
      <w:proofErr w:type="gramEnd"/>
      <w:r w:rsidRPr="003D5918">
        <w:rPr>
          <w:rFonts w:ascii="Arial" w:hAnsi="Arial"/>
          <w:color w:val="000000"/>
          <w:vertAlign w:val="superscript"/>
        </w:rPr>
        <w:t>14]</w:t>
      </w:r>
      <w:r w:rsidRPr="003D5918">
        <w:rPr>
          <w:rFonts w:ascii="Arial" w:hAnsi="Arial"/>
          <w:color w:val="000000"/>
        </w:rPr>
        <w:t>.</w:t>
      </w:r>
    </w:p>
    <w:p w14:paraId="1CA500AA" w14:textId="77777777" w:rsidR="00140C99" w:rsidRPr="003D5918" w:rsidRDefault="004252A0" w:rsidP="003D5918">
      <w:pPr>
        <w:spacing w:before="60" w:line="480" w:lineRule="auto"/>
        <w:jc w:val="both"/>
        <w:outlineLvl w:val="0"/>
        <w:rPr>
          <w:rFonts w:ascii="Arial" w:hAnsi="Arial" w:cs="Arial"/>
        </w:rPr>
      </w:pPr>
      <w:r w:rsidRPr="003D5918">
        <w:rPr>
          <w:rFonts w:ascii="Arial" w:hAnsi="Arial" w:cs="Arial"/>
          <w:color w:val="000000"/>
        </w:rPr>
        <w:t xml:space="preserve">This case report explores the </w:t>
      </w:r>
      <w:r w:rsidRPr="003D5918">
        <w:rPr>
          <w:rFonts w:ascii="Arial" w:hAnsi="Arial" w:cs="Arial"/>
        </w:rPr>
        <w:t>changes in BDNF levels and depression severity in a patient undergoing an ADR-MR physiotherapy protocol in conjunction with pharmacological treatment.</w:t>
      </w:r>
    </w:p>
    <w:p w14:paraId="01172BE4" w14:textId="77777777" w:rsidR="00140C99" w:rsidRDefault="00140C99">
      <w:pPr>
        <w:spacing w:before="60" w:line="360" w:lineRule="auto"/>
        <w:jc w:val="both"/>
        <w:outlineLvl w:val="0"/>
        <w:rPr>
          <w:rFonts w:ascii="Arial" w:hAnsi="Arial"/>
          <w:color w:val="000000"/>
          <w:sz w:val="22"/>
          <w:szCs w:val="22"/>
        </w:rPr>
      </w:pPr>
    </w:p>
    <w:p w14:paraId="70FB6ACB" w14:textId="77777777" w:rsidR="00140C99" w:rsidRDefault="00140C99">
      <w:pPr>
        <w:pStyle w:val="Body"/>
        <w:spacing w:after="0"/>
        <w:rPr>
          <w:rFonts w:ascii="Arial" w:hAnsi="Arial" w:cs="Arial"/>
        </w:rPr>
      </w:pPr>
    </w:p>
    <w:p w14:paraId="783CEAF3" w14:textId="77777777" w:rsidR="00140C99" w:rsidRDefault="004252A0">
      <w:pPr>
        <w:pStyle w:val="AbstHead"/>
        <w:spacing w:after="0"/>
        <w:jc w:val="both"/>
        <w:rPr>
          <w:rFonts w:ascii="Arial" w:hAnsi="Arial" w:cs="Arial"/>
        </w:rPr>
      </w:pPr>
      <w:r>
        <w:rPr>
          <w:rFonts w:ascii="Arial" w:hAnsi="Arial" w:cs="Arial"/>
        </w:rPr>
        <w:t>2. CASE PRESENTATION</w:t>
      </w:r>
    </w:p>
    <w:p w14:paraId="540E65BC" w14:textId="77777777" w:rsidR="00140C99" w:rsidRPr="003D5918" w:rsidRDefault="004252A0" w:rsidP="003D5918">
      <w:pPr>
        <w:pStyle w:val="NormalWeb"/>
        <w:spacing w:line="480" w:lineRule="auto"/>
        <w:ind w:firstLine="0"/>
        <w:jc w:val="both"/>
        <w:rPr>
          <w:rFonts w:ascii="Arial" w:hAnsi="Arial" w:cs="Arial"/>
          <w:sz w:val="20"/>
          <w:szCs w:val="20"/>
        </w:rPr>
      </w:pPr>
      <w:r w:rsidRPr="003D5918">
        <w:rPr>
          <w:rFonts w:ascii="Arial" w:hAnsi="Arial" w:cs="Arial"/>
          <w:sz w:val="20"/>
          <w:szCs w:val="20"/>
        </w:rPr>
        <w:t>This prospective case report was conducted between January 2025 to March 2025, following institutional ethical guidelines and with written informed consent from the participant. A 21-year-old male student was referred by the psychiatry department to the physiotherapy OPD at JNU Hospital with a primary diagnosis of major depressive disorder. The patient presented with a two-month history of insomnia, decreased appetite, social withdrawal, mood lability, anhedonia, and gastrointestinal disturbances. There was no significant personal or family psychiatric history reported. The participant was selected based on confirmed psychiatric diagnosis, voluntary participation, and absence of contraindications related to physiotherapy.  Initial clinical evaluation revealed a Montgomery-</w:t>
      </w:r>
      <w:proofErr w:type="spellStart"/>
      <w:r w:rsidRPr="003D5918">
        <w:rPr>
          <w:rFonts w:ascii="Arial" w:hAnsi="Arial" w:cs="Arial"/>
          <w:sz w:val="20"/>
          <w:szCs w:val="20"/>
        </w:rPr>
        <w:t>Åsberg</w:t>
      </w:r>
      <w:proofErr w:type="spellEnd"/>
      <w:r w:rsidRPr="003D5918">
        <w:rPr>
          <w:rFonts w:ascii="Arial" w:hAnsi="Arial" w:cs="Arial"/>
          <w:sz w:val="20"/>
          <w:szCs w:val="20"/>
        </w:rPr>
        <w:t xml:space="preserve"> Depression Rating Scale (MADRS) score of 19 (moderate depression), Hamilton Depression Rating Scale (HDRS) score of 23 (moderate-severe depression), and serum brain-derived neurotrophic factor (</w:t>
      </w:r>
      <w:proofErr w:type="spellStart"/>
      <w:r w:rsidRPr="003D5918">
        <w:rPr>
          <w:rFonts w:ascii="Arial" w:hAnsi="Arial" w:cs="Arial"/>
          <w:sz w:val="20"/>
          <w:szCs w:val="20"/>
        </w:rPr>
        <w:t>sBDNF</w:t>
      </w:r>
      <w:proofErr w:type="spellEnd"/>
      <w:r w:rsidRPr="003D5918">
        <w:rPr>
          <w:rFonts w:ascii="Arial" w:hAnsi="Arial" w:cs="Arial"/>
          <w:sz w:val="20"/>
          <w:szCs w:val="20"/>
        </w:rPr>
        <w:t xml:space="preserve">) levels of 13.8 ng/ml. Following a comprehensive baseline assessment, the participant underwent a 4-week ADR-MR (Aerobic exercise, Deep breathing, Relaxation, and Muscle Relaxation) protocol administered five times weekly. The intervention timeline included pre-intervention </w:t>
      </w:r>
      <w:proofErr w:type="spellStart"/>
      <w:r w:rsidRPr="003D5918">
        <w:rPr>
          <w:rFonts w:ascii="Arial" w:hAnsi="Arial" w:cs="Arial"/>
          <w:sz w:val="20"/>
          <w:szCs w:val="20"/>
        </w:rPr>
        <w:t>sBDNF</w:t>
      </w:r>
      <w:proofErr w:type="spellEnd"/>
      <w:r w:rsidRPr="003D5918">
        <w:rPr>
          <w:rFonts w:ascii="Arial" w:hAnsi="Arial" w:cs="Arial"/>
          <w:sz w:val="20"/>
          <w:szCs w:val="20"/>
        </w:rPr>
        <w:t xml:space="preserve"> levels and HDRS assessment on Day 1, Clinical Global Impression (CGI) scale monitoring on Days 14 and 21, and post-intervention assessments including </w:t>
      </w:r>
      <w:proofErr w:type="spellStart"/>
      <w:r w:rsidRPr="003D5918">
        <w:rPr>
          <w:rFonts w:ascii="Arial" w:hAnsi="Arial" w:cs="Arial"/>
          <w:sz w:val="20"/>
          <w:szCs w:val="20"/>
        </w:rPr>
        <w:t>sBDNF</w:t>
      </w:r>
      <w:proofErr w:type="spellEnd"/>
      <w:r w:rsidRPr="003D5918">
        <w:rPr>
          <w:rFonts w:ascii="Arial" w:hAnsi="Arial" w:cs="Arial"/>
          <w:sz w:val="20"/>
          <w:szCs w:val="20"/>
        </w:rPr>
        <w:t xml:space="preserve"> levels, HDRS, and MADRS scores on Day 28. </w:t>
      </w:r>
    </w:p>
    <w:p w14:paraId="4761C812" w14:textId="77777777" w:rsidR="00140C99" w:rsidRPr="003D5918" w:rsidRDefault="004252A0" w:rsidP="003D5918">
      <w:pPr>
        <w:pStyle w:val="NormalWeb"/>
        <w:spacing w:line="480" w:lineRule="auto"/>
        <w:ind w:firstLine="0"/>
        <w:rPr>
          <w:rFonts w:ascii="Arial" w:hAnsi="Arial" w:cs="Arial"/>
          <w:sz w:val="20"/>
          <w:szCs w:val="20"/>
        </w:rPr>
      </w:pPr>
      <w:r w:rsidRPr="003D5918">
        <w:rPr>
          <w:rFonts w:ascii="Arial" w:hAnsi="Arial" w:cs="Arial"/>
          <w:sz w:val="20"/>
          <w:szCs w:val="20"/>
        </w:rPr>
        <w:t xml:space="preserve">The ADR-MR protocol used in this study is a rehabilitation framework designed by the authors. The protocol has been registered with The Indian Copyright Society (ROC No- </w:t>
      </w:r>
      <w:r w:rsidRPr="003D5918">
        <w:rPr>
          <w:rFonts w:ascii="Arial" w:hAnsi="Arial" w:cs="Arial"/>
          <w:bCs/>
          <w:sz w:val="20"/>
          <w:szCs w:val="20"/>
          <w:lang w:val="en-IN" w:eastAsia="en-IN"/>
        </w:rPr>
        <w:t>LD-20250168304</w:t>
      </w:r>
      <w:r w:rsidRPr="003D5918">
        <w:rPr>
          <w:rFonts w:ascii="Arial" w:hAnsi="Arial" w:cs="Arial"/>
          <w:sz w:val="20"/>
          <w:szCs w:val="20"/>
        </w:rPr>
        <w:t>).</w:t>
      </w:r>
    </w:p>
    <w:p w14:paraId="0D452E2A" w14:textId="77777777" w:rsidR="00140C99" w:rsidRDefault="00140C99">
      <w:pPr>
        <w:pStyle w:val="NormalWeb"/>
        <w:spacing w:line="360" w:lineRule="auto"/>
        <w:ind w:firstLine="0"/>
        <w:rPr>
          <w:rFonts w:ascii="Arial" w:hAnsi="Arial" w:cs="Arial"/>
        </w:rPr>
      </w:pPr>
    </w:p>
    <w:p w14:paraId="3208A9A5" w14:textId="77777777" w:rsidR="00140C99" w:rsidRDefault="004252A0">
      <w:pPr>
        <w:pStyle w:val="Head1"/>
        <w:spacing w:after="0"/>
        <w:jc w:val="both"/>
        <w:rPr>
          <w:rFonts w:ascii="Arial" w:hAnsi="Arial" w:cs="Arial"/>
        </w:rPr>
      </w:pPr>
      <w:r>
        <w:rPr>
          <w:rFonts w:ascii="Arial" w:hAnsi="Arial" w:cs="Arial"/>
        </w:rPr>
        <w:t>3. DISCUSSION:</w:t>
      </w:r>
    </w:p>
    <w:p w14:paraId="1160F51D" w14:textId="77777777" w:rsidR="00140C99" w:rsidRDefault="00140C99">
      <w:pPr>
        <w:pStyle w:val="Head1"/>
        <w:spacing w:after="0"/>
        <w:jc w:val="both"/>
        <w:rPr>
          <w:rFonts w:ascii="Arial" w:hAnsi="Arial" w:cs="Arial"/>
        </w:rPr>
      </w:pPr>
    </w:p>
    <w:p w14:paraId="4FA808AA" w14:textId="77777777" w:rsidR="00140C99" w:rsidRPr="00A95A9D" w:rsidRDefault="004252A0" w:rsidP="00A95A9D">
      <w:pPr>
        <w:pStyle w:val="NormalWeb"/>
        <w:spacing w:line="480" w:lineRule="auto"/>
        <w:jc w:val="both"/>
        <w:rPr>
          <w:rFonts w:ascii="Arial" w:hAnsi="Arial" w:cs="Arial"/>
          <w:sz w:val="20"/>
          <w:szCs w:val="20"/>
        </w:rPr>
      </w:pPr>
      <w:r w:rsidRPr="00A95A9D">
        <w:rPr>
          <w:rFonts w:ascii="Arial" w:hAnsi="Arial" w:cs="Arial"/>
          <w:sz w:val="20"/>
          <w:szCs w:val="20"/>
        </w:rPr>
        <w:t>This case report highlights that the ADMR-MR protocol, combined with medication, improved BDNF levels and reduced symptoms as measured by MADRS, HDRS, and CGI scales in a depressed individual. Compared to baseline, the patient's Brain-Derived Neurotrophic Factor (BDNF) level increased (</w:t>
      </w:r>
      <w:r w:rsidRPr="00A95A9D">
        <w:rPr>
          <w:rStyle w:val="Strong"/>
          <w:rFonts w:ascii="Arial" w:hAnsi="Arial" w:cs="Arial"/>
          <w:sz w:val="20"/>
          <w:szCs w:val="20"/>
        </w:rPr>
        <w:t>Table &amp; Graph 1</w:t>
      </w:r>
      <w:r w:rsidRPr="00A95A9D">
        <w:rPr>
          <w:rFonts w:ascii="Arial" w:hAnsi="Arial" w:cs="Arial"/>
          <w:sz w:val="20"/>
          <w:szCs w:val="20"/>
        </w:rPr>
        <w:t>). Clinically, the patient demonstrated significant improvement in depressive symptoms. The MADRS score decreased (</w:t>
      </w:r>
      <w:r w:rsidRPr="00A95A9D">
        <w:rPr>
          <w:rStyle w:val="Strong"/>
          <w:rFonts w:ascii="Arial" w:hAnsi="Arial" w:cs="Arial"/>
          <w:sz w:val="20"/>
          <w:szCs w:val="20"/>
        </w:rPr>
        <w:t>Table &amp; Graph 2</w:t>
      </w:r>
      <w:r w:rsidRPr="00A95A9D">
        <w:rPr>
          <w:rFonts w:ascii="Arial" w:hAnsi="Arial" w:cs="Arial"/>
          <w:sz w:val="20"/>
          <w:szCs w:val="20"/>
        </w:rPr>
        <w:t>), while the HDRS also decreased (</w:t>
      </w:r>
      <w:r w:rsidRPr="00A95A9D">
        <w:rPr>
          <w:rStyle w:val="Strong"/>
          <w:rFonts w:ascii="Arial" w:hAnsi="Arial" w:cs="Arial"/>
          <w:sz w:val="20"/>
          <w:szCs w:val="20"/>
        </w:rPr>
        <w:t>Table &amp; Graph 3</w:t>
      </w:r>
      <w:r w:rsidRPr="00A95A9D">
        <w:rPr>
          <w:rFonts w:ascii="Arial" w:hAnsi="Arial" w:cs="Arial"/>
          <w:sz w:val="20"/>
          <w:szCs w:val="20"/>
        </w:rPr>
        <w:t>). Additionally, CGI efficacy index improved from “minimal” to “moderate,” reflecting marked clinical progress (</w:t>
      </w:r>
      <w:r w:rsidRPr="00A95A9D">
        <w:rPr>
          <w:rStyle w:val="Strong"/>
          <w:rFonts w:ascii="Arial" w:hAnsi="Arial" w:cs="Arial"/>
          <w:sz w:val="20"/>
          <w:szCs w:val="20"/>
        </w:rPr>
        <w:t>Table &amp; Graph 4</w:t>
      </w:r>
      <w:r w:rsidRPr="00A95A9D">
        <w:rPr>
          <w:rFonts w:ascii="Arial" w:hAnsi="Arial" w:cs="Arial"/>
          <w:sz w:val="20"/>
          <w:szCs w:val="20"/>
        </w:rPr>
        <w:t>).</w:t>
      </w:r>
    </w:p>
    <w:tbl>
      <w:tblPr>
        <w:tblStyle w:val="TableGrid"/>
        <w:tblpPr w:leftFromText="180" w:rightFromText="180" w:vertAnchor="text" w:horzAnchor="margin" w:tblpY="430"/>
        <w:tblW w:w="7031" w:type="dxa"/>
        <w:tblLook w:val="04A0" w:firstRow="1" w:lastRow="0" w:firstColumn="1" w:lastColumn="0" w:noHBand="0" w:noVBand="1"/>
      </w:tblPr>
      <w:tblGrid>
        <w:gridCol w:w="2783"/>
        <w:gridCol w:w="2232"/>
        <w:gridCol w:w="2016"/>
      </w:tblGrid>
      <w:tr w:rsidR="00140C99" w:rsidRPr="00A95A9D" w14:paraId="2F35379E" w14:textId="77777777">
        <w:trPr>
          <w:trHeight w:val="458"/>
        </w:trPr>
        <w:tc>
          <w:tcPr>
            <w:tcW w:w="2783" w:type="dxa"/>
          </w:tcPr>
          <w:p w14:paraId="7C614542"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Outcome Measure</w:t>
            </w:r>
          </w:p>
        </w:tc>
        <w:tc>
          <w:tcPr>
            <w:tcW w:w="2232" w:type="dxa"/>
          </w:tcPr>
          <w:p w14:paraId="3AAAFD92"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Day 0</w:t>
            </w:r>
          </w:p>
        </w:tc>
        <w:tc>
          <w:tcPr>
            <w:tcW w:w="2016" w:type="dxa"/>
          </w:tcPr>
          <w:p w14:paraId="4CCEA8F9"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After 4 weeks</w:t>
            </w:r>
          </w:p>
        </w:tc>
      </w:tr>
      <w:tr w:rsidR="00140C99" w:rsidRPr="00A95A9D" w14:paraId="781AADF1" w14:textId="77777777">
        <w:trPr>
          <w:trHeight w:val="1210"/>
        </w:trPr>
        <w:tc>
          <w:tcPr>
            <w:tcW w:w="2783" w:type="dxa"/>
          </w:tcPr>
          <w:p w14:paraId="27A3761A" w14:textId="77777777" w:rsidR="00140C99" w:rsidRPr="00A95A9D" w:rsidRDefault="004252A0" w:rsidP="00A95A9D">
            <w:pPr>
              <w:spacing w:line="480" w:lineRule="auto"/>
              <w:rPr>
                <w:rFonts w:ascii="Arial" w:hAnsi="Arial" w:cs="Arial"/>
                <w:sz w:val="20"/>
                <w:szCs w:val="20"/>
              </w:rPr>
            </w:pPr>
            <w:r w:rsidRPr="00A95A9D">
              <w:rPr>
                <w:rFonts w:ascii="Arial" w:hAnsi="Arial" w:cs="Arial"/>
                <w:sz w:val="20"/>
                <w:szCs w:val="20"/>
              </w:rPr>
              <w:lastRenderedPageBreak/>
              <w:t>Serum Brain-Derived Neurotrophic Factor(</w:t>
            </w:r>
            <w:proofErr w:type="spellStart"/>
            <w:r w:rsidRPr="00A95A9D">
              <w:rPr>
                <w:rFonts w:ascii="Arial" w:hAnsi="Arial" w:cs="Arial"/>
                <w:sz w:val="20"/>
                <w:szCs w:val="20"/>
              </w:rPr>
              <w:t>sBDNF</w:t>
            </w:r>
            <w:proofErr w:type="spellEnd"/>
            <w:r w:rsidRPr="00A95A9D">
              <w:rPr>
                <w:rFonts w:ascii="Arial" w:hAnsi="Arial" w:cs="Arial"/>
                <w:sz w:val="20"/>
                <w:szCs w:val="20"/>
              </w:rPr>
              <w:t>)</w:t>
            </w:r>
          </w:p>
        </w:tc>
        <w:tc>
          <w:tcPr>
            <w:tcW w:w="2232" w:type="dxa"/>
          </w:tcPr>
          <w:p w14:paraId="44F684C8"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13.8ng/ml</w:t>
            </w:r>
          </w:p>
        </w:tc>
        <w:tc>
          <w:tcPr>
            <w:tcW w:w="2016" w:type="dxa"/>
          </w:tcPr>
          <w:p w14:paraId="4050D57B"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16.3 ng/ml</w:t>
            </w:r>
          </w:p>
        </w:tc>
      </w:tr>
    </w:tbl>
    <w:p w14:paraId="328FE3B9" w14:textId="77777777" w:rsidR="00140C99" w:rsidRPr="00A95A9D" w:rsidRDefault="00140C99" w:rsidP="00A95A9D">
      <w:pPr>
        <w:pStyle w:val="NormalWeb"/>
        <w:spacing w:line="480" w:lineRule="auto"/>
        <w:jc w:val="both"/>
        <w:rPr>
          <w:rFonts w:ascii="Arial" w:hAnsi="Arial" w:cs="Arial"/>
          <w:sz w:val="20"/>
          <w:szCs w:val="20"/>
        </w:rPr>
      </w:pPr>
    </w:p>
    <w:p w14:paraId="551FFCB5" w14:textId="77777777" w:rsidR="00140C99" w:rsidRPr="00A95A9D" w:rsidRDefault="00140C99" w:rsidP="00A95A9D">
      <w:pPr>
        <w:pStyle w:val="NormalWeb"/>
        <w:spacing w:line="480" w:lineRule="auto"/>
        <w:jc w:val="both"/>
        <w:rPr>
          <w:rFonts w:ascii="Arial" w:hAnsi="Arial" w:cs="Arial"/>
          <w:sz w:val="20"/>
          <w:szCs w:val="20"/>
        </w:rPr>
      </w:pPr>
    </w:p>
    <w:p w14:paraId="472E970D" w14:textId="77777777" w:rsidR="00140C99" w:rsidRPr="00A95A9D" w:rsidRDefault="00140C99" w:rsidP="00A95A9D">
      <w:pPr>
        <w:adjustRightInd w:val="0"/>
        <w:spacing w:line="480" w:lineRule="auto"/>
        <w:jc w:val="both"/>
        <w:rPr>
          <w:rFonts w:ascii="Arial" w:hAnsi="Arial" w:cs="Arial"/>
        </w:rPr>
      </w:pPr>
    </w:p>
    <w:p w14:paraId="6165ABC2" w14:textId="77777777" w:rsidR="00140C99" w:rsidRPr="00A95A9D" w:rsidRDefault="00140C99" w:rsidP="00A95A9D">
      <w:pPr>
        <w:adjustRightInd w:val="0"/>
        <w:spacing w:line="480" w:lineRule="auto"/>
        <w:jc w:val="both"/>
        <w:rPr>
          <w:rFonts w:ascii="Arial" w:hAnsi="Arial" w:cs="Arial"/>
        </w:rPr>
      </w:pPr>
    </w:p>
    <w:p w14:paraId="147B09BF" w14:textId="77777777" w:rsidR="00140C99" w:rsidRPr="00A95A9D" w:rsidRDefault="00140C99" w:rsidP="00A95A9D">
      <w:pPr>
        <w:adjustRightInd w:val="0"/>
        <w:spacing w:line="480" w:lineRule="auto"/>
        <w:jc w:val="both"/>
        <w:rPr>
          <w:rFonts w:ascii="Arial" w:hAnsi="Arial" w:cs="Arial"/>
        </w:rPr>
      </w:pPr>
    </w:p>
    <w:p w14:paraId="4F3196D0" w14:textId="77777777" w:rsidR="00140C99" w:rsidRPr="00A95A9D" w:rsidRDefault="00140C99" w:rsidP="00A95A9D">
      <w:pPr>
        <w:adjustRightInd w:val="0"/>
        <w:spacing w:line="480" w:lineRule="auto"/>
        <w:jc w:val="both"/>
        <w:rPr>
          <w:rFonts w:ascii="Arial" w:hAnsi="Arial" w:cs="Arial"/>
        </w:rPr>
      </w:pPr>
    </w:p>
    <w:p w14:paraId="3C738CC5" w14:textId="77777777" w:rsidR="00140C99" w:rsidRPr="00A95A9D" w:rsidRDefault="004252A0" w:rsidP="00A95A9D">
      <w:pPr>
        <w:adjustRightInd w:val="0"/>
        <w:spacing w:line="480" w:lineRule="auto"/>
        <w:jc w:val="both"/>
        <w:rPr>
          <w:rFonts w:ascii="Arial" w:hAnsi="Arial" w:cs="Arial"/>
          <w:bCs/>
        </w:rPr>
      </w:pPr>
      <w:r w:rsidRPr="00A95A9D">
        <w:rPr>
          <w:rFonts w:ascii="Arial" w:hAnsi="Arial" w:cs="Arial"/>
        </w:rPr>
        <w:t>(</w:t>
      </w:r>
      <w:r w:rsidRPr="00A95A9D">
        <w:rPr>
          <w:rStyle w:val="Strong"/>
          <w:rFonts w:ascii="Arial" w:hAnsi="Arial" w:cs="Arial"/>
        </w:rPr>
        <w:t>Table 1</w:t>
      </w:r>
      <w:r w:rsidRPr="00A95A9D">
        <w:rPr>
          <w:rFonts w:ascii="Arial" w:hAnsi="Arial" w:cs="Arial"/>
        </w:rPr>
        <w:t xml:space="preserve">). </w:t>
      </w:r>
      <w:r w:rsidRPr="00A95A9D">
        <w:rPr>
          <w:rFonts w:ascii="Arial" w:hAnsi="Arial" w:cs="Arial"/>
          <w:b/>
        </w:rPr>
        <w:t xml:space="preserve"> </w:t>
      </w:r>
      <w:r w:rsidRPr="00A95A9D">
        <w:rPr>
          <w:rFonts w:ascii="Arial" w:hAnsi="Arial" w:cs="Arial"/>
          <w:bCs/>
        </w:rPr>
        <w:t>Brain-Derived Neurotrophic Factor (BDNF) Levels in tabular form</w:t>
      </w:r>
    </w:p>
    <w:p w14:paraId="37EC27ED" w14:textId="77777777" w:rsidR="00140C99" w:rsidRPr="00A95A9D" w:rsidRDefault="00140C99" w:rsidP="00A95A9D">
      <w:pPr>
        <w:adjustRightInd w:val="0"/>
        <w:spacing w:line="480" w:lineRule="auto"/>
        <w:jc w:val="both"/>
        <w:rPr>
          <w:rFonts w:ascii="Arial" w:hAnsi="Arial" w:cs="Arial"/>
          <w:b/>
          <w:bCs/>
        </w:rPr>
      </w:pPr>
    </w:p>
    <w:p w14:paraId="79C47813" w14:textId="77777777" w:rsidR="00140C99" w:rsidRPr="00A95A9D" w:rsidRDefault="004252A0" w:rsidP="00A95A9D">
      <w:pPr>
        <w:pStyle w:val="NormalWeb"/>
        <w:spacing w:line="480" w:lineRule="auto"/>
        <w:jc w:val="both"/>
        <w:rPr>
          <w:rFonts w:ascii="Arial" w:hAnsi="Arial" w:cs="Arial"/>
          <w:sz w:val="20"/>
          <w:szCs w:val="20"/>
        </w:rPr>
      </w:pPr>
      <w:r w:rsidRPr="00A95A9D">
        <w:rPr>
          <w:rFonts w:ascii="Arial" w:hAnsi="Arial" w:cs="Arial"/>
          <w:b/>
          <w:bCs/>
          <w:noProof/>
          <w:sz w:val="20"/>
          <w:szCs w:val="20"/>
          <w:lang w:val="en-US"/>
        </w:rPr>
        <w:drawing>
          <wp:inline distT="0" distB="0" distL="0" distR="0" wp14:anchorId="7951367F" wp14:editId="3BA4A13F">
            <wp:extent cx="4466202" cy="1816100"/>
            <wp:effectExtent l="0" t="0" r="10795" b="12700"/>
            <wp:docPr id="1364212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3F6DF6" w14:textId="77777777" w:rsidR="00140C99" w:rsidRPr="00A95A9D" w:rsidRDefault="004252A0" w:rsidP="00A95A9D">
      <w:pPr>
        <w:pStyle w:val="NormalWeb"/>
        <w:spacing w:line="480" w:lineRule="auto"/>
        <w:jc w:val="both"/>
        <w:rPr>
          <w:rFonts w:ascii="Arial" w:hAnsi="Arial" w:cs="Arial"/>
          <w:sz w:val="20"/>
          <w:szCs w:val="20"/>
        </w:rPr>
      </w:pPr>
      <w:r w:rsidRPr="00A95A9D">
        <w:rPr>
          <w:rFonts w:ascii="Arial" w:hAnsi="Arial" w:cs="Arial"/>
          <w:sz w:val="20"/>
          <w:szCs w:val="20"/>
        </w:rPr>
        <w:t>(</w:t>
      </w:r>
      <w:r w:rsidRPr="00A95A9D">
        <w:rPr>
          <w:rStyle w:val="Strong"/>
          <w:rFonts w:ascii="Arial" w:hAnsi="Arial" w:cs="Arial"/>
          <w:sz w:val="20"/>
          <w:szCs w:val="20"/>
        </w:rPr>
        <w:t>Graph 1</w:t>
      </w:r>
      <w:r w:rsidRPr="00A95A9D">
        <w:rPr>
          <w:rFonts w:ascii="Arial" w:hAnsi="Arial" w:cs="Arial"/>
          <w:sz w:val="20"/>
          <w:szCs w:val="20"/>
        </w:rPr>
        <w:t>)</w:t>
      </w:r>
      <w:r w:rsidRPr="00A95A9D">
        <w:rPr>
          <w:rFonts w:ascii="Arial" w:hAnsi="Arial" w:cs="Arial"/>
          <w:b/>
          <w:bCs/>
          <w:sz w:val="20"/>
          <w:szCs w:val="20"/>
        </w:rPr>
        <w:t xml:space="preserve">. </w:t>
      </w:r>
      <w:r w:rsidRPr="00A95A9D">
        <w:rPr>
          <w:rFonts w:ascii="Arial" w:hAnsi="Arial" w:cs="Arial"/>
          <w:sz w:val="20"/>
          <w:szCs w:val="20"/>
        </w:rPr>
        <w:t xml:space="preserve">Showing improvement in </w:t>
      </w:r>
      <w:proofErr w:type="spellStart"/>
      <w:r w:rsidRPr="00A95A9D">
        <w:rPr>
          <w:rFonts w:ascii="Arial" w:hAnsi="Arial" w:cs="Arial"/>
          <w:sz w:val="20"/>
          <w:szCs w:val="20"/>
        </w:rPr>
        <w:t>sBDNF</w:t>
      </w:r>
      <w:proofErr w:type="spellEnd"/>
      <w:r w:rsidRPr="00A95A9D">
        <w:rPr>
          <w:rFonts w:ascii="Arial" w:hAnsi="Arial" w:cs="Arial"/>
          <w:sz w:val="20"/>
          <w:szCs w:val="20"/>
        </w:rPr>
        <w:t xml:space="preserve"> test score for both pre-test reading (13.8ng/ml) and post-test reading (16.3 ng/ml) in graphical form</w:t>
      </w:r>
    </w:p>
    <w:p w14:paraId="796A2FFC" w14:textId="77777777" w:rsidR="00140C99" w:rsidRPr="00A95A9D" w:rsidRDefault="00140C99" w:rsidP="00A95A9D">
      <w:pPr>
        <w:pStyle w:val="NormalWeb"/>
        <w:spacing w:line="480" w:lineRule="auto"/>
        <w:jc w:val="both"/>
        <w:rPr>
          <w:rFonts w:ascii="Arial" w:hAnsi="Arial" w:cs="Arial"/>
          <w:sz w:val="20"/>
          <w:szCs w:val="20"/>
        </w:rPr>
      </w:pPr>
    </w:p>
    <w:tbl>
      <w:tblPr>
        <w:tblStyle w:val="TableGrid"/>
        <w:tblW w:w="7005" w:type="dxa"/>
        <w:tblInd w:w="-5" w:type="dxa"/>
        <w:tblLook w:val="04A0" w:firstRow="1" w:lastRow="0" w:firstColumn="1" w:lastColumn="0" w:noHBand="0" w:noVBand="1"/>
      </w:tblPr>
      <w:tblGrid>
        <w:gridCol w:w="2746"/>
        <w:gridCol w:w="2074"/>
        <w:gridCol w:w="2185"/>
      </w:tblGrid>
      <w:tr w:rsidR="00140C99" w:rsidRPr="00A95A9D" w14:paraId="53B9EF55" w14:textId="77777777">
        <w:trPr>
          <w:trHeight w:val="600"/>
        </w:trPr>
        <w:tc>
          <w:tcPr>
            <w:tcW w:w="2746" w:type="dxa"/>
          </w:tcPr>
          <w:p w14:paraId="79BFCA89"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Outcome Measure</w:t>
            </w:r>
          </w:p>
        </w:tc>
        <w:tc>
          <w:tcPr>
            <w:tcW w:w="2074" w:type="dxa"/>
          </w:tcPr>
          <w:p w14:paraId="4DC9D60A"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Day 0</w:t>
            </w:r>
          </w:p>
        </w:tc>
        <w:tc>
          <w:tcPr>
            <w:tcW w:w="2185" w:type="dxa"/>
          </w:tcPr>
          <w:p w14:paraId="5325299B"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After 4 weeks</w:t>
            </w:r>
          </w:p>
        </w:tc>
      </w:tr>
      <w:tr w:rsidR="00140C99" w:rsidRPr="00A95A9D" w14:paraId="31D8CB62" w14:textId="77777777">
        <w:trPr>
          <w:trHeight w:val="574"/>
        </w:trPr>
        <w:tc>
          <w:tcPr>
            <w:tcW w:w="2746" w:type="dxa"/>
          </w:tcPr>
          <w:p w14:paraId="1F1F696C"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MADRS Scale</w:t>
            </w:r>
          </w:p>
        </w:tc>
        <w:tc>
          <w:tcPr>
            <w:tcW w:w="2074" w:type="dxa"/>
          </w:tcPr>
          <w:p w14:paraId="131C0A09"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19(mild)</w:t>
            </w:r>
          </w:p>
        </w:tc>
        <w:tc>
          <w:tcPr>
            <w:tcW w:w="2185" w:type="dxa"/>
          </w:tcPr>
          <w:p w14:paraId="35B9BEC8"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8(mild)</w:t>
            </w:r>
          </w:p>
        </w:tc>
      </w:tr>
    </w:tbl>
    <w:p w14:paraId="64FF4870" w14:textId="77777777" w:rsidR="00140C99" w:rsidRPr="00A95A9D" w:rsidRDefault="004252A0" w:rsidP="00A95A9D">
      <w:pPr>
        <w:widowControl w:val="0"/>
        <w:tabs>
          <w:tab w:val="left" w:pos="1083"/>
        </w:tabs>
        <w:autoSpaceDE w:val="0"/>
        <w:autoSpaceDN w:val="0"/>
        <w:spacing w:line="480" w:lineRule="auto"/>
        <w:jc w:val="both"/>
        <w:rPr>
          <w:rFonts w:ascii="Arial" w:hAnsi="Arial" w:cs="Arial"/>
          <w:bCs/>
        </w:rPr>
      </w:pPr>
      <w:r w:rsidRPr="00A95A9D">
        <w:rPr>
          <w:rFonts w:ascii="Arial" w:hAnsi="Arial" w:cs="Arial"/>
        </w:rPr>
        <w:t>(</w:t>
      </w:r>
      <w:r w:rsidRPr="00A95A9D">
        <w:rPr>
          <w:rStyle w:val="Strong"/>
          <w:rFonts w:ascii="Arial" w:hAnsi="Arial" w:cs="Arial"/>
        </w:rPr>
        <w:t>Table 2</w:t>
      </w:r>
      <w:proofErr w:type="gramStart"/>
      <w:r w:rsidRPr="00A95A9D">
        <w:rPr>
          <w:rFonts w:ascii="Arial" w:hAnsi="Arial" w:cs="Arial"/>
        </w:rPr>
        <w:t xml:space="preserve">) </w:t>
      </w:r>
      <w:r w:rsidRPr="00A95A9D">
        <w:rPr>
          <w:rFonts w:ascii="Arial" w:hAnsi="Arial" w:cs="Arial"/>
          <w:b/>
          <w:bCs/>
        </w:rPr>
        <w:t>.</w:t>
      </w:r>
      <w:proofErr w:type="gramEnd"/>
      <w:r w:rsidRPr="00A95A9D">
        <w:rPr>
          <w:rFonts w:ascii="Arial" w:hAnsi="Arial" w:cs="Arial"/>
          <w:b/>
          <w:bCs/>
        </w:rPr>
        <w:t xml:space="preserve">  </w:t>
      </w:r>
      <w:r w:rsidRPr="00A95A9D">
        <w:rPr>
          <w:rFonts w:ascii="Arial" w:hAnsi="Arial" w:cs="Arial"/>
          <w:bCs/>
        </w:rPr>
        <w:t>Montgomery–</w:t>
      </w:r>
      <w:proofErr w:type="spellStart"/>
      <w:r w:rsidRPr="00A95A9D">
        <w:rPr>
          <w:rFonts w:ascii="Arial" w:hAnsi="Arial" w:cs="Arial"/>
          <w:bCs/>
        </w:rPr>
        <w:t>Åsberg</w:t>
      </w:r>
      <w:proofErr w:type="spellEnd"/>
      <w:r w:rsidRPr="00A95A9D">
        <w:rPr>
          <w:rFonts w:ascii="Arial" w:hAnsi="Arial" w:cs="Arial"/>
          <w:bCs/>
        </w:rPr>
        <w:t xml:space="preserve"> Depression Rating Scale (MADRS) in tabular form</w:t>
      </w:r>
    </w:p>
    <w:p w14:paraId="308AE8B9" w14:textId="77777777" w:rsidR="00140C99" w:rsidRPr="00A95A9D" w:rsidRDefault="00140C99" w:rsidP="00A95A9D">
      <w:pPr>
        <w:pStyle w:val="NormalWeb"/>
        <w:spacing w:line="480" w:lineRule="auto"/>
        <w:rPr>
          <w:rFonts w:ascii="Arial" w:hAnsi="Arial" w:cs="Arial"/>
          <w:sz w:val="20"/>
          <w:szCs w:val="20"/>
        </w:rPr>
      </w:pPr>
    </w:p>
    <w:p w14:paraId="5C0EDA98" w14:textId="77777777" w:rsidR="00140C99" w:rsidRPr="00A95A9D" w:rsidRDefault="004252A0" w:rsidP="00A95A9D">
      <w:pPr>
        <w:pStyle w:val="NormalWeb"/>
        <w:spacing w:line="480" w:lineRule="auto"/>
        <w:rPr>
          <w:rFonts w:ascii="Arial" w:hAnsi="Arial" w:cs="Arial"/>
          <w:sz w:val="20"/>
          <w:szCs w:val="20"/>
        </w:rPr>
      </w:pPr>
      <w:r w:rsidRPr="00A95A9D">
        <w:rPr>
          <w:rFonts w:ascii="Arial" w:hAnsi="Arial" w:cs="Arial"/>
          <w:b/>
          <w:bCs/>
          <w:noProof/>
          <w:sz w:val="20"/>
          <w:szCs w:val="20"/>
          <w:lang w:val="en-US"/>
        </w:rPr>
        <w:lastRenderedPageBreak/>
        <w:drawing>
          <wp:inline distT="0" distB="0" distL="0" distR="0" wp14:anchorId="35CAB226" wp14:editId="3C21217D">
            <wp:extent cx="4367960" cy="1612900"/>
            <wp:effectExtent l="0" t="0" r="13970" b="6350"/>
            <wp:docPr id="27808019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E4EDCF" w14:textId="77777777" w:rsidR="00140C99" w:rsidRPr="00A95A9D" w:rsidRDefault="004252A0" w:rsidP="00A95A9D">
      <w:pPr>
        <w:pStyle w:val="NormalWeb"/>
        <w:spacing w:line="480" w:lineRule="auto"/>
        <w:rPr>
          <w:rFonts w:ascii="Arial" w:hAnsi="Arial" w:cs="Arial"/>
          <w:sz w:val="20"/>
          <w:szCs w:val="20"/>
        </w:rPr>
      </w:pPr>
      <w:r w:rsidRPr="00A95A9D">
        <w:rPr>
          <w:rFonts w:ascii="Arial" w:hAnsi="Arial" w:cs="Arial"/>
          <w:sz w:val="20"/>
          <w:szCs w:val="20"/>
        </w:rPr>
        <w:t>(</w:t>
      </w:r>
      <w:r w:rsidRPr="00A95A9D">
        <w:rPr>
          <w:rStyle w:val="Strong"/>
          <w:rFonts w:ascii="Arial" w:hAnsi="Arial" w:cs="Arial"/>
          <w:sz w:val="20"/>
          <w:szCs w:val="20"/>
        </w:rPr>
        <w:t>Graph 2</w:t>
      </w:r>
      <w:r w:rsidRPr="00A95A9D">
        <w:rPr>
          <w:rFonts w:ascii="Arial" w:hAnsi="Arial" w:cs="Arial"/>
          <w:sz w:val="20"/>
          <w:szCs w:val="20"/>
        </w:rPr>
        <w:t xml:space="preserve">). </w:t>
      </w:r>
      <w:r w:rsidRPr="00A95A9D">
        <w:rPr>
          <w:rFonts w:ascii="Arial" w:hAnsi="Arial" w:cs="Arial"/>
          <w:b/>
          <w:bCs/>
          <w:sz w:val="20"/>
          <w:szCs w:val="20"/>
        </w:rPr>
        <w:t xml:space="preserve"> </w:t>
      </w:r>
      <w:r w:rsidRPr="00A95A9D">
        <w:rPr>
          <w:rFonts w:ascii="Arial" w:hAnsi="Arial" w:cs="Arial"/>
          <w:sz w:val="20"/>
          <w:szCs w:val="20"/>
        </w:rPr>
        <w:t>Showing Significant improvement in MADRS score for both pre-test reading (19) and post-test reading (8), in graphical form</w:t>
      </w:r>
    </w:p>
    <w:p w14:paraId="2983E9F4" w14:textId="77777777" w:rsidR="00140C99" w:rsidRPr="00A95A9D" w:rsidRDefault="00140C99" w:rsidP="00A95A9D">
      <w:pPr>
        <w:adjustRightInd w:val="0"/>
        <w:spacing w:line="480" w:lineRule="auto"/>
        <w:jc w:val="both"/>
        <w:rPr>
          <w:rFonts w:ascii="Arial" w:hAnsi="Arial" w:cs="Arial"/>
        </w:rPr>
      </w:pPr>
    </w:p>
    <w:tbl>
      <w:tblPr>
        <w:tblStyle w:val="TableGrid"/>
        <w:tblW w:w="6847" w:type="dxa"/>
        <w:tblInd w:w="-5" w:type="dxa"/>
        <w:tblLook w:val="04A0" w:firstRow="1" w:lastRow="0" w:firstColumn="1" w:lastColumn="0" w:noHBand="0" w:noVBand="1"/>
      </w:tblPr>
      <w:tblGrid>
        <w:gridCol w:w="2430"/>
        <w:gridCol w:w="1900"/>
        <w:gridCol w:w="2517"/>
      </w:tblGrid>
      <w:tr w:rsidR="00140C99" w:rsidRPr="00A95A9D" w14:paraId="35FFAB7E" w14:textId="77777777">
        <w:trPr>
          <w:trHeight w:val="536"/>
        </w:trPr>
        <w:tc>
          <w:tcPr>
            <w:tcW w:w="2430" w:type="dxa"/>
          </w:tcPr>
          <w:p w14:paraId="44B3019E"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Outcome Measure</w:t>
            </w:r>
          </w:p>
        </w:tc>
        <w:tc>
          <w:tcPr>
            <w:tcW w:w="1900" w:type="dxa"/>
          </w:tcPr>
          <w:p w14:paraId="2251EB48"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Day 0</w:t>
            </w:r>
          </w:p>
        </w:tc>
        <w:tc>
          <w:tcPr>
            <w:tcW w:w="2517" w:type="dxa"/>
          </w:tcPr>
          <w:p w14:paraId="3BBBFDAD"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After 4 weeks</w:t>
            </w:r>
          </w:p>
        </w:tc>
      </w:tr>
      <w:tr w:rsidR="00140C99" w:rsidRPr="00A95A9D" w14:paraId="709370B8" w14:textId="77777777">
        <w:trPr>
          <w:trHeight w:val="491"/>
        </w:trPr>
        <w:tc>
          <w:tcPr>
            <w:tcW w:w="2430" w:type="dxa"/>
          </w:tcPr>
          <w:p w14:paraId="2C62CBDA"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HDRS Scale</w:t>
            </w:r>
          </w:p>
        </w:tc>
        <w:tc>
          <w:tcPr>
            <w:tcW w:w="1900" w:type="dxa"/>
          </w:tcPr>
          <w:p w14:paraId="6533442F"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23</w:t>
            </w:r>
          </w:p>
        </w:tc>
        <w:tc>
          <w:tcPr>
            <w:tcW w:w="2517" w:type="dxa"/>
          </w:tcPr>
          <w:p w14:paraId="7ACB9EAE"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14</w:t>
            </w:r>
          </w:p>
        </w:tc>
      </w:tr>
    </w:tbl>
    <w:p w14:paraId="63583841" w14:textId="77777777" w:rsidR="00140C99" w:rsidRPr="00A95A9D" w:rsidRDefault="004252A0" w:rsidP="00A95A9D">
      <w:pPr>
        <w:adjustRightInd w:val="0"/>
        <w:spacing w:line="480" w:lineRule="auto"/>
        <w:jc w:val="both"/>
        <w:rPr>
          <w:rFonts w:ascii="Arial" w:hAnsi="Arial" w:cs="Arial"/>
          <w:bCs/>
        </w:rPr>
      </w:pPr>
      <w:r w:rsidRPr="00A95A9D">
        <w:rPr>
          <w:rFonts w:ascii="Arial" w:hAnsi="Arial" w:cs="Arial"/>
        </w:rPr>
        <w:t>(</w:t>
      </w:r>
      <w:r w:rsidRPr="00A95A9D">
        <w:rPr>
          <w:rStyle w:val="Strong"/>
          <w:rFonts w:ascii="Arial" w:hAnsi="Arial" w:cs="Arial"/>
        </w:rPr>
        <w:t>Table 3</w:t>
      </w:r>
      <w:r w:rsidRPr="00A95A9D">
        <w:rPr>
          <w:rFonts w:ascii="Arial" w:hAnsi="Arial" w:cs="Arial"/>
        </w:rPr>
        <w:t xml:space="preserve">) </w:t>
      </w:r>
      <w:r w:rsidRPr="00A95A9D">
        <w:rPr>
          <w:rFonts w:ascii="Arial" w:hAnsi="Arial" w:cs="Arial"/>
          <w:bCs/>
        </w:rPr>
        <w:t>Hamilton depression rating scale (HDRS), in tabular form</w:t>
      </w:r>
    </w:p>
    <w:p w14:paraId="4A7307BB" w14:textId="77777777" w:rsidR="00140C99" w:rsidRPr="00A95A9D" w:rsidRDefault="00140C99" w:rsidP="00A95A9D">
      <w:pPr>
        <w:adjustRightInd w:val="0"/>
        <w:spacing w:line="480" w:lineRule="auto"/>
        <w:jc w:val="both"/>
        <w:rPr>
          <w:rFonts w:ascii="Arial" w:hAnsi="Arial" w:cs="Arial"/>
          <w:b/>
          <w:bCs/>
        </w:rPr>
      </w:pPr>
    </w:p>
    <w:p w14:paraId="39FC5CE9" w14:textId="77777777" w:rsidR="00140C99" w:rsidRPr="00A95A9D" w:rsidRDefault="004252A0" w:rsidP="00A95A9D">
      <w:pPr>
        <w:pStyle w:val="NormalWeb"/>
        <w:spacing w:line="480" w:lineRule="auto"/>
        <w:rPr>
          <w:rFonts w:ascii="Arial" w:hAnsi="Arial" w:cs="Arial"/>
          <w:sz w:val="20"/>
          <w:szCs w:val="20"/>
        </w:rPr>
      </w:pPr>
      <w:r w:rsidRPr="00A95A9D">
        <w:rPr>
          <w:rFonts w:ascii="Arial" w:hAnsi="Arial" w:cs="Arial"/>
          <w:b/>
          <w:bCs/>
          <w:noProof/>
          <w:sz w:val="20"/>
          <w:szCs w:val="20"/>
          <w:lang w:val="en-US"/>
        </w:rPr>
        <w:drawing>
          <wp:inline distT="0" distB="0" distL="0" distR="0" wp14:anchorId="5E0E8F67" wp14:editId="6FA037D5">
            <wp:extent cx="4315061" cy="1629410"/>
            <wp:effectExtent l="0" t="0" r="9525" b="8890"/>
            <wp:docPr id="619007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853787" w14:textId="77777777" w:rsidR="00140C99" w:rsidRPr="00A95A9D" w:rsidRDefault="004252A0" w:rsidP="00A95A9D">
      <w:pPr>
        <w:adjustRightInd w:val="0"/>
        <w:spacing w:line="480" w:lineRule="auto"/>
        <w:jc w:val="both"/>
        <w:rPr>
          <w:rFonts w:ascii="Arial" w:hAnsi="Arial" w:cs="Arial"/>
        </w:rPr>
      </w:pPr>
      <w:r w:rsidRPr="00A95A9D">
        <w:rPr>
          <w:rFonts w:ascii="Arial" w:hAnsi="Arial" w:cs="Arial"/>
        </w:rPr>
        <w:t>(</w:t>
      </w:r>
      <w:r w:rsidRPr="00A95A9D">
        <w:rPr>
          <w:rStyle w:val="Strong"/>
          <w:rFonts w:ascii="Arial" w:hAnsi="Arial" w:cs="Arial"/>
        </w:rPr>
        <w:t>Graph 3</w:t>
      </w:r>
      <w:r w:rsidRPr="00A95A9D">
        <w:rPr>
          <w:rFonts w:ascii="Arial" w:hAnsi="Arial" w:cs="Arial"/>
        </w:rPr>
        <w:t xml:space="preserve">) </w:t>
      </w:r>
      <w:r w:rsidRPr="00A95A9D">
        <w:rPr>
          <w:rFonts w:ascii="Arial" w:hAnsi="Arial" w:cs="Arial"/>
          <w:bCs/>
        </w:rPr>
        <w:t>Hamilton depression rating scale (HDRS)</w:t>
      </w:r>
      <w:r w:rsidRPr="00A95A9D">
        <w:rPr>
          <w:rFonts w:ascii="Arial" w:hAnsi="Arial" w:cs="Arial"/>
        </w:rPr>
        <w:t xml:space="preserve"> shows a Significant improvement in the HDRS scale score for both pre-test reading (23) and post-test reading (14), in graphical form.</w:t>
      </w:r>
    </w:p>
    <w:p w14:paraId="0EB00A91" w14:textId="77777777" w:rsidR="00140C99" w:rsidRPr="00A95A9D" w:rsidRDefault="00140C99" w:rsidP="00A95A9D">
      <w:pPr>
        <w:adjustRightInd w:val="0"/>
        <w:spacing w:line="480" w:lineRule="auto"/>
        <w:jc w:val="both"/>
        <w:rPr>
          <w:rFonts w:ascii="Arial" w:hAnsi="Arial" w:cs="Arial"/>
        </w:rPr>
      </w:pPr>
    </w:p>
    <w:p w14:paraId="12920BF5" w14:textId="77777777" w:rsidR="00140C99" w:rsidRPr="00A95A9D" w:rsidRDefault="00140C99" w:rsidP="00A95A9D">
      <w:pPr>
        <w:adjustRightInd w:val="0"/>
        <w:spacing w:line="480" w:lineRule="auto"/>
        <w:jc w:val="both"/>
        <w:rPr>
          <w:rFonts w:ascii="Arial" w:hAnsi="Arial" w:cs="Arial"/>
          <w:bCs/>
        </w:rPr>
      </w:pPr>
    </w:p>
    <w:tbl>
      <w:tblPr>
        <w:tblStyle w:val="TableGrid"/>
        <w:tblW w:w="6971" w:type="dxa"/>
        <w:tblLayout w:type="fixed"/>
        <w:tblLook w:val="04A0" w:firstRow="1" w:lastRow="0" w:firstColumn="1" w:lastColumn="0" w:noHBand="0" w:noVBand="1"/>
      </w:tblPr>
      <w:tblGrid>
        <w:gridCol w:w="3620"/>
        <w:gridCol w:w="1608"/>
        <w:gridCol w:w="1743"/>
      </w:tblGrid>
      <w:tr w:rsidR="00140C99" w:rsidRPr="00A95A9D" w14:paraId="5B4412DF" w14:textId="77777777">
        <w:trPr>
          <w:trHeight w:val="409"/>
        </w:trPr>
        <w:tc>
          <w:tcPr>
            <w:tcW w:w="3620" w:type="dxa"/>
          </w:tcPr>
          <w:p w14:paraId="07E18116"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Outcome Measure</w:t>
            </w:r>
          </w:p>
        </w:tc>
        <w:tc>
          <w:tcPr>
            <w:tcW w:w="1608" w:type="dxa"/>
          </w:tcPr>
          <w:p w14:paraId="7121DC9D"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Day 14</w:t>
            </w:r>
          </w:p>
        </w:tc>
        <w:tc>
          <w:tcPr>
            <w:tcW w:w="1743" w:type="dxa"/>
          </w:tcPr>
          <w:p w14:paraId="3B197902" w14:textId="77777777" w:rsidR="00140C99" w:rsidRPr="00A95A9D" w:rsidRDefault="004252A0" w:rsidP="00A95A9D">
            <w:pPr>
              <w:spacing w:line="480" w:lineRule="auto"/>
              <w:jc w:val="both"/>
              <w:rPr>
                <w:rFonts w:ascii="Arial" w:hAnsi="Arial" w:cs="Arial"/>
                <w:b/>
                <w:bCs/>
                <w:sz w:val="20"/>
                <w:szCs w:val="20"/>
              </w:rPr>
            </w:pPr>
            <w:r w:rsidRPr="00A95A9D">
              <w:rPr>
                <w:rFonts w:ascii="Arial" w:hAnsi="Arial" w:cs="Arial"/>
                <w:b/>
                <w:bCs/>
                <w:sz w:val="20"/>
                <w:szCs w:val="20"/>
              </w:rPr>
              <w:t>Day 21</w:t>
            </w:r>
          </w:p>
        </w:tc>
      </w:tr>
      <w:tr w:rsidR="00140C99" w:rsidRPr="00A95A9D" w14:paraId="4D4C26AE" w14:textId="77777777">
        <w:trPr>
          <w:trHeight w:val="1419"/>
        </w:trPr>
        <w:tc>
          <w:tcPr>
            <w:tcW w:w="3620" w:type="dxa"/>
          </w:tcPr>
          <w:p w14:paraId="5D94EA59"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CGI Scale</w:t>
            </w:r>
          </w:p>
          <w:p w14:paraId="34EF4368" w14:textId="77777777" w:rsidR="00140C99" w:rsidRPr="00A95A9D" w:rsidRDefault="004252A0" w:rsidP="00A95A9D">
            <w:pPr>
              <w:pStyle w:val="ListParagraph"/>
              <w:numPr>
                <w:ilvl w:val="0"/>
                <w:numId w:val="34"/>
              </w:numPr>
              <w:spacing w:after="0" w:line="480" w:lineRule="auto"/>
              <w:rPr>
                <w:rFonts w:ascii="Arial" w:hAnsi="Arial" w:cs="Arial"/>
                <w:sz w:val="20"/>
                <w:szCs w:val="20"/>
                <w:lang w:val="en-GB"/>
              </w:rPr>
            </w:pPr>
            <w:r w:rsidRPr="00A95A9D">
              <w:rPr>
                <w:rFonts w:ascii="Arial" w:hAnsi="Arial" w:cs="Arial"/>
                <w:sz w:val="20"/>
                <w:szCs w:val="20"/>
                <w:lang w:val="en-GB"/>
              </w:rPr>
              <w:t>Severity of illness</w:t>
            </w:r>
          </w:p>
          <w:p w14:paraId="59F9B5E9" w14:textId="77777777" w:rsidR="00140C99" w:rsidRPr="00A95A9D" w:rsidRDefault="004252A0" w:rsidP="00A95A9D">
            <w:pPr>
              <w:pStyle w:val="ListParagraph"/>
              <w:numPr>
                <w:ilvl w:val="0"/>
                <w:numId w:val="34"/>
              </w:numPr>
              <w:spacing w:after="0" w:line="480" w:lineRule="auto"/>
              <w:rPr>
                <w:rFonts w:ascii="Arial" w:hAnsi="Arial" w:cs="Arial"/>
                <w:sz w:val="20"/>
                <w:szCs w:val="20"/>
                <w:lang w:val="en-GB"/>
              </w:rPr>
            </w:pPr>
            <w:r w:rsidRPr="00A95A9D">
              <w:rPr>
                <w:rFonts w:ascii="Arial" w:hAnsi="Arial" w:cs="Arial"/>
                <w:sz w:val="20"/>
                <w:szCs w:val="20"/>
                <w:lang w:val="en-GB"/>
              </w:rPr>
              <w:t>Global Improvement</w:t>
            </w:r>
          </w:p>
          <w:p w14:paraId="5BC49046" w14:textId="77777777" w:rsidR="00140C99" w:rsidRPr="00A95A9D" w:rsidRDefault="004252A0" w:rsidP="00A95A9D">
            <w:pPr>
              <w:pStyle w:val="ListParagraph"/>
              <w:numPr>
                <w:ilvl w:val="0"/>
                <w:numId w:val="34"/>
              </w:numPr>
              <w:spacing w:after="0" w:line="480" w:lineRule="auto"/>
              <w:rPr>
                <w:rFonts w:ascii="Arial" w:hAnsi="Arial" w:cs="Arial"/>
                <w:sz w:val="20"/>
                <w:szCs w:val="20"/>
                <w:lang w:val="en-GB"/>
              </w:rPr>
            </w:pPr>
            <w:r w:rsidRPr="00A95A9D">
              <w:rPr>
                <w:rFonts w:ascii="Arial" w:hAnsi="Arial" w:cs="Arial"/>
                <w:sz w:val="20"/>
                <w:szCs w:val="20"/>
                <w:lang w:val="en-GB"/>
              </w:rPr>
              <w:lastRenderedPageBreak/>
              <w:t>Efficacy Index</w:t>
            </w:r>
          </w:p>
        </w:tc>
        <w:tc>
          <w:tcPr>
            <w:tcW w:w="1608" w:type="dxa"/>
          </w:tcPr>
          <w:p w14:paraId="1EDFA519" w14:textId="77777777" w:rsidR="00140C99" w:rsidRPr="00A95A9D" w:rsidRDefault="00140C99" w:rsidP="00A95A9D">
            <w:pPr>
              <w:spacing w:line="480" w:lineRule="auto"/>
              <w:jc w:val="both"/>
              <w:rPr>
                <w:rFonts w:ascii="Arial" w:hAnsi="Arial" w:cs="Arial"/>
                <w:sz w:val="20"/>
                <w:szCs w:val="20"/>
              </w:rPr>
            </w:pPr>
          </w:p>
          <w:p w14:paraId="04CD777E"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3</w:t>
            </w:r>
          </w:p>
          <w:p w14:paraId="596DD438"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1</w:t>
            </w:r>
          </w:p>
          <w:p w14:paraId="65735211"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lastRenderedPageBreak/>
              <w:t>Minimal</w:t>
            </w:r>
          </w:p>
        </w:tc>
        <w:tc>
          <w:tcPr>
            <w:tcW w:w="1743" w:type="dxa"/>
          </w:tcPr>
          <w:p w14:paraId="14203B55" w14:textId="77777777" w:rsidR="00140C99" w:rsidRPr="00A95A9D" w:rsidRDefault="00140C99" w:rsidP="00A95A9D">
            <w:pPr>
              <w:spacing w:line="480" w:lineRule="auto"/>
              <w:jc w:val="both"/>
              <w:rPr>
                <w:rFonts w:ascii="Arial" w:hAnsi="Arial" w:cs="Arial"/>
                <w:sz w:val="20"/>
                <w:szCs w:val="20"/>
              </w:rPr>
            </w:pPr>
          </w:p>
          <w:p w14:paraId="3390E799"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1</w:t>
            </w:r>
          </w:p>
          <w:p w14:paraId="5911A981"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t>2</w:t>
            </w:r>
          </w:p>
          <w:p w14:paraId="15A09A4D" w14:textId="77777777" w:rsidR="00140C99" w:rsidRPr="00A95A9D" w:rsidRDefault="004252A0" w:rsidP="00A95A9D">
            <w:pPr>
              <w:spacing w:line="480" w:lineRule="auto"/>
              <w:jc w:val="both"/>
              <w:rPr>
                <w:rFonts w:ascii="Arial" w:hAnsi="Arial" w:cs="Arial"/>
                <w:sz w:val="20"/>
                <w:szCs w:val="20"/>
              </w:rPr>
            </w:pPr>
            <w:r w:rsidRPr="00A95A9D">
              <w:rPr>
                <w:rFonts w:ascii="Arial" w:hAnsi="Arial" w:cs="Arial"/>
                <w:sz w:val="20"/>
                <w:szCs w:val="20"/>
              </w:rPr>
              <w:lastRenderedPageBreak/>
              <w:t>Moderate</w:t>
            </w:r>
          </w:p>
        </w:tc>
      </w:tr>
    </w:tbl>
    <w:p w14:paraId="7D74CF94" w14:textId="59C692FC" w:rsidR="00140C99" w:rsidRPr="00A95A9D" w:rsidRDefault="004252A0" w:rsidP="00A95A9D">
      <w:pPr>
        <w:adjustRightInd w:val="0"/>
        <w:spacing w:line="480" w:lineRule="auto"/>
        <w:jc w:val="both"/>
        <w:rPr>
          <w:rFonts w:ascii="Arial" w:hAnsi="Arial" w:cs="Arial"/>
          <w:bCs/>
        </w:rPr>
      </w:pPr>
      <w:r w:rsidRPr="00A95A9D">
        <w:rPr>
          <w:rFonts w:ascii="Arial" w:hAnsi="Arial" w:cs="Arial"/>
        </w:rPr>
        <w:lastRenderedPageBreak/>
        <w:t>(</w:t>
      </w:r>
      <w:r w:rsidRPr="00A95A9D">
        <w:rPr>
          <w:rStyle w:val="Strong"/>
          <w:rFonts w:ascii="Arial" w:hAnsi="Arial" w:cs="Arial"/>
        </w:rPr>
        <w:t>Table 4</w:t>
      </w:r>
      <w:r w:rsidRPr="00A95A9D">
        <w:rPr>
          <w:rFonts w:ascii="Arial" w:hAnsi="Arial" w:cs="Arial"/>
        </w:rPr>
        <w:t xml:space="preserve">) </w:t>
      </w:r>
      <w:r w:rsidR="00A36AE6" w:rsidRPr="00A95A9D">
        <w:rPr>
          <w:rFonts w:ascii="Arial" w:hAnsi="Arial" w:cs="Arial"/>
          <w:bCs/>
        </w:rPr>
        <w:t>CGI Scale</w:t>
      </w:r>
      <w:r w:rsidRPr="00A95A9D">
        <w:rPr>
          <w:rFonts w:ascii="Arial" w:hAnsi="Arial" w:cs="Arial"/>
          <w:bCs/>
        </w:rPr>
        <w:t xml:space="preserve"> in tabular form</w:t>
      </w:r>
    </w:p>
    <w:p w14:paraId="054C4FF7" w14:textId="77777777" w:rsidR="00140C99" w:rsidRPr="00A95A9D" w:rsidRDefault="00140C99" w:rsidP="00A95A9D">
      <w:pPr>
        <w:adjustRightInd w:val="0"/>
        <w:spacing w:line="480" w:lineRule="auto"/>
        <w:jc w:val="both"/>
        <w:rPr>
          <w:rFonts w:ascii="Arial" w:hAnsi="Arial" w:cs="Arial"/>
          <w:bCs/>
        </w:rPr>
      </w:pPr>
    </w:p>
    <w:p w14:paraId="5BA4591F" w14:textId="452AD81B" w:rsidR="00140C99" w:rsidRPr="00A95A9D" w:rsidRDefault="004252A0" w:rsidP="00A95A9D">
      <w:pPr>
        <w:pStyle w:val="NormalWeb"/>
        <w:spacing w:line="480" w:lineRule="auto"/>
        <w:rPr>
          <w:rFonts w:ascii="Arial" w:hAnsi="Arial" w:cs="Arial"/>
          <w:b/>
          <w:sz w:val="20"/>
          <w:szCs w:val="20"/>
        </w:rPr>
      </w:pPr>
      <w:r w:rsidRPr="00A95A9D">
        <w:rPr>
          <w:rFonts w:ascii="Arial" w:hAnsi="Arial" w:cs="Arial"/>
          <w:b/>
          <w:bCs/>
          <w:noProof/>
          <w:sz w:val="20"/>
          <w:szCs w:val="20"/>
          <w:lang w:val="en-US"/>
        </w:rPr>
        <w:drawing>
          <wp:inline distT="0" distB="0" distL="0" distR="0" wp14:anchorId="708AE947" wp14:editId="1C242F39">
            <wp:extent cx="4345289" cy="1533525"/>
            <wp:effectExtent l="0" t="0" r="17780" b="9525"/>
            <wp:docPr id="3410810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390EB9" w14:textId="77777777" w:rsidR="00933AC8" w:rsidRPr="00A95A9D" w:rsidRDefault="00933AC8" w:rsidP="00A95A9D">
      <w:pPr>
        <w:adjustRightInd w:val="0"/>
        <w:spacing w:line="480" w:lineRule="auto"/>
        <w:jc w:val="both"/>
        <w:rPr>
          <w:rFonts w:ascii="Arial" w:hAnsi="Arial" w:cs="Arial"/>
          <w:bCs/>
        </w:rPr>
      </w:pPr>
      <w:r w:rsidRPr="00A95A9D">
        <w:rPr>
          <w:rFonts w:ascii="Arial" w:hAnsi="Arial" w:cs="Arial"/>
        </w:rPr>
        <w:t>(</w:t>
      </w:r>
      <w:r w:rsidRPr="00A95A9D">
        <w:rPr>
          <w:rStyle w:val="Strong"/>
          <w:rFonts w:ascii="Arial" w:hAnsi="Arial" w:cs="Arial"/>
        </w:rPr>
        <w:t>Graph 4</w:t>
      </w:r>
      <w:r w:rsidRPr="00A95A9D">
        <w:rPr>
          <w:rFonts w:ascii="Arial" w:hAnsi="Arial" w:cs="Arial"/>
        </w:rPr>
        <w:t xml:space="preserve">) </w:t>
      </w:r>
      <w:r w:rsidRPr="00A95A9D">
        <w:rPr>
          <w:rFonts w:ascii="Arial" w:hAnsi="Arial" w:cs="Arial"/>
          <w:bCs/>
        </w:rPr>
        <w:t>Graph showing</w:t>
      </w:r>
      <w:r w:rsidRPr="00A95A9D">
        <w:rPr>
          <w:rFonts w:ascii="Arial" w:hAnsi="Arial" w:cs="Arial"/>
        </w:rPr>
        <w:t xml:space="preserve"> improvement in CGI scores and decrease in severity of illness on day 21.</w:t>
      </w:r>
    </w:p>
    <w:p w14:paraId="7EF6A49F" w14:textId="77777777" w:rsidR="00933AC8" w:rsidRPr="00A95A9D" w:rsidRDefault="00933AC8" w:rsidP="00A95A9D">
      <w:pPr>
        <w:spacing w:line="480" w:lineRule="auto"/>
        <w:jc w:val="both"/>
        <w:rPr>
          <w:rFonts w:ascii="Arial" w:hAnsi="Arial" w:cs="Arial"/>
        </w:rPr>
      </w:pPr>
    </w:p>
    <w:p w14:paraId="3C29C26B" w14:textId="77777777" w:rsidR="00140C99" w:rsidRPr="00A95A9D" w:rsidRDefault="00140C99" w:rsidP="00A95A9D">
      <w:pPr>
        <w:spacing w:line="480" w:lineRule="auto"/>
        <w:jc w:val="both"/>
        <w:rPr>
          <w:rFonts w:ascii="Arial" w:hAnsi="Arial" w:cs="Arial"/>
        </w:rPr>
      </w:pPr>
    </w:p>
    <w:p w14:paraId="29144868" w14:textId="77777777" w:rsidR="00140C99" w:rsidRPr="00A95A9D" w:rsidRDefault="00140C99" w:rsidP="00A95A9D">
      <w:pPr>
        <w:pStyle w:val="NormalWeb"/>
        <w:spacing w:line="480" w:lineRule="auto"/>
        <w:rPr>
          <w:rFonts w:ascii="Arial" w:hAnsi="Arial" w:cs="Arial"/>
          <w:b/>
          <w:sz w:val="20"/>
          <w:szCs w:val="20"/>
        </w:rPr>
      </w:pPr>
    </w:p>
    <w:p w14:paraId="0A2A86D7" w14:textId="77777777" w:rsidR="00140C99" w:rsidRPr="00A95A9D" w:rsidRDefault="00140C99" w:rsidP="00A95A9D">
      <w:pPr>
        <w:pStyle w:val="NormalWeb"/>
        <w:spacing w:line="480" w:lineRule="auto"/>
        <w:rPr>
          <w:rFonts w:ascii="Arial" w:hAnsi="Arial" w:cs="Arial"/>
          <w:b/>
          <w:sz w:val="20"/>
          <w:szCs w:val="20"/>
        </w:rPr>
      </w:pPr>
    </w:p>
    <w:p w14:paraId="1C839D68" w14:textId="77777777" w:rsidR="00140C99" w:rsidRPr="00A95A9D" w:rsidRDefault="00140C99" w:rsidP="00A95A9D">
      <w:pPr>
        <w:pStyle w:val="NormalWeb"/>
        <w:spacing w:line="480" w:lineRule="auto"/>
        <w:rPr>
          <w:rFonts w:ascii="Arial" w:hAnsi="Arial" w:cs="Arial"/>
          <w:b/>
          <w:sz w:val="20"/>
          <w:szCs w:val="20"/>
        </w:rPr>
      </w:pPr>
    </w:p>
    <w:p w14:paraId="7CB666D8" w14:textId="77777777" w:rsidR="00E022D0" w:rsidRPr="00A95A9D" w:rsidRDefault="00E022D0" w:rsidP="00A95A9D">
      <w:pPr>
        <w:pStyle w:val="NormalWeb"/>
        <w:spacing w:line="480" w:lineRule="auto"/>
        <w:jc w:val="both"/>
        <w:rPr>
          <w:rFonts w:ascii="Arial" w:hAnsi="Arial" w:cs="Arial"/>
          <w:sz w:val="20"/>
          <w:szCs w:val="20"/>
        </w:rPr>
      </w:pPr>
    </w:p>
    <w:p w14:paraId="068EDE6E" w14:textId="4BEDCBF5" w:rsidR="00C13BF4" w:rsidRPr="00A95A9D" w:rsidRDefault="004252A0" w:rsidP="00A95A9D">
      <w:pPr>
        <w:pStyle w:val="NormalWeb"/>
        <w:spacing w:line="480" w:lineRule="auto"/>
        <w:jc w:val="both"/>
        <w:rPr>
          <w:rFonts w:ascii="Arial" w:hAnsi="Arial" w:cs="Arial"/>
          <w:sz w:val="20"/>
          <w:szCs w:val="20"/>
          <w:lang w:val="en-IN" w:eastAsia="en-IN"/>
        </w:rPr>
      </w:pPr>
      <w:r w:rsidRPr="00A95A9D">
        <w:rPr>
          <w:rFonts w:ascii="Arial" w:hAnsi="Arial" w:cs="Arial"/>
          <w:sz w:val="20"/>
          <w:szCs w:val="20"/>
        </w:rPr>
        <w:t xml:space="preserve">This case report highlights that the ADMR-MR protocol, combined with </w:t>
      </w:r>
      <w:r w:rsidR="00C13BF4" w:rsidRPr="00A95A9D">
        <w:rPr>
          <w:rFonts w:ascii="Arial" w:hAnsi="Arial" w:cs="Arial"/>
          <w:sz w:val="20"/>
          <w:szCs w:val="20"/>
        </w:rPr>
        <w:t xml:space="preserve">medication like </w:t>
      </w:r>
      <w:proofErr w:type="spellStart"/>
      <w:r w:rsidR="00C13BF4" w:rsidRPr="00A95A9D">
        <w:rPr>
          <w:rFonts w:ascii="Arial" w:hAnsi="Arial" w:cs="Arial"/>
          <w:bCs/>
          <w:sz w:val="20"/>
          <w:szCs w:val="20"/>
          <w:lang w:val="en-IN" w:eastAsia="en-IN"/>
        </w:rPr>
        <w:t>Nexito</w:t>
      </w:r>
      <w:proofErr w:type="spellEnd"/>
      <w:r w:rsidR="00C13BF4" w:rsidRPr="00A95A9D">
        <w:rPr>
          <w:rFonts w:ascii="Arial" w:hAnsi="Arial" w:cs="Arial"/>
          <w:bCs/>
          <w:sz w:val="20"/>
          <w:szCs w:val="20"/>
          <w:lang w:val="en-IN" w:eastAsia="en-IN"/>
        </w:rPr>
        <w:t xml:space="preserve"> 5 mg</w:t>
      </w:r>
      <w:r w:rsidR="00C13BF4" w:rsidRPr="00A95A9D">
        <w:rPr>
          <w:rFonts w:ascii="Arial" w:hAnsi="Arial" w:cs="Arial"/>
          <w:sz w:val="20"/>
          <w:szCs w:val="20"/>
          <w:lang w:val="en-IN" w:eastAsia="en-IN"/>
        </w:rPr>
        <w:t xml:space="preserve"> (Escitalopram) – 1 tablet OD, </w:t>
      </w:r>
      <w:r w:rsidR="00C13BF4" w:rsidRPr="00A95A9D">
        <w:rPr>
          <w:rFonts w:ascii="Arial" w:hAnsi="Arial" w:cs="Arial"/>
          <w:bCs/>
          <w:sz w:val="20"/>
          <w:szCs w:val="20"/>
          <w:lang w:val="en-IN" w:eastAsia="en-IN"/>
        </w:rPr>
        <w:t>Tab. Pari CR 12.5 mg</w:t>
      </w:r>
      <w:r w:rsidR="00C13BF4" w:rsidRPr="00A95A9D">
        <w:rPr>
          <w:rFonts w:ascii="Arial" w:hAnsi="Arial" w:cs="Arial"/>
          <w:sz w:val="20"/>
          <w:szCs w:val="20"/>
          <w:lang w:val="en-IN" w:eastAsia="en-IN"/>
        </w:rPr>
        <w:t xml:space="preserve"> (Paroxetine controlled release) – 1 tablet at night (H.S.), </w:t>
      </w:r>
      <w:r w:rsidR="00C13BF4" w:rsidRPr="00A95A9D">
        <w:rPr>
          <w:rFonts w:ascii="Arial" w:hAnsi="Arial" w:cs="Arial"/>
          <w:bCs/>
          <w:sz w:val="20"/>
          <w:szCs w:val="20"/>
          <w:lang w:val="en-IN" w:eastAsia="en-IN"/>
        </w:rPr>
        <w:t xml:space="preserve">Tab. </w:t>
      </w:r>
      <w:proofErr w:type="spellStart"/>
      <w:r w:rsidR="00C13BF4" w:rsidRPr="00A95A9D">
        <w:rPr>
          <w:rFonts w:ascii="Arial" w:hAnsi="Arial" w:cs="Arial"/>
          <w:bCs/>
          <w:sz w:val="20"/>
          <w:szCs w:val="20"/>
          <w:lang w:val="en-IN" w:eastAsia="en-IN"/>
        </w:rPr>
        <w:t>Etizola</w:t>
      </w:r>
      <w:proofErr w:type="spellEnd"/>
      <w:r w:rsidR="00C13BF4" w:rsidRPr="00A95A9D">
        <w:rPr>
          <w:rFonts w:ascii="Arial" w:hAnsi="Arial" w:cs="Arial"/>
          <w:bCs/>
          <w:sz w:val="20"/>
          <w:szCs w:val="20"/>
          <w:lang w:val="en-IN" w:eastAsia="en-IN"/>
        </w:rPr>
        <w:t xml:space="preserve"> 0.25 mg</w:t>
      </w:r>
      <w:r w:rsidR="00C13BF4" w:rsidRPr="00A95A9D">
        <w:rPr>
          <w:rFonts w:ascii="Arial" w:hAnsi="Arial" w:cs="Arial"/>
          <w:sz w:val="20"/>
          <w:szCs w:val="20"/>
          <w:lang w:val="en-IN" w:eastAsia="en-IN"/>
        </w:rPr>
        <w:t xml:space="preserve"> (Etizolam) – 1 tablet OD.</w:t>
      </w:r>
    </w:p>
    <w:p w14:paraId="2533613F" w14:textId="6CCF8AF4" w:rsidR="002C1620" w:rsidRPr="00A95A9D" w:rsidRDefault="00C13BF4" w:rsidP="00A95A9D">
      <w:pPr>
        <w:spacing w:before="100" w:beforeAutospacing="1" w:after="100" w:afterAutospacing="1" w:line="480" w:lineRule="auto"/>
        <w:jc w:val="both"/>
        <w:rPr>
          <w:rFonts w:ascii="Arial" w:hAnsi="Arial" w:cs="Arial"/>
        </w:rPr>
      </w:pPr>
      <w:r w:rsidRPr="00A95A9D">
        <w:rPr>
          <w:rFonts w:ascii="Arial" w:hAnsi="Arial" w:cs="Arial"/>
        </w:rPr>
        <w:t xml:space="preserve">It </w:t>
      </w:r>
      <w:r w:rsidR="001965B7" w:rsidRPr="00A95A9D">
        <w:rPr>
          <w:rFonts w:ascii="Arial" w:hAnsi="Arial" w:cs="Arial"/>
        </w:rPr>
        <w:t>improved</w:t>
      </w:r>
      <w:r w:rsidR="004252A0" w:rsidRPr="00A95A9D">
        <w:rPr>
          <w:rFonts w:ascii="Arial" w:hAnsi="Arial" w:cs="Arial"/>
        </w:rPr>
        <w:t xml:space="preserve"> BDNF levels and reduced symptoms</w:t>
      </w:r>
      <w:r w:rsidRPr="00A95A9D">
        <w:rPr>
          <w:rFonts w:ascii="Arial" w:hAnsi="Arial" w:cs="Arial"/>
        </w:rPr>
        <w:t>.</w:t>
      </w:r>
      <w:r w:rsidR="004252A0" w:rsidRPr="00A95A9D">
        <w:rPr>
          <w:rFonts w:ascii="Arial" w:hAnsi="Arial" w:cs="Arial"/>
        </w:rPr>
        <w:t xml:space="preserve"> While depression is associated with reduced hippocampal capacity, exercise promotes neurogenesis through pathways involving BDNF, serotonin, endorphins, and vascular endothelial growth factor. Chest expansion and respiratory muscle function are improved by respiratory workouts, including resistance band exercises and deep diaphragmatic breathing </w:t>
      </w:r>
      <w:r w:rsidR="00A32305" w:rsidRPr="00A95A9D">
        <w:rPr>
          <w:rFonts w:ascii="Arial" w:hAnsi="Arial" w:cs="Arial"/>
          <w:vertAlign w:val="superscript"/>
        </w:rPr>
        <w:t>[</w:t>
      </w:r>
      <w:r w:rsidR="004252A0" w:rsidRPr="00A95A9D">
        <w:rPr>
          <w:rFonts w:ascii="Arial" w:hAnsi="Arial" w:cs="Arial"/>
          <w:vertAlign w:val="superscript"/>
        </w:rPr>
        <w:t>10</w:t>
      </w:r>
      <w:r w:rsidR="00A32305" w:rsidRPr="00A95A9D">
        <w:rPr>
          <w:rFonts w:ascii="Arial" w:hAnsi="Arial" w:cs="Arial"/>
          <w:vertAlign w:val="superscript"/>
        </w:rPr>
        <w:t>]</w:t>
      </w:r>
      <w:r w:rsidR="004252A0" w:rsidRPr="00A95A9D">
        <w:rPr>
          <w:rFonts w:ascii="Arial" w:hAnsi="Arial" w:cs="Arial"/>
        </w:rPr>
        <w:t xml:space="preserve">. Furthermore, relaxation methods improve self-esteem and self-awareness by triggering physiological and neurological processes, which makes them useful for treating depression. According to </w:t>
      </w:r>
      <w:r w:rsidR="004252A0" w:rsidRPr="00A95A9D">
        <w:rPr>
          <w:rFonts w:ascii="Arial" w:hAnsi="Arial" w:cs="Arial"/>
        </w:rPr>
        <w:lastRenderedPageBreak/>
        <w:t xml:space="preserve">reports, cranial electrical stimulation (CES), which uses a small, portable electrical device to give a low-intensity electrical current, is an effective treatment for depression with few side effects </w:t>
      </w:r>
      <w:r w:rsidR="00F52BEB" w:rsidRPr="00A95A9D">
        <w:rPr>
          <w:rFonts w:ascii="Arial" w:hAnsi="Arial" w:cs="Arial"/>
          <w:vertAlign w:val="superscript"/>
        </w:rPr>
        <w:t>[</w:t>
      </w:r>
      <w:r w:rsidR="004252A0" w:rsidRPr="00A95A9D">
        <w:rPr>
          <w:rFonts w:ascii="Arial" w:hAnsi="Arial" w:cs="Arial"/>
          <w:vertAlign w:val="superscript"/>
        </w:rPr>
        <w:t>12</w:t>
      </w:r>
      <w:r w:rsidR="00F52BEB" w:rsidRPr="00A95A9D">
        <w:rPr>
          <w:rFonts w:ascii="Arial" w:hAnsi="Arial" w:cs="Arial"/>
          <w:vertAlign w:val="superscript"/>
        </w:rPr>
        <w:t>]</w:t>
      </w:r>
      <w:r w:rsidR="004252A0" w:rsidRPr="00A95A9D">
        <w:rPr>
          <w:rFonts w:ascii="Arial" w:hAnsi="Arial" w:cs="Arial"/>
        </w:rPr>
        <w:t>.</w:t>
      </w:r>
      <w:r w:rsidR="004252A0" w:rsidRPr="00A95A9D">
        <w:rPr>
          <w:rFonts w:ascii="Arial" w:hAnsi="Arial" w:cs="Arial"/>
          <w:vertAlign w:val="superscript"/>
        </w:rPr>
        <w:t xml:space="preserve"> </w:t>
      </w:r>
      <w:r w:rsidR="004252A0" w:rsidRPr="00A95A9D">
        <w:rPr>
          <w:rFonts w:ascii="Arial" w:hAnsi="Arial" w:cs="Arial"/>
        </w:rPr>
        <w:t xml:space="preserve"> </w:t>
      </w:r>
      <w:r w:rsidR="0055689F" w:rsidRPr="00A95A9D">
        <w:rPr>
          <w:rFonts w:ascii="Arial" w:hAnsi="Arial" w:cs="Arial"/>
        </w:rPr>
        <w:t xml:space="preserve">Current literature offers limited evidence for a </w:t>
      </w:r>
      <w:r w:rsidR="0055689F" w:rsidRPr="00A95A9D">
        <w:rPr>
          <w:rFonts w:ascii="Arial" w:hAnsi="Arial" w:cs="Arial"/>
          <w:bCs/>
        </w:rPr>
        <w:t>standardized physiotherapy protocol</w:t>
      </w:r>
      <w:r w:rsidR="0055689F" w:rsidRPr="00A95A9D">
        <w:rPr>
          <w:rFonts w:ascii="Arial" w:hAnsi="Arial" w:cs="Arial"/>
        </w:rPr>
        <w:t xml:space="preserve"> in depression that demonstrably alters BDNF while used alongside medication; nevertheless, several studies suggest benefits of physical activity. </w:t>
      </w:r>
      <w:r w:rsidR="00B81FC6" w:rsidRPr="00A95A9D">
        <w:rPr>
          <w:rFonts w:ascii="Arial" w:hAnsi="Arial" w:cs="Arial"/>
        </w:rPr>
        <w:t>While SSRIs (Escitalopram, Paroxetine) effectively reduce depressive symptoms and increase BDNF</w:t>
      </w:r>
      <w:r w:rsidR="00A35A20" w:rsidRPr="00A95A9D">
        <w:rPr>
          <w:rFonts w:ascii="Arial" w:hAnsi="Arial" w:cs="Arial"/>
        </w:rPr>
        <w:t xml:space="preserve"> (</w:t>
      </w:r>
      <w:proofErr w:type="spellStart"/>
      <w:r w:rsidR="00A35A20" w:rsidRPr="00A95A9D">
        <w:rPr>
          <w:rStyle w:val="Strong"/>
          <w:rFonts w:ascii="Arial" w:hAnsi="Arial" w:cs="Arial"/>
          <w:b w:val="0"/>
        </w:rPr>
        <w:t>Castrén</w:t>
      </w:r>
      <w:proofErr w:type="spellEnd"/>
      <w:r w:rsidR="00A35A20" w:rsidRPr="00A95A9D">
        <w:rPr>
          <w:rStyle w:val="Strong"/>
          <w:rFonts w:ascii="Arial" w:hAnsi="Arial" w:cs="Arial"/>
          <w:b w:val="0"/>
        </w:rPr>
        <w:t xml:space="preserve"> &amp; </w:t>
      </w:r>
      <w:proofErr w:type="spellStart"/>
      <w:r w:rsidR="00A35A20" w:rsidRPr="00A95A9D">
        <w:rPr>
          <w:rStyle w:val="Strong"/>
          <w:rFonts w:ascii="Arial" w:hAnsi="Arial" w:cs="Arial"/>
          <w:b w:val="0"/>
        </w:rPr>
        <w:t>Rantamäki</w:t>
      </w:r>
      <w:proofErr w:type="spellEnd"/>
      <w:r w:rsidR="00A35A20" w:rsidRPr="00A95A9D">
        <w:rPr>
          <w:rStyle w:val="Strong"/>
          <w:rFonts w:ascii="Arial" w:hAnsi="Arial" w:cs="Arial"/>
          <w:b w:val="0"/>
        </w:rPr>
        <w:t>, 2010</w:t>
      </w:r>
      <w:r w:rsidR="00A35A20" w:rsidRPr="00A95A9D">
        <w:rPr>
          <w:rFonts w:ascii="Arial" w:hAnsi="Arial" w:cs="Arial"/>
        </w:rPr>
        <w:t xml:space="preserve"> and </w:t>
      </w:r>
      <w:r w:rsidR="00A35A20" w:rsidRPr="00A95A9D">
        <w:rPr>
          <w:rStyle w:val="Strong"/>
          <w:rFonts w:ascii="Arial" w:hAnsi="Arial" w:cs="Arial"/>
          <w:b w:val="0"/>
        </w:rPr>
        <w:t xml:space="preserve">Sen et al., 2008) </w:t>
      </w:r>
      <w:r w:rsidR="00A35A20" w:rsidRPr="00A95A9D">
        <w:rPr>
          <w:rStyle w:val="Strong"/>
          <w:rFonts w:ascii="Arial" w:hAnsi="Arial" w:cs="Arial"/>
          <w:vertAlign w:val="superscript"/>
        </w:rPr>
        <w:t>[16,17]</w:t>
      </w:r>
      <w:r w:rsidR="00B81FC6" w:rsidRPr="00A95A9D">
        <w:rPr>
          <w:rFonts w:ascii="Arial" w:hAnsi="Arial" w:cs="Arial"/>
        </w:rPr>
        <w:t xml:space="preserve">, their onset of clinical benefit is </w:t>
      </w:r>
      <w:r w:rsidR="00B81FC6" w:rsidRPr="00A95A9D">
        <w:rPr>
          <w:rStyle w:val="Strong"/>
          <w:rFonts w:ascii="Arial" w:hAnsi="Arial" w:cs="Arial"/>
          <w:b w:val="0"/>
        </w:rPr>
        <w:t>delayed (3–6 weeks)</w:t>
      </w:r>
      <w:r w:rsidR="00B81FC6" w:rsidRPr="00A95A9D">
        <w:rPr>
          <w:rFonts w:ascii="Arial" w:hAnsi="Arial" w:cs="Arial"/>
          <w:b/>
        </w:rPr>
        <w:t>,</w:t>
      </w:r>
      <w:r w:rsidR="00B81FC6" w:rsidRPr="00A95A9D">
        <w:rPr>
          <w:rFonts w:ascii="Arial" w:hAnsi="Arial" w:cs="Arial"/>
        </w:rPr>
        <w:t xml:space="preserve"> and residual symptoms such as fatigue, anhedonia, or cognitive blunting often persist</w:t>
      </w:r>
      <w:r w:rsidR="00C44572" w:rsidRPr="00A95A9D">
        <w:rPr>
          <w:rFonts w:ascii="Arial" w:hAnsi="Arial" w:cs="Arial"/>
        </w:rPr>
        <w:t>.</w:t>
      </w:r>
      <w:r w:rsidR="00B81FC6" w:rsidRPr="00A95A9D">
        <w:rPr>
          <w:rFonts w:ascii="Arial" w:hAnsi="Arial" w:cs="Arial"/>
        </w:rPr>
        <w:t xml:space="preserve"> Interventions such as </w:t>
      </w:r>
      <w:r w:rsidR="00B81FC6" w:rsidRPr="00A95A9D">
        <w:rPr>
          <w:rStyle w:val="Strong"/>
          <w:rFonts w:ascii="Arial" w:hAnsi="Arial" w:cs="Arial"/>
          <w:b w:val="0"/>
        </w:rPr>
        <w:t>structured exercise, movement-based rehabilitation, mindfulness, and cognitive-behavioral therapy (CBT)</w:t>
      </w:r>
      <w:r w:rsidR="00B81FC6" w:rsidRPr="00A95A9D">
        <w:rPr>
          <w:rFonts w:ascii="Arial" w:hAnsi="Arial" w:cs="Arial"/>
        </w:rPr>
        <w:t xml:space="preserve"> have shown independent and synergistic effects on </w:t>
      </w:r>
      <w:r w:rsidR="00B81FC6" w:rsidRPr="00A95A9D">
        <w:rPr>
          <w:rStyle w:val="Strong"/>
          <w:rFonts w:ascii="Arial" w:hAnsi="Arial" w:cs="Arial"/>
          <w:b w:val="0"/>
        </w:rPr>
        <w:t xml:space="preserve">BDNF expression, hippocampal neurogenesis, and synaptic plasticity </w:t>
      </w:r>
      <w:r w:rsidR="00B81FC6" w:rsidRPr="00A95A9D">
        <w:rPr>
          <w:rStyle w:val="Strong"/>
          <w:rFonts w:ascii="Arial" w:hAnsi="Arial" w:cs="Arial"/>
          <w:vertAlign w:val="superscript"/>
        </w:rPr>
        <w:t>[15</w:t>
      </w:r>
      <w:r w:rsidR="00400396" w:rsidRPr="00A95A9D">
        <w:rPr>
          <w:rStyle w:val="Strong"/>
          <w:rFonts w:ascii="Arial" w:hAnsi="Arial" w:cs="Arial"/>
          <w:vertAlign w:val="superscript"/>
        </w:rPr>
        <w:t>]</w:t>
      </w:r>
      <w:r w:rsidR="00400396" w:rsidRPr="00A95A9D">
        <w:rPr>
          <w:rStyle w:val="Strong"/>
          <w:rFonts w:ascii="Arial" w:hAnsi="Arial" w:cs="Arial"/>
        </w:rPr>
        <w:t xml:space="preserve">. </w:t>
      </w:r>
      <w:r w:rsidR="00400396" w:rsidRPr="00A95A9D">
        <w:rPr>
          <w:rFonts w:ascii="Arial" w:hAnsi="Arial" w:cs="Arial"/>
        </w:rPr>
        <w:t>However, a few studies revealed the system is probably involved in the effectiveness of antidepressants and in some elements of the pathophysiology of MDD, its representation in serum BDNF levels has diagnostic or predictive value</w:t>
      </w:r>
      <w:r w:rsidR="00400396" w:rsidRPr="00A95A9D">
        <w:rPr>
          <w:rFonts w:ascii="Arial" w:hAnsi="Arial" w:cs="Arial"/>
          <w:vertAlign w:val="superscript"/>
        </w:rPr>
        <w:t xml:space="preserve"> [14]</w:t>
      </w:r>
      <w:r w:rsidR="00400396" w:rsidRPr="00A95A9D">
        <w:rPr>
          <w:rFonts w:ascii="Arial" w:hAnsi="Arial" w:cs="Arial"/>
        </w:rPr>
        <w:t xml:space="preserve">. Similarly, an RCT conducted by Elisa </w:t>
      </w:r>
      <w:proofErr w:type="spellStart"/>
      <w:r w:rsidR="00400396" w:rsidRPr="00A95A9D">
        <w:rPr>
          <w:rFonts w:ascii="Arial" w:hAnsi="Arial" w:cs="Arial"/>
        </w:rPr>
        <w:t>Calisgan</w:t>
      </w:r>
      <w:proofErr w:type="spellEnd"/>
      <w:r w:rsidR="00400396" w:rsidRPr="00A95A9D">
        <w:rPr>
          <w:rFonts w:ascii="Arial" w:hAnsi="Arial" w:cs="Arial"/>
        </w:rPr>
        <w:t xml:space="preserve"> in 2020 showed that, in comparison to normal treatment alone, physiotherapy techniques combined with respiratory and relaxation exercises increase mood and reduce pain in depression </w:t>
      </w:r>
      <w:r w:rsidR="00105427" w:rsidRPr="00A95A9D">
        <w:rPr>
          <w:rFonts w:ascii="Arial" w:hAnsi="Arial" w:cs="Arial"/>
          <w:vertAlign w:val="superscript"/>
        </w:rPr>
        <w:t>[</w:t>
      </w:r>
      <w:r w:rsidR="00400396" w:rsidRPr="00A95A9D">
        <w:rPr>
          <w:rFonts w:ascii="Arial" w:hAnsi="Arial" w:cs="Arial"/>
          <w:vertAlign w:val="superscript"/>
        </w:rPr>
        <w:t>10</w:t>
      </w:r>
      <w:r w:rsidR="00105427" w:rsidRPr="00A95A9D">
        <w:rPr>
          <w:rFonts w:ascii="Arial" w:hAnsi="Arial" w:cs="Arial"/>
          <w:vertAlign w:val="superscript"/>
        </w:rPr>
        <w:t>]</w:t>
      </w:r>
      <w:r w:rsidR="00400396" w:rsidRPr="00A95A9D">
        <w:rPr>
          <w:rFonts w:ascii="Arial" w:hAnsi="Arial" w:cs="Arial"/>
        </w:rPr>
        <w:t>.</w:t>
      </w:r>
      <w:r w:rsidR="00400396" w:rsidRPr="00A95A9D">
        <w:rPr>
          <w:rFonts w:ascii="Arial" w:hAnsi="Arial" w:cs="Arial"/>
          <w:vertAlign w:val="superscript"/>
        </w:rPr>
        <w:t xml:space="preserve"> </w:t>
      </w:r>
      <w:r w:rsidR="00AB253D" w:rsidRPr="00A95A9D">
        <w:rPr>
          <w:rFonts w:ascii="Arial" w:hAnsi="Arial" w:cs="Arial"/>
        </w:rPr>
        <w:t>With respect to the exercise</w:t>
      </w:r>
      <w:r w:rsidR="007F7BB4" w:rsidRPr="00A95A9D">
        <w:rPr>
          <w:rFonts w:ascii="Arial" w:hAnsi="Arial" w:cs="Arial"/>
        </w:rPr>
        <w:t xml:space="preserve"> and </w:t>
      </w:r>
      <w:r w:rsidR="00AB253D" w:rsidRPr="00A95A9D">
        <w:rPr>
          <w:rFonts w:ascii="Arial" w:hAnsi="Arial" w:cs="Arial"/>
        </w:rPr>
        <w:t xml:space="preserve">physiotherapy components, meta-analyses in humans report that acute exercise increases BDNF and that resting BDNF levels can rise following regular training; the effect of aerobic loading appears particularly consistent. In line with this, </w:t>
      </w:r>
      <w:proofErr w:type="spellStart"/>
      <w:r w:rsidR="00AB253D" w:rsidRPr="00A95A9D">
        <w:rPr>
          <w:rFonts w:ascii="Arial" w:hAnsi="Arial" w:cs="Arial"/>
        </w:rPr>
        <w:t>Szuhany</w:t>
      </w:r>
      <w:proofErr w:type="spellEnd"/>
      <w:r w:rsidR="00AB253D" w:rsidRPr="00A95A9D">
        <w:rPr>
          <w:rFonts w:ascii="Arial" w:hAnsi="Arial" w:cs="Arial"/>
        </w:rPr>
        <w:t xml:space="preserve"> (2020) concluded that acute exercise significantly raises BDNF in sedentary individuals with depression; however, this increase was not associated with reductions in depressive symptoms, indicating that the link between BDNF changes and symptom improvement remains unclear</w:t>
      </w:r>
      <w:r w:rsidR="007F7BB4" w:rsidRPr="00A95A9D">
        <w:rPr>
          <w:rFonts w:ascii="Arial" w:hAnsi="Arial" w:cs="Arial"/>
        </w:rPr>
        <w:t xml:space="preserve"> </w:t>
      </w:r>
      <w:r w:rsidR="007F7BB4" w:rsidRPr="00A95A9D">
        <w:rPr>
          <w:rFonts w:ascii="Arial" w:hAnsi="Arial" w:cs="Arial"/>
          <w:vertAlign w:val="superscript"/>
        </w:rPr>
        <w:t>[</w:t>
      </w:r>
      <w:r w:rsidR="00AB253D" w:rsidRPr="00A95A9D">
        <w:rPr>
          <w:rFonts w:ascii="Arial" w:hAnsi="Arial" w:cs="Arial"/>
          <w:vertAlign w:val="superscript"/>
        </w:rPr>
        <w:t>7</w:t>
      </w:r>
      <w:r w:rsidR="007F7BB4" w:rsidRPr="00A95A9D">
        <w:rPr>
          <w:rFonts w:ascii="Arial" w:hAnsi="Arial" w:cs="Arial"/>
          <w:vertAlign w:val="superscript"/>
        </w:rPr>
        <w:t>]</w:t>
      </w:r>
      <w:r w:rsidR="007F7BB4" w:rsidRPr="00A95A9D">
        <w:rPr>
          <w:rFonts w:ascii="Arial" w:hAnsi="Arial" w:cs="Arial"/>
        </w:rPr>
        <w:t>.</w:t>
      </w:r>
      <w:r w:rsidR="00AB253D" w:rsidRPr="00A95A9D">
        <w:rPr>
          <w:rFonts w:ascii="Arial" w:hAnsi="Arial" w:cs="Arial"/>
        </w:rPr>
        <w:t xml:space="preserve"> In parallel, RCT meta-analyses show that exercise is effective in reducing depressive symptoms; nevertheless, a direct relationship between increases in BDNF and decreases in symptoms has not been demonstrated consistently. Accordingly, although the parallel improvement observed in our case (</w:t>
      </w:r>
      <w:r w:rsidR="00AE239C" w:rsidRPr="00A95A9D">
        <w:rPr>
          <w:rFonts w:ascii="Arial" w:hAnsi="Arial" w:cs="Arial"/>
        </w:rPr>
        <w:t xml:space="preserve">Increased </w:t>
      </w:r>
      <w:r w:rsidR="00AB253D" w:rsidRPr="00A95A9D">
        <w:rPr>
          <w:rFonts w:ascii="Arial" w:hAnsi="Arial" w:cs="Arial"/>
        </w:rPr>
        <w:t xml:space="preserve">BDNF, </w:t>
      </w:r>
      <w:r w:rsidR="00BE041E" w:rsidRPr="00A95A9D">
        <w:rPr>
          <w:rFonts w:ascii="Arial" w:hAnsi="Arial" w:cs="Arial"/>
        </w:rPr>
        <w:t>decreased</w:t>
      </w:r>
      <w:r w:rsidR="00AE239C" w:rsidRPr="00A95A9D">
        <w:rPr>
          <w:rFonts w:ascii="Arial" w:hAnsi="Arial" w:cs="Arial"/>
        </w:rPr>
        <w:t xml:space="preserve"> </w:t>
      </w:r>
      <w:r w:rsidR="00AB253D" w:rsidRPr="00A95A9D">
        <w:rPr>
          <w:rFonts w:ascii="Arial" w:hAnsi="Arial" w:cs="Arial"/>
        </w:rPr>
        <w:t xml:space="preserve">MADRS/HDRS) is biologically plausible, a causal claim cannot be made </w:t>
      </w:r>
      <w:r w:rsidR="003556D3" w:rsidRPr="00A95A9D">
        <w:rPr>
          <w:rFonts w:ascii="Arial" w:hAnsi="Arial" w:cs="Arial"/>
        </w:rPr>
        <w:t>based on</w:t>
      </w:r>
      <w:r w:rsidR="00AB253D" w:rsidRPr="00A95A9D">
        <w:rPr>
          <w:rFonts w:ascii="Arial" w:hAnsi="Arial" w:cs="Arial"/>
        </w:rPr>
        <w:t xml:space="preserve"> a single case</w:t>
      </w:r>
      <w:r w:rsidR="00D217A8" w:rsidRPr="00A95A9D">
        <w:rPr>
          <w:rFonts w:ascii="Arial" w:hAnsi="Arial" w:cs="Arial"/>
        </w:rPr>
        <w:t xml:space="preserve"> report</w:t>
      </w:r>
      <w:r w:rsidR="00AB253D" w:rsidRPr="00A95A9D">
        <w:rPr>
          <w:rFonts w:ascii="Arial" w:hAnsi="Arial" w:cs="Arial"/>
        </w:rPr>
        <w:t xml:space="preserve"> </w:t>
      </w:r>
      <w:r w:rsidR="00AB253D" w:rsidRPr="00A95A9D">
        <w:rPr>
          <w:rFonts w:ascii="Arial" w:hAnsi="Arial" w:cs="Arial"/>
          <w:vertAlign w:val="superscript"/>
        </w:rPr>
        <w:t>[7]</w:t>
      </w:r>
      <w:r w:rsidR="00AB253D" w:rsidRPr="00A95A9D">
        <w:rPr>
          <w:rFonts w:ascii="Arial" w:hAnsi="Arial" w:cs="Arial"/>
        </w:rPr>
        <w:t>.</w:t>
      </w:r>
    </w:p>
    <w:p w14:paraId="75B9D092" w14:textId="012A9DCA" w:rsidR="00DE449D" w:rsidRPr="00A95A9D" w:rsidRDefault="00DE449D" w:rsidP="00A95A9D">
      <w:pPr>
        <w:spacing w:before="100" w:beforeAutospacing="1" w:after="100" w:afterAutospacing="1" w:line="480" w:lineRule="auto"/>
        <w:jc w:val="both"/>
        <w:rPr>
          <w:rFonts w:ascii="Arial" w:hAnsi="Arial" w:cs="Arial"/>
          <w:lang w:eastAsia="tr-TR"/>
        </w:rPr>
      </w:pPr>
      <w:r w:rsidRPr="00A95A9D">
        <w:rPr>
          <w:rFonts w:ascii="Arial" w:hAnsi="Arial" w:cs="Arial"/>
          <w:lang w:eastAsia="tr-TR"/>
        </w:rPr>
        <w:t xml:space="preserve">The lack of standardized procedures for measuring serum BDNF and the variability of serum BDNF values ​​after acute exercise and after rest are limitations. Furthermore, the </w:t>
      </w:r>
      <w:r w:rsidR="00DE0146" w:rsidRPr="00A95A9D">
        <w:rPr>
          <w:rFonts w:ascii="Arial" w:hAnsi="Arial" w:cs="Arial"/>
          <w:lang w:eastAsia="tr-TR"/>
        </w:rPr>
        <w:t>multimodal</w:t>
      </w:r>
      <w:r w:rsidRPr="00A95A9D">
        <w:rPr>
          <w:rFonts w:ascii="Arial" w:hAnsi="Arial" w:cs="Arial"/>
          <w:lang w:eastAsia="tr-TR"/>
        </w:rPr>
        <w:t xml:space="preserve"> nature of the intervention precludes clear attribution of effects; improvements cannot be fully separated from pharmacotherapy.</w:t>
      </w:r>
      <w:r w:rsidR="00A0669F" w:rsidRPr="00A95A9D">
        <w:rPr>
          <w:rFonts w:ascii="Arial" w:hAnsi="Arial" w:cs="Arial"/>
          <w:lang w:eastAsia="tr-TR"/>
        </w:rPr>
        <w:t xml:space="preserve"> Therefore, the</w:t>
      </w:r>
      <w:r w:rsidRPr="00A95A9D">
        <w:rPr>
          <w:rFonts w:ascii="Arial" w:hAnsi="Arial" w:cs="Arial"/>
          <w:lang w:eastAsia="tr-TR"/>
        </w:rPr>
        <w:t xml:space="preserve"> Generalizability is </w:t>
      </w:r>
      <w:r w:rsidR="00A0669F" w:rsidRPr="00A95A9D">
        <w:rPr>
          <w:rFonts w:ascii="Arial" w:hAnsi="Arial" w:cs="Arial"/>
          <w:lang w:eastAsia="tr-TR"/>
        </w:rPr>
        <w:t>l</w:t>
      </w:r>
      <w:r w:rsidRPr="00A95A9D">
        <w:rPr>
          <w:rFonts w:ascii="Arial" w:hAnsi="Arial" w:cs="Arial"/>
          <w:lang w:eastAsia="tr-TR"/>
        </w:rPr>
        <w:t xml:space="preserve">imited </w:t>
      </w:r>
      <w:r w:rsidR="0034312F" w:rsidRPr="00A95A9D">
        <w:rPr>
          <w:rFonts w:ascii="Arial" w:hAnsi="Arial" w:cs="Arial"/>
          <w:lang w:eastAsia="tr-TR"/>
        </w:rPr>
        <w:t>on the basis of</w:t>
      </w:r>
      <w:r w:rsidRPr="00A95A9D">
        <w:rPr>
          <w:rFonts w:ascii="Arial" w:hAnsi="Arial" w:cs="Arial"/>
          <w:lang w:eastAsia="tr-TR"/>
        </w:rPr>
        <w:t xml:space="preserve"> the single-patient report. </w:t>
      </w:r>
      <w:r w:rsidR="00A0669F" w:rsidRPr="00A95A9D">
        <w:rPr>
          <w:rFonts w:ascii="Arial" w:hAnsi="Arial" w:cs="Arial"/>
          <w:lang w:eastAsia="tr-TR"/>
        </w:rPr>
        <w:t>These factors indicate that the findings may serve more as a basis for generating new hypotheses rather than as definitive confirmations of existing ones.</w:t>
      </w:r>
    </w:p>
    <w:p w14:paraId="75987B29" w14:textId="4F29A146" w:rsidR="00DE449D" w:rsidRPr="00A95A9D" w:rsidRDefault="00DE449D" w:rsidP="00A95A9D">
      <w:pPr>
        <w:spacing w:before="100" w:beforeAutospacing="1" w:after="100" w:afterAutospacing="1" w:line="480" w:lineRule="auto"/>
        <w:jc w:val="both"/>
        <w:rPr>
          <w:rFonts w:ascii="Arial" w:hAnsi="Arial" w:cs="Arial"/>
        </w:rPr>
      </w:pPr>
      <w:r w:rsidRPr="00A95A9D">
        <w:rPr>
          <w:rFonts w:ascii="Arial" w:hAnsi="Arial" w:cs="Arial"/>
          <w:lang w:eastAsia="tr-TR"/>
        </w:rPr>
        <w:t xml:space="preserve">Structured physiotherapy approaches such as ADR-MR can serve as a useful adjunct to antidepressants, but to demonstrate their scientific efficacy, future research should prioritize </w:t>
      </w:r>
      <w:r w:rsidR="00A0669F" w:rsidRPr="00A95A9D">
        <w:rPr>
          <w:rFonts w:ascii="Arial" w:hAnsi="Arial" w:cs="Arial"/>
          <w:lang w:eastAsia="tr-TR"/>
        </w:rPr>
        <w:t>Randomized clinical trial methodology</w:t>
      </w:r>
      <w:r w:rsidR="00E51840" w:rsidRPr="00A95A9D">
        <w:rPr>
          <w:rFonts w:ascii="Arial" w:hAnsi="Arial" w:cs="Arial"/>
          <w:lang w:eastAsia="tr-TR"/>
        </w:rPr>
        <w:t>, temporal</w:t>
      </w:r>
      <w:r w:rsidRPr="00A95A9D">
        <w:rPr>
          <w:rFonts w:ascii="Arial" w:hAnsi="Arial" w:cs="Arial"/>
          <w:lang w:eastAsia="tr-TR"/>
        </w:rPr>
        <w:t xml:space="preserve"> BDNF sampling </w:t>
      </w:r>
      <w:r w:rsidR="00E51840" w:rsidRPr="00A95A9D">
        <w:rPr>
          <w:rFonts w:ascii="Arial" w:hAnsi="Arial" w:cs="Arial"/>
          <w:lang w:eastAsia="tr-TR"/>
        </w:rPr>
        <w:t>on rest</w:t>
      </w:r>
      <w:r w:rsidRPr="00A95A9D">
        <w:rPr>
          <w:rFonts w:ascii="Arial" w:hAnsi="Arial" w:cs="Arial"/>
          <w:lang w:eastAsia="tr-TR"/>
        </w:rPr>
        <w:t>, and evaluation of clinical-biomarker correlations.</w:t>
      </w:r>
    </w:p>
    <w:p w14:paraId="58BD3C49" w14:textId="77777777" w:rsidR="00140C99" w:rsidRDefault="00140C99">
      <w:pPr>
        <w:spacing w:line="360" w:lineRule="auto"/>
        <w:jc w:val="both"/>
        <w:rPr>
          <w:rFonts w:ascii="Arial" w:hAnsi="Arial" w:cs="Arial"/>
          <w:sz w:val="22"/>
          <w:szCs w:val="22"/>
        </w:rPr>
      </w:pPr>
    </w:p>
    <w:p w14:paraId="6EBE9DDA" w14:textId="77777777" w:rsidR="00140C99" w:rsidRDefault="004252A0">
      <w:pPr>
        <w:pStyle w:val="ConcHead"/>
        <w:spacing w:after="0"/>
        <w:jc w:val="both"/>
        <w:rPr>
          <w:rFonts w:ascii="Arial" w:hAnsi="Arial" w:cs="Arial"/>
        </w:rPr>
      </w:pPr>
      <w:r>
        <w:rPr>
          <w:rFonts w:ascii="Arial" w:hAnsi="Arial" w:cs="Arial"/>
        </w:rPr>
        <w:t>4. Conclusion</w:t>
      </w:r>
    </w:p>
    <w:p w14:paraId="21BA9A8D" w14:textId="77777777" w:rsidR="00140C99" w:rsidRDefault="00140C99">
      <w:pPr>
        <w:pStyle w:val="ConcHead"/>
        <w:spacing w:after="0"/>
        <w:jc w:val="both"/>
        <w:rPr>
          <w:rFonts w:ascii="Arial" w:hAnsi="Arial" w:cs="Arial"/>
        </w:rPr>
      </w:pPr>
    </w:p>
    <w:p w14:paraId="0EC7CB7F" w14:textId="77777777" w:rsidR="00140C99" w:rsidRPr="00850B9F" w:rsidRDefault="004252A0" w:rsidP="00B31806">
      <w:pPr>
        <w:spacing w:line="480" w:lineRule="auto"/>
        <w:jc w:val="both"/>
        <w:rPr>
          <w:rFonts w:ascii="Arial" w:hAnsi="Arial" w:cs="Arial"/>
        </w:rPr>
      </w:pPr>
      <w:r w:rsidRPr="00850B9F">
        <w:rPr>
          <w:rFonts w:ascii="Arial" w:hAnsi="Arial" w:cs="Arial"/>
        </w:rPr>
        <w:t>In this Report, the ADR-MR protocol and pharmacotherapy were associated with improved BDNF levels. While medication effects cannot be excluded, a structured physiotherapy protocol supports a synergistic approach. Further trials are needed to evaluate the efficacy of each modality; however, this report highlights the clinical value of including targeted physiotherapy protocols alongside pharmacological management in the treatment of depression.</w:t>
      </w:r>
    </w:p>
    <w:p w14:paraId="21D68A6D" w14:textId="77777777" w:rsidR="00140C99" w:rsidRDefault="00140C99" w:rsidP="00B31806">
      <w:pPr>
        <w:pStyle w:val="AcknHead"/>
        <w:spacing w:after="0" w:line="480" w:lineRule="auto"/>
        <w:jc w:val="both"/>
        <w:rPr>
          <w:rFonts w:ascii="Arial" w:hAnsi="Arial" w:cs="Arial"/>
        </w:rPr>
      </w:pPr>
    </w:p>
    <w:p w14:paraId="3E892F6B" w14:textId="77777777" w:rsidR="00140C99" w:rsidRDefault="00140C99">
      <w:pPr>
        <w:pStyle w:val="ReferHead"/>
        <w:spacing w:after="0"/>
        <w:jc w:val="both"/>
        <w:rPr>
          <w:rFonts w:ascii="Arial" w:hAnsi="Arial" w:cs="Arial"/>
          <w:b w:val="0"/>
          <w:caps w:val="0"/>
          <w:sz w:val="20"/>
        </w:rPr>
      </w:pPr>
    </w:p>
    <w:p w14:paraId="2FED0213" w14:textId="77777777" w:rsidR="00140C99" w:rsidRDefault="004252A0">
      <w:pPr>
        <w:pStyle w:val="ReferHead"/>
        <w:spacing w:after="0"/>
        <w:jc w:val="both"/>
        <w:rPr>
          <w:rFonts w:ascii="Arial" w:hAnsi="Arial" w:cs="Arial"/>
          <w:bCs/>
        </w:rPr>
      </w:pPr>
      <w:r>
        <w:rPr>
          <w:rFonts w:ascii="Arial" w:hAnsi="Arial" w:cs="Arial"/>
          <w:bCs/>
        </w:rPr>
        <w:t xml:space="preserve">Consent </w:t>
      </w:r>
    </w:p>
    <w:p w14:paraId="32756374" w14:textId="77777777" w:rsidR="00140C99" w:rsidRDefault="00140C99">
      <w:pPr>
        <w:pStyle w:val="ReferHead"/>
        <w:spacing w:after="0"/>
        <w:jc w:val="both"/>
        <w:rPr>
          <w:rFonts w:ascii="Arial" w:hAnsi="Arial" w:cs="Arial"/>
          <w:bCs/>
        </w:rPr>
      </w:pPr>
    </w:p>
    <w:p w14:paraId="5C7516BB" w14:textId="61D490D7" w:rsidR="00140C99" w:rsidRPr="00850B9F" w:rsidRDefault="004252A0" w:rsidP="00C66A85">
      <w:pPr>
        <w:pStyle w:val="ReferHead"/>
        <w:spacing w:after="0" w:line="480" w:lineRule="auto"/>
        <w:jc w:val="both"/>
        <w:rPr>
          <w:rFonts w:ascii="Arial" w:hAnsi="Arial" w:cs="Arial"/>
          <w:b w:val="0"/>
          <w:caps w:val="0"/>
          <w:sz w:val="20"/>
        </w:rPr>
      </w:pPr>
      <w:r w:rsidRPr="00850B9F">
        <w:rPr>
          <w:rFonts w:ascii="Arial" w:hAnsi="Arial" w:cs="Arial"/>
          <w:b w:val="0"/>
          <w:caps w:val="0"/>
          <w:sz w:val="20"/>
        </w:rPr>
        <w:t>All authors declare that written informed consent was obtained from the patient (or other approved parties) for publication of this case report and accompanying images.</w:t>
      </w:r>
    </w:p>
    <w:p w14:paraId="12F5E99D" w14:textId="77777777" w:rsidR="00140C99" w:rsidRDefault="00140C99" w:rsidP="00C66A85">
      <w:pPr>
        <w:pStyle w:val="ReferHead"/>
        <w:spacing w:after="0" w:line="480" w:lineRule="auto"/>
        <w:jc w:val="both"/>
        <w:rPr>
          <w:rFonts w:ascii="Arial" w:hAnsi="Arial" w:cs="Arial"/>
          <w:b w:val="0"/>
          <w:caps w:val="0"/>
          <w:szCs w:val="22"/>
        </w:rPr>
      </w:pPr>
    </w:p>
    <w:p w14:paraId="7F0FF22A" w14:textId="77777777" w:rsidR="00140C99" w:rsidRDefault="00140C99">
      <w:pPr>
        <w:pStyle w:val="ReferHead"/>
        <w:spacing w:after="0"/>
        <w:jc w:val="both"/>
        <w:rPr>
          <w:rFonts w:ascii="Arial" w:hAnsi="Arial" w:cs="Arial"/>
          <w:b w:val="0"/>
          <w:caps w:val="0"/>
          <w:sz w:val="20"/>
        </w:rPr>
      </w:pPr>
    </w:p>
    <w:p w14:paraId="21CA3610" w14:textId="77777777" w:rsidR="00140C99" w:rsidRDefault="004252A0">
      <w:pPr>
        <w:pStyle w:val="ReferHead"/>
        <w:spacing w:after="0"/>
        <w:jc w:val="both"/>
        <w:rPr>
          <w:rFonts w:ascii="Arial" w:hAnsi="Arial" w:cs="Arial"/>
          <w:bCs/>
        </w:rPr>
      </w:pPr>
      <w:r>
        <w:rPr>
          <w:rFonts w:ascii="Arial" w:hAnsi="Arial" w:cs="Arial"/>
          <w:bCs/>
        </w:rPr>
        <w:t xml:space="preserve">Ethical approval </w:t>
      </w:r>
    </w:p>
    <w:p w14:paraId="6588C094" w14:textId="77777777" w:rsidR="00140C99" w:rsidRDefault="00140C99">
      <w:pPr>
        <w:pStyle w:val="ReferHead"/>
        <w:spacing w:after="0"/>
        <w:jc w:val="both"/>
        <w:rPr>
          <w:rFonts w:ascii="Arial" w:hAnsi="Arial" w:cs="Arial"/>
          <w:bCs/>
        </w:rPr>
      </w:pPr>
    </w:p>
    <w:p w14:paraId="4A50D385" w14:textId="77777777" w:rsidR="00140C99" w:rsidRPr="007536B4" w:rsidRDefault="004252A0" w:rsidP="007536B4">
      <w:pPr>
        <w:pStyle w:val="ReferHead"/>
        <w:spacing w:after="0" w:line="480" w:lineRule="auto"/>
        <w:jc w:val="both"/>
        <w:rPr>
          <w:rFonts w:ascii="Arial" w:hAnsi="Arial" w:cs="Arial"/>
          <w:b w:val="0"/>
          <w:caps w:val="0"/>
          <w:sz w:val="20"/>
        </w:rPr>
      </w:pPr>
      <w:r w:rsidRPr="007536B4">
        <w:rPr>
          <w:rFonts w:ascii="Arial" w:hAnsi="Arial" w:cs="Arial"/>
          <w:b w:val="0"/>
          <w:caps w:val="0"/>
          <w:sz w:val="20"/>
        </w:rPr>
        <w:t>All authors hereby declare that all experiments have been examined and approved by the appropriate ethics committee and have therefore been performed in accordance with the ethical standards laid down in the 1964 Declaration of Helsinki.</w:t>
      </w:r>
    </w:p>
    <w:p w14:paraId="19CF626C" w14:textId="77777777" w:rsidR="00140C99" w:rsidRDefault="00140C99">
      <w:pPr>
        <w:pStyle w:val="ReferHead"/>
        <w:spacing w:after="0"/>
        <w:jc w:val="both"/>
        <w:rPr>
          <w:rFonts w:ascii="Arial" w:hAnsi="Arial" w:cs="Arial"/>
          <w:szCs w:val="22"/>
        </w:rPr>
      </w:pPr>
    </w:p>
    <w:p w14:paraId="43FF7930" w14:textId="77777777" w:rsidR="002D7E01" w:rsidRDefault="002D7E01">
      <w:pPr>
        <w:pStyle w:val="ReferHead"/>
        <w:spacing w:after="0"/>
        <w:jc w:val="both"/>
        <w:rPr>
          <w:rFonts w:ascii="Arial" w:hAnsi="Arial" w:cs="Arial"/>
          <w:szCs w:val="22"/>
        </w:rPr>
      </w:pPr>
    </w:p>
    <w:p w14:paraId="3AD909DE" w14:textId="77777777" w:rsidR="002D7E01" w:rsidRPr="00850B9F" w:rsidRDefault="002D7E01" w:rsidP="002D7E01">
      <w:pPr>
        <w:rPr>
          <w:rFonts w:ascii="Arial" w:hAnsi="Arial" w:cs="Arial"/>
          <w:b/>
        </w:rPr>
      </w:pPr>
      <w:r w:rsidRPr="00850B9F">
        <w:rPr>
          <w:rFonts w:ascii="Arial" w:hAnsi="Arial" w:cs="Arial"/>
          <w:b/>
        </w:rPr>
        <w:t>Disclaimer (Artificial intelligence)</w:t>
      </w:r>
    </w:p>
    <w:p w14:paraId="335C64EA" w14:textId="77777777" w:rsidR="002D7E01" w:rsidRPr="00850B9F" w:rsidRDefault="002D7E01" w:rsidP="002D7E01">
      <w:pPr>
        <w:rPr>
          <w:rFonts w:ascii="Arial" w:hAnsi="Arial" w:cs="Arial"/>
        </w:rPr>
      </w:pPr>
    </w:p>
    <w:p w14:paraId="394ECEF1" w14:textId="77777777" w:rsidR="002D7E01" w:rsidRPr="00850B9F" w:rsidRDefault="002D7E01" w:rsidP="002D7E01">
      <w:pPr>
        <w:rPr>
          <w:rFonts w:ascii="Arial" w:hAnsi="Arial" w:cs="Arial"/>
        </w:rPr>
      </w:pPr>
    </w:p>
    <w:p w14:paraId="1F65C8E5" w14:textId="55B93EAF" w:rsidR="002D7E01" w:rsidRPr="00850B9F" w:rsidRDefault="00C003A4" w:rsidP="00C003A4">
      <w:pPr>
        <w:spacing w:line="480" w:lineRule="auto"/>
        <w:rPr>
          <w:rFonts w:ascii="Arial" w:hAnsi="Arial" w:cs="Arial"/>
        </w:rPr>
      </w:pPr>
      <w:r>
        <w:rPr>
          <w:rFonts w:ascii="Arial" w:hAnsi="Arial" w:cs="Arial"/>
        </w:rPr>
        <w:t xml:space="preserve">The author </w:t>
      </w:r>
      <w:r w:rsidR="002D7E01" w:rsidRPr="00850B9F">
        <w:rPr>
          <w:rFonts w:ascii="Arial" w:hAnsi="Arial" w:cs="Arial"/>
        </w:rPr>
        <w:t>(s) hereby declare that NO generative AI technologies such as Large Language Models (</w:t>
      </w:r>
      <w:proofErr w:type="spellStart"/>
      <w:r w:rsidR="002D7E01" w:rsidRPr="00850B9F">
        <w:rPr>
          <w:rFonts w:ascii="Arial" w:hAnsi="Arial" w:cs="Arial"/>
        </w:rPr>
        <w:t>ChatGPT</w:t>
      </w:r>
      <w:proofErr w:type="spellEnd"/>
      <w:r w:rsidR="002D7E01" w:rsidRPr="00850B9F">
        <w:rPr>
          <w:rFonts w:ascii="Arial" w:hAnsi="Arial" w:cs="Arial"/>
        </w:rPr>
        <w:t xml:space="preserve">, COPILOT, etc.) and text-to-image generators have been used during the writing or editing of this manuscript. </w:t>
      </w:r>
    </w:p>
    <w:p w14:paraId="1ED8CEC3" w14:textId="7EF4C3F1" w:rsidR="002D7E01" w:rsidRDefault="002D7E01" w:rsidP="002D7E01">
      <w:pPr>
        <w:rPr>
          <w:highlight w:val="yellow"/>
        </w:rPr>
      </w:pPr>
    </w:p>
    <w:p w14:paraId="0F0DFC66" w14:textId="269894AC" w:rsidR="00C35058" w:rsidRDefault="00C35058" w:rsidP="002D7E01">
      <w:pPr>
        <w:rPr>
          <w:highlight w:val="yellow"/>
        </w:rPr>
      </w:pPr>
    </w:p>
    <w:p w14:paraId="468C4621" w14:textId="0E6B29F2" w:rsidR="00C35058" w:rsidRDefault="00C35058" w:rsidP="002D7E01">
      <w:pPr>
        <w:rPr>
          <w:highlight w:val="yellow"/>
        </w:rPr>
      </w:pPr>
    </w:p>
    <w:p w14:paraId="4034E71B" w14:textId="4892C782" w:rsidR="00C35058" w:rsidRDefault="00C35058" w:rsidP="002D7E01">
      <w:pPr>
        <w:rPr>
          <w:highlight w:val="yellow"/>
        </w:rPr>
      </w:pPr>
    </w:p>
    <w:p w14:paraId="41FC91C1" w14:textId="1170768D" w:rsidR="00C35058" w:rsidRDefault="00C35058" w:rsidP="002D7E01">
      <w:pPr>
        <w:rPr>
          <w:highlight w:val="yellow"/>
        </w:rPr>
      </w:pPr>
    </w:p>
    <w:p w14:paraId="2280C61B" w14:textId="413CCD34" w:rsidR="00C35058" w:rsidRDefault="00C35058" w:rsidP="002D7E01">
      <w:pPr>
        <w:rPr>
          <w:highlight w:val="yellow"/>
        </w:rPr>
      </w:pPr>
    </w:p>
    <w:p w14:paraId="54992419" w14:textId="120AB59E" w:rsidR="00C35058" w:rsidRDefault="00C35058" w:rsidP="002D7E01">
      <w:pPr>
        <w:rPr>
          <w:highlight w:val="yellow"/>
        </w:rPr>
      </w:pPr>
    </w:p>
    <w:p w14:paraId="3FE61C68" w14:textId="79DC897C" w:rsidR="00C35058" w:rsidRDefault="00C35058" w:rsidP="002D7E01">
      <w:pPr>
        <w:rPr>
          <w:highlight w:val="yellow"/>
        </w:rPr>
      </w:pPr>
    </w:p>
    <w:p w14:paraId="1C9353BC" w14:textId="5B00062C" w:rsidR="00C35058" w:rsidRDefault="00C35058" w:rsidP="002D7E01">
      <w:pPr>
        <w:rPr>
          <w:highlight w:val="yellow"/>
        </w:rPr>
      </w:pPr>
    </w:p>
    <w:p w14:paraId="65478BD8" w14:textId="04CCC566" w:rsidR="00C35058" w:rsidRDefault="00C35058" w:rsidP="002D7E01">
      <w:pPr>
        <w:rPr>
          <w:highlight w:val="yellow"/>
        </w:rPr>
      </w:pPr>
    </w:p>
    <w:p w14:paraId="3EBD8B0F" w14:textId="77777777" w:rsidR="00C35058" w:rsidRPr="00270720" w:rsidRDefault="00C35058" w:rsidP="002D7E01">
      <w:pPr>
        <w:rPr>
          <w:highlight w:val="yellow"/>
        </w:rPr>
      </w:pPr>
    </w:p>
    <w:p w14:paraId="0C7A09A9" w14:textId="77777777" w:rsidR="00140C99" w:rsidRDefault="00140C99">
      <w:pPr>
        <w:pStyle w:val="ReferHead"/>
        <w:spacing w:after="0"/>
        <w:jc w:val="both"/>
        <w:rPr>
          <w:rFonts w:ascii="Arial" w:hAnsi="Arial" w:cs="Arial"/>
        </w:rPr>
      </w:pPr>
    </w:p>
    <w:p w14:paraId="40D160A0" w14:textId="77777777" w:rsidR="00140C99" w:rsidRDefault="00140C99">
      <w:pPr>
        <w:pStyle w:val="ReferHead"/>
        <w:spacing w:after="0"/>
        <w:jc w:val="both"/>
        <w:rPr>
          <w:rFonts w:ascii="Arial" w:hAnsi="Arial" w:cs="Arial"/>
        </w:rPr>
      </w:pPr>
    </w:p>
    <w:p w14:paraId="3B74B7DC" w14:textId="77777777" w:rsidR="00140C99" w:rsidRDefault="004252A0">
      <w:pPr>
        <w:pStyle w:val="ReferHead"/>
        <w:spacing w:after="0"/>
        <w:jc w:val="both"/>
        <w:rPr>
          <w:rFonts w:ascii="Arial" w:hAnsi="Arial" w:cs="Arial"/>
        </w:rPr>
      </w:pPr>
      <w:r>
        <w:rPr>
          <w:rFonts w:ascii="Arial" w:hAnsi="Arial" w:cs="Arial"/>
        </w:rPr>
        <w:t>References</w:t>
      </w:r>
    </w:p>
    <w:p w14:paraId="07BE55AE" w14:textId="77777777" w:rsidR="00140C99" w:rsidRDefault="00140C99">
      <w:pPr>
        <w:pStyle w:val="ReferHead"/>
        <w:spacing w:after="0"/>
        <w:jc w:val="both"/>
        <w:rPr>
          <w:rFonts w:ascii="Arial" w:hAnsi="Arial" w:cs="Arial"/>
        </w:rPr>
      </w:pPr>
    </w:p>
    <w:p w14:paraId="2BE9B720"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t xml:space="preserve">Maurer, D. M., Raymond, T. J., &amp; Davis, B. N. (2018). Diagnostic and statistical manual of mental disorders: DSM-5. </w:t>
      </w:r>
      <w:r w:rsidRPr="00C95FA6">
        <w:rPr>
          <w:rStyle w:val="Emphasis"/>
          <w:rFonts w:ascii="Arial" w:hAnsi="Arial" w:cs="Arial"/>
          <w:sz w:val="20"/>
          <w:szCs w:val="20"/>
        </w:rPr>
        <w:t>American Family Physician, 98</w:t>
      </w:r>
      <w:r w:rsidRPr="00C95FA6">
        <w:rPr>
          <w:rFonts w:ascii="Arial" w:hAnsi="Arial" w:cs="Arial"/>
          <w:sz w:val="20"/>
          <w:szCs w:val="20"/>
        </w:rPr>
        <w:t xml:space="preserve">(8), 508–515. Retrieved from </w:t>
      </w:r>
      <w:hyperlink r:id="rId18" w:tgtFrame="_new" w:history="1">
        <w:r w:rsidRPr="00C95FA6">
          <w:rPr>
            <w:rStyle w:val="Hyperlink"/>
            <w:rFonts w:ascii="Arial" w:hAnsi="Arial" w:cs="Arial"/>
            <w:sz w:val="20"/>
            <w:szCs w:val="20"/>
          </w:rPr>
          <w:t>https://www.aafp.org/pubs/afp/issues/2018/1015/p508.html</w:t>
        </w:r>
      </w:hyperlink>
    </w:p>
    <w:p w14:paraId="402301F8"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t xml:space="preserve">World Health Organization. (2024, March 14). </w:t>
      </w:r>
      <w:r w:rsidRPr="00C95FA6">
        <w:rPr>
          <w:rStyle w:val="Emphasis"/>
          <w:rFonts w:ascii="Arial" w:hAnsi="Arial" w:cs="Arial"/>
          <w:sz w:val="20"/>
          <w:szCs w:val="20"/>
        </w:rPr>
        <w:t>Clinical descriptions and diagnostic requirements for ICD-11: Mental, behavioural and neurodevelopmental disorders.</w:t>
      </w:r>
      <w:r w:rsidRPr="00C95FA6">
        <w:rPr>
          <w:rFonts w:ascii="Arial" w:hAnsi="Arial" w:cs="Arial"/>
          <w:sz w:val="20"/>
          <w:szCs w:val="20"/>
        </w:rPr>
        <w:t xml:space="preserve"> World Health Organization.</w:t>
      </w:r>
    </w:p>
    <w:p w14:paraId="1A0F5B8A"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proofErr w:type="spellStart"/>
      <w:r w:rsidRPr="00C95FA6">
        <w:rPr>
          <w:rFonts w:ascii="Arial" w:hAnsi="Arial" w:cs="Arial"/>
          <w:sz w:val="20"/>
          <w:szCs w:val="20"/>
        </w:rPr>
        <w:t>Murawska-Ciałowicz</w:t>
      </w:r>
      <w:proofErr w:type="spellEnd"/>
      <w:r w:rsidRPr="00C95FA6">
        <w:rPr>
          <w:rFonts w:ascii="Arial" w:hAnsi="Arial" w:cs="Arial"/>
          <w:sz w:val="20"/>
          <w:szCs w:val="20"/>
        </w:rPr>
        <w:t xml:space="preserve">, E., </w:t>
      </w:r>
      <w:proofErr w:type="spellStart"/>
      <w:r w:rsidRPr="00C95FA6">
        <w:rPr>
          <w:rFonts w:ascii="Arial" w:hAnsi="Arial" w:cs="Arial"/>
          <w:sz w:val="20"/>
          <w:szCs w:val="20"/>
        </w:rPr>
        <w:t>Wiatr</w:t>
      </w:r>
      <w:proofErr w:type="spellEnd"/>
      <w:r w:rsidRPr="00C95FA6">
        <w:rPr>
          <w:rFonts w:ascii="Arial" w:hAnsi="Arial" w:cs="Arial"/>
          <w:sz w:val="20"/>
          <w:szCs w:val="20"/>
        </w:rPr>
        <w:t xml:space="preserve">, M., </w:t>
      </w:r>
      <w:proofErr w:type="spellStart"/>
      <w:r w:rsidRPr="00C95FA6">
        <w:rPr>
          <w:rFonts w:ascii="Arial" w:hAnsi="Arial" w:cs="Arial"/>
          <w:sz w:val="20"/>
          <w:szCs w:val="20"/>
        </w:rPr>
        <w:t>Ciałowicz</w:t>
      </w:r>
      <w:proofErr w:type="spellEnd"/>
      <w:r w:rsidRPr="00C95FA6">
        <w:rPr>
          <w:rFonts w:ascii="Arial" w:hAnsi="Arial" w:cs="Arial"/>
          <w:sz w:val="20"/>
          <w:szCs w:val="20"/>
        </w:rPr>
        <w:t xml:space="preserve">, M., de Assis, G. G., </w:t>
      </w:r>
      <w:proofErr w:type="spellStart"/>
      <w:r w:rsidRPr="00C95FA6">
        <w:rPr>
          <w:rFonts w:ascii="Arial" w:hAnsi="Arial" w:cs="Arial"/>
          <w:sz w:val="20"/>
          <w:szCs w:val="20"/>
        </w:rPr>
        <w:t>Borowicz</w:t>
      </w:r>
      <w:proofErr w:type="spellEnd"/>
      <w:r w:rsidRPr="00C95FA6">
        <w:rPr>
          <w:rFonts w:ascii="Arial" w:hAnsi="Arial" w:cs="Arial"/>
          <w:sz w:val="20"/>
          <w:szCs w:val="20"/>
        </w:rPr>
        <w:t xml:space="preserve">, W., Rocha-Rodrigues, S., et al. (2021). BDNF impact on biological markers of depression: Role of physical exercise and training. </w:t>
      </w:r>
      <w:r w:rsidRPr="00C95FA6">
        <w:rPr>
          <w:rStyle w:val="Emphasis"/>
          <w:rFonts w:ascii="Arial" w:hAnsi="Arial" w:cs="Arial"/>
          <w:sz w:val="20"/>
          <w:szCs w:val="20"/>
        </w:rPr>
        <w:t>International Journal of Environmental Research and Public Health, 18</w:t>
      </w:r>
      <w:r w:rsidRPr="00C95FA6">
        <w:rPr>
          <w:rFonts w:ascii="Arial" w:hAnsi="Arial" w:cs="Arial"/>
          <w:sz w:val="20"/>
          <w:szCs w:val="20"/>
        </w:rPr>
        <w:t>(14), 7561.</w:t>
      </w:r>
    </w:p>
    <w:p w14:paraId="5A378BCE"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proofErr w:type="spellStart"/>
      <w:r w:rsidRPr="00C95FA6">
        <w:rPr>
          <w:rFonts w:ascii="Arial" w:hAnsi="Arial" w:cs="Arial"/>
          <w:sz w:val="20"/>
          <w:szCs w:val="20"/>
        </w:rPr>
        <w:t>Gourgouvelis</w:t>
      </w:r>
      <w:proofErr w:type="spellEnd"/>
      <w:r w:rsidRPr="00C95FA6">
        <w:rPr>
          <w:rFonts w:ascii="Arial" w:hAnsi="Arial" w:cs="Arial"/>
          <w:sz w:val="20"/>
          <w:szCs w:val="20"/>
        </w:rPr>
        <w:t xml:space="preserve">, J., Yielder, P., Clarke, S. T., </w:t>
      </w:r>
      <w:proofErr w:type="spellStart"/>
      <w:r w:rsidRPr="00C95FA6">
        <w:rPr>
          <w:rFonts w:ascii="Arial" w:hAnsi="Arial" w:cs="Arial"/>
          <w:sz w:val="20"/>
          <w:szCs w:val="20"/>
        </w:rPr>
        <w:t>Behbahani</w:t>
      </w:r>
      <w:proofErr w:type="spellEnd"/>
      <w:r w:rsidRPr="00C95FA6">
        <w:rPr>
          <w:rFonts w:ascii="Arial" w:hAnsi="Arial" w:cs="Arial"/>
          <w:sz w:val="20"/>
          <w:szCs w:val="20"/>
        </w:rPr>
        <w:t xml:space="preserve">, H., &amp; Murphy, B. A. (2018). Exercise leads to better clinical outcomes in those receiving medication plus cognitive </w:t>
      </w:r>
      <w:proofErr w:type="spellStart"/>
      <w:r w:rsidRPr="00C95FA6">
        <w:rPr>
          <w:rFonts w:ascii="Arial" w:hAnsi="Arial" w:cs="Arial"/>
          <w:sz w:val="20"/>
          <w:szCs w:val="20"/>
        </w:rPr>
        <w:t>behavioral</w:t>
      </w:r>
      <w:proofErr w:type="spellEnd"/>
      <w:r w:rsidRPr="00C95FA6">
        <w:rPr>
          <w:rFonts w:ascii="Arial" w:hAnsi="Arial" w:cs="Arial"/>
          <w:sz w:val="20"/>
          <w:szCs w:val="20"/>
        </w:rPr>
        <w:t xml:space="preserve"> therapy for major depressive disorder. </w:t>
      </w:r>
      <w:r w:rsidRPr="00C95FA6">
        <w:rPr>
          <w:rStyle w:val="Emphasis"/>
          <w:rFonts w:ascii="Arial" w:hAnsi="Arial" w:cs="Arial"/>
          <w:sz w:val="20"/>
          <w:szCs w:val="20"/>
        </w:rPr>
        <w:t>Frontiers in Psychiatry, 9,</w:t>
      </w:r>
      <w:r w:rsidRPr="00C95FA6">
        <w:rPr>
          <w:rFonts w:ascii="Arial" w:hAnsi="Arial" w:cs="Arial"/>
          <w:sz w:val="20"/>
          <w:szCs w:val="20"/>
        </w:rPr>
        <w:t xml:space="preserve"> 37.</w:t>
      </w:r>
    </w:p>
    <w:p w14:paraId="1FFB5367"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t xml:space="preserve">Paykel, E. S. (2008). Basic concepts of depression. </w:t>
      </w:r>
      <w:r w:rsidRPr="00C95FA6">
        <w:rPr>
          <w:rStyle w:val="Emphasis"/>
          <w:rFonts w:ascii="Arial" w:hAnsi="Arial" w:cs="Arial"/>
          <w:sz w:val="20"/>
          <w:szCs w:val="20"/>
        </w:rPr>
        <w:t>Dialogues in Clinical Neuroscience, 10</w:t>
      </w:r>
      <w:r w:rsidRPr="00C95FA6">
        <w:rPr>
          <w:rFonts w:ascii="Arial" w:hAnsi="Arial" w:cs="Arial"/>
          <w:sz w:val="20"/>
          <w:szCs w:val="20"/>
        </w:rPr>
        <w:t>(3), 279–289.</w:t>
      </w:r>
    </w:p>
    <w:p w14:paraId="07BB49AC"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t xml:space="preserve">Arvind, B. A., Gururaj, G., Loganathan, S., </w:t>
      </w:r>
      <w:proofErr w:type="spellStart"/>
      <w:r w:rsidRPr="00C95FA6">
        <w:rPr>
          <w:rFonts w:ascii="Arial" w:hAnsi="Arial" w:cs="Arial"/>
          <w:sz w:val="20"/>
          <w:szCs w:val="20"/>
        </w:rPr>
        <w:t>Amudhan</w:t>
      </w:r>
      <w:proofErr w:type="spellEnd"/>
      <w:r w:rsidRPr="00C95FA6">
        <w:rPr>
          <w:rFonts w:ascii="Arial" w:hAnsi="Arial" w:cs="Arial"/>
          <w:sz w:val="20"/>
          <w:szCs w:val="20"/>
        </w:rPr>
        <w:t xml:space="preserve">, S., Varghese, M., </w:t>
      </w:r>
      <w:proofErr w:type="spellStart"/>
      <w:r w:rsidRPr="00C95FA6">
        <w:rPr>
          <w:rFonts w:ascii="Arial" w:hAnsi="Arial" w:cs="Arial"/>
          <w:sz w:val="20"/>
          <w:szCs w:val="20"/>
        </w:rPr>
        <w:t>Benegal</w:t>
      </w:r>
      <w:proofErr w:type="spellEnd"/>
      <w:r w:rsidRPr="00C95FA6">
        <w:rPr>
          <w:rFonts w:ascii="Arial" w:hAnsi="Arial" w:cs="Arial"/>
          <w:sz w:val="20"/>
          <w:szCs w:val="20"/>
        </w:rPr>
        <w:t xml:space="preserve">, V., et al. (2019). Prevalence and socioeconomic impact of depressive disorders in India: A multisite population-based cross-sectional study. </w:t>
      </w:r>
      <w:r w:rsidRPr="00C95FA6">
        <w:rPr>
          <w:rStyle w:val="Emphasis"/>
          <w:rFonts w:ascii="Arial" w:hAnsi="Arial" w:cs="Arial"/>
          <w:sz w:val="20"/>
          <w:szCs w:val="20"/>
        </w:rPr>
        <w:t>BMJ Open, 9</w:t>
      </w:r>
      <w:r w:rsidRPr="00C95FA6">
        <w:rPr>
          <w:rFonts w:ascii="Arial" w:hAnsi="Arial" w:cs="Arial"/>
          <w:sz w:val="20"/>
          <w:szCs w:val="20"/>
        </w:rPr>
        <w:t>(6), e027250.</w:t>
      </w:r>
    </w:p>
    <w:p w14:paraId="37060841"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proofErr w:type="spellStart"/>
      <w:r w:rsidRPr="00C95FA6">
        <w:rPr>
          <w:rFonts w:ascii="Arial" w:hAnsi="Arial" w:cs="Arial"/>
          <w:sz w:val="20"/>
          <w:szCs w:val="20"/>
        </w:rPr>
        <w:t>Szuhany</w:t>
      </w:r>
      <w:proofErr w:type="spellEnd"/>
      <w:r w:rsidRPr="00C95FA6">
        <w:rPr>
          <w:rFonts w:ascii="Arial" w:hAnsi="Arial" w:cs="Arial"/>
          <w:sz w:val="20"/>
          <w:szCs w:val="20"/>
        </w:rPr>
        <w:t xml:space="preserve">, K. L., &amp; Otto, M. W. (2020). Assessing BDNF as a mediator of the effects of exercise on depression. </w:t>
      </w:r>
      <w:r w:rsidRPr="00C95FA6">
        <w:rPr>
          <w:rStyle w:val="Emphasis"/>
          <w:rFonts w:ascii="Arial" w:hAnsi="Arial" w:cs="Arial"/>
          <w:sz w:val="20"/>
          <w:szCs w:val="20"/>
        </w:rPr>
        <w:t>Journal of Psychiatric Research, 123,</w:t>
      </w:r>
      <w:r w:rsidRPr="00C95FA6">
        <w:rPr>
          <w:rFonts w:ascii="Arial" w:hAnsi="Arial" w:cs="Arial"/>
          <w:sz w:val="20"/>
          <w:szCs w:val="20"/>
        </w:rPr>
        <w:t xml:space="preserve"> 114–121.</w:t>
      </w:r>
    </w:p>
    <w:p w14:paraId="7D776500"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t xml:space="preserve">Liu, H. L., Sun, J., Meng, S. F., &amp; Sun, N. (2024). Physiotherapy for patients with depression: Recent research progress. </w:t>
      </w:r>
      <w:r w:rsidRPr="00C95FA6">
        <w:rPr>
          <w:rStyle w:val="Emphasis"/>
          <w:rFonts w:ascii="Arial" w:hAnsi="Arial" w:cs="Arial"/>
          <w:sz w:val="20"/>
          <w:szCs w:val="20"/>
        </w:rPr>
        <w:t>World Journal of Psychiatry, 14</w:t>
      </w:r>
      <w:r w:rsidRPr="00C95FA6">
        <w:rPr>
          <w:rFonts w:ascii="Arial" w:hAnsi="Arial" w:cs="Arial"/>
          <w:sz w:val="20"/>
          <w:szCs w:val="20"/>
        </w:rPr>
        <w:t>(5), 635–643.</w:t>
      </w:r>
    </w:p>
    <w:p w14:paraId="686AA476"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proofErr w:type="spellStart"/>
      <w:r w:rsidRPr="00C95FA6">
        <w:rPr>
          <w:rFonts w:ascii="Arial" w:hAnsi="Arial" w:cs="Arial"/>
          <w:sz w:val="20"/>
          <w:szCs w:val="20"/>
        </w:rPr>
        <w:t>Iriarte-Yoller</w:t>
      </w:r>
      <w:proofErr w:type="spellEnd"/>
      <w:r w:rsidRPr="00C95FA6">
        <w:rPr>
          <w:rFonts w:ascii="Arial" w:hAnsi="Arial" w:cs="Arial"/>
          <w:sz w:val="20"/>
          <w:szCs w:val="20"/>
        </w:rPr>
        <w:t xml:space="preserve">, N., </w:t>
      </w:r>
      <w:proofErr w:type="spellStart"/>
      <w:r w:rsidRPr="00C95FA6">
        <w:rPr>
          <w:rFonts w:ascii="Arial" w:hAnsi="Arial" w:cs="Arial"/>
          <w:sz w:val="20"/>
          <w:szCs w:val="20"/>
        </w:rPr>
        <w:t>Etxaniz-Oses</w:t>
      </w:r>
      <w:proofErr w:type="spellEnd"/>
      <w:r w:rsidRPr="00C95FA6">
        <w:rPr>
          <w:rFonts w:ascii="Arial" w:hAnsi="Arial" w:cs="Arial"/>
          <w:sz w:val="20"/>
          <w:szCs w:val="20"/>
        </w:rPr>
        <w:t xml:space="preserve">, J., </w:t>
      </w:r>
      <w:proofErr w:type="spellStart"/>
      <w:r w:rsidRPr="00C95FA6">
        <w:rPr>
          <w:rFonts w:ascii="Arial" w:hAnsi="Arial" w:cs="Arial"/>
          <w:sz w:val="20"/>
          <w:szCs w:val="20"/>
        </w:rPr>
        <w:t>Pavón-Navajas</w:t>
      </w:r>
      <w:proofErr w:type="spellEnd"/>
      <w:r w:rsidRPr="00C95FA6">
        <w:rPr>
          <w:rFonts w:ascii="Arial" w:hAnsi="Arial" w:cs="Arial"/>
          <w:sz w:val="20"/>
          <w:szCs w:val="20"/>
        </w:rPr>
        <w:t xml:space="preserve">, C., </w:t>
      </w:r>
      <w:proofErr w:type="spellStart"/>
      <w:r w:rsidRPr="00C95FA6">
        <w:rPr>
          <w:rFonts w:ascii="Arial" w:hAnsi="Arial" w:cs="Arial"/>
          <w:sz w:val="20"/>
          <w:szCs w:val="20"/>
        </w:rPr>
        <w:t>Tous-Espelosin</w:t>
      </w:r>
      <w:proofErr w:type="spellEnd"/>
      <w:r w:rsidRPr="00C95FA6">
        <w:rPr>
          <w:rFonts w:ascii="Arial" w:hAnsi="Arial" w:cs="Arial"/>
          <w:sz w:val="20"/>
          <w:szCs w:val="20"/>
        </w:rPr>
        <w:t xml:space="preserve">, M., Sánchez-Gómez, P. M., Maldonado-Martín, S., et al. (2024). Treatment with combined exercise in patients with resistant major depression (TRACE-RMD): Study protocol for a randomised controlled trial. </w:t>
      </w:r>
      <w:r w:rsidRPr="00C95FA6">
        <w:rPr>
          <w:rStyle w:val="Emphasis"/>
          <w:rFonts w:ascii="Arial" w:hAnsi="Arial" w:cs="Arial"/>
          <w:sz w:val="20"/>
          <w:szCs w:val="20"/>
        </w:rPr>
        <w:t>Trials, 25</w:t>
      </w:r>
      <w:r w:rsidRPr="00C95FA6">
        <w:rPr>
          <w:rFonts w:ascii="Arial" w:hAnsi="Arial" w:cs="Arial"/>
          <w:sz w:val="20"/>
          <w:szCs w:val="20"/>
        </w:rPr>
        <w:t>(1), 1–19.</w:t>
      </w:r>
    </w:p>
    <w:p w14:paraId="5E343F9F"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proofErr w:type="spellStart"/>
      <w:r w:rsidRPr="00C95FA6">
        <w:rPr>
          <w:rFonts w:ascii="Arial" w:hAnsi="Arial" w:cs="Arial"/>
          <w:sz w:val="20"/>
          <w:szCs w:val="20"/>
        </w:rPr>
        <w:t>Caliskan</w:t>
      </w:r>
      <w:proofErr w:type="spellEnd"/>
      <w:r w:rsidRPr="00C95FA6">
        <w:rPr>
          <w:rFonts w:ascii="Arial" w:hAnsi="Arial" w:cs="Arial"/>
          <w:sz w:val="20"/>
          <w:szCs w:val="20"/>
        </w:rPr>
        <w:t xml:space="preserve">, E., </w:t>
      </w:r>
      <w:proofErr w:type="spellStart"/>
      <w:r w:rsidRPr="00C95FA6">
        <w:rPr>
          <w:rFonts w:ascii="Arial" w:hAnsi="Arial" w:cs="Arial"/>
          <w:sz w:val="20"/>
          <w:szCs w:val="20"/>
        </w:rPr>
        <w:t>Cumurcu</w:t>
      </w:r>
      <w:proofErr w:type="spellEnd"/>
      <w:r w:rsidRPr="00C95FA6">
        <w:rPr>
          <w:rFonts w:ascii="Arial" w:hAnsi="Arial" w:cs="Arial"/>
          <w:sz w:val="20"/>
          <w:szCs w:val="20"/>
        </w:rPr>
        <w:t xml:space="preserve">, H., </w:t>
      </w:r>
      <w:proofErr w:type="spellStart"/>
      <w:r w:rsidRPr="00C95FA6">
        <w:rPr>
          <w:rFonts w:ascii="Arial" w:hAnsi="Arial" w:cs="Arial"/>
          <w:sz w:val="20"/>
          <w:szCs w:val="20"/>
        </w:rPr>
        <w:t>Talu</w:t>
      </w:r>
      <w:proofErr w:type="spellEnd"/>
      <w:r w:rsidRPr="00C95FA6">
        <w:rPr>
          <w:rFonts w:ascii="Arial" w:hAnsi="Arial" w:cs="Arial"/>
          <w:sz w:val="20"/>
          <w:szCs w:val="20"/>
        </w:rPr>
        <w:t xml:space="preserve">, B., </w:t>
      </w:r>
      <w:proofErr w:type="spellStart"/>
      <w:r w:rsidRPr="00C95FA6">
        <w:rPr>
          <w:rFonts w:ascii="Arial" w:hAnsi="Arial" w:cs="Arial"/>
          <w:sz w:val="20"/>
          <w:szCs w:val="20"/>
        </w:rPr>
        <w:t>Zayman</w:t>
      </w:r>
      <w:proofErr w:type="spellEnd"/>
      <w:r w:rsidRPr="00C95FA6">
        <w:rPr>
          <w:rFonts w:ascii="Arial" w:hAnsi="Arial" w:cs="Arial"/>
          <w:sz w:val="20"/>
          <w:szCs w:val="20"/>
        </w:rPr>
        <w:t xml:space="preserve">, E., &amp; Aydin, Y. (2020). The effects of physiotherapy methods combined with respiratory and relaxation exercises on patients with major depression. </w:t>
      </w:r>
      <w:r w:rsidRPr="00C95FA6">
        <w:rPr>
          <w:rStyle w:val="Emphasis"/>
          <w:rFonts w:ascii="Arial" w:hAnsi="Arial" w:cs="Arial"/>
          <w:sz w:val="20"/>
          <w:szCs w:val="20"/>
        </w:rPr>
        <w:t>Medical Science International Medical Journal, 9</w:t>
      </w:r>
      <w:r w:rsidRPr="00C95FA6">
        <w:rPr>
          <w:rFonts w:ascii="Arial" w:hAnsi="Arial" w:cs="Arial"/>
          <w:sz w:val="20"/>
          <w:szCs w:val="20"/>
        </w:rPr>
        <w:t>(4), 837–843.</w:t>
      </w:r>
    </w:p>
    <w:p w14:paraId="1579A12A"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lastRenderedPageBreak/>
        <w:t xml:space="preserve">Kwon, I. H., Song, J. Y., Kim, D. Y., Son, J. Y., Shim, Y. J., &amp; Shin, W. S. (2017). Comparison of rhythmic and non-rhythmic aerobic exercises on depression and balance in the elderly. </w:t>
      </w:r>
      <w:r w:rsidRPr="00C95FA6">
        <w:rPr>
          <w:rStyle w:val="Emphasis"/>
          <w:rFonts w:ascii="Arial" w:hAnsi="Arial" w:cs="Arial"/>
          <w:sz w:val="20"/>
          <w:szCs w:val="20"/>
        </w:rPr>
        <w:t>Physical Therapy Rehabilitation Science, 6</w:t>
      </w:r>
      <w:r w:rsidRPr="00C95FA6">
        <w:rPr>
          <w:rFonts w:ascii="Arial" w:hAnsi="Arial" w:cs="Arial"/>
          <w:sz w:val="20"/>
          <w:szCs w:val="20"/>
        </w:rPr>
        <w:t>(3), 146–151.</w:t>
      </w:r>
    </w:p>
    <w:p w14:paraId="76287908"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proofErr w:type="spellStart"/>
      <w:r w:rsidRPr="00C95FA6">
        <w:rPr>
          <w:rFonts w:ascii="Arial" w:hAnsi="Arial" w:cs="Arial"/>
          <w:sz w:val="20"/>
          <w:szCs w:val="20"/>
        </w:rPr>
        <w:t>Feusner</w:t>
      </w:r>
      <w:proofErr w:type="spellEnd"/>
      <w:r w:rsidRPr="00C95FA6">
        <w:rPr>
          <w:rFonts w:ascii="Arial" w:hAnsi="Arial" w:cs="Arial"/>
          <w:sz w:val="20"/>
          <w:szCs w:val="20"/>
        </w:rPr>
        <w:t xml:space="preserve">, J. D., Madsen, S., Moody, T. D., </w:t>
      </w:r>
      <w:proofErr w:type="spellStart"/>
      <w:r w:rsidRPr="00C95FA6">
        <w:rPr>
          <w:rFonts w:ascii="Arial" w:hAnsi="Arial" w:cs="Arial"/>
          <w:sz w:val="20"/>
          <w:szCs w:val="20"/>
        </w:rPr>
        <w:t>Bohon</w:t>
      </w:r>
      <w:proofErr w:type="spellEnd"/>
      <w:r w:rsidRPr="00C95FA6">
        <w:rPr>
          <w:rFonts w:ascii="Arial" w:hAnsi="Arial" w:cs="Arial"/>
          <w:sz w:val="20"/>
          <w:szCs w:val="20"/>
        </w:rPr>
        <w:t xml:space="preserve">, C., </w:t>
      </w:r>
      <w:proofErr w:type="spellStart"/>
      <w:r w:rsidRPr="00C95FA6">
        <w:rPr>
          <w:rFonts w:ascii="Arial" w:hAnsi="Arial" w:cs="Arial"/>
          <w:sz w:val="20"/>
          <w:szCs w:val="20"/>
        </w:rPr>
        <w:t>Hembacher</w:t>
      </w:r>
      <w:proofErr w:type="spellEnd"/>
      <w:r w:rsidRPr="00C95FA6">
        <w:rPr>
          <w:rFonts w:ascii="Arial" w:hAnsi="Arial" w:cs="Arial"/>
          <w:sz w:val="20"/>
          <w:szCs w:val="20"/>
        </w:rPr>
        <w:t xml:space="preserve">, E., </w:t>
      </w:r>
      <w:proofErr w:type="spellStart"/>
      <w:r w:rsidRPr="00C95FA6">
        <w:rPr>
          <w:rFonts w:ascii="Arial" w:hAnsi="Arial" w:cs="Arial"/>
          <w:sz w:val="20"/>
          <w:szCs w:val="20"/>
        </w:rPr>
        <w:t>Bookheimer</w:t>
      </w:r>
      <w:proofErr w:type="spellEnd"/>
      <w:r w:rsidRPr="00C95FA6">
        <w:rPr>
          <w:rFonts w:ascii="Arial" w:hAnsi="Arial" w:cs="Arial"/>
          <w:sz w:val="20"/>
          <w:szCs w:val="20"/>
        </w:rPr>
        <w:t xml:space="preserve">, S. Y., &amp; </w:t>
      </w:r>
      <w:proofErr w:type="spellStart"/>
      <w:r w:rsidRPr="00C95FA6">
        <w:rPr>
          <w:rFonts w:ascii="Arial" w:hAnsi="Arial" w:cs="Arial"/>
          <w:sz w:val="20"/>
          <w:szCs w:val="20"/>
        </w:rPr>
        <w:t>Bystritsky</w:t>
      </w:r>
      <w:proofErr w:type="spellEnd"/>
      <w:r w:rsidRPr="00C95FA6">
        <w:rPr>
          <w:rFonts w:ascii="Arial" w:hAnsi="Arial" w:cs="Arial"/>
          <w:sz w:val="20"/>
          <w:szCs w:val="20"/>
        </w:rPr>
        <w:t xml:space="preserve">, A. (2012). Effects of cranial electrotherapy stimulation on resting state brain activity. </w:t>
      </w:r>
      <w:r w:rsidRPr="00C95FA6">
        <w:rPr>
          <w:rStyle w:val="Emphasis"/>
          <w:rFonts w:ascii="Arial" w:hAnsi="Arial" w:cs="Arial"/>
          <w:sz w:val="20"/>
          <w:szCs w:val="20"/>
        </w:rPr>
        <w:t xml:space="preserve">Brain and </w:t>
      </w:r>
      <w:proofErr w:type="spellStart"/>
      <w:r w:rsidRPr="00C95FA6">
        <w:rPr>
          <w:rStyle w:val="Emphasis"/>
          <w:rFonts w:ascii="Arial" w:hAnsi="Arial" w:cs="Arial"/>
          <w:sz w:val="20"/>
          <w:szCs w:val="20"/>
        </w:rPr>
        <w:t>Behavior</w:t>
      </w:r>
      <w:proofErr w:type="spellEnd"/>
      <w:r w:rsidRPr="00C95FA6">
        <w:rPr>
          <w:rStyle w:val="Emphasis"/>
          <w:rFonts w:ascii="Arial" w:hAnsi="Arial" w:cs="Arial"/>
          <w:sz w:val="20"/>
          <w:szCs w:val="20"/>
        </w:rPr>
        <w:t>, 2</w:t>
      </w:r>
      <w:r w:rsidRPr="00C95FA6">
        <w:rPr>
          <w:rFonts w:ascii="Arial" w:hAnsi="Arial" w:cs="Arial"/>
          <w:sz w:val="20"/>
          <w:szCs w:val="20"/>
        </w:rPr>
        <w:t>(3), 211–220.</w:t>
      </w:r>
    </w:p>
    <w:p w14:paraId="09B831A1" w14:textId="7777777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t>Carneiro, L., Afonso, J., Ramirez-</w:t>
      </w:r>
      <w:proofErr w:type="spellStart"/>
      <w:r w:rsidRPr="00C95FA6">
        <w:rPr>
          <w:rFonts w:ascii="Arial" w:hAnsi="Arial" w:cs="Arial"/>
          <w:sz w:val="20"/>
          <w:szCs w:val="20"/>
        </w:rPr>
        <w:t>Campillo</w:t>
      </w:r>
      <w:proofErr w:type="spellEnd"/>
      <w:r w:rsidRPr="00C95FA6">
        <w:rPr>
          <w:rFonts w:ascii="Arial" w:hAnsi="Arial" w:cs="Arial"/>
          <w:sz w:val="20"/>
          <w:szCs w:val="20"/>
        </w:rPr>
        <w:t xml:space="preserve">, R., </w:t>
      </w:r>
      <w:proofErr w:type="spellStart"/>
      <w:r w:rsidRPr="00C95FA6">
        <w:rPr>
          <w:rFonts w:ascii="Arial" w:hAnsi="Arial" w:cs="Arial"/>
          <w:sz w:val="20"/>
          <w:szCs w:val="20"/>
        </w:rPr>
        <w:t>Murawska-Ciałowicz</w:t>
      </w:r>
      <w:proofErr w:type="spellEnd"/>
      <w:r w:rsidRPr="00C95FA6">
        <w:rPr>
          <w:rFonts w:ascii="Arial" w:hAnsi="Arial" w:cs="Arial"/>
          <w:sz w:val="20"/>
          <w:szCs w:val="20"/>
        </w:rPr>
        <w:t xml:space="preserve">, E., Marques, A., &amp; Clemente, F. M. (2020). The effects of exclusively resistance training-based supervised programs in people with depression: A systematic review and meta-analysis of randomized controlled trials. </w:t>
      </w:r>
      <w:r w:rsidRPr="00C95FA6">
        <w:rPr>
          <w:rStyle w:val="Emphasis"/>
          <w:rFonts w:ascii="Arial" w:hAnsi="Arial" w:cs="Arial"/>
          <w:sz w:val="20"/>
          <w:szCs w:val="20"/>
        </w:rPr>
        <w:t>International Journal of Environmental Research and Public Health, 17</w:t>
      </w:r>
      <w:r w:rsidRPr="00C95FA6">
        <w:rPr>
          <w:rFonts w:ascii="Arial" w:hAnsi="Arial" w:cs="Arial"/>
          <w:sz w:val="20"/>
          <w:szCs w:val="20"/>
        </w:rPr>
        <w:t>(18), 6715.</w:t>
      </w:r>
    </w:p>
    <w:p w14:paraId="7A549B91" w14:textId="40E859F7" w:rsidR="00140C99" w:rsidRPr="00C95FA6" w:rsidRDefault="004252A0" w:rsidP="00C95FA6">
      <w:pPr>
        <w:pStyle w:val="NormalWeb"/>
        <w:numPr>
          <w:ilvl w:val="0"/>
          <w:numId w:val="33"/>
        </w:numPr>
        <w:spacing w:line="480" w:lineRule="auto"/>
        <w:jc w:val="both"/>
        <w:rPr>
          <w:rFonts w:ascii="Arial" w:hAnsi="Arial" w:cs="Arial"/>
          <w:sz w:val="20"/>
          <w:szCs w:val="20"/>
        </w:rPr>
      </w:pPr>
      <w:r w:rsidRPr="00C95FA6">
        <w:rPr>
          <w:rFonts w:ascii="Arial" w:hAnsi="Arial" w:cs="Arial"/>
          <w:sz w:val="20"/>
          <w:szCs w:val="20"/>
        </w:rPr>
        <w:t xml:space="preserve">Smit, A. J., Wu, G. W., </w:t>
      </w:r>
      <w:proofErr w:type="spellStart"/>
      <w:r w:rsidRPr="00C95FA6">
        <w:rPr>
          <w:rFonts w:ascii="Arial" w:hAnsi="Arial" w:cs="Arial"/>
          <w:sz w:val="20"/>
          <w:szCs w:val="20"/>
        </w:rPr>
        <w:t>Rampersaud</w:t>
      </w:r>
      <w:proofErr w:type="spellEnd"/>
      <w:r w:rsidRPr="00C95FA6">
        <w:rPr>
          <w:rFonts w:ascii="Arial" w:hAnsi="Arial" w:cs="Arial"/>
          <w:sz w:val="20"/>
          <w:szCs w:val="20"/>
        </w:rPr>
        <w:t xml:space="preserve">, R., Reus, V. I., </w:t>
      </w:r>
      <w:proofErr w:type="spellStart"/>
      <w:r w:rsidRPr="00C95FA6">
        <w:rPr>
          <w:rFonts w:ascii="Arial" w:hAnsi="Arial" w:cs="Arial"/>
          <w:sz w:val="20"/>
          <w:szCs w:val="20"/>
        </w:rPr>
        <w:t>Wolkowitz</w:t>
      </w:r>
      <w:proofErr w:type="spellEnd"/>
      <w:r w:rsidRPr="00C95FA6">
        <w:rPr>
          <w:rFonts w:ascii="Arial" w:hAnsi="Arial" w:cs="Arial"/>
          <w:sz w:val="20"/>
          <w:szCs w:val="20"/>
        </w:rPr>
        <w:t xml:space="preserve">, O. M., &amp; Mellon, S. H. (2024). Serum brain-derived neurotrophic factor, Val66Met polymorphism and open-label SSRI treatment response in major depressive disorder. </w:t>
      </w:r>
      <w:proofErr w:type="spellStart"/>
      <w:r w:rsidRPr="00C95FA6">
        <w:rPr>
          <w:rStyle w:val="Emphasis"/>
          <w:rFonts w:ascii="Arial" w:hAnsi="Arial" w:cs="Arial"/>
          <w:sz w:val="20"/>
          <w:szCs w:val="20"/>
        </w:rPr>
        <w:t>Psychoneuroendocrinology</w:t>
      </w:r>
      <w:proofErr w:type="spellEnd"/>
      <w:r w:rsidRPr="00C95FA6">
        <w:rPr>
          <w:rStyle w:val="Emphasis"/>
          <w:rFonts w:ascii="Arial" w:hAnsi="Arial" w:cs="Arial"/>
          <w:sz w:val="20"/>
          <w:szCs w:val="20"/>
        </w:rPr>
        <w:t>, 165,</w:t>
      </w:r>
      <w:r w:rsidRPr="00C95FA6">
        <w:rPr>
          <w:rFonts w:ascii="Arial" w:hAnsi="Arial" w:cs="Arial"/>
          <w:sz w:val="20"/>
          <w:szCs w:val="20"/>
        </w:rPr>
        <w:t xml:space="preserve"> 107045.</w:t>
      </w:r>
    </w:p>
    <w:p w14:paraId="2CD03784" w14:textId="69D07D5B" w:rsidR="00B14EF7" w:rsidRPr="00C95FA6" w:rsidRDefault="00B14EF7" w:rsidP="00C95FA6">
      <w:pPr>
        <w:pStyle w:val="NormalWeb"/>
        <w:numPr>
          <w:ilvl w:val="0"/>
          <w:numId w:val="33"/>
        </w:numPr>
        <w:spacing w:line="480" w:lineRule="auto"/>
        <w:jc w:val="both"/>
        <w:rPr>
          <w:rFonts w:ascii="Arial" w:hAnsi="Arial" w:cs="Arial"/>
          <w:sz w:val="20"/>
          <w:szCs w:val="20"/>
        </w:rPr>
      </w:pPr>
      <w:proofErr w:type="spellStart"/>
      <w:r w:rsidRPr="00C95FA6">
        <w:rPr>
          <w:rFonts w:ascii="Arial" w:hAnsi="Arial" w:cs="Arial"/>
          <w:sz w:val="20"/>
          <w:szCs w:val="20"/>
        </w:rPr>
        <w:t>Masdrakis</w:t>
      </w:r>
      <w:proofErr w:type="spellEnd"/>
      <w:r w:rsidRPr="00C95FA6">
        <w:rPr>
          <w:rFonts w:ascii="Arial" w:hAnsi="Arial" w:cs="Arial"/>
          <w:sz w:val="20"/>
          <w:szCs w:val="20"/>
        </w:rPr>
        <w:t xml:space="preserve"> VG. Apathy associated with antidepressant drugs: a systematic review. </w:t>
      </w:r>
      <w:r w:rsidRPr="00C95FA6">
        <w:rPr>
          <w:rStyle w:val="Emphasis"/>
          <w:rFonts w:ascii="Arial" w:hAnsi="Arial" w:cs="Arial"/>
          <w:sz w:val="20"/>
          <w:szCs w:val="20"/>
        </w:rPr>
        <w:t xml:space="preserve">Acta </w:t>
      </w:r>
      <w:proofErr w:type="spellStart"/>
      <w:r w:rsidRPr="00C95FA6">
        <w:rPr>
          <w:rStyle w:val="Emphasis"/>
          <w:rFonts w:ascii="Arial" w:hAnsi="Arial" w:cs="Arial"/>
          <w:sz w:val="20"/>
          <w:szCs w:val="20"/>
        </w:rPr>
        <w:t>Neuropsychiatrica</w:t>
      </w:r>
      <w:proofErr w:type="spellEnd"/>
      <w:r w:rsidRPr="00C95FA6">
        <w:rPr>
          <w:rFonts w:ascii="Arial" w:hAnsi="Arial" w:cs="Arial"/>
          <w:sz w:val="20"/>
          <w:szCs w:val="20"/>
        </w:rPr>
        <w:t>. 2023;35(4):189–204. High prevalence of SSRI-induced apathy/emotional blunting.</w:t>
      </w:r>
    </w:p>
    <w:p w14:paraId="2D4E5996" w14:textId="49344E10" w:rsidR="00D02FFE" w:rsidRPr="00C95FA6" w:rsidRDefault="00D02FFE" w:rsidP="00C95FA6">
      <w:pPr>
        <w:pStyle w:val="ListParagraph"/>
        <w:numPr>
          <w:ilvl w:val="0"/>
          <w:numId w:val="33"/>
        </w:numPr>
        <w:spacing w:before="100" w:beforeAutospacing="1" w:after="100" w:afterAutospacing="1" w:line="480" w:lineRule="auto"/>
        <w:rPr>
          <w:rFonts w:ascii="Arial" w:hAnsi="Arial" w:cs="Arial"/>
          <w:sz w:val="20"/>
          <w:szCs w:val="20"/>
          <w:lang w:val="en-IN" w:eastAsia="en-IN"/>
        </w:rPr>
      </w:pPr>
      <w:proofErr w:type="spellStart"/>
      <w:r w:rsidRPr="00C95FA6">
        <w:rPr>
          <w:rFonts w:ascii="Arial" w:hAnsi="Arial" w:cs="Arial"/>
          <w:sz w:val="20"/>
          <w:szCs w:val="20"/>
          <w:lang w:val="en-IN" w:eastAsia="en-IN"/>
        </w:rPr>
        <w:t>Castrén</w:t>
      </w:r>
      <w:proofErr w:type="spellEnd"/>
      <w:r w:rsidRPr="00C95FA6">
        <w:rPr>
          <w:rFonts w:ascii="Arial" w:hAnsi="Arial" w:cs="Arial"/>
          <w:sz w:val="20"/>
          <w:szCs w:val="20"/>
          <w:lang w:val="en-IN" w:eastAsia="en-IN"/>
        </w:rPr>
        <w:t xml:space="preserve">, E., &amp; </w:t>
      </w:r>
      <w:proofErr w:type="spellStart"/>
      <w:r w:rsidRPr="00C95FA6">
        <w:rPr>
          <w:rFonts w:ascii="Arial" w:hAnsi="Arial" w:cs="Arial"/>
          <w:sz w:val="20"/>
          <w:szCs w:val="20"/>
          <w:lang w:val="en-IN" w:eastAsia="en-IN"/>
        </w:rPr>
        <w:t>Rantamäki</w:t>
      </w:r>
      <w:proofErr w:type="spellEnd"/>
      <w:r w:rsidRPr="00C95FA6">
        <w:rPr>
          <w:rFonts w:ascii="Arial" w:hAnsi="Arial" w:cs="Arial"/>
          <w:sz w:val="20"/>
          <w:szCs w:val="20"/>
          <w:lang w:val="en-IN" w:eastAsia="en-IN"/>
        </w:rPr>
        <w:t xml:space="preserve">, T. (2010). Role of brain-derived neurotrophic factor in the aetiology of depression: implications for pharmacological treatment. </w:t>
      </w:r>
      <w:r w:rsidRPr="00C95FA6">
        <w:rPr>
          <w:rFonts w:ascii="Arial" w:hAnsi="Arial" w:cs="Arial"/>
          <w:i/>
          <w:iCs/>
          <w:sz w:val="20"/>
          <w:szCs w:val="20"/>
          <w:lang w:val="en-IN" w:eastAsia="en-IN"/>
        </w:rPr>
        <w:t>CNS Drugs, 24</w:t>
      </w:r>
      <w:r w:rsidRPr="00C95FA6">
        <w:rPr>
          <w:rFonts w:ascii="Arial" w:hAnsi="Arial" w:cs="Arial"/>
          <w:sz w:val="20"/>
          <w:szCs w:val="20"/>
          <w:lang w:val="en-IN" w:eastAsia="en-IN"/>
        </w:rPr>
        <w:t>(1), 1–7. https://doi.org/10.2165/11530010-000000000-00000</w:t>
      </w:r>
    </w:p>
    <w:p w14:paraId="7E66030B" w14:textId="31A1CCE9" w:rsidR="00D02FFE" w:rsidRPr="00C95FA6" w:rsidRDefault="00D02FFE" w:rsidP="00C95FA6">
      <w:pPr>
        <w:pStyle w:val="ListParagraph"/>
        <w:numPr>
          <w:ilvl w:val="0"/>
          <w:numId w:val="33"/>
        </w:numPr>
        <w:spacing w:before="100" w:beforeAutospacing="1" w:after="100" w:afterAutospacing="1" w:line="480" w:lineRule="auto"/>
        <w:rPr>
          <w:rFonts w:ascii="Arial" w:hAnsi="Arial" w:cs="Arial"/>
          <w:sz w:val="20"/>
          <w:szCs w:val="20"/>
          <w:lang w:val="en-IN" w:eastAsia="en-IN"/>
        </w:rPr>
      </w:pPr>
      <w:r w:rsidRPr="00C95FA6">
        <w:rPr>
          <w:rFonts w:ascii="Arial" w:hAnsi="Arial" w:cs="Arial"/>
          <w:sz w:val="20"/>
          <w:szCs w:val="20"/>
          <w:lang w:val="en-IN" w:eastAsia="en-IN"/>
        </w:rPr>
        <w:t xml:space="preserve">Sen, S., </w:t>
      </w:r>
      <w:proofErr w:type="spellStart"/>
      <w:r w:rsidRPr="00C95FA6">
        <w:rPr>
          <w:rFonts w:ascii="Arial" w:hAnsi="Arial" w:cs="Arial"/>
          <w:sz w:val="20"/>
          <w:szCs w:val="20"/>
          <w:lang w:val="en-IN" w:eastAsia="en-IN"/>
        </w:rPr>
        <w:t>Duman</w:t>
      </w:r>
      <w:proofErr w:type="spellEnd"/>
      <w:r w:rsidRPr="00C95FA6">
        <w:rPr>
          <w:rFonts w:ascii="Arial" w:hAnsi="Arial" w:cs="Arial"/>
          <w:sz w:val="20"/>
          <w:szCs w:val="20"/>
          <w:lang w:val="en-IN" w:eastAsia="en-IN"/>
        </w:rPr>
        <w:t xml:space="preserve">, R., &amp; </w:t>
      </w:r>
      <w:proofErr w:type="spellStart"/>
      <w:r w:rsidRPr="00C95FA6">
        <w:rPr>
          <w:rFonts w:ascii="Arial" w:hAnsi="Arial" w:cs="Arial"/>
          <w:sz w:val="20"/>
          <w:szCs w:val="20"/>
          <w:lang w:val="en-IN" w:eastAsia="en-IN"/>
        </w:rPr>
        <w:t>Sanacora</w:t>
      </w:r>
      <w:proofErr w:type="spellEnd"/>
      <w:r w:rsidRPr="00C95FA6">
        <w:rPr>
          <w:rFonts w:ascii="Arial" w:hAnsi="Arial" w:cs="Arial"/>
          <w:sz w:val="20"/>
          <w:szCs w:val="20"/>
          <w:lang w:val="en-IN" w:eastAsia="en-IN"/>
        </w:rPr>
        <w:t xml:space="preserve">, G. (2008). Serum brain-derived neurotrophic factor, depression, and antidepressant medications: meta-analyses and implications. </w:t>
      </w:r>
      <w:r w:rsidRPr="00C95FA6">
        <w:rPr>
          <w:rFonts w:ascii="Arial" w:hAnsi="Arial" w:cs="Arial"/>
          <w:i/>
          <w:iCs/>
          <w:sz w:val="20"/>
          <w:szCs w:val="20"/>
          <w:lang w:val="en-IN" w:eastAsia="en-IN"/>
        </w:rPr>
        <w:t>Biological Psychiatry, 64</w:t>
      </w:r>
      <w:r w:rsidRPr="00C95FA6">
        <w:rPr>
          <w:rFonts w:ascii="Arial" w:hAnsi="Arial" w:cs="Arial"/>
          <w:sz w:val="20"/>
          <w:szCs w:val="20"/>
          <w:lang w:val="en-IN" w:eastAsia="en-IN"/>
        </w:rPr>
        <w:t>(6), 527–532. https://doi.org/10.1016/j.biopsych.2008.05.005</w:t>
      </w:r>
    </w:p>
    <w:p w14:paraId="1AE0FEB7" w14:textId="77777777" w:rsidR="00140C99" w:rsidRDefault="00140C99">
      <w:pPr>
        <w:pStyle w:val="Appendix"/>
        <w:spacing w:after="0"/>
        <w:jc w:val="both"/>
        <w:rPr>
          <w:rFonts w:ascii="Arial" w:hAnsi="Arial" w:cs="Arial"/>
          <w:b w:val="0"/>
          <w:caps w:val="0"/>
          <w:szCs w:val="22"/>
        </w:rPr>
      </w:pPr>
    </w:p>
    <w:p w14:paraId="449881D4" w14:textId="77777777" w:rsidR="00140C99" w:rsidRDefault="00140C99">
      <w:pPr>
        <w:pStyle w:val="Appendix"/>
        <w:spacing w:after="0"/>
        <w:jc w:val="both"/>
        <w:rPr>
          <w:rFonts w:ascii="Arial" w:hAnsi="Arial" w:cs="Arial"/>
          <w:b w:val="0"/>
        </w:rPr>
      </w:pPr>
    </w:p>
    <w:p w14:paraId="29B98991" w14:textId="77777777" w:rsidR="00140C99" w:rsidRDefault="004252A0">
      <w:pPr>
        <w:pStyle w:val="Appendix"/>
        <w:spacing w:after="0"/>
        <w:jc w:val="both"/>
        <w:rPr>
          <w:rFonts w:ascii="Arial" w:hAnsi="Arial" w:cs="Arial"/>
        </w:rPr>
      </w:pPr>
      <w:r>
        <w:rPr>
          <w:rFonts w:ascii="Arial" w:hAnsi="Arial" w:cs="Arial"/>
        </w:rPr>
        <w:t>FIGURES LEGENDS:</w:t>
      </w:r>
    </w:p>
    <w:p w14:paraId="4DDF5A90" w14:textId="77777777" w:rsidR="00140C99" w:rsidRDefault="00140C99">
      <w:pPr>
        <w:pStyle w:val="Appendix"/>
        <w:spacing w:after="0"/>
        <w:jc w:val="both"/>
        <w:rPr>
          <w:rFonts w:ascii="Arial" w:hAnsi="Arial" w:cs="Arial"/>
        </w:rPr>
      </w:pPr>
    </w:p>
    <w:p w14:paraId="0CA22CD1" w14:textId="77777777" w:rsidR="00140C99" w:rsidRDefault="004252A0">
      <w:pPr>
        <w:pStyle w:val="Appendix"/>
        <w:numPr>
          <w:ilvl w:val="0"/>
          <w:numId w:val="35"/>
        </w:numPr>
        <w:spacing w:after="0" w:line="276" w:lineRule="auto"/>
        <w:rPr>
          <w:rFonts w:ascii="Arial" w:hAnsi="Arial" w:cs="Arial"/>
          <w:b w:val="0"/>
          <w:szCs w:val="22"/>
        </w:rPr>
      </w:pPr>
      <w:r>
        <w:rPr>
          <w:rFonts w:ascii="Arial" w:hAnsi="Arial" w:cs="Arial"/>
          <w:b w:val="0"/>
          <w:bCs/>
          <w:szCs w:val="22"/>
        </w:rPr>
        <w:t>Fig 1. Diaphragmatic breathing</w:t>
      </w:r>
    </w:p>
    <w:p w14:paraId="449E13FC" w14:textId="77777777" w:rsidR="00140C99" w:rsidRDefault="004252A0">
      <w:pPr>
        <w:pStyle w:val="ListParagraph"/>
        <w:numPr>
          <w:ilvl w:val="0"/>
          <w:numId w:val="35"/>
        </w:numPr>
        <w:spacing w:line="276" w:lineRule="auto"/>
        <w:rPr>
          <w:rFonts w:ascii="Arial" w:hAnsi="Arial" w:cs="Arial"/>
          <w:bCs/>
          <w:sz w:val="22"/>
          <w:szCs w:val="22"/>
        </w:rPr>
      </w:pPr>
      <w:r>
        <w:rPr>
          <w:rFonts w:ascii="Arial" w:hAnsi="Arial" w:cs="Arial"/>
          <w:bCs/>
          <w:sz w:val="22"/>
          <w:szCs w:val="22"/>
        </w:rPr>
        <w:t>Fig 2. Jumping Jacks</w:t>
      </w:r>
    </w:p>
    <w:p w14:paraId="7F717E03" w14:textId="77777777" w:rsidR="00140C99" w:rsidRDefault="004252A0">
      <w:pPr>
        <w:pStyle w:val="ListParagraph"/>
        <w:numPr>
          <w:ilvl w:val="0"/>
          <w:numId w:val="35"/>
        </w:numPr>
        <w:spacing w:line="276" w:lineRule="auto"/>
        <w:rPr>
          <w:rFonts w:ascii="Arial" w:hAnsi="Arial" w:cs="Arial"/>
          <w:bCs/>
          <w:sz w:val="22"/>
          <w:szCs w:val="22"/>
        </w:rPr>
      </w:pPr>
      <w:r>
        <w:rPr>
          <w:rFonts w:ascii="Arial" w:hAnsi="Arial" w:cs="Arial"/>
          <w:bCs/>
          <w:sz w:val="22"/>
          <w:szCs w:val="22"/>
        </w:rPr>
        <w:t>Fig 3.</w:t>
      </w:r>
      <w:r>
        <w:rPr>
          <w:rFonts w:ascii="Arial" w:hAnsi="Arial" w:cs="Arial"/>
          <w:b/>
          <w:bCs/>
          <w:sz w:val="22"/>
          <w:szCs w:val="22"/>
        </w:rPr>
        <w:t xml:space="preserve">  </w:t>
      </w:r>
      <w:r>
        <w:rPr>
          <w:rFonts w:ascii="Arial" w:hAnsi="Arial" w:cs="Arial"/>
          <w:bCs/>
          <w:sz w:val="22"/>
          <w:szCs w:val="22"/>
        </w:rPr>
        <w:t>Cycling</w:t>
      </w:r>
    </w:p>
    <w:p w14:paraId="3FFC46A1" w14:textId="77777777" w:rsidR="00140C99" w:rsidRDefault="004252A0">
      <w:pPr>
        <w:pStyle w:val="ListParagraph"/>
        <w:numPr>
          <w:ilvl w:val="0"/>
          <w:numId w:val="35"/>
        </w:numPr>
        <w:spacing w:line="276" w:lineRule="auto"/>
        <w:rPr>
          <w:rFonts w:ascii="Arial" w:hAnsi="Arial" w:cs="Arial"/>
          <w:bCs/>
          <w:sz w:val="22"/>
          <w:szCs w:val="22"/>
        </w:rPr>
      </w:pPr>
      <w:r>
        <w:rPr>
          <w:rFonts w:ascii="Arial" w:hAnsi="Arial" w:cs="Arial"/>
          <w:bCs/>
          <w:sz w:val="22"/>
          <w:szCs w:val="22"/>
        </w:rPr>
        <w:t>Fig 4. Treadmill walking</w:t>
      </w:r>
    </w:p>
    <w:p w14:paraId="4C2E6CF9" w14:textId="77777777" w:rsidR="00140C99" w:rsidRDefault="004252A0">
      <w:pPr>
        <w:pStyle w:val="ListParagraph"/>
        <w:numPr>
          <w:ilvl w:val="0"/>
          <w:numId w:val="35"/>
        </w:numPr>
        <w:spacing w:line="276" w:lineRule="auto"/>
        <w:rPr>
          <w:rFonts w:ascii="Arial" w:hAnsi="Arial" w:cs="Arial"/>
          <w:bCs/>
          <w:sz w:val="22"/>
          <w:szCs w:val="22"/>
        </w:rPr>
      </w:pPr>
      <w:r>
        <w:rPr>
          <w:rFonts w:ascii="Arial" w:hAnsi="Arial" w:cs="Arial"/>
          <w:bCs/>
          <w:sz w:val="22"/>
          <w:szCs w:val="22"/>
        </w:rPr>
        <w:t>Fig 5 &amp; 6</w:t>
      </w:r>
      <w:r>
        <w:rPr>
          <w:rFonts w:ascii="Arial" w:hAnsi="Arial" w:cs="Arial"/>
          <w:b/>
          <w:bCs/>
          <w:sz w:val="22"/>
          <w:szCs w:val="22"/>
        </w:rPr>
        <w:t xml:space="preserve"> </w:t>
      </w:r>
      <w:r>
        <w:rPr>
          <w:rFonts w:ascii="Arial" w:hAnsi="Arial" w:cs="Arial"/>
          <w:bCs/>
          <w:sz w:val="22"/>
          <w:szCs w:val="22"/>
        </w:rPr>
        <w:t>(Clapping with rhythmic music)</w:t>
      </w:r>
    </w:p>
    <w:p w14:paraId="2C17682C" w14:textId="77777777" w:rsidR="00140C99" w:rsidRDefault="004252A0">
      <w:pPr>
        <w:pStyle w:val="ListParagraph"/>
        <w:numPr>
          <w:ilvl w:val="0"/>
          <w:numId w:val="35"/>
        </w:numPr>
        <w:spacing w:line="276" w:lineRule="auto"/>
        <w:rPr>
          <w:rFonts w:ascii="Arial" w:hAnsi="Arial" w:cs="Arial"/>
          <w:bCs/>
          <w:sz w:val="22"/>
          <w:szCs w:val="22"/>
        </w:rPr>
      </w:pPr>
      <w:r>
        <w:rPr>
          <w:rFonts w:ascii="Arial" w:hAnsi="Arial" w:cs="Arial"/>
          <w:bCs/>
          <w:sz w:val="22"/>
          <w:szCs w:val="22"/>
        </w:rPr>
        <w:t>Fig 7. Application of Cranial Electrical Stimulation</w:t>
      </w:r>
    </w:p>
    <w:p w14:paraId="1904200D" w14:textId="70FFD432" w:rsidR="00140C99" w:rsidRDefault="004252A0">
      <w:pPr>
        <w:pStyle w:val="ListParagraph"/>
        <w:numPr>
          <w:ilvl w:val="0"/>
          <w:numId w:val="35"/>
        </w:numPr>
        <w:spacing w:line="276" w:lineRule="auto"/>
        <w:rPr>
          <w:rFonts w:ascii="Arial" w:hAnsi="Arial" w:cs="Arial"/>
          <w:sz w:val="22"/>
          <w:szCs w:val="22"/>
        </w:rPr>
      </w:pPr>
      <w:r>
        <w:rPr>
          <w:rFonts w:ascii="Arial" w:hAnsi="Arial" w:cs="Arial"/>
          <w:bCs/>
          <w:sz w:val="22"/>
          <w:szCs w:val="22"/>
        </w:rPr>
        <w:t>Fig.8 &amp; 9 Relaxation</w:t>
      </w:r>
    </w:p>
    <w:p w14:paraId="4E4E51D0" w14:textId="77777777" w:rsidR="00140C99" w:rsidRDefault="00140C99">
      <w:pPr>
        <w:spacing w:line="276" w:lineRule="auto"/>
        <w:rPr>
          <w:rFonts w:ascii="Arial" w:hAnsi="Arial" w:cs="Arial"/>
          <w:sz w:val="22"/>
          <w:szCs w:val="22"/>
        </w:rPr>
      </w:pPr>
    </w:p>
    <w:p w14:paraId="2DA57028" w14:textId="77777777" w:rsidR="00140C99" w:rsidRDefault="004252A0">
      <w:pPr>
        <w:spacing w:before="100" w:beforeAutospacing="1" w:after="100" w:afterAutospacing="1" w:line="360" w:lineRule="auto"/>
        <w:ind w:firstLine="216"/>
        <w:jc w:val="both"/>
        <w:rPr>
          <w:rFonts w:ascii="Arial" w:hAnsi="Arial" w:cs="Arial"/>
          <w:lang w:val="en-GB"/>
        </w:rPr>
      </w:pPr>
      <w:r>
        <w:rPr>
          <w:rFonts w:ascii="Arial" w:hAnsi="Arial" w:cs="Arial"/>
          <w:lang w:val="en-GB"/>
        </w:rPr>
        <w:t xml:space="preserve">Written informed consent was obtained from the patient for publication of this case and accompanying images. The participant provided written informed consent and was informed that anonymized demographic data and outcome measures </w:t>
      </w:r>
      <w:r>
        <w:rPr>
          <w:rFonts w:ascii="Arial" w:hAnsi="Arial" w:cs="Arial"/>
          <w:lang w:val="en-GB"/>
        </w:rPr>
        <w:lastRenderedPageBreak/>
        <w:t>would be included in this case report for potential publication. The study protocol adhered to the Declaration of Helsinki principles, with all clinical data collected and stored by institutional guidelines for patient confidentiality and data protection.</w:t>
      </w:r>
    </w:p>
    <w:p w14:paraId="3ECC6EF8" w14:textId="77777777" w:rsidR="00140C99" w:rsidRDefault="00140C99">
      <w:pPr>
        <w:spacing w:line="276" w:lineRule="auto"/>
        <w:rPr>
          <w:rFonts w:ascii="Arial" w:hAnsi="Arial" w:cs="Arial"/>
          <w:sz w:val="22"/>
          <w:szCs w:val="22"/>
        </w:rPr>
      </w:pPr>
    </w:p>
    <w:p w14:paraId="43CA0206" w14:textId="77777777" w:rsidR="00140C99" w:rsidRDefault="00140C99">
      <w:pPr>
        <w:spacing w:before="100" w:beforeAutospacing="1" w:after="100" w:afterAutospacing="1" w:line="360" w:lineRule="auto"/>
        <w:ind w:firstLine="216"/>
        <w:jc w:val="both"/>
        <w:rPr>
          <w:rFonts w:ascii="Arial" w:hAnsi="Arial" w:cs="Arial"/>
          <w:lang w:val="en-GB"/>
        </w:rPr>
      </w:pPr>
    </w:p>
    <w:tbl>
      <w:tblPr>
        <w:tblStyle w:val="TableGrid1"/>
        <w:tblW w:w="0" w:type="auto"/>
        <w:tblLook w:val="04A0" w:firstRow="1" w:lastRow="0" w:firstColumn="1" w:lastColumn="0" w:noHBand="0" w:noVBand="1"/>
      </w:tblPr>
      <w:tblGrid>
        <w:gridCol w:w="4300"/>
        <w:gridCol w:w="4716"/>
      </w:tblGrid>
      <w:tr w:rsidR="00140C99" w14:paraId="1F8AB145" w14:textId="77777777">
        <w:tc>
          <w:tcPr>
            <w:tcW w:w="4300" w:type="dxa"/>
          </w:tcPr>
          <w:p w14:paraId="37BC8988" w14:textId="77777777" w:rsidR="00140C99" w:rsidRDefault="004252A0">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2336" behindDoc="0" locked="0" layoutInCell="1" allowOverlap="1" wp14:anchorId="33345CDF" wp14:editId="7ADBB591">
                      <wp:simplePos x="0" y="0"/>
                      <wp:positionH relativeFrom="column">
                        <wp:posOffset>708964</wp:posOffset>
                      </wp:positionH>
                      <wp:positionV relativeFrom="paragraph">
                        <wp:posOffset>180009</wp:posOffset>
                      </wp:positionV>
                      <wp:extent cx="429370" cy="47708"/>
                      <wp:effectExtent l="0" t="0" r="27940" b="28575"/>
                      <wp:wrapNone/>
                      <wp:docPr id="16" name="Rectangle 16"/>
                      <wp:cNvGraphicFramePr/>
                      <a:graphic xmlns:a="http://schemas.openxmlformats.org/drawingml/2006/main">
                        <a:graphicData uri="http://schemas.microsoft.com/office/word/2010/wordprocessingShape">
                          <wps:wsp>
                            <wps:cNvSpPr/>
                            <wps:spPr>
                              <a:xfrm>
                                <a:off x="0" y="0"/>
                                <a:ext cx="429370" cy="47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A8BD8D" id="Rectangle 16" o:spid="_x0000_s1026" style="position:absolute;margin-left:55.8pt;margin-top:14.15pt;width:33.8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" fillcolor="windowText" strokeweight="1pt"/>
                  </w:pict>
                </mc:Fallback>
              </mc:AlternateContent>
            </w:r>
            <w:r>
              <w:rPr>
                <w:rFonts w:ascii="Times New Roman" w:hAnsi="Times New Roman"/>
                <w:b/>
                <w:bCs/>
                <w:noProof/>
              </w:rPr>
              <w:drawing>
                <wp:inline distT="0" distB="0" distL="0" distR="0" wp14:anchorId="59D184B8" wp14:editId="55DD6939">
                  <wp:extent cx="1841500" cy="1753242"/>
                  <wp:effectExtent l="19050" t="19050" r="25400" b="1841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6970" name="Picture 132926970"/>
                          <pic:cNvPicPr/>
                        </pic:nvPicPr>
                        <pic:blipFill rotWithShape="1">
                          <a:blip r:embed="rId19" cstate="print">
                            <a:extLst>
                              <a:ext uri="{28A0092B-C50C-407E-A947-70E740481C1C}">
                                <a14:useLocalDpi xmlns:a14="http://schemas.microsoft.com/office/drawing/2010/main" val="0"/>
                              </a:ext>
                            </a:extLst>
                          </a:blip>
                          <a:srcRect l="23257" t="23946" r="20366" b="5691"/>
                          <a:stretch/>
                        </pic:blipFill>
                        <pic:spPr bwMode="auto">
                          <a:xfrm>
                            <a:off x="0" y="0"/>
                            <a:ext cx="1841500" cy="175324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6F4E8B7" w14:textId="77777777" w:rsidR="00140C99" w:rsidRDefault="004252A0">
            <w:pPr>
              <w:spacing w:line="360" w:lineRule="auto"/>
              <w:rPr>
                <w:rFonts w:ascii="Times New Roman" w:hAnsi="Times New Roman"/>
                <w:bCs/>
              </w:rPr>
            </w:pPr>
            <w:r>
              <w:rPr>
                <w:rFonts w:ascii="Times New Roman" w:hAnsi="Times New Roman"/>
                <w:bCs/>
              </w:rPr>
              <w:t>Fig 1. Diaphragmatic Breathing</w:t>
            </w:r>
          </w:p>
        </w:tc>
        <w:tc>
          <w:tcPr>
            <w:tcW w:w="4716" w:type="dxa"/>
          </w:tcPr>
          <w:p w14:paraId="0C90AB2C" w14:textId="77777777" w:rsidR="00140C99" w:rsidRDefault="004252A0">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1312" behindDoc="0" locked="0" layoutInCell="1" allowOverlap="1" wp14:anchorId="2A1A9C81" wp14:editId="59F2D0CF">
                      <wp:simplePos x="0" y="0"/>
                      <wp:positionH relativeFrom="column">
                        <wp:posOffset>737870</wp:posOffset>
                      </wp:positionH>
                      <wp:positionV relativeFrom="paragraph">
                        <wp:posOffset>274983</wp:posOffset>
                      </wp:positionV>
                      <wp:extent cx="429370" cy="47708"/>
                      <wp:effectExtent l="0" t="0" r="27940" b="28575"/>
                      <wp:wrapNone/>
                      <wp:docPr id="13" name="Rectangle 13"/>
                      <wp:cNvGraphicFramePr/>
                      <a:graphic xmlns:a="http://schemas.openxmlformats.org/drawingml/2006/main">
                        <a:graphicData uri="http://schemas.microsoft.com/office/word/2010/wordprocessingShape">
                          <wps:wsp>
                            <wps:cNvSpPr/>
                            <wps:spPr>
                              <a:xfrm>
                                <a:off x="0" y="0"/>
                                <a:ext cx="429370" cy="47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86D5B2" id="Rectangle 13" o:spid="_x0000_s1026" style="position:absolute;margin-left:58.1pt;margin-top:21.65pt;width:33.8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" fillcolor="windowText" strokeweight="1pt"/>
                  </w:pict>
                </mc:Fallback>
              </mc:AlternateContent>
            </w:r>
            <w:r>
              <w:rPr>
                <w:rFonts w:ascii="Times New Roman" w:hAnsi="Times New Roman"/>
                <w:b/>
                <w:bCs/>
                <w:noProof/>
              </w:rPr>
              <w:drawing>
                <wp:inline distT="0" distB="0" distL="0" distR="0" wp14:anchorId="53418E22" wp14:editId="14F68EA3">
                  <wp:extent cx="1848485" cy="1753242"/>
                  <wp:effectExtent l="19050" t="19050" r="18415" b="18415"/>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12065" name="Picture 1197812065"/>
                          <pic:cNvPicPr/>
                        </pic:nvPicPr>
                        <pic:blipFill rotWithShape="1">
                          <a:blip r:embed="rId20" cstate="print">
                            <a:extLst>
                              <a:ext uri="{28A0092B-C50C-407E-A947-70E740481C1C}">
                                <a14:useLocalDpi xmlns:a14="http://schemas.microsoft.com/office/drawing/2010/main" val="0"/>
                              </a:ext>
                            </a:extLst>
                          </a:blip>
                          <a:srcRect l="5700" t="26360" r="5565" b="5721"/>
                          <a:stretch/>
                        </pic:blipFill>
                        <pic:spPr bwMode="auto">
                          <a:xfrm>
                            <a:off x="0" y="0"/>
                            <a:ext cx="1873580" cy="177704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5035FAC" w14:textId="77777777" w:rsidR="00140C99" w:rsidRDefault="004252A0">
            <w:pPr>
              <w:spacing w:line="276" w:lineRule="auto"/>
              <w:ind w:left="720"/>
              <w:contextualSpacing/>
              <w:rPr>
                <w:rFonts w:ascii="Times New Roman" w:hAnsi="Times New Roman"/>
                <w:bCs/>
              </w:rPr>
            </w:pPr>
            <w:r>
              <w:rPr>
                <w:rFonts w:ascii="Times New Roman" w:hAnsi="Times New Roman"/>
                <w:bCs/>
              </w:rPr>
              <w:t>Fig 2. Jumping Jacks</w:t>
            </w:r>
          </w:p>
          <w:p w14:paraId="0D7A152A" w14:textId="77777777" w:rsidR="00140C99" w:rsidRDefault="00140C99">
            <w:pPr>
              <w:spacing w:line="360" w:lineRule="auto"/>
              <w:rPr>
                <w:rFonts w:ascii="Times New Roman" w:hAnsi="Times New Roman"/>
                <w:bCs/>
              </w:rPr>
            </w:pPr>
          </w:p>
        </w:tc>
      </w:tr>
      <w:tr w:rsidR="00140C99" w14:paraId="2FC905C0" w14:textId="77777777">
        <w:tc>
          <w:tcPr>
            <w:tcW w:w="4300" w:type="dxa"/>
          </w:tcPr>
          <w:p w14:paraId="26BF62B5" w14:textId="77777777" w:rsidR="00140C99" w:rsidRDefault="004252A0">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3360" behindDoc="0" locked="0" layoutInCell="1" allowOverlap="1" wp14:anchorId="51CAC65A" wp14:editId="6B283AF1">
                      <wp:simplePos x="0" y="0"/>
                      <wp:positionH relativeFrom="column">
                        <wp:posOffset>532185</wp:posOffset>
                      </wp:positionH>
                      <wp:positionV relativeFrom="paragraph">
                        <wp:posOffset>185475</wp:posOffset>
                      </wp:positionV>
                      <wp:extent cx="318052" cy="55659"/>
                      <wp:effectExtent l="0" t="0" r="25400" b="20955"/>
                      <wp:wrapNone/>
                      <wp:docPr id="18" name="Rectangle 18"/>
                      <wp:cNvGraphicFramePr/>
                      <a:graphic xmlns:a="http://schemas.openxmlformats.org/drawingml/2006/main">
                        <a:graphicData uri="http://schemas.microsoft.com/office/word/2010/wordprocessingShape">
                          <wps:wsp>
                            <wps:cNvSpPr/>
                            <wps:spPr>
                              <a:xfrm>
                                <a:off x="0" y="0"/>
                                <a:ext cx="318052" cy="5565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2C2928" id="Rectangle 18" o:spid="_x0000_s1026" style="position:absolute;margin-left:41.9pt;margin-top:14.6pt;width:25.05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" fillcolor="windowText" strokeweight="1pt"/>
                  </w:pict>
                </mc:Fallback>
              </mc:AlternateContent>
            </w:r>
            <w:r>
              <w:rPr>
                <w:rFonts w:ascii="Times New Roman" w:hAnsi="Times New Roman"/>
                <w:b/>
                <w:bCs/>
                <w:noProof/>
              </w:rPr>
              <w:drawing>
                <wp:inline distT="0" distB="0" distL="0" distR="0" wp14:anchorId="016A1E00" wp14:editId="5F0D8F95">
                  <wp:extent cx="1538911" cy="1836550"/>
                  <wp:effectExtent l="19050" t="19050" r="23495" b="1143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3954" name="Picture 838853954"/>
                          <pic:cNvPicPr/>
                        </pic:nvPicPr>
                        <pic:blipFill rotWithShape="1">
                          <a:blip r:embed="rId21" cstate="print">
                            <a:extLst>
                              <a:ext uri="{28A0092B-C50C-407E-A947-70E740481C1C}">
                                <a14:useLocalDpi xmlns:a14="http://schemas.microsoft.com/office/drawing/2010/main" val="0"/>
                              </a:ext>
                            </a:extLst>
                          </a:blip>
                          <a:srcRect l="11131" t="17730" r="2689"/>
                          <a:stretch/>
                        </pic:blipFill>
                        <pic:spPr bwMode="auto">
                          <a:xfrm>
                            <a:off x="0" y="0"/>
                            <a:ext cx="1548239" cy="184768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73A8DE7" w14:textId="77777777" w:rsidR="00140C99" w:rsidRDefault="004252A0">
            <w:pPr>
              <w:spacing w:line="360" w:lineRule="auto"/>
              <w:rPr>
                <w:rFonts w:ascii="Times New Roman" w:hAnsi="Times New Roman"/>
                <w:bCs/>
              </w:rPr>
            </w:pPr>
            <w:r>
              <w:rPr>
                <w:rFonts w:ascii="Times New Roman" w:hAnsi="Times New Roman"/>
                <w:bCs/>
              </w:rPr>
              <w:t>Fig 3.</w:t>
            </w:r>
            <w:r>
              <w:rPr>
                <w:rFonts w:ascii="Times New Roman" w:hAnsi="Times New Roman"/>
                <w:b/>
                <w:bCs/>
              </w:rPr>
              <w:t xml:space="preserve">  </w:t>
            </w:r>
            <w:r>
              <w:rPr>
                <w:rFonts w:ascii="Times New Roman" w:hAnsi="Times New Roman"/>
                <w:bCs/>
              </w:rPr>
              <w:t>Cycling</w:t>
            </w:r>
          </w:p>
        </w:tc>
        <w:tc>
          <w:tcPr>
            <w:tcW w:w="4716" w:type="dxa"/>
          </w:tcPr>
          <w:p w14:paraId="3C6289B8" w14:textId="77777777" w:rsidR="00140C99" w:rsidRDefault="004252A0">
            <w:pPr>
              <w:spacing w:line="360" w:lineRule="auto"/>
              <w:jc w:val="both"/>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4384" behindDoc="0" locked="0" layoutInCell="1" allowOverlap="1" wp14:anchorId="264A4011" wp14:editId="09889190">
                      <wp:simplePos x="0" y="0"/>
                      <wp:positionH relativeFrom="column">
                        <wp:posOffset>529921</wp:posOffset>
                      </wp:positionH>
                      <wp:positionV relativeFrom="paragraph">
                        <wp:posOffset>145415</wp:posOffset>
                      </wp:positionV>
                      <wp:extent cx="206734" cy="126669"/>
                      <wp:effectExtent l="0" t="0" r="22225" b="26035"/>
                      <wp:wrapNone/>
                      <wp:docPr id="20" name="Rectangle 20"/>
                      <wp:cNvGraphicFramePr/>
                      <a:graphic xmlns:a="http://schemas.openxmlformats.org/drawingml/2006/main">
                        <a:graphicData uri="http://schemas.microsoft.com/office/word/2010/wordprocessingShape">
                          <wps:wsp>
                            <wps:cNvSpPr/>
                            <wps:spPr>
                              <a:xfrm>
                                <a:off x="0" y="0"/>
                                <a:ext cx="206734" cy="12666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419124" id="Rectangle 20" o:spid="_x0000_s1026" style="position:absolute;margin-left:41.75pt;margin-top:11.45pt;width:16.3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" fillcolor="windowText" strokeweight="1pt"/>
                  </w:pict>
                </mc:Fallback>
              </mc:AlternateContent>
            </w:r>
            <w:r>
              <w:rPr>
                <w:rFonts w:ascii="Times New Roman" w:hAnsi="Times New Roman"/>
                <w:b/>
                <w:bCs/>
                <w:noProof/>
              </w:rPr>
              <w:drawing>
                <wp:inline distT="0" distB="0" distL="0" distR="0" wp14:anchorId="5744FC6E" wp14:editId="0C94EDDE">
                  <wp:extent cx="1661795" cy="1814034"/>
                  <wp:effectExtent l="19050" t="19050" r="14605" b="1524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7997" name="Picture 1784997997"/>
                          <pic:cNvPicPr/>
                        </pic:nvPicPr>
                        <pic:blipFill rotWithShape="1">
                          <a:blip r:embed="rId22" cstate="print">
                            <a:extLst>
                              <a:ext uri="{28A0092B-C50C-407E-A947-70E740481C1C}">
                                <a14:useLocalDpi xmlns:a14="http://schemas.microsoft.com/office/drawing/2010/main" val="0"/>
                              </a:ext>
                            </a:extLst>
                          </a:blip>
                          <a:srcRect l="17245" t="7535" r="15239" b="4443"/>
                          <a:stretch/>
                        </pic:blipFill>
                        <pic:spPr bwMode="auto">
                          <a:xfrm>
                            <a:off x="0" y="0"/>
                            <a:ext cx="1675733" cy="18292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B4A3787" w14:textId="77777777" w:rsidR="00140C99" w:rsidRDefault="004252A0">
            <w:pPr>
              <w:spacing w:line="360" w:lineRule="auto"/>
              <w:jc w:val="both"/>
              <w:rPr>
                <w:rFonts w:ascii="Times New Roman" w:hAnsi="Times New Roman"/>
                <w:bCs/>
              </w:rPr>
            </w:pPr>
            <w:r>
              <w:rPr>
                <w:rFonts w:ascii="Times New Roman" w:hAnsi="Times New Roman"/>
                <w:bCs/>
              </w:rPr>
              <w:t>Fig 4. Treadmill walking</w:t>
            </w:r>
          </w:p>
          <w:p w14:paraId="59410E28" w14:textId="77777777" w:rsidR="00140C99" w:rsidRDefault="00140C99">
            <w:pPr>
              <w:spacing w:line="360" w:lineRule="auto"/>
              <w:rPr>
                <w:rFonts w:ascii="Times New Roman" w:hAnsi="Times New Roman"/>
                <w:bCs/>
              </w:rPr>
            </w:pPr>
          </w:p>
        </w:tc>
      </w:tr>
      <w:tr w:rsidR="00140C99" w14:paraId="72AD9E61" w14:textId="77777777">
        <w:tc>
          <w:tcPr>
            <w:tcW w:w="9016" w:type="dxa"/>
            <w:gridSpan w:val="2"/>
          </w:tcPr>
          <w:p w14:paraId="4DEE5BD5" w14:textId="77777777" w:rsidR="00140C99" w:rsidRDefault="004252A0">
            <w:pPr>
              <w:spacing w:line="360" w:lineRule="auto"/>
              <w:jc w:val="both"/>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666432" behindDoc="0" locked="0" layoutInCell="1" allowOverlap="1" wp14:anchorId="48761253" wp14:editId="74A9C83A">
                      <wp:simplePos x="0" y="0"/>
                      <wp:positionH relativeFrom="column">
                        <wp:posOffset>2440857</wp:posOffset>
                      </wp:positionH>
                      <wp:positionV relativeFrom="paragraph">
                        <wp:posOffset>195221</wp:posOffset>
                      </wp:positionV>
                      <wp:extent cx="318052" cy="87464"/>
                      <wp:effectExtent l="0" t="0" r="25400" b="27305"/>
                      <wp:wrapNone/>
                      <wp:docPr id="24" name="Rectangle 24"/>
                      <wp:cNvGraphicFramePr/>
                      <a:graphic xmlns:a="http://schemas.openxmlformats.org/drawingml/2006/main">
                        <a:graphicData uri="http://schemas.microsoft.com/office/word/2010/wordprocessingShape">
                          <wps:wsp>
                            <wps:cNvSpPr/>
                            <wps:spPr>
                              <a:xfrm>
                                <a:off x="0" y="0"/>
                                <a:ext cx="318052" cy="87464"/>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96D2C9" id="Rectangle 24" o:spid="_x0000_s1026" style="position:absolute;margin-left:192.2pt;margin-top:15.35pt;width:25.0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" fillcolor="windowText" strokeweight="1pt"/>
                  </w:pict>
                </mc:Fallback>
              </mc:AlternateContent>
            </w:r>
            <w:r>
              <w:rPr>
                <w:rFonts w:ascii="Times New Roman" w:hAnsi="Times New Roman"/>
                <w:b/>
                <w:bCs/>
                <w:noProof/>
              </w:rPr>
              <mc:AlternateContent>
                <mc:Choice Requires="wps">
                  <w:drawing>
                    <wp:anchor distT="0" distB="0" distL="114300" distR="114300" simplePos="0" relativeHeight="251665408" behindDoc="0" locked="0" layoutInCell="1" allowOverlap="1" wp14:anchorId="30733D40" wp14:editId="5001948B">
                      <wp:simplePos x="0" y="0"/>
                      <wp:positionH relativeFrom="column">
                        <wp:posOffset>549938</wp:posOffset>
                      </wp:positionH>
                      <wp:positionV relativeFrom="paragraph">
                        <wp:posOffset>112092</wp:posOffset>
                      </wp:positionV>
                      <wp:extent cx="318052" cy="55659"/>
                      <wp:effectExtent l="0" t="0" r="25400" b="20955"/>
                      <wp:wrapNone/>
                      <wp:docPr id="22" name="Rectangle 22"/>
                      <wp:cNvGraphicFramePr/>
                      <a:graphic xmlns:a="http://schemas.openxmlformats.org/drawingml/2006/main">
                        <a:graphicData uri="http://schemas.microsoft.com/office/word/2010/wordprocessingShape">
                          <wps:wsp>
                            <wps:cNvSpPr/>
                            <wps:spPr>
                              <a:xfrm>
                                <a:off x="0" y="0"/>
                                <a:ext cx="318052" cy="5565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245502" id="Rectangle 22" o:spid="_x0000_s1026" style="position:absolute;margin-left:43.3pt;margin-top:8.85pt;width:25.05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" fillcolor="windowText" strokeweight="1pt"/>
                  </w:pict>
                </mc:Fallback>
              </mc:AlternateContent>
            </w:r>
            <w:r>
              <w:rPr>
                <w:rFonts w:ascii="Times New Roman" w:hAnsi="Times New Roman"/>
                <w:b/>
                <w:bCs/>
                <w:noProof/>
              </w:rPr>
              <w:drawing>
                <wp:inline distT="0" distB="0" distL="0" distR="0" wp14:anchorId="67AC7F98" wp14:editId="5FA7E806">
                  <wp:extent cx="1409992" cy="1514475"/>
                  <wp:effectExtent l="19050" t="19050" r="19050" b="9525"/>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4885" name="Picture 623524885"/>
                          <pic:cNvPicPr/>
                        </pic:nvPicPr>
                        <pic:blipFill rotWithShape="1">
                          <a:blip r:embed="rId23" cstate="print">
                            <a:extLst>
                              <a:ext uri="{28A0092B-C50C-407E-A947-70E740481C1C}">
                                <a14:useLocalDpi xmlns:a14="http://schemas.microsoft.com/office/drawing/2010/main" val="0"/>
                              </a:ext>
                            </a:extLst>
                          </a:blip>
                          <a:srcRect l="-405" t="10694" r="-6849"/>
                          <a:stretch/>
                        </pic:blipFill>
                        <pic:spPr bwMode="auto">
                          <a:xfrm>
                            <a:off x="0" y="0"/>
                            <a:ext cx="1436396" cy="1542836"/>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r>
              <w:rPr>
                <w:rFonts w:ascii="Times New Roman" w:hAnsi="Times New Roman"/>
                <w:b/>
                <w:bCs/>
              </w:rPr>
              <w:t xml:space="preserve">            </w:t>
            </w:r>
            <w:r>
              <w:rPr>
                <w:rFonts w:ascii="Times New Roman" w:hAnsi="Times New Roman"/>
                <w:b/>
                <w:bCs/>
                <w:noProof/>
              </w:rPr>
              <w:drawing>
                <wp:inline distT="0" distB="0" distL="0" distR="0" wp14:anchorId="477D070B" wp14:editId="22841B2C">
                  <wp:extent cx="1409700" cy="1514366"/>
                  <wp:effectExtent l="19050" t="19050" r="19050" b="1016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86171" name="Picture 1817386171"/>
                          <pic:cNvPicPr/>
                        </pic:nvPicPr>
                        <pic:blipFill rotWithShape="1">
                          <a:blip r:embed="rId24" cstate="print">
                            <a:extLst>
                              <a:ext uri="{28A0092B-C50C-407E-A947-70E740481C1C}">
                                <a14:useLocalDpi xmlns:a14="http://schemas.microsoft.com/office/drawing/2010/main" val="0"/>
                              </a:ext>
                            </a:extLst>
                          </a:blip>
                          <a:srcRect l="28687" t="5188" r="27940"/>
                          <a:stretch/>
                        </pic:blipFill>
                        <pic:spPr bwMode="auto">
                          <a:xfrm>
                            <a:off x="0" y="0"/>
                            <a:ext cx="1480961" cy="1590918"/>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p>
          <w:p w14:paraId="4C45E65A" w14:textId="77777777" w:rsidR="00140C99" w:rsidRDefault="004252A0">
            <w:pPr>
              <w:spacing w:line="360" w:lineRule="auto"/>
              <w:rPr>
                <w:rFonts w:ascii="Times New Roman" w:hAnsi="Times New Roman"/>
                <w:bCs/>
              </w:rPr>
            </w:pPr>
            <w:r>
              <w:rPr>
                <w:rFonts w:ascii="Times New Roman" w:hAnsi="Times New Roman"/>
                <w:bCs/>
              </w:rPr>
              <w:t>Fig 5 &amp; 6</w:t>
            </w:r>
            <w:r>
              <w:rPr>
                <w:rFonts w:ascii="Times New Roman" w:hAnsi="Times New Roman"/>
                <w:b/>
                <w:bCs/>
              </w:rPr>
              <w:t xml:space="preserve"> </w:t>
            </w:r>
            <w:r>
              <w:rPr>
                <w:rFonts w:ascii="Times New Roman" w:hAnsi="Times New Roman"/>
                <w:bCs/>
              </w:rPr>
              <w:t>(Clapping with rhythmic music)</w:t>
            </w:r>
          </w:p>
          <w:p w14:paraId="30A2DAB8" w14:textId="77777777" w:rsidR="00140C99" w:rsidRDefault="00140C99">
            <w:pPr>
              <w:spacing w:line="360" w:lineRule="auto"/>
              <w:rPr>
                <w:rFonts w:ascii="Times New Roman" w:hAnsi="Times New Roman"/>
                <w:bCs/>
              </w:rPr>
            </w:pPr>
          </w:p>
        </w:tc>
      </w:tr>
      <w:tr w:rsidR="00140C99" w14:paraId="0242B968" w14:textId="77777777">
        <w:tc>
          <w:tcPr>
            <w:tcW w:w="9016" w:type="dxa"/>
            <w:gridSpan w:val="2"/>
          </w:tcPr>
          <w:p w14:paraId="09A1F1C4" w14:textId="77777777" w:rsidR="00140C99" w:rsidRDefault="004252A0">
            <w:pPr>
              <w:spacing w:line="360" w:lineRule="auto"/>
              <w:rPr>
                <w:rFonts w:ascii="Times New Roman" w:hAnsi="Times New Roman"/>
                <w:bCs/>
              </w:rPr>
            </w:pPr>
            <w:r>
              <w:rPr>
                <w:rFonts w:ascii="Calibri" w:hAnsi="Calibri"/>
                <w:noProof/>
              </w:rPr>
              <w:lastRenderedPageBreak/>
              <w:drawing>
                <wp:anchor distT="0" distB="0" distL="114300" distR="114300" simplePos="0" relativeHeight="251659264" behindDoc="0" locked="0" layoutInCell="1" allowOverlap="1" wp14:anchorId="41132939" wp14:editId="17213911">
                  <wp:simplePos x="0" y="0"/>
                  <wp:positionH relativeFrom="margin">
                    <wp:posOffset>1440788</wp:posOffset>
                  </wp:positionH>
                  <wp:positionV relativeFrom="paragraph">
                    <wp:posOffset>19326</wp:posOffset>
                  </wp:positionV>
                  <wp:extent cx="1901190" cy="2085340"/>
                  <wp:effectExtent l="19050" t="19050" r="22860" b="10160"/>
                  <wp:wrapThrough wrapText="bothSides">
                    <wp:wrapPolygon edited="0">
                      <wp:start x="-216" y="-197"/>
                      <wp:lineTo x="-216" y="21508"/>
                      <wp:lineTo x="21643" y="21508"/>
                      <wp:lineTo x="21643" y="-197"/>
                      <wp:lineTo x="-216" y="-197"/>
                    </wp:wrapPolygon>
                  </wp:wrapThrough>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8570" name="Picture 1173108570"/>
                          <pic:cNvPicPr/>
                        </pic:nvPicPr>
                        <pic:blipFill rotWithShape="1">
                          <a:blip r:embed="rId25" cstate="print">
                            <a:extLst>
                              <a:ext uri="{28A0092B-C50C-407E-A947-70E740481C1C}">
                                <a14:useLocalDpi xmlns:a14="http://schemas.microsoft.com/office/drawing/2010/main" val="0"/>
                              </a:ext>
                            </a:extLst>
                          </a:blip>
                          <a:srcRect l="7755" t="7226" r="23122" b="40422"/>
                          <a:stretch/>
                        </pic:blipFill>
                        <pic:spPr bwMode="auto">
                          <a:xfrm>
                            <a:off x="0" y="0"/>
                            <a:ext cx="1901190" cy="208534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4AFDE" w14:textId="77777777" w:rsidR="00140C99" w:rsidRDefault="004252A0">
            <w:pPr>
              <w:rPr>
                <w:rFonts w:ascii="Times New Roman" w:hAnsi="Times New Roman"/>
              </w:rPr>
            </w:pPr>
            <w:r>
              <w:rPr>
                <w:rFonts w:ascii="Times New Roman" w:hAnsi="Times New Roman"/>
                <w:b/>
                <w:bCs/>
                <w:noProof/>
              </w:rPr>
              <mc:AlternateContent>
                <mc:Choice Requires="wps">
                  <w:drawing>
                    <wp:anchor distT="0" distB="0" distL="114300" distR="114300" simplePos="0" relativeHeight="251667456" behindDoc="0" locked="0" layoutInCell="1" allowOverlap="1" wp14:anchorId="7096EDFB" wp14:editId="6934A7D9">
                      <wp:simplePos x="0" y="0"/>
                      <wp:positionH relativeFrom="column">
                        <wp:posOffset>2315210</wp:posOffset>
                      </wp:positionH>
                      <wp:positionV relativeFrom="paragraph">
                        <wp:posOffset>50164</wp:posOffset>
                      </wp:positionV>
                      <wp:extent cx="459602" cy="124239"/>
                      <wp:effectExtent l="0" t="0" r="17145" b="28575"/>
                      <wp:wrapNone/>
                      <wp:docPr id="25" name="Rectangle 25"/>
                      <wp:cNvGraphicFramePr/>
                      <a:graphic xmlns:a="http://schemas.openxmlformats.org/drawingml/2006/main">
                        <a:graphicData uri="http://schemas.microsoft.com/office/word/2010/wordprocessingShape">
                          <wps:wsp>
                            <wps:cNvSpPr/>
                            <wps:spPr>
                              <a:xfrm>
                                <a:off x="0" y="0"/>
                                <a:ext cx="459602" cy="12423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8EFD95" id="Rectangle 25" o:spid="_x0000_s1026" style="position:absolute;margin-left:182.3pt;margin-top:3.95pt;width:36.2pt;height: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" fillcolor="windowText" strokeweight="1pt"/>
                  </w:pict>
                </mc:Fallback>
              </mc:AlternateContent>
            </w:r>
          </w:p>
          <w:p w14:paraId="289B8BF3" w14:textId="77777777" w:rsidR="00140C99" w:rsidRDefault="00140C99">
            <w:pPr>
              <w:rPr>
                <w:rFonts w:ascii="Times New Roman" w:hAnsi="Times New Roman"/>
              </w:rPr>
            </w:pPr>
          </w:p>
          <w:p w14:paraId="7254BADF" w14:textId="77777777" w:rsidR="00140C99" w:rsidRDefault="00140C99">
            <w:pPr>
              <w:rPr>
                <w:rFonts w:ascii="Times New Roman" w:hAnsi="Times New Roman"/>
              </w:rPr>
            </w:pPr>
          </w:p>
          <w:p w14:paraId="3791F5CC" w14:textId="77777777" w:rsidR="00140C99" w:rsidRDefault="00140C99">
            <w:pPr>
              <w:rPr>
                <w:rFonts w:ascii="Times New Roman" w:hAnsi="Times New Roman"/>
              </w:rPr>
            </w:pPr>
          </w:p>
          <w:p w14:paraId="758F6574" w14:textId="77777777" w:rsidR="00140C99" w:rsidRDefault="00140C99">
            <w:pPr>
              <w:rPr>
                <w:rFonts w:ascii="Times New Roman" w:hAnsi="Times New Roman"/>
              </w:rPr>
            </w:pPr>
          </w:p>
          <w:p w14:paraId="193404E2" w14:textId="77777777" w:rsidR="00140C99" w:rsidRDefault="00140C99">
            <w:pPr>
              <w:rPr>
                <w:rFonts w:ascii="Times New Roman" w:hAnsi="Times New Roman"/>
              </w:rPr>
            </w:pPr>
          </w:p>
          <w:p w14:paraId="7BAC21BF" w14:textId="77777777" w:rsidR="00140C99" w:rsidRDefault="00140C99">
            <w:pPr>
              <w:rPr>
                <w:rFonts w:ascii="Times New Roman" w:hAnsi="Times New Roman"/>
              </w:rPr>
            </w:pPr>
          </w:p>
          <w:p w14:paraId="15979FD0" w14:textId="77777777" w:rsidR="00140C99" w:rsidRDefault="00140C99">
            <w:pPr>
              <w:rPr>
                <w:rFonts w:ascii="Times New Roman" w:hAnsi="Times New Roman"/>
              </w:rPr>
            </w:pPr>
          </w:p>
          <w:p w14:paraId="74DAB91D" w14:textId="77777777" w:rsidR="00140C99" w:rsidRDefault="00140C99">
            <w:pPr>
              <w:rPr>
                <w:rFonts w:ascii="Times New Roman" w:hAnsi="Times New Roman"/>
              </w:rPr>
            </w:pPr>
          </w:p>
          <w:p w14:paraId="05FC837A" w14:textId="77777777" w:rsidR="00140C99" w:rsidRDefault="00140C99">
            <w:pPr>
              <w:rPr>
                <w:rFonts w:ascii="Times New Roman" w:hAnsi="Times New Roman"/>
              </w:rPr>
            </w:pPr>
          </w:p>
          <w:p w14:paraId="434C8F33" w14:textId="77777777" w:rsidR="00140C99" w:rsidRDefault="00140C99">
            <w:pPr>
              <w:rPr>
                <w:rFonts w:ascii="Times New Roman" w:hAnsi="Times New Roman"/>
              </w:rPr>
            </w:pPr>
          </w:p>
          <w:p w14:paraId="6B1E73FD" w14:textId="77777777" w:rsidR="00140C99" w:rsidRDefault="00140C99">
            <w:pPr>
              <w:rPr>
                <w:rFonts w:ascii="Times New Roman" w:hAnsi="Times New Roman"/>
              </w:rPr>
            </w:pPr>
          </w:p>
          <w:p w14:paraId="0A54904C" w14:textId="77777777" w:rsidR="00140C99" w:rsidRDefault="004252A0">
            <w:pPr>
              <w:jc w:val="center"/>
              <w:rPr>
                <w:rFonts w:ascii="Times New Roman" w:hAnsi="Times New Roman"/>
              </w:rPr>
            </w:pPr>
            <w:r>
              <w:rPr>
                <w:rFonts w:ascii="Times New Roman" w:hAnsi="Times New Roman"/>
                <w:bCs/>
              </w:rPr>
              <w:t>Fig 7. Application of Cranial Electrical Stimulation</w:t>
            </w:r>
          </w:p>
          <w:p w14:paraId="69306FED" w14:textId="77777777" w:rsidR="00140C99" w:rsidRDefault="00140C99">
            <w:pPr>
              <w:rPr>
                <w:rFonts w:ascii="Times New Roman" w:hAnsi="Times New Roman"/>
              </w:rPr>
            </w:pPr>
          </w:p>
        </w:tc>
      </w:tr>
      <w:tr w:rsidR="00140C99" w14:paraId="6D54FEE5" w14:textId="77777777">
        <w:tc>
          <w:tcPr>
            <w:tcW w:w="9016" w:type="dxa"/>
            <w:gridSpan w:val="2"/>
          </w:tcPr>
          <w:p w14:paraId="54CF8A3F" w14:textId="77777777" w:rsidR="00140C99" w:rsidRDefault="004252A0">
            <w:pPr>
              <w:spacing w:line="360" w:lineRule="auto"/>
              <w:rPr>
                <w:rFonts w:ascii="Times New Roman" w:hAnsi="Times New Roman"/>
                <w:bCs/>
              </w:rPr>
            </w:pPr>
            <w:r>
              <w:rPr>
                <w:rFonts w:ascii="Times New Roman" w:hAnsi="Times New Roman"/>
                <w:b/>
                <w:bCs/>
                <w:noProof/>
              </w:rPr>
              <w:drawing>
                <wp:anchor distT="0" distB="0" distL="114300" distR="114300" simplePos="0" relativeHeight="251660288" behindDoc="0" locked="0" layoutInCell="1" allowOverlap="1" wp14:anchorId="24181ECE" wp14:editId="4C6278B0">
                  <wp:simplePos x="0" y="0"/>
                  <wp:positionH relativeFrom="column">
                    <wp:posOffset>-6350</wp:posOffset>
                  </wp:positionH>
                  <wp:positionV relativeFrom="paragraph">
                    <wp:posOffset>262890</wp:posOffset>
                  </wp:positionV>
                  <wp:extent cx="1855579" cy="2011680"/>
                  <wp:effectExtent l="19050" t="19050" r="11430" b="26670"/>
                  <wp:wrapSquare wrapText="bothSides"/>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54363" name="Picture 1546254363"/>
                          <pic:cNvPicPr/>
                        </pic:nvPicPr>
                        <pic:blipFill rotWithShape="1">
                          <a:blip r:embed="rId26" cstate="print">
                            <a:extLst>
                              <a:ext uri="{28A0092B-C50C-407E-A947-70E740481C1C}">
                                <a14:useLocalDpi xmlns:a14="http://schemas.microsoft.com/office/drawing/2010/main" val="0"/>
                              </a:ext>
                            </a:extLst>
                          </a:blip>
                          <a:srcRect l="25269" t="20357" r="27576" b="1582"/>
                          <a:stretch/>
                        </pic:blipFill>
                        <pic:spPr bwMode="auto">
                          <a:xfrm>
                            <a:off x="0" y="0"/>
                            <a:ext cx="1855579" cy="201168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766F6" w14:textId="77777777" w:rsidR="00140C99" w:rsidRDefault="004252A0">
            <w:pPr>
              <w:rPr>
                <w:rFonts w:ascii="Times New Roman" w:hAnsi="Times New Roman"/>
              </w:rPr>
            </w:pPr>
            <w:r>
              <w:rPr>
                <w:rFonts w:ascii="Times New Roman" w:hAnsi="Times New Roman"/>
                <w:b/>
                <w:bCs/>
                <w:noProof/>
              </w:rPr>
              <mc:AlternateContent>
                <mc:Choice Requires="wps">
                  <w:drawing>
                    <wp:anchor distT="0" distB="0" distL="114300" distR="114300" simplePos="0" relativeHeight="251668480" behindDoc="0" locked="0" layoutInCell="1" allowOverlap="1" wp14:anchorId="78BCC616" wp14:editId="7D082523">
                      <wp:simplePos x="0" y="0"/>
                      <wp:positionH relativeFrom="column">
                        <wp:posOffset>1021714</wp:posOffset>
                      </wp:positionH>
                      <wp:positionV relativeFrom="paragraph">
                        <wp:posOffset>108584</wp:posOffset>
                      </wp:positionV>
                      <wp:extent cx="401375" cy="148783"/>
                      <wp:effectExtent l="0" t="0" r="17780" b="22860"/>
                      <wp:wrapNone/>
                      <wp:docPr id="26" name="Rectangle 26"/>
                      <wp:cNvGraphicFramePr/>
                      <a:graphic xmlns:a="http://schemas.openxmlformats.org/drawingml/2006/main">
                        <a:graphicData uri="http://schemas.microsoft.com/office/word/2010/wordprocessingShape">
                          <wps:wsp>
                            <wps:cNvSpPr/>
                            <wps:spPr>
                              <a:xfrm>
                                <a:off x="0" y="0"/>
                                <a:ext cx="401375" cy="14878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ED0AA4" id="Rectangle 26" o:spid="_x0000_s1026" style="position:absolute;margin-left:80.45pt;margin-top:8.55pt;width:31.6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" fillcolor="windowText" strokeweight="1pt"/>
                  </w:pict>
                </mc:Fallback>
              </mc:AlternateContent>
            </w:r>
          </w:p>
          <w:p w14:paraId="0635AE35" w14:textId="77777777" w:rsidR="00140C99" w:rsidRDefault="00140C99">
            <w:pPr>
              <w:rPr>
                <w:rFonts w:ascii="Times New Roman" w:hAnsi="Times New Roman"/>
              </w:rPr>
            </w:pPr>
          </w:p>
          <w:p w14:paraId="5468DBA1" w14:textId="77777777" w:rsidR="00140C99" w:rsidRDefault="00140C99">
            <w:pPr>
              <w:rPr>
                <w:rFonts w:ascii="Times New Roman" w:hAnsi="Times New Roman"/>
              </w:rPr>
            </w:pPr>
          </w:p>
          <w:p w14:paraId="55BE880D" w14:textId="77777777" w:rsidR="00140C99" w:rsidRDefault="00140C99">
            <w:pPr>
              <w:rPr>
                <w:rFonts w:ascii="Times New Roman" w:hAnsi="Times New Roman"/>
              </w:rPr>
            </w:pPr>
          </w:p>
          <w:p w14:paraId="09764F64" w14:textId="77777777" w:rsidR="00140C99" w:rsidRDefault="00140C99">
            <w:pPr>
              <w:rPr>
                <w:rFonts w:ascii="Times New Roman" w:hAnsi="Times New Roman"/>
              </w:rPr>
            </w:pPr>
          </w:p>
          <w:p w14:paraId="1AD05BB0" w14:textId="77777777" w:rsidR="00140C99" w:rsidRDefault="00140C99">
            <w:pPr>
              <w:rPr>
                <w:rFonts w:ascii="Times New Roman" w:hAnsi="Times New Roman"/>
              </w:rPr>
            </w:pPr>
          </w:p>
          <w:p w14:paraId="465A36CB" w14:textId="77777777" w:rsidR="00140C99" w:rsidRDefault="00140C99">
            <w:pPr>
              <w:rPr>
                <w:rFonts w:ascii="Times New Roman" w:hAnsi="Times New Roman"/>
              </w:rPr>
            </w:pPr>
          </w:p>
          <w:p w14:paraId="0DF4EB02" w14:textId="77777777" w:rsidR="00140C99" w:rsidRDefault="00140C99">
            <w:pPr>
              <w:rPr>
                <w:rFonts w:ascii="Times New Roman" w:hAnsi="Times New Roman"/>
              </w:rPr>
            </w:pPr>
          </w:p>
          <w:p w14:paraId="07E8565D" w14:textId="77777777" w:rsidR="00140C99" w:rsidRDefault="00140C99">
            <w:pPr>
              <w:rPr>
                <w:rFonts w:ascii="Times New Roman" w:hAnsi="Times New Roman"/>
              </w:rPr>
            </w:pPr>
          </w:p>
          <w:p w14:paraId="7745EED2" w14:textId="77777777" w:rsidR="00140C99" w:rsidRDefault="00140C99">
            <w:pPr>
              <w:rPr>
                <w:rFonts w:ascii="Times New Roman" w:hAnsi="Times New Roman"/>
              </w:rPr>
            </w:pPr>
          </w:p>
          <w:p w14:paraId="50E7E19A" w14:textId="77777777" w:rsidR="00140C99" w:rsidRDefault="00140C99">
            <w:pPr>
              <w:rPr>
                <w:rFonts w:ascii="Times New Roman" w:hAnsi="Times New Roman"/>
              </w:rPr>
            </w:pPr>
          </w:p>
          <w:p w14:paraId="6AC6BFC3" w14:textId="77777777" w:rsidR="00140C99" w:rsidRDefault="00140C99">
            <w:pPr>
              <w:rPr>
                <w:rFonts w:ascii="Times New Roman" w:hAnsi="Times New Roman"/>
              </w:rPr>
            </w:pPr>
          </w:p>
          <w:p w14:paraId="65B78E7A" w14:textId="77777777" w:rsidR="00140C99" w:rsidRDefault="00140C99">
            <w:pPr>
              <w:rPr>
                <w:rFonts w:ascii="Times New Roman" w:hAnsi="Times New Roman"/>
              </w:rPr>
            </w:pPr>
          </w:p>
          <w:p w14:paraId="4DE1DB3A" w14:textId="77777777" w:rsidR="00140C99" w:rsidRDefault="004252A0">
            <w:pPr>
              <w:rPr>
                <w:rFonts w:ascii="Times New Roman" w:hAnsi="Times New Roman"/>
              </w:rPr>
            </w:pPr>
            <w:r>
              <w:rPr>
                <w:rFonts w:ascii="Times New Roman" w:hAnsi="Times New Roman"/>
                <w:bCs/>
              </w:rPr>
              <w:t xml:space="preserve">                                                                                          (Fig 8 &amp; 9 Relaxation)</w:t>
            </w:r>
          </w:p>
          <w:p w14:paraId="6CA4120A" w14:textId="77777777" w:rsidR="00140C99" w:rsidRDefault="004252A0">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9504" behindDoc="0" locked="0" layoutInCell="1" allowOverlap="1" wp14:anchorId="3C85A654" wp14:editId="6E4AACAB">
                      <wp:simplePos x="0" y="0"/>
                      <wp:positionH relativeFrom="column">
                        <wp:posOffset>2103182</wp:posOffset>
                      </wp:positionH>
                      <wp:positionV relativeFrom="paragraph">
                        <wp:posOffset>529391</wp:posOffset>
                      </wp:positionV>
                      <wp:extent cx="365024" cy="219930"/>
                      <wp:effectExtent l="110490" t="60960" r="107950" b="50800"/>
                      <wp:wrapNone/>
                      <wp:docPr id="27" name="Rectangle 27"/>
                      <wp:cNvGraphicFramePr/>
                      <a:graphic xmlns:a="http://schemas.openxmlformats.org/drawingml/2006/main">
                        <a:graphicData uri="http://schemas.microsoft.com/office/word/2010/wordprocessingShape">
                          <wps:wsp>
                            <wps:cNvSpPr/>
                            <wps:spPr>
                              <a:xfrm rot="3276814">
                                <a:off x="0" y="0"/>
                                <a:ext cx="365024" cy="2199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C12A97" id="Rectangle 27" o:spid="_x0000_s1026" style="position:absolute;margin-left:165.6pt;margin-top:41.7pt;width:28.75pt;height:17.3pt;rotation:357915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" fillcolor="windowText" strokeweight="1pt"/>
                  </w:pict>
                </mc:Fallback>
              </mc:AlternateContent>
            </w:r>
            <w:r>
              <w:rPr>
                <w:rFonts w:ascii="Times New Roman" w:hAnsi="Times New Roman"/>
                <w:b/>
                <w:bCs/>
                <w:noProof/>
              </w:rPr>
              <w:drawing>
                <wp:inline distT="0" distB="0" distL="0" distR="0" wp14:anchorId="41CF1940" wp14:editId="41089347">
                  <wp:extent cx="2825341" cy="2011680"/>
                  <wp:effectExtent l="19050" t="19050" r="13335" b="2667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4379" name="Picture 431044379"/>
                          <pic:cNvPicPr/>
                        </pic:nvPicPr>
                        <pic:blipFill rotWithShape="1">
                          <a:blip r:embed="rId27" cstate="print">
                            <a:extLst>
                              <a:ext uri="{28A0092B-C50C-407E-A947-70E740481C1C}">
                                <a14:useLocalDpi xmlns:a14="http://schemas.microsoft.com/office/drawing/2010/main" val="0"/>
                              </a:ext>
                            </a:extLst>
                          </a:blip>
                          <a:srcRect l="35952" t="33860" b="3754"/>
                          <a:stretch/>
                        </pic:blipFill>
                        <pic:spPr bwMode="auto">
                          <a:xfrm>
                            <a:off x="0" y="0"/>
                            <a:ext cx="2825341" cy="201168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p>
        </w:tc>
      </w:tr>
    </w:tbl>
    <w:p w14:paraId="70C37B5E" w14:textId="77777777" w:rsidR="00140C99" w:rsidRDefault="00140C99">
      <w:pPr>
        <w:spacing w:after="160" w:line="360" w:lineRule="auto"/>
        <w:rPr>
          <w:rFonts w:ascii="Times New Roman" w:eastAsia="Calibri" w:hAnsi="Times New Roman"/>
          <w:bCs/>
          <w:sz w:val="22"/>
          <w:szCs w:val="22"/>
          <w:lang w:val="en-IN"/>
        </w:rPr>
      </w:pPr>
    </w:p>
    <w:sectPr w:rsidR="00140C99">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D4CA1" w14:textId="77777777" w:rsidR="00BB23FE" w:rsidRDefault="00BB23FE">
      <w:r>
        <w:separator/>
      </w:r>
    </w:p>
  </w:endnote>
  <w:endnote w:type="continuationSeparator" w:id="0">
    <w:p w14:paraId="1D3FD27A" w14:textId="77777777" w:rsidR="00BB23FE" w:rsidRDefault="00BB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16C0" w14:textId="77777777" w:rsidR="00140C99" w:rsidRDefault="00140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4AB2C" w14:textId="77777777" w:rsidR="00140C99" w:rsidRDefault="00140C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15C96" w14:textId="77777777" w:rsidR="00140C99" w:rsidRDefault="00140C99">
    <w:pPr>
      <w:pStyle w:val="Footer"/>
      <w:rPr>
        <w:rFonts w:ascii="Arial" w:hAnsi="Arial" w:cs="Arial"/>
        <w:sz w:val="16"/>
      </w:rPr>
    </w:pPr>
  </w:p>
  <w:p w14:paraId="44B99ED7" w14:textId="77777777" w:rsidR="00140C99" w:rsidRDefault="004252A0">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00F685D" w14:textId="77777777" w:rsidR="00140C99" w:rsidRDefault="00140C99">
    <w:pPr>
      <w:pStyle w:val="Footer"/>
      <w:rPr>
        <w:rFonts w:ascii="Arial" w:hAnsi="Arial" w:cs="Arial"/>
        <w:sz w:val="16"/>
      </w:rPr>
    </w:pPr>
  </w:p>
  <w:p w14:paraId="0A236B7D" w14:textId="77777777" w:rsidR="00140C99" w:rsidRDefault="004252A0">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3240" w14:textId="77777777" w:rsidR="00140C99" w:rsidRDefault="00140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E8CE4" w14:textId="77777777" w:rsidR="00BB23FE" w:rsidRDefault="00BB23FE">
      <w:r>
        <w:separator/>
      </w:r>
    </w:p>
  </w:footnote>
  <w:footnote w:type="continuationSeparator" w:id="0">
    <w:p w14:paraId="1DA7B5F0" w14:textId="77777777" w:rsidR="00BB23FE" w:rsidRDefault="00BB2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1D1A3" w14:textId="77777777" w:rsidR="00140C99" w:rsidRDefault="00BB23FE">
    <w:pPr>
      <w:pStyle w:val="Header"/>
    </w:pPr>
    <w:r>
      <w:rPr>
        <w:noProof/>
      </w:rPr>
      <w:pict w14:anchorId="41562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C7495" w14:textId="77777777" w:rsidR="00140C99" w:rsidRDefault="00BB23FE">
    <w:pPr>
      <w:pStyle w:val="Header"/>
    </w:pPr>
    <w:r>
      <w:rPr>
        <w:noProof/>
      </w:rPr>
      <w:pict w14:anchorId="20441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75F03" w14:textId="77777777" w:rsidR="00140C99" w:rsidRDefault="00BB23FE">
    <w:pPr>
      <w:ind w:left="2160"/>
      <w:jc w:val="center"/>
      <w:rPr>
        <w:rFonts w:ascii="Times New Roman" w:eastAsia="Calibri" w:hAnsi="Times New Roman"/>
        <w:i/>
        <w:sz w:val="18"/>
        <w:szCs w:val="22"/>
      </w:rPr>
    </w:pPr>
    <w:r>
      <w:rPr>
        <w:noProof/>
      </w:rPr>
      <w:pict w14:anchorId="6EF84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E94EC53" w14:textId="77777777" w:rsidR="00140C99" w:rsidRDefault="004252A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23B1E1F" w14:textId="77777777" w:rsidR="00140C99" w:rsidRDefault="004252A0">
    <w:pPr>
      <w:jc w:val="center"/>
      <w:rPr>
        <w:rFonts w:ascii="Times New Roman" w:eastAsia="Calibri" w:hAnsi="Times New Roman"/>
        <w:i/>
        <w:sz w:val="18"/>
        <w:szCs w:val="22"/>
      </w:rPr>
    </w:pPr>
    <w:r>
      <w:rPr>
        <w:rFonts w:ascii="Times New Roman" w:eastAsia="Calibri" w:hAnsi="Times New Roman"/>
        <w:i/>
        <w:sz w:val="18"/>
        <w:szCs w:val="22"/>
      </w:rPr>
      <w:t>.</w:t>
    </w:r>
  </w:p>
  <w:p w14:paraId="20FF4961" w14:textId="77777777" w:rsidR="00140C99" w:rsidRDefault="004252A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CAED7F7" w14:textId="77777777" w:rsidR="00140C99" w:rsidRDefault="004252A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AA014BE" w14:textId="77777777" w:rsidR="00140C99" w:rsidRDefault="004252A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A489A29" w14:textId="77777777" w:rsidR="00140C99" w:rsidRDefault="004252A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47928" w14:textId="77777777" w:rsidR="00140C99" w:rsidRDefault="00BB23FE">
    <w:pPr>
      <w:pStyle w:val="Header"/>
    </w:pPr>
    <w:r>
      <w:rPr>
        <w:noProof/>
      </w:rPr>
      <w:pict w14:anchorId="45BD4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5B82" w14:textId="77777777" w:rsidR="00140C99" w:rsidRDefault="00BB23FE">
    <w:pPr>
      <w:pStyle w:val="Header"/>
    </w:pPr>
    <w:r>
      <w:rPr>
        <w:noProof/>
      </w:rPr>
      <w:pict w14:anchorId="08F50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7307" w14:textId="77777777" w:rsidR="00140C99" w:rsidRDefault="00BB23FE">
    <w:pPr>
      <w:pStyle w:val="Header"/>
    </w:pPr>
    <w:r>
      <w:rPr>
        <w:noProof/>
      </w:rPr>
      <w:pict w14:anchorId="3A2A9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B40D33"/>
    <w:multiLevelType w:val="hybridMultilevel"/>
    <w:tmpl w:val="BD7A9EBE"/>
    <w:lvl w:ilvl="0" w:tplc="4009000F">
      <w:start w:val="12"/>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E87A4C"/>
    <w:multiLevelType w:val="hybridMultilevel"/>
    <w:tmpl w:val="F4E82F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5A63E0"/>
    <w:multiLevelType w:val="hybridMultilevel"/>
    <w:tmpl w:val="D0EEB1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3D20F0E"/>
    <w:multiLevelType w:val="hybridMultilevel"/>
    <w:tmpl w:val="C644DC8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AFC5EDD"/>
    <w:multiLevelType w:val="hybridMultilevel"/>
    <w:tmpl w:val="6E04FE3A"/>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4F6BA3"/>
    <w:multiLevelType w:val="multilevel"/>
    <w:tmpl w:val="1CD6C6C6"/>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6"/>
  </w:num>
  <w:num w:numId="18">
    <w:abstractNumId w:val="16"/>
  </w:num>
  <w:num w:numId="19">
    <w:abstractNumId w:val="34"/>
  </w:num>
  <w:num w:numId="20">
    <w:abstractNumId w:val="12"/>
  </w:num>
  <w:num w:numId="21">
    <w:abstractNumId w:val="10"/>
  </w:num>
  <w:num w:numId="22">
    <w:abstractNumId w:val="15"/>
  </w:num>
  <w:num w:numId="23">
    <w:abstractNumId w:val="22"/>
  </w:num>
  <w:num w:numId="24">
    <w:abstractNumId w:val="31"/>
  </w:num>
  <w:num w:numId="25">
    <w:abstractNumId w:val="4"/>
  </w:num>
  <w:num w:numId="26">
    <w:abstractNumId w:val="19"/>
  </w:num>
  <w:num w:numId="27">
    <w:abstractNumId w:val="23"/>
  </w:num>
  <w:num w:numId="28">
    <w:abstractNumId w:val="32"/>
  </w:num>
  <w:num w:numId="29">
    <w:abstractNumId w:val="28"/>
  </w:num>
  <w:num w:numId="30">
    <w:abstractNumId w:val="11"/>
  </w:num>
  <w:num w:numId="31">
    <w:abstractNumId w:val="30"/>
  </w:num>
  <w:num w:numId="32">
    <w:abstractNumId w:val="9"/>
  </w:num>
  <w:num w:numId="33">
    <w:abstractNumId w:val="33"/>
  </w:num>
  <w:num w:numId="34">
    <w:abstractNumId w:val="13"/>
  </w:num>
  <w:num w:numId="35">
    <w:abstractNumId w:val="2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C99"/>
    <w:rsid w:val="000A580F"/>
    <w:rsid w:val="000C288E"/>
    <w:rsid w:val="000E7B1C"/>
    <w:rsid w:val="00105427"/>
    <w:rsid w:val="00115BC5"/>
    <w:rsid w:val="00140C99"/>
    <w:rsid w:val="00154D72"/>
    <w:rsid w:val="001965B7"/>
    <w:rsid w:val="001B7467"/>
    <w:rsid w:val="0027454D"/>
    <w:rsid w:val="002775BB"/>
    <w:rsid w:val="002C1620"/>
    <w:rsid w:val="002D7E01"/>
    <w:rsid w:val="0034312F"/>
    <w:rsid w:val="003556D3"/>
    <w:rsid w:val="0035672C"/>
    <w:rsid w:val="00383AE0"/>
    <w:rsid w:val="003D5918"/>
    <w:rsid w:val="00400396"/>
    <w:rsid w:val="004252A0"/>
    <w:rsid w:val="004B0F84"/>
    <w:rsid w:val="004B2E67"/>
    <w:rsid w:val="00546BDE"/>
    <w:rsid w:val="0055689F"/>
    <w:rsid w:val="005C0318"/>
    <w:rsid w:val="005C66EF"/>
    <w:rsid w:val="007536B4"/>
    <w:rsid w:val="007F7BB4"/>
    <w:rsid w:val="00814E28"/>
    <w:rsid w:val="008326A7"/>
    <w:rsid w:val="00850B9F"/>
    <w:rsid w:val="008F24EC"/>
    <w:rsid w:val="00933AC8"/>
    <w:rsid w:val="00955C9A"/>
    <w:rsid w:val="009E6098"/>
    <w:rsid w:val="00A0669F"/>
    <w:rsid w:val="00A32305"/>
    <w:rsid w:val="00A35A20"/>
    <w:rsid w:val="00A35CEE"/>
    <w:rsid w:val="00A36AE6"/>
    <w:rsid w:val="00A91A73"/>
    <w:rsid w:val="00A95A9D"/>
    <w:rsid w:val="00AB13D0"/>
    <w:rsid w:val="00AB253D"/>
    <w:rsid w:val="00AB5B33"/>
    <w:rsid w:val="00AD6EEF"/>
    <w:rsid w:val="00AE239C"/>
    <w:rsid w:val="00B14EF7"/>
    <w:rsid w:val="00B31806"/>
    <w:rsid w:val="00B81FC6"/>
    <w:rsid w:val="00BB23FE"/>
    <w:rsid w:val="00BE041E"/>
    <w:rsid w:val="00BF2B22"/>
    <w:rsid w:val="00C003A4"/>
    <w:rsid w:val="00C13BF4"/>
    <w:rsid w:val="00C2284E"/>
    <w:rsid w:val="00C30993"/>
    <w:rsid w:val="00C3454A"/>
    <w:rsid w:val="00C35058"/>
    <w:rsid w:val="00C44572"/>
    <w:rsid w:val="00C66A85"/>
    <w:rsid w:val="00C95FA6"/>
    <w:rsid w:val="00D02FFE"/>
    <w:rsid w:val="00D217A8"/>
    <w:rsid w:val="00DE0146"/>
    <w:rsid w:val="00DE449D"/>
    <w:rsid w:val="00E022D0"/>
    <w:rsid w:val="00E26174"/>
    <w:rsid w:val="00E26B00"/>
    <w:rsid w:val="00E51840"/>
    <w:rsid w:val="00F52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011B04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ind w:firstLine="216"/>
    </w:pPr>
    <w:rPr>
      <w:rFonts w:ascii="Souvenir Lt BT" w:hAnsi="Souvenir Lt BT"/>
      <w:sz w:val="24"/>
      <w:szCs w:val="24"/>
      <w:lang w:val="en-GB"/>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160" w:line="278" w:lineRule="auto"/>
      <w:ind w:left="720"/>
      <w:contextualSpacing/>
    </w:pPr>
    <w:rPr>
      <w:rFonts w:asciiTheme="minorHAnsi" w:eastAsiaTheme="minorHAnsi" w:hAnsiTheme="minorHAnsi" w:cstheme="minorBidi"/>
      <w:kern w:val="2"/>
      <w:sz w:val="24"/>
      <w:szCs w:val="24"/>
    </w:rPr>
  </w:style>
  <w:style w:type="table" w:customStyle="1" w:styleId="TableGrid1">
    <w:name w:val="Table Grid1"/>
    <w:basedOn w:val="TableNormal"/>
    <w:next w:val="TableGrid"/>
    <w:uiPriority w:val="39"/>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2503978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73309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324492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856583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afp.org/pubs/afp/issues/2018/1015/p508.html"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sBDNF Levles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68E-409F-AF2B-615D5B4D245F}"/>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68E-409F-AF2B-615D5B4D245F}"/>
              </c:ext>
            </c:extLst>
          </c:dPt>
          <c:cat>
            <c:strRef>
              <c:f>Sheet1!$A$2:$A$5</c:f>
              <c:strCache>
                <c:ptCount val="2"/>
                <c:pt idx="0">
                  <c:v>Pre- intervention</c:v>
                </c:pt>
                <c:pt idx="1">
                  <c:v>Post- intervention</c:v>
                </c:pt>
              </c:strCache>
            </c:strRef>
          </c:cat>
          <c:val>
            <c:numRef>
              <c:f>Sheet1!$B$2:$B$5</c:f>
              <c:numCache>
                <c:formatCode>General</c:formatCode>
                <c:ptCount val="4"/>
                <c:pt idx="0">
                  <c:v>13.8</c:v>
                </c:pt>
                <c:pt idx="1">
                  <c:v>16.3</c:v>
                </c:pt>
              </c:numCache>
            </c:numRef>
          </c:val>
          <c:extLst>
            <c:ext xmlns:c16="http://schemas.microsoft.com/office/drawing/2014/chart" uri="{C3380CC4-5D6E-409C-BE32-E72D297353CC}">
              <c16:uniqueId val="{00000004-468E-409F-AF2B-615D5B4D245F}"/>
            </c:ext>
          </c:extLst>
        </c:ser>
        <c:ser>
          <c:idx val="1"/>
          <c:order val="1"/>
          <c:tx>
            <c:strRef>
              <c:f>Sheet1!$C$1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Sheet1!$C$2:$C$5</c:f>
            </c:numRef>
          </c:val>
          <c:extLst>
            <c:ext xmlns:c16="http://schemas.microsoft.com/office/drawing/2014/chart" uri="{C3380CC4-5D6E-409C-BE32-E72D297353CC}">
              <c16:uniqueId val="{00000005-468E-409F-AF2B-615D5B4D245F}"/>
            </c:ext>
          </c:extLst>
        </c:ser>
        <c:ser>
          <c:idx val="2"/>
          <c:order val="2"/>
          <c:tx>
            <c:strRef>
              <c:f>Sheet1!$D$1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Sheet1!$D$2:$D$5</c:f>
            </c:numRef>
          </c:val>
          <c:extLst>
            <c:ext xmlns:c16="http://schemas.microsoft.com/office/drawing/2014/chart" uri="{C3380CC4-5D6E-409C-BE32-E72D297353CC}">
              <c16:uniqueId val="{00000006-468E-409F-AF2B-615D5B4D245F}"/>
            </c:ext>
          </c:extLst>
        </c:ser>
        <c:dLbls>
          <c:showLegendKey val="0"/>
          <c:showVal val="0"/>
          <c:showCatName val="0"/>
          <c:showSerName val="0"/>
          <c:showPercent val="0"/>
          <c:showBubbleSize val="0"/>
        </c:dLbls>
        <c:gapWidth val="100"/>
        <c:overlap val="-24"/>
        <c:axId val="1211892095"/>
        <c:axId val="1211890655"/>
      </c:barChart>
      <c:catAx>
        <c:axId val="12118920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890655"/>
        <c:crosses val="autoZero"/>
        <c:auto val="1"/>
        <c:lblAlgn val="ctr"/>
        <c:lblOffset val="100"/>
        <c:noMultiLvlLbl val="0"/>
      </c:catAx>
      <c:valAx>
        <c:axId val="121189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892095"/>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MADRS Scale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379-43C2-8941-2A5C74FB6AC6}"/>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379-43C2-8941-2A5C74FB6AC6}"/>
              </c:ext>
            </c:extLst>
          </c:dPt>
          <c:cat>
            <c:strRef>
              <c:f>Sheet1!$A$2:$A$5</c:f>
              <c:strCache>
                <c:ptCount val="2"/>
                <c:pt idx="0">
                  <c:v>Pre- intervention</c:v>
                </c:pt>
                <c:pt idx="1">
                  <c:v>Post- intervention</c:v>
                </c:pt>
              </c:strCache>
            </c:strRef>
          </c:cat>
          <c:val>
            <c:numRef>
              <c:f>Sheet1!$B$2:$B$5</c:f>
              <c:numCache>
                <c:formatCode>General</c:formatCode>
                <c:ptCount val="4"/>
                <c:pt idx="0">
                  <c:v>19</c:v>
                </c:pt>
                <c:pt idx="1">
                  <c:v>8</c:v>
                </c:pt>
              </c:numCache>
            </c:numRef>
          </c:val>
          <c:extLst>
            <c:ext xmlns:c16="http://schemas.microsoft.com/office/drawing/2014/chart" uri="{C3380CC4-5D6E-409C-BE32-E72D297353CC}">
              <c16:uniqueId val="{00000004-A379-43C2-8941-2A5C74FB6AC6}"/>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Sheet1!$C$2:$C$5</c:f>
            </c:numRef>
          </c:val>
          <c:extLst>
            <c:ext xmlns:c16="http://schemas.microsoft.com/office/drawing/2014/chart" uri="{C3380CC4-5D6E-409C-BE32-E72D297353CC}">
              <c16:uniqueId val="{00000005-A379-43C2-8941-2A5C74FB6AC6}"/>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Sheet1!$D$2:$D$5</c:f>
            </c:numRef>
          </c:val>
          <c:extLst>
            <c:ext xmlns:c16="http://schemas.microsoft.com/office/drawing/2014/chart" uri="{C3380CC4-5D6E-409C-BE32-E72D297353CC}">
              <c16:uniqueId val="{00000006-A379-43C2-8941-2A5C74FB6AC6}"/>
            </c:ext>
          </c:extLst>
        </c:ser>
        <c:dLbls>
          <c:showLegendKey val="0"/>
          <c:showVal val="0"/>
          <c:showCatName val="0"/>
          <c:showSerName val="0"/>
          <c:showPercent val="0"/>
          <c:showBubbleSize val="0"/>
        </c:dLbls>
        <c:gapWidth val="100"/>
        <c:overlap val="-24"/>
        <c:axId val="1288559663"/>
        <c:axId val="1288551023"/>
      </c:barChart>
      <c:catAx>
        <c:axId val="12885596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51023"/>
        <c:crosses val="autoZero"/>
        <c:auto val="1"/>
        <c:lblAlgn val="ctr"/>
        <c:lblOffset val="100"/>
        <c:noMultiLvlLbl val="0"/>
      </c:catAx>
      <c:valAx>
        <c:axId val="128855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59663"/>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HDRS Score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AE8-4DDF-8651-E124B0CB6686}"/>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AE8-4DDF-8651-E124B0CB6686}"/>
              </c:ext>
            </c:extLst>
          </c:dPt>
          <c:cat>
            <c:strRef>
              <c:f>Sheet1!$A$2:$A$5</c:f>
              <c:strCache>
                <c:ptCount val="2"/>
                <c:pt idx="0">
                  <c:v>Pre- intevention</c:v>
                </c:pt>
                <c:pt idx="1">
                  <c:v>Post- intervention</c:v>
                </c:pt>
              </c:strCache>
            </c:strRef>
          </c:cat>
          <c:val>
            <c:numRef>
              <c:f>Sheet1!$B$2:$B$5</c:f>
              <c:numCache>
                <c:formatCode>General</c:formatCode>
                <c:ptCount val="4"/>
                <c:pt idx="0">
                  <c:v>23</c:v>
                </c:pt>
                <c:pt idx="1">
                  <c:v>14</c:v>
                </c:pt>
              </c:numCache>
            </c:numRef>
          </c:val>
          <c:extLst>
            <c:ext xmlns:c16="http://schemas.microsoft.com/office/drawing/2014/chart" uri="{C3380CC4-5D6E-409C-BE32-E72D297353CC}">
              <c16:uniqueId val="{00000004-3AE8-4DDF-8651-E124B0CB6686}"/>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intevention</c:v>
                </c:pt>
                <c:pt idx="1">
                  <c:v>Post- intervention</c:v>
                </c:pt>
              </c:strCache>
            </c:strRef>
          </c:cat>
          <c:val>
            <c:numRef>
              <c:f>Sheet1!$C$2:$C$5</c:f>
            </c:numRef>
          </c:val>
          <c:extLst>
            <c:ext xmlns:c16="http://schemas.microsoft.com/office/drawing/2014/chart" uri="{C3380CC4-5D6E-409C-BE32-E72D297353CC}">
              <c16:uniqueId val="{00000005-3AE8-4DDF-8651-E124B0CB6686}"/>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intevention</c:v>
                </c:pt>
                <c:pt idx="1">
                  <c:v>Post- intervention</c:v>
                </c:pt>
              </c:strCache>
            </c:strRef>
          </c:cat>
          <c:val>
            <c:numRef>
              <c:f>Sheet1!$D$2:$D$5</c:f>
            </c:numRef>
          </c:val>
          <c:extLst>
            <c:ext xmlns:c16="http://schemas.microsoft.com/office/drawing/2014/chart" uri="{C3380CC4-5D6E-409C-BE32-E72D297353CC}">
              <c16:uniqueId val="{00000006-3AE8-4DDF-8651-E124B0CB6686}"/>
            </c:ext>
          </c:extLst>
        </c:ser>
        <c:dLbls>
          <c:showLegendKey val="0"/>
          <c:showVal val="0"/>
          <c:showCatName val="0"/>
          <c:showSerName val="0"/>
          <c:showPercent val="0"/>
          <c:showBubbleSize val="0"/>
        </c:dLbls>
        <c:gapWidth val="100"/>
        <c:overlap val="-24"/>
        <c:axId val="1110839231"/>
        <c:axId val="1110837311"/>
      </c:barChart>
      <c:catAx>
        <c:axId val="111083923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837311"/>
        <c:crosses val="autoZero"/>
        <c:auto val="1"/>
        <c:lblAlgn val="ctr"/>
        <c:lblOffset val="100"/>
        <c:noMultiLvlLbl val="0"/>
      </c:catAx>
      <c:valAx>
        <c:axId val="1110837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83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CGI Scale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Day 14</c:v>
                </c:pt>
              </c:strCache>
            </c:strRef>
          </c:tx>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Sheet1!$B$2:$B$5</c:f>
              <c:numCache>
                <c:formatCode>General</c:formatCode>
                <c:ptCount val="4"/>
                <c:pt idx="0">
                  <c:v>3</c:v>
                </c:pt>
                <c:pt idx="1">
                  <c:v>1</c:v>
                </c:pt>
              </c:numCache>
            </c:numRef>
          </c:val>
          <c:extLst>
            <c:ext xmlns:c16="http://schemas.microsoft.com/office/drawing/2014/chart" uri="{C3380CC4-5D6E-409C-BE32-E72D297353CC}">
              <c16:uniqueId val="{00000000-9EF4-468A-BFE4-2F9C07040938}"/>
            </c:ext>
          </c:extLst>
        </c:ser>
        <c:ser>
          <c:idx val="1"/>
          <c:order val="1"/>
          <c:tx>
            <c:strRef>
              <c:f>Sheet1!$C$1</c:f>
              <c:strCache>
                <c:ptCount val="1"/>
                <c:pt idx="0">
                  <c:v>Day 21</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Sheet1!$C$2:$C$5</c:f>
              <c:numCache>
                <c:formatCode>General</c:formatCode>
                <c:ptCount val="4"/>
                <c:pt idx="0">
                  <c:v>1</c:v>
                </c:pt>
                <c:pt idx="1">
                  <c:v>2</c:v>
                </c:pt>
              </c:numCache>
            </c:numRef>
          </c:val>
          <c:extLst>
            <c:ext xmlns:c16="http://schemas.microsoft.com/office/drawing/2014/chart" uri="{C3380CC4-5D6E-409C-BE32-E72D297353CC}">
              <c16:uniqueId val="{00000001-9EF4-468A-BFE4-2F9C07040938}"/>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Sheet1!$D$2:$D$5</c:f>
            </c:numRef>
          </c:val>
          <c:extLst>
            <c:ext xmlns:c16="http://schemas.microsoft.com/office/drawing/2014/chart" uri="{C3380CC4-5D6E-409C-BE32-E72D297353CC}">
              <c16:uniqueId val="{00000002-9EF4-468A-BFE4-2F9C07040938}"/>
            </c:ext>
          </c:extLst>
        </c:ser>
        <c:dLbls>
          <c:showLegendKey val="0"/>
          <c:showVal val="0"/>
          <c:showCatName val="0"/>
          <c:showSerName val="0"/>
          <c:showPercent val="0"/>
          <c:showBubbleSize val="0"/>
        </c:dLbls>
        <c:gapWidth val="100"/>
        <c:overlap val="-24"/>
        <c:axId val="1260386863"/>
        <c:axId val="1260387343"/>
      </c:barChart>
      <c:catAx>
        <c:axId val="12603868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87343"/>
        <c:crosses val="autoZero"/>
        <c:auto val="1"/>
        <c:lblAlgn val="ctr"/>
        <c:lblOffset val="100"/>
        <c:noMultiLvlLbl val="0"/>
      </c:catAx>
      <c:valAx>
        <c:axId val="1260387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8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A44D1-008F-4A96-84EC-5329CB7D5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284</TotalTime>
  <Pages>12</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18892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139</cp:revision>
  <cp:lastPrinted>1999-07-06T11:00:00Z</cp:lastPrinted>
  <dcterms:created xsi:type="dcterms:W3CDTF">2025-08-26T08:06:00Z</dcterms:created>
  <dcterms:modified xsi:type="dcterms:W3CDTF">2025-09-02T08:42:00Z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7cbfb114-7a9c-4ce2-94a7-9bb453bc8494</vt:lpwstr>
  </property>
</Properties>
</file>