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854F" w14:textId="3BABD9DB" w:rsidR="00D97039" w:rsidRPr="00D56740" w:rsidRDefault="00BF40E0" w:rsidP="00D56740">
      <w:pPr>
        <w:jc w:val="center"/>
        <w:rPr>
          <w:rFonts w:eastAsia="Times New Roman"/>
          <w:b/>
          <w:bCs/>
          <w:sz w:val="28"/>
          <w:szCs w:val="28"/>
        </w:rPr>
      </w:pPr>
      <w:r w:rsidRPr="00D56740">
        <w:rPr>
          <w:rFonts w:eastAsia="Times New Roman"/>
          <w:b/>
          <w:bCs/>
          <w:sz w:val="28"/>
          <w:szCs w:val="28"/>
        </w:rPr>
        <w:t>Ethics of Artificial Intelligence: Balancing Innovation with Privacy, Fairness, and Accountability</w:t>
      </w:r>
    </w:p>
    <w:p w14:paraId="2806CADC" w14:textId="77777777" w:rsidR="00D97039" w:rsidRDefault="00D97039">
      <w:pPr>
        <w:rPr>
          <w:rFonts w:eastAsia="Times New Roman"/>
        </w:rPr>
      </w:pPr>
    </w:p>
    <w:p w14:paraId="27A11677" w14:textId="77777777" w:rsidR="00D97039" w:rsidRDefault="00BF40E0">
      <w:pPr>
        <w:rPr>
          <w:rFonts w:eastAsia="Times New Roman"/>
          <w:b/>
          <w:bCs/>
        </w:rPr>
      </w:pPr>
      <w:r>
        <w:rPr>
          <w:rFonts w:eastAsia="Times New Roman"/>
          <w:b/>
          <w:bCs/>
        </w:rPr>
        <w:t>Abstract</w:t>
      </w:r>
    </w:p>
    <w:p w14:paraId="69E7A413" w14:textId="2F368263" w:rsidR="00D97039" w:rsidRDefault="00BF40E0">
      <w:pPr>
        <w:rPr>
          <w:rFonts w:eastAsia="Times New Roman"/>
        </w:rPr>
      </w:pPr>
      <w:r>
        <w:rPr>
          <w:rFonts w:eastAsia="Times New Roman"/>
        </w:rPr>
        <w:t xml:space="preserve">Artificial Intelligence (AI) is transforming societies through its capacity to drive innovation, </w:t>
      </w:r>
      <w:proofErr w:type="spellStart"/>
      <w:r w:rsidR="00445325" w:rsidRPr="00D56740">
        <w:rPr>
          <w:rFonts w:eastAsia="Times New Roman"/>
          <w:highlight w:val="yellow"/>
        </w:rPr>
        <w:t>optimise</w:t>
      </w:r>
      <w:proofErr w:type="spellEnd"/>
      <w:r w:rsidR="00445325" w:rsidRPr="00D56740">
        <w:rPr>
          <w:rFonts w:eastAsia="Times New Roman"/>
          <w:highlight w:val="yellow"/>
        </w:rPr>
        <w:t xml:space="preserve"> </w:t>
      </w:r>
      <w:r w:rsidRPr="00D56740">
        <w:rPr>
          <w:rFonts w:eastAsia="Times New Roman"/>
          <w:highlight w:val="yellow"/>
        </w:rPr>
        <w:t>decision</w:t>
      </w:r>
      <w:r>
        <w:rPr>
          <w:rFonts w:eastAsia="Times New Roman"/>
        </w:rPr>
        <w:t xml:space="preserve">-making, and enhance productivity across diverse sectors. However, the rapid deployment of AI systems raises complex ethical questions that extend beyond technical performance. This </w:t>
      </w:r>
      <w:r w:rsidR="008B3085" w:rsidRPr="00D56740">
        <w:rPr>
          <w:rFonts w:eastAsia="Times New Roman"/>
          <w:highlight w:val="yellow"/>
        </w:rPr>
        <w:t>review</w:t>
      </w:r>
      <w:r w:rsidR="008B3085" w:rsidRPr="00D56740">
        <w:rPr>
          <w:rFonts w:eastAsia="Times New Roman"/>
          <w:highlight w:val="yellow"/>
        </w:rPr>
        <w:t xml:space="preserve"> </w:t>
      </w:r>
      <w:r w:rsidRPr="00D56740">
        <w:rPr>
          <w:rFonts w:eastAsia="Times New Roman"/>
          <w:highlight w:val="yellow"/>
        </w:rPr>
        <w:t>critically</w:t>
      </w:r>
      <w:r>
        <w:rPr>
          <w:rFonts w:eastAsia="Times New Roman"/>
        </w:rPr>
        <w:t xml:space="preserve"> examines the ethics of artificial intelligence with emphasis on three central pillars: privacy, fairness, and accountability. AI technologies often rely on vast datasets that risk infringing on individual privacy when mismanaged, necessitating robust frameworks for data governance and consent. Equally pressing is the issue of fairness, as algorithmic bias can perpetuate systemic inequalities and undermine social justice. This concern is particularly acute in sensitive domains such as healthcare, finance, and criminal justice, where biased outputs can have life-altering consequences. Accountability also emerges as a central challenge, as the diffusion of responsibility between developers, </w:t>
      </w:r>
      <w:proofErr w:type="spellStart"/>
      <w:r w:rsidR="00445325" w:rsidRPr="00D56740">
        <w:rPr>
          <w:rFonts w:eastAsia="Times New Roman"/>
          <w:highlight w:val="yellow"/>
        </w:rPr>
        <w:t>organisations</w:t>
      </w:r>
      <w:proofErr w:type="spellEnd"/>
      <w:r w:rsidRPr="00D56740">
        <w:rPr>
          <w:rFonts w:eastAsia="Times New Roman"/>
          <w:highlight w:val="yellow"/>
        </w:rPr>
        <w:t>, and users</w:t>
      </w:r>
      <w:r>
        <w:rPr>
          <w:rFonts w:eastAsia="Times New Roman"/>
        </w:rPr>
        <w:t xml:space="preserve"> creates ambiguity regarding who should be held responsible for harms caused by AI systems. Addressing these ethical dimensions requires an integrated approach that blends technological safeguards with regulatory oversight and societal engagement. The paper explores strategies such as explainable AI, impact assessments, and participatory design as pathways to align innovation with ethical responsibility. Ultimately, the balance between harnessing AI’s transformative potential and safeguarding fundamental rights hinges on continuous dialogue among stakeholders—governments, industry, academia, and civil society. By fostering ethical resilience in AI governance, societies can ensure that innovation does not compromise human dignity, equity, or trust. This work underscores the importance of proactive, interdisciplinary measures to guide the ethical trajectory of AI as it becomes an indispensable part of everyday life.</w:t>
      </w:r>
    </w:p>
    <w:p w14:paraId="768E6CBA" w14:textId="77777777" w:rsidR="00D97039" w:rsidRDefault="00BF40E0">
      <w:r>
        <w:rPr>
          <w:b/>
          <w:bCs/>
        </w:rPr>
        <w:t>Keywords</w:t>
      </w:r>
      <w:r>
        <w:t xml:space="preserve">: </w:t>
      </w:r>
      <w:r w:rsidRPr="00D56740">
        <w:rPr>
          <w:i/>
          <w:iCs/>
        </w:rPr>
        <w:t>Artificial Intelligence; Ethics; Privacy; Fairness; Accountability</w:t>
      </w:r>
    </w:p>
    <w:p w14:paraId="50EE1720" w14:textId="77777777" w:rsidR="00D97039" w:rsidRDefault="00D97039"/>
    <w:p w14:paraId="58FA14B2" w14:textId="77777777" w:rsidR="00D97039" w:rsidRDefault="00BF40E0">
      <w:pPr>
        <w:rPr>
          <w:b/>
          <w:bCs/>
        </w:rPr>
      </w:pPr>
      <w:r>
        <w:rPr>
          <w:b/>
          <w:bCs/>
        </w:rPr>
        <w:t>Introduction</w:t>
      </w:r>
    </w:p>
    <w:p w14:paraId="0CF8C3FD" w14:textId="01C1958F" w:rsidR="00D97039" w:rsidRDefault="00BF40E0">
      <w:r>
        <w:t>Artificial Intelligence (AI) has rapidly evolved into one of the most transformative technologies of the 21</w:t>
      </w:r>
      <w:r>
        <w:rPr>
          <w:vertAlign w:val="superscript"/>
        </w:rPr>
        <w:t>st</w:t>
      </w:r>
      <w:r>
        <w:t xml:space="preserve"> century, shaping economies, social interactions, and political landscapes worldwide</w:t>
      </w:r>
      <w:r w:rsidR="0074517E">
        <w:t xml:space="preserve"> </w:t>
      </w:r>
      <w:r w:rsidR="0074517E" w:rsidRPr="0074517E">
        <w:t>(Naseeb, 2024</w:t>
      </w:r>
      <w:r w:rsidR="0074517E">
        <w:t xml:space="preserve">; </w:t>
      </w:r>
      <w:proofErr w:type="spellStart"/>
      <w:r w:rsidR="0074517E" w:rsidRPr="0074517E">
        <w:t>Popkova</w:t>
      </w:r>
      <w:proofErr w:type="spellEnd"/>
      <w:r w:rsidR="0074517E" w:rsidRPr="0074517E">
        <w:t xml:space="preserve"> &amp; Gulzat, 2019)</w:t>
      </w:r>
      <w:r>
        <w:t xml:space="preserve">. </w:t>
      </w:r>
      <w:r w:rsidR="00297F7D" w:rsidRPr="00D56740">
        <w:rPr>
          <w:highlight w:val="yellow"/>
        </w:rPr>
        <w:t xml:space="preserve">AI systems can learn from the data insofar as they can adapt their programming in response to input data. While </w:t>
      </w:r>
      <w:r w:rsidR="00297F7D" w:rsidRPr="00D56740">
        <w:rPr>
          <w:highlight w:val="yellow"/>
        </w:rPr>
        <w:lastRenderedPageBreak/>
        <w:t xml:space="preserve">applying the term ‘learning’ to a machine may seem misleadingly anthropomorphic, it </w:t>
      </w:r>
      <w:r w:rsidR="00297F7D">
        <w:rPr>
          <w:highlight w:val="yellow"/>
        </w:rPr>
        <w:t>can be stated</w:t>
      </w:r>
      <w:r w:rsidR="00297F7D" w:rsidRPr="00D56740">
        <w:rPr>
          <w:highlight w:val="yellow"/>
        </w:rPr>
        <w:t xml:space="preserve"> that a machine can learn if learning is regarded as a change in response to information about the environment</w:t>
      </w:r>
      <w:r w:rsidR="00297F7D" w:rsidRPr="00D56740">
        <w:rPr>
          <w:highlight w:val="yellow"/>
        </w:rPr>
        <w:t xml:space="preserve"> (</w:t>
      </w:r>
      <w:r w:rsidR="00297F7D" w:rsidRPr="00297F7D">
        <w:rPr>
          <w:highlight w:val="yellow"/>
        </w:rPr>
        <w:t>Resnik</w:t>
      </w:r>
      <w:r w:rsidR="00297F7D">
        <w:rPr>
          <w:highlight w:val="yellow"/>
        </w:rPr>
        <w:t xml:space="preserve"> </w:t>
      </w:r>
      <w:r w:rsidR="00297F7D" w:rsidRPr="00297F7D">
        <w:rPr>
          <w:highlight w:val="yellow"/>
        </w:rPr>
        <w:t xml:space="preserve">&amp; Hosseini, </w:t>
      </w:r>
      <w:r w:rsidR="00297F7D">
        <w:rPr>
          <w:highlight w:val="yellow"/>
        </w:rPr>
        <w:t>2025</w:t>
      </w:r>
      <w:r w:rsidR="00297F7D" w:rsidRPr="00D56740">
        <w:rPr>
          <w:highlight w:val="yellow"/>
        </w:rPr>
        <w:t>).</w:t>
      </w:r>
      <w:r w:rsidR="00297F7D">
        <w:t xml:space="preserve"> </w:t>
      </w:r>
      <w:r>
        <w:t xml:space="preserve">From healthcare to finance, and from education to public administration, AI systems are increasingly embedded in decision-making processes, offering unprecedented opportunities for efficiency, innovation, and predictive capabilities (Brynjolfsson &amp; McAfee, 2014; Evans, 2015). </w:t>
      </w:r>
      <w:r w:rsidR="00BD39CC" w:rsidRPr="00D56740">
        <w:rPr>
          <w:highlight w:val="yellow"/>
        </w:rPr>
        <w:t xml:space="preserve">Foremost among AI's significant contributions is the automation of routine and often </w:t>
      </w:r>
      <w:proofErr w:type="spellStart"/>
      <w:r w:rsidR="00BD39CC" w:rsidRPr="00D56740">
        <w:rPr>
          <w:highlight w:val="yellow"/>
        </w:rPr>
        <w:t>labour-intensive</w:t>
      </w:r>
      <w:proofErr w:type="spellEnd"/>
      <w:r w:rsidR="00BD39CC" w:rsidRPr="00D56740">
        <w:rPr>
          <w:highlight w:val="yellow"/>
        </w:rPr>
        <w:t xml:space="preserve"> </w:t>
      </w:r>
      <w:r w:rsidR="00297F7D" w:rsidRPr="00297F7D">
        <w:rPr>
          <w:highlight w:val="yellow"/>
        </w:rPr>
        <w:t>tasks, which</w:t>
      </w:r>
      <w:r w:rsidR="00BD39CC" w:rsidRPr="00D56740">
        <w:rPr>
          <w:highlight w:val="yellow"/>
        </w:rPr>
        <w:t xml:space="preserve"> were once reliant on human intervention</w:t>
      </w:r>
      <w:r w:rsidR="00BD39CC">
        <w:rPr>
          <w:highlight w:val="yellow"/>
        </w:rPr>
        <w:t xml:space="preserve"> (</w:t>
      </w:r>
      <w:proofErr w:type="spellStart"/>
      <w:r w:rsidR="00BD39CC" w:rsidRPr="007A6EA6">
        <w:rPr>
          <w:highlight w:val="yellow"/>
        </w:rPr>
        <w:t>Maseke</w:t>
      </w:r>
      <w:proofErr w:type="spellEnd"/>
      <w:r w:rsidR="00BD39CC">
        <w:rPr>
          <w:highlight w:val="yellow"/>
        </w:rPr>
        <w:t>, 2024)</w:t>
      </w:r>
      <w:r w:rsidR="00BD39CC" w:rsidRPr="00D56740">
        <w:rPr>
          <w:highlight w:val="yellow"/>
        </w:rPr>
        <w:t>.</w:t>
      </w:r>
      <w:r w:rsidR="00BD39CC">
        <w:t xml:space="preserve"> </w:t>
      </w:r>
      <w:r>
        <w:t>However, alongside these advancements come profound ethical concerns regarding how AI is designed, deployed, and governed. Issues of privacy, fairness, accountability, and transparency are central to current debates, as societies grapple with balancing the benefits of AI against its potential harms (</w:t>
      </w:r>
      <w:proofErr w:type="spellStart"/>
      <w:r>
        <w:t>Floridi</w:t>
      </w:r>
      <w:proofErr w:type="spellEnd"/>
      <w:r>
        <w:t xml:space="preserve"> et al., 2018; Bostrom &amp; Yudkowsky, 2014).</w:t>
      </w:r>
    </w:p>
    <w:p w14:paraId="3E8373C9" w14:textId="5934E6E1" w:rsidR="00D97039" w:rsidRDefault="00BF40E0">
      <w:r>
        <w:t xml:space="preserve">The promise of AI lies </w:t>
      </w:r>
      <w:r w:rsidR="00445325" w:rsidRPr="00D56740">
        <w:rPr>
          <w:highlight w:val="yellow"/>
        </w:rPr>
        <w:t>in</w:t>
      </w:r>
      <w:r w:rsidR="00445325" w:rsidRPr="00D56740">
        <w:rPr>
          <w:highlight w:val="yellow"/>
        </w:rPr>
        <w:t xml:space="preserve"> </w:t>
      </w:r>
      <w:r w:rsidRPr="00D56740">
        <w:rPr>
          <w:highlight w:val="yellow"/>
        </w:rPr>
        <w:t>its ability</w:t>
      </w:r>
      <w:r>
        <w:t xml:space="preserve"> to process massive amounts of data and generate insights that surpass human analytical capacity</w:t>
      </w:r>
      <w:r w:rsidR="008C5C80">
        <w:t xml:space="preserve"> </w:t>
      </w:r>
      <w:r w:rsidR="008C5C80" w:rsidRPr="00D56740">
        <w:rPr>
          <w:highlight w:val="yellow"/>
        </w:rPr>
        <w:t>(</w:t>
      </w:r>
      <w:r w:rsidR="008C5C80" w:rsidRPr="008C5C80">
        <w:rPr>
          <w:highlight w:val="yellow"/>
        </w:rPr>
        <w:t>Zhang</w:t>
      </w:r>
      <w:r w:rsidR="008C5C80" w:rsidRPr="008C5C80">
        <w:rPr>
          <w:highlight w:val="yellow"/>
        </w:rPr>
        <w:t xml:space="preserve"> </w:t>
      </w:r>
      <w:r w:rsidR="008C5C80" w:rsidRPr="008C5C80">
        <w:rPr>
          <w:highlight w:val="yellow"/>
        </w:rPr>
        <w:t xml:space="preserve">&amp; Zhang, </w:t>
      </w:r>
      <w:r w:rsidR="008C5C80" w:rsidRPr="00D56740">
        <w:rPr>
          <w:highlight w:val="yellow"/>
        </w:rPr>
        <w:t>2023)</w:t>
      </w:r>
      <w:r w:rsidRPr="00D56740">
        <w:rPr>
          <w:highlight w:val="yellow"/>
        </w:rPr>
        <w:t>.</w:t>
      </w:r>
      <w:r>
        <w:t xml:space="preserve"> Yet, this reliance on data also introduces privacy risks, especially when personal or sensitive information is inadequately protected. For instance, data strategies that fail to integrate ethical safeguards can compromise individual rights, exposing populations to surveillance and misuse of personal data (</w:t>
      </w:r>
      <w:proofErr w:type="spellStart"/>
      <w:r>
        <w:t>Aldoseri</w:t>
      </w:r>
      <w:proofErr w:type="spellEnd"/>
      <w:r>
        <w:t xml:space="preserve">, Al-Khalifa, &amp; Hamouda, 2023). </w:t>
      </w:r>
      <w:r w:rsidR="007B3478" w:rsidRPr="00D56740">
        <w:rPr>
          <w:highlight w:val="yellow"/>
        </w:rPr>
        <w:t xml:space="preserve">One of the main issues is algorithm bias that can reinforce social injustice. Algorithms used in AI are often trained using historical data that may contain biases, so the resulting decisions can be unfair to certain groups. For example, </w:t>
      </w:r>
      <w:r w:rsidR="00BD39CC">
        <w:rPr>
          <w:highlight w:val="yellow"/>
        </w:rPr>
        <w:t>gender-biased</w:t>
      </w:r>
      <w:r w:rsidR="007B3478" w:rsidRPr="00D56740">
        <w:rPr>
          <w:highlight w:val="yellow"/>
        </w:rPr>
        <w:t xml:space="preserve"> job recruitment algorithms or facial recognition algorithms that are more accurate for individuals with a certain skin </w:t>
      </w:r>
      <w:proofErr w:type="spellStart"/>
      <w:r w:rsidR="007B3478" w:rsidRPr="00D56740">
        <w:rPr>
          <w:highlight w:val="yellow"/>
        </w:rPr>
        <w:t>colour</w:t>
      </w:r>
      <w:proofErr w:type="spellEnd"/>
      <w:r w:rsidR="007B3478">
        <w:rPr>
          <w:highlight w:val="yellow"/>
        </w:rPr>
        <w:t xml:space="preserve"> (</w:t>
      </w:r>
      <w:proofErr w:type="spellStart"/>
      <w:r w:rsidR="007B3478" w:rsidRPr="007A6EA6">
        <w:rPr>
          <w:highlight w:val="yellow"/>
        </w:rPr>
        <w:t>Judijanto</w:t>
      </w:r>
      <w:proofErr w:type="spellEnd"/>
      <w:r w:rsidR="007B3478">
        <w:rPr>
          <w:highlight w:val="yellow"/>
        </w:rPr>
        <w:t xml:space="preserve"> et al., 2025)</w:t>
      </w:r>
      <w:r w:rsidR="007B3478" w:rsidRPr="00D56740">
        <w:rPr>
          <w:highlight w:val="yellow"/>
        </w:rPr>
        <w:t>.</w:t>
      </w:r>
      <w:r w:rsidR="007B3478">
        <w:t xml:space="preserve"> </w:t>
      </w:r>
      <w:r>
        <w:t>The introduction of the General Data Protection Regulation (GDPR, 2018) in the European Union marked a critical milestone in protecting data subjects’ rights, underscoring the importance of strong governance frameworks. Nonetheless, as AI systems expand globally, achieving consistent data protection standards remains a challenge, particularly across jurisdictions with varying regulatory philosophies.</w:t>
      </w:r>
    </w:p>
    <w:p w14:paraId="53FDCCAC" w14:textId="1AF513E2" w:rsidR="00D97039" w:rsidRDefault="00BF40E0">
      <w:r>
        <w:t xml:space="preserve">Another pressing ethical concern is fairness in AI. Machine learning systems are only as unbiased as the data and design choices that underpin them, and multiple studies have shown that these systems can perpetuate or even amplify existing social inequalities (Bender, Gebru, McMillan-Major, &amp; </w:t>
      </w:r>
      <w:proofErr w:type="spellStart"/>
      <w:r>
        <w:t>Shmitchell</w:t>
      </w:r>
      <w:proofErr w:type="spellEnd"/>
      <w:r>
        <w:t>, 2021). For example, algorithmic discrimination in hiring, credit scoring, and law enforcement has already demonstrated the dangers of unchecked bias</w:t>
      </w:r>
      <w:r w:rsidR="0074517E">
        <w:t xml:space="preserve"> </w:t>
      </w:r>
      <w:r w:rsidR="0074517E" w:rsidRPr="0074517E">
        <w:t>(Asnicar et al., 2024)</w:t>
      </w:r>
      <w:r>
        <w:t xml:space="preserve">. Binns (2018) highlights that fairness in AI can be understood through lessons from political philosophy, where equity and justice must guide algorithmic design. The issue of fairness is not merely technical but deeply societal, requiring interdisciplinary dialogue to ensure that AI technologies do not </w:t>
      </w:r>
      <w:r w:rsidRPr="00D56740">
        <w:rPr>
          <w:highlight w:val="yellow"/>
        </w:rPr>
        <w:t xml:space="preserve">disadvantage </w:t>
      </w:r>
      <w:proofErr w:type="spellStart"/>
      <w:r w:rsidR="00445325" w:rsidRPr="00D56740">
        <w:rPr>
          <w:highlight w:val="yellow"/>
        </w:rPr>
        <w:t>marginalised</w:t>
      </w:r>
      <w:proofErr w:type="spellEnd"/>
      <w:r w:rsidR="00445325" w:rsidRPr="00D56740">
        <w:rPr>
          <w:highlight w:val="yellow"/>
        </w:rPr>
        <w:t xml:space="preserve"> </w:t>
      </w:r>
      <w:r w:rsidRPr="00D56740">
        <w:rPr>
          <w:highlight w:val="yellow"/>
        </w:rPr>
        <w:t>groups</w:t>
      </w:r>
      <w:r>
        <w:t>. As Du (2023) catalogued in the “Awesome-Fairness-in-</w:t>
      </w:r>
      <w:r>
        <w:lastRenderedPageBreak/>
        <w:t xml:space="preserve">AI” repository, there is growing momentum in both academia and industry to develop techniques and benchmarks for mitigating bias. Yet, practical implementation remains a struggle, as fairness often collides with other </w:t>
      </w:r>
      <w:proofErr w:type="spellStart"/>
      <w:r w:rsidR="00445325" w:rsidRPr="00D56740">
        <w:rPr>
          <w:highlight w:val="yellow"/>
        </w:rPr>
        <w:t>optimisation</w:t>
      </w:r>
      <w:proofErr w:type="spellEnd"/>
      <w:r w:rsidR="00445325" w:rsidRPr="00D56740">
        <w:rPr>
          <w:highlight w:val="yellow"/>
        </w:rPr>
        <w:t xml:space="preserve"> </w:t>
      </w:r>
      <w:r w:rsidRPr="00D56740">
        <w:rPr>
          <w:highlight w:val="yellow"/>
        </w:rPr>
        <w:t>go</w:t>
      </w:r>
      <w:r>
        <w:t>als such as accuracy or efficiency.</w:t>
      </w:r>
    </w:p>
    <w:p w14:paraId="4AA1B67B" w14:textId="7F7B7F5C" w:rsidR="00D97039" w:rsidRDefault="00BF40E0">
      <w:r>
        <w:t>Closely tied to fairness is the principle of accountability. Determining who is responsible for harms caused by AI systems is a highly complex issue, given the diffusion of responsibility between developers, deployers, and users (de Fine Licht &amp; de Fine Licht, 2020). The opacity of certain AI models, particularly deep learning systems, makes it difficult to trace decisions back to human actors, raising what has been called the “black box” problem (Bender et al., 2021). This lack of explainability not only undermines accountability but also erodes public trust in AI applications</w:t>
      </w:r>
      <w:r w:rsidR="0074517E">
        <w:t xml:space="preserve"> </w:t>
      </w:r>
      <w:r w:rsidR="0074517E" w:rsidRPr="0074517E">
        <w:t>(Haleem et al., 2022</w:t>
      </w:r>
      <w:r w:rsidR="0074517E">
        <w:t>;</w:t>
      </w:r>
      <w:r w:rsidR="00445325">
        <w:t xml:space="preserve"> </w:t>
      </w:r>
      <w:proofErr w:type="spellStart"/>
      <w:r w:rsidR="0074517E" w:rsidRPr="0074517E">
        <w:t>Valavanidis</w:t>
      </w:r>
      <w:proofErr w:type="spellEnd"/>
      <w:r w:rsidR="0074517E" w:rsidRPr="0074517E">
        <w:t>, 2023)</w:t>
      </w:r>
      <w:r>
        <w:t xml:space="preserve">. Calls for transparency have therefore become central to ethical AI governance. According to de Bruin and </w:t>
      </w:r>
      <w:proofErr w:type="spellStart"/>
      <w:r>
        <w:t>Floridi</w:t>
      </w:r>
      <w:proofErr w:type="spellEnd"/>
      <w:r>
        <w:t xml:space="preserve"> (2017), transparen</w:t>
      </w:r>
      <w:r w:rsidRPr="00D56740">
        <w:rPr>
          <w:highlight w:val="yellow"/>
        </w:rPr>
        <w:t>c</w:t>
      </w:r>
      <w:r>
        <w:t xml:space="preserve">y is not only a technical imperative but also a moral obligation, enabling </w:t>
      </w:r>
      <w:r w:rsidRPr="00D56740">
        <w:rPr>
          <w:highlight w:val="yellow"/>
        </w:rPr>
        <w:t xml:space="preserve">stakeholders to </w:t>
      </w:r>
      <w:proofErr w:type="spellStart"/>
      <w:r w:rsidR="00445325" w:rsidRPr="00D56740">
        <w:rPr>
          <w:highlight w:val="yellow"/>
        </w:rPr>
        <w:t>scrutinise</w:t>
      </w:r>
      <w:proofErr w:type="spellEnd"/>
      <w:r w:rsidR="00445325" w:rsidRPr="00D56740">
        <w:rPr>
          <w:highlight w:val="yellow"/>
        </w:rPr>
        <w:t xml:space="preserve"> </w:t>
      </w:r>
      <w:r w:rsidRPr="00D56740">
        <w:rPr>
          <w:highlight w:val="yellow"/>
        </w:rPr>
        <w:t>AI-</w:t>
      </w:r>
      <w:r>
        <w:t xml:space="preserve">driven decisions that directly affect human lives. Governments and international </w:t>
      </w:r>
      <w:proofErr w:type="spellStart"/>
      <w:r w:rsidR="00445325" w:rsidRPr="00D56740">
        <w:rPr>
          <w:highlight w:val="yellow"/>
        </w:rPr>
        <w:t>organisations</w:t>
      </w:r>
      <w:proofErr w:type="spellEnd"/>
      <w:r w:rsidR="00445325" w:rsidRPr="00D56740">
        <w:rPr>
          <w:highlight w:val="yellow"/>
        </w:rPr>
        <w:t xml:space="preserve"> </w:t>
      </w:r>
      <w:r w:rsidRPr="00D56740">
        <w:rPr>
          <w:highlight w:val="yellow"/>
        </w:rPr>
        <w:t>are</w:t>
      </w:r>
      <w:r>
        <w:t xml:space="preserve"> increasingly aware of these challenges, as illustrated by the European Union’s AI Act (European Parliament, 2023) and policy initiatives from the Biden-Harris administration, which </w:t>
      </w:r>
      <w:proofErr w:type="spellStart"/>
      <w:r w:rsidR="00445325" w:rsidRPr="00D56740">
        <w:rPr>
          <w:highlight w:val="yellow"/>
        </w:rPr>
        <w:t>emphasise</w:t>
      </w:r>
      <w:proofErr w:type="spellEnd"/>
      <w:r w:rsidR="00445325" w:rsidRPr="00D56740">
        <w:rPr>
          <w:highlight w:val="yellow"/>
        </w:rPr>
        <w:t xml:space="preserve"> </w:t>
      </w:r>
      <w:r w:rsidRPr="00D56740">
        <w:rPr>
          <w:highlight w:val="yellow"/>
        </w:rPr>
        <w:t>responsible</w:t>
      </w:r>
      <w:r>
        <w:t xml:space="preserve"> innovation that safeguards citizens’ rights (The White House, 2023).</w:t>
      </w:r>
    </w:p>
    <w:p w14:paraId="38E257EA" w14:textId="77777777" w:rsidR="00D97039" w:rsidRDefault="00BF40E0">
      <w:r>
        <w:t xml:space="preserve">Moreover, the intersection of AI and cybersecurity presents new vulnerabilities that demand ethical attention. </w:t>
      </w:r>
      <w:proofErr w:type="spellStart"/>
      <w:r>
        <w:t>Bécue</w:t>
      </w:r>
      <w:proofErr w:type="spellEnd"/>
      <w:r>
        <w:t xml:space="preserve">, </w:t>
      </w:r>
      <w:proofErr w:type="spellStart"/>
      <w:r>
        <w:t>Praça</w:t>
      </w:r>
      <w:proofErr w:type="spellEnd"/>
      <w:r>
        <w:t xml:space="preserve">, and Gama (2021) note that as industries transition to Industry 4.0, AI becomes both a tool for enhancing security and a target for sophisticated cyber-threats. Ethical considerations must therefore include the resilience of AI systems against adversarial attacks, ensuring that they do not inadvertently endanger the very infrastructures they are designed to protect. These concerns are compounded by the global rise of foundation models, which provide the backbone for many AI applications today. </w:t>
      </w:r>
      <w:proofErr w:type="spellStart"/>
      <w:r>
        <w:t>Bommasani</w:t>
      </w:r>
      <w:proofErr w:type="spellEnd"/>
      <w:r>
        <w:t xml:space="preserve">, </w:t>
      </w:r>
      <w:proofErr w:type="spellStart"/>
      <w:r>
        <w:t>Klyman</w:t>
      </w:r>
      <w:proofErr w:type="spellEnd"/>
      <w:r>
        <w:t>, Zhang, and Liang (2023) examined whether foundation model providers comply with the EU AI Act’s draft requirements, revealing significant gaps that highlight the need for stricter oversight and corporate responsibility.</w:t>
      </w:r>
    </w:p>
    <w:p w14:paraId="5E536D92" w14:textId="3FD1F757" w:rsidR="00D97039" w:rsidRDefault="00BF40E0">
      <w:r>
        <w:t xml:space="preserve">At the philosophical level, scholars such as Bostrom and Yudkowsky (2014) have long warned of the existential risks posed by advanced AI systems. While some predictions about superintelligence remain speculative, the ethical implications of ceding human decision-making authority to machines are already visible in everyday contexts. </w:t>
      </w:r>
      <w:proofErr w:type="spellStart"/>
      <w:r>
        <w:t>Floridi</w:t>
      </w:r>
      <w:proofErr w:type="spellEnd"/>
      <w:r>
        <w:t xml:space="preserve"> et al. (2018) proposed the AI4People framework to articulate ethical principles—such as beneficence, non-maleficence, autonomy, and justice—that should guide AI’s development. This framework underscores that ethical reflection must go hand in hand </w:t>
      </w:r>
      <w:r>
        <w:lastRenderedPageBreak/>
        <w:t xml:space="preserve">with technological innovation, rather than being treated as an afterthought. Without deliberate alignment of AI systems to human values, societies risk creating technologies that </w:t>
      </w:r>
      <w:proofErr w:type="spellStart"/>
      <w:r w:rsidR="00445325" w:rsidRPr="00D56740">
        <w:rPr>
          <w:highlight w:val="yellow"/>
        </w:rPr>
        <w:t>prioritise</w:t>
      </w:r>
      <w:proofErr w:type="spellEnd"/>
      <w:r w:rsidR="00445325" w:rsidRPr="00D56740">
        <w:rPr>
          <w:highlight w:val="yellow"/>
        </w:rPr>
        <w:t xml:space="preserve"> </w:t>
      </w:r>
      <w:r w:rsidRPr="00D56740">
        <w:rPr>
          <w:highlight w:val="yellow"/>
        </w:rPr>
        <w:t>efficiency</w:t>
      </w:r>
      <w:r>
        <w:t xml:space="preserve"> and profit over equity and human dignity.</w:t>
      </w:r>
    </w:p>
    <w:p w14:paraId="419F5168" w14:textId="750A9573" w:rsidR="00D97039" w:rsidRDefault="00BF40E0">
      <w:r>
        <w:t xml:space="preserve">The broader societal impact of AI also calls for reflection on economic and </w:t>
      </w:r>
      <w:proofErr w:type="spellStart"/>
      <w:r w:rsidR="00445325">
        <w:t>labour</w:t>
      </w:r>
      <w:proofErr w:type="spellEnd"/>
      <w:r w:rsidR="00445325">
        <w:t xml:space="preserve"> </w:t>
      </w:r>
      <w:r>
        <w:t>dynamics. As Brynjolfsson and McAfee (2014) argue, the “second machine age” brings both prosperity and disruption, with AI potentially displacing large segments of the workforce while creating new opportunities for growth. The ethical responsibility of policymakers and corporations extends to ensuring that technological progress does not exacerbate social inequalities or widen the digital divide. In this context, fairness extends beyond algorithmic bias to encompass questions of economic justice and equitable access to the benefits of AI innovation.</w:t>
      </w:r>
    </w:p>
    <w:p w14:paraId="1802D4AE" w14:textId="4F618B3C" w:rsidR="00D97039" w:rsidRDefault="00BF40E0">
      <w:r>
        <w:t xml:space="preserve">The evolving regulatory landscape reflects a recognition that ethical challenges in AI cannot be solved by technical measures alone. The European Union’s proposed AI Act (European Parliament, 2023) represents a pioneering attempt to establish comprehensive rules for AI deployment, </w:t>
      </w:r>
      <w:proofErr w:type="spellStart"/>
      <w:r w:rsidR="00445325" w:rsidRPr="00D56740">
        <w:rPr>
          <w:highlight w:val="yellow"/>
        </w:rPr>
        <w:t>categorising</w:t>
      </w:r>
      <w:proofErr w:type="spellEnd"/>
      <w:r w:rsidR="00445325" w:rsidRPr="00D56740">
        <w:rPr>
          <w:highlight w:val="yellow"/>
        </w:rPr>
        <w:t xml:space="preserve"> </w:t>
      </w:r>
      <w:r w:rsidRPr="00D56740">
        <w:rPr>
          <w:highlight w:val="yellow"/>
        </w:rPr>
        <w:t>systems</w:t>
      </w:r>
      <w:r>
        <w:t xml:space="preserve"> based on their risk levels and imposing obligations accordingly. Similarly, the Biden-Harris administration in the United States has announced actions to promote responsible AI innovation, </w:t>
      </w:r>
      <w:proofErr w:type="spellStart"/>
      <w:r w:rsidR="00445325" w:rsidRPr="00D56740">
        <w:rPr>
          <w:highlight w:val="yellow"/>
        </w:rPr>
        <w:t>emphasising</w:t>
      </w:r>
      <w:proofErr w:type="spellEnd"/>
      <w:r w:rsidR="00445325" w:rsidRPr="00D56740">
        <w:rPr>
          <w:highlight w:val="yellow"/>
        </w:rPr>
        <w:t xml:space="preserve"> </w:t>
      </w:r>
      <w:r w:rsidRPr="00D56740">
        <w:rPr>
          <w:highlight w:val="yellow"/>
        </w:rPr>
        <w:t>the protection</w:t>
      </w:r>
      <w:r>
        <w:t xml:space="preserve"> of citizens’ rights and safety (The White House, 2023). These regulatory initiatives suggest a growing consensus that governance frameworks must keep pace with technological advancements to ensure accountability and trust. Still, tensions persist between fostering innovation and imposing regulations that might stifle it. </w:t>
      </w:r>
      <w:proofErr w:type="spellStart"/>
      <w:r>
        <w:t>Aldoseri</w:t>
      </w:r>
      <w:proofErr w:type="spellEnd"/>
      <w:r>
        <w:t xml:space="preserve"> et al. (2023) </w:t>
      </w:r>
      <w:proofErr w:type="spellStart"/>
      <w:r w:rsidR="00445325" w:rsidRPr="00D56740">
        <w:rPr>
          <w:highlight w:val="yellow"/>
        </w:rPr>
        <w:t>emphasise</w:t>
      </w:r>
      <w:proofErr w:type="spellEnd"/>
      <w:r w:rsidR="00445325" w:rsidRPr="00D56740">
        <w:rPr>
          <w:highlight w:val="yellow"/>
        </w:rPr>
        <w:t xml:space="preserve"> </w:t>
      </w:r>
      <w:r w:rsidRPr="00D56740">
        <w:rPr>
          <w:highlight w:val="yellow"/>
        </w:rPr>
        <w:t>that the</w:t>
      </w:r>
      <w:r>
        <w:t xml:space="preserve"> success of AI depends on integrating ethical considerations into data strategies from the outset, rather than treating them as external constraints.</w:t>
      </w:r>
    </w:p>
    <w:p w14:paraId="3FA5DF24" w14:textId="77777777" w:rsidR="00D97039" w:rsidRDefault="00BF40E0">
      <w:r>
        <w:t xml:space="preserve">Ultimately, the ethical challenges of AI are global in scope and demand collaborative solutions. As </w:t>
      </w:r>
      <w:proofErr w:type="spellStart"/>
      <w:r>
        <w:t>Floridi</w:t>
      </w:r>
      <w:proofErr w:type="spellEnd"/>
      <w:r>
        <w:t xml:space="preserve"> et al. (2018) suggest, building a “good AI society” requires contributions from multiple stakeholders—governments, industries, academia, and civil society—who must collectively shape the trajectory of AI. This entails not only technical safeguards, such as explainable AI and fairness benchmarks, but also cultural shifts toward valuing transparency, inclusivity, and human dignity. The urgency of this task cannot be overstated, as AI systems continue to influence democratic processes, legal judgments, and individual freedoms. If left unchecked, AI risks becoming a tool of exploitation and surveillance rather than empowerment and progress.</w:t>
      </w:r>
    </w:p>
    <w:p w14:paraId="596E504D" w14:textId="77777777" w:rsidR="00D97039" w:rsidRDefault="00BF40E0">
      <w:r>
        <w:t xml:space="preserve">In sum, the ethics of artificial intelligence is a multifaceted domain encompassing concerns over privacy, fairness, accountability, and societal impact. Each of these dimensions raises difficult questions about how to balance innovation with the protection of fundamental human rights. The literature demonstrates that while significant progress </w:t>
      </w:r>
      <w:r>
        <w:lastRenderedPageBreak/>
        <w:t>has been made in identifying ethical risks and proposing frameworks, the practical implementation of ethical AI remains uneven. Future efforts must therefore focus on integrating ethical principles into the design and governance of AI at every stage, ensuring that technological progress aligns with the values and aspirations of humanity. By doing so, societies can harness the transformative potential of AI while safeguarding against its most pressing ethical risks.</w:t>
      </w:r>
    </w:p>
    <w:p w14:paraId="780B8D36" w14:textId="77777777" w:rsidR="00D97039" w:rsidRDefault="00D97039"/>
    <w:p w14:paraId="6E353864" w14:textId="77777777" w:rsidR="00D97039" w:rsidRDefault="00BF40E0">
      <w:pPr>
        <w:rPr>
          <w:b/>
          <w:bCs/>
        </w:rPr>
      </w:pPr>
      <w:r>
        <w:rPr>
          <w:b/>
          <w:bCs/>
        </w:rPr>
        <w:t>Methods</w:t>
      </w:r>
    </w:p>
    <w:p w14:paraId="0AC14433" w14:textId="6C276745" w:rsidR="00D97039" w:rsidRDefault="00BF40E0">
      <w:r>
        <w:t>This study employed a narrative review methodology to examine the ethical dimensions of artificial intelligence, with particular attention to privacy, fairness, and accountability. Relevant scholarly and policy-oriented literature was identified through targeted searches in academic databases</w:t>
      </w:r>
      <w:r w:rsidR="00445325">
        <w:t>,</w:t>
      </w:r>
      <w:r>
        <w:t xml:space="preserve"> including PubMed, Scopus, Web of Science, and Google Scholar, complemented by searches in repositories such as GitHub and policy portals of the European Parliament and the White House. Search terms included combinations of “artificial intelligence ethics,” “AI fairness,” “privacy and AI,” “accountability in AI,” “AI governance,” and “ethical frameworks.” To ensure comprehensiveness, both peer-reviewed articles and influential policy reports, books, and official documents were considered. Studies published in English between 2014 and 2023 were </w:t>
      </w:r>
      <w:proofErr w:type="spellStart"/>
      <w:r w:rsidR="00445325" w:rsidRPr="00D56740">
        <w:rPr>
          <w:highlight w:val="yellow"/>
        </w:rPr>
        <w:t>prioritised</w:t>
      </w:r>
      <w:proofErr w:type="spellEnd"/>
      <w:r w:rsidRPr="00D56740">
        <w:rPr>
          <w:highlight w:val="yellow"/>
        </w:rPr>
        <w:t>, reflecting</w:t>
      </w:r>
      <w:r>
        <w:t xml:space="preserve"> the period of rapid growth in AI research and ethical discourse.</w:t>
      </w:r>
    </w:p>
    <w:p w14:paraId="33621359" w14:textId="77777777" w:rsidR="00D97039" w:rsidRDefault="00BF40E0">
      <w:r>
        <w:t>The selection process involved a preliminary screening of titles and abstracts to identify relevance to the themes of privacy, fairness, and accountability in AI. Full-text reviews were conducted for works that directly addressed ethical challenges or governance frameworks in AI. Sources that focused solely on technical performance without an ethical perspective were excluded. Grey literature, such as policy fact sheets, regulatory proposals, and institutional guidelines, was also included where it provided insights into practical and emerging governance measures. The reference lists of key papers were cross-checked to capture additional relevant studies through snowball sampling.</w:t>
      </w:r>
    </w:p>
    <w:p w14:paraId="548D075C" w14:textId="3F5ABD95" w:rsidR="00D97039" w:rsidRDefault="00BF40E0">
      <w:r>
        <w:t xml:space="preserve">Data extraction focused on key themes, frameworks, and arguments presented in the literature, with attention to recurring ethical principles, critiques, and proposed solutions. The extracted information was </w:t>
      </w:r>
      <w:proofErr w:type="spellStart"/>
      <w:r w:rsidR="00445325" w:rsidRPr="00D56740">
        <w:rPr>
          <w:highlight w:val="yellow"/>
        </w:rPr>
        <w:t>synthesised</w:t>
      </w:r>
      <w:proofErr w:type="spellEnd"/>
      <w:r w:rsidR="00445325">
        <w:t xml:space="preserve"> </w:t>
      </w:r>
      <w:r>
        <w:t xml:space="preserve">qualitatively to highlight converging perspectives, points of debate, and gaps in current approaches to ethical AI. Emphasis was placed on integrating interdisciplinary perspectives, drawing from computer science, philosophy, law, and policy studies to construct a holistic understanding of the ethical landscape. This approach allowed for a comprehensive synthesis of theoretical foundations, empirical evidence, and regulatory initiatives related to AI ethics. The </w:t>
      </w:r>
      <w:r>
        <w:lastRenderedPageBreak/>
        <w:t xml:space="preserve">methodological </w:t>
      </w:r>
      <w:proofErr w:type="spellStart"/>
      <w:r w:rsidR="00445325" w:rsidRPr="00D56740">
        <w:rPr>
          <w:highlight w:val="yellow"/>
        </w:rPr>
        <w:t>rigour</w:t>
      </w:r>
      <w:proofErr w:type="spellEnd"/>
      <w:r w:rsidR="00445325" w:rsidRPr="00D56740">
        <w:rPr>
          <w:highlight w:val="yellow"/>
        </w:rPr>
        <w:t xml:space="preserve"> </w:t>
      </w:r>
      <w:r w:rsidRPr="00D56740">
        <w:rPr>
          <w:highlight w:val="yellow"/>
        </w:rPr>
        <w:t>was</w:t>
      </w:r>
      <w:r>
        <w:t xml:space="preserve"> strengthened by triangulating insights from diverse sources to ensure a balanced representation of viewpoints. The outcome of this process informed the structured analysis presented in the subsequent sections of the paper, aiming to contribute to ongoing debates and provide a foundation for future research on responsible AI development and governance.</w:t>
      </w:r>
    </w:p>
    <w:p w14:paraId="41603FF2" w14:textId="77777777" w:rsidR="00D97039" w:rsidRDefault="00D97039"/>
    <w:p w14:paraId="2481F37E" w14:textId="77777777" w:rsidR="00D97039" w:rsidRDefault="00BF40E0">
      <w:pPr>
        <w:rPr>
          <w:b/>
          <w:bCs/>
        </w:rPr>
      </w:pPr>
      <w:r>
        <w:rPr>
          <w:b/>
          <w:bCs/>
        </w:rPr>
        <w:t xml:space="preserve">Results </w:t>
      </w:r>
    </w:p>
    <w:p w14:paraId="2866F4AD" w14:textId="6DA862B0" w:rsidR="00D97039" w:rsidRDefault="00BF40E0">
      <w:pPr>
        <w:pStyle w:val="NormalWeb"/>
      </w:pPr>
      <w:r>
        <w:t xml:space="preserve">The review of the literature revealed that the ethical challenges of artificial intelligence </w:t>
      </w:r>
      <w:proofErr w:type="spellStart"/>
      <w:r w:rsidR="00445325" w:rsidRPr="00D56740">
        <w:rPr>
          <w:highlight w:val="yellow"/>
        </w:rPr>
        <w:t>centre</w:t>
      </w:r>
      <w:proofErr w:type="spellEnd"/>
      <w:r w:rsidR="00445325" w:rsidRPr="00D56740">
        <w:rPr>
          <w:highlight w:val="yellow"/>
        </w:rPr>
        <w:t xml:space="preserve"> </w:t>
      </w:r>
      <w:r w:rsidRPr="00D56740">
        <w:rPr>
          <w:highlight w:val="yellow"/>
        </w:rPr>
        <w:t>around</w:t>
      </w:r>
      <w:r>
        <w:t xml:space="preserve"> three dominant themes—privacy, fairness, and accountability—each of which is i</w:t>
      </w:r>
      <w:r w:rsidRPr="00D56740">
        <w:rPr>
          <w:highlight w:val="yellow"/>
        </w:rPr>
        <w:t>nterconn</w:t>
      </w:r>
      <w:r>
        <w:t xml:space="preserve">ected and influenced by technological, social, and regulatory dynamics. A significant finding is that the balance between innovation and ethical responsibility is complex, as stakeholders often approach the issues with competing priorities. While developers </w:t>
      </w:r>
      <w:proofErr w:type="spellStart"/>
      <w:r w:rsidR="00445325" w:rsidRPr="00D56740">
        <w:rPr>
          <w:highlight w:val="yellow"/>
        </w:rPr>
        <w:t>emphasise</w:t>
      </w:r>
      <w:proofErr w:type="spellEnd"/>
      <w:r w:rsidR="00445325" w:rsidRPr="00D56740">
        <w:rPr>
          <w:highlight w:val="yellow"/>
        </w:rPr>
        <w:t xml:space="preserve"> </w:t>
      </w:r>
      <w:r w:rsidRPr="00D56740">
        <w:rPr>
          <w:highlight w:val="yellow"/>
        </w:rPr>
        <w:t>tec</w:t>
      </w:r>
      <w:r>
        <w:t>hnical feasibility and performance, policymakers highlight governance, and civil society actors focus on human rights and social justice. This divergence underscores the necessity of interdisciplinary collaboration to address ethical risks comprehensively.</w:t>
      </w:r>
    </w:p>
    <w:p w14:paraId="10C56AC4" w14:textId="201EEFED" w:rsidR="00D97039" w:rsidRDefault="00BF40E0">
      <w:pPr>
        <w:pStyle w:val="NormalWeb"/>
      </w:pPr>
      <w:r>
        <w:t xml:space="preserve">On the issue of privacy, the evidence suggests that large-scale data collection, often required for training AI models, creates systemic vulnerabilities that put individual rights at risk. </w:t>
      </w:r>
      <w:proofErr w:type="spellStart"/>
      <w:r>
        <w:t>Aldoseri</w:t>
      </w:r>
      <w:proofErr w:type="spellEnd"/>
      <w:r>
        <w:t xml:space="preserve">, Al-Khalifa, and Hamouda (2023) </w:t>
      </w:r>
      <w:proofErr w:type="spellStart"/>
      <w:r w:rsidR="00445325" w:rsidRPr="00D56740">
        <w:rPr>
          <w:highlight w:val="yellow"/>
        </w:rPr>
        <w:t>emphasise</w:t>
      </w:r>
      <w:proofErr w:type="spellEnd"/>
      <w:r w:rsidR="00445325" w:rsidRPr="00D56740">
        <w:rPr>
          <w:highlight w:val="yellow"/>
        </w:rPr>
        <w:t xml:space="preserve"> </w:t>
      </w:r>
      <w:r w:rsidRPr="00D56740">
        <w:rPr>
          <w:highlight w:val="yellow"/>
        </w:rPr>
        <w:t xml:space="preserve">that many </w:t>
      </w:r>
      <w:proofErr w:type="spellStart"/>
      <w:r w:rsidR="00445325" w:rsidRPr="00D56740">
        <w:rPr>
          <w:highlight w:val="yellow"/>
        </w:rPr>
        <w:t>organisations</w:t>
      </w:r>
      <w:proofErr w:type="spellEnd"/>
      <w:r w:rsidR="00445325">
        <w:t xml:space="preserve"> </w:t>
      </w:r>
      <w:r>
        <w:t xml:space="preserve">struggle with integrating data strategies that both </w:t>
      </w:r>
      <w:proofErr w:type="spellStart"/>
      <w:r w:rsidR="00445325" w:rsidRPr="00D56740">
        <w:rPr>
          <w:highlight w:val="yellow"/>
        </w:rPr>
        <w:t>maximise</w:t>
      </w:r>
      <w:proofErr w:type="spellEnd"/>
      <w:r w:rsidR="00445325">
        <w:t xml:space="preserve"> </w:t>
      </w:r>
      <w:r>
        <w:t xml:space="preserve">utility and safeguard personal information. Inadequate governance frameworks can lead to breaches, misuse of sensitive data, or unchecked surveillance practices. The introduction of the GDPR (2018) in Europe represents one of the most significant steps toward mitigating these risks, as it legally enshrines the principles of consent, </w:t>
      </w:r>
      <w:r w:rsidRPr="00D56740">
        <w:rPr>
          <w:highlight w:val="yellow"/>
        </w:rPr>
        <w:t xml:space="preserve">data </w:t>
      </w:r>
      <w:proofErr w:type="spellStart"/>
      <w:r w:rsidR="00445325" w:rsidRPr="00D56740">
        <w:rPr>
          <w:highlight w:val="yellow"/>
        </w:rPr>
        <w:t>minimisation</w:t>
      </w:r>
      <w:proofErr w:type="spellEnd"/>
      <w:r w:rsidRPr="00D56740">
        <w:rPr>
          <w:highlight w:val="yellow"/>
        </w:rPr>
        <w:t>,</w:t>
      </w:r>
      <w:r>
        <w:t xml:space="preserve"> and transparency. However, the review indicates that compliance </w:t>
      </w:r>
      <w:r w:rsidRPr="00D56740">
        <w:rPr>
          <w:highlight w:val="yellow"/>
        </w:rPr>
        <w:t>is uneven across regions, and the</w:t>
      </w:r>
      <w:r>
        <w:t xml:space="preserve"> complexity of global data flows makes it difficult to ensure consistent enforcement. This situation is exacerbated by the emergence of foundation models, which require vast and diverse datasets for training. </w:t>
      </w:r>
      <w:proofErr w:type="spellStart"/>
      <w:r>
        <w:t>Bommasani</w:t>
      </w:r>
      <w:proofErr w:type="spellEnd"/>
      <w:r>
        <w:t xml:space="preserve">, </w:t>
      </w:r>
      <w:proofErr w:type="spellStart"/>
      <w:r>
        <w:t>Klyman</w:t>
      </w:r>
      <w:proofErr w:type="spellEnd"/>
      <w:r>
        <w:t>, Zhang, and Liang (2023) demonstrate that providers of such models often fall short of fully aligning with regulatory expectations, particularly those articulated in the draft EU AI Act.</w:t>
      </w:r>
    </w:p>
    <w:p w14:paraId="009D937C" w14:textId="5DE725B2" w:rsidR="00D97039" w:rsidRDefault="00BF40E0">
      <w:pPr>
        <w:pStyle w:val="NormalWeb"/>
      </w:pPr>
      <w:r>
        <w:t xml:space="preserve">Fairness emerged as another dominant theme, with a growing body of literature documenting how AI systems can perpetuate or exacerbate existing biases. Bender, Gebru, McMillan-Major, and </w:t>
      </w:r>
      <w:proofErr w:type="spellStart"/>
      <w:r>
        <w:t>Shmitchell</w:t>
      </w:r>
      <w:proofErr w:type="spellEnd"/>
      <w:r>
        <w:t xml:space="preserve"> (2021) caution against the risks of large language models functioning as “stochastic parrots,” replicating patterns in training data without understanding context. Such systems can reproduce discriminatory language or reinforce stereotypes, raising profound questions about their societal impact. Binns (2018) draws on political philosophy to argue that fairness must be understood not only as technical parity but as a broader commitment to justice, equity, and the protection of vulnerable groups. Du’s (2023) </w:t>
      </w:r>
      <w:r w:rsidR="00445325" w:rsidRPr="00D56740">
        <w:rPr>
          <w:highlight w:val="yellow"/>
        </w:rPr>
        <w:t>catalogue</w:t>
      </w:r>
      <w:r w:rsidR="00445325" w:rsidRPr="00D56740">
        <w:rPr>
          <w:highlight w:val="yellow"/>
        </w:rPr>
        <w:t xml:space="preserve"> </w:t>
      </w:r>
      <w:r w:rsidRPr="00D56740">
        <w:rPr>
          <w:highlight w:val="yellow"/>
        </w:rPr>
        <w:t>of fairness</w:t>
      </w:r>
      <w:r>
        <w:t xml:space="preserve"> techniques in AI highlights ongoing efforts to develop algorithmic methods for mitigating bias, including reweighting data, modifying loss functions, and post-processing outputs. Yet, these approaches are not universally effective and often involve trade-offs between accuracy and equity. The persistence of bias in high-stakes domains such as hiring, lending, and criminal justice illustrates </w:t>
      </w:r>
      <w:r>
        <w:lastRenderedPageBreak/>
        <w:t>that fairness cannot be addressed solely through technical solutions but requires continuous human oversight and participatory design.</w:t>
      </w:r>
    </w:p>
    <w:p w14:paraId="382FAAF4" w14:textId="77777777" w:rsidR="00D97039" w:rsidRDefault="00BF40E0">
      <w:pPr>
        <w:pStyle w:val="NormalWeb"/>
      </w:pPr>
      <w:r>
        <w:t xml:space="preserve">Accountability was consistently identified as a challenging but essential dimension of ethical AI. The opacity of many machine learning models makes it difficult to establish clear lines of responsibility when harm occurs. De Fine Licht and de Fine Licht (2020) argue that this lack of transparency undermines public trust in decision-making processes, particularly when AI is used in governmental or judicial contexts. Without sufficient mechanisms to explain how outcomes are generated, accountability is diffused across multiple actors, creating a governance vacuum. De Bruin and </w:t>
      </w:r>
      <w:proofErr w:type="spellStart"/>
      <w:r>
        <w:t>Floridi</w:t>
      </w:r>
      <w:proofErr w:type="spellEnd"/>
      <w:r>
        <w:t xml:space="preserve"> (2017) extend this argument to cloud-based infrastructures, noting that the distribution of responsibility among providers, regulators, and users complicates efforts to hold any single entity accountable. These findings are supported by </w:t>
      </w:r>
      <w:proofErr w:type="spellStart"/>
      <w:r>
        <w:t>Floridi</w:t>
      </w:r>
      <w:proofErr w:type="spellEnd"/>
      <w:r>
        <w:t xml:space="preserve"> et al. (2018), whose AI4People framework stresses that accountability must be embedded as a foundational principle in the ethical design of AI systems. The review found that current governance initiatives, including the Biden-Harris administration’s 2023 executive actions (The White House, 2023) and the EU AI Act (European Parliament, 2023), are beginning to respond to these concerns by mandating transparency, documentation, and risk assessments. However, the extent to which these frameworks will achieve effective enforcement remains uncertain.</w:t>
      </w:r>
    </w:p>
    <w:p w14:paraId="17BE213F" w14:textId="55491DB6" w:rsidR="00D97039" w:rsidRDefault="00BF40E0">
      <w:pPr>
        <w:pStyle w:val="NormalWeb"/>
      </w:pPr>
      <w:r>
        <w:t xml:space="preserve">Another significant result from the review is the tension between innovation and regulation. Brynjolfsson and McAfee (2014) describe AI as a driver of a “second machine age” that has the potential to </w:t>
      </w:r>
      <w:proofErr w:type="spellStart"/>
      <w:r w:rsidR="00445325" w:rsidRPr="00D56740">
        <w:rPr>
          <w:highlight w:val="yellow"/>
        </w:rPr>
        <w:t>revolutionise</w:t>
      </w:r>
      <w:proofErr w:type="spellEnd"/>
      <w:r w:rsidR="00445325" w:rsidRPr="00D56740">
        <w:rPr>
          <w:highlight w:val="yellow"/>
        </w:rPr>
        <w:t xml:space="preserve"> </w:t>
      </w:r>
      <w:r w:rsidRPr="00D56740">
        <w:rPr>
          <w:highlight w:val="yellow"/>
        </w:rPr>
        <w:t>productivity</w:t>
      </w:r>
      <w:r>
        <w:t xml:space="preserve"> and prosperity, but they also acknowledge that technological disruption carries risks for </w:t>
      </w:r>
      <w:proofErr w:type="spellStart"/>
      <w:r w:rsidR="00445325" w:rsidRPr="00D56740">
        <w:rPr>
          <w:highlight w:val="yellow"/>
        </w:rPr>
        <w:t>labour</w:t>
      </w:r>
      <w:proofErr w:type="spellEnd"/>
      <w:r w:rsidR="00445325" w:rsidRPr="00D56740">
        <w:rPr>
          <w:highlight w:val="yellow"/>
        </w:rPr>
        <w:t xml:space="preserve"> </w:t>
      </w:r>
      <w:r w:rsidRPr="00D56740">
        <w:rPr>
          <w:highlight w:val="yellow"/>
        </w:rPr>
        <w:t>markets</w:t>
      </w:r>
      <w:r>
        <w:t xml:space="preserve"> and social stability. Evans (2015) supports this view, noting that AI-driven transformations can displace jobs even as they create new opportunities. The ethical implication here is that fairness extends beyond algorithmic design to include broader socio-economic equity. Policymakers therefore face the dual challenge of fostering innovation while ensuring that its benefits are equitably distributed and its harms mitigated. The literature suggests that without deliberate policy interventions, AI risks exacerbating inequality and reinforcing systemic imbalances in wealth, power, and opportunity.</w:t>
      </w:r>
    </w:p>
    <w:p w14:paraId="740E1B37" w14:textId="77777777" w:rsidR="00D97039" w:rsidRDefault="00BF40E0">
      <w:pPr>
        <w:pStyle w:val="NormalWeb"/>
      </w:pPr>
      <w:r>
        <w:t xml:space="preserve">The review also identified that cybersecurity is a critical but sometimes overlooked aspect of AI ethics. </w:t>
      </w:r>
      <w:proofErr w:type="spellStart"/>
      <w:r>
        <w:t>Bécue</w:t>
      </w:r>
      <w:proofErr w:type="spellEnd"/>
      <w:r>
        <w:t xml:space="preserve">, </w:t>
      </w:r>
      <w:proofErr w:type="spellStart"/>
      <w:r>
        <w:t>Praça</w:t>
      </w:r>
      <w:proofErr w:type="spellEnd"/>
      <w:r>
        <w:t>, and Gama (2021) highlight how AI systems both strengthen and weaken cybersecurity in Industry 4.0 contexts. While AI can detect anomalies and respond to threats more effectively than traditional methods, it is also vulnerable to adversarial attacks that exploit its learning mechanisms. This dual nature underscores the need for resilience and robust safeguards in AI deployment. Ethical concerns arise when failures in cybersecurity compromise not only data but also critical infrastructures such as healthcare, energy, and finance, potentially putting entire populations at risk.</w:t>
      </w:r>
    </w:p>
    <w:p w14:paraId="5C37090F" w14:textId="77777777" w:rsidR="00D97039" w:rsidRDefault="00BF40E0">
      <w:pPr>
        <w:pStyle w:val="NormalWeb"/>
      </w:pPr>
      <w:r>
        <w:t xml:space="preserve">Philosophical and theoretical perspectives enrich these findings by situating AI ethics within broader debates about human autonomy, moral responsibility, and existential risk. Bostrom and Yudkowsky (2014) argue that as AI systems become more sophisticated, they may pose risks that extend beyond immediate harms, raising questions about humanity’s long-term control over machine intelligence. While some of these arguments remain speculative, they resonate with contemporary concerns about foundation models and autonomous systems that operate with minimal human oversight. </w:t>
      </w:r>
      <w:proofErr w:type="spellStart"/>
      <w:r>
        <w:t>Floridi</w:t>
      </w:r>
      <w:proofErr w:type="spellEnd"/>
      <w:r>
        <w:t xml:space="preserve"> et al. (2018) reinforce the need for a principled approach, </w:t>
      </w:r>
      <w:r>
        <w:lastRenderedPageBreak/>
        <w:t>proposing that beneficence, non-maleficence, autonomy, and justice serve as guiding values for AI’s integration into society. The AI4People framework illustrates that ethical AI is not only a technical or legal issue but also a cultural and philosophical one, requiring societies to articulate what kind of future they want AI to enable.</w:t>
      </w:r>
    </w:p>
    <w:p w14:paraId="46637CDC" w14:textId="0285A14A" w:rsidR="00D97039" w:rsidRDefault="00BF40E0">
      <w:pPr>
        <w:pStyle w:val="NormalWeb"/>
      </w:pPr>
      <w:r>
        <w:t xml:space="preserve">The findings also reveal a convergence between ethical principles and emerging governance frameworks. The EU AI Act (European Parliament, 2023) </w:t>
      </w:r>
      <w:proofErr w:type="spellStart"/>
      <w:r w:rsidR="00445325" w:rsidRPr="00D56740">
        <w:rPr>
          <w:highlight w:val="yellow"/>
        </w:rPr>
        <w:t>categorises</w:t>
      </w:r>
      <w:proofErr w:type="spellEnd"/>
      <w:r w:rsidR="00445325" w:rsidRPr="00D56740">
        <w:rPr>
          <w:highlight w:val="yellow"/>
        </w:rPr>
        <w:t xml:space="preserve"> </w:t>
      </w:r>
      <w:r w:rsidRPr="00D56740">
        <w:rPr>
          <w:highlight w:val="yellow"/>
        </w:rPr>
        <w:t>AI</w:t>
      </w:r>
      <w:r w:rsidRPr="009C20A6">
        <w:t xml:space="preserve"> systems by risk level, imposing stricter obligations on those deemed high</w:t>
      </w:r>
      <w:r>
        <w:t xml:space="preserve">-risk. This risk-based approach reflects an effort to balance innovation with protection, ensuring that systems with potentially severe consequences are subject to the highest scrutiny. Similarly, the Biden-Harris administration’s policy actions (The White House, 2023) </w:t>
      </w:r>
      <w:proofErr w:type="spellStart"/>
      <w:r w:rsidR="00445325" w:rsidRPr="00D56740">
        <w:rPr>
          <w:highlight w:val="yellow"/>
        </w:rPr>
        <w:t>emphasise</w:t>
      </w:r>
      <w:proofErr w:type="spellEnd"/>
      <w:r w:rsidR="00445325" w:rsidRPr="00D56740">
        <w:rPr>
          <w:highlight w:val="yellow"/>
        </w:rPr>
        <w:t xml:space="preserve"> </w:t>
      </w:r>
      <w:r w:rsidRPr="00D56740">
        <w:rPr>
          <w:highlight w:val="yellow"/>
        </w:rPr>
        <w:t>responsible</w:t>
      </w:r>
      <w:r>
        <w:t xml:space="preserve"> innovation and the protection of civil rights. These governance initiatives are complemented by corporate and academic efforts to develop standards, auditing mechanisms, and best practices. Yet, gaps remain in terms of enforcement, international coordination, and adaptability to fast-evolving technologies.</w:t>
      </w:r>
    </w:p>
    <w:p w14:paraId="71B9D9C9" w14:textId="5B894F4D" w:rsidR="00D97039" w:rsidRDefault="00BF40E0">
      <w:pPr>
        <w:pStyle w:val="NormalWeb"/>
      </w:pPr>
      <w:r>
        <w:t xml:space="preserve">Finally, the synthesis of findings highlights that ethical AI cannot be achieved through isolated efforts. </w:t>
      </w:r>
      <w:proofErr w:type="spellStart"/>
      <w:r>
        <w:t>Aldoseri</w:t>
      </w:r>
      <w:proofErr w:type="spellEnd"/>
      <w:r>
        <w:t xml:space="preserve"> et al. (2023) </w:t>
      </w:r>
      <w:proofErr w:type="spellStart"/>
      <w:r w:rsidR="00445325" w:rsidRPr="00D56740">
        <w:rPr>
          <w:highlight w:val="yellow"/>
        </w:rPr>
        <w:t>emphasise</w:t>
      </w:r>
      <w:proofErr w:type="spellEnd"/>
      <w:r w:rsidR="00445325" w:rsidRPr="00D56740">
        <w:rPr>
          <w:highlight w:val="yellow"/>
        </w:rPr>
        <w:t xml:space="preserve"> </w:t>
      </w:r>
      <w:r w:rsidRPr="00D56740">
        <w:rPr>
          <w:highlight w:val="yellow"/>
        </w:rPr>
        <w:t>that</w:t>
      </w:r>
      <w:r>
        <w:t xml:space="preserve"> data integration strategies must align with ethical imperatives, while Du (2023) and Binns (2018) demonstrate that fairness requires ongoing interdisciplinary engagement. De Fine Licht and de Fine Licht (2020) stress the importance of transparency in fostering public trust, while </w:t>
      </w:r>
      <w:proofErr w:type="spellStart"/>
      <w:r>
        <w:t>Bécue</w:t>
      </w:r>
      <w:proofErr w:type="spellEnd"/>
      <w:r>
        <w:t xml:space="preserve"> et al. (2021) call attention to the resilience of AI systems against threats. </w:t>
      </w:r>
      <w:proofErr w:type="spellStart"/>
      <w:r>
        <w:t>Floridi</w:t>
      </w:r>
      <w:proofErr w:type="spellEnd"/>
      <w:r>
        <w:t xml:space="preserve"> et al. (2018) argue that building a good AI society requires collaboration across governments, industries, academia, and civil society. Taken together, these perspectives illustrate that addressing ethical challenges requires a holistic approach that integrates technical innovation, regulatory oversight, and societal dialogue.</w:t>
      </w:r>
    </w:p>
    <w:p w14:paraId="01E4FA5F" w14:textId="365D58B0" w:rsidR="00D97039" w:rsidRDefault="00BF40E0">
      <w:pPr>
        <w:pStyle w:val="NormalWeb"/>
      </w:pPr>
      <w:r>
        <w:t xml:space="preserve">In summary, the results of this review show that while significant progress has been made in identifying and framing ethical challenges in AI, implementation remains fragmented and uneven. Privacy risks persist due to inconsistent data governance, fairness remains a contested and technically difficult goal, accountability is undermined by opacity and diffused responsibility, and regulatory frameworks, though advancing, face hurdles in enforcement and adaptability. At the same time, the transformative potential of AI offers opportunities for societal benefit, provided that ethical principles are embedded into its design, deployment, and governance. These findings collectively underscore the need for proactive, multi-stakeholder engagement to ensure that AI development aligns with </w:t>
      </w:r>
      <w:r w:rsidR="00445325" w:rsidRPr="00D56740">
        <w:rPr>
          <w:highlight w:val="yellow"/>
        </w:rPr>
        <w:t xml:space="preserve">the </w:t>
      </w:r>
      <w:r w:rsidRPr="00D56740">
        <w:rPr>
          <w:highlight w:val="yellow"/>
        </w:rPr>
        <w:t>values</w:t>
      </w:r>
      <w:r w:rsidRPr="009C20A6">
        <w:t xml:space="preserve"> of justice, transparency, and human dignity.</w:t>
      </w:r>
    </w:p>
    <w:p w14:paraId="4865B5D9" w14:textId="77777777" w:rsidR="00D97039" w:rsidRDefault="00D97039">
      <w:pPr>
        <w:pStyle w:val="NormalWeb"/>
      </w:pPr>
    </w:p>
    <w:p w14:paraId="00FE2D8A" w14:textId="77777777" w:rsidR="00D97039" w:rsidRDefault="00BF40E0">
      <w:pPr>
        <w:pStyle w:val="NormalWeb"/>
        <w:rPr>
          <w:b/>
          <w:bCs/>
        </w:rPr>
      </w:pPr>
      <w:r>
        <w:rPr>
          <w:b/>
          <w:bCs/>
        </w:rPr>
        <w:t>Discussion</w:t>
      </w:r>
    </w:p>
    <w:p w14:paraId="3225BA3C" w14:textId="77777777" w:rsidR="00D97039" w:rsidRDefault="00BF40E0">
      <w:pPr>
        <w:pStyle w:val="NormalWeb"/>
      </w:pPr>
      <w:r>
        <w:t>The ethics of artificial intelligence (AI) is a rapidly evolving field that highlights the tension between innovation and societal safeguards such as privacy, fairness, and accountability. As AI technologies continue to advance, their transformative potential is being matched by equally pressing ethical dilemmas that demand robust frameworks of governance and oversight. This discussion critically evaluates the intersections of these ethical challenges, building upon scholarship from political philosophy, law, computer science, and public policy.</w:t>
      </w:r>
    </w:p>
    <w:p w14:paraId="6C6664FD" w14:textId="77777777" w:rsidR="00D97039" w:rsidRDefault="00BF40E0">
      <w:pPr>
        <w:pStyle w:val="NormalWeb"/>
      </w:pPr>
      <w:r>
        <w:lastRenderedPageBreak/>
        <w:t xml:space="preserve">One of the most persistent concerns in AI ethics revolves around privacy and data governance. AI relies heavily on vast amounts of personal and often sensitive data, which raises questions about ownership, consent, and misuse. Scholars argue that without adequate safeguards, data-driven AI systems risk exacerbating surveillance, discrimination, and inequality (de Bruin &amp; </w:t>
      </w:r>
      <w:proofErr w:type="spellStart"/>
      <w:r>
        <w:t>Floridi</w:t>
      </w:r>
      <w:proofErr w:type="spellEnd"/>
      <w:r>
        <w:t>, 2017). Legal frameworks such as the European Union’s General Data Protection Regulation (GDPR, 2018) represent significant milestones in establishing stronger protections, yet their enforcement faces challenges in the global digital economy. Moreover, the emergence of large foundation models amplifies these issues, as they are often trained on internet-scale datasets containing unfiltered and potentially private information (Bender et al., 2021). This indicates that balancing data-driven innovation with robust privacy protections remains an ongoing struggle, requiring both technical solutions and stronger legal frameworks.</w:t>
      </w:r>
    </w:p>
    <w:p w14:paraId="2F3D3768" w14:textId="617B2E2F" w:rsidR="00D97039" w:rsidRDefault="00BF40E0">
      <w:pPr>
        <w:pStyle w:val="NormalWeb"/>
      </w:pPr>
      <w:r>
        <w:t xml:space="preserve">Fairness in AI is another pillar of ethical debate. Machine learning systems often reflect and reproduce societal biases encoded in their training data, leading to discriminatory outcomes in domains such as hiring, lending, and law enforcement. Binns (2018) </w:t>
      </w:r>
      <w:proofErr w:type="spellStart"/>
      <w:r w:rsidR="00445325" w:rsidRPr="00D56740">
        <w:rPr>
          <w:highlight w:val="yellow"/>
        </w:rPr>
        <w:t>emphasises</w:t>
      </w:r>
      <w:proofErr w:type="spellEnd"/>
      <w:r w:rsidR="00445325" w:rsidRPr="00D56740">
        <w:rPr>
          <w:highlight w:val="yellow"/>
        </w:rPr>
        <w:t xml:space="preserve"> </w:t>
      </w:r>
      <w:r w:rsidRPr="00D56740">
        <w:rPr>
          <w:highlight w:val="yellow"/>
        </w:rPr>
        <w:t>that</w:t>
      </w:r>
      <w:r>
        <w:t xml:space="preserve"> addressing fairness requires insights from political philosophy, where concepts like equality of opportunity and distributive justice provide essential perspectives. Similarly, Du’s (2023) </w:t>
      </w:r>
      <w:r w:rsidR="00445325" w:rsidRPr="00D56740">
        <w:rPr>
          <w:highlight w:val="yellow"/>
        </w:rPr>
        <w:t>catalogue</w:t>
      </w:r>
      <w:r w:rsidR="00445325" w:rsidRPr="00D56740">
        <w:rPr>
          <w:highlight w:val="yellow"/>
        </w:rPr>
        <w:t xml:space="preserve"> </w:t>
      </w:r>
      <w:r w:rsidRPr="00D56740">
        <w:rPr>
          <w:highlight w:val="yellow"/>
        </w:rPr>
        <w:t>of fairness</w:t>
      </w:r>
      <w:r>
        <w:t xml:space="preserve"> frameworks demonstrates the breadth of technical approaches currently being developed. However, technical fixes alone are insufficient. Bender et al. (2021) caution against treating AI outputs as neutral, noting that large-scale models reproduce harmful stereotypes due to their probabilistic training methods. Hence, fairness in AI must be </w:t>
      </w:r>
      <w:proofErr w:type="spellStart"/>
      <w:r w:rsidR="00445325" w:rsidRPr="00D56740">
        <w:rPr>
          <w:highlight w:val="yellow"/>
        </w:rPr>
        <w:t>conceptualised</w:t>
      </w:r>
      <w:proofErr w:type="spellEnd"/>
      <w:r w:rsidR="00445325" w:rsidRPr="00D56740">
        <w:rPr>
          <w:highlight w:val="yellow"/>
        </w:rPr>
        <w:t xml:space="preserve"> </w:t>
      </w:r>
      <w:r w:rsidRPr="00D56740">
        <w:rPr>
          <w:highlight w:val="yellow"/>
        </w:rPr>
        <w:t>as</w:t>
      </w:r>
      <w:r>
        <w:t xml:space="preserve"> both a technical and a socio-political issue, requiring interdisciplinary engagement and community participation.</w:t>
      </w:r>
    </w:p>
    <w:p w14:paraId="5A836BD1" w14:textId="727B96E2" w:rsidR="00D97039" w:rsidRDefault="00BF40E0">
      <w:pPr>
        <w:pStyle w:val="NormalWeb"/>
      </w:pPr>
      <w:r>
        <w:t xml:space="preserve">Transparency and accountability have become urgent priorities in public decision-making involving AI. Citizens and regulators increasingly demand systems that are explainable and auditable. De Fine Licht and De Fine Licht (2020) argue that transparency is essential for maintaining trust in AI-driven governance. However, transparency in AI is often limited by technical complexity and proprietary constraints, creating an accountability gap. </w:t>
      </w:r>
      <w:proofErr w:type="spellStart"/>
      <w:r>
        <w:t>Floridi</w:t>
      </w:r>
      <w:proofErr w:type="spellEnd"/>
      <w:r>
        <w:t xml:space="preserve"> et al. (2018) propose the AI4People framework, </w:t>
      </w:r>
      <w:proofErr w:type="spellStart"/>
      <w:r w:rsidR="00445325" w:rsidRPr="00D56740">
        <w:rPr>
          <w:highlight w:val="yellow"/>
        </w:rPr>
        <w:t>emphasising</w:t>
      </w:r>
      <w:proofErr w:type="spellEnd"/>
      <w:r w:rsidR="00445325" w:rsidRPr="00D56740">
        <w:rPr>
          <w:highlight w:val="yellow"/>
        </w:rPr>
        <w:t xml:space="preserve"> </w:t>
      </w:r>
      <w:r w:rsidRPr="00D56740">
        <w:rPr>
          <w:highlight w:val="yellow"/>
        </w:rPr>
        <w:t>principles</w:t>
      </w:r>
      <w:r>
        <w:t xml:space="preserve"> of beneficence, non-maleficence, autonomy, and justice. These principles can serve as a moral compass for policymakers and developers, but </w:t>
      </w:r>
      <w:proofErr w:type="spellStart"/>
      <w:r w:rsidR="00445325" w:rsidRPr="00D56740">
        <w:rPr>
          <w:highlight w:val="yellow"/>
        </w:rPr>
        <w:t>operationalising</w:t>
      </w:r>
      <w:proofErr w:type="spellEnd"/>
      <w:r w:rsidR="00445325" w:rsidRPr="00D56740">
        <w:rPr>
          <w:highlight w:val="yellow"/>
        </w:rPr>
        <w:t xml:space="preserve"> </w:t>
      </w:r>
      <w:r w:rsidRPr="00D56740">
        <w:rPr>
          <w:highlight w:val="yellow"/>
        </w:rPr>
        <w:t>them</w:t>
      </w:r>
      <w:r>
        <w:t xml:space="preserve"> into enforceable standards is still an open challenge. The European Union’s AI Act (European Parliament, 2023) is one attempt to codify such principles, </w:t>
      </w:r>
      <w:proofErr w:type="spellStart"/>
      <w:r w:rsidR="00445325" w:rsidRPr="00D56740">
        <w:rPr>
          <w:highlight w:val="yellow"/>
        </w:rPr>
        <w:t>categorising</w:t>
      </w:r>
      <w:proofErr w:type="spellEnd"/>
      <w:r w:rsidR="00445325" w:rsidRPr="00D56740">
        <w:rPr>
          <w:highlight w:val="yellow"/>
        </w:rPr>
        <w:t xml:space="preserve"> </w:t>
      </w:r>
      <w:r w:rsidRPr="00D56740">
        <w:rPr>
          <w:highlight w:val="yellow"/>
        </w:rPr>
        <w:t>AI systems</w:t>
      </w:r>
      <w:r>
        <w:t xml:space="preserve"> by risk and imposing stricter requirements on high-risk applications. Yet, as </w:t>
      </w:r>
      <w:proofErr w:type="spellStart"/>
      <w:r>
        <w:t>Bommasani</w:t>
      </w:r>
      <w:proofErr w:type="spellEnd"/>
      <w:r>
        <w:t xml:space="preserve"> et al. (2023) note, compliance among foundation model providers remains inconsistent, underlining the difficulty of translating ethical ideals into practice.</w:t>
      </w:r>
    </w:p>
    <w:p w14:paraId="7ECC255C" w14:textId="76EBDB58" w:rsidR="00D97039" w:rsidRDefault="00BF40E0">
      <w:pPr>
        <w:pStyle w:val="NormalWeb"/>
      </w:pPr>
      <w:r>
        <w:t xml:space="preserve">Another key ethical dimension lies in balancing innovation with societal safeguards. Brynjolfsson and McAfee (2014) describe how AI and digital technologies are driving the “second machine age,” enabling productivity growth and new forms of prosperity. While these opportunities are immense, they come with </w:t>
      </w:r>
      <w:r w:rsidRPr="00D56740">
        <w:rPr>
          <w:highlight w:val="yellow"/>
        </w:rPr>
        <w:t xml:space="preserve">disruption to </w:t>
      </w:r>
      <w:proofErr w:type="spellStart"/>
      <w:r w:rsidR="00445325" w:rsidRPr="00D56740">
        <w:rPr>
          <w:highlight w:val="yellow"/>
        </w:rPr>
        <w:t>labour</w:t>
      </w:r>
      <w:proofErr w:type="spellEnd"/>
      <w:r w:rsidR="00445325">
        <w:t xml:space="preserve"> </w:t>
      </w:r>
      <w:r>
        <w:t xml:space="preserve">markets, inequalities in access to technology, and threats to democratic processes (Evans, 2015). Bostrom and Yudkowsky (2014) highlight existential risks associated with advanced AI, warning of unintended consequences if alignment with human values is neglected. These tensions underscore the need for innovation policies </w:t>
      </w:r>
      <w:r w:rsidRPr="00D56740">
        <w:rPr>
          <w:highlight w:val="yellow"/>
        </w:rPr>
        <w:t xml:space="preserve">that </w:t>
      </w:r>
      <w:proofErr w:type="spellStart"/>
      <w:r w:rsidR="00445325" w:rsidRPr="00D56740">
        <w:rPr>
          <w:highlight w:val="yellow"/>
        </w:rPr>
        <w:t>prioritise</w:t>
      </w:r>
      <w:proofErr w:type="spellEnd"/>
      <w:r w:rsidR="00445325" w:rsidRPr="00D56740">
        <w:rPr>
          <w:highlight w:val="yellow"/>
        </w:rPr>
        <w:t xml:space="preserve"> </w:t>
      </w:r>
      <w:r w:rsidRPr="00D56740">
        <w:rPr>
          <w:highlight w:val="yellow"/>
        </w:rPr>
        <w:t>long</w:t>
      </w:r>
      <w:r>
        <w:t>-term human welfare over short-term competitive advantage.</w:t>
      </w:r>
    </w:p>
    <w:p w14:paraId="78C244F6" w14:textId="77777777" w:rsidR="00D97039" w:rsidRDefault="00BF40E0">
      <w:pPr>
        <w:pStyle w:val="NormalWeb"/>
      </w:pPr>
      <w:r>
        <w:lastRenderedPageBreak/>
        <w:t xml:space="preserve">Governmental and institutional responses are beginning to reflect this urgency. The Biden-Harris Administration’s fact sheet on responsible AI (The White House, 2023) highlights actions to promote innovation while protecting rights and safety. Similarly, </w:t>
      </w:r>
      <w:proofErr w:type="spellStart"/>
      <w:r>
        <w:t>Aldoseri</w:t>
      </w:r>
      <w:proofErr w:type="spellEnd"/>
      <w:r>
        <w:t xml:space="preserve"> et al. (2023) argue for rethinking data strategies, focusing on integration and interoperability that balance efficiency with ethical safeguards. At the same time, </w:t>
      </w:r>
      <w:proofErr w:type="spellStart"/>
      <w:r>
        <w:t>Bécue</w:t>
      </w:r>
      <w:proofErr w:type="spellEnd"/>
      <w:r>
        <w:t xml:space="preserve"> et al. (2021) point out the dual-use nature of AI in cybersecurity and industry, where technologies designed for protection can also facilitate novel threats. These examples illustrate that ethical governance cannot be reactive; it must anticipate risks across diverse contexts.</w:t>
      </w:r>
    </w:p>
    <w:p w14:paraId="4FDC8C06" w14:textId="77777777" w:rsidR="00D97039" w:rsidRDefault="00BF40E0">
      <w:pPr>
        <w:pStyle w:val="NormalWeb"/>
      </w:pPr>
      <w:r>
        <w:t xml:space="preserve">Cloud computing and distributed AI infrastructures add further layers of complexity. De Bruin and </w:t>
      </w:r>
      <w:proofErr w:type="spellStart"/>
      <w:r>
        <w:t>Floridi</w:t>
      </w:r>
      <w:proofErr w:type="spellEnd"/>
      <w:r>
        <w:t xml:space="preserve"> (2017) underscore that cloud-based systems blur the lines of accountability, raising questions about liability in cases of data breaches or algorithmic harm. Such concerns intersect with ongoing debates about the ethical responsibility of developers, providers, and users. </w:t>
      </w:r>
      <w:proofErr w:type="spellStart"/>
      <w:r>
        <w:t>Floridi</w:t>
      </w:r>
      <w:proofErr w:type="spellEnd"/>
      <w:r>
        <w:t xml:space="preserve"> et al. (2018) argue that distributed accountability should not dilute moral responsibility, but rather require a collective approach where multiple stakeholders share obligations.</w:t>
      </w:r>
    </w:p>
    <w:p w14:paraId="5AF4A95B" w14:textId="2A7CE0D9" w:rsidR="00D97039" w:rsidRDefault="00BF40E0">
      <w:pPr>
        <w:pStyle w:val="NormalWeb"/>
      </w:pPr>
      <w:r>
        <w:t>The conversation around ethics in AI also intersects with broader democratic and societal concerns. De Fine Licht and De Fine Licht (2020) warn that opaque AI systems used in public decision-making risk undermining trust in democratic institutions. Accountability gaps could erode citizens’ confidence in governance, particularly if AI-driven systems are perceived as biased or unchallengeable. Ensuring that AI systems support democratic values</w:t>
      </w:r>
      <w:r w:rsidR="00445325">
        <w:t>,</w:t>
      </w:r>
      <w:r>
        <w:t xml:space="preserve"> therefore</w:t>
      </w:r>
      <w:r w:rsidR="00445325">
        <w:t>,</w:t>
      </w:r>
      <w:r>
        <w:t xml:space="preserve"> requires not only technical standards but also participatory policymaking that includes diverse stakeholders.</w:t>
      </w:r>
    </w:p>
    <w:p w14:paraId="7711E677" w14:textId="514AB641" w:rsidR="00D97039" w:rsidRDefault="00BF40E0">
      <w:pPr>
        <w:pStyle w:val="NormalWeb"/>
      </w:pPr>
      <w:r>
        <w:t xml:space="preserve">Overall, the ethical challenges of AI demand a multi-pronged approach that combines regulation, technical innovation, and philosophical reflection. Binns (2018) and </w:t>
      </w:r>
      <w:proofErr w:type="spellStart"/>
      <w:r>
        <w:t>Floridi</w:t>
      </w:r>
      <w:proofErr w:type="spellEnd"/>
      <w:r>
        <w:t xml:space="preserve"> et al. (2018) remind us that ethics must not be seen as a constraint on innovation but rather as a framework for ensuring that innovation benefits society equitably. In practical terms, this requires ongoing collaboration between governments, corporations, civil society, and academia. Future research should focus on developing methodologies for </w:t>
      </w:r>
      <w:proofErr w:type="spellStart"/>
      <w:r w:rsidR="00445325" w:rsidRPr="00D56740">
        <w:rPr>
          <w:highlight w:val="yellow"/>
        </w:rPr>
        <w:t>operationalising</w:t>
      </w:r>
      <w:proofErr w:type="spellEnd"/>
      <w:r w:rsidR="00445325" w:rsidRPr="00D56740">
        <w:rPr>
          <w:highlight w:val="yellow"/>
        </w:rPr>
        <w:t xml:space="preserve"> </w:t>
      </w:r>
      <w:r w:rsidRPr="00D56740">
        <w:rPr>
          <w:highlight w:val="yellow"/>
        </w:rPr>
        <w:t>ethical</w:t>
      </w:r>
      <w:r>
        <w:t xml:space="preserve"> frameworks into measurable standards, exploring how transparency and fairness can be embedded at every stage of AI development, and ensuring that policies remain adaptive to evolving technologies.</w:t>
      </w:r>
    </w:p>
    <w:p w14:paraId="04C35E57" w14:textId="77777777" w:rsidR="00D97039" w:rsidRDefault="00BF40E0">
      <w:pPr>
        <w:pStyle w:val="NormalWeb"/>
        <w:rPr>
          <w:b/>
          <w:bCs/>
        </w:rPr>
      </w:pPr>
      <w:r>
        <w:rPr>
          <w:b/>
          <w:bCs/>
        </w:rPr>
        <w:t>Conclusion</w:t>
      </w:r>
    </w:p>
    <w:p w14:paraId="5606F3DD" w14:textId="77777777" w:rsidR="00D97039" w:rsidRDefault="00BF40E0">
      <w:pPr>
        <w:pStyle w:val="NormalWeb"/>
      </w:pPr>
      <w:r>
        <w:t>In conclusion, balancing innovation with privacy, fairness, and accountability is both a challenge and an opportunity. AI can drive profound societal progress, but only if its development is aligned with ethical safeguards that protect individuals and communities. As legal frameworks like the EU AI Act and national initiatives in the U.S. demonstrate, regulation is catching up with technology, though inconsistently. Scholars and practitioners alike must therefore work toward an integrated vision of AI ethics—one that is not reactive but proactive, not narrow but interdisciplinary, and not static but dynamic enough to evolve with the technology itself.</w:t>
      </w:r>
    </w:p>
    <w:p w14:paraId="508C31BF" w14:textId="77777777" w:rsidR="00A25E66" w:rsidRDefault="00A25E66">
      <w:pPr>
        <w:pStyle w:val="NormalWeb"/>
      </w:pPr>
    </w:p>
    <w:p w14:paraId="4A987CFA" w14:textId="77777777" w:rsidR="00A25E66" w:rsidRPr="00A25E66" w:rsidRDefault="00A25E66" w:rsidP="00A25E66">
      <w:pPr>
        <w:spacing w:after="200" w:line="276" w:lineRule="auto"/>
        <w:jc w:val="both"/>
        <w:outlineLvl w:val="0"/>
        <w:rPr>
          <w:rFonts w:ascii="Arial" w:eastAsia="Times New Roman" w:hAnsi="Arial" w:cs="Arial"/>
          <w:kern w:val="0"/>
          <w:sz w:val="22"/>
          <w:szCs w:val="22"/>
          <w:lang w:val="en-GB" w:eastAsia="en-GB"/>
          <w14:ligatures w14:val="none"/>
        </w:rPr>
      </w:pPr>
      <w:r w:rsidRPr="00A25E66">
        <w:rPr>
          <w:rFonts w:ascii="Arial" w:eastAsia="Times New Roman" w:hAnsi="Arial" w:cs="Arial"/>
          <w:b/>
          <w:bCs/>
          <w:kern w:val="0"/>
          <w:sz w:val="22"/>
          <w:szCs w:val="22"/>
          <w:lang w:val="en-GB" w:eastAsia="en-GB"/>
          <w14:ligatures w14:val="none"/>
        </w:rPr>
        <w:t>COMPETING INTERESTS DISCLAIMER:</w:t>
      </w:r>
    </w:p>
    <w:p w14:paraId="56FF6799" w14:textId="77777777" w:rsidR="00A25E66" w:rsidRPr="00A25E66" w:rsidRDefault="00A25E66" w:rsidP="00A25E66">
      <w:pPr>
        <w:spacing w:after="200" w:line="276" w:lineRule="auto"/>
        <w:rPr>
          <w:rFonts w:ascii="Calibri" w:eastAsia="Times New Roman" w:hAnsi="Calibri" w:cs="Times New Roman"/>
          <w:kern w:val="0"/>
          <w:sz w:val="22"/>
          <w:szCs w:val="22"/>
          <w:lang w:val="en-GB" w:eastAsia="en-GB"/>
          <w14:ligatures w14:val="none"/>
        </w:rPr>
      </w:pPr>
      <w:r w:rsidRPr="00A25E66">
        <w:rPr>
          <w:rFonts w:ascii="Calibri" w:eastAsia="Times New Roman" w:hAnsi="Calibri" w:cs="Times New Roman"/>
          <w:kern w:val="0"/>
          <w:sz w:val="22"/>
          <w:szCs w:val="22"/>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1F363E30" w14:textId="77777777" w:rsidR="00A25E66" w:rsidRPr="00A25E66" w:rsidRDefault="00A25E66" w:rsidP="00A25E66">
      <w:pPr>
        <w:spacing w:after="200" w:line="276" w:lineRule="auto"/>
        <w:rPr>
          <w:rFonts w:ascii="Calibri" w:eastAsia="Times New Roman" w:hAnsi="Calibri" w:cs="Times New Roman"/>
          <w:kern w:val="0"/>
          <w:sz w:val="22"/>
          <w:szCs w:val="22"/>
          <w:lang w:val="en-GB" w:eastAsia="en-GB"/>
          <w14:ligatures w14:val="none"/>
        </w:rPr>
      </w:pPr>
    </w:p>
    <w:p w14:paraId="22B39DE6" w14:textId="77777777" w:rsidR="001234B7" w:rsidRDefault="001234B7" w:rsidP="001234B7">
      <w:pPr>
        <w:rPr>
          <w:highlight w:val="yellow"/>
        </w:rPr>
      </w:pPr>
      <w:bookmarkStart w:id="0" w:name="_Hlk190852809"/>
      <w:r>
        <w:rPr>
          <w:highlight w:val="yellow"/>
        </w:rPr>
        <w:t>Disclaimer (Artificial intelligence)</w:t>
      </w:r>
    </w:p>
    <w:p w14:paraId="5FBD4231" w14:textId="77777777" w:rsidR="001234B7" w:rsidRDefault="001234B7" w:rsidP="001234B7">
      <w:pPr>
        <w:rPr>
          <w:highlight w:val="yellow"/>
        </w:rPr>
      </w:pPr>
      <w:r>
        <w:rPr>
          <w:highlight w:val="yellow"/>
        </w:rPr>
        <w:t xml:space="preserve">Option 1: </w:t>
      </w:r>
    </w:p>
    <w:p w14:paraId="7AA13022" w14:textId="77777777" w:rsidR="001234B7" w:rsidRDefault="001234B7" w:rsidP="001234B7">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4C07C7E" w14:textId="77777777" w:rsidR="001234B7" w:rsidRDefault="001234B7" w:rsidP="001234B7">
      <w:pPr>
        <w:rPr>
          <w:highlight w:val="yellow"/>
        </w:rPr>
      </w:pPr>
      <w:r>
        <w:rPr>
          <w:highlight w:val="yellow"/>
        </w:rPr>
        <w:t xml:space="preserve">Option 2: </w:t>
      </w:r>
    </w:p>
    <w:p w14:paraId="3774B63B" w14:textId="77777777" w:rsidR="001234B7" w:rsidRDefault="001234B7" w:rsidP="001234B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7FC1B7" w14:textId="77777777" w:rsidR="001234B7" w:rsidRDefault="001234B7" w:rsidP="001234B7">
      <w:pPr>
        <w:rPr>
          <w:highlight w:val="yellow"/>
        </w:rPr>
      </w:pPr>
      <w:r>
        <w:rPr>
          <w:highlight w:val="yellow"/>
        </w:rPr>
        <w:t>Details of the AI usage are given below:</w:t>
      </w:r>
    </w:p>
    <w:p w14:paraId="27373983" w14:textId="77777777" w:rsidR="001234B7" w:rsidRDefault="001234B7" w:rsidP="001234B7">
      <w:pPr>
        <w:rPr>
          <w:highlight w:val="yellow"/>
        </w:rPr>
      </w:pPr>
      <w:r>
        <w:rPr>
          <w:highlight w:val="yellow"/>
        </w:rPr>
        <w:t>1.</w:t>
      </w:r>
    </w:p>
    <w:p w14:paraId="0CA61AA1" w14:textId="77777777" w:rsidR="001234B7" w:rsidRDefault="001234B7" w:rsidP="001234B7">
      <w:pPr>
        <w:rPr>
          <w:highlight w:val="yellow"/>
        </w:rPr>
      </w:pPr>
      <w:r>
        <w:rPr>
          <w:highlight w:val="yellow"/>
        </w:rPr>
        <w:t>2.</w:t>
      </w:r>
    </w:p>
    <w:p w14:paraId="5B584344" w14:textId="77777777" w:rsidR="001234B7" w:rsidRDefault="001234B7" w:rsidP="001234B7">
      <w:r>
        <w:rPr>
          <w:highlight w:val="yellow"/>
        </w:rPr>
        <w:t>3.</w:t>
      </w:r>
    </w:p>
    <w:bookmarkEnd w:id="0"/>
    <w:p w14:paraId="64196B0E" w14:textId="77777777" w:rsidR="001234B7" w:rsidRDefault="001234B7" w:rsidP="001234B7"/>
    <w:p w14:paraId="7EFC7699" w14:textId="77777777" w:rsidR="00A25E66" w:rsidRPr="00A25E66" w:rsidRDefault="00A25E66" w:rsidP="00A25E66">
      <w:pPr>
        <w:spacing w:after="200" w:line="276" w:lineRule="auto"/>
        <w:rPr>
          <w:rFonts w:ascii="Calibri" w:eastAsia="Times New Roman" w:hAnsi="Calibri" w:cs="Times New Roman"/>
          <w:kern w:val="0"/>
          <w:sz w:val="22"/>
          <w:szCs w:val="22"/>
          <w:lang w:val="en-GB" w:eastAsia="en-GB"/>
          <w14:ligatures w14:val="none"/>
        </w:rPr>
      </w:pPr>
    </w:p>
    <w:p w14:paraId="70221C4E" w14:textId="77777777" w:rsidR="00A25E66" w:rsidRDefault="00A25E66">
      <w:pPr>
        <w:pStyle w:val="NormalWeb"/>
      </w:pPr>
    </w:p>
    <w:p w14:paraId="63C65154" w14:textId="77777777" w:rsidR="00D97039" w:rsidRDefault="00BF40E0">
      <w:pPr>
        <w:pStyle w:val="NormalWeb"/>
      </w:pPr>
      <w:r>
        <w:rPr>
          <w:rStyle w:val="Strong"/>
        </w:rPr>
        <w:t>References</w:t>
      </w:r>
    </w:p>
    <w:p w14:paraId="4A2B00DF" w14:textId="77777777" w:rsidR="00D97039" w:rsidRDefault="00BF40E0">
      <w:pPr>
        <w:pStyle w:val="NormalWeb"/>
        <w:numPr>
          <w:ilvl w:val="0"/>
          <w:numId w:val="2"/>
        </w:numPr>
      </w:pPr>
      <w:proofErr w:type="spellStart"/>
      <w:r w:rsidRPr="00D56740">
        <w:rPr>
          <w:lang w:val="es-US"/>
        </w:rPr>
        <w:t>Aldoseri</w:t>
      </w:r>
      <w:proofErr w:type="spellEnd"/>
      <w:r w:rsidRPr="00D56740">
        <w:rPr>
          <w:lang w:val="es-US"/>
        </w:rPr>
        <w:t xml:space="preserve">, A., Al-Khalifa, K. N., &amp; </w:t>
      </w:r>
      <w:proofErr w:type="spellStart"/>
      <w:r w:rsidRPr="00D56740">
        <w:rPr>
          <w:lang w:val="es-US"/>
        </w:rPr>
        <w:t>Hamouda</w:t>
      </w:r>
      <w:proofErr w:type="spellEnd"/>
      <w:r w:rsidRPr="00D56740">
        <w:rPr>
          <w:lang w:val="es-US"/>
        </w:rPr>
        <w:t xml:space="preserve">, A. M. (2023). </w:t>
      </w:r>
      <w:r>
        <w:t xml:space="preserve">Re-thinking data strategy and integration for artificial intelligence: Concepts, opportunities, and challenges. </w:t>
      </w:r>
      <w:r>
        <w:rPr>
          <w:rStyle w:val="Emphasis"/>
        </w:rPr>
        <w:t>Applied Sciences, 13</w:t>
      </w:r>
      <w:r>
        <w:t>(12), 7082. https://doi.org/10.3390/app13127082</w:t>
      </w:r>
    </w:p>
    <w:p w14:paraId="6ECD406D" w14:textId="77777777" w:rsidR="00D97039" w:rsidRDefault="00BF40E0">
      <w:pPr>
        <w:pStyle w:val="NormalWeb"/>
        <w:numPr>
          <w:ilvl w:val="0"/>
          <w:numId w:val="2"/>
        </w:numPr>
      </w:pPr>
      <w:proofErr w:type="spellStart"/>
      <w:r w:rsidRPr="00D56740">
        <w:rPr>
          <w:lang w:val="es-US"/>
        </w:rPr>
        <w:t>Bécue</w:t>
      </w:r>
      <w:proofErr w:type="spellEnd"/>
      <w:r w:rsidRPr="00D56740">
        <w:rPr>
          <w:lang w:val="es-US"/>
        </w:rPr>
        <w:t xml:space="preserve">, A., </w:t>
      </w:r>
      <w:proofErr w:type="spellStart"/>
      <w:r w:rsidRPr="00D56740">
        <w:rPr>
          <w:lang w:val="es-US"/>
        </w:rPr>
        <w:t>Praça</w:t>
      </w:r>
      <w:proofErr w:type="spellEnd"/>
      <w:r w:rsidRPr="00D56740">
        <w:rPr>
          <w:lang w:val="es-US"/>
        </w:rPr>
        <w:t xml:space="preserve">, I., &amp; Gama, J. (2021). </w:t>
      </w:r>
      <w:r>
        <w:t xml:space="preserve">Artificial intelligence, cyber-threats and industry 4.0: Challenges and opportunities. </w:t>
      </w:r>
      <w:r>
        <w:rPr>
          <w:rStyle w:val="Emphasis"/>
        </w:rPr>
        <w:t>Artificial Intelligence Review, 54</w:t>
      </w:r>
      <w:r>
        <w:t>(5), 3849–3841. https://doi.org/10.1007/s10462-020-09942-2</w:t>
      </w:r>
    </w:p>
    <w:p w14:paraId="532D987F" w14:textId="77777777" w:rsidR="00D97039" w:rsidRDefault="00BF40E0">
      <w:pPr>
        <w:pStyle w:val="NormalWeb"/>
        <w:numPr>
          <w:ilvl w:val="0"/>
          <w:numId w:val="2"/>
        </w:numPr>
      </w:pPr>
      <w:r>
        <w:t xml:space="preserve">Bender, E. M., Gebru, T., McMillan-Major, A., &amp; </w:t>
      </w:r>
      <w:proofErr w:type="spellStart"/>
      <w:r>
        <w:t>Shmitchell</w:t>
      </w:r>
      <w:proofErr w:type="spellEnd"/>
      <w:r>
        <w:t xml:space="preserve">, S. (2021). On the dangers of stochastic parrots: Can language models be too big? In </w:t>
      </w:r>
      <w:r>
        <w:rPr>
          <w:rStyle w:val="Emphasis"/>
        </w:rPr>
        <w:t>Proceedings of the 2021 ACM Conference on Fairness, Accountability, and Transparency</w:t>
      </w:r>
      <w:r>
        <w:t xml:space="preserve"> (pp. 610–623). Association for Computing Machinery. https://doi.org/10.1145/3442188.3445922</w:t>
      </w:r>
    </w:p>
    <w:p w14:paraId="17402691" w14:textId="77777777" w:rsidR="00D97039" w:rsidRDefault="00BF40E0">
      <w:pPr>
        <w:pStyle w:val="NormalWeb"/>
        <w:numPr>
          <w:ilvl w:val="0"/>
          <w:numId w:val="2"/>
        </w:numPr>
      </w:pPr>
      <w:r>
        <w:lastRenderedPageBreak/>
        <w:t xml:space="preserve">Binns, R. (2018). Fairness in machine learning: Lessons from political philosophy. In </w:t>
      </w:r>
      <w:r>
        <w:rPr>
          <w:rStyle w:val="Emphasis"/>
        </w:rPr>
        <w:t>Proceedings of Machine Learning Research</w:t>
      </w:r>
      <w:r>
        <w:t xml:space="preserve"> (Vol. 81, pp. 149–159). PMLR. </w:t>
      </w:r>
      <w:hyperlink r:id="rId7" w:tgtFrame="_new" w:history="1">
        <w:r w:rsidR="00D97039">
          <w:rPr>
            <w:rStyle w:val="Hyperlink"/>
          </w:rPr>
          <w:t>https://proceedings.mlr.press/v81/binns18a.html</w:t>
        </w:r>
      </w:hyperlink>
    </w:p>
    <w:p w14:paraId="131447C5" w14:textId="77777777" w:rsidR="00D97039" w:rsidRDefault="00BF40E0">
      <w:pPr>
        <w:pStyle w:val="NormalWeb"/>
        <w:numPr>
          <w:ilvl w:val="0"/>
          <w:numId w:val="2"/>
        </w:numPr>
      </w:pPr>
      <w:proofErr w:type="spellStart"/>
      <w:r>
        <w:t>Bommasani</w:t>
      </w:r>
      <w:proofErr w:type="spellEnd"/>
      <w:r>
        <w:t xml:space="preserve">, R., </w:t>
      </w:r>
      <w:proofErr w:type="spellStart"/>
      <w:r>
        <w:t>Klyman</w:t>
      </w:r>
      <w:proofErr w:type="spellEnd"/>
      <w:r>
        <w:t xml:space="preserve">, K., Zhang, D., &amp; Liang, P. (2023). </w:t>
      </w:r>
      <w:r>
        <w:rPr>
          <w:rStyle w:val="Emphasis"/>
        </w:rPr>
        <w:t>Do foundation model providers comply with the draft EU AI act?</w:t>
      </w:r>
      <w:r>
        <w:t xml:space="preserve"> Stanford Center for Research on Foundation Models. https://crfm.stanford.edu</w:t>
      </w:r>
    </w:p>
    <w:p w14:paraId="0C1201CC" w14:textId="77777777" w:rsidR="00D97039" w:rsidRDefault="00BF40E0">
      <w:pPr>
        <w:pStyle w:val="NormalWeb"/>
        <w:numPr>
          <w:ilvl w:val="0"/>
          <w:numId w:val="2"/>
        </w:numPr>
      </w:pPr>
      <w:r>
        <w:t xml:space="preserve">Bostrom, N., &amp; Yudkowsky, E. (2014). The ethics of artificial intelligence. In K. Frankish &amp; W. M. Ramsey (Eds.), </w:t>
      </w:r>
      <w:r>
        <w:rPr>
          <w:rStyle w:val="Emphasis"/>
        </w:rPr>
        <w:t>The Cambridge handbook of artificial intelligence</w:t>
      </w:r>
      <w:r>
        <w:t xml:space="preserve"> (pp. 316–334). Cambridge University Press. https://doi.org/10.1017/CBO9781139046855.020</w:t>
      </w:r>
    </w:p>
    <w:p w14:paraId="29DBAF8D" w14:textId="77777777" w:rsidR="00D97039" w:rsidRDefault="00BF40E0">
      <w:pPr>
        <w:pStyle w:val="NormalWeb"/>
        <w:numPr>
          <w:ilvl w:val="0"/>
          <w:numId w:val="2"/>
        </w:numPr>
      </w:pPr>
      <w:r>
        <w:t xml:space="preserve">Brynjolfsson, E., &amp; McAfee, A. (2014). </w:t>
      </w:r>
      <w:r>
        <w:rPr>
          <w:rStyle w:val="Emphasis"/>
        </w:rPr>
        <w:t>The second machine age: Work, progress, and prosperity in a time of brilliant technologies</w:t>
      </w:r>
      <w:r>
        <w:t xml:space="preserve">. W. W. Norton &amp; Company. </w:t>
      </w:r>
      <w:hyperlink r:id="rId8" w:tgtFrame="_new" w:history="1">
        <w:r w:rsidR="00D97039">
          <w:rPr>
            <w:rStyle w:val="Hyperlink"/>
          </w:rPr>
          <w:t>https://wwnorton.com/books/the-second-machine-age</w:t>
        </w:r>
      </w:hyperlink>
    </w:p>
    <w:p w14:paraId="6BEA6FCA" w14:textId="77777777" w:rsidR="00D97039" w:rsidRDefault="00BF40E0">
      <w:pPr>
        <w:pStyle w:val="NormalWeb"/>
        <w:numPr>
          <w:ilvl w:val="0"/>
          <w:numId w:val="2"/>
        </w:numPr>
      </w:pPr>
      <w:r w:rsidRPr="00D56740">
        <w:rPr>
          <w:lang w:val="es-US"/>
        </w:rPr>
        <w:t xml:space="preserve">de </w:t>
      </w:r>
      <w:proofErr w:type="spellStart"/>
      <w:r w:rsidRPr="00D56740">
        <w:rPr>
          <w:lang w:val="es-US"/>
        </w:rPr>
        <w:t>Bruin</w:t>
      </w:r>
      <w:proofErr w:type="spellEnd"/>
      <w:r w:rsidRPr="00D56740">
        <w:rPr>
          <w:lang w:val="es-US"/>
        </w:rPr>
        <w:t xml:space="preserve">, B., &amp; </w:t>
      </w:r>
      <w:proofErr w:type="spellStart"/>
      <w:r w:rsidRPr="00D56740">
        <w:rPr>
          <w:lang w:val="es-US"/>
        </w:rPr>
        <w:t>Floridi</w:t>
      </w:r>
      <w:proofErr w:type="spellEnd"/>
      <w:r w:rsidRPr="00D56740">
        <w:rPr>
          <w:lang w:val="es-US"/>
        </w:rPr>
        <w:t xml:space="preserve">, L. (2017). </w:t>
      </w:r>
      <w:r>
        <w:t xml:space="preserve">The ethics of cloud computing. </w:t>
      </w:r>
      <w:r>
        <w:rPr>
          <w:rStyle w:val="Emphasis"/>
        </w:rPr>
        <w:t>Science and Engineering Ethics, 23</w:t>
      </w:r>
      <w:r>
        <w:t>(1), 21–39. https://doi.org/10.1007/s11948-016-9759-0</w:t>
      </w:r>
    </w:p>
    <w:p w14:paraId="1BCF81BC" w14:textId="77777777" w:rsidR="00D97039" w:rsidRDefault="00BF40E0">
      <w:pPr>
        <w:pStyle w:val="NormalWeb"/>
        <w:numPr>
          <w:ilvl w:val="0"/>
          <w:numId w:val="2"/>
        </w:numPr>
      </w:pPr>
      <w:r>
        <w:t xml:space="preserve">de Fine Licht, K., &amp; de Fine Licht, J. (2020). Artificial intelligence, transparency, and public decision-making. </w:t>
      </w:r>
      <w:r>
        <w:rPr>
          <w:rStyle w:val="Emphasis"/>
        </w:rPr>
        <w:t>AI &amp; Society, 35</w:t>
      </w:r>
      <w:r>
        <w:t>(4), 917–926. https://doi.org/10.1007/s00146-020-00960-w</w:t>
      </w:r>
    </w:p>
    <w:p w14:paraId="02B0CBC3" w14:textId="77777777" w:rsidR="00D97039" w:rsidRDefault="00BF40E0">
      <w:pPr>
        <w:pStyle w:val="NormalWeb"/>
        <w:numPr>
          <w:ilvl w:val="0"/>
          <w:numId w:val="2"/>
        </w:numPr>
      </w:pPr>
      <w:r>
        <w:t xml:space="preserve">Du, M. (2023). </w:t>
      </w:r>
      <w:r>
        <w:rPr>
          <w:rStyle w:val="Emphasis"/>
        </w:rPr>
        <w:t>Awesome-Fairness-in-AI</w:t>
      </w:r>
      <w:r>
        <w:t xml:space="preserve"> [GitHub repository]. GitHub. </w:t>
      </w:r>
      <w:hyperlink r:id="rId9" w:tgtFrame="_new" w:history="1">
        <w:r w:rsidR="00D97039">
          <w:rPr>
            <w:rStyle w:val="Hyperlink"/>
          </w:rPr>
          <w:t>https://github.com/datamllab/awesome-fairness-in-ai</w:t>
        </w:r>
      </w:hyperlink>
    </w:p>
    <w:p w14:paraId="5385AFBC" w14:textId="77777777" w:rsidR="00D97039" w:rsidRDefault="00BF40E0">
      <w:pPr>
        <w:pStyle w:val="NormalWeb"/>
        <w:numPr>
          <w:ilvl w:val="0"/>
          <w:numId w:val="2"/>
        </w:numPr>
      </w:pPr>
      <w:r>
        <w:t xml:space="preserve">European Parliament. (2023). </w:t>
      </w:r>
      <w:r>
        <w:rPr>
          <w:rStyle w:val="Emphasis"/>
        </w:rPr>
        <w:t>AI act: A step closer to the first rules on artificial intelligence</w:t>
      </w:r>
      <w:r>
        <w:t xml:space="preserve">. </w:t>
      </w:r>
      <w:hyperlink r:id="rId10" w:tgtFrame="_new" w:history="1">
        <w:r w:rsidR="00D97039">
          <w:rPr>
            <w:rStyle w:val="Hyperlink"/>
          </w:rPr>
          <w:t>https://www.europarl.europa.eu/news/en/press-room/20230505IPR84904/ai-act-a-step-closer-to-the-first-rules-on-artificial-intelligence</w:t>
        </w:r>
      </w:hyperlink>
    </w:p>
    <w:p w14:paraId="4AB3AC78" w14:textId="77777777" w:rsidR="00D97039" w:rsidRDefault="00BF40E0">
      <w:pPr>
        <w:pStyle w:val="NormalWeb"/>
        <w:numPr>
          <w:ilvl w:val="0"/>
          <w:numId w:val="2"/>
        </w:numPr>
      </w:pPr>
      <w:r>
        <w:t xml:space="preserve">Evans, K. (2015). The second machine age: Work, progress, and prosperity in a time of brilliant technologies by Eric Brynjolfsson and Andrew McAfee. </w:t>
      </w:r>
      <w:r>
        <w:rPr>
          <w:rStyle w:val="Emphasis"/>
        </w:rPr>
        <w:t>Journal of Business &amp; Finance Librarianship, 20</w:t>
      </w:r>
      <w:r>
        <w:t>(3), 244–246. https://doi.org/10.1080/08963568.2015.1044355</w:t>
      </w:r>
    </w:p>
    <w:p w14:paraId="69EC5B05" w14:textId="77777777" w:rsidR="00D97039" w:rsidRDefault="00BF40E0">
      <w:pPr>
        <w:pStyle w:val="NormalWeb"/>
        <w:numPr>
          <w:ilvl w:val="0"/>
          <w:numId w:val="2"/>
        </w:numPr>
      </w:pPr>
      <w:r>
        <w:t xml:space="preserve">The White House. (2023). </w:t>
      </w:r>
      <w:r>
        <w:rPr>
          <w:rStyle w:val="Emphasis"/>
        </w:rPr>
        <w:t>Fact sheet: Biden-Harris Administration announces new actions to promote responsible AI innovation that protects Americans’ rights and safety</w:t>
      </w:r>
      <w:r>
        <w:t xml:space="preserve">. </w:t>
      </w:r>
      <w:hyperlink r:id="rId11" w:tgtFrame="_new" w:history="1">
        <w:r w:rsidR="00D97039">
          <w:rPr>
            <w:rStyle w:val="Hyperlink"/>
          </w:rPr>
          <w:t>https://www.whitehouse.gov/briefing-room/statements-releases/2023/05/04/fact-sheet-biden-harris-administration-announces-new-actions-to-promote-responsible-ai-innovation-that-protects-americans-rights-and-safety</w:t>
        </w:r>
      </w:hyperlink>
    </w:p>
    <w:p w14:paraId="2B6CD072" w14:textId="77777777" w:rsidR="00D97039" w:rsidRDefault="00BF40E0">
      <w:pPr>
        <w:pStyle w:val="NormalWeb"/>
        <w:numPr>
          <w:ilvl w:val="0"/>
          <w:numId w:val="2"/>
        </w:numPr>
      </w:pPr>
      <w:proofErr w:type="spellStart"/>
      <w:r>
        <w:t>Floridi</w:t>
      </w:r>
      <w:proofErr w:type="spellEnd"/>
      <w:r>
        <w:t xml:space="preserve">, L., Cowls, J., </w:t>
      </w:r>
      <w:proofErr w:type="spellStart"/>
      <w:r>
        <w:t>Beltrametti</w:t>
      </w:r>
      <w:proofErr w:type="spellEnd"/>
      <w:r>
        <w:t xml:space="preserve">, M., Chatila, R., </w:t>
      </w:r>
      <w:proofErr w:type="spellStart"/>
      <w:r>
        <w:t>Chazerand</w:t>
      </w:r>
      <w:proofErr w:type="spellEnd"/>
      <w:r>
        <w:t xml:space="preserve">, P., Dignum, V., Luetge, C., Madelin, R., </w:t>
      </w:r>
      <w:proofErr w:type="spellStart"/>
      <w:r>
        <w:t>Pagallo</w:t>
      </w:r>
      <w:proofErr w:type="spellEnd"/>
      <w:r>
        <w:t xml:space="preserve">, U., Rossi, F., … </w:t>
      </w:r>
      <w:proofErr w:type="spellStart"/>
      <w:r>
        <w:t>Vayena</w:t>
      </w:r>
      <w:proofErr w:type="spellEnd"/>
      <w:r>
        <w:t xml:space="preserve">, E. (2018). AI4People—An ethical framework for a good AI society: Opportunities, risks, principles, and recommendations. </w:t>
      </w:r>
      <w:r>
        <w:rPr>
          <w:rStyle w:val="Emphasis"/>
        </w:rPr>
        <w:t>Minds and Machines, 28</w:t>
      </w:r>
      <w:r>
        <w:t>(4), 689–707. https://doi.org/10.1007/s11023-018-9482-5</w:t>
      </w:r>
    </w:p>
    <w:p w14:paraId="08856209" w14:textId="77777777" w:rsidR="00D97039" w:rsidRDefault="00BF40E0">
      <w:pPr>
        <w:pStyle w:val="NormalWeb"/>
        <w:numPr>
          <w:ilvl w:val="0"/>
          <w:numId w:val="2"/>
        </w:numPr>
      </w:pPr>
      <w:r>
        <w:t xml:space="preserve">GDPR. (2018). </w:t>
      </w:r>
      <w:r>
        <w:rPr>
          <w:rStyle w:val="Emphasis"/>
        </w:rPr>
        <w:t>What is GDPR, the EU’s new data protection law?</w:t>
      </w:r>
      <w:r>
        <w:t xml:space="preserve"> GDPR.eu. </w:t>
      </w:r>
      <w:hyperlink r:id="rId12" w:tgtFrame="_new" w:history="1">
        <w:r w:rsidR="00D97039">
          <w:rPr>
            <w:rStyle w:val="Hyperlink"/>
          </w:rPr>
          <w:t>https://gdpr.eu/what-is-gdpr/</w:t>
        </w:r>
      </w:hyperlink>
    </w:p>
    <w:p w14:paraId="2809E761" w14:textId="4379FEEF" w:rsidR="0074517E" w:rsidRDefault="0074517E">
      <w:pPr>
        <w:pStyle w:val="NormalWeb"/>
        <w:numPr>
          <w:ilvl w:val="0"/>
          <w:numId w:val="2"/>
        </w:numPr>
      </w:pPr>
      <w:r w:rsidRPr="0074517E">
        <w:t>Naseeb, A. (2024). Artificial Intelligence in Education: Transformative Innovations for 21st-Century Learning. AI EDIFY Journal, 1(1), 37-48.</w:t>
      </w:r>
      <w:r>
        <w:t xml:space="preserve">  </w:t>
      </w:r>
    </w:p>
    <w:p w14:paraId="6CD3E0D4" w14:textId="5DF60723" w:rsidR="0074517E" w:rsidRDefault="0074517E">
      <w:pPr>
        <w:pStyle w:val="NormalWeb"/>
        <w:numPr>
          <w:ilvl w:val="0"/>
          <w:numId w:val="2"/>
        </w:numPr>
      </w:pPr>
      <w:proofErr w:type="spellStart"/>
      <w:r w:rsidRPr="0074517E">
        <w:t>Popkova</w:t>
      </w:r>
      <w:proofErr w:type="spellEnd"/>
      <w:r w:rsidRPr="0074517E">
        <w:t>, E. G., &amp; Gulzat, K. (2019, May). Technological revolution in the 21st century: digital society vs. artificial intelligence. In Institute of Scientific Communications Conference (pp. 339-345). Cham: Springer International Publishing.</w:t>
      </w:r>
      <w:r>
        <w:t xml:space="preserve"> </w:t>
      </w:r>
    </w:p>
    <w:p w14:paraId="000EA4BA" w14:textId="731D4A0A" w:rsidR="00D97039" w:rsidRDefault="0074517E" w:rsidP="0074517E">
      <w:pPr>
        <w:pStyle w:val="NormalWeb"/>
        <w:numPr>
          <w:ilvl w:val="0"/>
          <w:numId w:val="2"/>
        </w:numPr>
      </w:pPr>
      <w:r w:rsidRPr="0074517E">
        <w:t xml:space="preserve">Asnicar, F., Thomas, A. M., Passerini, A., Waldron, L., &amp; </w:t>
      </w:r>
      <w:proofErr w:type="spellStart"/>
      <w:r w:rsidRPr="0074517E">
        <w:t>Segata</w:t>
      </w:r>
      <w:proofErr w:type="spellEnd"/>
      <w:r w:rsidRPr="0074517E">
        <w:t>, N. (2024). Machine learning for microbiologists. Nature Reviews Microbiology, 22(4), 191-205.</w:t>
      </w:r>
      <w:r>
        <w:t xml:space="preserve">  </w:t>
      </w:r>
    </w:p>
    <w:p w14:paraId="231D46E7" w14:textId="7B9F8437" w:rsidR="0074517E" w:rsidRDefault="0074517E" w:rsidP="0074517E">
      <w:pPr>
        <w:pStyle w:val="NormalWeb"/>
        <w:numPr>
          <w:ilvl w:val="0"/>
          <w:numId w:val="2"/>
        </w:numPr>
      </w:pPr>
      <w:r w:rsidRPr="0074517E">
        <w:t>Haleem, A., Javaid, M., Qadri, M. A., Singh, R. P., &amp; Suman, R. (2022). Artificial intelligence (AI) applications for marketing: A literature-based study. International Journal of intelligent networks, 3, 119-132.</w:t>
      </w:r>
      <w:r>
        <w:t xml:space="preserve">  </w:t>
      </w:r>
    </w:p>
    <w:p w14:paraId="5A2511BC" w14:textId="77777777" w:rsidR="007B3478" w:rsidRDefault="0074517E" w:rsidP="0074517E">
      <w:pPr>
        <w:pStyle w:val="NormalWeb"/>
        <w:numPr>
          <w:ilvl w:val="0"/>
          <w:numId w:val="2"/>
        </w:numPr>
      </w:pPr>
      <w:proofErr w:type="spellStart"/>
      <w:r w:rsidRPr="0074517E">
        <w:lastRenderedPageBreak/>
        <w:t>Valavanidis</w:t>
      </w:r>
      <w:proofErr w:type="spellEnd"/>
      <w:r w:rsidRPr="0074517E">
        <w:t xml:space="preserve">, A. (2023). Artificial intelligence (ai) applications. Department of Chemistry, National and </w:t>
      </w:r>
      <w:proofErr w:type="spellStart"/>
      <w:r w:rsidRPr="0074517E">
        <w:t>Kapodistrian</w:t>
      </w:r>
      <w:proofErr w:type="spellEnd"/>
      <w:r w:rsidRPr="0074517E">
        <w:t xml:space="preserve"> University of Athens, University Campus </w:t>
      </w:r>
      <w:proofErr w:type="spellStart"/>
      <w:r w:rsidRPr="0074517E">
        <w:t>Zografou</w:t>
      </w:r>
      <w:proofErr w:type="spellEnd"/>
      <w:r w:rsidRPr="0074517E">
        <w:t>, 15784.</w:t>
      </w:r>
      <w:r>
        <w:t xml:space="preserve"> </w:t>
      </w:r>
    </w:p>
    <w:p w14:paraId="19380B1A" w14:textId="77777777" w:rsidR="007B3478" w:rsidRPr="00D56740" w:rsidRDefault="007B3478" w:rsidP="0074517E">
      <w:pPr>
        <w:pStyle w:val="NormalWeb"/>
        <w:numPr>
          <w:ilvl w:val="0"/>
          <w:numId w:val="2"/>
        </w:numPr>
        <w:rPr>
          <w:highlight w:val="yellow"/>
        </w:rPr>
      </w:pPr>
      <w:proofErr w:type="spellStart"/>
      <w:r w:rsidRPr="00D56740">
        <w:rPr>
          <w:highlight w:val="yellow"/>
        </w:rPr>
        <w:t>Judijanto</w:t>
      </w:r>
      <w:proofErr w:type="spellEnd"/>
      <w:r w:rsidRPr="00D56740">
        <w:rPr>
          <w:highlight w:val="yellow"/>
        </w:rPr>
        <w:t xml:space="preserve">, L., </w:t>
      </w:r>
      <w:proofErr w:type="spellStart"/>
      <w:r w:rsidRPr="00D56740">
        <w:rPr>
          <w:highlight w:val="yellow"/>
        </w:rPr>
        <w:t>Hardiansyah</w:t>
      </w:r>
      <w:proofErr w:type="spellEnd"/>
      <w:r w:rsidRPr="00D56740">
        <w:rPr>
          <w:highlight w:val="yellow"/>
        </w:rPr>
        <w:t xml:space="preserve">, A., &amp; </w:t>
      </w:r>
      <w:proofErr w:type="spellStart"/>
      <w:r w:rsidRPr="00D56740">
        <w:rPr>
          <w:highlight w:val="yellow"/>
        </w:rPr>
        <w:t>Arifudin</w:t>
      </w:r>
      <w:proofErr w:type="spellEnd"/>
      <w:r w:rsidRPr="00D56740">
        <w:rPr>
          <w:highlight w:val="yellow"/>
        </w:rPr>
        <w:t>, O. (2025). Ethics And Security In Artificial Intelligence And Machine Learning: Current Perspectives In Computing. </w:t>
      </w:r>
      <w:r w:rsidRPr="00D56740">
        <w:rPr>
          <w:i/>
          <w:iCs/>
          <w:highlight w:val="yellow"/>
        </w:rPr>
        <w:t>International Journal of Society Reviews (INJOSER)</w:t>
      </w:r>
      <w:r w:rsidRPr="00D56740">
        <w:rPr>
          <w:highlight w:val="yellow"/>
        </w:rPr>
        <w:t>, </w:t>
      </w:r>
      <w:r w:rsidRPr="00D56740">
        <w:rPr>
          <w:i/>
          <w:iCs/>
          <w:highlight w:val="yellow"/>
        </w:rPr>
        <w:t>3</w:t>
      </w:r>
      <w:r w:rsidRPr="00D56740">
        <w:rPr>
          <w:highlight w:val="yellow"/>
        </w:rPr>
        <w:t>(2), 374-380.</w:t>
      </w:r>
    </w:p>
    <w:p w14:paraId="14F28417" w14:textId="27A4A4B6" w:rsidR="0074517E" w:rsidRDefault="0074517E" w:rsidP="0074517E">
      <w:pPr>
        <w:pStyle w:val="NormalWeb"/>
        <w:numPr>
          <w:ilvl w:val="0"/>
          <w:numId w:val="2"/>
        </w:numPr>
        <w:rPr>
          <w:highlight w:val="yellow"/>
        </w:rPr>
      </w:pPr>
      <w:r w:rsidRPr="00D56740">
        <w:rPr>
          <w:highlight w:val="yellow"/>
        </w:rPr>
        <w:t xml:space="preserve"> </w:t>
      </w:r>
      <w:proofErr w:type="spellStart"/>
      <w:r w:rsidR="00BD39CC" w:rsidRPr="00D56740">
        <w:rPr>
          <w:highlight w:val="yellow"/>
        </w:rPr>
        <w:t>Maseke</w:t>
      </w:r>
      <w:proofErr w:type="spellEnd"/>
      <w:r w:rsidR="00BD39CC" w:rsidRPr="00D56740">
        <w:rPr>
          <w:highlight w:val="yellow"/>
        </w:rPr>
        <w:t xml:space="preserve">, B. F. (2024). The transformative power of artificial intelligence in banking client service. </w:t>
      </w:r>
      <w:r w:rsidR="00BD39CC" w:rsidRPr="00D56740">
        <w:rPr>
          <w:i/>
          <w:iCs/>
          <w:highlight w:val="yellow"/>
        </w:rPr>
        <w:t>South Asian Journal of Social Studies and Economics</w:t>
      </w:r>
      <w:r w:rsidR="00BD39CC" w:rsidRPr="00D56740">
        <w:rPr>
          <w:highlight w:val="yellow"/>
        </w:rPr>
        <w:t>, 21(3), 93–105.</w:t>
      </w:r>
    </w:p>
    <w:p w14:paraId="7F128D8F" w14:textId="7A457167" w:rsidR="00297F7D" w:rsidRDefault="00297F7D" w:rsidP="0074517E">
      <w:pPr>
        <w:pStyle w:val="NormalWeb"/>
        <w:numPr>
          <w:ilvl w:val="0"/>
          <w:numId w:val="2"/>
        </w:numPr>
        <w:rPr>
          <w:highlight w:val="yellow"/>
        </w:rPr>
      </w:pPr>
      <w:r w:rsidRPr="00297F7D">
        <w:rPr>
          <w:highlight w:val="yellow"/>
        </w:rPr>
        <w:t>Resnik, D. B., &amp; Hosseini, M. (2025). The ethics of using artificial intelligence in scientific research: new guidance needed for a new tool. </w:t>
      </w:r>
      <w:r w:rsidRPr="00297F7D">
        <w:rPr>
          <w:i/>
          <w:iCs/>
          <w:highlight w:val="yellow"/>
        </w:rPr>
        <w:t>AI and Ethics</w:t>
      </w:r>
      <w:r w:rsidRPr="00297F7D">
        <w:rPr>
          <w:highlight w:val="yellow"/>
        </w:rPr>
        <w:t>, </w:t>
      </w:r>
      <w:r w:rsidRPr="00297F7D">
        <w:rPr>
          <w:i/>
          <w:iCs/>
          <w:highlight w:val="yellow"/>
        </w:rPr>
        <w:t>5</w:t>
      </w:r>
      <w:r w:rsidRPr="00297F7D">
        <w:rPr>
          <w:highlight w:val="yellow"/>
        </w:rPr>
        <w:t>(2), 1499-1521.</w:t>
      </w:r>
    </w:p>
    <w:p w14:paraId="60731E54" w14:textId="577735E2" w:rsidR="00297F7D" w:rsidRPr="00D56740" w:rsidRDefault="008C5C80" w:rsidP="0074517E">
      <w:pPr>
        <w:pStyle w:val="NormalWeb"/>
        <w:numPr>
          <w:ilvl w:val="0"/>
          <w:numId w:val="2"/>
        </w:numPr>
        <w:rPr>
          <w:highlight w:val="yellow"/>
        </w:rPr>
      </w:pPr>
      <w:r w:rsidRPr="008C5C80">
        <w:rPr>
          <w:highlight w:val="yellow"/>
        </w:rPr>
        <w:t>Zhang, J., &amp; Zhang, Z. M. (2023). Ethics and governance of trustworthy medical artificial intelligence. </w:t>
      </w:r>
      <w:r w:rsidRPr="008C5C80">
        <w:rPr>
          <w:i/>
          <w:iCs/>
          <w:highlight w:val="yellow"/>
        </w:rPr>
        <w:t>BMC medical informatics and decision making</w:t>
      </w:r>
      <w:r w:rsidRPr="008C5C80">
        <w:rPr>
          <w:highlight w:val="yellow"/>
        </w:rPr>
        <w:t>, </w:t>
      </w:r>
      <w:r w:rsidRPr="008C5C80">
        <w:rPr>
          <w:i/>
          <w:iCs/>
          <w:highlight w:val="yellow"/>
        </w:rPr>
        <w:t>23</w:t>
      </w:r>
      <w:r w:rsidRPr="008C5C80">
        <w:rPr>
          <w:highlight w:val="yellow"/>
        </w:rPr>
        <w:t>(1), 7.</w:t>
      </w:r>
    </w:p>
    <w:sectPr w:rsidR="00297F7D" w:rsidRPr="00D5674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FE1E" w14:textId="77777777" w:rsidR="00D17ACD" w:rsidRDefault="00D17ACD" w:rsidP="0073332A">
      <w:pPr>
        <w:spacing w:after="0" w:line="240" w:lineRule="auto"/>
      </w:pPr>
      <w:r>
        <w:separator/>
      </w:r>
    </w:p>
  </w:endnote>
  <w:endnote w:type="continuationSeparator" w:id="0">
    <w:p w14:paraId="2053C251" w14:textId="77777777" w:rsidR="00D17ACD" w:rsidRDefault="00D17ACD" w:rsidP="0073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C868" w14:textId="77777777" w:rsidR="0073332A" w:rsidRDefault="00733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DC1D" w14:textId="77777777" w:rsidR="0073332A" w:rsidRDefault="00733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A939" w14:textId="77777777" w:rsidR="0073332A" w:rsidRDefault="00733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89EF" w14:textId="77777777" w:rsidR="00D17ACD" w:rsidRDefault="00D17ACD" w:rsidP="0073332A">
      <w:pPr>
        <w:spacing w:after="0" w:line="240" w:lineRule="auto"/>
      </w:pPr>
      <w:r>
        <w:separator/>
      </w:r>
    </w:p>
  </w:footnote>
  <w:footnote w:type="continuationSeparator" w:id="0">
    <w:p w14:paraId="05712317" w14:textId="77777777" w:rsidR="00D17ACD" w:rsidRDefault="00D17ACD" w:rsidP="0073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36BF" w14:textId="2728D6B0" w:rsidR="0073332A" w:rsidRDefault="00000000">
    <w:pPr>
      <w:pStyle w:val="Header"/>
    </w:pPr>
    <w:r>
      <w:rPr>
        <w:noProof/>
      </w:rPr>
      <w:pict w14:anchorId="20A2F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4536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35CB" w14:textId="0401B421" w:rsidR="0073332A" w:rsidRDefault="00000000">
    <w:pPr>
      <w:pStyle w:val="Header"/>
    </w:pPr>
    <w:r>
      <w:rPr>
        <w:noProof/>
      </w:rPr>
      <w:pict w14:anchorId="647F5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4536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DE51" w14:textId="407E6ACA" w:rsidR="0073332A" w:rsidRDefault="00000000">
    <w:pPr>
      <w:pStyle w:val="Header"/>
    </w:pPr>
    <w:r>
      <w:rPr>
        <w:noProof/>
      </w:rPr>
      <w:pict w14:anchorId="2FED5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4535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338544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05973579">
    <w:abstractNumId w:val="1"/>
  </w:num>
  <w:num w:numId="2" w16cid:durableId="95016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NzC3NDE3MzM3sTBT0lEKTi0uzszPAykwqgUAaWD5kywAAAA="/>
  </w:docVars>
  <w:rsids>
    <w:rsidRoot w:val="00D97039"/>
    <w:rsid w:val="00034F9A"/>
    <w:rsid w:val="00107E5E"/>
    <w:rsid w:val="001234B7"/>
    <w:rsid w:val="0018401A"/>
    <w:rsid w:val="00297F7D"/>
    <w:rsid w:val="003F0715"/>
    <w:rsid w:val="00445325"/>
    <w:rsid w:val="005D0A7E"/>
    <w:rsid w:val="0073332A"/>
    <w:rsid w:val="0074517E"/>
    <w:rsid w:val="007B3478"/>
    <w:rsid w:val="008B3085"/>
    <w:rsid w:val="008C5C80"/>
    <w:rsid w:val="009C20A6"/>
    <w:rsid w:val="00A25E66"/>
    <w:rsid w:val="00A555DD"/>
    <w:rsid w:val="00B21210"/>
    <w:rsid w:val="00BD39CC"/>
    <w:rsid w:val="00BF40E0"/>
    <w:rsid w:val="00C1510C"/>
    <w:rsid w:val="00D17ACD"/>
    <w:rsid w:val="00D56740"/>
    <w:rsid w:val="00D97039"/>
    <w:rsid w:val="00EA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5BB21"/>
  <w15:docId w15:val="{9137491E-337E-4B23-B77F-5D0023A0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EA24B4"/>
    <w:rPr>
      <w:color w:val="605E5C"/>
      <w:shd w:val="clear" w:color="auto" w:fill="E1DFDD"/>
    </w:rPr>
  </w:style>
  <w:style w:type="paragraph" w:styleId="Header">
    <w:name w:val="header"/>
    <w:basedOn w:val="Normal"/>
    <w:link w:val="HeaderChar"/>
    <w:uiPriority w:val="99"/>
    <w:unhideWhenUsed/>
    <w:rsid w:val="00733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2A"/>
  </w:style>
  <w:style w:type="paragraph" w:styleId="Footer">
    <w:name w:val="footer"/>
    <w:basedOn w:val="Normal"/>
    <w:link w:val="FooterChar"/>
    <w:uiPriority w:val="99"/>
    <w:unhideWhenUsed/>
    <w:rsid w:val="0073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2A"/>
  </w:style>
  <w:style w:type="paragraph" w:styleId="Revision">
    <w:name w:val="Revision"/>
    <w:hidden/>
    <w:uiPriority w:val="99"/>
    <w:semiHidden/>
    <w:rsid w:val="00445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4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norton.com/books/the-second-machine-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oceedings.mlr.press/v81/binns18a.html" TargetMode="External"/><Relationship Id="rId12" Type="http://schemas.openxmlformats.org/officeDocument/2006/relationships/hyperlink" Target="https://gdpr.eu/what-is-gdp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briefing-room/statements-releases/2023/05/04/fact-sheet-biden-harris-administration-announces-new-actions-to-promote-responsible-ai-innovation-that-protects-americans-rights-and-safe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uroparl.europa.eu/news/en/press-room/20230505IPR84904/ai-act-a-step-closer-to-the-first-rules-on-artificial-intellig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datamllab/awesome-fairness-in-a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5243</Words>
  <Characters>33608</Characters>
  <Application>Microsoft Office Word</Application>
  <DocSecurity>0</DocSecurity>
  <Lines>480</Lines>
  <Paragraphs>90</Paragraphs>
  <ScaleCrop>false</ScaleCrop>
  <Company/>
  <LinksUpToDate>false</LinksUpToDate>
  <CharactersWithSpaces>38761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Editor-17</cp:lastModifiedBy>
  <cp:revision>21</cp:revision>
  <dcterms:created xsi:type="dcterms:W3CDTF">2025-09-16T22:27:00Z</dcterms:created>
  <dcterms:modified xsi:type="dcterms:W3CDTF">2025-09-20T06:18:00Z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e6fda1c406dc47fe9c67488cc2a8bc13</vt:lpwstr>
  </property>
  <property fmtid="{D5CDD505-2E9C-101B-9397-08002B2CF9AE}" pid="3" name="GrammarlyDocumentId">
    <vt:lpwstr>b2261c76-c4bd-4559-aacf-e8be634b22dd</vt:lpwstr>
  </property>
</Properties>
</file>