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556D7" w14:textId="77777777" w:rsidR="00490A44" w:rsidRPr="00D1104D" w:rsidRDefault="0016159B" w:rsidP="00D1104D">
      <w:pPr>
        <w:pStyle w:val="NoSpacing"/>
        <w:spacing w:line="276" w:lineRule="auto"/>
        <w:jc w:val="center"/>
        <w:rPr>
          <w:rFonts w:ascii="Times New Roman" w:hAnsi="Times New Roman" w:cs="Times New Roman"/>
          <w:b/>
          <w:kern w:val="36"/>
          <w:sz w:val="28"/>
          <w:szCs w:val="28"/>
        </w:rPr>
      </w:pPr>
      <w:r w:rsidRPr="00D1104D">
        <w:rPr>
          <w:rFonts w:ascii="Times New Roman" w:hAnsi="Times New Roman" w:cs="Times New Roman"/>
          <w:b/>
          <w:kern w:val="36"/>
          <w:sz w:val="28"/>
          <w:szCs w:val="28"/>
        </w:rPr>
        <w:t>Performance Evaluation of Infrastructural Project Delivery by the Niger Delta</w:t>
      </w:r>
      <w:r w:rsidR="00D1104D">
        <w:rPr>
          <w:rFonts w:ascii="Times New Roman" w:hAnsi="Times New Roman" w:cs="Times New Roman"/>
          <w:b/>
          <w:kern w:val="36"/>
          <w:sz w:val="28"/>
          <w:szCs w:val="28"/>
        </w:rPr>
        <w:t xml:space="preserve"> </w:t>
      </w:r>
      <w:r w:rsidRPr="00D1104D">
        <w:rPr>
          <w:rFonts w:ascii="Times New Roman" w:hAnsi="Times New Roman" w:cs="Times New Roman"/>
          <w:b/>
          <w:kern w:val="36"/>
          <w:sz w:val="28"/>
          <w:szCs w:val="28"/>
        </w:rPr>
        <w:t>Development Commission</w:t>
      </w:r>
      <w:r w:rsidR="006A2789" w:rsidRPr="00D1104D">
        <w:rPr>
          <w:rFonts w:ascii="Times New Roman" w:hAnsi="Times New Roman" w:cs="Times New Roman"/>
          <w:b/>
          <w:kern w:val="36"/>
          <w:sz w:val="28"/>
          <w:szCs w:val="28"/>
        </w:rPr>
        <w:t xml:space="preserve"> </w:t>
      </w:r>
      <w:r w:rsidR="003E5502" w:rsidRPr="00D1104D">
        <w:rPr>
          <w:rFonts w:ascii="Times New Roman" w:hAnsi="Times New Roman" w:cs="Times New Roman"/>
          <w:b/>
          <w:kern w:val="36"/>
          <w:sz w:val="28"/>
          <w:szCs w:val="28"/>
        </w:rPr>
        <w:t>(2012</w:t>
      </w:r>
      <w:r w:rsidR="006A2789" w:rsidRPr="00D1104D">
        <w:rPr>
          <w:rFonts w:ascii="Times New Roman" w:hAnsi="Times New Roman" w:cs="Times New Roman"/>
          <w:b/>
          <w:kern w:val="36"/>
          <w:sz w:val="28"/>
          <w:szCs w:val="28"/>
        </w:rPr>
        <w:t xml:space="preserve"> -</w:t>
      </w:r>
      <w:r w:rsidRPr="00D1104D">
        <w:rPr>
          <w:rFonts w:ascii="Times New Roman" w:hAnsi="Times New Roman" w:cs="Times New Roman"/>
          <w:b/>
          <w:kern w:val="36"/>
          <w:sz w:val="28"/>
          <w:szCs w:val="28"/>
        </w:rPr>
        <w:t xml:space="preserve"> 2021)</w:t>
      </w:r>
    </w:p>
    <w:p w14:paraId="79D15676" w14:textId="77777777" w:rsidR="00496F40" w:rsidRPr="00FA33FF" w:rsidRDefault="00496F40" w:rsidP="00A43C15">
      <w:pPr>
        <w:pStyle w:val="NoSpacing"/>
        <w:spacing w:line="276" w:lineRule="auto"/>
        <w:jc w:val="center"/>
        <w:rPr>
          <w:rFonts w:ascii="Times New Roman" w:hAnsi="Times New Roman" w:cs="Times New Roman"/>
          <w:b/>
          <w:kern w:val="0"/>
        </w:rPr>
      </w:pPr>
    </w:p>
    <w:p w14:paraId="6EEEDD55" w14:textId="77777777" w:rsidR="0005598E" w:rsidRPr="00D81E63" w:rsidRDefault="0005598E" w:rsidP="00FA33FF">
      <w:pPr>
        <w:pStyle w:val="NoSpacing"/>
        <w:spacing w:line="276" w:lineRule="auto"/>
        <w:jc w:val="both"/>
        <w:rPr>
          <w:rFonts w:ascii="Times New Roman" w:hAnsi="Times New Roman" w:cs="Times New Roman"/>
          <w:b/>
          <w:kern w:val="0"/>
        </w:rPr>
      </w:pPr>
      <w:r w:rsidRPr="00D81E63">
        <w:rPr>
          <w:rFonts w:ascii="Times New Roman" w:hAnsi="Times New Roman" w:cs="Times New Roman"/>
          <w:b/>
          <w:kern w:val="0"/>
        </w:rPr>
        <w:t>Abstract</w:t>
      </w:r>
    </w:p>
    <w:p w14:paraId="5CADF871" w14:textId="77777777" w:rsidR="00556866" w:rsidRPr="00395723" w:rsidRDefault="006A2789" w:rsidP="00FA33FF">
      <w:pPr>
        <w:pStyle w:val="NoSpacing"/>
        <w:spacing w:line="276" w:lineRule="auto"/>
        <w:jc w:val="both"/>
        <w:rPr>
          <w:rFonts w:ascii="Times New Roman" w:hAnsi="Times New Roman" w:cs="Times New Roman"/>
          <w:kern w:val="0"/>
        </w:rPr>
      </w:pPr>
      <w:r w:rsidRPr="00395723">
        <w:rPr>
          <w:rFonts w:ascii="Times New Roman" w:hAnsi="Times New Roman" w:cs="Times New Roman"/>
          <w:kern w:val="0"/>
        </w:rPr>
        <w:t>The Niger Delta region of Nigeria, despite its vast oil and gas resources, continues to face significant infrastructural deficiencies, environmental degradation, and socio-economic challenges. The Niger Delta Development Commission (NDDC) was established to implement infrastructural projects</w:t>
      </w:r>
      <w:r w:rsidR="009F0F3E" w:rsidRPr="00395723">
        <w:rPr>
          <w:rFonts w:ascii="Times New Roman" w:hAnsi="Times New Roman" w:cs="Times New Roman"/>
          <w:kern w:val="0"/>
        </w:rPr>
        <w:t>,</w:t>
      </w:r>
      <w:r w:rsidRPr="00395723">
        <w:rPr>
          <w:rFonts w:ascii="Times New Roman" w:hAnsi="Times New Roman" w:cs="Times New Roman"/>
          <w:kern w:val="0"/>
        </w:rPr>
        <w:t xml:space="preserve"> aimed at fostering sustainable regional development. However, concerns over inefficiencies, corruption, and incomplete projects have raised questions about the effectiveness of its initiatives.</w:t>
      </w:r>
    </w:p>
    <w:p w14:paraId="1920FCEA" w14:textId="77777777" w:rsidR="00556866" w:rsidRPr="00395723" w:rsidRDefault="006A2789" w:rsidP="00FA33FF">
      <w:pPr>
        <w:pStyle w:val="NoSpacing"/>
        <w:spacing w:line="276" w:lineRule="auto"/>
        <w:jc w:val="both"/>
        <w:rPr>
          <w:rFonts w:ascii="Times New Roman" w:hAnsi="Times New Roman" w:cs="Times New Roman"/>
          <w:kern w:val="0"/>
        </w:rPr>
      </w:pPr>
      <w:r w:rsidRPr="00395723">
        <w:rPr>
          <w:rFonts w:ascii="Times New Roman" w:hAnsi="Times New Roman" w:cs="Times New Roman"/>
          <w:kern w:val="0"/>
        </w:rPr>
        <w:t>This study appraises the infrastructural project delivery of the NDDC between 2012 and 2021, focusing on completion rates, governance challenges, and stakeholder engagement.</w:t>
      </w:r>
    </w:p>
    <w:p w14:paraId="21936C22" w14:textId="77777777" w:rsidR="00556866" w:rsidRPr="00395723" w:rsidRDefault="006A2789" w:rsidP="00FA33FF">
      <w:pPr>
        <w:pStyle w:val="NoSpacing"/>
        <w:spacing w:line="276" w:lineRule="auto"/>
        <w:jc w:val="both"/>
        <w:rPr>
          <w:rFonts w:ascii="Times New Roman" w:hAnsi="Times New Roman" w:cs="Times New Roman"/>
          <w:kern w:val="0"/>
        </w:rPr>
      </w:pPr>
      <w:r w:rsidRPr="00395723">
        <w:rPr>
          <w:rFonts w:ascii="Times New Roman" w:hAnsi="Times New Roman" w:cs="Times New Roman"/>
          <w:kern w:val="0"/>
        </w:rPr>
        <w:t>A mixed-methods approach was adopted, integrating quantitative project analysis and qualitative stakeholder perspectives. Data were collected from official NDDC reports, structured interviews, and field surveys conducted across five Niger Delta states. Statistical tools were employed to analyze completion rates and identify key challenges affecting project execution.</w:t>
      </w:r>
    </w:p>
    <w:p w14:paraId="2FA82700" w14:textId="77777777" w:rsidR="00556866" w:rsidRPr="00395723" w:rsidRDefault="006A2789" w:rsidP="00FA33FF">
      <w:pPr>
        <w:pStyle w:val="NoSpacing"/>
        <w:spacing w:line="276" w:lineRule="auto"/>
        <w:jc w:val="both"/>
        <w:rPr>
          <w:rFonts w:ascii="Times New Roman" w:hAnsi="Times New Roman" w:cs="Times New Roman"/>
          <w:kern w:val="0"/>
        </w:rPr>
      </w:pPr>
      <w:r w:rsidRPr="00395723">
        <w:rPr>
          <w:rFonts w:ascii="Times New Roman" w:hAnsi="Times New Roman" w:cs="Times New Roman"/>
          <w:kern w:val="0"/>
        </w:rPr>
        <w:t>Findings indicate that while 67% of transportation projects were successfully completed, healthcare and electrification projects recorded lower success rates (48% and 41%, respectively). Major challenges include funding delays, corruption, political interference, and weak stakeholder participation. Furthermore, only 42% of the surveyed community members expressed satisfaction with the delivered projects.</w:t>
      </w:r>
    </w:p>
    <w:p w14:paraId="60ECEBE3" w14:textId="77777777" w:rsidR="009F0F3E" w:rsidRDefault="006A2789" w:rsidP="00FA33FF">
      <w:pPr>
        <w:pStyle w:val="NoSpacing"/>
        <w:spacing w:line="276" w:lineRule="auto"/>
        <w:jc w:val="both"/>
        <w:rPr>
          <w:rFonts w:ascii="Times New Roman" w:hAnsi="Times New Roman" w:cs="Times New Roman"/>
          <w:kern w:val="0"/>
        </w:rPr>
      </w:pPr>
      <w:r w:rsidRPr="00395723">
        <w:rPr>
          <w:rFonts w:ascii="Times New Roman" w:hAnsi="Times New Roman" w:cs="Times New Roman"/>
          <w:kern w:val="0"/>
        </w:rPr>
        <w:t>To enhance infrastructure delivery, this study recommends stronger financial oversight, digital project tracking, increased community participation, and governance reforms to ensure project sustainability and efficiency.</w:t>
      </w:r>
    </w:p>
    <w:p w14:paraId="7C2248D7" w14:textId="77777777" w:rsidR="00082C86" w:rsidRPr="00395723" w:rsidRDefault="00082C86" w:rsidP="00FA33FF">
      <w:pPr>
        <w:pStyle w:val="NoSpacing"/>
        <w:spacing w:line="276" w:lineRule="auto"/>
        <w:jc w:val="both"/>
        <w:rPr>
          <w:rFonts w:ascii="Times New Roman" w:hAnsi="Times New Roman" w:cs="Times New Roman"/>
          <w:kern w:val="0"/>
        </w:rPr>
      </w:pPr>
    </w:p>
    <w:p w14:paraId="4A515717" w14:textId="77777777" w:rsidR="006A2789" w:rsidRPr="00395723" w:rsidRDefault="006A2789" w:rsidP="00FA33FF">
      <w:pPr>
        <w:pStyle w:val="NoSpacing"/>
        <w:spacing w:line="276" w:lineRule="auto"/>
        <w:jc w:val="both"/>
        <w:rPr>
          <w:rFonts w:ascii="Times New Roman" w:hAnsi="Times New Roman" w:cs="Times New Roman"/>
          <w:kern w:val="0"/>
        </w:rPr>
      </w:pPr>
      <w:r w:rsidRPr="00D1104D">
        <w:rPr>
          <w:rFonts w:ascii="Times New Roman" w:hAnsi="Times New Roman" w:cs="Times New Roman"/>
          <w:b/>
          <w:kern w:val="0"/>
        </w:rPr>
        <w:t>Keywords:</w:t>
      </w:r>
      <w:r w:rsidR="009F0F3E" w:rsidRPr="00395723">
        <w:rPr>
          <w:rFonts w:ascii="Times New Roman" w:hAnsi="Times New Roman" w:cs="Times New Roman"/>
          <w:kern w:val="0"/>
        </w:rPr>
        <w:t xml:space="preserve"> </w:t>
      </w:r>
      <w:r w:rsidRPr="00395723">
        <w:rPr>
          <w:rFonts w:ascii="Times New Roman" w:hAnsi="Times New Roman" w:cs="Times New Roman"/>
          <w:kern w:val="0"/>
        </w:rPr>
        <w:t>Niger Delta Development Commission (NDDC); infrastructure development; project delivery; governance; sustainable development</w:t>
      </w:r>
    </w:p>
    <w:p w14:paraId="2D86F848" w14:textId="77777777" w:rsidR="009F0F3E" w:rsidRPr="00395723" w:rsidRDefault="009F0F3E" w:rsidP="00FA33FF">
      <w:pPr>
        <w:pStyle w:val="NoSpacing"/>
        <w:spacing w:line="276" w:lineRule="auto"/>
        <w:jc w:val="both"/>
        <w:rPr>
          <w:rFonts w:ascii="Times New Roman" w:hAnsi="Times New Roman" w:cs="Times New Roman"/>
          <w:kern w:val="0"/>
        </w:rPr>
      </w:pPr>
    </w:p>
    <w:p w14:paraId="2DEF9D5A" w14:textId="77777777" w:rsidR="006A2789" w:rsidRPr="00D81E63" w:rsidRDefault="009F0F3E" w:rsidP="00FA33FF">
      <w:pPr>
        <w:pStyle w:val="NoSpacing"/>
        <w:spacing w:line="276" w:lineRule="auto"/>
        <w:jc w:val="both"/>
        <w:rPr>
          <w:rFonts w:ascii="Times New Roman" w:hAnsi="Times New Roman" w:cs="Times New Roman"/>
          <w:b/>
          <w:kern w:val="0"/>
        </w:rPr>
      </w:pPr>
      <w:r w:rsidRPr="00D81E63">
        <w:rPr>
          <w:rFonts w:ascii="Times New Roman" w:hAnsi="Times New Roman" w:cs="Times New Roman"/>
          <w:b/>
          <w:kern w:val="0"/>
        </w:rPr>
        <w:t xml:space="preserve">1 </w:t>
      </w:r>
      <w:r w:rsidR="006A2789" w:rsidRPr="00D81E63">
        <w:rPr>
          <w:rFonts w:ascii="Times New Roman" w:hAnsi="Times New Roman" w:cs="Times New Roman"/>
          <w:b/>
          <w:kern w:val="0"/>
        </w:rPr>
        <w:t>Introduction</w:t>
      </w:r>
    </w:p>
    <w:p w14:paraId="5C744C34" w14:textId="12798051" w:rsidR="006A2789" w:rsidRPr="00395723" w:rsidRDefault="006A2789" w:rsidP="00FA33FF">
      <w:pPr>
        <w:pStyle w:val="NoSpacing"/>
        <w:spacing w:line="276" w:lineRule="auto"/>
        <w:jc w:val="both"/>
        <w:rPr>
          <w:rFonts w:ascii="Times New Roman" w:hAnsi="Times New Roman" w:cs="Times New Roman"/>
          <w:kern w:val="0"/>
        </w:rPr>
      </w:pPr>
      <w:r w:rsidRPr="00395723">
        <w:rPr>
          <w:rFonts w:ascii="Times New Roman" w:hAnsi="Times New Roman" w:cs="Times New Roman"/>
          <w:kern w:val="0"/>
        </w:rPr>
        <w:t>The Niger Delta region is a vital economic hub in Nigeria, contributing over 80% of the country’s oil revenue (</w:t>
      </w:r>
      <w:proofErr w:type="spellStart"/>
      <w:r w:rsidR="00EB0A6F" w:rsidRPr="00EB0A6F">
        <w:rPr>
          <w:rFonts w:ascii="Times New Roman" w:hAnsi="Times New Roman" w:cs="Times New Roman"/>
          <w:kern w:val="0"/>
        </w:rPr>
        <w:t>Oviasuyi</w:t>
      </w:r>
      <w:proofErr w:type="spellEnd"/>
      <w:r w:rsidRPr="00395723">
        <w:rPr>
          <w:rFonts w:ascii="Times New Roman" w:hAnsi="Times New Roman" w:cs="Times New Roman"/>
          <w:kern w:val="0"/>
        </w:rPr>
        <w:t>, 201</w:t>
      </w:r>
      <w:r w:rsidR="00EB0A6F">
        <w:rPr>
          <w:rFonts w:ascii="Times New Roman" w:hAnsi="Times New Roman" w:cs="Times New Roman"/>
          <w:kern w:val="0"/>
        </w:rPr>
        <w:t>0</w:t>
      </w:r>
      <w:r w:rsidRPr="00395723">
        <w:rPr>
          <w:rFonts w:ascii="Times New Roman" w:hAnsi="Times New Roman" w:cs="Times New Roman"/>
          <w:kern w:val="0"/>
        </w:rPr>
        <w:t>). Despite its significant role in the national economy, the region remains underdeveloped, with persistent challenges such as poor infrastructure, inadequate road networks, insufficient electricity supply, and substandard healthcare facilities. These deficiencies have contributed to high poverty rates, environmental degradation, and social unrest among the local population.</w:t>
      </w:r>
    </w:p>
    <w:p w14:paraId="749C3DCE" w14:textId="77777777" w:rsidR="006A2789" w:rsidRPr="00395723" w:rsidRDefault="006A2789" w:rsidP="00FA33FF">
      <w:pPr>
        <w:pStyle w:val="NoSpacing"/>
        <w:spacing w:line="276" w:lineRule="auto"/>
        <w:jc w:val="both"/>
        <w:rPr>
          <w:rFonts w:ascii="Times New Roman" w:hAnsi="Times New Roman" w:cs="Times New Roman"/>
          <w:kern w:val="0"/>
        </w:rPr>
      </w:pPr>
      <w:r w:rsidRPr="00395723">
        <w:rPr>
          <w:rFonts w:ascii="Times New Roman" w:hAnsi="Times New Roman" w:cs="Times New Roman"/>
          <w:kern w:val="0"/>
        </w:rPr>
        <w:t xml:space="preserve">To address these challenges, the Nigerian government established the Niger Delta Development Commission (NDDC) in 2000 with a mandate to accelerate infrastructural development and improve living conditions. The commission has implemented projects in key areas, including transportation, education, healthcare, water supply, and electrification. However, concerns over </w:t>
      </w:r>
      <w:r w:rsidRPr="00395723">
        <w:rPr>
          <w:rFonts w:ascii="Times New Roman" w:hAnsi="Times New Roman" w:cs="Times New Roman"/>
          <w:kern w:val="0"/>
        </w:rPr>
        <w:lastRenderedPageBreak/>
        <w:t>project abandonment, corruption, political interference, and inefficiency have led to skepticism about the effectiveness of the NDDC’s interventions (Ayodele &amp; Adeyemi, 2019).</w:t>
      </w:r>
    </w:p>
    <w:p w14:paraId="28FBFCA7" w14:textId="77777777" w:rsidR="004F77A6" w:rsidRDefault="006A2789" w:rsidP="00FA33FF">
      <w:pPr>
        <w:pStyle w:val="NoSpacing"/>
        <w:spacing w:line="276" w:lineRule="auto"/>
        <w:jc w:val="both"/>
        <w:rPr>
          <w:rFonts w:ascii="Times New Roman" w:hAnsi="Times New Roman" w:cs="Times New Roman"/>
          <w:kern w:val="0"/>
        </w:rPr>
      </w:pPr>
      <w:r w:rsidRPr="00395723">
        <w:rPr>
          <w:rFonts w:ascii="Times New Roman" w:hAnsi="Times New Roman" w:cs="Times New Roman"/>
          <w:kern w:val="0"/>
        </w:rPr>
        <w:t>This study appraises the infrastructural project delivery of the NDDC between 2012 and 2021, assessing completion rates, governance constraints, and stakeholder engagement. The findings will help identify key challenges and propose sustainable strategies to enhance project execution in the Niger Delta.</w:t>
      </w:r>
    </w:p>
    <w:p w14:paraId="66184D09" w14:textId="77777777" w:rsidR="00D81E63" w:rsidRPr="00395723" w:rsidRDefault="00D81E63" w:rsidP="00FA33FF">
      <w:pPr>
        <w:pStyle w:val="NoSpacing"/>
        <w:spacing w:line="276" w:lineRule="auto"/>
        <w:jc w:val="both"/>
        <w:rPr>
          <w:rFonts w:ascii="Times New Roman" w:hAnsi="Times New Roman" w:cs="Times New Roman"/>
          <w:kern w:val="0"/>
        </w:rPr>
      </w:pPr>
    </w:p>
    <w:p w14:paraId="4D503F37" w14:textId="77777777" w:rsidR="006A2789" w:rsidRPr="00D81E63" w:rsidRDefault="009F0F3E" w:rsidP="00FA33FF">
      <w:pPr>
        <w:pStyle w:val="NoSpacing"/>
        <w:spacing w:line="276" w:lineRule="auto"/>
        <w:jc w:val="both"/>
        <w:rPr>
          <w:rFonts w:ascii="Times New Roman" w:hAnsi="Times New Roman" w:cs="Times New Roman"/>
          <w:b/>
          <w:kern w:val="0"/>
        </w:rPr>
      </w:pPr>
      <w:r w:rsidRPr="00D81E63">
        <w:rPr>
          <w:rFonts w:ascii="Times New Roman" w:hAnsi="Times New Roman" w:cs="Times New Roman"/>
          <w:b/>
          <w:kern w:val="0"/>
        </w:rPr>
        <w:t>2.</w:t>
      </w:r>
      <w:r w:rsidR="006A2789" w:rsidRPr="00D81E63">
        <w:rPr>
          <w:rFonts w:ascii="Times New Roman" w:hAnsi="Times New Roman" w:cs="Times New Roman"/>
          <w:b/>
          <w:kern w:val="0"/>
        </w:rPr>
        <w:t xml:space="preserve"> Literature Review</w:t>
      </w:r>
    </w:p>
    <w:p w14:paraId="1A95FEDE" w14:textId="77777777" w:rsidR="008B270F" w:rsidRPr="00D81E63" w:rsidRDefault="008B270F" w:rsidP="00FA33FF">
      <w:pPr>
        <w:pStyle w:val="NoSpacing"/>
        <w:spacing w:line="276" w:lineRule="auto"/>
        <w:jc w:val="both"/>
        <w:rPr>
          <w:rFonts w:ascii="Times New Roman" w:hAnsi="Times New Roman" w:cs="Times New Roman"/>
          <w:b/>
        </w:rPr>
      </w:pPr>
      <w:bookmarkStart w:id="0" w:name="_Hlk187074732"/>
      <w:r w:rsidRPr="00D81E63">
        <w:rPr>
          <w:rFonts w:ascii="Times New Roman" w:hAnsi="Times New Roman" w:cs="Times New Roman"/>
          <w:b/>
        </w:rPr>
        <w:t>Meaning of Project Delivery</w:t>
      </w:r>
      <w:bookmarkEnd w:id="0"/>
    </w:p>
    <w:p w14:paraId="075F54FB" w14:textId="77777777" w:rsidR="008B270F" w:rsidRPr="00395723" w:rsidRDefault="008B270F" w:rsidP="00FA33FF">
      <w:pPr>
        <w:pStyle w:val="NoSpacing"/>
        <w:spacing w:line="276" w:lineRule="auto"/>
        <w:jc w:val="both"/>
        <w:rPr>
          <w:rFonts w:ascii="Times New Roman" w:hAnsi="Times New Roman" w:cs="Times New Roman"/>
          <w:bCs/>
        </w:rPr>
      </w:pPr>
      <w:r w:rsidRPr="00395723">
        <w:rPr>
          <w:rFonts w:ascii="Times New Roman" w:hAnsi="Times New Roman" w:cs="Times New Roman"/>
          <w:bCs/>
        </w:rPr>
        <w:t>The oil and gas industry is facing unprecedented increased investment in capital projects in recent years as a result of increasing energy demand worldwide. A lot of capital projects have been lined up in the portfolios of national, international and private indigenous oil companies, resulting in huge capital spending on investments. This has led to an increase in the number of very large projects with increasing project complexities especially in demanding environment and new frontier areas, changing industry competition and changing political and regulatory requirement of host countries. The increasing expenditure and attendant risks applicable to these projects have made effective project delivery a common topic of interest among top executives in both national and privately own companies. This is because most projects executed today do not meet good performance in terms of prompt delivery.  A project delivery system is a process of designing and constructing any facility. Miller (1999) defines a project delivery method as a way for “owners/clients to deliver and finance constructed facilities” or “a process by which the components of design and construction- including the roles and responsibilities, sequence of activities, material costs, and labor- are combined to deliver a project” (</w:t>
      </w:r>
      <w:proofErr w:type="spellStart"/>
      <w:r w:rsidRPr="00395723">
        <w:rPr>
          <w:rFonts w:ascii="Times New Roman" w:hAnsi="Times New Roman" w:cs="Times New Roman"/>
          <w:bCs/>
        </w:rPr>
        <w:t>Loulakis</w:t>
      </w:r>
      <w:proofErr w:type="spellEnd"/>
      <w:r w:rsidRPr="00395723">
        <w:rPr>
          <w:rFonts w:ascii="Times New Roman" w:hAnsi="Times New Roman" w:cs="Times New Roman"/>
          <w:bCs/>
        </w:rPr>
        <w:t xml:space="preserve"> and </w:t>
      </w:r>
      <w:proofErr w:type="spellStart"/>
      <w:r w:rsidRPr="00395723">
        <w:rPr>
          <w:rFonts w:ascii="Times New Roman" w:hAnsi="Times New Roman" w:cs="Times New Roman"/>
          <w:bCs/>
        </w:rPr>
        <w:t>Haufman</w:t>
      </w:r>
      <w:proofErr w:type="spellEnd"/>
      <w:r w:rsidRPr="00395723">
        <w:rPr>
          <w:rFonts w:ascii="Times New Roman" w:hAnsi="Times New Roman" w:cs="Times New Roman"/>
          <w:bCs/>
        </w:rPr>
        <w:t xml:space="preserve"> 2000). Highway projects in particular have a specific phase sequence, including feasibility studies, planning, road schematics, detailed design, right-of-way (ROW) acquisition, utility adjustment, construction, operation, and periodic maintenance.  Every </w:t>
      </w:r>
      <w:r w:rsidR="00BA5267" w:rsidRPr="00395723">
        <w:rPr>
          <w:rFonts w:ascii="Times New Roman" w:hAnsi="Times New Roman" w:cs="Times New Roman"/>
          <w:bCs/>
        </w:rPr>
        <w:t>organization</w:t>
      </w:r>
      <w:r w:rsidRPr="00395723">
        <w:rPr>
          <w:rFonts w:ascii="Times New Roman" w:hAnsi="Times New Roman" w:cs="Times New Roman"/>
          <w:bCs/>
        </w:rPr>
        <w:t xml:space="preserve"> aim is to plan and deliver their projects to meet th</w:t>
      </w:r>
      <w:r w:rsidR="00BA5267" w:rsidRPr="00395723">
        <w:rPr>
          <w:rFonts w:ascii="Times New Roman" w:hAnsi="Times New Roman" w:cs="Times New Roman"/>
          <w:bCs/>
        </w:rPr>
        <w:t>e objects for which they are bei</w:t>
      </w:r>
      <w:r w:rsidRPr="00395723">
        <w:rPr>
          <w:rFonts w:ascii="Times New Roman" w:hAnsi="Times New Roman" w:cs="Times New Roman"/>
          <w:bCs/>
        </w:rPr>
        <w:t>n</w:t>
      </w:r>
      <w:r w:rsidR="00BA5267" w:rsidRPr="00395723">
        <w:rPr>
          <w:rFonts w:ascii="Times New Roman" w:hAnsi="Times New Roman" w:cs="Times New Roman"/>
          <w:bCs/>
        </w:rPr>
        <w:t>g</w:t>
      </w:r>
      <w:r w:rsidRPr="00395723">
        <w:rPr>
          <w:rFonts w:ascii="Times New Roman" w:hAnsi="Times New Roman" w:cs="Times New Roman"/>
          <w:bCs/>
        </w:rPr>
        <w:t xml:space="preserve"> undertaken. They employ best practices in the implementation of project management to ensure successful delivery of their projects, using processes and techniques that work best for them. This is so because poor project delivery results in major cost overrun, unusual delays and growing volatility in the execution of capital projects and which in turn, are causing increasing uncertainty and project execution risk in many parts of the world.  </w:t>
      </w:r>
    </w:p>
    <w:p w14:paraId="6F4BDBDA" w14:textId="77777777" w:rsidR="008B270F" w:rsidRDefault="008B270F" w:rsidP="00FA33FF">
      <w:pPr>
        <w:pStyle w:val="NoSpacing"/>
        <w:spacing w:line="276" w:lineRule="auto"/>
        <w:jc w:val="both"/>
        <w:rPr>
          <w:rFonts w:ascii="Times New Roman" w:hAnsi="Times New Roman" w:cs="Times New Roman"/>
          <w:bCs/>
        </w:rPr>
      </w:pPr>
      <w:r w:rsidRPr="00395723">
        <w:rPr>
          <w:rFonts w:ascii="Times New Roman" w:hAnsi="Times New Roman" w:cs="Times New Roman"/>
          <w:bCs/>
        </w:rPr>
        <w:t xml:space="preserve">Project delivery is the stage within the project life cycle that involves formal delivery of the project in order to satisfy the target objectives. The importance of delivering a project successfully is essential to both the private and public sector where stakeholders’ satisfaction is one of the key measures of a project performance. Consequently, private </w:t>
      </w:r>
      <w:r w:rsidR="00BA5267" w:rsidRPr="00395723">
        <w:rPr>
          <w:rFonts w:ascii="Times New Roman" w:hAnsi="Times New Roman" w:cs="Times New Roman"/>
          <w:bCs/>
        </w:rPr>
        <w:t>organization</w:t>
      </w:r>
      <w:r w:rsidRPr="00395723">
        <w:rPr>
          <w:rFonts w:ascii="Times New Roman" w:hAnsi="Times New Roman" w:cs="Times New Roman"/>
          <w:bCs/>
        </w:rPr>
        <w:t xml:space="preserve"> and the public sector now develop program and project management capabilities to deliver their project successfully within budget, time and meeting stakeholders’ expectation. The program and project management capability to successfully deliver change across the full range of government activity together constitute project delivery (</w:t>
      </w:r>
      <w:proofErr w:type="spellStart"/>
      <w:r w:rsidRPr="00395723">
        <w:rPr>
          <w:rFonts w:ascii="Times New Roman" w:hAnsi="Times New Roman" w:cs="Times New Roman"/>
          <w:bCs/>
        </w:rPr>
        <w:t>Achilike</w:t>
      </w:r>
      <w:proofErr w:type="spellEnd"/>
      <w:r w:rsidRPr="00395723">
        <w:rPr>
          <w:rFonts w:ascii="Times New Roman" w:hAnsi="Times New Roman" w:cs="Times New Roman"/>
          <w:bCs/>
        </w:rPr>
        <w:t>, 2014).</w:t>
      </w:r>
    </w:p>
    <w:p w14:paraId="4C3E1CA7" w14:textId="77777777" w:rsidR="00D81E63" w:rsidRPr="00395723" w:rsidRDefault="00D81E63" w:rsidP="00FA33FF">
      <w:pPr>
        <w:pStyle w:val="NoSpacing"/>
        <w:spacing w:line="276" w:lineRule="auto"/>
        <w:jc w:val="both"/>
        <w:rPr>
          <w:rFonts w:ascii="Times New Roman" w:hAnsi="Times New Roman" w:cs="Times New Roman"/>
          <w:bCs/>
        </w:rPr>
      </w:pPr>
    </w:p>
    <w:p w14:paraId="05DE0039" w14:textId="77777777" w:rsidR="00DA0F46" w:rsidRPr="00D81E63" w:rsidRDefault="00DA0F46" w:rsidP="00FA33FF">
      <w:pPr>
        <w:pStyle w:val="NoSpacing"/>
        <w:spacing w:line="276" w:lineRule="auto"/>
        <w:jc w:val="both"/>
        <w:rPr>
          <w:rFonts w:ascii="Times New Roman" w:hAnsi="Times New Roman" w:cs="Times New Roman"/>
          <w:b/>
          <w:bCs/>
        </w:rPr>
      </w:pPr>
      <w:bookmarkStart w:id="1" w:name="_Hlk187075323"/>
      <w:r w:rsidRPr="00D81E63">
        <w:rPr>
          <w:rFonts w:ascii="Times New Roman" w:hAnsi="Times New Roman" w:cs="Times New Roman"/>
          <w:b/>
          <w:bCs/>
        </w:rPr>
        <w:t>Methods of Project Delivery</w:t>
      </w:r>
      <w:bookmarkEnd w:id="1"/>
      <w:r w:rsidRPr="00D81E63">
        <w:rPr>
          <w:rFonts w:ascii="Times New Roman" w:hAnsi="Times New Roman" w:cs="Times New Roman"/>
          <w:b/>
          <w:bCs/>
        </w:rPr>
        <w:t xml:space="preserve"> </w:t>
      </w:r>
    </w:p>
    <w:p w14:paraId="30BB3E1C" w14:textId="5ADED7B1" w:rsidR="00DA0F46" w:rsidRPr="00395723" w:rsidRDefault="00EB0A6F" w:rsidP="00FA33FF">
      <w:pPr>
        <w:pStyle w:val="NoSpacing"/>
        <w:spacing w:line="276" w:lineRule="auto"/>
        <w:jc w:val="both"/>
        <w:rPr>
          <w:rFonts w:ascii="Times New Roman" w:hAnsi="Times New Roman" w:cs="Times New Roman"/>
          <w:bCs/>
        </w:rPr>
      </w:pPr>
      <w:r>
        <w:rPr>
          <w:rFonts w:ascii="Times New Roman" w:hAnsi="Times New Roman" w:cs="Times New Roman"/>
          <w:bCs/>
        </w:rPr>
        <w:t>T</w:t>
      </w:r>
      <w:r w:rsidR="00DA0F46" w:rsidRPr="00395723">
        <w:rPr>
          <w:rFonts w:ascii="Times New Roman" w:hAnsi="Times New Roman" w:cs="Times New Roman"/>
          <w:bCs/>
        </w:rPr>
        <w:t>he method of project delivery globally does not show encouraging results, not only in the oil and gas industry but others as well</w:t>
      </w:r>
      <w:r>
        <w:rPr>
          <w:rFonts w:ascii="Times New Roman" w:hAnsi="Times New Roman" w:cs="Times New Roman"/>
          <w:bCs/>
        </w:rPr>
        <w:t xml:space="preserve"> (</w:t>
      </w:r>
      <w:proofErr w:type="spellStart"/>
      <w:r w:rsidRPr="00EB0A6F">
        <w:rPr>
          <w:rFonts w:ascii="Times New Roman" w:hAnsi="Times New Roman" w:cs="Times New Roman"/>
          <w:bCs/>
        </w:rPr>
        <w:t>Dudafa</w:t>
      </w:r>
      <w:proofErr w:type="spellEnd"/>
      <w:r>
        <w:rPr>
          <w:rFonts w:ascii="Times New Roman" w:hAnsi="Times New Roman" w:cs="Times New Roman"/>
          <w:bCs/>
        </w:rPr>
        <w:t>, 2017)</w:t>
      </w:r>
      <w:r w:rsidR="00DA0F46" w:rsidRPr="00395723">
        <w:rPr>
          <w:rFonts w:ascii="Times New Roman" w:hAnsi="Times New Roman" w:cs="Times New Roman"/>
          <w:bCs/>
        </w:rPr>
        <w:t xml:space="preserve">. This has made effective delivery of projects increasingly desirable by leaders of oil and gas, and also other industries, who are becoming less satisfied with project performance this time than at any other period in history, owing to the fact that all project overrun by about forty percent. This has raised the stakes for effective project delivery in most </w:t>
      </w:r>
      <w:r w:rsidR="00E63A3B" w:rsidRPr="00395723">
        <w:rPr>
          <w:rFonts w:ascii="Times New Roman" w:hAnsi="Times New Roman" w:cs="Times New Roman"/>
          <w:bCs/>
        </w:rPr>
        <w:t>organizations</w:t>
      </w:r>
      <w:r w:rsidR="00DA0F46" w:rsidRPr="00395723">
        <w:rPr>
          <w:rFonts w:ascii="Times New Roman" w:hAnsi="Times New Roman" w:cs="Times New Roman"/>
          <w:bCs/>
        </w:rPr>
        <w:t xml:space="preserve">, and the key methods to achieving it is successful project delivery practices. Hence the result of best methods projects will be delivered effectively would be a reflection of how successful project management is implanted in the operations of any </w:t>
      </w:r>
      <w:r w:rsidR="00E63A3B" w:rsidRPr="00395723">
        <w:rPr>
          <w:rFonts w:ascii="Times New Roman" w:hAnsi="Times New Roman" w:cs="Times New Roman"/>
          <w:bCs/>
        </w:rPr>
        <w:t>organization</w:t>
      </w:r>
      <w:r w:rsidR="00DA0F46" w:rsidRPr="00395723">
        <w:rPr>
          <w:rFonts w:ascii="Times New Roman" w:hAnsi="Times New Roman" w:cs="Times New Roman"/>
          <w:bCs/>
        </w:rPr>
        <w:t xml:space="preserve">. </w:t>
      </w:r>
      <w:proofErr w:type="spellStart"/>
      <w:r w:rsidR="00DA0F46" w:rsidRPr="00395723">
        <w:rPr>
          <w:rFonts w:ascii="Times New Roman" w:hAnsi="Times New Roman" w:cs="Times New Roman"/>
          <w:bCs/>
        </w:rPr>
        <w:t>Achilike</w:t>
      </w:r>
      <w:proofErr w:type="spellEnd"/>
      <w:r w:rsidR="00DA0F46" w:rsidRPr="00395723">
        <w:rPr>
          <w:rFonts w:ascii="Times New Roman" w:hAnsi="Times New Roman" w:cs="Times New Roman"/>
          <w:bCs/>
        </w:rPr>
        <w:t>, (2014) opined that successful methods of project delivery involve balancing the constraints of time, cost and quality in meeting the expectations of stakeholders in an environment of uncertainty and ambiguity.</w:t>
      </w:r>
    </w:p>
    <w:p w14:paraId="1A4A82E1" w14:textId="77777777" w:rsidR="00DA0F46" w:rsidRPr="00395723" w:rsidRDefault="00DA0F46" w:rsidP="00FA33FF">
      <w:pPr>
        <w:pStyle w:val="NoSpacing"/>
        <w:spacing w:line="276" w:lineRule="auto"/>
        <w:jc w:val="both"/>
        <w:rPr>
          <w:rFonts w:ascii="Times New Roman" w:hAnsi="Times New Roman" w:cs="Times New Roman"/>
          <w:bCs/>
        </w:rPr>
      </w:pPr>
      <w:r w:rsidRPr="00395723">
        <w:rPr>
          <w:rFonts w:ascii="Times New Roman" w:hAnsi="Times New Roman" w:cs="Times New Roman"/>
          <w:bCs/>
        </w:rPr>
        <w:t xml:space="preserve">In the context of this work, recent conceptual frameworks play a crucial role in enhancing our understanding of governance structures, stakeholder engagement, and accountability mechanisms pertinent to infrastructure development in the Niger Delta region. One such framework, proposed by </w:t>
      </w:r>
      <w:proofErr w:type="spellStart"/>
      <w:r w:rsidRPr="00395723">
        <w:rPr>
          <w:rFonts w:ascii="Times New Roman" w:hAnsi="Times New Roman" w:cs="Times New Roman"/>
          <w:bCs/>
        </w:rPr>
        <w:t>Oduwole</w:t>
      </w:r>
      <w:proofErr w:type="spellEnd"/>
      <w:r w:rsidRPr="00395723">
        <w:rPr>
          <w:rFonts w:ascii="Times New Roman" w:hAnsi="Times New Roman" w:cs="Times New Roman"/>
          <w:bCs/>
        </w:rPr>
        <w:t xml:space="preserve"> and </w:t>
      </w:r>
      <w:proofErr w:type="spellStart"/>
      <w:r w:rsidRPr="00395723">
        <w:rPr>
          <w:rFonts w:ascii="Times New Roman" w:hAnsi="Times New Roman" w:cs="Times New Roman"/>
          <w:bCs/>
        </w:rPr>
        <w:t>Oyesiku</w:t>
      </w:r>
      <w:proofErr w:type="spellEnd"/>
      <w:r w:rsidRPr="00395723">
        <w:rPr>
          <w:rFonts w:ascii="Times New Roman" w:hAnsi="Times New Roman" w:cs="Times New Roman"/>
          <w:bCs/>
        </w:rPr>
        <w:t xml:space="preserve"> (2021), offers a comprehensive model designed to enhance stakeholder engagement within projects undertaken by the Niger Delta Development Commission (NDDC). Central to their framework is the emphasis on participatory decision-making processes, ensuring that stakeholders are actively involved in key project-related decisions. By advocating for transparency in project execution, </w:t>
      </w:r>
      <w:proofErr w:type="spellStart"/>
      <w:r w:rsidRPr="00395723">
        <w:rPr>
          <w:rFonts w:ascii="Times New Roman" w:hAnsi="Times New Roman" w:cs="Times New Roman"/>
          <w:bCs/>
        </w:rPr>
        <w:t>Oduwole</w:t>
      </w:r>
      <w:proofErr w:type="spellEnd"/>
      <w:r w:rsidRPr="00395723">
        <w:rPr>
          <w:rFonts w:ascii="Times New Roman" w:hAnsi="Times New Roman" w:cs="Times New Roman"/>
          <w:bCs/>
        </w:rPr>
        <w:t xml:space="preserve"> and </w:t>
      </w:r>
      <w:proofErr w:type="spellStart"/>
      <w:r w:rsidRPr="00395723">
        <w:rPr>
          <w:rFonts w:ascii="Times New Roman" w:hAnsi="Times New Roman" w:cs="Times New Roman"/>
          <w:bCs/>
        </w:rPr>
        <w:t>Oyesiku</w:t>
      </w:r>
      <w:proofErr w:type="spellEnd"/>
      <w:r w:rsidRPr="00395723">
        <w:rPr>
          <w:rFonts w:ascii="Times New Roman" w:hAnsi="Times New Roman" w:cs="Times New Roman"/>
          <w:bCs/>
        </w:rPr>
        <w:t xml:space="preserve"> promote an environment of openness and trust, essential for fostering positive relationships between the NDDC and various stakeholders. Moreover, their framework underscores the importance of effective communication channels among stakeholders, facilitating the exchange of </w:t>
      </w:r>
      <w:r w:rsidR="00E63A3B" w:rsidRPr="00395723">
        <w:rPr>
          <w:rFonts w:ascii="Times New Roman" w:hAnsi="Times New Roman" w:cs="Times New Roman"/>
          <w:bCs/>
        </w:rPr>
        <w:t>information, ideas</w:t>
      </w:r>
      <w:r w:rsidRPr="00395723">
        <w:rPr>
          <w:rFonts w:ascii="Times New Roman" w:hAnsi="Times New Roman" w:cs="Times New Roman"/>
          <w:bCs/>
        </w:rPr>
        <w:t xml:space="preserve">, and feedback throughout the project lifecycle. By integrating principles of good governance and stakeholder theory, </w:t>
      </w:r>
      <w:proofErr w:type="spellStart"/>
      <w:r w:rsidRPr="00395723">
        <w:rPr>
          <w:rFonts w:ascii="Times New Roman" w:hAnsi="Times New Roman" w:cs="Times New Roman"/>
          <w:bCs/>
        </w:rPr>
        <w:t>Oduwole</w:t>
      </w:r>
      <w:proofErr w:type="spellEnd"/>
      <w:r w:rsidRPr="00395723">
        <w:rPr>
          <w:rFonts w:ascii="Times New Roman" w:hAnsi="Times New Roman" w:cs="Times New Roman"/>
          <w:bCs/>
        </w:rPr>
        <w:t xml:space="preserve"> and </w:t>
      </w:r>
      <w:proofErr w:type="spellStart"/>
      <w:r w:rsidRPr="00395723">
        <w:rPr>
          <w:rFonts w:ascii="Times New Roman" w:hAnsi="Times New Roman" w:cs="Times New Roman"/>
          <w:bCs/>
        </w:rPr>
        <w:t>Oyesiku</w:t>
      </w:r>
      <w:proofErr w:type="spellEnd"/>
      <w:r w:rsidRPr="00395723">
        <w:rPr>
          <w:rFonts w:ascii="Times New Roman" w:hAnsi="Times New Roman" w:cs="Times New Roman"/>
          <w:bCs/>
        </w:rPr>
        <w:t xml:space="preserve"> provide a structured approach to understanding the factors that influence project success and stakeholder satisfaction within the unique context of the NDDC.</w:t>
      </w:r>
    </w:p>
    <w:p w14:paraId="378BA8E3" w14:textId="77777777" w:rsidR="00DA0F46" w:rsidRPr="00395723" w:rsidRDefault="00DA0F46" w:rsidP="00FA33FF">
      <w:pPr>
        <w:pStyle w:val="NoSpacing"/>
        <w:spacing w:line="276" w:lineRule="auto"/>
        <w:jc w:val="both"/>
        <w:rPr>
          <w:rFonts w:ascii="Times New Roman" w:hAnsi="Times New Roman" w:cs="Times New Roman"/>
          <w:bCs/>
        </w:rPr>
      </w:pPr>
      <w:r w:rsidRPr="00395723">
        <w:rPr>
          <w:rFonts w:ascii="Times New Roman" w:hAnsi="Times New Roman" w:cs="Times New Roman"/>
          <w:bCs/>
        </w:rPr>
        <w:t xml:space="preserve">Furthermore, </w:t>
      </w:r>
      <w:proofErr w:type="spellStart"/>
      <w:r w:rsidRPr="00395723">
        <w:rPr>
          <w:rFonts w:ascii="Times New Roman" w:hAnsi="Times New Roman" w:cs="Times New Roman"/>
          <w:bCs/>
        </w:rPr>
        <w:t>Oduwole</w:t>
      </w:r>
      <w:proofErr w:type="spellEnd"/>
      <w:r w:rsidRPr="00395723">
        <w:rPr>
          <w:rFonts w:ascii="Times New Roman" w:hAnsi="Times New Roman" w:cs="Times New Roman"/>
          <w:bCs/>
        </w:rPr>
        <w:t xml:space="preserve"> and </w:t>
      </w:r>
      <w:proofErr w:type="spellStart"/>
      <w:r w:rsidRPr="00395723">
        <w:rPr>
          <w:rFonts w:ascii="Times New Roman" w:hAnsi="Times New Roman" w:cs="Times New Roman"/>
          <w:bCs/>
        </w:rPr>
        <w:t>Oyesiku's</w:t>
      </w:r>
      <w:proofErr w:type="spellEnd"/>
      <w:r w:rsidRPr="00395723">
        <w:rPr>
          <w:rFonts w:ascii="Times New Roman" w:hAnsi="Times New Roman" w:cs="Times New Roman"/>
          <w:bCs/>
        </w:rPr>
        <w:t xml:space="preserve"> framework highlights the significance of stakeholder engagement as a catalyst for driving positive project outcomes and promoting sustainable development in the Niger Delta. By actively involving stakeholders in decision-making processes, the NDDC can tap into local knowledge, expertise, and resources, thereby enhancing the relevance and effectiveness of infrastructure projects. Additionally, their emphasis on transparency serves to build credibility and trust, essential for garnering support and cooperation from stakeholders. Effective communication channels ensure that information flows freely between the NDDC and stakeholders, fostering collaboration and alignment of interests.</w:t>
      </w:r>
    </w:p>
    <w:p w14:paraId="03DADA52" w14:textId="77777777" w:rsidR="00DA0F46" w:rsidRPr="00395723" w:rsidRDefault="00DA0F46" w:rsidP="00FA33FF">
      <w:pPr>
        <w:pStyle w:val="NoSpacing"/>
        <w:spacing w:line="276" w:lineRule="auto"/>
        <w:jc w:val="both"/>
        <w:rPr>
          <w:rFonts w:ascii="Times New Roman" w:hAnsi="Times New Roman" w:cs="Times New Roman"/>
          <w:bCs/>
        </w:rPr>
      </w:pPr>
      <w:r w:rsidRPr="00395723">
        <w:rPr>
          <w:rFonts w:ascii="Times New Roman" w:hAnsi="Times New Roman" w:cs="Times New Roman"/>
          <w:bCs/>
        </w:rPr>
        <w:t xml:space="preserve">In addition to </w:t>
      </w:r>
      <w:proofErr w:type="spellStart"/>
      <w:r w:rsidRPr="00395723">
        <w:rPr>
          <w:rFonts w:ascii="Times New Roman" w:hAnsi="Times New Roman" w:cs="Times New Roman"/>
          <w:bCs/>
        </w:rPr>
        <w:t>Oduwole</w:t>
      </w:r>
      <w:proofErr w:type="spellEnd"/>
      <w:r w:rsidRPr="00395723">
        <w:rPr>
          <w:rFonts w:ascii="Times New Roman" w:hAnsi="Times New Roman" w:cs="Times New Roman"/>
          <w:bCs/>
        </w:rPr>
        <w:t xml:space="preserve"> and </w:t>
      </w:r>
      <w:proofErr w:type="spellStart"/>
      <w:r w:rsidRPr="00395723">
        <w:rPr>
          <w:rFonts w:ascii="Times New Roman" w:hAnsi="Times New Roman" w:cs="Times New Roman"/>
          <w:bCs/>
        </w:rPr>
        <w:t>Oyesiku's</w:t>
      </w:r>
      <w:proofErr w:type="spellEnd"/>
      <w:r w:rsidRPr="00395723">
        <w:rPr>
          <w:rFonts w:ascii="Times New Roman" w:hAnsi="Times New Roman" w:cs="Times New Roman"/>
          <w:bCs/>
        </w:rPr>
        <w:t xml:space="preserve"> (2021) conceptual framework, </w:t>
      </w:r>
      <w:proofErr w:type="spellStart"/>
      <w:r w:rsidRPr="00395723">
        <w:rPr>
          <w:rFonts w:ascii="Times New Roman" w:hAnsi="Times New Roman" w:cs="Times New Roman"/>
          <w:bCs/>
        </w:rPr>
        <w:t>Ogbuabor</w:t>
      </w:r>
      <w:proofErr w:type="spellEnd"/>
      <w:r w:rsidRPr="00395723">
        <w:rPr>
          <w:rFonts w:ascii="Times New Roman" w:hAnsi="Times New Roman" w:cs="Times New Roman"/>
          <w:bCs/>
        </w:rPr>
        <w:t xml:space="preserve"> and Okorie (2022) have made significant contributions to our understanding of governance structures, project management effectiveness, and project outcomes within the Niger Delta Development Commission (NDDC) framework. Their conceptual framework delves into the intricate relationship between governance practices and the overall success of infrastructure projects in </w:t>
      </w:r>
      <w:r w:rsidRPr="00395723">
        <w:rPr>
          <w:rFonts w:ascii="Times New Roman" w:hAnsi="Times New Roman" w:cs="Times New Roman"/>
          <w:bCs/>
        </w:rPr>
        <w:lastRenderedPageBreak/>
        <w:t xml:space="preserve">the Niger Delta region. By meticulously delineating the roles and responsibilities of various stakeholders, including government agencies, local communities, and civil society organizations, </w:t>
      </w:r>
      <w:proofErr w:type="spellStart"/>
      <w:r w:rsidRPr="00395723">
        <w:rPr>
          <w:rFonts w:ascii="Times New Roman" w:hAnsi="Times New Roman" w:cs="Times New Roman"/>
          <w:bCs/>
        </w:rPr>
        <w:t>Ogbuabor</w:t>
      </w:r>
      <w:proofErr w:type="spellEnd"/>
      <w:r w:rsidRPr="00395723">
        <w:rPr>
          <w:rFonts w:ascii="Times New Roman" w:hAnsi="Times New Roman" w:cs="Times New Roman"/>
          <w:bCs/>
        </w:rPr>
        <w:t xml:space="preserve"> and Okorie provide a theoretical foundation that elucidates the complexities inherent in infrastructure project delivery and governance dynamics.</w:t>
      </w:r>
    </w:p>
    <w:p w14:paraId="7DF624B2" w14:textId="77777777" w:rsidR="00DA0F46" w:rsidRPr="00395723" w:rsidRDefault="00DA0F46" w:rsidP="00FA33FF">
      <w:pPr>
        <w:pStyle w:val="NoSpacing"/>
        <w:spacing w:line="276" w:lineRule="auto"/>
        <w:jc w:val="both"/>
        <w:rPr>
          <w:rFonts w:ascii="Times New Roman" w:hAnsi="Times New Roman" w:cs="Times New Roman"/>
          <w:bCs/>
        </w:rPr>
      </w:pPr>
      <w:r w:rsidRPr="00395723">
        <w:rPr>
          <w:rFonts w:ascii="Times New Roman" w:hAnsi="Times New Roman" w:cs="Times New Roman"/>
          <w:bCs/>
        </w:rPr>
        <w:t xml:space="preserve">Moreover, </w:t>
      </w:r>
      <w:proofErr w:type="spellStart"/>
      <w:r w:rsidRPr="00395723">
        <w:rPr>
          <w:rFonts w:ascii="Times New Roman" w:hAnsi="Times New Roman" w:cs="Times New Roman"/>
          <w:bCs/>
        </w:rPr>
        <w:t>Ogbuabor</w:t>
      </w:r>
      <w:proofErr w:type="spellEnd"/>
      <w:r w:rsidRPr="00395723">
        <w:rPr>
          <w:rFonts w:ascii="Times New Roman" w:hAnsi="Times New Roman" w:cs="Times New Roman"/>
          <w:bCs/>
        </w:rPr>
        <w:t xml:space="preserve"> and Okorie's framework goes beyond mere description, offering insights into how governance structures and project management practices influence project outcomes. Through a systematic analysis of performance indicators and project management metrics, their framework highlights areas for improvement and intervention. By identifying factors that contribute to project success or failure, such as stakeholder engagement, resource allocation, and regulatory compliance, </w:t>
      </w:r>
      <w:proofErr w:type="spellStart"/>
      <w:r w:rsidRPr="00395723">
        <w:rPr>
          <w:rFonts w:ascii="Times New Roman" w:hAnsi="Times New Roman" w:cs="Times New Roman"/>
          <w:bCs/>
        </w:rPr>
        <w:t>Ogbuabor</w:t>
      </w:r>
      <w:proofErr w:type="spellEnd"/>
      <w:r w:rsidRPr="00395723">
        <w:rPr>
          <w:rFonts w:ascii="Times New Roman" w:hAnsi="Times New Roman" w:cs="Times New Roman"/>
          <w:bCs/>
        </w:rPr>
        <w:t xml:space="preserve"> and Okorie provide stakeholders with actionable insights to enhance the effectiveness and accountability of infrastructure development initiatives in the Niger Delta.</w:t>
      </w:r>
    </w:p>
    <w:p w14:paraId="66EAC79C" w14:textId="77777777" w:rsidR="00DA0F46" w:rsidRPr="00395723" w:rsidRDefault="00DA0F46" w:rsidP="00FA33FF">
      <w:pPr>
        <w:pStyle w:val="NoSpacing"/>
        <w:spacing w:line="276" w:lineRule="auto"/>
        <w:jc w:val="both"/>
        <w:rPr>
          <w:rFonts w:ascii="Times New Roman" w:hAnsi="Times New Roman" w:cs="Times New Roman"/>
          <w:bCs/>
        </w:rPr>
      </w:pPr>
      <w:r w:rsidRPr="00395723">
        <w:rPr>
          <w:rFonts w:ascii="Times New Roman" w:hAnsi="Times New Roman" w:cs="Times New Roman"/>
          <w:bCs/>
        </w:rPr>
        <w:t xml:space="preserve">Further </w:t>
      </w:r>
      <w:r w:rsidR="00E63A3B" w:rsidRPr="00395723">
        <w:rPr>
          <w:rFonts w:ascii="Times New Roman" w:hAnsi="Times New Roman" w:cs="Times New Roman"/>
          <w:bCs/>
        </w:rPr>
        <w:t>more In addition to the</w:t>
      </w:r>
      <w:r w:rsidRPr="00395723">
        <w:rPr>
          <w:rFonts w:ascii="Times New Roman" w:hAnsi="Times New Roman" w:cs="Times New Roman"/>
          <w:bCs/>
        </w:rPr>
        <w:t xml:space="preserve"> works of </w:t>
      </w:r>
      <w:proofErr w:type="spellStart"/>
      <w:r w:rsidRPr="00395723">
        <w:rPr>
          <w:rFonts w:ascii="Times New Roman" w:hAnsi="Times New Roman" w:cs="Times New Roman"/>
          <w:bCs/>
        </w:rPr>
        <w:t>Oduwole</w:t>
      </w:r>
      <w:proofErr w:type="spellEnd"/>
      <w:r w:rsidRPr="00395723">
        <w:rPr>
          <w:rFonts w:ascii="Times New Roman" w:hAnsi="Times New Roman" w:cs="Times New Roman"/>
          <w:bCs/>
        </w:rPr>
        <w:t xml:space="preserve"> and </w:t>
      </w:r>
      <w:proofErr w:type="spellStart"/>
      <w:r w:rsidRPr="00395723">
        <w:rPr>
          <w:rFonts w:ascii="Times New Roman" w:hAnsi="Times New Roman" w:cs="Times New Roman"/>
          <w:bCs/>
        </w:rPr>
        <w:t>Oyesiku</w:t>
      </w:r>
      <w:proofErr w:type="spellEnd"/>
      <w:r w:rsidRPr="00395723">
        <w:rPr>
          <w:rFonts w:ascii="Times New Roman" w:hAnsi="Times New Roman" w:cs="Times New Roman"/>
          <w:bCs/>
        </w:rPr>
        <w:t xml:space="preserve"> (2021) and </w:t>
      </w:r>
      <w:proofErr w:type="spellStart"/>
      <w:r w:rsidRPr="00395723">
        <w:rPr>
          <w:rFonts w:ascii="Times New Roman" w:hAnsi="Times New Roman" w:cs="Times New Roman"/>
          <w:bCs/>
        </w:rPr>
        <w:t>Ogbuabor</w:t>
      </w:r>
      <w:proofErr w:type="spellEnd"/>
      <w:r w:rsidRPr="00395723">
        <w:rPr>
          <w:rFonts w:ascii="Times New Roman" w:hAnsi="Times New Roman" w:cs="Times New Roman"/>
          <w:bCs/>
        </w:rPr>
        <w:t xml:space="preserve"> and Okorie (2022), Ayodele and Adeyemi (2019) have contributed significantly to our understanding of infrastructure development within the Niger Delta Development Commission (NDDC) through their conceptual framework focused on sustainability considerations. Ayodele and Adeyemi's model addresses the imperative need to integrate environmental, social, and economic factors into project planning and implementation processes to ensure the long-term sustainability and resilience of infrastructure projects in the Niger Delta region.</w:t>
      </w:r>
    </w:p>
    <w:p w14:paraId="57F88AC1" w14:textId="77777777" w:rsidR="00DA0F46" w:rsidRDefault="00DA0F46" w:rsidP="00FA33FF">
      <w:pPr>
        <w:pStyle w:val="NoSpacing"/>
        <w:spacing w:line="276" w:lineRule="auto"/>
        <w:jc w:val="both"/>
        <w:rPr>
          <w:rFonts w:ascii="Times New Roman" w:hAnsi="Times New Roman" w:cs="Times New Roman"/>
          <w:bCs/>
        </w:rPr>
      </w:pPr>
      <w:r w:rsidRPr="00395723">
        <w:rPr>
          <w:rFonts w:ascii="Times New Roman" w:hAnsi="Times New Roman" w:cs="Times New Roman"/>
          <w:bCs/>
        </w:rPr>
        <w:t>The framework proposed by Ayodele and Adeyemi (2019) underscores the importance of adopting a holistic approach that goes beyond short-term project objectives to consider the broader socio-economic and environmental implications of infrastructure development. By advocating for the incorporation of sustainability principles into NDDC projects, including measures to mitigate environmental degradation, enhance social equity, and promote economic viability, Ayodele and Adeyemi offer a comprehensive perspective on addressing the multifaceted challenges confronting the region.</w:t>
      </w:r>
    </w:p>
    <w:p w14:paraId="74EFFB35" w14:textId="77777777" w:rsidR="00D81E63" w:rsidRPr="00395723" w:rsidRDefault="00D81E63" w:rsidP="00FA33FF">
      <w:pPr>
        <w:pStyle w:val="NoSpacing"/>
        <w:spacing w:line="276" w:lineRule="auto"/>
        <w:jc w:val="both"/>
        <w:rPr>
          <w:rFonts w:ascii="Times New Roman" w:hAnsi="Times New Roman" w:cs="Times New Roman"/>
          <w:bCs/>
        </w:rPr>
      </w:pPr>
    </w:p>
    <w:p w14:paraId="35850C14" w14:textId="77777777" w:rsidR="00395723" w:rsidRPr="00D81E63" w:rsidRDefault="008B270F" w:rsidP="00FA33FF">
      <w:pPr>
        <w:pStyle w:val="NoSpacing"/>
        <w:spacing w:line="276" w:lineRule="auto"/>
        <w:jc w:val="both"/>
        <w:rPr>
          <w:rFonts w:ascii="Times New Roman" w:hAnsi="Times New Roman" w:cs="Times New Roman"/>
          <w:b/>
          <w:bCs/>
        </w:rPr>
      </w:pPr>
      <w:bookmarkStart w:id="2" w:name="_Hlk187074791"/>
      <w:r w:rsidRPr="00D81E63">
        <w:rPr>
          <w:rFonts w:ascii="Times New Roman" w:hAnsi="Times New Roman" w:cs="Times New Roman"/>
          <w:b/>
          <w:bCs/>
        </w:rPr>
        <w:t>Factors affecting Project Delivery</w:t>
      </w:r>
      <w:bookmarkEnd w:id="2"/>
    </w:p>
    <w:p w14:paraId="4C2D1D6D" w14:textId="77777777" w:rsidR="008B270F" w:rsidRDefault="008B270F" w:rsidP="00FA33FF">
      <w:pPr>
        <w:pStyle w:val="NoSpacing"/>
        <w:spacing w:line="276" w:lineRule="auto"/>
        <w:jc w:val="both"/>
        <w:rPr>
          <w:rFonts w:ascii="Times New Roman" w:hAnsi="Times New Roman" w:cs="Times New Roman"/>
          <w:bCs/>
        </w:rPr>
      </w:pPr>
      <w:r w:rsidRPr="00395723">
        <w:rPr>
          <w:rFonts w:ascii="Times New Roman" w:hAnsi="Times New Roman" w:cs="Times New Roman"/>
          <w:bCs/>
        </w:rPr>
        <w:t xml:space="preserve">Msafiri, (2015) opines that in Nigeria, only few indigenous companies have effective project management competency, and poor in terms of project delivery. Most companies operating in the Niger Delta, Nigeria vast oil and gas region, have serious challenges meeting their project performance and delivery. This is because effective project delivery has been a serious concern to both local and foreign companies operations in the area. This is not as a result of dearth of knowledge in project management and its application, but owing to certain prevailing constraints that are known but improperly captured in the execution strategy of most of these experience and even competent foreign firms. This constraint makes project execution in the region less competitive and more expensive compared to elsewhere in the world, and as such, a comprehensive understanding of these constraints to effective project delivery together with the right analysis and implementation into project execution strategy is what would guaranty successful project performance. Some of these constraints include front end loading, scope </w:t>
      </w:r>
      <w:r w:rsidRPr="00395723">
        <w:rPr>
          <w:rFonts w:ascii="Times New Roman" w:hAnsi="Times New Roman" w:cs="Times New Roman"/>
          <w:bCs/>
        </w:rPr>
        <w:lastRenderedPageBreak/>
        <w:t>definition and scope control, planning and scheduling, stakeholder engagement, risk management, project team resources and contracting strategies (</w:t>
      </w:r>
      <w:proofErr w:type="spellStart"/>
      <w:r w:rsidRPr="00395723">
        <w:rPr>
          <w:rFonts w:ascii="Times New Roman" w:hAnsi="Times New Roman" w:cs="Times New Roman"/>
          <w:bCs/>
        </w:rPr>
        <w:t>Achilike</w:t>
      </w:r>
      <w:proofErr w:type="spellEnd"/>
      <w:r w:rsidRPr="00395723">
        <w:rPr>
          <w:rFonts w:ascii="Times New Roman" w:hAnsi="Times New Roman" w:cs="Times New Roman"/>
          <w:bCs/>
        </w:rPr>
        <w:t>, 2014).</w:t>
      </w:r>
    </w:p>
    <w:p w14:paraId="79CEC758" w14:textId="77777777" w:rsidR="00D81E63" w:rsidRPr="00395723" w:rsidRDefault="00D81E63" w:rsidP="00FA33FF">
      <w:pPr>
        <w:pStyle w:val="NoSpacing"/>
        <w:spacing w:line="276" w:lineRule="auto"/>
        <w:jc w:val="both"/>
        <w:rPr>
          <w:rFonts w:ascii="Times New Roman" w:hAnsi="Times New Roman" w:cs="Times New Roman"/>
          <w:bCs/>
        </w:rPr>
      </w:pPr>
    </w:p>
    <w:p w14:paraId="0CC278A0" w14:textId="77777777" w:rsidR="008B270F" w:rsidRPr="00D81E63" w:rsidRDefault="00DA0F46" w:rsidP="00FA33FF">
      <w:pPr>
        <w:pStyle w:val="NoSpacing"/>
        <w:spacing w:line="276" w:lineRule="auto"/>
        <w:jc w:val="both"/>
        <w:rPr>
          <w:rFonts w:ascii="Times New Roman" w:hAnsi="Times New Roman" w:cs="Times New Roman"/>
          <w:b/>
          <w:kern w:val="0"/>
        </w:rPr>
      </w:pPr>
      <w:r w:rsidRPr="00D81E63">
        <w:rPr>
          <w:rFonts w:ascii="Times New Roman" w:hAnsi="Times New Roman" w:cs="Times New Roman"/>
          <w:b/>
          <w:kern w:val="0"/>
        </w:rPr>
        <w:t>Project Delivery in Niger Delta Region</w:t>
      </w:r>
    </w:p>
    <w:p w14:paraId="1B9A5D21" w14:textId="24271C2C" w:rsidR="00CB5CB2" w:rsidRPr="00395723" w:rsidRDefault="006A2789" w:rsidP="00FA33FF">
      <w:pPr>
        <w:pStyle w:val="NoSpacing"/>
        <w:spacing w:line="276" w:lineRule="auto"/>
        <w:jc w:val="both"/>
        <w:rPr>
          <w:rFonts w:ascii="Times New Roman" w:hAnsi="Times New Roman" w:cs="Times New Roman"/>
        </w:rPr>
      </w:pPr>
      <w:r w:rsidRPr="00395723">
        <w:rPr>
          <w:rFonts w:ascii="Times New Roman" w:hAnsi="Times New Roman" w:cs="Times New Roman"/>
        </w:rPr>
        <w:t xml:space="preserve">Recent empirical studies have contributed significantly to understanding the dynamics of infrastructural project delivery within the Niger Delta Development Commission (NDDC) from 2012 to 2021. </w:t>
      </w:r>
      <w:r w:rsidR="005276F4" w:rsidRPr="005276F4">
        <w:rPr>
          <w:rFonts w:ascii="Times New Roman" w:hAnsi="Times New Roman" w:cs="Times New Roman"/>
        </w:rPr>
        <w:t>Wilson</w:t>
      </w:r>
      <w:r w:rsidR="005276F4">
        <w:rPr>
          <w:rFonts w:ascii="Times New Roman" w:hAnsi="Times New Roman" w:cs="Times New Roman"/>
        </w:rPr>
        <w:t xml:space="preserve">, </w:t>
      </w:r>
      <w:r w:rsidRPr="00395723">
        <w:rPr>
          <w:rFonts w:ascii="Times New Roman" w:hAnsi="Times New Roman" w:cs="Times New Roman"/>
        </w:rPr>
        <w:t>(201</w:t>
      </w:r>
      <w:r w:rsidR="005276F4">
        <w:rPr>
          <w:rFonts w:ascii="Times New Roman" w:hAnsi="Times New Roman" w:cs="Times New Roman"/>
        </w:rPr>
        <w:t>2</w:t>
      </w:r>
      <w:r w:rsidRPr="00395723">
        <w:rPr>
          <w:rFonts w:ascii="Times New Roman" w:hAnsi="Times New Roman" w:cs="Times New Roman"/>
        </w:rPr>
        <w:t xml:space="preserve">) </w:t>
      </w:r>
      <w:proofErr w:type="gramStart"/>
      <w:r w:rsidRPr="00395723">
        <w:rPr>
          <w:rFonts w:ascii="Times New Roman" w:hAnsi="Times New Roman" w:cs="Times New Roman"/>
        </w:rPr>
        <w:t>conducted an assessment of</w:t>
      </w:r>
      <w:proofErr w:type="gramEnd"/>
      <w:r w:rsidRPr="00395723">
        <w:rPr>
          <w:rFonts w:ascii="Times New Roman" w:hAnsi="Times New Roman" w:cs="Times New Roman"/>
        </w:rPr>
        <w:t xml:space="preserve"> NDDC intervention projects in Rivers State, Nigeria, providing valuable insights into project implementation, impact assessment, and stakeholder perceptions.</w:t>
      </w:r>
      <w:r w:rsidR="009F0F3E" w:rsidRPr="00395723">
        <w:rPr>
          <w:rFonts w:ascii="Times New Roman" w:hAnsi="Times New Roman" w:cs="Times New Roman"/>
        </w:rPr>
        <w:t xml:space="preserve"> </w:t>
      </w:r>
      <w:r w:rsidRPr="00395723">
        <w:rPr>
          <w:rFonts w:ascii="Times New Roman" w:hAnsi="Times New Roman" w:cs="Times New Roman"/>
        </w:rPr>
        <w:t xml:space="preserve"> Anya and Ugochukwu (2014) examined stakeholders' perceptions of the NDDC's role in infrastructural development in Rivers State, shedding light on stakeholder engagement practices and the effectiveness of project delivery mechanisms.</w:t>
      </w:r>
      <w:r w:rsidR="00CB5CB2" w:rsidRPr="00395723">
        <w:rPr>
          <w:rFonts w:ascii="Times New Roman" w:hAnsi="Times New Roman" w:cs="Times New Roman"/>
        </w:rPr>
        <w:t xml:space="preserve"> </w:t>
      </w:r>
    </w:p>
    <w:p w14:paraId="0BF38E03" w14:textId="6E0406B4" w:rsidR="006A2789" w:rsidRPr="00395723" w:rsidRDefault="00EB0A6F" w:rsidP="00FA33FF">
      <w:pPr>
        <w:pStyle w:val="NoSpacing"/>
        <w:spacing w:line="276" w:lineRule="auto"/>
        <w:jc w:val="both"/>
        <w:rPr>
          <w:rFonts w:ascii="Times New Roman" w:hAnsi="Times New Roman" w:cs="Times New Roman"/>
        </w:rPr>
      </w:pPr>
      <w:proofErr w:type="spellStart"/>
      <w:r w:rsidRPr="00EB0A6F">
        <w:rPr>
          <w:rFonts w:ascii="Times New Roman" w:hAnsi="Times New Roman" w:cs="Times New Roman"/>
        </w:rPr>
        <w:t>Isidiho</w:t>
      </w:r>
      <w:proofErr w:type="spellEnd"/>
      <w:r w:rsidR="006A2789" w:rsidRPr="00395723">
        <w:rPr>
          <w:rFonts w:ascii="Times New Roman" w:hAnsi="Times New Roman" w:cs="Times New Roman"/>
        </w:rPr>
        <w:t xml:space="preserve"> and </w:t>
      </w:r>
      <w:proofErr w:type="spellStart"/>
      <w:r w:rsidRPr="00EB0A6F">
        <w:rPr>
          <w:rFonts w:ascii="Times New Roman" w:hAnsi="Times New Roman" w:cs="Times New Roman"/>
        </w:rPr>
        <w:t>Sabran</w:t>
      </w:r>
      <w:proofErr w:type="spellEnd"/>
      <w:r w:rsidRPr="00EB0A6F">
        <w:rPr>
          <w:rFonts w:ascii="Times New Roman" w:hAnsi="Times New Roman" w:cs="Times New Roman"/>
        </w:rPr>
        <w:t xml:space="preserve"> </w:t>
      </w:r>
      <w:r w:rsidR="006A2789" w:rsidRPr="00395723">
        <w:rPr>
          <w:rFonts w:ascii="Times New Roman" w:hAnsi="Times New Roman" w:cs="Times New Roman"/>
        </w:rPr>
        <w:t>(201</w:t>
      </w:r>
      <w:r>
        <w:rPr>
          <w:rFonts w:ascii="Times New Roman" w:hAnsi="Times New Roman" w:cs="Times New Roman"/>
        </w:rPr>
        <w:t>5</w:t>
      </w:r>
      <w:r w:rsidR="006A2789" w:rsidRPr="00395723">
        <w:rPr>
          <w:rFonts w:ascii="Times New Roman" w:hAnsi="Times New Roman" w:cs="Times New Roman"/>
        </w:rPr>
        <w:t xml:space="preserve">) focused on the management of infrastructural development in the Niger Delta region, specifically studying the operations of the NDDC. Their study offers insights into project management strategies, governance structures, and challenges encountered in project implementation. Similarly, Okafor and </w:t>
      </w:r>
      <w:proofErr w:type="spellStart"/>
      <w:r w:rsidR="006A2789" w:rsidRPr="00395723">
        <w:rPr>
          <w:rFonts w:ascii="Times New Roman" w:hAnsi="Times New Roman" w:cs="Times New Roman"/>
        </w:rPr>
        <w:t>Anuforom</w:t>
      </w:r>
      <w:proofErr w:type="spellEnd"/>
      <w:r w:rsidR="006A2789" w:rsidRPr="00395723">
        <w:rPr>
          <w:rFonts w:ascii="Times New Roman" w:hAnsi="Times New Roman" w:cs="Times New Roman"/>
        </w:rPr>
        <w:t xml:space="preserve"> (2012) conducted an analysis of the NDDC's role in infrastructural development in South-South Nigeria, providing a critical assessment of project outcomes and the overall impact on regional development.</w:t>
      </w:r>
    </w:p>
    <w:p w14:paraId="199BC675" w14:textId="77777777" w:rsidR="006A2789" w:rsidRPr="00395723" w:rsidRDefault="006A2789" w:rsidP="00FA33FF">
      <w:pPr>
        <w:pStyle w:val="NoSpacing"/>
        <w:spacing w:line="276" w:lineRule="auto"/>
        <w:jc w:val="both"/>
        <w:rPr>
          <w:rFonts w:ascii="Times New Roman" w:hAnsi="Times New Roman" w:cs="Times New Roman"/>
        </w:rPr>
      </w:pPr>
      <w:r w:rsidRPr="00395723">
        <w:rPr>
          <w:rFonts w:ascii="Times New Roman" w:hAnsi="Times New Roman" w:cs="Times New Roman"/>
        </w:rPr>
        <w:t xml:space="preserve">Furthermore, </w:t>
      </w:r>
      <w:proofErr w:type="spellStart"/>
      <w:r w:rsidRPr="00395723">
        <w:rPr>
          <w:rFonts w:ascii="Times New Roman" w:hAnsi="Times New Roman" w:cs="Times New Roman"/>
        </w:rPr>
        <w:t>Nkamnebe</w:t>
      </w:r>
      <w:proofErr w:type="spellEnd"/>
      <w:r w:rsidRPr="00395723">
        <w:rPr>
          <w:rFonts w:ascii="Times New Roman" w:hAnsi="Times New Roman" w:cs="Times New Roman"/>
        </w:rPr>
        <w:t xml:space="preserve"> and </w:t>
      </w:r>
      <w:proofErr w:type="spellStart"/>
      <w:r w:rsidRPr="00395723">
        <w:rPr>
          <w:rFonts w:ascii="Times New Roman" w:hAnsi="Times New Roman" w:cs="Times New Roman"/>
        </w:rPr>
        <w:t>Odoemelam</w:t>
      </w:r>
      <w:proofErr w:type="spellEnd"/>
      <w:r w:rsidRPr="00395723">
        <w:rPr>
          <w:rFonts w:ascii="Times New Roman" w:hAnsi="Times New Roman" w:cs="Times New Roman"/>
        </w:rPr>
        <w:t xml:space="preserve"> (2011) assessed the NDDC's contribution to infrastructural development in Anambra State, Nigeria, highlighting key achievements, challenges, and opportunities for improvement. These empirical studies collectively offer a comprehensive understanding of the NDDC's infrastructural project delivery efforts, encompassing various dimensions such as project management practices, stakeholder engagement strategies, and the impact on local communities. Through rigorous empirical analysis and field observations, these studies contribute valuable insights that can inform policy formulation, strategic planning, and decision-making processes within the NDDC and the broader context of regional development in the Niger Delta.</w:t>
      </w:r>
    </w:p>
    <w:p w14:paraId="08194748" w14:textId="563B40F8" w:rsidR="00CB5CB2" w:rsidRPr="00395723" w:rsidRDefault="006A2789" w:rsidP="00FA33FF">
      <w:pPr>
        <w:pStyle w:val="NoSpacing"/>
        <w:spacing w:line="276" w:lineRule="auto"/>
        <w:jc w:val="both"/>
        <w:rPr>
          <w:rFonts w:ascii="Times New Roman" w:hAnsi="Times New Roman" w:cs="Times New Roman"/>
        </w:rPr>
      </w:pPr>
      <w:r w:rsidRPr="00395723">
        <w:rPr>
          <w:rFonts w:ascii="Times New Roman" w:hAnsi="Times New Roman" w:cs="Times New Roman"/>
        </w:rPr>
        <w:t xml:space="preserve">In addition to the aforementioned studies, </w:t>
      </w:r>
      <w:proofErr w:type="spellStart"/>
      <w:r w:rsidR="00EB0A6F" w:rsidRPr="00EB0A6F">
        <w:rPr>
          <w:rFonts w:ascii="Times New Roman" w:hAnsi="Times New Roman" w:cs="Times New Roman"/>
        </w:rPr>
        <w:t>Isidiho</w:t>
      </w:r>
      <w:proofErr w:type="spellEnd"/>
      <w:r w:rsidR="00EB0A6F" w:rsidRPr="00EB0A6F">
        <w:rPr>
          <w:rFonts w:ascii="Times New Roman" w:hAnsi="Times New Roman" w:cs="Times New Roman"/>
        </w:rPr>
        <w:t xml:space="preserve"> </w:t>
      </w:r>
      <w:r w:rsidRPr="00395723">
        <w:rPr>
          <w:rFonts w:ascii="Times New Roman" w:hAnsi="Times New Roman" w:cs="Times New Roman"/>
        </w:rPr>
        <w:t xml:space="preserve">and </w:t>
      </w:r>
      <w:proofErr w:type="spellStart"/>
      <w:r w:rsidR="00EB0A6F" w:rsidRPr="00EB0A6F">
        <w:rPr>
          <w:rFonts w:ascii="Times New Roman" w:hAnsi="Times New Roman" w:cs="Times New Roman"/>
        </w:rPr>
        <w:t>Sabran</w:t>
      </w:r>
      <w:proofErr w:type="spellEnd"/>
      <w:r w:rsidR="00EB0A6F" w:rsidRPr="00EB0A6F">
        <w:rPr>
          <w:rFonts w:ascii="Times New Roman" w:hAnsi="Times New Roman" w:cs="Times New Roman"/>
        </w:rPr>
        <w:t xml:space="preserve"> </w:t>
      </w:r>
      <w:r w:rsidRPr="00395723">
        <w:rPr>
          <w:rFonts w:ascii="Times New Roman" w:hAnsi="Times New Roman" w:cs="Times New Roman"/>
        </w:rPr>
        <w:t>(201</w:t>
      </w:r>
      <w:r w:rsidR="00EB0A6F">
        <w:rPr>
          <w:rFonts w:ascii="Times New Roman" w:hAnsi="Times New Roman" w:cs="Times New Roman"/>
        </w:rPr>
        <w:t>5</w:t>
      </w:r>
      <w:r w:rsidRPr="00395723">
        <w:rPr>
          <w:rFonts w:ascii="Times New Roman" w:hAnsi="Times New Roman" w:cs="Times New Roman"/>
        </w:rPr>
        <w:t>) delved into the management aspects of infrastructural development in the Niger Delta region, focusing specifically on the operational strategies of the NDDC. Their research provided an in-depth examination of project management practices, governance frameworks, and operational challenges faced by the NDDC, thereby offering crucial insights into the intricacies of project delivery within the commission.</w:t>
      </w:r>
    </w:p>
    <w:p w14:paraId="4CD0414A" w14:textId="77777777" w:rsidR="006A2789" w:rsidRPr="00395723" w:rsidRDefault="006A2789" w:rsidP="00FA33FF">
      <w:pPr>
        <w:pStyle w:val="NoSpacing"/>
        <w:spacing w:line="276" w:lineRule="auto"/>
        <w:jc w:val="both"/>
        <w:rPr>
          <w:rFonts w:ascii="Times New Roman" w:hAnsi="Times New Roman" w:cs="Times New Roman"/>
        </w:rPr>
      </w:pPr>
      <w:r w:rsidRPr="00395723">
        <w:rPr>
          <w:rFonts w:ascii="Times New Roman" w:hAnsi="Times New Roman" w:cs="Times New Roman"/>
        </w:rPr>
        <w:t xml:space="preserve">Okafor and </w:t>
      </w:r>
      <w:proofErr w:type="spellStart"/>
      <w:r w:rsidRPr="00395723">
        <w:rPr>
          <w:rFonts w:ascii="Times New Roman" w:hAnsi="Times New Roman" w:cs="Times New Roman"/>
        </w:rPr>
        <w:t>Anuforom</w:t>
      </w:r>
      <w:proofErr w:type="spellEnd"/>
      <w:r w:rsidRPr="00395723">
        <w:rPr>
          <w:rFonts w:ascii="Times New Roman" w:hAnsi="Times New Roman" w:cs="Times New Roman"/>
        </w:rPr>
        <w:t xml:space="preserve"> (2012) conducted a detailed analysis of the NDDC's involvement in infrastructural development across the South-South region of Nigeria. Their study provided a comprehensive overview of the commission's activities, evaluating project effectiveness, stakeholder engagement, and the overall impact on regional socio-economic development. By critically assessing project outcomes and identifying areas for improvement, Okafor and </w:t>
      </w:r>
      <w:proofErr w:type="spellStart"/>
      <w:r w:rsidRPr="00395723">
        <w:rPr>
          <w:rFonts w:ascii="Times New Roman" w:hAnsi="Times New Roman" w:cs="Times New Roman"/>
        </w:rPr>
        <w:t>Anuforom's</w:t>
      </w:r>
      <w:proofErr w:type="spellEnd"/>
      <w:r w:rsidRPr="00395723">
        <w:rPr>
          <w:rFonts w:ascii="Times New Roman" w:hAnsi="Times New Roman" w:cs="Times New Roman"/>
        </w:rPr>
        <w:t xml:space="preserve"> research contributes valuable insights to the discourse on infrastructural project delivery in the Niger Delta.</w:t>
      </w:r>
    </w:p>
    <w:p w14:paraId="6C658D32" w14:textId="1330CE12" w:rsidR="00AA72EB" w:rsidRPr="00395723" w:rsidRDefault="006A2789" w:rsidP="00FA33FF">
      <w:pPr>
        <w:pStyle w:val="NoSpacing"/>
        <w:spacing w:line="276" w:lineRule="auto"/>
        <w:jc w:val="both"/>
        <w:rPr>
          <w:rFonts w:ascii="Times New Roman" w:hAnsi="Times New Roman" w:cs="Times New Roman"/>
        </w:rPr>
      </w:pPr>
      <w:proofErr w:type="spellStart"/>
      <w:r w:rsidRPr="00395723">
        <w:rPr>
          <w:rFonts w:ascii="Times New Roman" w:hAnsi="Times New Roman" w:cs="Times New Roman"/>
        </w:rPr>
        <w:t>Nkamnebe</w:t>
      </w:r>
      <w:proofErr w:type="spellEnd"/>
      <w:r w:rsidRPr="00395723">
        <w:rPr>
          <w:rFonts w:ascii="Times New Roman" w:hAnsi="Times New Roman" w:cs="Times New Roman"/>
        </w:rPr>
        <w:t xml:space="preserve"> and </w:t>
      </w:r>
      <w:proofErr w:type="spellStart"/>
      <w:r w:rsidRPr="00395723">
        <w:rPr>
          <w:rFonts w:ascii="Times New Roman" w:hAnsi="Times New Roman" w:cs="Times New Roman"/>
        </w:rPr>
        <w:t>Odoemelam</w:t>
      </w:r>
      <w:proofErr w:type="spellEnd"/>
      <w:r w:rsidRPr="00395723">
        <w:rPr>
          <w:rFonts w:ascii="Times New Roman" w:hAnsi="Times New Roman" w:cs="Times New Roman"/>
        </w:rPr>
        <w:t xml:space="preserve"> (2011) investigated the NDDC's role in infrastructural development in Anambra State, Nigeria. Their study offered a nuanced understanding of the commission's </w:t>
      </w:r>
      <w:r w:rsidRPr="00395723">
        <w:rPr>
          <w:rFonts w:ascii="Times New Roman" w:hAnsi="Times New Roman" w:cs="Times New Roman"/>
        </w:rPr>
        <w:lastRenderedPageBreak/>
        <w:t xml:space="preserve">interventions, highlighting both successes and challenges encountered in project implementation. Through stakeholder consultations and project assessments, </w:t>
      </w:r>
      <w:proofErr w:type="spellStart"/>
      <w:r w:rsidRPr="00395723">
        <w:rPr>
          <w:rFonts w:ascii="Times New Roman" w:hAnsi="Times New Roman" w:cs="Times New Roman"/>
        </w:rPr>
        <w:t>Nkamnebe</w:t>
      </w:r>
      <w:proofErr w:type="spellEnd"/>
      <w:r w:rsidRPr="00395723">
        <w:rPr>
          <w:rFonts w:ascii="Times New Roman" w:hAnsi="Times New Roman" w:cs="Times New Roman"/>
        </w:rPr>
        <w:t xml:space="preserve"> and </w:t>
      </w:r>
      <w:proofErr w:type="spellStart"/>
      <w:r w:rsidRPr="00395723">
        <w:rPr>
          <w:rFonts w:ascii="Times New Roman" w:hAnsi="Times New Roman" w:cs="Times New Roman"/>
        </w:rPr>
        <w:t>Odoemelam</w:t>
      </w:r>
      <w:proofErr w:type="spellEnd"/>
      <w:r w:rsidRPr="00395723">
        <w:rPr>
          <w:rFonts w:ascii="Times New Roman" w:hAnsi="Times New Roman" w:cs="Times New Roman"/>
        </w:rPr>
        <w:t xml:space="preserve"> provided valuable recommendations for enhancing the effectiveness of the NDDC's infrastructural projects, particularly in terms of governance, accountability, and community engagement. </w:t>
      </w:r>
      <w:r w:rsidR="005276F4" w:rsidRPr="005276F4">
        <w:rPr>
          <w:rFonts w:ascii="Times New Roman" w:hAnsi="Times New Roman" w:cs="Times New Roman"/>
        </w:rPr>
        <w:t>Wilson</w:t>
      </w:r>
      <w:r w:rsidR="005276F4">
        <w:rPr>
          <w:rFonts w:ascii="Times New Roman" w:hAnsi="Times New Roman" w:cs="Times New Roman"/>
        </w:rPr>
        <w:t xml:space="preserve">, </w:t>
      </w:r>
      <w:r w:rsidRPr="00395723">
        <w:rPr>
          <w:rFonts w:ascii="Times New Roman" w:hAnsi="Times New Roman" w:cs="Times New Roman"/>
        </w:rPr>
        <w:t>(201</w:t>
      </w:r>
      <w:r w:rsidR="005276F4">
        <w:rPr>
          <w:rFonts w:ascii="Times New Roman" w:hAnsi="Times New Roman" w:cs="Times New Roman"/>
        </w:rPr>
        <w:t>2</w:t>
      </w:r>
      <w:r w:rsidRPr="00395723">
        <w:rPr>
          <w:rFonts w:ascii="Times New Roman" w:hAnsi="Times New Roman" w:cs="Times New Roman"/>
        </w:rPr>
        <w:t xml:space="preserve">) </w:t>
      </w:r>
      <w:proofErr w:type="gramStart"/>
      <w:r w:rsidRPr="00395723">
        <w:rPr>
          <w:rFonts w:ascii="Times New Roman" w:hAnsi="Times New Roman" w:cs="Times New Roman"/>
        </w:rPr>
        <w:t>conducted an assessment of</w:t>
      </w:r>
      <w:proofErr w:type="gramEnd"/>
      <w:r w:rsidRPr="00395723">
        <w:rPr>
          <w:rFonts w:ascii="Times New Roman" w:hAnsi="Times New Roman" w:cs="Times New Roman"/>
        </w:rPr>
        <w:t xml:space="preserve"> the Niger Delta Development Commission (NDDC) intervention projects in Rivers State, Nigeria. Their research focused on evaluating the effectiveness of various projects undertaken by the NDDC in Rivers State, providing insights into project outcomes, stakeholder engagement, and </w:t>
      </w:r>
      <w:r w:rsidR="00AA72EB" w:rsidRPr="00395723">
        <w:rPr>
          <w:rFonts w:ascii="Times New Roman" w:hAnsi="Times New Roman" w:cs="Times New Roman"/>
        </w:rPr>
        <w:t xml:space="preserve">project performance. By analyzing project documentation, conducting field visits, and engaging with stakeholders, </w:t>
      </w:r>
      <w:r w:rsidR="005276F4" w:rsidRPr="005276F4">
        <w:rPr>
          <w:rFonts w:ascii="Times New Roman" w:hAnsi="Times New Roman" w:cs="Times New Roman"/>
        </w:rPr>
        <w:t xml:space="preserve">Wilson </w:t>
      </w:r>
      <w:r w:rsidR="005276F4">
        <w:rPr>
          <w:rFonts w:ascii="Times New Roman" w:hAnsi="Times New Roman" w:cs="Times New Roman"/>
        </w:rPr>
        <w:t xml:space="preserve">(2012) </w:t>
      </w:r>
      <w:r w:rsidR="00AA72EB" w:rsidRPr="00395723">
        <w:rPr>
          <w:rFonts w:ascii="Times New Roman" w:hAnsi="Times New Roman" w:cs="Times New Roman"/>
        </w:rPr>
        <w:t>offered valuable perspectives on the implementation and impact of NDDC projects in the region.</w:t>
      </w:r>
    </w:p>
    <w:p w14:paraId="0EE6A4CA" w14:textId="77777777" w:rsidR="00AA72EB" w:rsidRPr="00395723" w:rsidRDefault="00AA72EB" w:rsidP="00FA33FF">
      <w:pPr>
        <w:pStyle w:val="NoSpacing"/>
        <w:spacing w:line="276" w:lineRule="auto"/>
        <w:jc w:val="both"/>
        <w:rPr>
          <w:rFonts w:ascii="Times New Roman" w:hAnsi="Times New Roman" w:cs="Times New Roman"/>
        </w:rPr>
      </w:pPr>
      <w:r w:rsidRPr="00395723">
        <w:rPr>
          <w:rFonts w:ascii="Times New Roman" w:hAnsi="Times New Roman" w:cs="Times New Roman"/>
        </w:rPr>
        <w:t>Anya and Ugochukwu (2014) explored stakeholders' perceptions of the NDDC's role in infrastructural development in Rivers State, Nigeria. Through interviews and surveys with key stakeholders, including government officials, community leaders, and project beneficiaries, Anya and Ugochukwu assessed the effectiveness of the NDDC's interventions and identified areas for improvement. Their research shed light on the diverse perspectives of stakeholders involved in infrastructural development initiatives, highlighting the importance of inclusive decision-making processes and community participation in project planning and implementation.</w:t>
      </w:r>
    </w:p>
    <w:p w14:paraId="414C82F8" w14:textId="77777777" w:rsidR="00D1104D" w:rsidRDefault="00D1104D" w:rsidP="00FA33FF">
      <w:pPr>
        <w:pStyle w:val="NoSpacing"/>
        <w:spacing w:line="276" w:lineRule="auto"/>
        <w:jc w:val="both"/>
        <w:rPr>
          <w:rFonts w:ascii="Times New Roman" w:hAnsi="Times New Roman" w:cs="Times New Roman"/>
        </w:rPr>
      </w:pPr>
    </w:p>
    <w:p w14:paraId="2F4936AB" w14:textId="77777777" w:rsidR="00AA72EB" w:rsidRPr="00395723" w:rsidRDefault="00AA72EB" w:rsidP="00FA33FF">
      <w:pPr>
        <w:pStyle w:val="NoSpacing"/>
        <w:spacing w:line="276" w:lineRule="auto"/>
        <w:jc w:val="both"/>
        <w:rPr>
          <w:rFonts w:ascii="Times New Roman" w:hAnsi="Times New Roman" w:cs="Times New Roman"/>
        </w:rPr>
      </w:pPr>
      <w:r w:rsidRPr="00395723">
        <w:rPr>
          <w:rFonts w:ascii="Times New Roman" w:hAnsi="Times New Roman" w:cs="Times New Roman"/>
        </w:rPr>
        <w:t xml:space="preserve">Furthermore, Okafor and </w:t>
      </w:r>
      <w:proofErr w:type="spellStart"/>
      <w:r w:rsidRPr="00395723">
        <w:rPr>
          <w:rFonts w:ascii="Times New Roman" w:hAnsi="Times New Roman" w:cs="Times New Roman"/>
        </w:rPr>
        <w:t>Anuforom</w:t>
      </w:r>
      <w:proofErr w:type="spellEnd"/>
      <w:r w:rsidRPr="00395723">
        <w:rPr>
          <w:rFonts w:ascii="Times New Roman" w:hAnsi="Times New Roman" w:cs="Times New Roman"/>
        </w:rPr>
        <w:t xml:space="preserve"> (2012) conducted a detailed analysis of the NDDC's involvement in infrastructural development across the South-South region of Nigeria. Their study provided a comprehensive overview of the commission's activities, evaluating project effectiveness, stakeholder engagement, and the overall impact on regional socio-economic development. By critically assessing project outcomes and identifying areas for improvement, Okafor and </w:t>
      </w:r>
      <w:proofErr w:type="spellStart"/>
      <w:r w:rsidRPr="00395723">
        <w:rPr>
          <w:rFonts w:ascii="Times New Roman" w:hAnsi="Times New Roman" w:cs="Times New Roman"/>
        </w:rPr>
        <w:t>Anuforom's</w:t>
      </w:r>
      <w:proofErr w:type="spellEnd"/>
      <w:r w:rsidRPr="00395723">
        <w:rPr>
          <w:rFonts w:ascii="Times New Roman" w:hAnsi="Times New Roman" w:cs="Times New Roman"/>
        </w:rPr>
        <w:t xml:space="preserve"> research contributes valuable insights to the discourse on infrastructural project delivery in the Niger Delta.</w:t>
      </w:r>
    </w:p>
    <w:p w14:paraId="26C2F80B" w14:textId="77777777" w:rsidR="00CB5CB2" w:rsidRPr="00395723" w:rsidRDefault="00CB5CB2" w:rsidP="00FA33FF">
      <w:pPr>
        <w:pStyle w:val="NoSpacing"/>
        <w:spacing w:line="276" w:lineRule="auto"/>
        <w:jc w:val="both"/>
        <w:rPr>
          <w:rFonts w:ascii="Times New Roman" w:hAnsi="Times New Roman" w:cs="Times New Roman"/>
        </w:rPr>
      </w:pPr>
    </w:p>
    <w:p w14:paraId="20B28122" w14:textId="272F9B9B" w:rsidR="00D81E63" w:rsidRPr="00FD1561" w:rsidRDefault="00D81E63" w:rsidP="00D35B99">
      <w:pPr>
        <w:pStyle w:val="NoSpacing"/>
        <w:spacing w:line="276" w:lineRule="auto"/>
        <w:jc w:val="both"/>
        <w:rPr>
          <w:rFonts w:ascii="Times New Roman" w:hAnsi="Times New Roman" w:cs="Times New Roman"/>
          <w:b/>
          <w:kern w:val="0"/>
        </w:rPr>
      </w:pPr>
      <w:r w:rsidRPr="00FD1561">
        <w:rPr>
          <w:rFonts w:ascii="Times New Roman" w:hAnsi="Times New Roman" w:cs="Times New Roman"/>
          <w:b/>
          <w:kern w:val="0"/>
        </w:rPr>
        <w:t>3. Methodology</w:t>
      </w:r>
    </w:p>
    <w:p w14:paraId="7B10C599" w14:textId="77777777" w:rsidR="00FD1561" w:rsidRDefault="00FD1561" w:rsidP="00D35B99">
      <w:pPr>
        <w:pStyle w:val="NoSpacing"/>
        <w:spacing w:line="276" w:lineRule="auto"/>
        <w:jc w:val="both"/>
        <w:rPr>
          <w:rFonts w:ascii="Times New Roman" w:hAnsi="Times New Roman" w:cs="Times New Roman"/>
          <w:kern w:val="0"/>
        </w:rPr>
      </w:pPr>
    </w:p>
    <w:p w14:paraId="4D796D07" w14:textId="77777777" w:rsidR="00D81E63" w:rsidRPr="00FD1561" w:rsidRDefault="00D81E63" w:rsidP="00D35B99">
      <w:pPr>
        <w:pStyle w:val="NoSpacing"/>
        <w:spacing w:line="276" w:lineRule="auto"/>
        <w:jc w:val="both"/>
        <w:rPr>
          <w:rFonts w:ascii="Times New Roman" w:hAnsi="Times New Roman" w:cs="Times New Roman"/>
          <w:b/>
          <w:kern w:val="0"/>
        </w:rPr>
      </w:pPr>
      <w:r w:rsidRPr="00D81E63">
        <w:rPr>
          <w:rFonts w:ascii="Times New Roman" w:hAnsi="Times New Roman" w:cs="Times New Roman"/>
          <w:kern w:val="0"/>
        </w:rPr>
        <w:t xml:space="preserve"> </w:t>
      </w:r>
      <w:r w:rsidRPr="00FD1561">
        <w:rPr>
          <w:rFonts w:ascii="Times New Roman" w:hAnsi="Times New Roman" w:cs="Times New Roman"/>
          <w:b/>
          <w:kern w:val="0"/>
        </w:rPr>
        <w:t>Study Design</w:t>
      </w:r>
    </w:p>
    <w:p w14:paraId="4658757E" w14:textId="77777777" w:rsidR="00FD1561" w:rsidRPr="00386B54"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This study adopted a mixed-methods research approach, integrating quantitative project analysis and qualitative stakeholder engagement to evaluate the effectiveness of NDDC infrastructural project delivery from 2012 to 2021. The study employed descriptive research design to assess project completion rates, funding constraints, and governance challenges affecting project executio</w:t>
      </w:r>
      <w:r w:rsidR="00386B54">
        <w:rPr>
          <w:rFonts w:ascii="Times New Roman" w:hAnsi="Times New Roman" w:cs="Times New Roman"/>
          <w:kern w:val="0"/>
        </w:rPr>
        <w:t>n.</w:t>
      </w:r>
    </w:p>
    <w:p w14:paraId="4AA03558" w14:textId="77777777" w:rsidR="00D81E63" w:rsidRPr="00FD1561" w:rsidRDefault="00D81E63" w:rsidP="00D35B99">
      <w:pPr>
        <w:pStyle w:val="NoSpacing"/>
        <w:spacing w:line="276" w:lineRule="auto"/>
        <w:jc w:val="both"/>
        <w:rPr>
          <w:rFonts w:ascii="Times New Roman" w:hAnsi="Times New Roman" w:cs="Times New Roman"/>
          <w:b/>
          <w:kern w:val="0"/>
        </w:rPr>
      </w:pPr>
      <w:r w:rsidRPr="00FD1561">
        <w:rPr>
          <w:rFonts w:ascii="Times New Roman" w:hAnsi="Times New Roman" w:cs="Times New Roman"/>
          <w:b/>
          <w:kern w:val="0"/>
        </w:rPr>
        <w:t>Data Collection</w:t>
      </w:r>
    </w:p>
    <w:p w14:paraId="7F2B5140"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Data for this study were obtained from both primary and secondary sources:</w:t>
      </w:r>
    </w:p>
    <w:p w14:paraId="3BD8EDC0" w14:textId="77777777" w:rsidR="00D81E63" w:rsidRPr="00FD1561" w:rsidRDefault="00D81E63" w:rsidP="00D35B99">
      <w:pPr>
        <w:pStyle w:val="NoSpacing"/>
        <w:spacing w:line="276" w:lineRule="auto"/>
        <w:jc w:val="both"/>
        <w:rPr>
          <w:rFonts w:ascii="Times New Roman" w:hAnsi="Times New Roman" w:cs="Times New Roman"/>
          <w:b/>
          <w:kern w:val="0"/>
        </w:rPr>
      </w:pPr>
      <w:r w:rsidRPr="00FD1561">
        <w:rPr>
          <w:rFonts w:ascii="Times New Roman" w:hAnsi="Times New Roman" w:cs="Times New Roman"/>
          <w:b/>
          <w:kern w:val="0"/>
        </w:rPr>
        <w:t>Primary Data:</w:t>
      </w:r>
    </w:p>
    <w:p w14:paraId="0C25AF00"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Structured surveys were administered to 400 respondents, including community members, contractors, local government representatives, and NDDC officials.</w:t>
      </w:r>
    </w:p>
    <w:p w14:paraId="1CB75B15"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lastRenderedPageBreak/>
        <w:t>Key informant interviews were conducted with stakeholders in project planning, execution, and monitoring.</w:t>
      </w:r>
    </w:p>
    <w:p w14:paraId="412E046E"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Field observations were carried out at selected project sites to verify completion status and assess quality.</w:t>
      </w:r>
    </w:p>
    <w:p w14:paraId="1D6CB499" w14:textId="77777777" w:rsidR="00FD1561" w:rsidRDefault="00FD1561" w:rsidP="00D35B99">
      <w:pPr>
        <w:pStyle w:val="NoSpacing"/>
        <w:spacing w:line="276" w:lineRule="auto"/>
        <w:jc w:val="both"/>
        <w:rPr>
          <w:rFonts w:ascii="Times New Roman" w:hAnsi="Times New Roman" w:cs="Times New Roman"/>
          <w:b/>
          <w:kern w:val="0"/>
        </w:rPr>
      </w:pPr>
    </w:p>
    <w:p w14:paraId="6E5913BE" w14:textId="77777777" w:rsidR="00D81E63" w:rsidRPr="00FD1561" w:rsidRDefault="00D81E63" w:rsidP="00D35B99">
      <w:pPr>
        <w:pStyle w:val="NoSpacing"/>
        <w:spacing w:line="276" w:lineRule="auto"/>
        <w:jc w:val="both"/>
        <w:rPr>
          <w:rFonts w:ascii="Times New Roman" w:hAnsi="Times New Roman" w:cs="Times New Roman"/>
          <w:b/>
          <w:kern w:val="0"/>
        </w:rPr>
      </w:pPr>
      <w:r w:rsidRPr="00FD1561">
        <w:rPr>
          <w:rFonts w:ascii="Times New Roman" w:hAnsi="Times New Roman" w:cs="Times New Roman"/>
          <w:b/>
          <w:kern w:val="0"/>
        </w:rPr>
        <w:t>Secondary Data:</w:t>
      </w:r>
    </w:p>
    <w:p w14:paraId="6A5748C5"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Official reports from the NDDC on completed and ongoing infrastructural projects.</w:t>
      </w:r>
    </w:p>
    <w:p w14:paraId="318FAB5F"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Data were collected from the National Bureau of Statistics (NBS) and Ministry of Niger Delta Affairs. Also Peer-reviewed academic publications and policy documents relevant to infrastructure development in the Niger Delta were sourced.</w:t>
      </w:r>
    </w:p>
    <w:p w14:paraId="6FAE3460" w14:textId="77777777" w:rsidR="00FD1561" w:rsidRDefault="00FD1561" w:rsidP="00D35B99">
      <w:pPr>
        <w:pStyle w:val="NoSpacing"/>
        <w:spacing w:line="276" w:lineRule="auto"/>
        <w:jc w:val="both"/>
        <w:rPr>
          <w:rFonts w:ascii="Times New Roman" w:hAnsi="Times New Roman" w:cs="Times New Roman"/>
          <w:b/>
          <w:bCs/>
        </w:rPr>
      </w:pPr>
    </w:p>
    <w:p w14:paraId="091C310D" w14:textId="77777777" w:rsidR="00D81E63" w:rsidRPr="00FD1561" w:rsidRDefault="00D81E63" w:rsidP="00D35B99">
      <w:pPr>
        <w:pStyle w:val="NoSpacing"/>
        <w:spacing w:line="276" w:lineRule="auto"/>
        <w:jc w:val="both"/>
        <w:rPr>
          <w:rFonts w:ascii="Times New Roman" w:hAnsi="Times New Roman" w:cs="Times New Roman"/>
          <w:b/>
          <w:bCs/>
        </w:rPr>
      </w:pPr>
      <w:r w:rsidRPr="00FD1561">
        <w:rPr>
          <w:rFonts w:ascii="Times New Roman" w:hAnsi="Times New Roman" w:cs="Times New Roman"/>
          <w:b/>
          <w:bCs/>
        </w:rPr>
        <w:t>Population of the Study</w:t>
      </w:r>
    </w:p>
    <w:p w14:paraId="19928209" w14:textId="77777777" w:rsidR="00D81E63" w:rsidRPr="00D81E63" w:rsidRDefault="00D81E63" w:rsidP="00D35B99">
      <w:pPr>
        <w:pStyle w:val="NoSpacing"/>
        <w:spacing w:line="276" w:lineRule="auto"/>
        <w:jc w:val="both"/>
        <w:rPr>
          <w:rFonts w:ascii="Times New Roman" w:hAnsi="Times New Roman" w:cs="Times New Roman"/>
          <w:bCs/>
        </w:rPr>
      </w:pPr>
      <w:r w:rsidRPr="00D81E63">
        <w:rPr>
          <w:rFonts w:ascii="Times New Roman" w:hAnsi="Times New Roman" w:cs="Times New Roman"/>
          <w:bCs/>
        </w:rPr>
        <w:t xml:space="preserve">The population of the study comprises of different stakeholders concerned with NDDC </w:t>
      </w:r>
      <w:proofErr w:type="gramStart"/>
      <w:r w:rsidRPr="00D81E63">
        <w:rPr>
          <w:rFonts w:ascii="Times New Roman" w:hAnsi="Times New Roman" w:cs="Times New Roman"/>
          <w:bCs/>
        </w:rPr>
        <w:t>projects  in</w:t>
      </w:r>
      <w:proofErr w:type="gramEnd"/>
      <w:r w:rsidRPr="00D81E63">
        <w:rPr>
          <w:rFonts w:ascii="Times New Roman" w:hAnsi="Times New Roman" w:cs="Times New Roman"/>
          <w:bCs/>
        </w:rPr>
        <w:t xml:space="preserve"> Niger Delta as shown in table 1.</w:t>
      </w:r>
    </w:p>
    <w:p w14:paraId="24936398" w14:textId="77777777" w:rsidR="00FD1561" w:rsidRDefault="00FD1561" w:rsidP="00D35B99">
      <w:pPr>
        <w:pStyle w:val="NoSpacing"/>
        <w:spacing w:line="276" w:lineRule="auto"/>
        <w:jc w:val="both"/>
        <w:rPr>
          <w:rFonts w:ascii="Times New Roman" w:hAnsi="Times New Roman" w:cs="Times New Roman"/>
          <w:bCs/>
          <w:lang w:eastAsia="en-GB"/>
        </w:rPr>
      </w:pPr>
    </w:p>
    <w:p w14:paraId="45608D45" w14:textId="77777777" w:rsidR="00D81E63" w:rsidRPr="00D81E63" w:rsidRDefault="00D81E63" w:rsidP="00D35B99">
      <w:pPr>
        <w:pStyle w:val="NoSpacing"/>
        <w:spacing w:line="276" w:lineRule="auto"/>
        <w:jc w:val="both"/>
        <w:rPr>
          <w:rFonts w:ascii="Times New Roman" w:hAnsi="Times New Roman" w:cs="Times New Roman"/>
          <w:bCs/>
          <w:lang w:eastAsia="en-GB"/>
        </w:rPr>
      </w:pPr>
      <w:r w:rsidRPr="00082C86">
        <w:rPr>
          <w:rFonts w:ascii="Times New Roman" w:hAnsi="Times New Roman" w:cs="Times New Roman"/>
          <w:b/>
          <w:bCs/>
          <w:lang w:eastAsia="en-GB"/>
        </w:rPr>
        <w:t>Table 1:</w:t>
      </w:r>
      <w:r w:rsidRPr="00D81E63">
        <w:rPr>
          <w:rFonts w:ascii="Times New Roman" w:hAnsi="Times New Roman" w:cs="Times New Roman"/>
          <w:bCs/>
          <w:lang w:eastAsia="en-GB"/>
        </w:rPr>
        <w:t xml:space="preserve"> </w:t>
      </w:r>
      <w:r w:rsidRPr="00FD1561">
        <w:rPr>
          <w:rFonts w:ascii="Times New Roman" w:hAnsi="Times New Roman" w:cs="Times New Roman"/>
          <w:b/>
          <w:iCs/>
          <w:lang w:eastAsia="en-GB"/>
        </w:rPr>
        <w:t>Population of the Study by Stakeholder Group.</w:t>
      </w:r>
    </w:p>
    <w:tbl>
      <w:tblPr>
        <w:tblStyle w:val="TableGrid"/>
        <w:tblW w:w="0" w:type="auto"/>
        <w:tblLook w:val="04A0" w:firstRow="1" w:lastRow="0" w:firstColumn="1" w:lastColumn="0" w:noHBand="0" w:noVBand="1"/>
      </w:tblPr>
      <w:tblGrid>
        <w:gridCol w:w="3231"/>
        <w:gridCol w:w="2392"/>
        <w:gridCol w:w="3953"/>
      </w:tblGrid>
      <w:tr w:rsidR="00D81E63" w:rsidRPr="00D81E63" w14:paraId="584556CF" w14:textId="77777777" w:rsidTr="00FC0A07">
        <w:tc>
          <w:tcPr>
            <w:tcW w:w="0" w:type="auto"/>
            <w:shd w:val="clear" w:color="auto" w:fill="B7D4EF" w:themeFill="text2" w:themeFillTint="33"/>
            <w:hideMark/>
          </w:tcPr>
          <w:p w14:paraId="24185BBF" w14:textId="77777777" w:rsidR="00D81E63" w:rsidRPr="00D81E63" w:rsidRDefault="00D81E63" w:rsidP="00D35B99">
            <w:pPr>
              <w:pStyle w:val="NoSpacing"/>
              <w:spacing w:line="276" w:lineRule="auto"/>
              <w:jc w:val="both"/>
              <w:rPr>
                <w:rFonts w:ascii="Times New Roman" w:eastAsia="Times New Roman" w:hAnsi="Times New Roman" w:cs="Times New Roman"/>
                <w:bCs/>
                <w:sz w:val="24"/>
                <w:szCs w:val="24"/>
              </w:rPr>
            </w:pPr>
            <w:r w:rsidRPr="00D81E63">
              <w:rPr>
                <w:rFonts w:ascii="Times New Roman" w:eastAsia="Times New Roman" w:hAnsi="Times New Roman" w:cs="Times New Roman"/>
                <w:bCs/>
                <w:sz w:val="24"/>
                <w:szCs w:val="24"/>
              </w:rPr>
              <w:t>Stakeholder Group</w:t>
            </w:r>
          </w:p>
        </w:tc>
        <w:tc>
          <w:tcPr>
            <w:tcW w:w="0" w:type="auto"/>
            <w:shd w:val="clear" w:color="auto" w:fill="B7D4EF" w:themeFill="text2" w:themeFillTint="33"/>
            <w:hideMark/>
          </w:tcPr>
          <w:p w14:paraId="55847365" w14:textId="77777777" w:rsidR="00D81E63" w:rsidRPr="00D81E63" w:rsidRDefault="00D81E63" w:rsidP="00D35B99">
            <w:pPr>
              <w:pStyle w:val="NoSpacing"/>
              <w:spacing w:line="276" w:lineRule="auto"/>
              <w:jc w:val="both"/>
              <w:rPr>
                <w:rFonts w:ascii="Times New Roman" w:eastAsia="Times New Roman" w:hAnsi="Times New Roman" w:cs="Times New Roman"/>
                <w:bCs/>
                <w:sz w:val="24"/>
                <w:szCs w:val="24"/>
              </w:rPr>
            </w:pPr>
            <w:r w:rsidRPr="00D81E63">
              <w:rPr>
                <w:rFonts w:ascii="Times New Roman" w:eastAsia="Times New Roman" w:hAnsi="Times New Roman" w:cs="Times New Roman"/>
                <w:bCs/>
                <w:sz w:val="24"/>
                <w:szCs w:val="24"/>
              </w:rPr>
              <w:t>Estimated Population Size</w:t>
            </w:r>
          </w:p>
        </w:tc>
        <w:tc>
          <w:tcPr>
            <w:tcW w:w="0" w:type="auto"/>
            <w:shd w:val="clear" w:color="auto" w:fill="B7D4EF" w:themeFill="text2" w:themeFillTint="33"/>
            <w:hideMark/>
          </w:tcPr>
          <w:p w14:paraId="554BCEB2" w14:textId="77777777" w:rsidR="00D81E63" w:rsidRPr="00D81E63" w:rsidRDefault="00D81E63" w:rsidP="00D35B99">
            <w:pPr>
              <w:pStyle w:val="NoSpacing"/>
              <w:spacing w:line="276" w:lineRule="auto"/>
              <w:jc w:val="both"/>
              <w:rPr>
                <w:rFonts w:ascii="Times New Roman" w:eastAsia="Times New Roman" w:hAnsi="Times New Roman" w:cs="Times New Roman"/>
                <w:bCs/>
                <w:sz w:val="24"/>
                <w:szCs w:val="24"/>
              </w:rPr>
            </w:pPr>
            <w:r w:rsidRPr="00D81E63">
              <w:rPr>
                <w:rFonts w:ascii="Times New Roman" w:eastAsia="Times New Roman" w:hAnsi="Times New Roman" w:cs="Times New Roman"/>
                <w:bCs/>
                <w:sz w:val="24"/>
                <w:szCs w:val="24"/>
              </w:rPr>
              <w:t>Source</w:t>
            </w:r>
          </w:p>
        </w:tc>
      </w:tr>
      <w:tr w:rsidR="00D81E63" w:rsidRPr="00D81E63" w14:paraId="0A0FAAD8" w14:textId="77777777" w:rsidTr="00FC0A07">
        <w:trPr>
          <w:trHeight w:val="755"/>
        </w:trPr>
        <w:tc>
          <w:tcPr>
            <w:tcW w:w="0" w:type="auto"/>
            <w:shd w:val="clear" w:color="auto" w:fill="D1D1D1" w:themeFill="background2" w:themeFillShade="E6"/>
            <w:hideMark/>
          </w:tcPr>
          <w:p w14:paraId="77201C5C" w14:textId="77777777" w:rsidR="00D81E63" w:rsidRPr="00D81E63" w:rsidRDefault="00D81E63" w:rsidP="00D35B99">
            <w:pPr>
              <w:pStyle w:val="NoSpacing"/>
              <w:spacing w:line="276" w:lineRule="auto"/>
              <w:jc w:val="both"/>
              <w:rPr>
                <w:rFonts w:ascii="Times New Roman" w:eastAsia="Times New Roman" w:hAnsi="Times New Roman" w:cs="Times New Roman"/>
                <w:sz w:val="24"/>
                <w:szCs w:val="24"/>
              </w:rPr>
            </w:pPr>
            <w:r w:rsidRPr="00D81E63">
              <w:rPr>
                <w:rFonts w:ascii="Times New Roman" w:eastAsia="Times New Roman" w:hAnsi="Times New Roman" w:cs="Times New Roman"/>
                <w:sz w:val="24"/>
                <w:szCs w:val="24"/>
              </w:rPr>
              <w:t>NDDC Officials</w:t>
            </w:r>
          </w:p>
        </w:tc>
        <w:tc>
          <w:tcPr>
            <w:tcW w:w="0" w:type="auto"/>
            <w:shd w:val="clear" w:color="auto" w:fill="84E290" w:themeFill="accent3" w:themeFillTint="66"/>
            <w:hideMark/>
          </w:tcPr>
          <w:p w14:paraId="25ECFB78" w14:textId="77777777" w:rsidR="00D81E63" w:rsidRPr="00D81E63" w:rsidRDefault="00D81E63" w:rsidP="00D35B99">
            <w:pPr>
              <w:pStyle w:val="NoSpacing"/>
              <w:spacing w:line="276" w:lineRule="auto"/>
              <w:jc w:val="both"/>
              <w:rPr>
                <w:rFonts w:ascii="Times New Roman" w:eastAsia="Times New Roman" w:hAnsi="Times New Roman" w:cs="Times New Roman"/>
                <w:sz w:val="24"/>
                <w:szCs w:val="24"/>
              </w:rPr>
            </w:pPr>
            <w:r w:rsidRPr="00D81E63">
              <w:rPr>
                <w:rFonts w:ascii="Times New Roman" w:eastAsia="Times New Roman" w:hAnsi="Times New Roman" w:cs="Times New Roman"/>
                <w:sz w:val="24"/>
                <w:szCs w:val="24"/>
              </w:rPr>
              <w:t>Approximately 500</w:t>
            </w:r>
          </w:p>
        </w:tc>
        <w:tc>
          <w:tcPr>
            <w:tcW w:w="0" w:type="auto"/>
            <w:shd w:val="clear" w:color="auto" w:fill="84E290" w:themeFill="accent3" w:themeFillTint="66"/>
            <w:hideMark/>
          </w:tcPr>
          <w:p w14:paraId="0F7802CA" w14:textId="77777777" w:rsidR="00D81E63" w:rsidRPr="00D81E63" w:rsidRDefault="00D81E63" w:rsidP="00D35B99">
            <w:pPr>
              <w:pStyle w:val="NoSpacing"/>
              <w:spacing w:line="276" w:lineRule="auto"/>
              <w:jc w:val="both"/>
              <w:rPr>
                <w:rFonts w:ascii="Times New Roman" w:eastAsia="Times New Roman" w:hAnsi="Times New Roman" w:cs="Times New Roman"/>
                <w:sz w:val="24"/>
                <w:szCs w:val="24"/>
              </w:rPr>
            </w:pPr>
            <w:r w:rsidRPr="00D81E63">
              <w:rPr>
                <w:rFonts w:ascii="Times New Roman" w:eastAsia="Times New Roman" w:hAnsi="Times New Roman" w:cs="Times New Roman"/>
                <w:sz w:val="24"/>
                <w:szCs w:val="24"/>
              </w:rPr>
              <w:t>NDDC Annual Report, 2021</w:t>
            </w:r>
          </w:p>
        </w:tc>
      </w:tr>
      <w:tr w:rsidR="00D81E63" w:rsidRPr="00D81E63" w14:paraId="4C61D3E6" w14:textId="77777777" w:rsidTr="00FC0A07">
        <w:trPr>
          <w:trHeight w:val="980"/>
        </w:trPr>
        <w:tc>
          <w:tcPr>
            <w:tcW w:w="0" w:type="auto"/>
            <w:shd w:val="clear" w:color="auto" w:fill="D1D1D1" w:themeFill="background2" w:themeFillShade="E6"/>
            <w:hideMark/>
          </w:tcPr>
          <w:p w14:paraId="1619E16F" w14:textId="77777777" w:rsidR="00D81E63" w:rsidRPr="00D81E63" w:rsidRDefault="00D81E63" w:rsidP="00D35B99">
            <w:pPr>
              <w:pStyle w:val="NoSpacing"/>
              <w:spacing w:line="276" w:lineRule="auto"/>
              <w:jc w:val="both"/>
              <w:rPr>
                <w:rFonts w:ascii="Times New Roman" w:eastAsia="Times New Roman" w:hAnsi="Times New Roman" w:cs="Times New Roman"/>
                <w:sz w:val="24"/>
                <w:szCs w:val="24"/>
              </w:rPr>
            </w:pPr>
            <w:r w:rsidRPr="00D81E63">
              <w:rPr>
                <w:rFonts w:ascii="Times New Roman" w:eastAsia="Times New Roman" w:hAnsi="Times New Roman" w:cs="Times New Roman"/>
                <w:sz w:val="24"/>
                <w:szCs w:val="24"/>
              </w:rPr>
              <w:t>Local Government Representatives</w:t>
            </w:r>
          </w:p>
        </w:tc>
        <w:tc>
          <w:tcPr>
            <w:tcW w:w="0" w:type="auto"/>
            <w:shd w:val="clear" w:color="auto" w:fill="84E290" w:themeFill="accent3" w:themeFillTint="66"/>
            <w:hideMark/>
          </w:tcPr>
          <w:p w14:paraId="79EA254E" w14:textId="77777777" w:rsidR="00D81E63" w:rsidRPr="00D81E63" w:rsidRDefault="00D81E63" w:rsidP="00D35B99">
            <w:pPr>
              <w:pStyle w:val="NoSpacing"/>
              <w:spacing w:line="276" w:lineRule="auto"/>
              <w:jc w:val="both"/>
              <w:rPr>
                <w:rFonts w:ascii="Times New Roman" w:eastAsia="Times New Roman" w:hAnsi="Times New Roman" w:cs="Times New Roman"/>
                <w:sz w:val="24"/>
                <w:szCs w:val="24"/>
              </w:rPr>
            </w:pPr>
            <w:r w:rsidRPr="00D81E63">
              <w:rPr>
                <w:rFonts w:ascii="Times New Roman" w:eastAsia="Times New Roman" w:hAnsi="Times New Roman" w:cs="Times New Roman"/>
                <w:sz w:val="24"/>
                <w:szCs w:val="24"/>
              </w:rPr>
              <w:t>225 (25 per state)</w:t>
            </w:r>
          </w:p>
        </w:tc>
        <w:tc>
          <w:tcPr>
            <w:tcW w:w="0" w:type="auto"/>
            <w:shd w:val="clear" w:color="auto" w:fill="84E290" w:themeFill="accent3" w:themeFillTint="66"/>
            <w:hideMark/>
          </w:tcPr>
          <w:p w14:paraId="26A61434" w14:textId="77777777" w:rsidR="00D81E63" w:rsidRPr="00D81E63" w:rsidRDefault="00D81E63" w:rsidP="00D35B99">
            <w:pPr>
              <w:pStyle w:val="NoSpacing"/>
              <w:spacing w:line="276" w:lineRule="auto"/>
              <w:jc w:val="both"/>
              <w:rPr>
                <w:rFonts w:ascii="Times New Roman" w:eastAsia="Times New Roman" w:hAnsi="Times New Roman" w:cs="Times New Roman"/>
                <w:sz w:val="24"/>
                <w:szCs w:val="24"/>
              </w:rPr>
            </w:pPr>
            <w:r w:rsidRPr="00D81E63">
              <w:rPr>
                <w:rFonts w:ascii="Times New Roman" w:eastAsia="Times New Roman" w:hAnsi="Times New Roman" w:cs="Times New Roman"/>
                <w:sz w:val="24"/>
                <w:szCs w:val="24"/>
              </w:rPr>
              <w:t>Nigerian Bureau of Statistics, 2020</w:t>
            </w:r>
          </w:p>
        </w:tc>
      </w:tr>
      <w:tr w:rsidR="00D81E63" w:rsidRPr="00D81E63" w14:paraId="2B1CABC9" w14:textId="77777777" w:rsidTr="00FC0A07">
        <w:trPr>
          <w:trHeight w:val="899"/>
        </w:trPr>
        <w:tc>
          <w:tcPr>
            <w:tcW w:w="0" w:type="auto"/>
            <w:shd w:val="clear" w:color="auto" w:fill="D1D1D1" w:themeFill="background2" w:themeFillShade="E6"/>
            <w:hideMark/>
          </w:tcPr>
          <w:p w14:paraId="600B038E" w14:textId="77777777" w:rsidR="00D81E63" w:rsidRPr="00D81E63" w:rsidRDefault="00D81E63" w:rsidP="00D35B99">
            <w:pPr>
              <w:pStyle w:val="NoSpacing"/>
              <w:spacing w:line="276" w:lineRule="auto"/>
              <w:jc w:val="both"/>
              <w:rPr>
                <w:rFonts w:ascii="Times New Roman" w:eastAsia="Times New Roman" w:hAnsi="Times New Roman" w:cs="Times New Roman"/>
                <w:sz w:val="24"/>
                <w:szCs w:val="24"/>
              </w:rPr>
            </w:pPr>
            <w:r w:rsidRPr="00D81E63">
              <w:rPr>
                <w:rFonts w:ascii="Times New Roman" w:eastAsia="Times New Roman" w:hAnsi="Times New Roman" w:cs="Times New Roman"/>
                <w:sz w:val="24"/>
                <w:szCs w:val="24"/>
              </w:rPr>
              <w:t>Project Contractors</w:t>
            </w:r>
          </w:p>
        </w:tc>
        <w:tc>
          <w:tcPr>
            <w:tcW w:w="0" w:type="auto"/>
            <w:shd w:val="clear" w:color="auto" w:fill="84E290" w:themeFill="accent3" w:themeFillTint="66"/>
            <w:hideMark/>
          </w:tcPr>
          <w:p w14:paraId="21945919" w14:textId="77777777" w:rsidR="00D81E63" w:rsidRPr="00D81E63" w:rsidRDefault="00D81E63" w:rsidP="00D35B99">
            <w:pPr>
              <w:pStyle w:val="NoSpacing"/>
              <w:spacing w:line="276" w:lineRule="auto"/>
              <w:jc w:val="both"/>
              <w:rPr>
                <w:rFonts w:ascii="Times New Roman" w:eastAsia="Times New Roman" w:hAnsi="Times New Roman" w:cs="Times New Roman"/>
                <w:sz w:val="24"/>
                <w:szCs w:val="24"/>
              </w:rPr>
            </w:pPr>
            <w:r w:rsidRPr="00D81E63">
              <w:rPr>
                <w:rFonts w:ascii="Times New Roman" w:eastAsia="Times New Roman" w:hAnsi="Times New Roman" w:cs="Times New Roman"/>
                <w:sz w:val="24"/>
                <w:szCs w:val="24"/>
              </w:rPr>
              <w:t>Approximately 150</w:t>
            </w:r>
          </w:p>
        </w:tc>
        <w:tc>
          <w:tcPr>
            <w:tcW w:w="0" w:type="auto"/>
            <w:shd w:val="clear" w:color="auto" w:fill="84E290" w:themeFill="accent3" w:themeFillTint="66"/>
            <w:hideMark/>
          </w:tcPr>
          <w:p w14:paraId="532AC6E2" w14:textId="77777777" w:rsidR="00D81E63" w:rsidRPr="00D81E63" w:rsidRDefault="00D81E63" w:rsidP="00D35B99">
            <w:pPr>
              <w:pStyle w:val="NoSpacing"/>
              <w:spacing w:line="276" w:lineRule="auto"/>
              <w:jc w:val="both"/>
              <w:rPr>
                <w:rFonts w:ascii="Times New Roman" w:eastAsia="Times New Roman" w:hAnsi="Times New Roman" w:cs="Times New Roman"/>
                <w:sz w:val="24"/>
                <w:szCs w:val="24"/>
              </w:rPr>
            </w:pPr>
            <w:r w:rsidRPr="00D81E63">
              <w:rPr>
                <w:rFonts w:ascii="Times New Roman" w:eastAsia="Times New Roman" w:hAnsi="Times New Roman" w:cs="Times New Roman"/>
                <w:sz w:val="24"/>
                <w:szCs w:val="24"/>
              </w:rPr>
              <w:t>NDDC Contract Registry, 2021</w:t>
            </w:r>
          </w:p>
        </w:tc>
      </w:tr>
      <w:tr w:rsidR="00D81E63" w:rsidRPr="00D81E63" w14:paraId="2D1D5E62" w14:textId="77777777" w:rsidTr="00FC0A07">
        <w:trPr>
          <w:trHeight w:val="971"/>
        </w:trPr>
        <w:tc>
          <w:tcPr>
            <w:tcW w:w="0" w:type="auto"/>
            <w:shd w:val="clear" w:color="auto" w:fill="D1D1D1" w:themeFill="background2" w:themeFillShade="E6"/>
            <w:hideMark/>
          </w:tcPr>
          <w:p w14:paraId="05F71624" w14:textId="77777777" w:rsidR="00D81E63" w:rsidRPr="00D81E63" w:rsidRDefault="00D81E63" w:rsidP="00D35B99">
            <w:pPr>
              <w:pStyle w:val="NoSpacing"/>
              <w:spacing w:line="276" w:lineRule="auto"/>
              <w:jc w:val="both"/>
              <w:rPr>
                <w:rFonts w:ascii="Times New Roman" w:eastAsia="Times New Roman" w:hAnsi="Times New Roman" w:cs="Times New Roman"/>
                <w:sz w:val="24"/>
                <w:szCs w:val="24"/>
              </w:rPr>
            </w:pPr>
            <w:r w:rsidRPr="00D81E63">
              <w:rPr>
                <w:rFonts w:ascii="Times New Roman" w:eastAsia="Times New Roman" w:hAnsi="Times New Roman" w:cs="Times New Roman"/>
                <w:sz w:val="24"/>
                <w:szCs w:val="24"/>
              </w:rPr>
              <w:t>Community Leaders</w:t>
            </w:r>
          </w:p>
        </w:tc>
        <w:tc>
          <w:tcPr>
            <w:tcW w:w="0" w:type="auto"/>
            <w:shd w:val="clear" w:color="auto" w:fill="84E290" w:themeFill="accent3" w:themeFillTint="66"/>
            <w:hideMark/>
          </w:tcPr>
          <w:p w14:paraId="73190791" w14:textId="77777777" w:rsidR="00D81E63" w:rsidRPr="00D81E63" w:rsidRDefault="00D81E63" w:rsidP="00D35B99">
            <w:pPr>
              <w:pStyle w:val="NoSpacing"/>
              <w:spacing w:line="276" w:lineRule="auto"/>
              <w:jc w:val="both"/>
              <w:rPr>
                <w:rFonts w:ascii="Times New Roman" w:eastAsia="Times New Roman" w:hAnsi="Times New Roman" w:cs="Times New Roman"/>
                <w:sz w:val="24"/>
                <w:szCs w:val="24"/>
              </w:rPr>
            </w:pPr>
            <w:r w:rsidRPr="00D81E63">
              <w:rPr>
                <w:rFonts w:ascii="Times New Roman" w:eastAsia="Times New Roman" w:hAnsi="Times New Roman" w:cs="Times New Roman"/>
                <w:sz w:val="24"/>
                <w:szCs w:val="24"/>
              </w:rPr>
              <w:t>Approximately 1,800</w:t>
            </w:r>
          </w:p>
        </w:tc>
        <w:tc>
          <w:tcPr>
            <w:tcW w:w="0" w:type="auto"/>
            <w:shd w:val="clear" w:color="auto" w:fill="84E290" w:themeFill="accent3" w:themeFillTint="66"/>
            <w:hideMark/>
          </w:tcPr>
          <w:p w14:paraId="22443120" w14:textId="77777777" w:rsidR="00D81E63" w:rsidRPr="00D81E63" w:rsidRDefault="00D81E63" w:rsidP="00D35B99">
            <w:pPr>
              <w:pStyle w:val="NoSpacing"/>
              <w:spacing w:line="276" w:lineRule="auto"/>
              <w:jc w:val="both"/>
              <w:rPr>
                <w:rFonts w:ascii="Times New Roman" w:eastAsia="Times New Roman" w:hAnsi="Times New Roman" w:cs="Times New Roman"/>
                <w:sz w:val="24"/>
                <w:szCs w:val="24"/>
              </w:rPr>
            </w:pPr>
            <w:r w:rsidRPr="00D81E63">
              <w:rPr>
                <w:rFonts w:ascii="Times New Roman" w:eastAsia="Times New Roman" w:hAnsi="Times New Roman" w:cs="Times New Roman"/>
                <w:sz w:val="24"/>
                <w:szCs w:val="24"/>
              </w:rPr>
              <w:t>Based on an average of 200 per state across 9 states</w:t>
            </w:r>
          </w:p>
        </w:tc>
      </w:tr>
      <w:tr w:rsidR="00D81E63" w:rsidRPr="00D81E63" w14:paraId="106B2BF6" w14:textId="77777777" w:rsidTr="00FC0A07">
        <w:trPr>
          <w:trHeight w:val="980"/>
        </w:trPr>
        <w:tc>
          <w:tcPr>
            <w:tcW w:w="0" w:type="auto"/>
            <w:shd w:val="clear" w:color="auto" w:fill="D1D1D1" w:themeFill="background2" w:themeFillShade="E6"/>
            <w:hideMark/>
          </w:tcPr>
          <w:p w14:paraId="5ABAB38F" w14:textId="77777777" w:rsidR="00D81E63" w:rsidRPr="00D81E63" w:rsidRDefault="00D81E63" w:rsidP="00D35B99">
            <w:pPr>
              <w:pStyle w:val="NoSpacing"/>
              <w:spacing w:line="276" w:lineRule="auto"/>
              <w:jc w:val="both"/>
              <w:rPr>
                <w:rFonts w:ascii="Times New Roman" w:eastAsia="Times New Roman" w:hAnsi="Times New Roman" w:cs="Times New Roman"/>
                <w:sz w:val="24"/>
                <w:szCs w:val="24"/>
              </w:rPr>
            </w:pPr>
            <w:r w:rsidRPr="00D81E63">
              <w:rPr>
                <w:rFonts w:ascii="Times New Roman" w:eastAsia="Times New Roman" w:hAnsi="Times New Roman" w:cs="Times New Roman"/>
                <w:sz w:val="24"/>
                <w:szCs w:val="24"/>
              </w:rPr>
              <w:t>Residents/Beneficiaries</w:t>
            </w:r>
          </w:p>
        </w:tc>
        <w:tc>
          <w:tcPr>
            <w:tcW w:w="0" w:type="auto"/>
            <w:shd w:val="clear" w:color="auto" w:fill="84E290" w:themeFill="accent3" w:themeFillTint="66"/>
            <w:hideMark/>
          </w:tcPr>
          <w:p w14:paraId="47876C9C" w14:textId="77777777" w:rsidR="00D81E63" w:rsidRPr="00D81E63" w:rsidRDefault="00D81E63" w:rsidP="00D35B99">
            <w:pPr>
              <w:pStyle w:val="NoSpacing"/>
              <w:spacing w:line="276" w:lineRule="auto"/>
              <w:jc w:val="both"/>
              <w:rPr>
                <w:rFonts w:ascii="Times New Roman" w:eastAsia="Times New Roman" w:hAnsi="Times New Roman" w:cs="Times New Roman"/>
                <w:sz w:val="24"/>
                <w:szCs w:val="24"/>
              </w:rPr>
            </w:pPr>
            <w:r w:rsidRPr="00D81E63">
              <w:rPr>
                <w:rFonts w:ascii="Times New Roman" w:eastAsia="Times New Roman" w:hAnsi="Times New Roman" w:cs="Times New Roman"/>
                <w:sz w:val="24"/>
                <w:szCs w:val="24"/>
              </w:rPr>
              <w:t>Over 31 million</w:t>
            </w:r>
          </w:p>
        </w:tc>
        <w:tc>
          <w:tcPr>
            <w:tcW w:w="0" w:type="auto"/>
            <w:shd w:val="clear" w:color="auto" w:fill="84E290" w:themeFill="accent3" w:themeFillTint="66"/>
            <w:hideMark/>
          </w:tcPr>
          <w:p w14:paraId="315E7996" w14:textId="77777777" w:rsidR="00D81E63" w:rsidRPr="00D81E63" w:rsidRDefault="00D81E63" w:rsidP="00D35B99">
            <w:pPr>
              <w:pStyle w:val="NoSpacing"/>
              <w:spacing w:line="276" w:lineRule="auto"/>
              <w:jc w:val="both"/>
              <w:rPr>
                <w:rFonts w:ascii="Times New Roman" w:eastAsia="Times New Roman" w:hAnsi="Times New Roman" w:cs="Times New Roman"/>
                <w:sz w:val="24"/>
                <w:szCs w:val="24"/>
              </w:rPr>
            </w:pPr>
            <w:r w:rsidRPr="00D81E63">
              <w:rPr>
                <w:rFonts w:ascii="Times New Roman" w:eastAsia="Times New Roman" w:hAnsi="Times New Roman" w:cs="Times New Roman"/>
                <w:sz w:val="24"/>
                <w:szCs w:val="24"/>
              </w:rPr>
              <w:t>National Population Commission, 2019</w:t>
            </w:r>
          </w:p>
        </w:tc>
      </w:tr>
      <w:tr w:rsidR="00D81E63" w:rsidRPr="00D81E63" w14:paraId="59457764" w14:textId="77777777" w:rsidTr="00FC0A07">
        <w:trPr>
          <w:trHeight w:val="989"/>
        </w:trPr>
        <w:tc>
          <w:tcPr>
            <w:tcW w:w="0" w:type="auto"/>
            <w:shd w:val="clear" w:color="auto" w:fill="D1D1D1" w:themeFill="background2" w:themeFillShade="E6"/>
            <w:hideMark/>
          </w:tcPr>
          <w:p w14:paraId="7A82463E" w14:textId="77777777" w:rsidR="00D81E63" w:rsidRPr="00D81E63" w:rsidRDefault="00D81E63" w:rsidP="00D35B99">
            <w:pPr>
              <w:pStyle w:val="NoSpacing"/>
              <w:spacing w:line="276" w:lineRule="auto"/>
              <w:jc w:val="both"/>
              <w:rPr>
                <w:rFonts w:ascii="Times New Roman" w:eastAsia="Times New Roman" w:hAnsi="Times New Roman" w:cs="Times New Roman"/>
                <w:sz w:val="24"/>
                <w:szCs w:val="24"/>
              </w:rPr>
            </w:pPr>
            <w:r w:rsidRPr="00D81E63">
              <w:rPr>
                <w:rFonts w:ascii="Times New Roman" w:eastAsia="Times New Roman" w:hAnsi="Times New Roman" w:cs="Times New Roman"/>
                <w:sz w:val="24"/>
                <w:szCs w:val="24"/>
              </w:rPr>
              <w:t>NGOs and Civil Society</w:t>
            </w:r>
          </w:p>
        </w:tc>
        <w:tc>
          <w:tcPr>
            <w:tcW w:w="0" w:type="auto"/>
            <w:shd w:val="clear" w:color="auto" w:fill="84E290" w:themeFill="accent3" w:themeFillTint="66"/>
            <w:hideMark/>
          </w:tcPr>
          <w:p w14:paraId="72CDBC78" w14:textId="77777777" w:rsidR="00D81E63" w:rsidRPr="00D81E63" w:rsidRDefault="00D81E63" w:rsidP="00D35B99">
            <w:pPr>
              <w:pStyle w:val="NoSpacing"/>
              <w:spacing w:line="276" w:lineRule="auto"/>
              <w:jc w:val="both"/>
              <w:rPr>
                <w:rFonts w:ascii="Times New Roman" w:eastAsia="Times New Roman" w:hAnsi="Times New Roman" w:cs="Times New Roman"/>
                <w:sz w:val="24"/>
                <w:szCs w:val="24"/>
              </w:rPr>
            </w:pPr>
            <w:r w:rsidRPr="00D81E63">
              <w:rPr>
                <w:rFonts w:ascii="Times New Roman" w:eastAsia="Times New Roman" w:hAnsi="Times New Roman" w:cs="Times New Roman"/>
                <w:sz w:val="24"/>
                <w:szCs w:val="24"/>
              </w:rPr>
              <w:t>Approximately 200</w:t>
            </w:r>
          </w:p>
        </w:tc>
        <w:tc>
          <w:tcPr>
            <w:tcW w:w="0" w:type="auto"/>
            <w:shd w:val="clear" w:color="auto" w:fill="84E290" w:themeFill="accent3" w:themeFillTint="66"/>
            <w:hideMark/>
          </w:tcPr>
          <w:p w14:paraId="59C442D9" w14:textId="77777777" w:rsidR="00D81E63" w:rsidRPr="00D81E63" w:rsidRDefault="00D81E63" w:rsidP="00D35B99">
            <w:pPr>
              <w:pStyle w:val="NoSpacing"/>
              <w:spacing w:line="276" w:lineRule="auto"/>
              <w:jc w:val="both"/>
              <w:rPr>
                <w:rFonts w:ascii="Times New Roman" w:eastAsia="Times New Roman" w:hAnsi="Times New Roman" w:cs="Times New Roman"/>
                <w:sz w:val="24"/>
                <w:szCs w:val="24"/>
              </w:rPr>
            </w:pPr>
            <w:r w:rsidRPr="00D81E63">
              <w:rPr>
                <w:rFonts w:ascii="Times New Roman" w:eastAsia="Times New Roman" w:hAnsi="Times New Roman" w:cs="Times New Roman"/>
                <w:sz w:val="24"/>
                <w:szCs w:val="24"/>
              </w:rPr>
              <w:t>Niger Delta Civil Society Coalition, 2020</w:t>
            </w:r>
          </w:p>
        </w:tc>
      </w:tr>
    </w:tbl>
    <w:p w14:paraId="59021B22" w14:textId="77777777" w:rsidR="00D81E63" w:rsidRPr="00D81E63" w:rsidRDefault="00D81E63" w:rsidP="00D35B99">
      <w:pPr>
        <w:pStyle w:val="NoSpacing"/>
        <w:spacing w:line="276" w:lineRule="auto"/>
        <w:jc w:val="both"/>
        <w:rPr>
          <w:rFonts w:ascii="Times New Roman" w:hAnsi="Times New Roman" w:cs="Times New Roman"/>
          <w:kern w:val="0"/>
        </w:rPr>
      </w:pPr>
    </w:p>
    <w:p w14:paraId="40D7BF18" w14:textId="77777777" w:rsidR="00D81E63" w:rsidRPr="00FD1561" w:rsidRDefault="00D81E63" w:rsidP="00D35B99">
      <w:pPr>
        <w:pStyle w:val="NoSpacing"/>
        <w:spacing w:line="276" w:lineRule="auto"/>
        <w:jc w:val="both"/>
        <w:rPr>
          <w:rFonts w:ascii="Times New Roman" w:hAnsi="Times New Roman" w:cs="Times New Roman"/>
          <w:b/>
          <w:bCs/>
        </w:rPr>
      </w:pPr>
      <w:r w:rsidRPr="00FD1561">
        <w:rPr>
          <w:rFonts w:ascii="Times New Roman" w:hAnsi="Times New Roman" w:cs="Times New Roman"/>
          <w:b/>
          <w:bCs/>
        </w:rPr>
        <w:t>Sample Size Determination</w:t>
      </w:r>
    </w:p>
    <w:p w14:paraId="2FCACA18" w14:textId="77777777" w:rsidR="00FD1561" w:rsidRDefault="00FD1561" w:rsidP="00D35B99">
      <w:pPr>
        <w:pStyle w:val="NoSpacing"/>
        <w:spacing w:line="276" w:lineRule="auto"/>
        <w:jc w:val="both"/>
        <w:rPr>
          <w:rFonts w:ascii="Times New Roman" w:hAnsi="Times New Roman" w:cs="Times New Roman"/>
        </w:rPr>
      </w:pPr>
    </w:p>
    <w:p w14:paraId="11B7D469" w14:textId="77777777" w:rsidR="00D81E63" w:rsidRPr="00D81E63" w:rsidRDefault="00D81E63" w:rsidP="00D35B99">
      <w:pPr>
        <w:pStyle w:val="NoSpacing"/>
        <w:spacing w:line="276" w:lineRule="auto"/>
        <w:jc w:val="both"/>
        <w:rPr>
          <w:rFonts w:ascii="Times New Roman" w:hAnsi="Times New Roman" w:cs="Times New Roman"/>
        </w:rPr>
      </w:pPr>
      <w:r w:rsidRPr="00D81E63">
        <w:rPr>
          <w:rFonts w:ascii="Times New Roman" w:hAnsi="Times New Roman" w:cs="Times New Roman"/>
        </w:rPr>
        <w:t>To determine an appropriate sample size for this study, we utilize the formula for sample size calculation for a finite population:</w:t>
      </w:r>
    </w:p>
    <w:p w14:paraId="545C83E1" w14:textId="77777777" w:rsidR="00D81E63" w:rsidRPr="00D81E63" w:rsidRDefault="00D81E63" w:rsidP="00D35B99">
      <w:pPr>
        <w:pStyle w:val="NoSpacing"/>
        <w:spacing w:line="276" w:lineRule="auto"/>
        <w:jc w:val="both"/>
        <w:rPr>
          <w:rStyle w:val="mord"/>
          <w:rFonts w:ascii="Times New Roman" w:hAnsi="Times New Roman" w:cs="Times New Roman"/>
        </w:rPr>
      </w:pPr>
      <w:r w:rsidRPr="00D81E63">
        <w:rPr>
          <w:rStyle w:val="mord"/>
          <w:rFonts w:ascii="Times New Roman" w:hAnsi="Times New Roman" w:cs="Times New Roman"/>
        </w:rPr>
        <w:lastRenderedPageBreak/>
        <w:t>n</w:t>
      </w:r>
      <w:r w:rsidRPr="00D81E63">
        <w:rPr>
          <w:rStyle w:val="mrel"/>
          <w:rFonts w:ascii="Times New Roman" w:hAnsi="Times New Roman" w:cs="Times New Roman"/>
        </w:rPr>
        <w:t>=</w:t>
      </w:r>
      <w:r w:rsidRPr="00D81E63">
        <w:rPr>
          <w:rStyle w:val="mopen"/>
          <w:rFonts w:ascii="Times New Roman" w:hAnsi="Times New Roman" w:cs="Times New Roman"/>
        </w:rPr>
        <w:t>(</w:t>
      </w:r>
      <w:r w:rsidRPr="00D81E63">
        <w:rPr>
          <w:rStyle w:val="mord"/>
          <w:rFonts w:ascii="Times New Roman" w:hAnsi="Times New Roman" w:cs="Times New Roman"/>
        </w:rPr>
        <w:t>1</w:t>
      </w:r>
      <w:r w:rsidRPr="00D81E63">
        <w:rPr>
          <w:rStyle w:val="mbin"/>
          <w:rFonts w:ascii="Times New Roman" w:hAnsi="Times New Roman" w:cs="Times New Roman"/>
        </w:rPr>
        <w:t>−</w:t>
      </w:r>
      <w:proofErr w:type="gramStart"/>
      <w:r w:rsidRPr="00D81E63">
        <w:rPr>
          <w:rStyle w:val="mord"/>
          <w:rFonts w:ascii="Times New Roman" w:hAnsi="Times New Roman" w:cs="Times New Roman"/>
        </w:rPr>
        <w:t>p</w:t>
      </w:r>
      <w:r w:rsidRPr="00D81E63">
        <w:rPr>
          <w:rStyle w:val="mclose"/>
          <w:rFonts w:ascii="Times New Roman" w:hAnsi="Times New Roman" w:cs="Times New Roman"/>
        </w:rPr>
        <w:t>)</w:t>
      </w:r>
      <w:r w:rsidRPr="00D81E63">
        <w:rPr>
          <w:rStyle w:val="mord"/>
          <w:rFonts w:ascii="Times New Roman" w:hAnsi="Times New Roman" w:cs="Times New Roman"/>
        </w:rPr>
        <w:t>N</w:t>
      </w:r>
      <w:proofErr w:type="gramEnd"/>
      <w:r w:rsidRPr="00D81E63">
        <w:rPr>
          <w:rStyle w:val="mbin"/>
          <w:rFonts w:ascii="Times New Roman" w:hAnsi="Cambria Math" w:cs="Times New Roman"/>
        </w:rPr>
        <w:t>⋅</w:t>
      </w:r>
      <w:r w:rsidRPr="00D81E63">
        <w:rPr>
          <w:rStyle w:val="mord"/>
          <w:rFonts w:ascii="Times New Roman" w:hAnsi="Times New Roman" w:cs="Times New Roman"/>
        </w:rPr>
        <w:t>Z2</w:t>
      </w:r>
      <w:r w:rsidRPr="00D81E63">
        <w:rPr>
          <w:rStyle w:val="mbin"/>
          <w:rFonts w:ascii="Times New Roman" w:hAnsi="Cambria Math" w:cs="Times New Roman"/>
        </w:rPr>
        <w:t>⋅</w:t>
      </w:r>
      <w:r w:rsidRPr="00D81E63">
        <w:rPr>
          <w:rStyle w:val="mord"/>
          <w:rFonts w:ascii="Times New Roman" w:hAnsi="Times New Roman" w:cs="Times New Roman"/>
        </w:rPr>
        <w:t>p</w:t>
      </w:r>
      <w:r w:rsidRPr="00D81E63">
        <w:rPr>
          <w:rStyle w:val="mbin"/>
          <w:rFonts w:ascii="Times New Roman" w:hAnsi="Cambria Math" w:cs="Times New Roman"/>
        </w:rPr>
        <w:t>⋅</w:t>
      </w:r>
      <w:r w:rsidRPr="00D81E63">
        <w:rPr>
          <w:rStyle w:val="mopen"/>
          <w:rFonts w:ascii="Times New Roman" w:hAnsi="Times New Roman" w:cs="Times New Roman"/>
        </w:rPr>
        <w:t>(</w:t>
      </w:r>
      <w:r w:rsidRPr="00D81E63">
        <w:rPr>
          <w:rStyle w:val="mord"/>
          <w:rFonts w:ascii="Times New Roman" w:hAnsi="Times New Roman" w:cs="Times New Roman"/>
        </w:rPr>
        <w:t>1</w:t>
      </w:r>
      <w:r w:rsidRPr="00D81E63">
        <w:rPr>
          <w:rStyle w:val="mbin"/>
          <w:rFonts w:ascii="Times New Roman" w:hAnsi="Times New Roman" w:cs="Times New Roman"/>
        </w:rPr>
        <w:t>−</w:t>
      </w:r>
      <w:r w:rsidRPr="00D81E63">
        <w:rPr>
          <w:rStyle w:val="mord"/>
          <w:rFonts w:ascii="Times New Roman" w:hAnsi="Times New Roman" w:cs="Times New Roman"/>
        </w:rPr>
        <w:t>p</w:t>
      </w:r>
      <w:r w:rsidRPr="00D81E63">
        <w:rPr>
          <w:rStyle w:val="mclose"/>
          <w:rFonts w:ascii="Times New Roman" w:hAnsi="Times New Roman" w:cs="Times New Roman"/>
        </w:rPr>
        <w:t xml:space="preserve">) / </w:t>
      </w:r>
      <w:r w:rsidRPr="00D81E63">
        <w:rPr>
          <w:rStyle w:val="mord"/>
          <w:rFonts w:ascii="Times New Roman" w:hAnsi="Times New Roman" w:cs="Times New Roman"/>
        </w:rPr>
        <w:t>e2</w:t>
      </w:r>
      <w:r w:rsidRPr="00D81E63">
        <w:rPr>
          <w:rStyle w:val="mbin"/>
          <w:rFonts w:ascii="Times New Roman" w:hAnsi="Cambria Math" w:cs="Times New Roman"/>
        </w:rPr>
        <w:t>⋅</w:t>
      </w:r>
      <w:r w:rsidRPr="00D81E63">
        <w:rPr>
          <w:rStyle w:val="mopen"/>
          <w:rFonts w:ascii="Times New Roman" w:hAnsi="Times New Roman" w:cs="Times New Roman"/>
        </w:rPr>
        <w:t>(</w:t>
      </w:r>
      <w:r w:rsidRPr="00D81E63">
        <w:rPr>
          <w:rStyle w:val="mord"/>
          <w:rFonts w:ascii="Times New Roman" w:hAnsi="Times New Roman" w:cs="Times New Roman"/>
        </w:rPr>
        <w:t>N</w:t>
      </w:r>
      <w:r w:rsidRPr="00D81E63">
        <w:rPr>
          <w:rStyle w:val="mbin"/>
          <w:rFonts w:ascii="Times New Roman" w:hAnsi="Times New Roman" w:cs="Times New Roman"/>
        </w:rPr>
        <w:t>−</w:t>
      </w:r>
      <w:r w:rsidRPr="00D81E63">
        <w:rPr>
          <w:rStyle w:val="mord"/>
          <w:rFonts w:ascii="Times New Roman" w:hAnsi="Times New Roman" w:cs="Times New Roman"/>
        </w:rPr>
        <w:t>1</w:t>
      </w:r>
      <w:r w:rsidRPr="00D81E63">
        <w:rPr>
          <w:rStyle w:val="mclose"/>
          <w:rFonts w:ascii="Times New Roman" w:hAnsi="Times New Roman" w:cs="Times New Roman"/>
        </w:rPr>
        <w:t>)</w:t>
      </w:r>
      <w:r w:rsidRPr="00D81E63">
        <w:rPr>
          <w:rStyle w:val="mbin"/>
          <w:rFonts w:ascii="Times New Roman" w:hAnsi="Times New Roman" w:cs="Times New Roman"/>
        </w:rPr>
        <w:t>+</w:t>
      </w:r>
      <w:r w:rsidRPr="00D81E63">
        <w:rPr>
          <w:rStyle w:val="mord"/>
          <w:rFonts w:ascii="Times New Roman" w:hAnsi="Times New Roman" w:cs="Times New Roman"/>
        </w:rPr>
        <w:t>Z2</w:t>
      </w:r>
      <w:r w:rsidRPr="00D81E63">
        <w:rPr>
          <w:rStyle w:val="mbin"/>
          <w:rFonts w:ascii="Times New Roman" w:hAnsi="Cambria Math" w:cs="Times New Roman"/>
        </w:rPr>
        <w:t>⋅</w:t>
      </w:r>
      <w:r w:rsidRPr="00D81E63">
        <w:rPr>
          <w:rStyle w:val="mord"/>
          <w:rFonts w:ascii="Times New Roman" w:hAnsi="Times New Roman" w:cs="Times New Roman"/>
        </w:rPr>
        <w:t>p</w:t>
      </w:r>
    </w:p>
    <w:p w14:paraId="7C3C305E" w14:textId="77777777" w:rsidR="00D81E63" w:rsidRPr="00D81E63" w:rsidRDefault="00D81E63" w:rsidP="00D35B99">
      <w:pPr>
        <w:pStyle w:val="NoSpacing"/>
        <w:spacing w:line="276" w:lineRule="auto"/>
        <w:jc w:val="both"/>
        <w:rPr>
          <w:rFonts w:ascii="Times New Roman" w:hAnsi="Times New Roman" w:cs="Times New Roman"/>
        </w:rPr>
      </w:pPr>
      <w:r w:rsidRPr="00D81E63">
        <w:rPr>
          <w:rFonts w:ascii="Times New Roman" w:hAnsi="Times New Roman" w:cs="Times New Roman"/>
        </w:rPr>
        <w:t>Where:</w:t>
      </w:r>
    </w:p>
    <w:p w14:paraId="2C1879FD" w14:textId="77777777" w:rsidR="00D81E63" w:rsidRPr="00D81E63" w:rsidRDefault="00D81E63" w:rsidP="00D35B99">
      <w:pPr>
        <w:pStyle w:val="NoSpacing"/>
        <w:spacing w:line="276" w:lineRule="auto"/>
        <w:jc w:val="both"/>
        <w:rPr>
          <w:rFonts w:ascii="Times New Roman" w:hAnsi="Times New Roman" w:cs="Times New Roman"/>
        </w:rPr>
      </w:pPr>
      <w:r w:rsidRPr="00D81E63">
        <w:rPr>
          <w:rFonts w:ascii="Times New Roman" w:hAnsi="Times New Roman" w:cs="Times New Roman"/>
        </w:rPr>
        <w:t>n = sample size</w:t>
      </w:r>
    </w:p>
    <w:p w14:paraId="420CB1DB" w14:textId="77777777" w:rsidR="00D81E63" w:rsidRPr="00D81E63" w:rsidRDefault="00D81E63" w:rsidP="00D35B99">
      <w:pPr>
        <w:pStyle w:val="NoSpacing"/>
        <w:spacing w:line="276" w:lineRule="auto"/>
        <w:jc w:val="both"/>
        <w:rPr>
          <w:rFonts w:ascii="Times New Roman" w:hAnsi="Times New Roman" w:cs="Times New Roman"/>
        </w:rPr>
      </w:pPr>
      <w:r w:rsidRPr="00D81E63">
        <w:rPr>
          <w:rFonts w:ascii="Times New Roman" w:hAnsi="Times New Roman" w:cs="Times New Roman"/>
        </w:rPr>
        <w:t>N = population size (31,152,875)</w:t>
      </w:r>
    </w:p>
    <w:p w14:paraId="7C0FFB51" w14:textId="77777777" w:rsidR="00D81E63" w:rsidRPr="00D81E63" w:rsidRDefault="00D81E63" w:rsidP="00D35B99">
      <w:pPr>
        <w:pStyle w:val="NoSpacing"/>
        <w:spacing w:line="276" w:lineRule="auto"/>
        <w:jc w:val="both"/>
        <w:rPr>
          <w:rFonts w:ascii="Times New Roman" w:hAnsi="Times New Roman" w:cs="Times New Roman"/>
        </w:rPr>
      </w:pPr>
      <w:r w:rsidRPr="00D81E63">
        <w:rPr>
          <w:rFonts w:ascii="Times New Roman" w:hAnsi="Times New Roman" w:cs="Times New Roman"/>
        </w:rPr>
        <w:t xml:space="preserve">Z = Z-value corresponding to desired confidence level (1.96 for a 95% confidence level) </w:t>
      </w:r>
    </w:p>
    <w:p w14:paraId="0C294DB0" w14:textId="77777777" w:rsidR="00D81E63" w:rsidRPr="00D81E63" w:rsidRDefault="00D81E63" w:rsidP="00D35B99">
      <w:pPr>
        <w:pStyle w:val="NoSpacing"/>
        <w:spacing w:line="276" w:lineRule="auto"/>
        <w:jc w:val="both"/>
        <w:rPr>
          <w:rFonts w:ascii="Times New Roman" w:hAnsi="Times New Roman" w:cs="Times New Roman"/>
        </w:rPr>
      </w:pPr>
      <w:r w:rsidRPr="00D81E63">
        <w:rPr>
          <w:rFonts w:ascii="Times New Roman" w:hAnsi="Times New Roman" w:cs="Times New Roman"/>
        </w:rPr>
        <w:t xml:space="preserve">p </w:t>
      </w:r>
      <w:r w:rsidR="00FD1561" w:rsidRPr="00D81E63">
        <w:rPr>
          <w:rFonts w:ascii="Times New Roman" w:hAnsi="Times New Roman" w:cs="Times New Roman"/>
        </w:rPr>
        <w:t>= estimated</w:t>
      </w:r>
      <w:r w:rsidRPr="00D81E63">
        <w:rPr>
          <w:rFonts w:ascii="Times New Roman" w:hAnsi="Times New Roman" w:cs="Times New Roman"/>
        </w:rPr>
        <w:t xml:space="preserve"> proportion of the population (0.5 for maximum variability)</w:t>
      </w:r>
    </w:p>
    <w:p w14:paraId="279604C6" w14:textId="77777777" w:rsidR="00D81E63" w:rsidRPr="00D81E63" w:rsidRDefault="00D81E63" w:rsidP="00D35B99">
      <w:pPr>
        <w:pStyle w:val="NoSpacing"/>
        <w:spacing w:line="276" w:lineRule="auto"/>
        <w:jc w:val="both"/>
        <w:rPr>
          <w:rFonts w:ascii="Times New Roman" w:hAnsi="Times New Roman" w:cs="Times New Roman"/>
        </w:rPr>
      </w:pPr>
      <w:r w:rsidRPr="00D81E63">
        <w:rPr>
          <w:rFonts w:ascii="Times New Roman" w:hAnsi="Times New Roman" w:cs="Times New Roman"/>
        </w:rPr>
        <w:t>e= margin of error (0.05)</w:t>
      </w:r>
    </w:p>
    <w:p w14:paraId="4141DD5F" w14:textId="77777777" w:rsidR="00FD1561" w:rsidRDefault="00FD1561" w:rsidP="00D35B99">
      <w:pPr>
        <w:pStyle w:val="NoSpacing"/>
        <w:spacing w:line="276" w:lineRule="auto"/>
        <w:jc w:val="both"/>
        <w:rPr>
          <w:rFonts w:ascii="Times New Roman" w:hAnsi="Times New Roman" w:cs="Times New Roman"/>
          <w:bCs/>
          <w:lang w:eastAsia="en-GB"/>
        </w:rPr>
      </w:pPr>
    </w:p>
    <w:p w14:paraId="16D65D41" w14:textId="77777777" w:rsidR="00D81E63" w:rsidRPr="00D81E63" w:rsidRDefault="00D81E63" w:rsidP="00D35B99">
      <w:pPr>
        <w:pStyle w:val="NoSpacing"/>
        <w:spacing w:line="276" w:lineRule="auto"/>
        <w:jc w:val="both"/>
        <w:rPr>
          <w:rFonts w:ascii="Times New Roman" w:hAnsi="Times New Roman" w:cs="Times New Roman"/>
          <w:bCs/>
          <w:lang w:eastAsia="en-GB"/>
        </w:rPr>
      </w:pPr>
      <w:r w:rsidRPr="00D81E63">
        <w:rPr>
          <w:rFonts w:ascii="Times New Roman" w:hAnsi="Times New Roman" w:cs="Times New Roman"/>
          <w:bCs/>
          <w:lang w:eastAsia="en-GB"/>
        </w:rPr>
        <w:t>Using these values, we calculate the sample size as follows:</w:t>
      </w:r>
    </w:p>
    <w:p w14:paraId="38C454FD" w14:textId="77777777" w:rsidR="00FD1561" w:rsidRDefault="00FD1561" w:rsidP="00D35B99">
      <w:pPr>
        <w:pStyle w:val="NoSpacing"/>
        <w:spacing w:line="276" w:lineRule="auto"/>
        <w:jc w:val="both"/>
        <w:rPr>
          <w:rFonts w:ascii="Times New Roman" w:hAnsi="Times New Roman" w:cs="Times New Roman"/>
          <w:lang w:eastAsia="en-GB"/>
        </w:rPr>
      </w:pPr>
    </w:p>
    <w:p w14:paraId="5EFD4799"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n=31,152,875</w:t>
      </w:r>
      <w:r w:rsidRPr="00D81E63">
        <w:rPr>
          <w:rFonts w:ascii="Times New Roman" w:hAnsi="Cambria Math" w:cs="Times New Roman"/>
          <w:lang w:eastAsia="en-GB"/>
        </w:rPr>
        <w:t>⋅</w:t>
      </w:r>
      <w:r w:rsidRPr="00D81E63">
        <w:rPr>
          <w:rFonts w:ascii="Times New Roman" w:hAnsi="Times New Roman" w:cs="Times New Roman"/>
          <w:lang w:eastAsia="en-GB"/>
        </w:rPr>
        <w:t>1.962</w:t>
      </w:r>
      <w:r w:rsidRPr="00D81E63">
        <w:rPr>
          <w:rFonts w:ascii="Times New Roman" w:hAnsi="Cambria Math" w:cs="Times New Roman"/>
          <w:lang w:eastAsia="en-GB"/>
        </w:rPr>
        <w:t>⋅</w:t>
      </w:r>
      <w:r w:rsidRPr="00D81E63">
        <w:rPr>
          <w:rFonts w:ascii="Times New Roman" w:hAnsi="Times New Roman" w:cs="Times New Roman"/>
          <w:lang w:eastAsia="en-GB"/>
        </w:rPr>
        <w:t>0.5</w:t>
      </w:r>
      <w:proofErr w:type="gramStart"/>
      <w:r w:rsidRPr="00D81E63">
        <w:rPr>
          <w:rFonts w:ascii="Times New Roman" w:hAnsi="Cambria Math" w:cs="Times New Roman"/>
          <w:lang w:eastAsia="en-GB"/>
        </w:rPr>
        <w:t>⋅</w:t>
      </w:r>
      <w:r w:rsidRPr="00D81E63">
        <w:rPr>
          <w:rFonts w:ascii="Times New Roman" w:hAnsi="Times New Roman" w:cs="Times New Roman"/>
          <w:lang w:eastAsia="en-GB"/>
        </w:rPr>
        <w:t>(</w:t>
      </w:r>
      <w:proofErr w:type="gramEnd"/>
      <w:r w:rsidRPr="00D81E63">
        <w:rPr>
          <w:rFonts w:ascii="Times New Roman" w:hAnsi="Times New Roman" w:cs="Times New Roman"/>
          <w:lang w:eastAsia="en-GB"/>
        </w:rPr>
        <w:t>1−0.5) / 0.052</w:t>
      </w:r>
      <w:r w:rsidRPr="00D81E63">
        <w:rPr>
          <w:rFonts w:ascii="Times New Roman" w:hAnsi="Cambria Math" w:cs="Times New Roman"/>
          <w:lang w:eastAsia="en-GB"/>
        </w:rPr>
        <w:t>⋅</w:t>
      </w:r>
      <w:r w:rsidRPr="00D81E63">
        <w:rPr>
          <w:rFonts w:ascii="Times New Roman" w:hAnsi="Times New Roman" w:cs="Times New Roman"/>
          <w:lang w:eastAsia="en-GB"/>
        </w:rPr>
        <w:t>(31,152,875−1)+1.962</w:t>
      </w:r>
      <w:r w:rsidRPr="00D81E63">
        <w:rPr>
          <w:rFonts w:ascii="Times New Roman" w:hAnsi="Cambria Math" w:cs="Times New Roman"/>
          <w:lang w:eastAsia="en-GB"/>
        </w:rPr>
        <w:t>⋅</w:t>
      </w:r>
      <w:r w:rsidRPr="00D81E63">
        <w:rPr>
          <w:rFonts w:ascii="Times New Roman" w:hAnsi="Times New Roman" w:cs="Times New Roman"/>
          <w:lang w:eastAsia="en-GB"/>
        </w:rPr>
        <w:t>0.5</w:t>
      </w:r>
      <w:r w:rsidRPr="00D81E63">
        <w:rPr>
          <w:rFonts w:ascii="Times New Roman" w:hAnsi="Cambria Math" w:cs="Times New Roman"/>
          <w:lang w:eastAsia="en-GB"/>
        </w:rPr>
        <w:t>⋅</w:t>
      </w:r>
      <w:r w:rsidRPr="00D81E63">
        <w:rPr>
          <w:rFonts w:ascii="Times New Roman" w:hAnsi="Times New Roman" w:cs="Times New Roman"/>
          <w:lang w:eastAsia="en-GB"/>
        </w:rPr>
        <w:t>(1−0.5)</w:t>
      </w:r>
    </w:p>
    <w:p w14:paraId="35B0A2AE"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n=31,152,875</w:t>
      </w:r>
      <w:r w:rsidRPr="00D81E63">
        <w:rPr>
          <w:rFonts w:ascii="Times New Roman" w:hAnsi="Cambria Math" w:cs="Times New Roman"/>
          <w:lang w:eastAsia="en-GB"/>
        </w:rPr>
        <w:t>⋅</w:t>
      </w:r>
      <w:r w:rsidRPr="00D81E63">
        <w:rPr>
          <w:rFonts w:ascii="Times New Roman" w:hAnsi="Times New Roman" w:cs="Times New Roman"/>
          <w:lang w:eastAsia="en-GB"/>
        </w:rPr>
        <w:t>3.8416</w:t>
      </w:r>
      <w:r w:rsidRPr="00D81E63">
        <w:rPr>
          <w:rFonts w:ascii="Times New Roman" w:hAnsi="Cambria Math" w:cs="Times New Roman"/>
          <w:lang w:eastAsia="en-GB"/>
        </w:rPr>
        <w:t>⋅</w:t>
      </w:r>
      <w:r w:rsidRPr="00D81E63">
        <w:rPr>
          <w:rFonts w:ascii="Times New Roman" w:hAnsi="Times New Roman" w:cs="Times New Roman"/>
          <w:lang w:eastAsia="en-GB"/>
        </w:rPr>
        <w:t>0.25 / 0.0025</w:t>
      </w:r>
      <w:r w:rsidRPr="00D81E63">
        <w:rPr>
          <w:rFonts w:ascii="Times New Roman" w:hAnsi="Cambria Math" w:cs="Times New Roman"/>
          <w:lang w:eastAsia="en-GB"/>
        </w:rPr>
        <w:t>⋅</w:t>
      </w:r>
      <w:r w:rsidRPr="00D81E63">
        <w:rPr>
          <w:rFonts w:ascii="Times New Roman" w:hAnsi="Times New Roman" w:cs="Times New Roman"/>
          <w:lang w:eastAsia="en-GB"/>
        </w:rPr>
        <w:t>31,152,874+3.8416</w:t>
      </w:r>
      <w:r w:rsidRPr="00D81E63">
        <w:rPr>
          <w:rFonts w:ascii="Times New Roman" w:hAnsi="Cambria Math" w:cs="Times New Roman"/>
          <w:lang w:eastAsia="en-GB"/>
        </w:rPr>
        <w:t>⋅</w:t>
      </w:r>
      <w:r w:rsidRPr="00D81E63">
        <w:rPr>
          <w:rFonts w:ascii="Times New Roman" w:hAnsi="Times New Roman" w:cs="Times New Roman"/>
          <w:lang w:eastAsia="en-GB"/>
        </w:rPr>
        <w:t>0.25</w:t>
      </w:r>
    </w:p>
    <w:p w14:paraId="545DCED7"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n=31,152,875</w:t>
      </w:r>
      <w:r w:rsidRPr="00D81E63">
        <w:rPr>
          <w:rFonts w:ascii="Times New Roman" w:hAnsi="Cambria Math" w:cs="Times New Roman"/>
          <w:lang w:eastAsia="en-GB"/>
        </w:rPr>
        <w:t>⋅</w:t>
      </w:r>
      <w:r w:rsidRPr="00D81E63">
        <w:rPr>
          <w:rFonts w:ascii="Times New Roman" w:hAnsi="Times New Roman" w:cs="Times New Roman"/>
          <w:lang w:eastAsia="en-GB"/>
        </w:rPr>
        <w:t>0.9604 / 77,882.19+0.9604</w:t>
      </w:r>
    </w:p>
    <w:p w14:paraId="2DD501F2"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n=29,922,812.9​ / 77,883.1504</w:t>
      </w:r>
    </w:p>
    <w:p w14:paraId="5FB873B5"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n≈384</w:t>
      </w:r>
    </w:p>
    <w:p w14:paraId="423BDBF1" w14:textId="77777777" w:rsidR="00FD1561" w:rsidRDefault="00FD1561" w:rsidP="00D35B99">
      <w:pPr>
        <w:pStyle w:val="NoSpacing"/>
        <w:spacing w:line="276" w:lineRule="auto"/>
        <w:jc w:val="both"/>
        <w:rPr>
          <w:rFonts w:ascii="Times New Roman" w:hAnsi="Times New Roman" w:cs="Times New Roman"/>
          <w:lang w:eastAsia="en-GB"/>
        </w:rPr>
      </w:pPr>
    </w:p>
    <w:p w14:paraId="0D7189B1"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However, the above figure shows the minimum sample size to be drawn from the population.</w:t>
      </w:r>
    </w:p>
    <w:p w14:paraId="57BBF64F"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Thus, a sample size of approximately 384 respondents is adjudged to be adequate for this study to achieve a 95% confidence level with a 5% margin of error. Table 2 shows the sample distribution by stakeholder groups.</w:t>
      </w:r>
    </w:p>
    <w:p w14:paraId="60E51894" w14:textId="77777777" w:rsidR="00FD1561" w:rsidRDefault="00FD1561" w:rsidP="00D35B99">
      <w:pPr>
        <w:pStyle w:val="NoSpacing"/>
        <w:spacing w:line="276" w:lineRule="auto"/>
        <w:jc w:val="both"/>
        <w:rPr>
          <w:rFonts w:ascii="Times New Roman" w:hAnsi="Times New Roman" w:cs="Times New Roman"/>
          <w:bCs/>
          <w:lang w:eastAsia="en-GB"/>
        </w:rPr>
      </w:pPr>
    </w:p>
    <w:p w14:paraId="4FECC479" w14:textId="77777777" w:rsidR="00D81E63" w:rsidRPr="00FD1561" w:rsidRDefault="00D81E63" w:rsidP="00D35B99">
      <w:pPr>
        <w:pStyle w:val="NoSpacing"/>
        <w:spacing w:line="276" w:lineRule="auto"/>
        <w:jc w:val="both"/>
        <w:rPr>
          <w:rFonts w:ascii="Times New Roman" w:hAnsi="Times New Roman" w:cs="Times New Roman"/>
          <w:b/>
          <w:bCs/>
          <w:lang w:eastAsia="en-GB"/>
        </w:rPr>
      </w:pPr>
      <w:r w:rsidRPr="00FD1561">
        <w:rPr>
          <w:rFonts w:ascii="Times New Roman" w:hAnsi="Times New Roman" w:cs="Times New Roman"/>
          <w:b/>
          <w:bCs/>
          <w:lang w:eastAsia="en-GB"/>
        </w:rPr>
        <w:t>Sampling Technique</w:t>
      </w:r>
    </w:p>
    <w:p w14:paraId="493A4693" w14:textId="77777777" w:rsidR="00FD1561" w:rsidRPr="00D81E63" w:rsidRDefault="00FD1561" w:rsidP="00D35B99">
      <w:pPr>
        <w:pStyle w:val="NoSpacing"/>
        <w:spacing w:line="276" w:lineRule="auto"/>
        <w:jc w:val="both"/>
        <w:rPr>
          <w:rFonts w:ascii="Times New Roman" w:hAnsi="Times New Roman" w:cs="Times New Roman"/>
          <w:bCs/>
          <w:lang w:eastAsia="en-GB"/>
        </w:rPr>
      </w:pPr>
    </w:p>
    <w:p w14:paraId="5BB24F77"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 xml:space="preserve">For the </w:t>
      </w:r>
      <w:bookmarkStart w:id="3" w:name="_Hlk187097738"/>
      <w:r w:rsidRPr="00D81E63">
        <w:rPr>
          <w:rFonts w:ascii="Times New Roman" w:hAnsi="Times New Roman" w:cs="Times New Roman"/>
          <w:lang w:eastAsia="en-GB"/>
        </w:rPr>
        <w:t xml:space="preserve">sampling technique, a stratified random sampling approach was utilized. Firstly, the population of infrastructural projects undertaken by the NDDC during the specified period </w:t>
      </w:r>
      <w:r w:rsidR="00FD1561" w:rsidRPr="00D81E63">
        <w:rPr>
          <w:rFonts w:ascii="Times New Roman" w:hAnsi="Times New Roman" w:cs="Times New Roman"/>
          <w:lang w:eastAsia="en-GB"/>
        </w:rPr>
        <w:t>was categorized</w:t>
      </w:r>
      <w:r w:rsidRPr="00D81E63">
        <w:rPr>
          <w:rFonts w:ascii="Times New Roman" w:hAnsi="Times New Roman" w:cs="Times New Roman"/>
          <w:lang w:eastAsia="en-GB"/>
        </w:rPr>
        <w:t xml:space="preserve"> based on sectors (e.g., roads, bridges, water supply, healthcare facilities) and geographic locations within the Niger Delta region. From each stratum, a representative sample of projects was randomly selected to ensure adequate coverage and representation across different sectors and areas.</w:t>
      </w:r>
      <w:bookmarkEnd w:id="3"/>
    </w:p>
    <w:p w14:paraId="629F6ECE"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Similarly, stakeholders involved in or affected by the NDDC's infrastructural projects were stratified into various groups (table 2):</w:t>
      </w:r>
    </w:p>
    <w:p w14:paraId="196AC83A"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NDDC Officials</w:t>
      </w:r>
    </w:p>
    <w:p w14:paraId="3090286C"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Local Government Representatives</w:t>
      </w:r>
    </w:p>
    <w:p w14:paraId="256B786D"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Project Contractors</w:t>
      </w:r>
    </w:p>
    <w:p w14:paraId="26F7A220"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Community Leaders</w:t>
      </w:r>
    </w:p>
    <w:p w14:paraId="051365C4"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NGOs and Civil Society</w:t>
      </w:r>
    </w:p>
    <w:p w14:paraId="5433D643"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Residents/Beneficiaries</w:t>
      </w:r>
    </w:p>
    <w:p w14:paraId="63AF9BCF" w14:textId="77777777" w:rsidR="00D81E63" w:rsidRPr="00D81E63" w:rsidRDefault="00D81E63" w:rsidP="00D35B99">
      <w:pPr>
        <w:pStyle w:val="NoSpacing"/>
        <w:spacing w:line="276" w:lineRule="auto"/>
        <w:jc w:val="both"/>
        <w:rPr>
          <w:rFonts w:ascii="Times New Roman" w:hAnsi="Times New Roman" w:cs="Times New Roman"/>
          <w:lang w:eastAsia="en-GB"/>
        </w:rPr>
      </w:pPr>
    </w:p>
    <w:p w14:paraId="62F93B60" w14:textId="77777777" w:rsidR="00D81E63" w:rsidRPr="006A351B" w:rsidRDefault="00D81E63" w:rsidP="00D35B99">
      <w:pPr>
        <w:pStyle w:val="NoSpacing"/>
        <w:spacing w:line="276" w:lineRule="auto"/>
        <w:jc w:val="both"/>
        <w:rPr>
          <w:rFonts w:ascii="Times New Roman" w:eastAsia="Calibri" w:hAnsi="Times New Roman" w:cs="Times New Roman"/>
          <w:b/>
        </w:rPr>
      </w:pPr>
      <w:r w:rsidRPr="006A351B">
        <w:rPr>
          <w:rFonts w:ascii="Times New Roman" w:eastAsia="Calibri" w:hAnsi="Times New Roman" w:cs="Times New Roman"/>
          <w:b/>
          <w:bCs/>
        </w:rPr>
        <w:t xml:space="preserve">Table 2: </w:t>
      </w:r>
      <w:r w:rsidRPr="006A351B">
        <w:rPr>
          <w:rFonts w:ascii="Times New Roman" w:eastAsia="Calibri" w:hAnsi="Times New Roman" w:cs="Times New Roman"/>
          <w:b/>
          <w:iCs/>
        </w:rPr>
        <w:t>Sampling Distribution by Stakeholder Groups</w:t>
      </w:r>
      <w:r w:rsidRPr="006A351B">
        <w:rPr>
          <w:rFonts w:ascii="Times New Roman" w:eastAsia="Calibri" w:hAnsi="Times New Roman" w:cs="Times New Roman"/>
          <w:b/>
          <w:i/>
          <w:iCs/>
        </w:rPr>
        <w:t>.</w:t>
      </w:r>
    </w:p>
    <w:tbl>
      <w:tblPr>
        <w:tblStyle w:val="TableGrid"/>
        <w:tblW w:w="0" w:type="auto"/>
        <w:tblLook w:val="04A0" w:firstRow="1" w:lastRow="0" w:firstColumn="1" w:lastColumn="0" w:noHBand="0" w:noVBand="1"/>
      </w:tblPr>
      <w:tblGrid>
        <w:gridCol w:w="2483"/>
        <w:gridCol w:w="1796"/>
        <w:gridCol w:w="1786"/>
        <w:gridCol w:w="1727"/>
        <w:gridCol w:w="1784"/>
      </w:tblGrid>
      <w:tr w:rsidR="00D81E63" w:rsidRPr="00D81E63" w14:paraId="433042B7" w14:textId="77777777" w:rsidTr="00FC0A07">
        <w:tc>
          <w:tcPr>
            <w:tcW w:w="1915" w:type="dxa"/>
            <w:shd w:val="clear" w:color="auto" w:fill="ADADAD" w:themeFill="background2" w:themeFillShade="BF"/>
          </w:tcPr>
          <w:p w14:paraId="0E67B04A"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Stakeholder Group</w:t>
            </w:r>
          </w:p>
        </w:tc>
        <w:tc>
          <w:tcPr>
            <w:tcW w:w="1915" w:type="dxa"/>
            <w:shd w:val="clear" w:color="auto" w:fill="ADADAD" w:themeFill="background2" w:themeFillShade="BF"/>
          </w:tcPr>
          <w:p w14:paraId="3AE2B544"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Population Size</w:t>
            </w:r>
          </w:p>
        </w:tc>
        <w:tc>
          <w:tcPr>
            <w:tcW w:w="1915" w:type="dxa"/>
            <w:shd w:val="clear" w:color="auto" w:fill="ADADAD" w:themeFill="background2" w:themeFillShade="BF"/>
          </w:tcPr>
          <w:p w14:paraId="2650B5E4"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Proportion (%)</w:t>
            </w:r>
          </w:p>
        </w:tc>
        <w:tc>
          <w:tcPr>
            <w:tcW w:w="1915" w:type="dxa"/>
            <w:shd w:val="clear" w:color="auto" w:fill="ADADAD" w:themeFill="background2" w:themeFillShade="BF"/>
          </w:tcPr>
          <w:p w14:paraId="015EAA8C"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Sample Size</w:t>
            </w:r>
          </w:p>
        </w:tc>
        <w:tc>
          <w:tcPr>
            <w:tcW w:w="1916" w:type="dxa"/>
            <w:shd w:val="clear" w:color="auto" w:fill="ADADAD" w:themeFill="background2" w:themeFillShade="BF"/>
          </w:tcPr>
          <w:p w14:paraId="27C1719C"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 xml:space="preserve">Data Collection </w:t>
            </w:r>
            <w:r w:rsidRPr="00D81E63">
              <w:rPr>
                <w:rFonts w:ascii="Times New Roman" w:hAnsi="Times New Roman" w:cs="Times New Roman"/>
                <w:sz w:val="24"/>
                <w:szCs w:val="24"/>
              </w:rPr>
              <w:lastRenderedPageBreak/>
              <w:t>Method</w:t>
            </w:r>
          </w:p>
        </w:tc>
      </w:tr>
      <w:tr w:rsidR="00D81E63" w:rsidRPr="00D81E63" w14:paraId="21841C9C" w14:textId="77777777" w:rsidTr="00FC0A07">
        <w:tc>
          <w:tcPr>
            <w:tcW w:w="1915" w:type="dxa"/>
            <w:shd w:val="clear" w:color="auto" w:fill="F2CEED" w:themeFill="accent5" w:themeFillTint="33"/>
          </w:tcPr>
          <w:p w14:paraId="2D7C520B"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lastRenderedPageBreak/>
              <w:t>NDDC Officials</w:t>
            </w:r>
          </w:p>
        </w:tc>
        <w:tc>
          <w:tcPr>
            <w:tcW w:w="1915" w:type="dxa"/>
            <w:shd w:val="clear" w:color="auto" w:fill="E8E8E8" w:themeFill="background2"/>
          </w:tcPr>
          <w:p w14:paraId="15642CD7"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500</w:t>
            </w:r>
          </w:p>
        </w:tc>
        <w:tc>
          <w:tcPr>
            <w:tcW w:w="1915" w:type="dxa"/>
            <w:shd w:val="clear" w:color="auto" w:fill="E8E8E8" w:themeFill="background2"/>
          </w:tcPr>
          <w:p w14:paraId="3F18FA77"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0.002%</w:t>
            </w:r>
          </w:p>
        </w:tc>
        <w:tc>
          <w:tcPr>
            <w:tcW w:w="1915" w:type="dxa"/>
            <w:shd w:val="clear" w:color="auto" w:fill="E8E8E8" w:themeFill="background2"/>
          </w:tcPr>
          <w:p w14:paraId="3C4D7036"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50</w:t>
            </w:r>
          </w:p>
        </w:tc>
        <w:tc>
          <w:tcPr>
            <w:tcW w:w="1916" w:type="dxa"/>
            <w:shd w:val="clear" w:color="auto" w:fill="E8E8E8" w:themeFill="background2"/>
          </w:tcPr>
          <w:p w14:paraId="01D69E50"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Surveys and Interviews</w:t>
            </w:r>
          </w:p>
        </w:tc>
      </w:tr>
      <w:tr w:rsidR="00D81E63" w:rsidRPr="00D81E63" w14:paraId="562E6EAA" w14:textId="77777777" w:rsidTr="00FC0A07">
        <w:tc>
          <w:tcPr>
            <w:tcW w:w="1915" w:type="dxa"/>
            <w:shd w:val="clear" w:color="auto" w:fill="F2CEED" w:themeFill="accent5" w:themeFillTint="33"/>
          </w:tcPr>
          <w:p w14:paraId="644A5354"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Local Government Representatives</w:t>
            </w:r>
          </w:p>
        </w:tc>
        <w:tc>
          <w:tcPr>
            <w:tcW w:w="1915" w:type="dxa"/>
            <w:shd w:val="clear" w:color="auto" w:fill="E8E8E8" w:themeFill="background2"/>
          </w:tcPr>
          <w:p w14:paraId="126BB960"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225</w:t>
            </w:r>
          </w:p>
        </w:tc>
        <w:tc>
          <w:tcPr>
            <w:tcW w:w="1915" w:type="dxa"/>
            <w:shd w:val="clear" w:color="auto" w:fill="E8E8E8" w:themeFill="background2"/>
          </w:tcPr>
          <w:p w14:paraId="49B35504"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0.0007%</w:t>
            </w:r>
          </w:p>
        </w:tc>
        <w:tc>
          <w:tcPr>
            <w:tcW w:w="1915" w:type="dxa"/>
            <w:shd w:val="clear" w:color="auto" w:fill="E8E8E8" w:themeFill="background2"/>
          </w:tcPr>
          <w:p w14:paraId="7FD15CAE"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30</w:t>
            </w:r>
          </w:p>
        </w:tc>
        <w:tc>
          <w:tcPr>
            <w:tcW w:w="1916" w:type="dxa"/>
            <w:shd w:val="clear" w:color="auto" w:fill="E8E8E8" w:themeFill="background2"/>
          </w:tcPr>
          <w:p w14:paraId="1DDD8470"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Surveys and Interviews</w:t>
            </w:r>
          </w:p>
        </w:tc>
      </w:tr>
      <w:tr w:rsidR="00D81E63" w:rsidRPr="00D81E63" w14:paraId="71B3F920" w14:textId="77777777" w:rsidTr="00FC0A07">
        <w:tc>
          <w:tcPr>
            <w:tcW w:w="1915" w:type="dxa"/>
            <w:shd w:val="clear" w:color="auto" w:fill="F2CEED" w:themeFill="accent5" w:themeFillTint="33"/>
          </w:tcPr>
          <w:p w14:paraId="4E584F84"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Project Contractors</w:t>
            </w:r>
          </w:p>
        </w:tc>
        <w:tc>
          <w:tcPr>
            <w:tcW w:w="1915" w:type="dxa"/>
            <w:shd w:val="clear" w:color="auto" w:fill="E8E8E8" w:themeFill="background2"/>
          </w:tcPr>
          <w:p w14:paraId="2CEF5A0A"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150</w:t>
            </w:r>
          </w:p>
        </w:tc>
        <w:tc>
          <w:tcPr>
            <w:tcW w:w="1915" w:type="dxa"/>
            <w:shd w:val="clear" w:color="auto" w:fill="E8E8E8" w:themeFill="background2"/>
          </w:tcPr>
          <w:p w14:paraId="755DF85D"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0.0005%</w:t>
            </w:r>
          </w:p>
        </w:tc>
        <w:tc>
          <w:tcPr>
            <w:tcW w:w="1915" w:type="dxa"/>
            <w:shd w:val="clear" w:color="auto" w:fill="E8E8E8" w:themeFill="background2"/>
          </w:tcPr>
          <w:p w14:paraId="310DF39C"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20</w:t>
            </w:r>
          </w:p>
        </w:tc>
        <w:tc>
          <w:tcPr>
            <w:tcW w:w="1916" w:type="dxa"/>
            <w:shd w:val="clear" w:color="auto" w:fill="E8E8E8" w:themeFill="background2"/>
          </w:tcPr>
          <w:p w14:paraId="7F4769D4"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Surveys and Interviews</w:t>
            </w:r>
          </w:p>
        </w:tc>
      </w:tr>
      <w:tr w:rsidR="00D81E63" w:rsidRPr="00D81E63" w14:paraId="0A10EFDA" w14:textId="77777777" w:rsidTr="00FC0A07">
        <w:tc>
          <w:tcPr>
            <w:tcW w:w="1915" w:type="dxa"/>
            <w:shd w:val="clear" w:color="auto" w:fill="F2CEED" w:themeFill="accent5" w:themeFillTint="33"/>
          </w:tcPr>
          <w:p w14:paraId="20693E6F"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Community Leaders</w:t>
            </w:r>
          </w:p>
        </w:tc>
        <w:tc>
          <w:tcPr>
            <w:tcW w:w="1915" w:type="dxa"/>
            <w:shd w:val="clear" w:color="auto" w:fill="E8E8E8" w:themeFill="background2"/>
          </w:tcPr>
          <w:p w14:paraId="008CDAE8"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1,800</w:t>
            </w:r>
          </w:p>
        </w:tc>
        <w:tc>
          <w:tcPr>
            <w:tcW w:w="1915" w:type="dxa"/>
            <w:shd w:val="clear" w:color="auto" w:fill="E8E8E8" w:themeFill="background2"/>
          </w:tcPr>
          <w:p w14:paraId="36B69AB3"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0.0058%</w:t>
            </w:r>
          </w:p>
        </w:tc>
        <w:tc>
          <w:tcPr>
            <w:tcW w:w="1915" w:type="dxa"/>
            <w:shd w:val="clear" w:color="auto" w:fill="E8E8E8" w:themeFill="background2"/>
          </w:tcPr>
          <w:p w14:paraId="16598326"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40</w:t>
            </w:r>
          </w:p>
        </w:tc>
        <w:tc>
          <w:tcPr>
            <w:tcW w:w="1916" w:type="dxa"/>
            <w:shd w:val="clear" w:color="auto" w:fill="E8E8E8" w:themeFill="background2"/>
          </w:tcPr>
          <w:p w14:paraId="0308F7A4"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Surveys and Interviews</w:t>
            </w:r>
          </w:p>
        </w:tc>
      </w:tr>
      <w:tr w:rsidR="00D81E63" w:rsidRPr="00D81E63" w14:paraId="7E8CC35C" w14:textId="77777777" w:rsidTr="00FC0A07">
        <w:tc>
          <w:tcPr>
            <w:tcW w:w="1915" w:type="dxa"/>
            <w:shd w:val="clear" w:color="auto" w:fill="F2CEED" w:themeFill="accent5" w:themeFillTint="33"/>
          </w:tcPr>
          <w:p w14:paraId="46CE2430"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Residents/Beneficiaries</w:t>
            </w:r>
          </w:p>
        </w:tc>
        <w:tc>
          <w:tcPr>
            <w:tcW w:w="1915" w:type="dxa"/>
            <w:shd w:val="clear" w:color="auto" w:fill="E8E8E8" w:themeFill="background2"/>
          </w:tcPr>
          <w:p w14:paraId="6D4F136D"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31,000,000</w:t>
            </w:r>
          </w:p>
        </w:tc>
        <w:tc>
          <w:tcPr>
            <w:tcW w:w="1915" w:type="dxa"/>
            <w:shd w:val="clear" w:color="auto" w:fill="E8E8E8" w:themeFill="background2"/>
          </w:tcPr>
          <w:p w14:paraId="0DA930E4"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99.5%</w:t>
            </w:r>
          </w:p>
        </w:tc>
        <w:tc>
          <w:tcPr>
            <w:tcW w:w="1915" w:type="dxa"/>
            <w:shd w:val="clear" w:color="auto" w:fill="E8E8E8" w:themeFill="background2"/>
          </w:tcPr>
          <w:p w14:paraId="2EC54AB5"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300</w:t>
            </w:r>
          </w:p>
        </w:tc>
        <w:tc>
          <w:tcPr>
            <w:tcW w:w="1916" w:type="dxa"/>
            <w:shd w:val="clear" w:color="auto" w:fill="E8E8E8" w:themeFill="background2"/>
          </w:tcPr>
          <w:p w14:paraId="61CFDE37"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Surveys and Focus Groups</w:t>
            </w:r>
          </w:p>
        </w:tc>
      </w:tr>
      <w:tr w:rsidR="00D81E63" w:rsidRPr="00D81E63" w14:paraId="6F320D62" w14:textId="77777777" w:rsidTr="00FC0A07">
        <w:tc>
          <w:tcPr>
            <w:tcW w:w="1915" w:type="dxa"/>
            <w:shd w:val="clear" w:color="auto" w:fill="F2CEED" w:themeFill="accent5" w:themeFillTint="33"/>
          </w:tcPr>
          <w:p w14:paraId="792FA963"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NGOs and Civil Society</w:t>
            </w:r>
          </w:p>
        </w:tc>
        <w:tc>
          <w:tcPr>
            <w:tcW w:w="1915" w:type="dxa"/>
            <w:shd w:val="clear" w:color="auto" w:fill="E8E8E8" w:themeFill="background2"/>
          </w:tcPr>
          <w:p w14:paraId="34823CAB"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200</w:t>
            </w:r>
          </w:p>
        </w:tc>
        <w:tc>
          <w:tcPr>
            <w:tcW w:w="1915" w:type="dxa"/>
            <w:shd w:val="clear" w:color="auto" w:fill="E8E8E8" w:themeFill="background2"/>
          </w:tcPr>
          <w:p w14:paraId="035E2FC9"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0.0007%</w:t>
            </w:r>
          </w:p>
        </w:tc>
        <w:tc>
          <w:tcPr>
            <w:tcW w:w="1915" w:type="dxa"/>
            <w:shd w:val="clear" w:color="auto" w:fill="E8E8E8" w:themeFill="background2"/>
          </w:tcPr>
          <w:p w14:paraId="4F5BE652"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30</w:t>
            </w:r>
          </w:p>
        </w:tc>
        <w:tc>
          <w:tcPr>
            <w:tcW w:w="1916" w:type="dxa"/>
            <w:shd w:val="clear" w:color="auto" w:fill="E8E8E8" w:themeFill="background2"/>
          </w:tcPr>
          <w:p w14:paraId="139FA964" w14:textId="77777777" w:rsidR="00D81E63" w:rsidRPr="00D81E63" w:rsidRDefault="00D81E63" w:rsidP="00D35B99">
            <w:pPr>
              <w:pStyle w:val="NoSpacing"/>
              <w:spacing w:line="276" w:lineRule="auto"/>
              <w:jc w:val="both"/>
              <w:rPr>
                <w:rFonts w:ascii="Times New Roman" w:eastAsia="Calibri" w:hAnsi="Times New Roman" w:cs="Times New Roman"/>
                <w:sz w:val="24"/>
                <w:szCs w:val="24"/>
              </w:rPr>
            </w:pPr>
            <w:r w:rsidRPr="00D81E63">
              <w:rPr>
                <w:rFonts w:ascii="Times New Roman" w:hAnsi="Times New Roman" w:cs="Times New Roman"/>
                <w:sz w:val="24"/>
                <w:szCs w:val="24"/>
              </w:rPr>
              <w:t>Surveys and Interviews</w:t>
            </w:r>
          </w:p>
        </w:tc>
      </w:tr>
    </w:tbl>
    <w:p w14:paraId="6E38614F" w14:textId="77777777" w:rsidR="00D81E63" w:rsidRPr="00D81E63" w:rsidRDefault="00D81E63" w:rsidP="00D35B99">
      <w:pPr>
        <w:pStyle w:val="NoSpacing"/>
        <w:spacing w:line="276" w:lineRule="auto"/>
        <w:jc w:val="both"/>
        <w:rPr>
          <w:rFonts w:ascii="Times New Roman" w:hAnsi="Times New Roman" w:cs="Times New Roman"/>
          <w:bCs/>
          <w:lang w:eastAsia="en-GB"/>
        </w:rPr>
      </w:pPr>
    </w:p>
    <w:p w14:paraId="03FA0585"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Table 3 above shows that a total of four hundred and seventy questionnaires were distributed to ensure adequate representation of the population. Out of the above figure, a total of 384 returned and correctly filled representing 82% of the total distributed questionnaire was used for analysis.</w:t>
      </w:r>
    </w:p>
    <w:p w14:paraId="29B26F7F" w14:textId="77777777" w:rsidR="00FD1561" w:rsidRDefault="00FD1561" w:rsidP="00D35B99">
      <w:pPr>
        <w:pStyle w:val="NoSpacing"/>
        <w:spacing w:line="276" w:lineRule="auto"/>
        <w:jc w:val="both"/>
        <w:rPr>
          <w:rFonts w:ascii="Times New Roman" w:hAnsi="Times New Roman" w:cs="Times New Roman"/>
          <w:b/>
          <w:kern w:val="0"/>
        </w:rPr>
      </w:pPr>
    </w:p>
    <w:p w14:paraId="3D6C2D1C" w14:textId="77777777" w:rsidR="00D81E63" w:rsidRPr="00FD1561" w:rsidRDefault="00D81E63" w:rsidP="00D35B99">
      <w:pPr>
        <w:pStyle w:val="NoSpacing"/>
        <w:spacing w:line="276" w:lineRule="auto"/>
        <w:jc w:val="both"/>
        <w:rPr>
          <w:rFonts w:ascii="Times New Roman" w:hAnsi="Times New Roman" w:cs="Times New Roman"/>
          <w:b/>
          <w:kern w:val="0"/>
        </w:rPr>
      </w:pPr>
      <w:r w:rsidRPr="00FD1561">
        <w:rPr>
          <w:rFonts w:ascii="Times New Roman" w:hAnsi="Times New Roman" w:cs="Times New Roman"/>
          <w:b/>
          <w:kern w:val="0"/>
        </w:rPr>
        <w:t>4 Data Analysis</w:t>
      </w:r>
    </w:p>
    <w:p w14:paraId="7A0B5A11"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Descriptive statistics (percentages, mean score and frequency distribution) were used to analyze project completion rates and stakeholder satisfaction levels.</w:t>
      </w:r>
    </w:p>
    <w:p w14:paraId="208B48A5"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Chi-square tests were applied to determine relationships between project success and governance constraints such as funding delays, corruption, and political interference.</w:t>
      </w:r>
    </w:p>
    <w:p w14:paraId="1A6EAF32" w14:textId="77777777" w:rsid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Regression analysis was conducted to assess the impact of stakeholder participation on project outcomes. Thematic analysis was used for qualitative data, identifying common themes from interviews and open-ended survey responses.</w:t>
      </w:r>
    </w:p>
    <w:p w14:paraId="2343CF0F" w14:textId="77777777" w:rsidR="006A351B" w:rsidRDefault="006A351B" w:rsidP="00D35B99">
      <w:pPr>
        <w:pStyle w:val="NoSpacing"/>
        <w:spacing w:line="276" w:lineRule="auto"/>
        <w:jc w:val="both"/>
        <w:rPr>
          <w:rFonts w:ascii="Times New Roman" w:hAnsi="Times New Roman" w:cs="Times New Roman"/>
          <w:b/>
          <w:kern w:val="0"/>
        </w:rPr>
      </w:pPr>
    </w:p>
    <w:p w14:paraId="7B6B2745" w14:textId="77777777" w:rsidR="00D81E63" w:rsidRPr="00FD1561" w:rsidRDefault="00D81E63" w:rsidP="00D35B99">
      <w:pPr>
        <w:pStyle w:val="NoSpacing"/>
        <w:spacing w:line="276" w:lineRule="auto"/>
        <w:jc w:val="both"/>
        <w:rPr>
          <w:rFonts w:ascii="Times New Roman" w:hAnsi="Times New Roman" w:cs="Times New Roman"/>
          <w:b/>
          <w:kern w:val="0"/>
        </w:rPr>
      </w:pPr>
      <w:r w:rsidRPr="00FD1561">
        <w:rPr>
          <w:rFonts w:ascii="Times New Roman" w:hAnsi="Times New Roman" w:cs="Times New Roman"/>
          <w:b/>
          <w:kern w:val="0"/>
        </w:rPr>
        <w:t>5 Results and Discussion</w:t>
      </w:r>
    </w:p>
    <w:p w14:paraId="58CE8471"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This section presents the results of the study based on the analysis of NDDC’s infrastructural project delivery between 2012 and 2021. The results focus on project completion rates, sectoral distribution, and governance challenges affecting project implementation.</w:t>
      </w:r>
    </w:p>
    <w:p w14:paraId="05BBBEFE" w14:textId="77777777" w:rsidR="00D81E63" w:rsidRDefault="00D81E63" w:rsidP="00D35B99">
      <w:pPr>
        <w:pStyle w:val="NoSpacing"/>
        <w:spacing w:line="276" w:lineRule="auto"/>
        <w:jc w:val="both"/>
        <w:rPr>
          <w:rFonts w:ascii="Times New Roman" w:hAnsi="Times New Roman" w:cs="Times New Roman"/>
          <w:kern w:val="0"/>
        </w:rPr>
      </w:pPr>
    </w:p>
    <w:p w14:paraId="0E9AC4E2" w14:textId="77777777" w:rsidR="00470A04" w:rsidRDefault="00470A04" w:rsidP="00D35B99">
      <w:pPr>
        <w:pStyle w:val="NoSpacing"/>
        <w:spacing w:line="276" w:lineRule="auto"/>
        <w:jc w:val="both"/>
        <w:rPr>
          <w:rFonts w:ascii="Times New Roman" w:hAnsi="Times New Roman" w:cs="Times New Roman"/>
          <w:kern w:val="0"/>
        </w:rPr>
      </w:pPr>
    </w:p>
    <w:p w14:paraId="627FC4D4" w14:textId="77777777" w:rsidR="00470A04" w:rsidRDefault="00470A04" w:rsidP="00D35B99">
      <w:pPr>
        <w:pStyle w:val="NoSpacing"/>
        <w:spacing w:line="276" w:lineRule="auto"/>
        <w:jc w:val="both"/>
        <w:rPr>
          <w:rFonts w:ascii="Times New Roman" w:hAnsi="Times New Roman" w:cs="Times New Roman"/>
          <w:kern w:val="0"/>
        </w:rPr>
      </w:pPr>
    </w:p>
    <w:p w14:paraId="5AAED1BB" w14:textId="77777777" w:rsidR="00470A04" w:rsidRPr="00D81E63" w:rsidRDefault="00470A04" w:rsidP="00D35B99">
      <w:pPr>
        <w:pStyle w:val="NoSpacing"/>
        <w:spacing w:line="276" w:lineRule="auto"/>
        <w:jc w:val="both"/>
        <w:rPr>
          <w:rFonts w:ascii="Times New Roman" w:hAnsi="Times New Roman" w:cs="Times New Roman"/>
          <w:kern w:val="0"/>
        </w:rPr>
      </w:pPr>
    </w:p>
    <w:p w14:paraId="7FB0CF2B" w14:textId="77777777" w:rsidR="00D81E63" w:rsidRPr="00FD1561" w:rsidRDefault="00D81E63" w:rsidP="00D35B99">
      <w:pPr>
        <w:pStyle w:val="NoSpacing"/>
        <w:spacing w:line="276" w:lineRule="auto"/>
        <w:jc w:val="both"/>
        <w:rPr>
          <w:rFonts w:ascii="Times New Roman" w:hAnsi="Times New Roman" w:cs="Times New Roman"/>
          <w:b/>
          <w:kern w:val="0"/>
        </w:rPr>
      </w:pPr>
      <w:r w:rsidRPr="00D81E63">
        <w:rPr>
          <w:rFonts w:ascii="Times New Roman" w:hAnsi="Times New Roman" w:cs="Times New Roman"/>
          <w:kern w:val="0"/>
        </w:rPr>
        <w:t xml:space="preserve"> </w:t>
      </w:r>
      <w:r w:rsidRPr="00FD1561">
        <w:rPr>
          <w:rFonts w:ascii="Times New Roman" w:hAnsi="Times New Roman" w:cs="Times New Roman"/>
          <w:b/>
          <w:kern w:val="0"/>
        </w:rPr>
        <w:t>Key Infrastructural Projects Delivered (2012–2021)</w:t>
      </w:r>
    </w:p>
    <w:p w14:paraId="3D089577" w14:textId="77777777" w:rsidR="00FD1561" w:rsidRDefault="00FD1561" w:rsidP="00D35B99">
      <w:pPr>
        <w:pStyle w:val="NoSpacing"/>
        <w:spacing w:line="276" w:lineRule="auto"/>
        <w:jc w:val="both"/>
        <w:rPr>
          <w:rFonts w:ascii="Times New Roman" w:hAnsi="Times New Roman" w:cs="Times New Roman"/>
          <w:kern w:val="0"/>
        </w:rPr>
      </w:pPr>
    </w:p>
    <w:p w14:paraId="0D5ABEFD"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The key infrastructural projects delivered in the Niger Delta region from 2012 to 2021 with their rate of completion are as shown in table 3.</w:t>
      </w:r>
    </w:p>
    <w:p w14:paraId="6D5DB1B2" w14:textId="77777777" w:rsidR="00FD1561" w:rsidRDefault="00FD1561" w:rsidP="00D35B99">
      <w:pPr>
        <w:pStyle w:val="NoSpacing"/>
        <w:spacing w:line="276" w:lineRule="auto"/>
        <w:jc w:val="both"/>
        <w:rPr>
          <w:rFonts w:ascii="Times New Roman" w:hAnsi="Times New Roman" w:cs="Times New Roman"/>
          <w:b/>
          <w:kern w:val="0"/>
        </w:rPr>
      </w:pPr>
    </w:p>
    <w:p w14:paraId="3E76E5F0" w14:textId="77777777" w:rsidR="00D81E63" w:rsidRPr="00FD1561" w:rsidRDefault="00D81E63" w:rsidP="00D35B99">
      <w:pPr>
        <w:pStyle w:val="NoSpacing"/>
        <w:spacing w:line="276" w:lineRule="auto"/>
        <w:jc w:val="both"/>
        <w:rPr>
          <w:rFonts w:ascii="Times New Roman" w:hAnsi="Times New Roman" w:cs="Times New Roman"/>
          <w:b/>
          <w:kern w:val="0"/>
        </w:rPr>
      </w:pPr>
      <w:r w:rsidRPr="00FD1561">
        <w:rPr>
          <w:rFonts w:ascii="Times New Roman" w:hAnsi="Times New Roman" w:cs="Times New Roman"/>
          <w:b/>
          <w:kern w:val="0"/>
        </w:rPr>
        <w:lastRenderedPageBreak/>
        <w:t>Table 3: NDDC Infrastructural Project Completion Rates (2012–2021)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8"/>
        <w:gridCol w:w="2710"/>
        <w:gridCol w:w="2148"/>
      </w:tblGrid>
      <w:tr w:rsidR="00D81E63" w:rsidRPr="00D81E63" w14:paraId="18EB26FE" w14:textId="77777777" w:rsidTr="00FC0A07">
        <w:trPr>
          <w:trHeight w:val="111"/>
          <w:tblHeader/>
          <w:tblCellSpacing w:w="15" w:type="dxa"/>
        </w:trPr>
        <w:tc>
          <w:tcPr>
            <w:tcW w:w="0" w:type="auto"/>
            <w:tcBorders>
              <w:top w:val="single" w:sz="4" w:space="0" w:color="auto"/>
              <w:left w:val="single" w:sz="4" w:space="0" w:color="auto"/>
              <w:bottom w:val="single" w:sz="4" w:space="0" w:color="auto"/>
            </w:tcBorders>
            <w:vAlign w:val="center"/>
            <w:hideMark/>
          </w:tcPr>
          <w:p w14:paraId="725FEDCB"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 xml:space="preserve">Sector     </w:t>
            </w:r>
          </w:p>
        </w:tc>
        <w:tc>
          <w:tcPr>
            <w:tcW w:w="0" w:type="auto"/>
            <w:tcBorders>
              <w:top w:val="single" w:sz="4" w:space="0" w:color="auto"/>
              <w:left w:val="single" w:sz="4" w:space="0" w:color="auto"/>
              <w:bottom w:val="single" w:sz="4" w:space="0" w:color="auto"/>
            </w:tcBorders>
            <w:vAlign w:val="center"/>
            <w:hideMark/>
          </w:tcPr>
          <w:p w14:paraId="65327B21"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Total Projects (2012–2021)</w:t>
            </w:r>
          </w:p>
        </w:tc>
        <w:tc>
          <w:tcPr>
            <w:tcW w:w="0" w:type="auto"/>
            <w:tcBorders>
              <w:top w:val="single" w:sz="4" w:space="0" w:color="auto"/>
              <w:left w:val="single" w:sz="4" w:space="0" w:color="auto"/>
              <w:bottom w:val="single" w:sz="4" w:space="0" w:color="auto"/>
              <w:right w:val="single" w:sz="4" w:space="0" w:color="auto"/>
            </w:tcBorders>
            <w:vAlign w:val="center"/>
            <w:hideMark/>
          </w:tcPr>
          <w:p w14:paraId="5CAAA0E4"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Completion Rate (%)</w:t>
            </w:r>
          </w:p>
        </w:tc>
      </w:tr>
      <w:tr w:rsidR="00D81E63" w:rsidRPr="00D81E63" w14:paraId="54681FBE" w14:textId="77777777" w:rsidTr="00FC0A07">
        <w:trPr>
          <w:trHeight w:val="526"/>
          <w:tblHeader/>
          <w:tblCellSpacing w:w="15" w:type="dxa"/>
        </w:trPr>
        <w:tc>
          <w:tcPr>
            <w:tcW w:w="0" w:type="auto"/>
            <w:tcBorders>
              <w:top w:val="single" w:sz="4" w:space="0" w:color="auto"/>
              <w:left w:val="single" w:sz="4" w:space="0" w:color="auto"/>
            </w:tcBorders>
            <w:vAlign w:val="center"/>
            <w:hideMark/>
          </w:tcPr>
          <w:p w14:paraId="1043A1C9" w14:textId="77777777" w:rsidR="00D81E63" w:rsidRPr="00D81E63" w:rsidRDefault="00D81E63" w:rsidP="00D35B99">
            <w:pPr>
              <w:pStyle w:val="NoSpacing"/>
              <w:spacing w:line="276" w:lineRule="auto"/>
              <w:jc w:val="both"/>
              <w:rPr>
                <w:rFonts w:ascii="Times New Roman" w:hAnsi="Times New Roman" w:cs="Times New Roman"/>
                <w:kern w:val="0"/>
              </w:rPr>
            </w:pPr>
          </w:p>
        </w:tc>
        <w:tc>
          <w:tcPr>
            <w:tcW w:w="0" w:type="auto"/>
            <w:tcBorders>
              <w:top w:val="single" w:sz="4" w:space="0" w:color="auto"/>
              <w:left w:val="single" w:sz="4" w:space="0" w:color="auto"/>
            </w:tcBorders>
            <w:vAlign w:val="center"/>
            <w:hideMark/>
          </w:tcPr>
          <w:p w14:paraId="0DA268C0" w14:textId="77777777" w:rsidR="00D81E63" w:rsidRPr="00D81E63" w:rsidRDefault="00D81E63" w:rsidP="00D35B99">
            <w:pPr>
              <w:pStyle w:val="NoSpacing"/>
              <w:spacing w:line="276" w:lineRule="auto"/>
              <w:jc w:val="both"/>
              <w:rPr>
                <w:rFonts w:ascii="Times New Roman" w:hAnsi="Times New Roman" w:cs="Times New Roman"/>
                <w:kern w:val="0"/>
              </w:rPr>
            </w:pPr>
          </w:p>
        </w:tc>
        <w:tc>
          <w:tcPr>
            <w:tcW w:w="0" w:type="auto"/>
            <w:tcBorders>
              <w:top w:val="single" w:sz="4" w:space="0" w:color="auto"/>
              <w:left w:val="single" w:sz="4" w:space="0" w:color="auto"/>
              <w:right w:val="single" w:sz="4" w:space="0" w:color="auto"/>
            </w:tcBorders>
            <w:vAlign w:val="center"/>
            <w:hideMark/>
          </w:tcPr>
          <w:p w14:paraId="2A99413A"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 xml:space="preserve"> </w:t>
            </w:r>
          </w:p>
        </w:tc>
      </w:tr>
      <w:tr w:rsidR="00D81E63" w:rsidRPr="00D81E63" w14:paraId="688FEFB3" w14:textId="77777777" w:rsidTr="00FC0A07">
        <w:trPr>
          <w:tblCellSpacing w:w="15" w:type="dxa"/>
        </w:trPr>
        <w:tc>
          <w:tcPr>
            <w:tcW w:w="0" w:type="auto"/>
            <w:tcBorders>
              <w:left w:val="single" w:sz="4" w:space="0" w:color="auto"/>
            </w:tcBorders>
            <w:vAlign w:val="center"/>
            <w:hideMark/>
          </w:tcPr>
          <w:p w14:paraId="3996956A"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Transportation</w:t>
            </w:r>
          </w:p>
        </w:tc>
        <w:tc>
          <w:tcPr>
            <w:tcW w:w="0" w:type="auto"/>
            <w:tcBorders>
              <w:left w:val="single" w:sz="4" w:space="0" w:color="auto"/>
            </w:tcBorders>
            <w:vAlign w:val="center"/>
            <w:hideMark/>
          </w:tcPr>
          <w:p w14:paraId="60EED1BB"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 xml:space="preserve">230     </w:t>
            </w:r>
          </w:p>
        </w:tc>
        <w:tc>
          <w:tcPr>
            <w:tcW w:w="0" w:type="auto"/>
            <w:tcBorders>
              <w:left w:val="single" w:sz="4" w:space="0" w:color="auto"/>
              <w:right w:val="single" w:sz="4" w:space="0" w:color="auto"/>
            </w:tcBorders>
            <w:vAlign w:val="center"/>
            <w:hideMark/>
          </w:tcPr>
          <w:p w14:paraId="44F0E50D"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67%</w:t>
            </w:r>
          </w:p>
        </w:tc>
      </w:tr>
      <w:tr w:rsidR="00D81E63" w:rsidRPr="00D81E63" w14:paraId="1CAB9E00" w14:textId="77777777" w:rsidTr="00FC0A07">
        <w:trPr>
          <w:tblCellSpacing w:w="15" w:type="dxa"/>
        </w:trPr>
        <w:tc>
          <w:tcPr>
            <w:tcW w:w="0" w:type="auto"/>
            <w:tcBorders>
              <w:left w:val="single" w:sz="4" w:space="0" w:color="auto"/>
            </w:tcBorders>
            <w:vAlign w:val="center"/>
            <w:hideMark/>
          </w:tcPr>
          <w:p w14:paraId="74EB86E8"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Education</w:t>
            </w:r>
          </w:p>
        </w:tc>
        <w:tc>
          <w:tcPr>
            <w:tcW w:w="0" w:type="auto"/>
            <w:tcBorders>
              <w:left w:val="single" w:sz="4" w:space="0" w:color="auto"/>
            </w:tcBorders>
            <w:vAlign w:val="center"/>
            <w:hideMark/>
          </w:tcPr>
          <w:p w14:paraId="0AA36D2B"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185</w:t>
            </w:r>
          </w:p>
        </w:tc>
        <w:tc>
          <w:tcPr>
            <w:tcW w:w="0" w:type="auto"/>
            <w:tcBorders>
              <w:left w:val="single" w:sz="4" w:space="0" w:color="auto"/>
              <w:right w:val="single" w:sz="4" w:space="0" w:color="auto"/>
            </w:tcBorders>
            <w:vAlign w:val="center"/>
            <w:hideMark/>
          </w:tcPr>
          <w:p w14:paraId="3A9FB9E7"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59%</w:t>
            </w:r>
          </w:p>
        </w:tc>
      </w:tr>
      <w:tr w:rsidR="00D81E63" w:rsidRPr="00D81E63" w14:paraId="2A78AB64" w14:textId="77777777" w:rsidTr="00FC0A07">
        <w:trPr>
          <w:tblCellSpacing w:w="15" w:type="dxa"/>
        </w:trPr>
        <w:tc>
          <w:tcPr>
            <w:tcW w:w="0" w:type="auto"/>
            <w:tcBorders>
              <w:left w:val="single" w:sz="4" w:space="0" w:color="auto"/>
            </w:tcBorders>
            <w:vAlign w:val="center"/>
            <w:hideMark/>
          </w:tcPr>
          <w:p w14:paraId="7ED9199F"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Healthcare</w:t>
            </w:r>
          </w:p>
        </w:tc>
        <w:tc>
          <w:tcPr>
            <w:tcW w:w="0" w:type="auto"/>
            <w:tcBorders>
              <w:left w:val="single" w:sz="4" w:space="0" w:color="auto"/>
            </w:tcBorders>
            <w:vAlign w:val="center"/>
            <w:hideMark/>
          </w:tcPr>
          <w:p w14:paraId="69B8EEBB"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120</w:t>
            </w:r>
          </w:p>
        </w:tc>
        <w:tc>
          <w:tcPr>
            <w:tcW w:w="0" w:type="auto"/>
            <w:tcBorders>
              <w:left w:val="single" w:sz="4" w:space="0" w:color="auto"/>
              <w:right w:val="single" w:sz="4" w:space="0" w:color="auto"/>
            </w:tcBorders>
            <w:vAlign w:val="center"/>
            <w:hideMark/>
          </w:tcPr>
          <w:p w14:paraId="76AB7371"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48%</w:t>
            </w:r>
          </w:p>
        </w:tc>
      </w:tr>
      <w:tr w:rsidR="00D81E63" w:rsidRPr="00D81E63" w14:paraId="2459A469" w14:textId="77777777" w:rsidTr="00FC0A07">
        <w:trPr>
          <w:tblCellSpacing w:w="15" w:type="dxa"/>
        </w:trPr>
        <w:tc>
          <w:tcPr>
            <w:tcW w:w="0" w:type="auto"/>
            <w:tcBorders>
              <w:left w:val="single" w:sz="4" w:space="0" w:color="auto"/>
            </w:tcBorders>
            <w:vAlign w:val="center"/>
            <w:hideMark/>
          </w:tcPr>
          <w:p w14:paraId="7253E02F"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Water Supply</w:t>
            </w:r>
          </w:p>
        </w:tc>
        <w:tc>
          <w:tcPr>
            <w:tcW w:w="0" w:type="auto"/>
            <w:tcBorders>
              <w:left w:val="single" w:sz="4" w:space="0" w:color="auto"/>
            </w:tcBorders>
            <w:vAlign w:val="center"/>
            <w:hideMark/>
          </w:tcPr>
          <w:p w14:paraId="16CC6882"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150</w:t>
            </w:r>
          </w:p>
        </w:tc>
        <w:tc>
          <w:tcPr>
            <w:tcW w:w="0" w:type="auto"/>
            <w:tcBorders>
              <w:left w:val="single" w:sz="4" w:space="0" w:color="auto"/>
              <w:right w:val="single" w:sz="4" w:space="0" w:color="auto"/>
            </w:tcBorders>
            <w:vAlign w:val="center"/>
            <w:hideMark/>
          </w:tcPr>
          <w:p w14:paraId="3AD1F966"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54%</w:t>
            </w:r>
          </w:p>
        </w:tc>
      </w:tr>
      <w:tr w:rsidR="00D81E63" w:rsidRPr="00D81E63" w14:paraId="13A2F248" w14:textId="77777777" w:rsidTr="00FC0A07">
        <w:trPr>
          <w:tblCellSpacing w:w="15" w:type="dxa"/>
        </w:trPr>
        <w:tc>
          <w:tcPr>
            <w:tcW w:w="0" w:type="auto"/>
            <w:tcBorders>
              <w:left w:val="single" w:sz="4" w:space="0" w:color="auto"/>
              <w:bottom w:val="single" w:sz="4" w:space="0" w:color="auto"/>
            </w:tcBorders>
            <w:vAlign w:val="center"/>
            <w:hideMark/>
          </w:tcPr>
          <w:p w14:paraId="1E050845"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Electrification</w:t>
            </w:r>
          </w:p>
        </w:tc>
        <w:tc>
          <w:tcPr>
            <w:tcW w:w="0" w:type="auto"/>
            <w:tcBorders>
              <w:left w:val="single" w:sz="4" w:space="0" w:color="auto"/>
              <w:bottom w:val="single" w:sz="4" w:space="0" w:color="auto"/>
            </w:tcBorders>
            <w:vAlign w:val="center"/>
            <w:hideMark/>
          </w:tcPr>
          <w:p w14:paraId="421AF46A"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90</w:t>
            </w:r>
          </w:p>
        </w:tc>
        <w:tc>
          <w:tcPr>
            <w:tcW w:w="0" w:type="auto"/>
            <w:tcBorders>
              <w:left w:val="single" w:sz="4" w:space="0" w:color="auto"/>
              <w:bottom w:val="single" w:sz="4" w:space="0" w:color="auto"/>
              <w:right w:val="single" w:sz="4" w:space="0" w:color="auto"/>
            </w:tcBorders>
            <w:vAlign w:val="center"/>
            <w:hideMark/>
          </w:tcPr>
          <w:p w14:paraId="1F1F6CF0"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41%</w:t>
            </w:r>
          </w:p>
        </w:tc>
      </w:tr>
    </w:tbl>
    <w:p w14:paraId="6D356562" w14:textId="77777777" w:rsidR="00D81E63" w:rsidRPr="00FD1561" w:rsidRDefault="00D81E63" w:rsidP="00D35B99">
      <w:pPr>
        <w:pStyle w:val="NoSpacing"/>
        <w:spacing w:line="276" w:lineRule="auto"/>
        <w:jc w:val="both"/>
        <w:rPr>
          <w:rFonts w:ascii="Times New Roman" w:hAnsi="Times New Roman" w:cs="Times New Roman"/>
          <w:b/>
          <w:kern w:val="0"/>
        </w:rPr>
      </w:pPr>
      <w:r w:rsidRPr="00FD1561">
        <w:rPr>
          <w:rFonts w:ascii="Times New Roman" w:hAnsi="Times New Roman" w:cs="Times New Roman"/>
          <w:b/>
          <w:kern w:val="0"/>
        </w:rPr>
        <w:t>Source: NDDC Annual Report 2021</w:t>
      </w:r>
    </w:p>
    <w:p w14:paraId="347F4767" w14:textId="77777777" w:rsidR="00FD1561" w:rsidRDefault="00FD1561" w:rsidP="00D35B99">
      <w:pPr>
        <w:pStyle w:val="NoSpacing"/>
        <w:spacing w:line="276" w:lineRule="auto"/>
        <w:jc w:val="both"/>
        <w:rPr>
          <w:rFonts w:ascii="Times New Roman" w:hAnsi="Times New Roman" w:cs="Times New Roman"/>
          <w:kern w:val="0"/>
        </w:rPr>
      </w:pPr>
    </w:p>
    <w:p w14:paraId="11E31C5A"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The highest project completion rate was recorded in transportation (67%), reflecting a prioritization of road and bridge infrastructure.</w:t>
      </w:r>
    </w:p>
    <w:p w14:paraId="50C36BAE"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Education (59%) and water supply (54%) followed, showing moderate success in school renovations and borehole projects.</w:t>
      </w:r>
    </w:p>
    <w:p w14:paraId="7406DAE2"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Healthcare (48%) and electrification (41%) had the lowest completion rates, suggesting major constraints such as funding shortages and project delays in these critical sectors.</w:t>
      </w:r>
    </w:p>
    <w:p w14:paraId="460806CA" w14:textId="77777777" w:rsidR="00FD1561" w:rsidRDefault="00FD1561" w:rsidP="00D35B99">
      <w:pPr>
        <w:pStyle w:val="NoSpacing"/>
        <w:spacing w:line="276" w:lineRule="auto"/>
        <w:jc w:val="both"/>
        <w:rPr>
          <w:rFonts w:ascii="Times New Roman" w:hAnsi="Times New Roman" w:cs="Times New Roman"/>
          <w:bCs/>
          <w:lang w:eastAsia="en-GB"/>
        </w:rPr>
      </w:pPr>
    </w:p>
    <w:p w14:paraId="3CF9426F" w14:textId="77777777" w:rsidR="00D81E63" w:rsidRPr="00FD1561" w:rsidRDefault="00D81E63" w:rsidP="00D35B99">
      <w:pPr>
        <w:pStyle w:val="NoSpacing"/>
        <w:spacing w:line="276" w:lineRule="auto"/>
        <w:jc w:val="both"/>
        <w:rPr>
          <w:rFonts w:ascii="Times New Roman" w:hAnsi="Times New Roman" w:cs="Times New Roman"/>
          <w:b/>
          <w:lang w:eastAsia="en-GB"/>
        </w:rPr>
      </w:pPr>
      <w:r w:rsidRPr="00FD1561">
        <w:rPr>
          <w:rFonts w:ascii="Times New Roman" w:hAnsi="Times New Roman" w:cs="Times New Roman"/>
          <w:b/>
          <w:bCs/>
          <w:lang w:eastAsia="en-GB"/>
        </w:rPr>
        <w:t xml:space="preserve">Table 4: </w:t>
      </w:r>
      <w:r w:rsidRPr="00FD1561">
        <w:rPr>
          <w:rFonts w:ascii="Times New Roman" w:hAnsi="Times New Roman" w:cs="Times New Roman"/>
          <w:b/>
          <w:lang w:eastAsia="en-GB"/>
        </w:rPr>
        <w:t>Responses on Overall Performance Ratings</w:t>
      </w:r>
    </w:p>
    <w:tbl>
      <w:tblPr>
        <w:tblStyle w:val="TableGrid"/>
        <w:tblW w:w="0" w:type="auto"/>
        <w:tblLook w:val="04A0" w:firstRow="1" w:lastRow="0" w:firstColumn="1" w:lastColumn="0" w:noHBand="0" w:noVBand="1"/>
      </w:tblPr>
      <w:tblGrid>
        <w:gridCol w:w="3116"/>
        <w:gridCol w:w="3117"/>
        <w:gridCol w:w="3117"/>
      </w:tblGrid>
      <w:tr w:rsidR="00D81E63" w:rsidRPr="00D81E63" w14:paraId="1715241A" w14:textId="77777777" w:rsidTr="00FC0A07">
        <w:tc>
          <w:tcPr>
            <w:tcW w:w="3116" w:type="dxa"/>
            <w:tcBorders>
              <w:top w:val="single" w:sz="4" w:space="0" w:color="auto"/>
              <w:left w:val="single" w:sz="4" w:space="0" w:color="auto"/>
              <w:bottom w:val="single" w:sz="4" w:space="0" w:color="auto"/>
              <w:right w:val="single" w:sz="4" w:space="0" w:color="auto"/>
            </w:tcBorders>
            <w:shd w:val="clear" w:color="auto" w:fill="B7D4EF" w:themeFill="text2" w:themeFillTint="33"/>
            <w:hideMark/>
          </w:tcPr>
          <w:p w14:paraId="41766801"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Performance Rating</w:t>
            </w:r>
          </w:p>
        </w:tc>
        <w:tc>
          <w:tcPr>
            <w:tcW w:w="3117" w:type="dxa"/>
            <w:tcBorders>
              <w:top w:val="single" w:sz="4" w:space="0" w:color="auto"/>
              <w:left w:val="single" w:sz="4" w:space="0" w:color="auto"/>
              <w:bottom w:val="single" w:sz="4" w:space="0" w:color="auto"/>
              <w:right w:val="single" w:sz="4" w:space="0" w:color="auto"/>
            </w:tcBorders>
            <w:shd w:val="clear" w:color="auto" w:fill="B7D4EF" w:themeFill="text2" w:themeFillTint="33"/>
            <w:hideMark/>
          </w:tcPr>
          <w:p w14:paraId="7680B35F"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Count</w:t>
            </w:r>
          </w:p>
        </w:tc>
        <w:tc>
          <w:tcPr>
            <w:tcW w:w="3117" w:type="dxa"/>
            <w:tcBorders>
              <w:top w:val="single" w:sz="4" w:space="0" w:color="auto"/>
              <w:left w:val="single" w:sz="4" w:space="0" w:color="auto"/>
              <w:bottom w:val="single" w:sz="4" w:space="0" w:color="auto"/>
              <w:right w:val="single" w:sz="4" w:space="0" w:color="auto"/>
            </w:tcBorders>
            <w:shd w:val="clear" w:color="auto" w:fill="B7D4EF" w:themeFill="text2" w:themeFillTint="33"/>
            <w:hideMark/>
          </w:tcPr>
          <w:p w14:paraId="426E2884"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Percentage</w:t>
            </w:r>
          </w:p>
        </w:tc>
      </w:tr>
      <w:tr w:rsidR="00D81E63" w:rsidRPr="00D81E63" w14:paraId="2B8C2A63" w14:textId="77777777" w:rsidTr="00FC0A07">
        <w:tc>
          <w:tcPr>
            <w:tcW w:w="3116"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2116AC40"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Excellent</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7DDACC91"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20</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4DE6D527"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5.21</w:t>
            </w:r>
          </w:p>
        </w:tc>
      </w:tr>
      <w:tr w:rsidR="00D81E63" w:rsidRPr="00D81E63" w14:paraId="2E9C1C75" w14:textId="77777777" w:rsidTr="00FC0A07">
        <w:tc>
          <w:tcPr>
            <w:tcW w:w="3116"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3B42DD0D"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Good</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0F270156"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120</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666AE9E6"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31.25</w:t>
            </w:r>
          </w:p>
        </w:tc>
      </w:tr>
      <w:tr w:rsidR="00D81E63" w:rsidRPr="00D81E63" w14:paraId="0C16799C" w14:textId="77777777" w:rsidTr="00FC0A07">
        <w:tc>
          <w:tcPr>
            <w:tcW w:w="3116"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35FC90AB"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Average</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3546B3A2"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160</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74661A93"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41.67</w:t>
            </w:r>
          </w:p>
        </w:tc>
      </w:tr>
      <w:tr w:rsidR="00D81E63" w:rsidRPr="00D81E63" w14:paraId="15C74372" w14:textId="77777777" w:rsidTr="00FC0A07">
        <w:tc>
          <w:tcPr>
            <w:tcW w:w="3116"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5544010E"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Fair</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2CE95672"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60</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0EA61D85"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15.63</w:t>
            </w:r>
          </w:p>
        </w:tc>
      </w:tr>
      <w:tr w:rsidR="00D81E63" w:rsidRPr="00D81E63" w14:paraId="55BAB3D4" w14:textId="77777777" w:rsidTr="00FC0A07">
        <w:tc>
          <w:tcPr>
            <w:tcW w:w="3116"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187334DF"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Poor</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16C01B4B"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24</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62E3BC46"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6.25</w:t>
            </w:r>
          </w:p>
        </w:tc>
      </w:tr>
      <w:tr w:rsidR="00D81E63" w:rsidRPr="00D81E63" w14:paraId="71640951" w14:textId="77777777" w:rsidTr="00FC0A07">
        <w:tc>
          <w:tcPr>
            <w:tcW w:w="3116"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7691A327"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Total Responses</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4C2D18E3"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384</w:t>
            </w:r>
          </w:p>
        </w:tc>
        <w:tc>
          <w:tcPr>
            <w:tcW w:w="311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792090E8"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100</w:t>
            </w:r>
          </w:p>
        </w:tc>
      </w:tr>
    </w:tbl>
    <w:p w14:paraId="25C65E24" w14:textId="77777777" w:rsidR="00FD1561" w:rsidRDefault="00FD1561" w:rsidP="00D35B99">
      <w:pPr>
        <w:pStyle w:val="NoSpacing"/>
        <w:spacing w:line="276" w:lineRule="auto"/>
        <w:jc w:val="both"/>
        <w:rPr>
          <w:rFonts w:ascii="Times New Roman" w:hAnsi="Times New Roman" w:cs="Times New Roman"/>
          <w:lang w:eastAsia="en-GB"/>
        </w:rPr>
      </w:pPr>
    </w:p>
    <w:p w14:paraId="46164C57"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Table 4 shows that 41.67% of respondents rated NDDC projects as "Average," with 31.25% rating them as "Good." This reinforces the earlier observation that while NDDC has made notable efforts, stakeholders still see considerable room for improvement.</w:t>
      </w:r>
    </w:p>
    <w:p w14:paraId="607B8776"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The 15.63% "Fair" rating and 6.25% "Poor" rating suggest dissatisfaction with certain projects, perhaps due to incomplete projects, poor management practices, or issues arising from external factors.</w:t>
      </w:r>
    </w:p>
    <w:p w14:paraId="7E089C3F" w14:textId="77777777" w:rsidR="00D81E63" w:rsidRPr="00D81E63" w:rsidRDefault="00D81E63" w:rsidP="00D35B99">
      <w:pPr>
        <w:pStyle w:val="NoSpacing"/>
        <w:spacing w:line="276" w:lineRule="auto"/>
        <w:jc w:val="both"/>
        <w:rPr>
          <w:rFonts w:ascii="Times New Roman" w:hAnsi="Times New Roman" w:cs="Times New Roman"/>
          <w:lang w:eastAsia="en-GB"/>
        </w:rPr>
      </w:pPr>
      <w:bookmarkStart w:id="4" w:name="_Hlk178806062"/>
      <w:r w:rsidRPr="00D81E63">
        <w:rPr>
          <w:rFonts w:ascii="Times New Roman" w:hAnsi="Times New Roman" w:cs="Times New Roman"/>
          <w:lang w:eastAsia="en-GB"/>
        </w:rPr>
        <w:t>Key Factors Influencing Project Delivery</w:t>
      </w:r>
    </w:p>
    <w:bookmarkEnd w:id="4"/>
    <w:p w14:paraId="2B5F09AF" w14:textId="77777777" w:rsid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This section explores the key factors that influence the delivery of infrastructural projects by the Niger Delta Development Commission (NDDC). Understanding these factors is crucial for identification.</w:t>
      </w:r>
    </w:p>
    <w:p w14:paraId="78034E85" w14:textId="77777777" w:rsidR="00FD1561" w:rsidRPr="00D81E63" w:rsidRDefault="00FD1561" w:rsidP="00D35B99">
      <w:pPr>
        <w:pStyle w:val="NoSpacing"/>
        <w:spacing w:line="276" w:lineRule="auto"/>
        <w:jc w:val="both"/>
        <w:rPr>
          <w:rFonts w:ascii="Times New Roman" w:hAnsi="Times New Roman" w:cs="Times New Roman"/>
          <w:lang w:eastAsia="en-GB"/>
        </w:rPr>
      </w:pPr>
    </w:p>
    <w:p w14:paraId="31E83D40" w14:textId="77777777" w:rsidR="00D81E63" w:rsidRPr="00FD1561" w:rsidRDefault="00D81E63" w:rsidP="00D35B99">
      <w:pPr>
        <w:pStyle w:val="NoSpacing"/>
        <w:spacing w:line="276" w:lineRule="auto"/>
        <w:jc w:val="both"/>
        <w:rPr>
          <w:rFonts w:ascii="Times New Roman" w:hAnsi="Times New Roman" w:cs="Times New Roman"/>
          <w:b/>
          <w:bCs/>
          <w:lang w:eastAsia="en-GB"/>
        </w:rPr>
      </w:pPr>
      <w:r w:rsidRPr="00FD1561">
        <w:rPr>
          <w:rFonts w:ascii="Times New Roman" w:hAnsi="Times New Roman" w:cs="Times New Roman"/>
          <w:b/>
          <w:bCs/>
          <w:lang w:eastAsia="en-GB"/>
        </w:rPr>
        <w:t xml:space="preserve">Table 5: </w:t>
      </w:r>
      <w:r w:rsidRPr="00FD1561">
        <w:rPr>
          <w:rFonts w:ascii="Times New Roman" w:hAnsi="Times New Roman" w:cs="Times New Roman"/>
          <w:b/>
          <w:lang w:eastAsia="en-GB"/>
        </w:rPr>
        <w:t xml:space="preserve"> Responses of Internal Factors</w:t>
      </w:r>
    </w:p>
    <w:tbl>
      <w:tblPr>
        <w:tblStyle w:val="TableGrid"/>
        <w:tblW w:w="0" w:type="auto"/>
        <w:tblLook w:val="04A0" w:firstRow="1" w:lastRow="0" w:firstColumn="1" w:lastColumn="0" w:noHBand="0" w:noVBand="1"/>
      </w:tblPr>
      <w:tblGrid>
        <w:gridCol w:w="3116"/>
        <w:gridCol w:w="3117"/>
        <w:gridCol w:w="3117"/>
      </w:tblGrid>
      <w:tr w:rsidR="00D81E63" w:rsidRPr="00D81E63" w14:paraId="214CC7F8" w14:textId="77777777" w:rsidTr="00FC0A07">
        <w:tc>
          <w:tcPr>
            <w:tcW w:w="3116" w:type="dxa"/>
            <w:tcBorders>
              <w:top w:val="single" w:sz="4" w:space="0" w:color="auto"/>
              <w:left w:val="single" w:sz="4" w:space="0" w:color="auto"/>
              <w:bottom w:val="single" w:sz="4" w:space="0" w:color="auto"/>
              <w:right w:val="single" w:sz="4" w:space="0" w:color="auto"/>
            </w:tcBorders>
            <w:shd w:val="clear" w:color="auto" w:fill="F1A983" w:themeFill="accent2" w:themeFillTint="99"/>
            <w:hideMark/>
          </w:tcPr>
          <w:p w14:paraId="3582A0AF"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lastRenderedPageBreak/>
              <w:t>Internal Factor</w:t>
            </w:r>
          </w:p>
        </w:tc>
        <w:tc>
          <w:tcPr>
            <w:tcW w:w="3117" w:type="dxa"/>
            <w:tcBorders>
              <w:top w:val="single" w:sz="4" w:space="0" w:color="auto"/>
              <w:left w:val="single" w:sz="4" w:space="0" w:color="auto"/>
              <w:bottom w:val="single" w:sz="4" w:space="0" w:color="auto"/>
              <w:right w:val="single" w:sz="4" w:space="0" w:color="auto"/>
            </w:tcBorders>
            <w:shd w:val="clear" w:color="auto" w:fill="F1A983" w:themeFill="accent2" w:themeFillTint="99"/>
            <w:hideMark/>
          </w:tcPr>
          <w:p w14:paraId="6F5B2AA5"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Count</w:t>
            </w:r>
          </w:p>
        </w:tc>
        <w:tc>
          <w:tcPr>
            <w:tcW w:w="3117" w:type="dxa"/>
            <w:tcBorders>
              <w:top w:val="single" w:sz="4" w:space="0" w:color="auto"/>
              <w:left w:val="single" w:sz="4" w:space="0" w:color="auto"/>
              <w:bottom w:val="single" w:sz="4" w:space="0" w:color="auto"/>
              <w:right w:val="single" w:sz="4" w:space="0" w:color="auto"/>
            </w:tcBorders>
            <w:shd w:val="clear" w:color="auto" w:fill="F1A983" w:themeFill="accent2" w:themeFillTint="99"/>
            <w:hideMark/>
          </w:tcPr>
          <w:p w14:paraId="177FEA50"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Percentage</w:t>
            </w:r>
          </w:p>
        </w:tc>
      </w:tr>
      <w:tr w:rsidR="00D81E63" w:rsidRPr="00D81E63" w14:paraId="19B832E6" w14:textId="77777777" w:rsidTr="00FC0A07">
        <w:tc>
          <w:tcPr>
            <w:tcW w:w="311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9A044D2"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Administrative capacity</w:t>
            </w:r>
          </w:p>
        </w:tc>
        <w:tc>
          <w:tcPr>
            <w:tcW w:w="311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47CE9F5"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90</w:t>
            </w:r>
          </w:p>
        </w:tc>
        <w:tc>
          <w:tcPr>
            <w:tcW w:w="311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728224A"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23.44</w:t>
            </w:r>
          </w:p>
        </w:tc>
      </w:tr>
      <w:tr w:rsidR="00D81E63" w:rsidRPr="00D81E63" w14:paraId="15AE378C" w14:textId="77777777" w:rsidTr="00FC0A07">
        <w:tc>
          <w:tcPr>
            <w:tcW w:w="311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A855601"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Leadership effectiveness</w:t>
            </w:r>
          </w:p>
        </w:tc>
        <w:tc>
          <w:tcPr>
            <w:tcW w:w="311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4143E5"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180</w:t>
            </w:r>
          </w:p>
        </w:tc>
        <w:tc>
          <w:tcPr>
            <w:tcW w:w="311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AD698BB"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46.88</w:t>
            </w:r>
          </w:p>
        </w:tc>
      </w:tr>
      <w:tr w:rsidR="00D81E63" w:rsidRPr="00D81E63" w14:paraId="48776601" w14:textId="77777777" w:rsidTr="00FC0A07">
        <w:tc>
          <w:tcPr>
            <w:tcW w:w="311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795A1D7"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Project management practices</w:t>
            </w:r>
          </w:p>
        </w:tc>
        <w:tc>
          <w:tcPr>
            <w:tcW w:w="311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26EA6D9"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114</w:t>
            </w:r>
          </w:p>
        </w:tc>
        <w:tc>
          <w:tcPr>
            <w:tcW w:w="311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A03A256"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29.69</w:t>
            </w:r>
          </w:p>
        </w:tc>
      </w:tr>
      <w:tr w:rsidR="00D81E63" w:rsidRPr="00D81E63" w14:paraId="57590F27" w14:textId="77777777" w:rsidTr="00FC0A07">
        <w:tc>
          <w:tcPr>
            <w:tcW w:w="311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7910703"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Total Responses</w:t>
            </w:r>
          </w:p>
        </w:tc>
        <w:tc>
          <w:tcPr>
            <w:tcW w:w="311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1C6BEFB"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384</w:t>
            </w:r>
          </w:p>
        </w:tc>
        <w:tc>
          <w:tcPr>
            <w:tcW w:w="311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0996233"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100</w:t>
            </w:r>
          </w:p>
        </w:tc>
      </w:tr>
    </w:tbl>
    <w:p w14:paraId="0EA726BC" w14:textId="77777777" w:rsidR="00FD1561" w:rsidRDefault="00FD1561" w:rsidP="00D35B99">
      <w:pPr>
        <w:pStyle w:val="NoSpacing"/>
        <w:spacing w:line="276" w:lineRule="auto"/>
        <w:jc w:val="both"/>
        <w:rPr>
          <w:rFonts w:ascii="Times New Roman" w:hAnsi="Times New Roman" w:cs="Times New Roman"/>
          <w:lang w:eastAsia="en-GB"/>
        </w:rPr>
      </w:pPr>
    </w:p>
    <w:p w14:paraId="3D85AC6D"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According to table 5 Leadership effectiveness (46.88%) and Project management practices (29.69%) are key internal factors that impact the success of NDDC’s infrastructural projects. This suggests that leadership plays a central role in the overall success of projects, and improvements in project management practices could lead to better outcomes.</w:t>
      </w:r>
    </w:p>
    <w:p w14:paraId="4C3498EE" w14:textId="77777777" w:rsidR="00FD1561"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These insights point to the need for stronger administrative capacity, better leadership, and improved project management frameworks to overcome internal challenges and enhance the NDDC's project delivery.</w:t>
      </w:r>
    </w:p>
    <w:p w14:paraId="18DBB94E" w14:textId="77777777" w:rsidR="00FD1561" w:rsidRPr="00D81E63" w:rsidRDefault="00FD1561" w:rsidP="00D35B99">
      <w:pPr>
        <w:pStyle w:val="NoSpacing"/>
        <w:spacing w:line="276" w:lineRule="auto"/>
        <w:jc w:val="both"/>
        <w:rPr>
          <w:rFonts w:ascii="Times New Roman" w:hAnsi="Times New Roman" w:cs="Times New Roman"/>
          <w:lang w:eastAsia="en-GB"/>
        </w:rPr>
      </w:pPr>
    </w:p>
    <w:p w14:paraId="4060ACD1" w14:textId="77777777" w:rsidR="00D81E63" w:rsidRPr="00FD1561" w:rsidRDefault="00D81E63" w:rsidP="00D35B99">
      <w:pPr>
        <w:pStyle w:val="NoSpacing"/>
        <w:spacing w:line="276" w:lineRule="auto"/>
        <w:jc w:val="both"/>
        <w:rPr>
          <w:rFonts w:ascii="Times New Roman" w:hAnsi="Times New Roman" w:cs="Times New Roman"/>
          <w:b/>
          <w:bCs/>
          <w:lang w:eastAsia="en-GB"/>
        </w:rPr>
      </w:pPr>
      <w:r w:rsidRPr="00FD1561">
        <w:rPr>
          <w:rFonts w:ascii="Times New Roman" w:hAnsi="Times New Roman" w:cs="Times New Roman"/>
          <w:b/>
          <w:bCs/>
          <w:lang w:eastAsia="en-GB"/>
        </w:rPr>
        <w:t>Table 6</w:t>
      </w:r>
      <w:r w:rsidRPr="00FD1561">
        <w:rPr>
          <w:rFonts w:ascii="Times New Roman" w:hAnsi="Times New Roman" w:cs="Times New Roman"/>
          <w:b/>
          <w:lang w:eastAsia="en-GB"/>
        </w:rPr>
        <w:t>: Responses of External Factors</w:t>
      </w:r>
    </w:p>
    <w:tbl>
      <w:tblPr>
        <w:tblStyle w:val="TableGrid"/>
        <w:tblW w:w="0" w:type="auto"/>
        <w:tblLook w:val="04A0" w:firstRow="1" w:lastRow="0" w:firstColumn="1" w:lastColumn="0" w:noHBand="0" w:noVBand="1"/>
      </w:tblPr>
      <w:tblGrid>
        <w:gridCol w:w="3116"/>
        <w:gridCol w:w="3117"/>
        <w:gridCol w:w="3117"/>
      </w:tblGrid>
      <w:tr w:rsidR="00D81E63" w:rsidRPr="00D81E63" w14:paraId="786D6007" w14:textId="77777777" w:rsidTr="00FC0A07">
        <w:tc>
          <w:tcPr>
            <w:tcW w:w="3116"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57D2B2B4"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External Factor</w:t>
            </w:r>
          </w:p>
        </w:tc>
        <w:tc>
          <w:tcPr>
            <w:tcW w:w="3117"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491E88FE"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Count</w:t>
            </w:r>
          </w:p>
        </w:tc>
        <w:tc>
          <w:tcPr>
            <w:tcW w:w="3117"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337A5DCD"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Percentage</w:t>
            </w:r>
          </w:p>
        </w:tc>
      </w:tr>
      <w:tr w:rsidR="00D81E63" w:rsidRPr="00D81E63" w14:paraId="13347527" w14:textId="77777777" w:rsidTr="00FC0A07">
        <w:tc>
          <w:tcPr>
            <w:tcW w:w="311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709F597"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Community engagement issues</w:t>
            </w:r>
          </w:p>
        </w:tc>
        <w:tc>
          <w:tcPr>
            <w:tcW w:w="3117" w:type="dxa"/>
            <w:tcBorders>
              <w:top w:val="single" w:sz="4" w:space="0" w:color="auto"/>
              <w:left w:val="single" w:sz="4" w:space="0" w:color="auto"/>
              <w:bottom w:val="single" w:sz="4" w:space="0" w:color="auto"/>
              <w:right w:val="single" w:sz="4" w:space="0" w:color="auto"/>
            </w:tcBorders>
            <w:shd w:val="clear" w:color="auto" w:fill="F1A983" w:themeFill="accent2" w:themeFillTint="99"/>
            <w:hideMark/>
          </w:tcPr>
          <w:p w14:paraId="741F5DDF"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160</w:t>
            </w:r>
          </w:p>
        </w:tc>
        <w:tc>
          <w:tcPr>
            <w:tcW w:w="3117" w:type="dxa"/>
            <w:tcBorders>
              <w:top w:val="single" w:sz="4" w:space="0" w:color="auto"/>
              <w:left w:val="single" w:sz="4" w:space="0" w:color="auto"/>
              <w:bottom w:val="single" w:sz="4" w:space="0" w:color="auto"/>
              <w:right w:val="single" w:sz="4" w:space="0" w:color="auto"/>
            </w:tcBorders>
            <w:shd w:val="clear" w:color="auto" w:fill="F1A983" w:themeFill="accent2" w:themeFillTint="99"/>
            <w:hideMark/>
          </w:tcPr>
          <w:p w14:paraId="726120CE"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41.67</w:t>
            </w:r>
          </w:p>
        </w:tc>
      </w:tr>
      <w:tr w:rsidR="00D81E63" w:rsidRPr="00D81E63" w14:paraId="5BEA4F5B" w14:textId="77777777" w:rsidTr="00FC0A07">
        <w:tc>
          <w:tcPr>
            <w:tcW w:w="311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E7F0573"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Environmental challenges</w:t>
            </w:r>
          </w:p>
        </w:tc>
        <w:tc>
          <w:tcPr>
            <w:tcW w:w="3117" w:type="dxa"/>
            <w:tcBorders>
              <w:top w:val="single" w:sz="4" w:space="0" w:color="auto"/>
              <w:left w:val="single" w:sz="4" w:space="0" w:color="auto"/>
              <w:bottom w:val="single" w:sz="4" w:space="0" w:color="auto"/>
              <w:right w:val="single" w:sz="4" w:space="0" w:color="auto"/>
            </w:tcBorders>
            <w:shd w:val="clear" w:color="auto" w:fill="F1A983" w:themeFill="accent2" w:themeFillTint="99"/>
            <w:hideMark/>
          </w:tcPr>
          <w:p w14:paraId="4A00F407"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175</w:t>
            </w:r>
          </w:p>
        </w:tc>
        <w:tc>
          <w:tcPr>
            <w:tcW w:w="3117" w:type="dxa"/>
            <w:tcBorders>
              <w:top w:val="single" w:sz="4" w:space="0" w:color="auto"/>
              <w:left w:val="single" w:sz="4" w:space="0" w:color="auto"/>
              <w:bottom w:val="single" w:sz="4" w:space="0" w:color="auto"/>
              <w:right w:val="single" w:sz="4" w:space="0" w:color="auto"/>
            </w:tcBorders>
            <w:shd w:val="clear" w:color="auto" w:fill="F1A983" w:themeFill="accent2" w:themeFillTint="99"/>
            <w:hideMark/>
          </w:tcPr>
          <w:p w14:paraId="219E95EC"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45.57</w:t>
            </w:r>
          </w:p>
        </w:tc>
      </w:tr>
      <w:tr w:rsidR="00D81E63" w:rsidRPr="00D81E63" w14:paraId="68E24965" w14:textId="77777777" w:rsidTr="00FC0A07">
        <w:tc>
          <w:tcPr>
            <w:tcW w:w="311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6F340FB"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Funding constraints</w:t>
            </w:r>
          </w:p>
        </w:tc>
        <w:tc>
          <w:tcPr>
            <w:tcW w:w="3117" w:type="dxa"/>
            <w:tcBorders>
              <w:top w:val="single" w:sz="4" w:space="0" w:color="auto"/>
              <w:left w:val="single" w:sz="4" w:space="0" w:color="auto"/>
              <w:bottom w:val="single" w:sz="4" w:space="0" w:color="auto"/>
              <w:right w:val="single" w:sz="4" w:space="0" w:color="auto"/>
            </w:tcBorders>
            <w:shd w:val="clear" w:color="auto" w:fill="F1A983" w:themeFill="accent2" w:themeFillTint="99"/>
            <w:hideMark/>
          </w:tcPr>
          <w:p w14:paraId="7D10BEBD"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190</w:t>
            </w:r>
          </w:p>
        </w:tc>
        <w:tc>
          <w:tcPr>
            <w:tcW w:w="3117" w:type="dxa"/>
            <w:tcBorders>
              <w:top w:val="single" w:sz="4" w:space="0" w:color="auto"/>
              <w:left w:val="single" w:sz="4" w:space="0" w:color="auto"/>
              <w:bottom w:val="single" w:sz="4" w:space="0" w:color="auto"/>
              <w:right w:val="single" w:sz="4" w:space="0" w:color="auto"/>
            </w:tcBorders>
            <w:shd w:val="clear" w:color="auto" w:fill="F1A983" w:themeFill="accent2" w:themeFillTint="99"/>
            <w:hideMark/>
          </w:tcPr>
          <w:p w14:paraId="06724589"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49.48</w:t>
            </w:r>
          </w:p>
        </w:tc>
      </w:tr>
      <w:tr w:rsidR="00D81E63" w:rsidRPr="00D81E63" w14:paraId="6141EF1C" w14:textId="77777777" w:rsidTr="00FC0A07">
        <w:tc>
          <w:tcPr>
            <w:tcW w:w="311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C26A379"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Political interference</w:t>
            </w:r>
          </w:p>
        </w:tc>
        <w:tc>
          <w:tcPr>
            <w:tcW w:w="3117" w:type="dxa"/>
            <w:tcBorders>
              <w:top w:val="single" w:sz="4" w:space="0" w:color="auto"/>
              <w:left w:val="single" w:sz="4" w:space="0" w:color="auto"/>
              <w:bottom w:val="single" w:sz="4" w:space="0" w:color="auto"/>
              <w:right w:val="single" w:sz="4" w:space="0" w:color="auto"/>
            </w:tcBorders>
            <w:shd w:val="clear" w:color="auto" w:fill="F1A983" w:themeFill="accent2" w:themeFillTint="99"/>
            <w:hideMark/>
          </w:tcPr>
          <w:p w14:paraId="015A357F"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170</w:t>
            </w:r>
          </w:p>
        </w:tc>
        <w:tc>
          <w:tcPr>
            <w:tcW w:w="3117" w:type="dxa"/>
            <w:tcBorders>
              <w:top w:val="single" w:sz="4" w:space="0" w:color="auto"/>
              <w:left w:val="single" w:sz="4" w:space="0" w:color="auto"/>
              <w:bottom w:val="single" w:sz="4" w:space="0" w:color="auto"/>
              <w:right w:val="single" w:sz="4" w:space="0" w:color="auto"/>
            </w:tcBorders>
            <w:shd w:val="clear" w:color="auto" w:fill="F1A983" w:themeFill="accent2" w:themeFillTint="99"/>
            <w:hideMark/>
          </w:tcPr>
          <w:p w14:paraId="7CC3091F"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44.27</w:t>
            </w:r>
          </w:p>
        </w:tc>
      </w:tr>
      <w:tr w:rsidR="00D81E63" w:rsidRPr="00D81E63" w14:paraId="59035328" w14:textId="77777777" w:rsidTr="00FC0A07">
        <w:tc>
          <w:tcPr>
            <w:tcW w:w="311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97EEC80"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Total</w:t>
            </w:r>
          </w:p>
        </w:tc>
        <w:tc>
          <w:tcPr>
            <w:tcW w:w="3117" w:type="dxa"/>
            <w:tcBorders>
              <w:top w:val="single" w:sz="4" w:space="0" w:color="auto"/>
              <w:left w:val="single" w:sz="4" w:space="0" w:color="auto"/>
              <w:bottom w:val="single" w:sz="4" w:space="0" w:color="auto"/>
              <w:right w:val="single" w:sz="4" w:space="0" w:color="auto"/>
            </w:tcBorders>
            <w:shd w:val="clear" w:color="auto" w:fill="F1A983" w:themeFill="accent2" w:themeFillTint="99"/>
            <w:hideMark/>
          </w:tcPr>
          <w:p w14:paraId="5543B07B"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384</w:t>
            </w:r>
          </w:p>
        </w:tc>
        <w:tc>
          <w:tcPr>
            <w:tcW w:w="3117" w:type="dxa"/>
            <w:tcBorders>
              <w:top w:val="single" w:sz="4" w:space="0" w:color="auto"/>
              <w:left w:val="single" w:sz="4" w:space="0" w:color="auto"/>
              <w:bottom w:val="single" w:sz="4" w:space="0" w:color="auto"/>
              <w:right w:val="single" w:sz="4" w:space="0" w:color="auto"/>
            </w:tcBorders>
            <w:shd w:val="clear" w:color="auto" w:fill="F1A983" w:themeFill="accent2" w:themeFillTint="99"/>
            <w:hideMark/>
          </w:tcPr>
          <w:p w14:paraId="20D6518D" w14:textId="77777777" w:rsidR="00D81E63" w:rsidRPr="00D81E63" w:rsidRDefault="00D81E63" w:rsidP="00D35B99">
            <w:pPr>
              <w:pStyle w:val="NoSpacing"/>
              <w:spacing w:line="276" w:lineRule="auto"/>
              <w:jc w:val="both"/>
              <w:rPr>
                <w:rFonts w:ascii="Times New Roman" w:eastAsia="SimSun" w:hAnsi="Times New Roman" w:cs="Times New Roman"/>
                <w:sz w:val="24"/>
                <w:szCs w:val="24"/>
                <w:lang w:eastAsia="en-GB"/>
              </w:rPr>
            </w:pPr>
            <w:r w:rsidRPr="00D81E63">
              <w:rPr>
                <w:rFonts w:ascii="Times New Roman" w:hAnsi="Times New Roman" w:cs="Times New Roman"/>
                <w:sz w:val="24"/>
                <w:szCs w:val="24"/>
                <w:lang w:eastAsia="en-GB"/>
              </w:rPr>
              <w:t>100</w:t>
            </w:r>
          </w:p>
        </w:tc>
      </w:tr>
    </w:tbl>
    <w:p w14:paraId="6F9A0390" w14:textId="77777777" w:rsidR="00D81E63" w:rsidRPr="00D81E63" w:rsidRDefault="00D81E63" w:rsidP="00D35B99">
      <w:pPr>
        <w:pStyle w:val="NoSpacing"/>
        <w:spacing w:line="276" w:lineRule="auto"/>
        <w:jc w:val="both"/>
        <w:rPr>
          <w:rFonts w:ascii="Times New Roman" w:hAnsi="Times New Roman" w:cs="Times New Roman"/>
          <w:lang w:eastAsia="en-GB"/>
        </w:rPr>
      </w:pPr>
    </w:p>
    <w:p w14:paraId="0287A9F2"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The external factors affecting project delivery are heavily influenced by funding constraints (49.48%) and environmental challenges (45.57%), with community engagement issues (41.67%) and political interference (44.27%) also playing significant roles.</w:t>
      </w:r>
    </w:p>
    <w:p w14:paraId="298F5B7E"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This data highlights the complex environment in which the NDDC operates. Environmental challenges such as flooding and terrain difficulties are common in the Niger Delta, which complicates infrastructure development. Additionally, political interference and funding issues continue to slow down progress, pointing to the need for more sustainable funding mechanisms and autonomy from political disruption</w:t>
      </w:r>
    </w:p>
    <w:p w14:paraId="7BB5BB8D"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Governance Challenges Affecting Project Completion</w:t>
      </w:r>
    </w:p>
    <w:p w14:paraId="05E90BB5" w14:textId="77777777" w:rsid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 xml:space="preserve">Surveyed stakeholders identified several governance-related barriers affecting the successful implementation of NDDC </w:t>
      </w:r>
      <w:proofErr w:type="gramStart"/>
      <w:r w:rsidRPr="00D81E63">
        <w:rPr>
          <w:rFonts w:ascii="Times New Roman" w:hAnsi="Times New Roman" w:cs="Times New Roman"/>
          <w:kern w:val="0"/>
        </w:rPr>
        <w:t>projects.(</w:t>
      </w:r>
      <w:proofErr w:type="gramEnd"/>
      <w:r w:rsidRPr="00D81E63">
        <w:rPr>
          <w:rFonts w:ascii="Times New Roman" w:hAnsi="Times New Roman" w:cs="Times New Roman"/>
          <w:kern w:val="0"/>
        </w:rPr>
        <w:t>Table 7)</w:t>
      </w:r>
    </w:p>
    <w:p w14:paraId="5872DF6A" w14:textId="77777777" w:rsidR="00FD1561" w:rsidRPr="00D81E63" w:rsidRDefault="00FD1561" w:rsidP="00D35B99">
      <w:pPr>
        <w:pStyle w:val="NoSpacing"/>
        <w:spacing w:line="276" w:lineRule="auto"/>
        <w:jc w:val="both"/>
        <w:rPr>
          <w:rFonts w:ascii="Times New Roman" w:hAnsi="Times New Roman" w:cs="Times New Roman"/>
          <w:kern w:val="0"/>
        </w:rPr>
      </w:pPr>
    </w:p>
    <w:p w14:paraId="49F1DC58" w14:textId="77777777" w:rsidR="00D81E63" w:rsidRPr="00FD1561" w:rsidRDefault="00D81E63" w:rsidP="00D35B99">
      <w:pPr>
        <w:pStyle w:val="NoSpacing"/>
        <w:spacing w:line="276" w:lineRule="auto"/>
        <w:jc w:val="both"/>
        <w:rPr>
          <w:rFonts w:ascii="Times New Roman" w:hAnsi="Times New Roman" w:cs="Times New Roman"/>
          <w:b/>
          <w:kern w:val="0"/>
        </w:rPr>
      </w:pPr>
      <w:r w:rsidRPr="00FD1561">
        <w:rPr>
          <w:rFonts w:ascii="Times New Roman" w:hAnsi="Times New Roman" w:cs="Times New Roman"/>
          <w:b/>
          <w:kern w:val="0"/>
        </w:rPr>
        <w:t>Table 7: Governance Challenges in NDDC Project Delivery</w:t>
      </w:r>
    </w:p>
    <w:tbl>
      <w:tblPr>
        <w:tblW w:w="0" w:type="auto"/>
        <w:tblCellSpacing w:w="15" w:type="dxa"/>
        <w:tblInd w:w="10" w:type="dxa"/>
        <w:tblCellMar>
          <w:top w:w="15" w:type="dxa"/>
          <w:left w:w="15" w:type="dxa"/>
          <w:bottom w:w="15" w:type="dxa"/>
          <w:right w:w="15" w:type="dxa"/>
        </w:tblCellMar>
        <w:tblLook w:val="04A0" w:firstRow="1" w:lastRow="0" w:firstColumn="1" w:lastColumn="0" w:noHBand="0" w:noVBand="1"/>
      </w:tblPr>
      <w:tblGrid>
        <w:gridCol w:w="2262"/>
        <w:gridCol w:w="3104"/>
      </w:tblGrid>
      <w:tr w:rsidR="00D81E63" w:rsidRPr="00D81E63" w14:paraId="041BBED0" w14:textId="77777777" w:rsidTr="00FC0A07">
        <w:trPr>
          <w:trHeight w:val="290"/>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E9EF8F4"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Challenges</w:t>
            </w:r>
          </w:p>
        </w:tc>
        <w:tc>
          <w:tcPr>
            <w:tcW w:w="0" w:type="auto"/>
            <w:tcBorders>
              <w:top w:val="single" w:sz="4" w:space="0" w:color="auto"/>
              <w:bottom w:val="single" w:sz="4" w:space="0" w:color="auto"/>
              <w:right w:val="single" w:sz="4" w:space="0" w:color="auto"/>
            </w:tcBorders>
            <w:vAlign w:val="center"/>
            <w:hideMark/>
          </w:tcPr>
          <w:p w14:paraId="13C19271"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Percentage of Respondents (%)</w:t>
            </w:r>
          </w:p>
        </w:tc>
      </w:tr>
      <w:tr w:rsidR="00D81E63" w:rsidRPr="00D81E63" w14:paraId="358283B6" w14:textId="77777777" w:rsidTr="00FC0A07">
        <w:trPr>
          <w:trHeight w:val="42"/>
          <w:tblHeader/>
          <w:tblCellSpacing w:w="15" w:type="dxa"/>
        </w:trPr>
        <w:tc>
          <w:tcPr>
            <w:tcW w:w="0" w:type="auto"/>
            <w:tcBorders>
              <w:top w:val="single" w:sz="4" w:space="0" w:color="auto"/>
              <w:left w:val="single" w:sz="4" w:space="0" w:color="auto"/>
              <w:right w:val="single" w:sz="4" w:space="0" w:color="auto"/>
            </w:tcBorders>
            <w:vAlign w:val="center"/>
            <w:hideMark/>
          </w:tcPr>
          <w:p w14:paraId="3773E929" w14:textId="77777777" w:rsidR="00D81E63" w:rsidRPr="00D81E63" w:rsidRDefault="00D81E63" w:rsidP="00D35B99">
            <w:pPr>
              <w:pStyle w:val="NoSpacing"/>
              <w:spacing w:line="276" w:lineRule="auto"/>
              <w:jc w:val="both"/>
              <w:rPr>
                <w:rFonts w:ascii="Times New Roman" w:hAnsi="Times New Roman" w:cs="Times New Roman"/>
                <w:kern w:val="0"/>
              </w:rPr>
            </w:pPr>
          </w:p>
        </w:tc>
        <w:tc>
          <w:tcPr>
            <w:tcW w:w="0" w:type="auto"/>
            <w:tcBorders>
              <w:top w:val="single" w:sz="4" w:space="0" w:color="auto"/>
              <w:right w:val="single" w:sz="4" w:space="0" w:color="auto"/>
            </w:tcBorders>
            <w:vAlign w:val="center"/>
            <w:hideMark/>
          </w:tcPr>
          <w:p w14:paraId="74C49B30" w14:textId="77777777" w:rsidR="00D81E63" w:rsidRPr="00D81E63" w:rsidRDefault="00D81E63" w:rsidP="00D35B99">
            <w:pPr>
              <w:pStyle w:val="NoSpacing"/>
              <w:spacing w:line="276" w:lineRule="auto"/>
              <w:jc w:val="both"/>
              <w:rPr>
                <w:rFonts w:ascii="Times New Roman" w:hAnsi="Times New Roman" w:cs="Times New Roman"/>
                <w:kern w:val="0"/>
              </w:rPr>
            </w:pPr>
          </w:p>
        </w:tc>
      </w:tr>
      <w:tr w:rsidR="00D81E63" w:rsidRPr="00D81E63" w14:paraId="149EB745" w14:textId="77777777" w:rsidTr="00FC0A07">
        <w:trPr>
          <w:tblCellSpacing w:w="15" w:type="dxa"/>
        </w:trPr>
        <w:tc>
          <w:tcPr>
            <w:tcW w:w="0" w:type="auto"/>
            <w:tcBorders>
              <w:left w:val="single" w:sz="4" w:space="0" w:color="auto"/>
              <w:right w:val="single" w:sz="4" w:space="0" w:color="auto"/>
            </w:tcBorders>
            <w:vAlign w:val="center"/>
            <w:hideMark/>
          </w:tcPr>
          <w:p w14:paraId="6B03BFF2"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Funding Delays</w:t>
            </w:r>
          </w:p>
        </w:tc>
        <w:tc>
          <w:tcPr>
            <w:tcW w:w="0" w:type="auto"/>
            <w:tcBorders>
              <w:right w:val="single" w:sz="4" w:space="0" w:color="auto"/>
            </w:tcBorders>
            <w:vAlign w:val="center"/>
            <w:hideMark/>
          </w:tcPr>
          <w:p w14:paraId="09E79729"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55%</w:t>
            </w:r>
          </w:p>
        </w:tc>
      </w:tr>
      <w:tr w:rsidR="00D81E63" w:rsidRPr="00D81E63" w14:paraId="30363F00" w14:textId="77777777" w:rsidTr="00FC0A07">
        <w:trPr>
          <w:tblCellSpacing w:w="15" w:type="dxa"/>
        </w:trPr>
        <w:tc>
          <w:tcPr>
            <w:tcW w:w="0" w:type="auto"/>
            <w:tcBorders>
              <w:left w:val="single" w:sz="4" w:space="0" w:color="auto"/>
              <w:right w:val="single" w:sz="4" w:space="0" w:color="auto"/>
            </w:tcBorders>
            <w:vAlign w:val="center"/>
            <w:hideMark/>
          </w:tcPr>
          <w:p w14:paraId="27E98E76"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Corruption</w:t>
            </w:r>
          </w:p>
        </w:tc>
        <w:tc>
          <w:tcPr>
            <w:tcW w:w="0" w:type="auto"/>
            <w:tcBorders>
              <w:right w:val="single" w:sz="4" w:space="0" w:color="auto"/>
            </w:tcBorders>
            <w:vAlign w:val="center"/>
            <w:hideMark/>
          </w:tcPr>
          <w:p w14:paraId="460B07C7"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48%</w:t>
            </w:r>
          </w:p>
        </w:tc>
      </w:tr>
      <w:tr w:rsidR="00D81E63" w:rsidRPr="00D81E63" w14:paraId="05A1C48F" w14:textId="77777777" w:rsidTr="00FC0A07">
        <w:trPr>
          <w:tblCellSpacing w:w="15" w:type="dxa"/>
        </w:trPr>
        <w:tc>
          <w:tcPr>
            <w:tcW w:w="0" w:type="auto"/>
            <w:tcBorders>
              <w:left w:val="single" w:sz="4" w:space="0" w:color="auto"/>
              <w:right w:val="single" w:sz="4" w:space="0" w:color="auto"/>
            </w:tcBorders>
            <w:vAlign w:val="center"/>
            <w:hideMark/>
          </w:tcPr>
          <w:p w14:paraId="2C1BB772"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lastRenderedPageBreak/>
              <w:t>Political Interference</w:t>
            </w:r>
          </w:p>
        </w:tc>
        <w:tc>
          <w:tcPr>
            <w:tcW w:w="0" w:type="auto"/>
            <w:tcBorders>
              <w:right w:val="single" w:sz="4" w:space="0" w:color="auto"/>
            </w:tcBorders>
            <w:vAlign w:val="center"/>
            <w:hideMark/>
          </w:tcPr>
          <w:p w14:paraId="3E595F17"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44%</w:t>
            </w:r>
          </w:p>
        </w:tc>
      </w:tr>
      <w:tr w:rsidR="00D81E63" w:rsidRPr="00D81E63" w14:paraId="2616DAC9" w14:textId="77777777" w:rsidTr="00FC0A07">
        <w:trPr>
          <w:tblCellSpacing w:w="15" w:type="dxa"/>
        </w:trPr>
        <w:tc>
          <w:tcPr>
            <w:tcW w:w="0" w:type="auto"/>
            <w:tcBorders>
              <w:left w:val="single" w:sz="4" w:space="0" w:color="auto"/>
              <w:bottom w:val="single" w:sz="4" w:space="0" w:color="auto"/>
              <w:right w:val="single" w:sz="4" w:space="0" w:color="auto"/>
            </w:tcBorders>
            <w:vAlign w:val="center"/>
            <w:hideMark/>
          </w:tcPr>
          <w:p w14:paraId="29FE5534"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Stakeholder Exclusion</w:t>
            </w:r>
          </w:p>
        </w:tc>
        <w:tc>
          <w:tcPr>
            <w:tcW w:w="0" w:type="auto"/>
            <w:tcBorders>
              <w:bottom w:val="single" w:sz="4" w:space="0" w:color="auto"/>
              <w:right w:val="single" w:sz="4" w:space="0" w:color="auto"/>
            </w:tcBorders>
            <w:vAlign w:val="center"/>
            <w:hideMark/>
          </w:tcPr>
          <w:p w14:paraId="1D1768A9"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42%</w:t>
            </w:r>
          </w:p>
        </w:tc>
      </w:tr>
    </w:tbl>
    <w:p w14:paraId="55D41E1F" w14:textId="77777777" w:rsidR="00D81E63" w:rsidRPr="00D81E63" w:rsidRDefault="00D81E63" w:rsidP="00D35B99">
      <w:pPr>
        <w:pStyle w:val="NoSpacing"/>
        <w:spacing w:line="276" w:lineRule="auto"/>
        <w:jc w:val="both"/>
        <w:rPr>
          <w:rFonts w:ascii="Times New Roman" w:hAnsi="Times New Roman" w:cs="Times New Roman"/>
          <w:kern w:val="0"/>
        </w:rPr>
      </w:pPr>
    </w:p>
    <w:p w14:paraId="45946194"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 xml:space="preserve">Funding delays (55%) were the most commonly cited challenge, leading to abandonment </w:t>
      </w:r>
    </w:p>
    <w:p w14:paraId="68704E31"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 xml:space="preserve">of projects and slow </w:t>
      </w:r>
      <w:proofErr w:type="gramStart"/>
      <w:r w:rsidRPr="00D81E63">
        <w:rPr>
          <w:rFonts w:ascii="Times New Roman" w:hAnsi="Times New Roman" w:cs="Times New Roman"/>
          <w:kern w:val="0"/>
        </w:rPr>
        <w:t>execution..</w:t>
      </w:r>
      <w:proofErr w:type="gramEnd"/>
      <w:r w:rsidRPr="00D81E63">
        <w:rPr>
          <w:rFonts w:ascii="Times New Roman" w:hAnsi="Times New Roman" w:cs="Times New Roman"/>
          <w:kern w:val="0"/>
        </w:rPr>
        <w:t xml:space="preserve"> Corruption (48%) was also a major issue, with stakeholders highlighting cases of misallocated funds and contract inflation. Political interference (44%) was reported as affecting project selection and execution, often leading to biased allocations.</w:t>
      </w:r>
    </w:p>
    <w:p w14:paraId="3774AF6D" w14:textId="77777777" w:rsid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Stakeholder exclusion (42%) indicated that local communities were often left out of project planning and decision-making, leading to dissatisfaction and poor project sustainability.</w:t>
      </w:r>
    </w:p>
    <w:p w14:paraId="127ACB95" w14:textId="77777777" w:rsidR="00FD1561" w:rsidRPr="00D81E63" w:rsidRDefault="00FD1561" w:rsidP="00D35B99">
      <w:pPr>
        <w:pStyle w:val="NoSpacing"/>
        <w:spacing w:line="276" w:lineRule="auto"/>
        <w:jc w:val="both"/>
        <w:rPr>
          <w:rFonts w:ascii="Times New Roman" w:hAnsi="Times New Roman" w:cs="Times New Roman"/>
          <w:kern w:val="0"/>
        </w:rPr>
      </w:pPr>
    </w:p>
    <w:p w14:paraId="0BE0C496" w14:textId="77777777" w:rsidR="00D81E63" w:rsidRDefault="00D81E63" w:rsidP="00D35B99">
      <w:pPr>
        <w:pStyle w:val="NoSpacing"/>
        <w:spacing w:line="276" w:lineRule="auto"/>
        <w:jc w:val="both"/>
        <w:rPr>
          <w:rFonts w:ascii="Times New Roman" w:hAnsi="Times New Roman" w:cs="Times New Roman"/>
          <w:b/>
          <w:kern w:val="0"/>
        </w:rPr>
      </w:pPr>
      <w:r w:rsidRPr="00FD1561">
        <w:rPr>
          <w:rFonts w:ascii="Times New Roman" w:hAnsi="Times New Roman" w:cs="Times New Roman"/>
          <w:b/>
          <w:kern w:val="0"/>
        </w:rPr>
        <w:t>Stakeholder Perception of NDDC Projects</w:t>
      </w:r>
    </w:p>
    <w:p w14:paraId="48E25D79" w14:textId="77777777" w:rsidR="00FD1561" w:rsidRPr="00FD1561" w:rsidRDefault="00FD1561" w:rsidP="00D35B99">
      <w:pPr>
        <w:pStyle w:val="NoSpacing"/>
        <w:spacing w:line="276" w:lineRule="auto"/>
        <w:jc w:val="both"/>
        <w:rPr>
          <w:rFonts w:ascii="Times New Roman" w:hAnsi="Times New Roman" w:cs="Times New Roman"/>
          <w:b/>
          <w:kern w:val="0"/>
        </w:rPr>
      </w:pPr>
    </w:p>
    <w:p w14:paraId="2F28C087"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A survey conducted among 384 respondents, including community members, contractors, and NDDC officials, revealed mixed levels of satisfaction with the commission’s project delivery.</w:t>
      </w:r>
    </w:p>
    <w:p w14:paraId="496EBF27"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kern w:val="0"/>
        </w:rPr>
        <w:t>42% of community members expressed satisfaction with completed projects, primarily in transportation and water supply. 38% of respondents cited corruption and mismanagement as key reasons for project failures. Stakeholders emphasized the need for better financial oversight, transparency, and community engagement in infrastructure planning.</w:t>
      </w:r>
    </w:p>
    <w:p w14:paraId="38A81947" w14:textId="77777777" w:rsidR="00D81E63" w:rsidRPr="00D81E63" w:rsidRDefault="00D81E63" w:rsidP="00D35B99">
      <w:pPr>
        <w:pStyle w:val="NoSpacing"/>
        <w:spacing w:line="276" w:lineRule="auto"/>
        <w:jc w:val="both"/>
        <w:rPr>
          <w:rFonts w:ascii="Times New Roman" w:hAnsi="Times New Roman" w:cs="Times New Roman"/>
          <w:bCs/>
          <w:lang w:eastAsia="en-GB"/>
        </w:rPr>
      </w:pPr>
      <w:r w:rsidRPr="00D81E63">
        <w:rPr>
          <w:rFonts w:ascii="Times New Roman" w:hAnsi="Times New Roman" w:cs="Times New Roman"/>
          <w:bCs/>
          <w:lang w:eastAsia="en-GB"/>
        </w:rPr>
        <w:t xml:space="preserve"> Suggestions for Sustainable Project Delivery.</w:t>
      </w:r>
    </w:p>
    <w:p w14:paraId="23DE9807" w14:textId="77777777" w:rsidR="00D81E63" w:rsidRPr="00D81E63" w:rsidRDefault="00D81E63" w:rsidP="00D35B99">
      <w:pPr>
        <w:pStyle w:val="NoSpacing"/>
        <w:spacing w:line="276" w:lineRule="auto"/>
        <w:jc w:val="both"/>
        <w:rPr>
          <w:rFonts w:ascii="Times New Roman" w:hAnsi="Times New Roman" w:cs="Times New Roman"/>
          <w:kern w:val="0"/>
        </w:rPr>
      </w:pPr>
      <w:r w:rsidRPr="00D81E63">
        <w:rPr>
          <w:rFonts w:ascii="Times New Roman" w:hAnsi="Times New Roman" w:cs="Times New Roman"/>
          <w:lang w:eastAsia="en-GB"/>
        </w:rPr>
        <w:t xml:space="preserve">This section presents suggestions for sustainable project delivery strategies based on the feedback from </w:t>
      </w:r>
      <w:proofErr w:type="spellStart"/>
      <w:r w:rsidRPr="00D81E63">
        <w:rPr>
          <w:rFonts w:ascii="Times New Roman" w:hAnsi="Times New Roman" w:cs="Times New Roman"/>
          <w:lang w:eastAsia="en-GB"/>
        </w:rPr>
        <w:t>responde</w:t>
      </w:r>
      <w:proofErr w:type="spellEnd"/>
    </w:p>
    <w:p w14:paraId="2D7B1937" w14:textId="77777777" w:rsidR="006A351B" w:rsidRDefault="006A351B" w:rsidP="00D35B99">
      <w:pPr>
        <w:pStyle w:val="NoSpacing"/>
        <w:spacing w:line="276" w:lineRule="auto"/>
        <w:jc w:val="both"/>
        <w:rPr>
          <w:rFonts w:ascii="Times New Roman" w:hAnsi="Times New Roman" w:cs="Times New Roman"/>
          <w:b/>
          <w:bCs/>
          <w:lang w:eastAsia="en-GB"/>
        </w:rPr>
      </w:pPr>
      <w:bookmarkStart w:id="5" w:name="_Hlk178806168"/>
    </w:p>
    <w:p w14:paraId="66831032" w14:textId="77777777" w:rsidR="00D81E63" w:rsidRDefault="00D81E63" w:rsidP="00D35B99">
      <w:pPr>
        <w:pStyle w:val="NoSpacing"/>
        <w:spacing w:line="276" w:lineRule="auto"/>
        <w:jc w:val="both"/>
        <w:rPr>
          <w:rFonts w:ascii="Times New Roman" w:hAnsi="Times New Roman" w:cs="Times New Roman"/>
          <w:b/>
          <w:bCs/>
          <w:lang w:eastAsia="en-GB"/>
        </w:rPr>
      </w:pPr>
      <w:r w:rsidRPr="00FD1561">
        <w:rPr>
          <w:rFonts w:ascii="Times New Roman" w:hAnsi="Times New Roman" w:cs="Times New Roman"/>
          <w:b/>
          <w:bCs/>
          <w:lang w:eastAsia="en-GB"/>
        </w:rPr>
        <w:t>Sustainable Project Delivery Strategies</w:t>
      </w:r>
    </w:p>
    <w:p w14:paraId="4D11375D" w14:textId="77777777" w:rsidR="00FD1561" w:rsidRPr="00FD1561" w:rsidRDefault="00FD1561" w:rsidP="00D35B99">
      <w:pPr>
        <w:pStyle w:val="NoSpacing"/>
        <w:spacing w:line="276" w:lineRule="auto"/>
        <w:jc w:val="both"/>
        <w:rPr>
          <w:rFonts w:ascii="Times New Roman" w:hAnsi="Times New Roman" w:cs="Times New Roman"/>
          <w:b/>
          <w:bCs/>
          <w:lang w:eastAsia="en-GB"/>
        </w:rPr>
      </w:pPr>
    </w:p>
    <w:bookmarkEnd w:id="5"/>
    <w:p w14:paraId="2885C586" w14:textId="77777777" w:rsid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This section presents suggestions for sustainable project delivery strategies based on the feedback from respondents. These strategies are aimed at enhancing the effectiveness, efficiency, and sustainability of infrastructural projects implemented by the Niger Delta Development Commission (NDDC).Respondents provided suggestions for involving stakeholders in the development and implementation of sustainable project delivery strategies.</w:t>
      </w:r>
    </w:p>
    <w:p w14:paraId="2EF77E3F" w14:textId="77777777" w:rsidR="00470A04" w:rsidRDefault="00470A04" w:rsidP="00D35B99">
      <w:pPr>
        <w:pStyle w:val="NoSpacing"/>
        <w:spacing w:line="276" w:lineRule="auto"/>
        <w:jc w:val="both"/>
        <w:rPr>
          <w:rFonts w:ascii="Times New Roman" w:hAnsi="Times New Roman" w:cs="Times New Roman"/>
          <w:lang w:eastAsia="en-GB"/>
        </w:rPr>
      </w:pPr>
    </w:p>
    <w:p w14:paraId="67B3052F" w14:textId="77777777" w:rsidR="00470A04" w:rsidRDefault="00470A04" w:rsidP="00D35B99">
      <w:pPr>
        <w:pStyle w:val="NoSpacing"/>
        <w:spacing w:line="276" w:lineRule="auto"/>
        <w:jc w:val="both"/>
        <w:rPr>
          <w:rFonts w:ascii="Times New Roman" w:hAnsi="Times New Roman" w:cs="Times New Roman"/>
          <w:lang w:eastAsia="en-GB"/>
        </w:rPr>
      </w:pPr>
    </w:p>
    <w:p w14:paraId="59DAD528" w14:textId="77777777" w:rsidR="00470A04" w:rsidRDefault="00470A04" w:rsidP="00D35B99">
      <w:pPr>
        <w:pStyle w:val="NoSpacing"/>
        <w:spacing w:line="276" w:lineRule="auto"/>
        <w:jc w:val="both"/>
        <w:rPr>
          <w:rFonts w:ascii="Times New Roman" w:hAnsi="Times New Roman" w:cs="Times New Roman"/>
          <w:lang w:eastAsia="en-GB"/>
        </w:rPr>
      </w:pPr>
    </w:p>
    <w:p w14:paraId="3B304DC0" w14:textId="77777777" w:rsidR="00470A04" w:rsidRDefault="00470A04" w:rsidP="00D35B99">
      <w:pPr>
        <w:pStyle w:val="NoSpacing"/>
        <w:spacing w:line="276" w:lineRule="auto"/>
        <w:jc w:val="both"/>
        <w:rPr>
          <w:rFonts w:ascii="Times New Roman" w:hAnsi="Times New Roman" w:cs="Times New Roman"/>
          <w:lang w:eastAsia="en-GB"/>
        </w:rPr>
      </w:pPr>
    </w:p>
    <w:p w14:paraId="4723A002" w14:textId="77777777" w:rsidR="00470A04" w:rsidRDefault="00470A04" w:rsidP="00D35B99">
      <w:pPr>
        <w:pStyle w:val="NoSpacing"/>
        <w:spacing w:line="276" w:lineRule="auto"/>
        <w:jc w:val="both"/>
        <w:rPr>
          <w:rFonts w:ascii="Times New Roman" w:hAnsi="Times New Roman" w:cs="Times New Roman"/>
          <w:lang w:eastAsia="en-GB"/>
        </w:rPr>
      </w:pPr>
    </w:p>
    <w:p w14:paraId="3CBE3DB9" w14:textId="77777777" w:rsidR="00FD1561" w:rsidRPr="00D81E63" w:rsidRDefault="00FD1561" w:rsidP="00D35B99">
      <w:pPr>
        <w:pStyle w:val="NoSpacing"/>
        <w:spacing w:line="276" w:lineRule="auto"/>
        <w:jc w:val="both"/>
        <w:rPr>
          <w:rFonts w:ascii="Times New Roman" w:hAnsi="Times New Roman" w:cs="Times New Roman"/>
          <w:lang w:eastAsia="en-GB"/>
        </w:rPr>
      </w:pPr>
    </w:p>
    <w:p w14:paraId="6952C99B" w14:textId="77777777" w:rsidR="00D81E63" w:rsidRPr="00470A04" w:rsidRDefault="00D81E63" w:rsidP="00D35B99">
      <w:pPr>
        <w:pStyle w:val="NoSpacing"/>
        <w:spacing w:line="276" w:lineRule="auto"/>
        <w:jc w:val="both"/>
        <w:rPr>
          <w:rFonts w:ascii="Times New Roman" w:hAnsi="Times New Roman" w:cs="Times New Roman"/>
          <w:b/>
          <w:bCs/>
          <w:lang w:eastAsia="en-GB"/>
        </w:rPr>
      </w:pPr>
      <w:r w:rsidRPr="00470A04">
        <w:rPr>
          <w:rFonts w:ascii="Times New Roman" w:hAnsi="Times New Roman" w:cs="Times New Roman"/>
          <w:b/>
          <w:bCs/>
          <w:lang w:eastAsia="en-GB"/>
        </w:rPr>
        <w:t xml:space="preserve">Table 8: </w:t>
      </w:r>
      <w:r w:rsidRPr="00470A04">
        <w:rPr>
          <w:rFonts w:ascii="Times New Roman" w:hAnsi="Times New Roman" w:cs="Times New Roman"/>
          <w:b/>
          <w:iCs/>
          <w:lang w:eastAsia="en-GB"/>
        </w:rPr>
        <w:t>Responses on Stakeholders Involvement.</w:t>
      </w:r>
    </w:p>
    <w:tbl>
      <w:tblPr>
        <w:tblStyle w:val="TableGrid"/>
        <w:tblW w:w="0" w:type="auto"/>
        <w:tblLook w:val="04A0" w:firstRow="1" w:lastRow="0" w:firstColumn="1" w:lastColumn="0" w:noHBand="0" w:noVBand="1"/>
      </w:tblPr>
      <w:tblGrid>
        <w:gridCol w:w="3116"/>
        <w:gridCol w:w="3117"/>
        <w:gridCol w:w="3117"/>
      </w:tblGrid>
      <w:tr w:rsidR="00D81E63" w:rsidRPr="00D81E63" w14:paraId="3DC0EE49" w14:textId="77777777" w:rsidTr="00FC0A07">
        <w:tc>
          <w:tcPr>
            <w:tcW w:w="3116" w:type="dxa"/>
            <w:shd w:val="clear" w:color="auto" w:fill="47D459" w:themeFill="accent3" w:themeFillTint="99"/>
          </w:tcPr>
          <w:p w14:paraId="280D32A0" w14:textId="77777777" w:rsidR="00D81E63" w:rsidRPr="00D81E63" w:rsidRDefault="00D81E63" w:rsidP="00D35B99">
            <w:pPr>
              <w:pStyle w:val="NoSpacing"/>
              <w:spacing w:line="276" w:lineRule="auto"/>
              <w:jc w:val="both"/>
              <w:rPr>
                <w:rFonts w:ascii="Times New Roman" w:hAnsi="Times New Roman" w:cs="Times New Roman"/>
                <w:sz w:val="24"/>
                <w:szCs w:val="24"/>
                <w:lang w:eastAsia="en-GB"/>
              </w:rPr>
            </w:pPr>
            <w:r w:rsidRPr="00D81E63">
              <w:rPr>
                <w:rFonts w:ascii="Times New Roman" w:hAnsi="Times New Roman" w:cs="Times New Roman"/>
                <w:sz w:val="24"/>
                <w:szCs w:val="24"/>
                <w:lang w:eastAsia="en-GB"/>
              </w:rPr>
              <w:t>Stakeholder Involvement Strategy</w:t>
            </w:r>
          </w:p>
        </w:tc>
        <w:tc>
          <w:tcPr>
            <w:tcW w:w="3117" w:type="dxa"/>
            <w:shd w:val="clear" w:color="auto" w:fill="47D459" w:themeFill="accent3" w:themeFillTint="99"/>
          </w:tcPr>
          <w:p w14:paraId="1D5BEC82" w14:textId="77777777" w:rsidR="00D81E63" w:rsidRPr="00D81E63" w:rsidRDefault="00D81E63" w:rsidP="00D35B99">
            <w:pPr>
              <w:pStyle w:val="NoSpacing"/>
              <w:spacing w:line="276" w:lineRule="auto"/>
              <w:jc w:val="both"/>
              <w:rPr>
                <w:rFonts w:ascii="Times New Roman" w:hAnsi="Times New Roman" w:cs="Times New Roman"/>
                <w:sz w:val="24"/>
                <w:szCs w:val="24"/>
                <w:lang w:eastAsia="en-GB"/>
              </w:rPr>
            </w:pPr>
            <w:r w:rsidRPr="00D81E63">
              <w:rPr>
                <w:rFonts w:ascii="Times New Roman" w:hAnsi="Times New Roman" w:cs="Times New Roman"/>
                <w:sz w:val="24"/>
                <w:szCs w:val="24"/>
                <w:lang w:eastAsia="en-GB"/>
              </w:rPr>
              <w:t>Count</w:t>
            </w:r>
          </w:p>
        </w:tc>
        <w:tc>
          <w:tcPr>
            <w:tcW w:w="3117" w:type="dxa"/>
            <w:shd w:val="clear" w:color="auto" w:fill="47D459" w:themeFill="accent3" w:themeFillTint="99"/>
          </w:tcPr>
          <w:p w14:paraId="6A8CFC88" w14:textId="77777777" w:rsidR="00D81E63" w:rsidRPr="00D81E63" w:rsidRDefault="00D81E63" w:rsidP="00D35B99">
            <w:pPr>
              <w:pStyle w:val="NoSpacing"/>
              <w:spacing w:line="276" w:lineRule="auto"/>
              <w:jc w:val="both"/>
              <w:rPr>
                <w:rFonts w:ascii="Times New Roman" w:hAnsi="Times New Roman" w:cs="Times New Roman"/>
                <w:sz w:val="24"/>
                <w:szCs w:val="24"/>
                <w:lang w:eastAsia="en-GB"/>
              </w:rPr>
            </w:pPr>
            <w:r w:rsidRPr="00D81E63">
              <w:rPr>
                <w:rFonts w:ascii="Times New Roman" w:hAnsi="Times New Roman" w:cs="Times New Roman"/>
                <w:sz w:val="24"/>
                <w:szCs w:val="24"/>
                <w:lang w:eastAsia="en-GB"/>
              </w:rPr>
              <w:t>Percentage</w:t>
            </w:r>
          </w:p>
        </w:tc>
      </w:tr>
      <w:tr w:rsidR="00D81E63" w:rsidRPr="00D81E63" w14:paraId="0797A175" w14:textId="77777777" w:rsidTr="00FC0A07">
        <w:tc>
          <w:tcPr>
            <w:tcW w:w="3116" w:type="dxa"/>
            <w:shd w:val="clear" w:color="auto" w:fill="ADADAD" w:themeFill="background2" w:themeFillShade="BF"/>
          </w:tcPr>
          <w:p w14:paraId="2D822A2E" w14:textId="77777777" w:rsidR="00D81E63" w:rsidRPr="00D81E63" w:rsidRDefault="00D81E63" w:rsidP="00D35B99">
            <w:pPr>
              <w:pStyle w:val="NoSpacing"/>
              <w:spacing w:line="276" w:lineRule="auto"/>
              <w:jc w:val="both"/>
              <w:rPr>
                <w:rFonts w:ascii="Times New Roman" w:hAnsi="Times New Roman" w:cs="Times New Roman"/>
                <w:sz w:val="24"/>
                <w:szCs w:val="24"/>
                <w:lang w:eastAsia="en-GB"/>
              </w:rPr>
            </w:pPr>
            <w:r w:rsidRPr="00D81E63">
              <w:rPr>
                <w:rFonts w:ascii="Times New Roman" w:hAnsi="Times New Roman" w:cs="Times New Roman"/>
                <w:sz w:val="24"/>
                <w:szCs w:val="24"/>
                <w:lang w:eastAsia="en-GB"/>
              </w:rPr>
              <w:lastRenderedPageBreak/>
              <w:t>Community engagement sessions</w:t>
            </w:r>
          </w:p>
        </w:tc>
        <w:tc>
          <w:tcPr>
            <w:tcW w:w="3117" w:type="dxa"/>
            <w:shd w:val="clear" w:color="auto" w:fill="ADADAD" w:themeFill="background2" w:themeFillShade="BF"/>
          </w:tcPr>
          <w:p w14:paraId="7599015F" w14:textId="77777777" w:rsidR="00D81E63" w:rsidRPr="00D81E63" w:rsidRDefault="00D81E63" w:rsidP="00D35B99">
            <w:pPr>
              <w:pStyle w:val="NoSpacing"/>
              <w:spacing w:line="276" w:lineRule="auto"/>
              <w:jc w:val="both"/>
              <w:rPr>
                <w:rFonts w:ascii="Times New Roman" w:hAnsi="Times New Roman" w:cs="Times New Roman"/>
                <w:sz w:val="24"/>
                <w:szCs w:val="24"/>
                <w:lang w:eastAsia="en-GB"/>
              </w:rPr>
            </w:pPr>
            <w:r w:rsidRPr="00D81E63">
              <w:rPr>
                <w:rFonts w:ascii="Times New Roman" w:hAnsi="Times New Roman" w:cs="Times New Roman"/>
                <w:sz w:val="24"/>
                <w:szCs w:val="24"/>
                <w:lang w:eastAsia="en-GB"/>
              </w:rPr>
              <w:t>180</w:t>
            </w:r>
          </w:p>
        </w:tc>
        <w:tc>
          <w:tcPr>
            <w:tcW w:w="3117" w:type="dxa"/>
            <w:shd w:val="clear" w:color="auto" w:fill="ADADAD" w:themeFill="background2" w:themeFillShade="BF"/>
          </w:tcPr>
          <w:p w14:paraId="09D6917A" w14:textId="77777777" w:rsidR="00D81E63" w:rsidRPr="00D81E63" w:rsidRDefault="00D81E63" w:rsidP="00D35B99">
            <w:pPr>
              <w:pStyle w:val="NoSpacing"/>
              <w:spacing w:line="276" w:lineRule="auto"/>
              <w:jc w:val="both"/>
              <w:rPr>
                <w:rFonts w:ascii="Times New Roman" w:hAnsi="Times New Roman" w:cs="Times New Roman"/>
                <w:sz w:val="24"/>
                <w:szCs w:val="24"/>
                <w:lang w:eastAsia="en-GB"/>
              </w:rPr>
            </w:pPr>
            <w:r w:rsidRPr="00D81E63">
              <w:rPr>
                <w:rFonts w:ascii="Times New Roman" w:hAnsi="Times New Roman" w:cs="Times New Roman"/>
                <w:sz w:val="24"/>
                <w:szCs w:val="24"/>
                <w:lang w:eastAsia="en-GB"/>
              </w:rPr>
              <w:t>46.88%</w:t>
            </w:r>
          </w:p>
        </w:tc>
      </w:tr>
      <w:tr w:rsidR="00D81E63" w:rsidRPr="00D81E63" w14:paraId="6DFCBF3B" w14:textId="77777777" w:rsidTr="00FC0A07">
        <w:tc>
          <w:tcPr>
            <w:tcW w:w="3116" w:type="dxa"/>
            <w:shd w:val="clear" w:color="auto" w:fill="ADADAD" w:themeFill="background2" w:themeFillShade="BF"/>
          </w:tcPr>
          <w:p w14:paraId="5F19B874" w14:textId="77777777" w:rsidR="00D81E63" w:rsidRPr="00D81E63" w:rsidRDefault="00D81E63" w:rsidP="00D35B99">
            <w:pPr>
              <w:pStyle w:val="NoSpacing"/>
              <w:spacing w:line="276" w:lineRule="auto"/>
              <w:jc w:val="both"/>
              <w:rPr>
                <w:rFonts w:ascii="Times New Roman" w:hAnsi="Times New Roman" w:cs="Times New Roman"/>
                <w:sz w:val="24"/>
                <w:szCs w:val="24"/>
                <w:lang w:eastAsia="en-GB"/>
              </w:rPr>
            </w:pPr>
            <w:r w:rsidRPr="00D81E63">
              <w:rPr>
                <w:rFonts w:ascii="Times New Roman" w:hAnsi="Times New Roman" w:cs="Times New Roman"/>
                <w:sz w:val="24"/>
                <w:szCs w:val="24"/>
                <w:lang w:eastAsia="en-GB"/>
              </w:rPr>
              <w:t>Formation of advisory committees</w:t>
            </w:r>
          </w:p>
        </w:tc>
        <w:tc>
          <w:tcPr>
            <w:tcW w:w="3117" w:type="dxa"/>
            <w:shd w:val="clear" w:color="auto" w:fill="ADADAD" w:themeFill="background2" w:themeFillShade="BF"/>
          </w:tcPr>
          <w:p w14:paraId="78C627C2" w14:textId="77777777" w:rsidR="00D81E63" w:rsidRPr="00D81E63" w:rsidRDefault="00D81E63" w:rsidP="00D35B99">
            <w:pPr>
              <w:pStyle w:val="NoSpacing"/>
              <w:spacing w:line="276" w:lineRule="auto"/>
              <w:jc w:val="both"/>
              <w:rPr>
                <w:rFonts w:ascii="Times New Roman" w:hAnsi="Times New Roman" w:cs="Times New Roman"/>
                <w:sz w:val="24"/>
                <w:szCs w:val="24"/>
                <w:lang w:eastAsia="en-GB"/>
              </w:rPr>
            </w:pPr>
            <w:r w:rsidRPr="00D81E63">
              <w:rPr>
                <w:rFonts w:ascii="Times New Roman" w:hAnsi="Times New Roman" w:cs="Times New Roman"/>
                <w:sz w:val="24"/>
                <w:szCs w:val="24"/>
                <w:lang w:eastAsia="en-GB"/>
              </w:rPr>
              <w:t>120</w:t>
            </w:r>
          </w:p>
        </w:tc>
        <w:tc>
          <w:tcPr>
            <w:tcW w:w="3117" w:type="dxa"/>
            <w:shd w:val="clear" w:color="auto" w:fill="ADADAD" w:themeFill="background2" w:themeFillShade="BF"/>
          </w:tcPr>
          <w:p w14:paraId="64F033B6" w14:textId="77777777" w:rsidR="00D81E63" w:rsidRPr="00D81E63" w:rsidRDefault="00D81E63" w:rsidP="00D35B99">
            <w:pPr>
              <w:pStyle w:val="NoSpacing"/>
              <w:spacing w:line="276" w:lineRule="auto"/>
              <w:jc w:val="both"/>
              <w:rPr>
                <w:rFonts w:ascii="Times New Roman" w:hAnsi="Times New Roman" w:cs="Times New Roman"/>
                <w:sz w:val="24"/>
                <w:szCs w:val="24"/>
                <w:lang w:eastAsia="en-GB"/>
              </w:rPr>
            </w:pPr>
            <w:r w:rsidRPr="00D81E63">
              <w:rPr>
                <w:rFonts w:ascii="Times New Roman" w:hAnsi="Times New Roman" w:cs="Times New Roman"/>
                <w:sz w:val="24"/>
                <w:szCs w:val="24"/>
                <w:lang w:eastAsia="en-GB"/>
              </w:rPr>
              <w:t>31.25%</w:t>
            </w:r>
          </w:p>
        </w:tc>
      </w:tr>
      <w:tr w:rsidR="00D81E63" w:rsidRPr="00D81E63" w14:paraId="2402970E" w14:textId="77777777" w:rsidTr="00FC0A07">
        <w:tc>
          <w:tcPr>
            <w:tcW w:w="3116" w:type="dxa"/>
            <w:shd w:val="clear" w:color="auto" w:fill="ADADAD" w:themeFill="background2" w:themeFillShade="BF"/>
          </w:tcPr>
          <w:p w14:paraId="14412CC7" w14:textId="77777777" w:rsidR="00D81E63" w:rsidRPr="00D81E63" w:rsidRDefault="00D81E63" w:rsidP="00D35B99">
            <w:pPr>
              <w:pStyle w:val="NoSpacing"/>
              <w:spacing w:line="276" w:lineRule="auto"/>
              <w:jc w:val="both"/>
              <w:rPr>
                <w:rFonts w:ascii="Times New Roman" w:hAnsi="Times New Roman" w:cs="Times New Roman"/>
                <w:sz w:val="24"/>
                <w:szCs w:val="24"/>
                <w:lang w:eastAsia="en-GB"/>
              </w:rPr>
            </w:pPr>
            <w:r w:rsidRPr="00D81E63">
              <w:rPr>
                <w:rFonts w:ascii="Times New Roman" w:hAnsi="Times New Roman" w:cs="Times New Roman"/>
                <w:sz w:val="24"/>
                <w:szCs w:val="24"/>
                <w:lang w:eastAsia="en-GB"/>
              </w:rPr>
              <w:t>Regular consultation meetings</w:t>
            </w:r>
          </w:p>
        </w:tc>
        <w:tc>
          <w:tcPr>
            <w:tcW w:w="3117" w:type="dxa"/>
            <w:shd w:val="clear" w:color="auto" w:fill="ADADAD" w:themeFill="background2" w:themeFillShade="BF"/>
          </w:tcPr>
          <w:p w14:paraId="235F88F7" w14:textId="77777777" w:rsidR="00D81E63" w:rsidRPr="00D81E63" w:rsidRDefault="00D81E63" w:rsidP="00D35B99">
            <w:pPr>
              <w:pStyle w:val="NoSpacing"/>
              <w:spacing w:line="276" w:lineRule="auto"/>
              <w:jc w:val="both"/>
              <w:rPr>
                <w:rFonts w:ascii="Times New Roman" w:hAnsi="Times New Roman" w:cs="Times New Roman"/>
                <w:sz w:val="24"/>
                <w:szCs w:val="24"/>
                <w:lang w:eastAsia="en-GB"/>
              </w:rPr>
            </w:pPr>
            <w:r w:rsidRPr="00D81E63">
              <w:rPr>
                <w:rFonts w:ascii="Times New Roman" w:hAnsi="Times New Roman" w:cs="Times New Roman"/>
                <w:sz w:val="24"/>
                <w:szCs w:val="24"/>
                <w:lang w:eastAsia="en-GB"/>
              </w:rPr>
              <w:t>84</w:t>
            </w:r>
          </w:p>
        </w:tc>
        <w:tc>
          <w:tcPr>
            <w:tcW w:w="3117" w:type="dxa"/>
            <w:shd w:val="clear" w:color="auto" w:fill="ADADAD" w:themeFill="background2" w:themeFillShade="BF"/>
          </w:tcPr>
          <w:p w14:paraId="231627D3" w14:textId="77777777" w:rsidR="00D81E63" w:rsidRPr="00D81E63" w:rsidRDefault="00D81E63" w:rsidP="00D35B99">
            <w:pPr>
              <w:pStyle w:val="NoSpacing"/>
              <w:spacing w:line="276" w:lineRule="auto"/>
              <w:jc w:val="both"/>
              <w:rPr>
                <w:rFonts w:ascii="Times New Roman" w:hAnsi="Times New Roman" w:cs="Times New Roman"/>
                <w:sz w:val="24"/>
                <w:szCs w:val="24"/>
                <w:lang w:eastAsia="en-GB"/>
              </w:rPr>
            </w:pPr>
            <w:r w:rsidRPr="00D81E63">
              <w:rPr>
                <w:rFonts w:ascii="Times New Roman" w:hAnsi="Times New Roman" w:cs="Times New Roman"/>
                <w:sz w:val="24"/>
                <w:szCs w:val="24"/>
                <w:lang w:eastAsia="en-GB"/>
              </w:rPr>
              <w:t>21.88%</w:t>
            </w:r>
          </w:p>
        </w:tc>
      </w:tr>
      <w:tr w:rsidR="00D81E63" w:rsidRPr="00D81E63" w14:paraId="48B7D376" w14:textId="77777777" w:rsidTr="00FC0A07">
        <w:tc>
          <w:tcPr>
            <w:tcW w:w="3116" w:type="dxa"/>
            <w:shd w:val="clear" w:color="auto" w:fill="ADADAD" w:themeFill="background2" w:themeFillShade="BF"/>
          </w:tcPr>
          <w:p w14:paraId="1269BFEB" w14:textId="77777777" w:rsidR="00D81E63" w:rsidRPr="00D81E63" w:rsidRDefault="00D81E63" w:rsidP="00D35B99">
            <w:pPr>
              <w:pStyle w:val="NoSpacing"/>
              <w:spacing w:line="276" w:lineRule="auto"/>
              <w:jc w:val="both"/>
              <w:rPr>
                <w:rFonts w:ascii="Times New Roman" w:hAnsi="Times New Roman" w:cs="Times New Roman"/>
                <w:sz w:val="24"/>
                <w:szCs w:val="24"/>
                <w:lang w:eastAsia="en-GB"/>
              </w:rPr>
            </w:pPr>
            <w:r w:rsidRPr="00D81E63">
              <w:rPr>
                <w:rFonts w:ascii="Times New Roman" w:hAnsi="Times New Roman" w:cs="Times New Roman"/>
                <w:sz w:val="24"/>
                <w:szCs w:val="24"/>
                <w:lang w:eastAsia="en-GB"/>
              </w:rPr>
              <w:t>Total Responses</w:t>
            </w:r>
          </w:p>
        </w:tc>
        <w:tc>
          <w:tcPr>
            <w:tcW w:w="3117" w:type="dxa"/>
            <w:shd w:val="clear" w:color="auto" w:fill="ADADAD" w:themeFill="background2" w:themeFillShade="BF"/>
          </w:tcPr>
          <w:p w14:paraId="7DF446F3" w14:textId="77777777" w:rsidR="00D81E63" w:rsidRPr="00D81E63" w:rsidRDefault="00D81E63" w:rsidP="00D35B99">
            <w:pPr>
              <w:pStyle w:val="NoSpacing"/>
              <w:spacing w:line="276" w:lineRule="auto"/>
              <w:jc w:val="both"/>
              <w:rPr>
                <w:rFonts w:ascii="Times New Roman" w:hAnsi="Times New Roman" w:cs="Times New Roman"/>
                <w:sz w:val="24"/>
                <w:szCs w:val="24"/>
                <w:lang w:eastAsia="en-GB"/>
              </w:rPr>
            </w:pPr>
            <w:r w:rsidRPr="00D81E63">
              <w:rPr>
                <w:rFonts w:ascii="Times New Roman" w:hAnsi="Times New Roman" w:cs="Times New Roman"/>
                <w:sz w:val="24"/>
                <w:szCs w:val="24"/>
                <w:lang w:eastAsia="en-GB"/>
              </w:rPr>
              <w:t>384</w:t>
            </w:r>
          </w:p>
        </w:tc>
        <w:tc>
          <w:tcPr>
            <w:tcW w:w="3117" w:type="dxa"/>
            <w:shd w:val="clear" w:color="auto" w:fill="ADADAD" w:themeFill="background2" w:themeFillShade="BF"/>
          </w:tcPr>
          <w:p w14:paraId="1F52DB67" w14:textId="77777777" w:rsidR="00D81E63" w:rsidRPr="00D81E63" w:rsidRDefault="00D81E63" w:rsidP="00D35B99">
            <w:pPr>
              <w:pStyle w:val="NoSpacing"/>
              <w:spacing w:line="276" w:lineRule="auto"/>
              <w:jc w:val="both"/>
              <w:rPr>
                <w:rFonts w:ascii="Times New Roman" w:hAnsi="Times New Roman" w:cs="Times New Roman"/>
                <w:sz w:val="24"/>
                <w:szCs w:val="24"/>
                <w:lang w:eastAsia="en-GB"/>
              </w:rPr>
            </w:pPr>
            <w:r w:rsidRPr="00D81E63">
              <w:rPr>
                <w:rFonts w:ascii="Times New Roman" w:hAnsi="Times New Roman" w:cs="Times New Roman"/>
                <w:sz w:val="24"/>
                <w:szCs w:val="24"/>
                <w:lang w:eastAsia="en-GB"/>
              </w:rPr>
              <w:t>100%</w:t>
            </w:r>
          </w:p>
        </w:tc>
      </w:tr>
    </w:tbl>
    <w:p w14:paraId="4F3835ED" w14:textId="77777777" w:rsidR="00D81E63" w:rsidRPr="00D81E63" w:rsidRDefault="00D81E63" w:rsidP="00D35B99">
      <w:pPr>
        <w:pStyle w:val="NoSpacing"/>
        <w:spacing w:line="276" w:lineRule="auto"/>
        <w:jc w:val="both"/>
        <w:rPr>
          <w:rFonts w:ascii="Times New Roman" w:hAnsi="Times New Roman" w:cs="Times New Roman"/>
          <w:lang w:eastAsia="en-GB"/>
        </w:rPr>
      </w:pPr>
    </w:p>
    <w:p w14:paraId="3A7999B1"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 xml:space="preserve"> Table 8 shows </w:t>
      </w:r>
      <w:r w:rsidR="00FD1561" w:rsidRPr="00D81E63">
        <w:rPr>
          <w:rFonts w:ascii="Times New Roman" w:hAnsi="Times New Roman" w:cs="Times New Roman"/>
          <w:lang w:eastAsia="en-GB"/>
        </w:rPr>
        <w:t>that Community engagement session</w:t>
      </w:r>
      <w:r w:rsidRPr="00D81E63">
        <w:rPr>
          <w:rFonts w:ascii="Times New Roman" w:hAnsi="Times New Roman" w:cs="Times New Roman"/>
          <w:lang w:eastAsia="en-GB"/>
        </w:rPr>
        <w:t xml:space="preserve"> (46.88%) and the formation of advisory committees (31.25%) are the most favored strategies for involving stakeholders in NDDC projects. This underlines the importance of involving local communities and stakeholders in the decision-making process to ensure the projects meet their needs and expectations.</w:t>
      </w:r>
    </w:p>
    <w:p w14:paraId="6609F7E9"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Regular consultation meetings, although important, are less frequent (21.88%), indicating that there is room for more continuous and transparent communication with stakeholders.</w:t>
      </w:r>
    </w:p>
    <w:p w14:paraId="277892F7" w14:textId="77777777" w:rsidR="00D81E63" w:rsidRPr="00D81E63" w:rsidRDefault="00D81E63" w:rsidP="00D35B99">
      <w:pPr>
        <w:pStyle w:val="NoSpacing"/>
        <w:spacing w:line="276" w:lineRule="auto"/>
        <w:jc w:val="both"/>
        <w:rPr>
          <w:rFonts w:ascii="Times New Roman" w:hAnsi="Times New Roman" w:cs="Times New Roman"/>
          <w:bCs/>
          <w:lang w:eastAsia="en-GB"/>
        </w:rPr>
      </w:pPr>
      <w:bookmarkStart w:id="6" w:name="_Hlk178806403"/>
      <w:r w:rsidRPr="00D81E63">
        <w:rPr>
          <w:rFonts w:ascii="Times New Roman" w:hAnsi="Times New Roman" w:cs="Times New Roman"/>
          <w:bCs/>
          <w:lang w:eastAsia="en-GB"/>
        </w:rPr>
        <w:t xml:space="preserve">Short-Term Sustainable Factors </w:t>
      </w:r>
    </w:p>
    <w:bookmarkEnd w:id="6"/>
    <w:p w14:paraId="57AAE818" w14:textId="77777777" w:rsidR="00D81E63" w:rsidRPr="00D81E63" w:rsidRDefault="00D81E63" w:rsidP="00D35B99">
      <w:pPr>
        <w:pStyle w:val="NoSpacing"/>
        <w:spacing w:line="276" w:lineRule="auto"/>
        <w:jc w:val="both"/>
        <w:rPr>
          <w:rFonts w:ascii="Times New Roman" w:hAnsi="Times New Roman" w:cs="Times New Roman"/>
          <w:lang w:eastAsia="en-GB"/>
        </w:rPr>
      </w:pPr>
      <w:r w:rsidRPr="00D81E63">
        <w:rPr>
          <w:rFonts w:ascii="Times New Roman" w:hAnsi="Times New Roman" w:cs="Times New Roman"/>
          <w:lang w:eastAsia="en-GB"/>
        </w:rPr>
        <w:t>This section examines the factors that are critical for the short-term success of infrastructural projects implemented by the Niger Delta Development Commission (NDDC). Short-term strategies are essential to ensure that projects meet immediate needs and provide rapid relief to the communities while more permanent solutions are being developed.</w:t>
      </w:r>
    </w:p>
    <w:p w14:paraId="5296BCCE" w14:textId="77777777" w:rsidR="00FD1561" w:rsidRDefault="00D81E63" w:rsidP="00911BBB">
      <w:pPr>
        <w:pStyle w:val="NoSpacing"/>
        <w:jc w:val="both"/>
        <w:rPr>
          <w:rFonts w:ascii="Times New Roman" w:hAnsi="Times New Roman" w:cs="Times New Roman"/>
          <w:lang w:eastAsia="en-GB"/>
        </w:rPr>
      </w:pPr>
      <w:r w:rsidRPr="00D81E63">
        <w:rPr>
          <w:rFonts w:ascii="Times New Roman" w:hAnsi="Times New Roman" w:cs="Times New Roman"/>
          <w:lang w:eastAsia="en-GB"/>
        </w:rPr>
        <w:t xml:space="preserve">Respondents highlighted several key short-term strategies for the successful implementation of infrastructural projects in the Niger Delta region. These strategies focus on ensuring quick project completion, addressing urgent needs, and providing temporary infrastructure solutions to sustain communities during the transition period. The emphasis on rapid project completion reflects the urgency of meeting community expectations and minimizing delays, while temporary infrastructure and emergency response plans aim to provide immediate relief and functionality during project </w:t>
      </w:r>
      <w:r w:rsidR="005865A8" w:rsidRPr="00323D5E">
        <w:rPr>
          <w:rFonts w:ascii="Times New Roman" w:hAnsi="Times New Roman" w:cs="Times New Roman"/>
          <w:lang w:eastAsia="en-GB"/>
        </w:rPr>
        <w:t>These short-term strategies complement the long-term sustainability efforts by addressing the communities' immediate needs and ensuring that projects begin delivering benefits as soon as possible.</w:t>
      </w:r>
    </w:p>
    <w:p w14:paraId="7BD60DBD" w14:textId="77777777" w:rsidR="00FD1561" w:rsidRPr="00323D5E" w:rsidRDefault="00FD1561" w:rsidP="00911BBB">
      <w:pPr>
        <w:pStyle w:val="NoSpacing"/>
        <w:jc w:val="both"/>
        <w:rPr>
          <w:rFonts w:ascii="Times New Roman" w:hAnsi="Times New Roman" w:cs="Times New Roman"/>
          <w:lang w:eastAsia="en-GB"/>
        </w:rPr>
      </w:pPr>
    </w:p>
    <w:p w14:paraId="5DDA02DF" w14:textId="77777777" w:rsidR="005865A8" w:rsidRPr="00323D5E" w:rsidRDefault="003D652A" w:rsidP="00911BBB">
      <w:pPr>
        <w:pStyle w:val="NoSpacing"/>
        <w:jc w:val="both"/>
        <w:rPr>
          <w:rFonts w:ascii="Times New Roman" w:hAnsi="Times New Roman" w:cs="Times New Roman"/>
          <w:b/>
          <w:bCs/>
          <w:lang w:eastAsia="en-GB"/>
        </w:rPr>
      </w:pPr>
      <w:r w:rsidRPr="00323D5E">
        <w:rPr>
          <w:rFonts w:ascii="Times New Roman" w:hAnsi="Times New Roman" w:cs="Times New Roman"/>
          <w:b/>
          <w:bCs/>
          <w:lang w:eastAsia="en-GB"/>
        </w:rPr>
        <w:t>Table 9</w:t>
      </w:r>
      <w:r w:rsidR="005865A8" w:rsidRPr="00323D5E">
        <w:rPr>
          <w:rFonts w:ascii="Times New Roman" w:hAnsi="Times New Roman" w:cs="Times New Roman"/>
          <w:b/>
          <w:bCs/>
          <w:lang w:eastAsia="en-GB"/>
        </w:rPr>
        <w:t xml:space="preserve">: </w:t>
      </w:r>
      <w:r w:rsidR="005865A8" w:rsidRPr="00323D5E">
        <w:rPr>
          <w:rFonts w:ascii="Times New Roman" w:hAnsi="Times New Roman" w:cs="Times New Roman"/>
          <w:lang w:eastAsia="en-GB"/>
        </w:rPr>
        <w:t>Short-term Sustainability Factors</w:t>
      </w:r>
    </w:p>
    <w:tbl>
      <w:tblPr>
        <w:tblStyle w:val="TableGrid"/>
        <w:tblW w:w="0" w:type="auto"/>
        <w:tblLook w:val="04A0" w:firstRow="1" w:lastRow="0" w:firstColumn="1" w:lastColumn="0" w:noHBand="0" w:noVBand="1"/>
      </w:tblPr>
      <w:tblGrid>
        <w:gridCol w:w="3116"/>
        <w:gridCol w:w="3117"/>
        <w:gridCol w:w="3117"/>
      </w:tblGrid>
      <w:tr w:rsidR="005865A8" w:rsidRPr="00323D5E" w14:paraId="04254520" w14:textId="77777777" w:rsidTr="00BE29B7">
        <w:tc>
          <w:tcPr>
            <w:tcW w:w="3116" w:type="dxa"/>
            <w:shd w:val="clear" w:color="auto" w:fill="4C94D8" w:themeFill="text2" w:themeFillTint="80"/>
          </w:tcPr>
          <w:p w14:paraId="0FACFE8E" w14:textId="77777777" w:rsidR="005865A8" w:rsidRPr="00323D5E" w:rsidRDefault="005865A8" w:rsidP="00911BBB">
            <w:pPr>
              <w:pStyle w:val="NoSpacing"/>
              <w:jc w:val="both"/>
              <w:rPr>
                <w:rFonts w:ascii="Times New Roman" w:hAnsi="Times New Roman" w:cs="Times New Roman"/>
                <w:b/>
                <w:bCs/>
                <w:sz w:val="24"/>
                <w:szCs w:val="24"/>
                <w:lang w:eastAsia="en-GB"/>
              </w:rPr>
            </w:pPr>
            <w:r w:rsidRPr="00323D5E">
              <w:rPr>
                <w:rFonts w:ascii="Times New Roman" w:hAnsi="Times New Roman" w:cs="Times New Roman"/>
                <w:b/>
                <w:bCs/>
                <w:sz w:val="24"/>
                <w:szCs w:val="24"/>
              </w:rPr>
              <w:t>Short-term Strategy</w:t>
            </w:r>
          </w:p>
        </w:tc>
        <w:tc>
          <w:tcPr>
            <w:tcW w:w="3117" w:type="dxa"/>
            <w:shd w:val="clear" w:color="auto" w:fill="4C94D8" w:themeFill="text2" w:themeFillTint="80"/>
          </w:tcPr>
          <w:p w14:paraId="7AAE4362" w14:textId="77777777" w:rsidR="005865A8" w:rsidRPr="00323D5E" w:rsidRDefault="005865A8" w:rsidP="00911BBB">
            <w:pPr>
              <w:pStyle w:val="NoSpacing"/>
              <w:jc w:val="both"/>
              <w:rPr>
                <w:rFonts w:ascii="Times New Roman" w:hAnsi="Times New Roman" w:cs="Times New Roman"/>
                <w:b/>
                <w:bCs/>
                <w:sz w:val="24"/>
                <w:szCs w:val="24"/>
                <w:lang w:eastAsia="en-GB"/>
              </w:rPr>
            </w:pPr>
            <w:r w:rsidRPr="00323D5E">
              <w:rPr>
                <w:rFonts w:ascii="Times New Roman" w:hAnsi="Times New Roman" w:cs="Times New Roman"/>
                <w:b/>
                <w:bCs/>
                <w:sz w:val="24"/>
                <w:szCs w:val="24"/>
              </w:rPr>
              <w:t>Count</w:t>
            </w:r>
          </w:p>
        </w:tc>
        <w:tc>
          <w:tcPr>
            <w:tcW w:w="3117" w:type="dxa"/>
            <w:shd w:val="clear" w:color="auto" w:fill="4C94D8" w:themeFill="text2" w:themeFillTint="80"/>
          </w:tcPr>
          <w:p w14:paraId="0A5BF07B" w14:textId="77777777" w:rsidR="005865A8" w:rsidRPr="00323D5E" w:rsidRDefault="005865A8" w:rsidP="00911BBB">
            <w:pPr>
              <w:pStyle w:val="NoSpacing"/>
              <w:jc w:val="both"/>
              <w:rPr>
                <w:rFonts w:ascii="Times New Roman" w:hAnsi="Times New Roman" w:cs="Times New Roman"/>
                <w:b/>
                <w:bCs/>
                <w:sz w:val="24"/>
                <w:szCs w:val="24"/>
                <w:lang w:eastAsia="en-GB"/>
              </w:rPr>
            </w:pPr>
            <w:r w:rsidRPr="00323D5E">
              <w:rPr>
                <w:rFonts w:ascii="Times New Roman" w:hAnsi="Times New Roman" w:cs="Times New Roman"/>
                <w:b/>
                <w:bCs/>
                <w:sz w:val="24"/>
                <w:szCs w:val="24"/>
              </w:rPr>
              <w:t>Percentage</w:t>
            </w:r>
          </w:p>
        </w:tc>
      </w:tr>
      <w:tr w:rsidR="005865A8" w:rsidRPr="00323D5E" w14:paraId="37287EF7" w14:textId="77777777" w:rsidTr="00BE29B7">
        <w:tc>
          <w:tcPr>
            <w:tcW w:w="3116" w:type="dxa"/>
            <w:shd w:val="clear" w:color="auto" w:fill="E8E8E8" w:themeFill="background2"/>
          </w:tcPr>
          <w:p w14:paraId="24D99712" w14:textId="77777777" w:rsidR="005865A8" w:rsidRPr="00323D5E" w:rsidRDefault="005865A8" w:rsidP="00911BBB">
            <w:pPr>
              <w:pStyle w:val="NoSpacing"/>
              <w:jc w:val="both"/>
              <w:rPr>
                <w:rFonts w:ascii="Times New Roman" w:hAnsi="Times New Roman" w:cs="Times New Roman"/>
                <w:b/>
                <w:bCs/>
                <w:sz w:val="24"/>
                <w:szCs w:val="24"/>
                <w:lang w:eastAsia="en-GB"/>
              </w:rPr>
            </w:pPr>
            <w:r w:rsidRPr="00323D5E">
              <w:rPr>
                <w:rFonts w:ascii="Times New Roman" w:hAnsi="Times New Roman" w:cs="Times New Roman"/>
                <w:sz w:val="24"/>
                <w:szCs w:val="24"/>
              </w:rPr>
              <w:t>Rapid Project Completion</w:t>
            </w:r>
          </w:p>
        </w:tc>
        <w:tc>
          <w:tcPr>
            <w:tcW w:w="3117" w:type="dxa"/>
            <w:shd w:val="clear" w:color="auto" w:fill="84E290" w:themeFill="accent3" w:themeFillTint="66"/>
          </w:tcPr>
          <w:p w14:paraId="4A855B17" w14:textId="77777777" w:rsidR="005865A8" w:rsidRPr="00323D5E" w:rsidRDefault="005865A8" w:rsidP="00911BBB">
            <w:pPr>
              <w:pStyle w:val="NoSpacing"/>
              <w:jc w:val="both"/>
              <w:rPr>
                <w:rFonts w:ascii="Times New Roman" w:hAnsi="Times New Roman" w:cs="Times New Roman"/>
                <w:b/>
                <w:bCs/>
                <w:sz w:val="24"/>
                <w:szCs w:val="24"/>
                <w:lang w:eastAsia="en-GB"/>
              </w:rPr>
            </w:pPr>
            <w:r w:rsidRPr="00323D5E">
              <w:rPr>
                <w:rFonts w:ascii="Times New Roman" w:hAnsi="Times New Roman" w:cs="Times New Roman"/>
                <w:sz w:val="24"/>
                <w:szCs w:val="24"/>
              </w:rPr>
              <w:t>130</w:t>
            </w:r>
          </w:p>
        </w:tc>
        <w:tc>
          <w:tcPr>
            <w:tcW w:w="3117" w:type="dxa"/>
            <w:shd w:val="clear" w:color="auto" w:fill="84E290" w:themeFill="accent3" w:themeFillTint="66"/>
          </w:tcPr>
          <w:p w14:paraId="79045B1E" w14:textId="77777777" w:rsidR="005865A8" w:rsidRPr="00323D5E" w:rsidRDefault="005865A8" w:rsidP="00911BBB">
            <w:pPr>
              <w:pStyle w:val="NoSpacing"/>
              <w:jc w:val="both"/>
              <w:rPr>
                <w:rFonts w:ascii="Times New Roman" w:hAnsi="Times New Roman" w:cs="Times New Roman"/>
                <w:b/>
                <w:bCs/>
                <w:sz w:val="24"/>
                <w:szCs w:val="24"/>
                <w:lang w:eastAsia="en-GB"/>
              </w:rPr>
            </w:pPr>
            <w:r w:rsidRPr="00323D5E">
              <w:rPr>
                <w:rFonts w:ascii="Times New Roman" w:hAnsi="Times New Roman" w:cs="Times New Roman"/>
                <w:sz w:val="24"/>
                <w:szCs w:val="24"/>
              </w:rPr>
              <w:t>33.85%</w:t>
            </w:r>
          </w:p>
        </w:tc>
      </w:tr>
      <w:tr w:rsidR="005865A8" w:rsidRPr="00323D5E" w14:paraId="023F2798" w14:textId="77777777" w:rsidTr="00BE29B7">
        <w:tc>
          <w:tcPr>
            <w:tcW w:w="3116" w:type="dxa"/>
            <w:shd w:val="clear" w:color="auto" w:fill="E8E8E8" w:themeFill="background2"/>
          </w:tcPr>
          <w:p w14:paraId="279BA751" w14:textId="77777777" w:rsidR="005865A8" w:rsidRPr="00323D5E" w:rsidRDefault="005865A8" w:rsidP="00911BBB">
            <w:pPr>
              <w:pStyle w:val="NoSpacing"/>
              <w:jc w:val="both"/>
              <w:rPr>
                <w:rFonts w:ascii="Times New Roman" w:hAnsi="Times New Roman" w:cs="Times New Roman"/>
                <w:b/>
                <w:bCs/>
                <w:sz w:val="24"/>
                <w:szCs w:val="24"/>
                <w:lang w:eastAsia="en-GB"/>
              </w:rPr>
            </w:pPr>
            <w:r w:rsidRPr="00323D5E">
              <w:rPr>
                <w:rFonts w:ascii="Times New Roman" w:hAnsi="Times New Roman" w:cs="Times New Roman"/>
                <w:sz w:val="24"/>
                <w:szCs w:val="24"/>
              </w:rPr>
              <w:t>Emergency Response Plans</w:t>
            </w:r>
          </w:p>
        </w:tc>
        <w:tc>
          <w:tcPr>
            <w:tcW w:w="3117" w:type="dxa"/>
            <w:shd w:val="clear" w:color="auto" w:fill="84E290" w:themeFill="accent3" w:themeFillTint="66"/>
          </w:tcPr>
          <w:p w14:paraId="196EA33F" w14:textId="77777777" w:rsidR="005865A8" w:rsidRPr="00323D5E" w:rsidRDefault="005865A8" w:rsidP="00911BBB">
            <w:pPr>
              <w:pStyle w:val="NoSpacing"/>
              <w:jc w:val="both"/>
              <w:rPr>
                <w:rFonts w:ascii="Times New Roman" w:hAnsi="Times New Roman" w:cs="Times New Roman"/>
                <w:b/>
                <w:bCs/>
                <w:sz w:val="24"/>
                <w:szCs w:val="24"/>
                <w:lang w:eastAsia="en-GB"/>
              </w:rPr>
            </w:pPr>
            <w:r w:rsidRPr="00323D5E">
              <w:rPr>
                <w:rFonts w:ascii="Times New Roman" w:hAnsi="Times New Roman" w:cs="Times New Roman"/>
                <w:sz w:val="24"/>
                <w:szCs w:val="24"/>
              </w:rPr>
              <w:t>90</w:t>
            </w:r>
          </w:p>
        </w:tc>
        <w:tc>
          <w:tcPr>
            <w:tcW w:w="3117" w:type="dxa"/>
            <w:shd w:val="clear" w:color="auto" w:fill="84E290" w:themeFill="accent3" w:themeFillTint="66"/>
          </w:tcPr>
          <w:p w14:paraId="4479730A" w14:textId="77777777" w:rsidR="005865A8" w:rsidRPr="00323D5E" w:rsidRDefault="005865A8" w:rsidP="00911BBB">
            <w:pPr>
              <w:pStyle w:val="NoSpacing"/>
              <w:jc w:val="both"/>
              <w:rPr>
                <w:rFonts w:ascii="Times New Roman" w:hAnsi="Times New Roman" w:cs="Times New Roman"/>
                <w:b/>
                <w:bCs/>
                <w:sz w:val="24"/>
                <w:szCs w:val="24"/>
                <w:lang w:eastAsia="en-GB"/>
              </w:rPr>
            </w:pPr>
            <w:r w:rsidRPr="00323D5E">
              <w:rPr>
                <w:rFonts w:ascii="Times New Roman" w:hAnsi="Times New Roman" w:cs="Times New Roman"/>
                <w:sz w:val="24"/>
                <w:szCs w:val="24"/>
              </w:rPr>
              <w:t>23.44%</w:t>
            </w:r>
          </w:p>
        </w:tc>
      </w:tr>
      <w:tr w:rsidR="005865A8" w:rsidRPr="00323D5E" w14:paraId="78B0E4D5" w14:textId="77777777" w:rsidTr="00BE29B7">
        <w:tc>
          <w:tcPr>
            <w:tcW w:w="3116" w:type="dxa"/>
            <w:shd w:val="clear" w:color="auto" w:fill="E8E8E8" w:themeFill="background2"/>
          </w:tcPr>
          <w:p w14:paraId="4BDEA758" w14:textId="77777777" w:rsidR="005865A8" w:rsidRPr="00323D5E" w:rsidRDefault="005865A8" w:rsidP="00911BBB">
            <w:pPr>
              <w:pStyle w:val="NoSpacing"/>
              <w:jc w:val="both"/>
              <w:rPr>
                <w:rFonts w:ascii="Times New Roman" w:hAnsi="Times New Roman" w:cs="Times New Roman"/>
                <w:b/>
                <w:bCs/>
                <w:sz w:val="24"/>
                <w:szCs w:val="24"/>
                <w:lang w:eastAsia="en-GB"/>
              </w:rPr>
            </w:pPr>
            <w:r w:rsidRPr="00323D5E">
              <w:rPr>
                <w:rFonts w:ascii="Times New Roman" w:hAnsi="Times New Roman" w:cs="Times New Roman"/>
                <w:sz w:val="24"/>
                <w:szCs w:val="24"/>
              </w:rPr>
              <w:t>Temporary Infrastructure</w:t>
            </w:r>
          </w:p>
        </w:tc>
        <w:tc>
          <w:tcPr>
            <w:tcW w:w="3117" w:type="dxa"/>
            <w:shd w:val="clear" w:color="auto" w:fill="84E290" w:themeFill="accent3" w:themeFillTint="66"/>
          </w:tcPr>
          <w:p w14:paraId="37C6AC7E" w14:textId="77777777" w:rsidR="005865A8" w:rsidRPr="00323D5E" w:rsidRDefault="005865A8" w:rsidP="00911BBB">
            <w:pPr>
              <w:pStyle w:val="NoSpacing"/>
              <w:jc w:val="both"/>
              <w:rPr>
                <w:rFonts w:ascii="Times New Roman" w:hAnsi="Times New Roman" w:cs="Times New Roman"/>
                <w:b/>
                <w:bCs/>
                <w:sz w:val="24"/>
                <w:szCs w:val="24"/>
                <w:lang w:eastAsia="en-GB"/>
              </w:rPr>
            </w:pPr>
            <w:r w:rsidRPr="00323D5E">
              <w:rPr>
                <w:rFonts w:ascii="Times New Roman" w:hAnsi="Times New Roman" w:cs="Times New Roman"/>
                <w:sz w:val="24"/>
                <w:szCs w:val="24"/>
              </w:rPr>
              <w:t>164</w:t>
            </w:r>
          </w:p>
        </w:tc>
        <w:tc>
          <w:tcPr>
            <w:tcW w:w="3117" w:type="dxa"/>
            <w:shd w:val="clear" w:color="auto" w:fill="84E290" w:themeFill="accent3" w:themeFillTint="66"/>
          </w:tcPr>
          <w:p w14:paraId="5BD4403A" w14:textId="77777777" w:rsidR="005865A8" w:rsidRPr="00323D5E" w:rsidRDefault="005865A8" w:rsidP="00911BBB">
            <w:pPr>
              <w:pStyle w:val="NoSpacing"/>
              <w:jc w:val="both"/>
              <w:rPr>
                <w:rFonts w:ascii="Times New Roman" w:hAnsi="Times New Roman" w:cs="Times New Roman"/>
                <w:b/>
                <w:bCs/>
                <w:sz w:val="24"/>
                <w:szCs w:val="24"/>
                <w:lang w:eastAsia="en-GB"/>
              </w:rPr>
            </w:pPr>
            <w:r w:rsidRPr="00323D5E">
              <w:rPr>
                <w:rFonts w:ascii="Times New Roman" w:hAnsi="Times New Roman" w:cs="Times New Roman"/>
                <w:sz w:val="24"/>
                <w:szCs w:val="24"/>
              </w:rPr>
              <w:t>42.71%</w:t>
            </w:r>
          </w:p>
        </w:tc>
      </w:tr>
      <w:tr w:rsidR="005865A8" w:rsidRPr="00323D5E" w14:paraId="6950CB97" w14:textId="77777777" w:rsidTr="00BE29B7">
        <w:tc>
          <w:tcPr>
            <w:tcW w:w="3116" w:type="dxa"/>
            <w:shd w:val="clear" w:color="auto" w:fill="E8E8E8" w:themeFill="background2"/>
          </w:tcPr>
          <w:p w14:paraId="3547B192" w14:textId="77777777" w:rsidR="005865A8" w:rsidRPr="00323D5E" w:rsidRDefault="005865A8" w:rsidP="00911BBB">
            <w:pPr>
              <w:pStyle w:val="NoSpacing"/>
              <w:jc w:val="both"/>
              <w:rPr>
                <w:rFonts w:ascii="Times New Roman" w:hAnsi="Times New Roman" w:cs="Times New Roman"/>
                <w:b/>
                <w:bCs/>
                <w:sz w:val="24"/>
                <w:szCs w:val="24"/>
                <w:lang w:eastAsia="en-GB"/>
              </w:rPr>
            </w:pPr>
            <w:r w:rsidRPr="00323D5E">
              <w:rPr>
                <w:rFonts w:ascii="Times New Roman" w:hAnsi="Times New Roman" w:cs="Times New Roman"/>
                <w:sz w:val="24"/>
                <w:szCs w:val="24"/>
              </w:rPr>
              <w:t>Total Responses</w:t>
            </w:r>
          </w:p>
        </w:tc>
        <w:tc>
          <w:tcPr>
            <w:tcW w:w="3117" w:type="dxa"/>
            <w:shd w:val="clear" w:color="auto" w:fill="84E290" w:themeFill="accent3" w:themeFillTint="66"/>
          </w:tcPr>
          <w:p w14:paraId="1A7400FD" w14:textId="77777777" w:rsidR="005865A8" w:rsidRPr="00323D5E" w:rsidRDefault="005865A8" w:rsidP="00911BBB">
            <w:pPr>
              <w:pStyle w:val="NoSpacing"/>
              <w:jc w:val="both"/>
              <w:rPr>
                <w:rFonts w:ascii="Times New Roman" w:hAnsi="Times New Roman" w:cs="Times New Roman"/>
                <w:b/>
                <w:bCs/>
                <w:sz w:val="24"/>
                <w:szCs w:val="24"/>
                <w:lang w:eastAsia="en-GB"/>
              </w:rPr>
            </w:pPr>
            <w:r w:rsidRPr="00323D5E">
              <w:rPr>
                <w:rFonts w:ascii="Times New Roman" w:hAnsi="Times New Roman" w:cs="Times New Roman"/>
                <w:sz w:val="24"/>
                <w:szCs w:val="24"/>
              </w:rPr>
              <w:t>384</w:t>
            </w:r>
          </w:p>
        </w:tc>
        <w:tc>
          <w:tcPr>
            <w:tcW w:w="3117" w:type="dxa"/>
            <w:shd w:val="clear" w:color="auto" w:fill="84E290" w:themeFill="accent3" w:themeFillTint="66"/>
          </w:tcPr>
          <w:p w14:paraId="6F56A04E" w14:textId="77777777" w:rsidR="005865A8" w:rsidRPr="00323D5E" w:rsidRDefault="005865A8" w:rsidP="00911BBB">
            <w:pPr>
              <w:pStyle w:val="NoSpacing"/>
              <w:jc w:val="both"/>
              <w:rPr>
                <w:rFonts w:ascii="Times New Roman" w:hAnsi="Times New Roman" w:cs="Times New Roman"/>
                <w:b/>
                <w:bCs/>
                <w:sz w:val="24"/>
                <w:szCs w:val="24"/>
                <w:lang w:eastAsia="en-GB"/>
              </w:rPr>
            </w:pPr>
            <w:r w:rsidRPr="00323D5E">
              <w:rPr>
                <w:rFonts w:ascii="Times New Roman" w:hAnsi="Times New Roman" w:cs="Times New Roman"/>
                <w:sz w:val="24"/>
                <w:szCs w:val="24"/>
              </w:rPr>
              <w:t>100%</w:t>
            </w:r>
          </w:p>
        </w:tc>
      </w:tr>
    </w:tbl>
    <w:p w14:paraId="5B9F586A" w14:textId="77777777" w:rsidR="005865A8" w:rsidRPr="00323D5E" w:rsidRDefault="005865A8" w:rsidP="00911BBB">
      <w:pPr>
        <w:pStyle w:val="NoSpacing"/>
        <w:jc w:val="both"/>
        <w:rPr>
          <w:rFonts w:ascii="Times New Roman" w:hAnsi="Times New Roman" w:cs="Times New Roman"/>
          <w:b/>
          <w:bCs/>
          <w:lang w:eastAsia="en-GB"/>
        </w:rPr>
      </w:pPr>
    </w:p>
    <w:p w14:paraId="0B0FBE51" w14:textId="77777777" w:rsidR="005865A8" w:rsidRPr="00323D5E" w:rsidRDefault="003D652A" w:rsidP="00911BBB">
      <w:pPr>
        <w:pStyle w:val="NoSpacing"/>
        <w:jc w:val="both"/>
        <w:rPr>
          <w:rFonts w:ascii="Times New Roman" w:hAnsi="Times New Roman" w:cs="Times New Roman"/>
          <w:lang w:eastAsia="en-GB"/>
        </w:rPr>
      </w:pPr>
      <w:r w:rsidRPr="00323D5E">
        <w:rPr>
          <w:rFonts w:ascii="Times New Roman" w:hAnsi="Times New Roman" w:cs="Times New Roman"/>
          <w:lang w:eastAsia="en-GB"/>
        </w:rPr>
        <w:t xml:space="preserve"> T</w:t>
      </w:r>
      <w:r w:rsidR="005865A8" w:rsidRPr="00323D5E">
        <w:rPr>
          <w:rFonts w:ascii="Times New Roman" w:hAnsi="Times New Roman" w:cs="Times New Roman"/>
          <w:lang w:eastAsia="en-GB"/>
        </w:rPr>
        <w:t>able</w:t>
      </w:r>
      <w:r w:rsidRPr="00323D5E">
        <w:rPr>
          <w:rFonts w:ascii="Times New Roman" w:hAnsi="Times New Roman" w:cs="Times New Roman"/>
          <w:lang w:eastAsia="en-GB"/>
        </w:rPr>
        <w:t xml:space="preserve"> 9</w:t>
      </w:r>
      <w:r w:rsidR="005865A8" w:rsidRPr="00323D5E">
        <w:rPr>
          <w:rFonts w:ascii="Times New Roman" w:hAnsi="Times New Roman" w:cs="Times New Roman"/>
          <w:lang w:eastAsia="en-GB"/>
        </w:rPr>
        <w:t xml:space="preserve"> outlines some key short-term strategies that could be employed to improve the immediate outcomes of infrastructural projects in the Niger Delta.</w:t>
      </w:r>
    </w:p>
    <w:p w14:paraId="7604DACD" w14:textId="77777777" w:rsidR="005865A8" w:rsidRPr="00323D5E" w:rsidRDefault="005865A8" w:rsidP="00911BBB">
      <w:pPr>
        <w:pStyle w:val="NoSpacing"/>
        <w:jc w:val="both"/>
        <w:rPr>
          <w:rFonts w:ascii="Times New Roman" w:hAnsi="Times New Roman" w:cs="Times New Roman"/>
          <w:lang w:eastAsia="en-GB"/>
        </w:rPr>
      </w:pPr>
      <w:r w:rsidRPr="00323D5E">
        <w:rPr>
          <w:rFonts w:ascii="Times New Roman" w:hAnsi="Times New Roman" w:cs="Times New Roman"/>
          <w:lang w:eastAsia="en-GB"/>
        </w:rPr>
        <w:t>Rapid Project Completion (33.85%): This was identified as a key short-term strategy, reflecting the need to ensure that projects are completed within the allocated timeframe to meet pressing infrastructure needs. Delays in project completion often result in cost overruns and reduced efficiency, so this strategy aims to mitigate such risks by focusing on swift execution.</w:t>
      </w:r>
    </w:p>
    <w:p w14:paraId="334ADF36" w14:textId="77777777" w:rsidR="005865A8" w:rsidRPr="00323D5E" w:rsidRDefault="005865A8" w:rsidP="00911BBB">
      <w:pPr>
        <w:pStyle w:val="NoSpacing"/>
        <w:jc w:val="both"/>
        <w:rPr>
          <w:rFonts w:ascii="Times New Roman" w:hAnsi="Times New Roman" w:cs="Times New Roman"/>
          <w:lang w:eastAsia="en-GB"/>
        </w:rPr>
      </w:pPr>
      <w:r w:rsidRPr="00323D5E">
        <w:rPr>
          <w:rFonts w:ascii="Times New Roman" w:hAnsi="Times New Roman" w:cs="Times New Roman"/>
          <w:lang w:eastAsia="en-GB"/>
        </w:rPr>
        <w:lastRenderedPageBreak/>
        <w:t>Emergency Response Plans (23.44%): Emergency response plans are essential for addressing sudden environmental or community challenges. This could involve preparing for natural disasters, such as floods, which are common in the Niger Delta. The relatively lower percentage here suggests that while important, emergency responses are seen as supplementary to ongoing infrastructure projects rather than a core focus.</w:t>
      </w:r>
    </w:p>
    <w:p w14:paraId="5A61F474" w14:textId="77777777" w:rsidR="005865A8" w:rsidRPr="00323D5E" w:rsidRDefault="005865A8" w:rsidP="00911BBB">
      <w:pPr>
        <w:pStyle w:val="NoSpacing"/>
        <w:jc w:val="both"/>
        <w:rPr>
          <w:rFonts w:ascii="Times New Roman" w:hAnsi="Times New Roman" w:cs="Times New Roman"/>
          <w:lang w:eastAsia="en-GB"/>
        </w:rPr>
      </w:pPr>
      <w:r w:rsidRPr="00323D5E">
        <w:rPr>
          <w:rFonts w:ascii="Times New Roman" w:hAnsi="Times New Roman" w:cs="Times New Roman"/>
          <w:lang w:eastAsia="en-GB"/>
        </w:rPr>
        <w:t>Temporary Infrastructure (42.71%): This strategy highlights the need for stop-gap measures to ensure communities have access to essential services while permanent infrastructure is being constructed or rehabilitated. Temporary infrastructure might include temporary bridges, roads, or water supply systems that allow day-to-day life to continue during longer-term development projects.</w:t>
      </w:r>
    </w:p>
    <w:p w14:paraId="7AEBFE2C" w14:textId="77777777" w:rsidR="005865A8" w:rsidRPr="00323D5E" w:rsidRDefault="005865A8" w:rsidP="00911BBB">
      <w:pPr>
        <w:pStyle w:val="NoSpacing"/>
        <w:jc w:val="both"/>
        <w:rPr>
          <w:rFonts w:ascii="Times New Roman" w:hAnsi="Times New Roman" w:cs="Times New Roman"/>
          <w:b/>
          <w:bCs/>
          <w:lang w:eastAsia="en-GB"/>
        </w:rPr>
      </w:pPr>
      <w:bookmarkStart w:id="7" w:name="_Hlk178854089"/>
      <w:r w:rsidRPr="00323D5E">
        <w:rPr>
          <w:rFonts w:ascii="Times New Roman" w:hAnsi="Times New Roman" w:cs="Times New Roman"/>
          <w:b/>
          <w:bCs/>
          <w:lang w:eastAsia="en-GB"/>
        </w:rPr>
        <w:t>Long-term Sustainability Factors</w:t>
      </w:r>
    </w:p>
    <w:bookmarkEnd w:id="7"/>
    <w:p w14:paraId="4A82DDBD" w14:textId="77777777" w:rsidR="005865A8" w:rsidRPr="00323D5E" w:rsidRDefault="005865A8" w:rsidP="00911BBB">
      <w:pPr>
        <w:pStyle w:val="NoSpacing"/>
        <w:jc w:val="both"/>
        <w:rPr>
          <w:rFonts w:ascii="Times New Roman" w:hAnsi="Times New Roman" w:cs="Times New Roman"/>
          <w:lang w:eastAsia="en-GB"/>
        </w:rPr>
      </w:pPr>
      <w:r w:rsidRPr="00323D5E">
        <w:rPr>
          <w:rFonts w:ascii="Times New Roman" w:hAnsi="Times New Roman" w:cs="Times New Roman"/>
          <w:lang w:eastAsia="en-GB"/>
        </w:rPr>
        <w:t>This section examines the factors that are critical for the long-term sustainability of infrastructural projects implemented by the Niger Delta Development Commission (NDDC). Sustainability is a key consideration to ensure that projects continue to provide benefits to the communities long after their completion.</w:t>
      </w:r>
    </w:p>
    <w:p w14:paraId="198169F7" w14:textId="77777777" w:rsidR="005865A8" w:rsidRDefault="005865A8" w:rsidP="00911BBB">
      <w:pPr>
        <w:pStyle w:val="NoSpacing"/>
        <w:jc w:val="both"/>
        <w:rPr>
          <w:rFonts w:ascii="Times New Roman" w:hAnsi="Times New Roman" w:cs="Times New Roman"/>
          <w:lang w:eastAsia="en-GB"/>
        </w:rPr>
      </w:pPr>
      <w:r w:rsidRPr="00323D5E">
        <w:rPr>
          <w:rFonts w:ascii="Times New Roman" w:hAnsi="Times New Roman" w:cs="Times New Roman"/>
          <w:lang w:eastAsia="en-GB"/>
        </w:rPr>
        <w:t>Respondents highlighted key factors for ensuring the long-term sustainability of infrastructural projects in the Niger Delta region (table 8)</w:t>
      </w:r>
    </w:p>
    <w:p w14:paraId="14CAD517" w14:textId="77777777" w:rsidR="00FD1561" w:rsidRPr="00323D5E" w:rsidRDefault="00FD1561" w:rsidP="00911BBB">
      <w:pPr>
        <w:pStyle w:val="NoSpacing"/>
        <w:jc w:val="both"/>
        <w:rPr>
          <w:rFonts w:ascii="Times New Roman" w:hAnsi="Times New Roman" w:cs="Times New Roman"/>
          <w:lang w:eastAsia="en-GB"/>
        </w:rPr>
      </w:pPr>
    </w:p>
    <w:p w14:paraId="445D9B36" w14:textId="77777777" w:rsidR="005865A8" w:rsidRPr="00323D5E" w:rsidRDefault="005865A8" w:rsidP="00911BBB">
      <w:pPr>
        <w:pStyle w:val="NoSpacing"/>
        <w:jc w:val="both"/>
        <w:rPr>
          <w:rFonts w:ascii="Times New Roman" w:hAnsi="Times New Roman" w:cs="Times New Roman"/>
          <w:lang w:eastAsia="en-GB"/>
        </w:rPr>
      </w:pPr>
      <w:r w:rsidRPr="00323D5E">
        <w:rPr>
          <w:rFonts w:ascii="Times New Roman" w:hAnsi="Times New Roman" w:cs="Times New Roman"/>
          <w:b/>
          <w:bCs/>
          <w:lang w:eastAsia="en-GB"/>
        </w:rPr>
        <w:t xml:space="preserve">Table </w:t>
      </w:r>
      <w:r w:rsidR="003D652A" w:rsidRPr="00323D5E">
        <w:rPr>
          <w:rFonts w:ascii="Times New Roman" w:hAnsi="Times New Roman" w:cs="Times New Roman"/>
          <w:b/>
          <w:bCs/>
          <w:lang w:eastAsia="en-GB"/>
        </w:rPr>
        <w:t>10</w:t>
      </w:r>
      <w:r w:rsidRPr="00323D5E">
        <w:rPr>
          <w:rFonts w:ascii="Times New Roman" w:hAnsi="Times New Roman" w:cs="Times New Roman"/>
          <w:lang w:eastAsia="en-GB"/>
        </w:rPr>
        <w:t xml:space="preserve">: </w:t>
      </w:r>
      <w:r w:rsidRPr="00323D5E">
        <w:rPr>
          <w:rFonts w:ascii="Times New Roman" w:hAnsi="Times New Roman" w:cs="Times New Roman"/>
          <w:b/>
          <w:lang w:eastAsia="en-GB"/>
        </w:rPr>
        <w:t>Long-term Sustainability Factors</w:t>
      </w:r>
    </w:p>
    <w:tbl>
      <w:tblPr>
        <w:tblStyle w:val="TableGrid"/>
        <w:tblW w:w="0" w:type="auto"/>
        <w:tblLook w:val="04A0" w:firstRow="1" w:lastRow="0" w:firstColumn="1" w:lastColumn="0" w:noHBand="0" w:noVBand="1"/>
      </w:tblPr>
      <w:tblGrid>
        <w:gridCol w:w="3116"/>
        <w:gridCol w:w="3117"/>
        <w:gridCol w:w="3117"/>
      </w:tblGrid>
      <w:tr w:rsidR="005865A8" w:rsidRPr="00323D5E" w14:paraId="59F3E9F5" w14:textId="77777777" w:rsidTr="00BE29B7">
        <w:tc>
          <w:tcPr>
            <w:tcW w:w="3116" w:type="dxa"/>
            <w:shd w:val="clear" w:color="auto" w:fill="E8E8E8" w:themeFill="background2"/>
          </w:tcPr>
          <w:p w14:paraId="561847E0" w14:textId="77777777" w:rsidR="005865A8" w:rsidRPr="00323D5E" w:rsidRDefault="005865A8" w:rsidP="00911BBB">
            <w:pPr>
              <w:pStyle w:val="NoSpacing"/>
              <w:jc w:val="both"/>
              <w:rPr>
                <w:rFonts w:ascii="Times New Roman" w:hAnsi="Times New Roman" w:cs="Times New Roman"/>
                <w:sz w:val="24"/>
                <w:szCs w:val="24"/>
                <w:lang w:eastAsia="en-GB"/>
              </w:rPr>
            </w:pPr>
            <w:r w:rsidRPr="00323D5E">
              <w:rPr>
                <w:rFonts w:ascii="Times New Roman" w:hAnsi="Times New Roman" w:cs="Times New Roman"/>
                <w:sz w:val="24"/>
                <w:szCs w:val="24"/>
                <w:lang w:eastAsia="en-GB"/>
              </w:rPr>
              <w:t>Sustainability Factor</w:t>
            </w:r>
          </w:p>
        </w:tc>
        <w:tc>
          <w:tcPr>
            <w:tcW w:w="3117" w:type="dxa"/>
            <w:shd w:val="clear" w:color="auto" w:fill="E8E8E8" w:themeFill="background2"/>
          </w:tcPr>
          <w:p w14:paraId="7C8A2D5E" w14:textId="77777777" w:rsidR="005865A8" w:rsidRPr="00323D5E" w:rsidRDefault="005865A8" w:rsidP="00911BBB">
            <w:pPr>
              <w:pStyle w:val="NoSpacing"/>
              <w:jc w:val="both"/>
              <w:rPr>
                <w:rFonts w:ascii="Times New Roman" w:hAnsi="Times New Roman" w:cs="Times New Roman"/>
                <w:sz w:val="24"/>
                <w:szCs w:val="24"/>
                <w:lang w:eastAsia="en-GB"/>
              </w:rPr>
            </w:pPr>
            <w:r w:rsidRPr="00323D5E">
              <w:rPr>
                <w:rFonts w:ascii="Times New Roman" w:hAnsi="Times New Roman" w:cs="Times New Roman"/>
                <w:sz w:val="24"/>
                <w:szCs w:val="24"/>
                <w:lang w:eastAsia="en-GB"/>
              </w:rPr>
              <w:t>Count</w:t>
            </w:r>
          </w:p>
        </w:tc>
        <w:tc>
          <w:tcPr>
            <w:tcW w:w="3117" w:type="dxa"/>
            <w:shd w:val="clear" w:color="auto" w:fill="E8E8E8" w:themeFill="background2"/>
          </w:tcPr>
          <w:p w14:paraId="5BFB7CE9" w14:textId="77777777" w:rsidR="005865A8" w:rsidRPr="00323D5E" w:rsidRDefault="005865A8" w:rsidP="00911BBB">
            <w:pPr>
              <w:pStyle w:val="NoSpacing"/>
              <w:jc w:val="both"/>
              <w:rPr>
                <w:rFonts w:ascii="Times New Roman" w:hAnsi="Times New Roman" w:cs="Times New Roman"/>
                <w:sz w:val="24"/>
                <w:szCs w:val="24"/>
                <w:lang w:eastAsia="en-GB"/>
              </w:rPr>
            </w:pPr>
            <w:r w:rsidRPr="00323D5E">
              <w:rPr>
                <w:rFonts w:ascii="Times New Roman" w:hAnsi="Times New Roman" w:cs="Times New Roman"/>
                <w:sz w:val="24"/>
                <w:szCs w:val="24"/>
                <w:lang w:eastAsia="en-GB"/>
              </w:rPr>
              <w:t>Percentage</w:t>
            </w:r>
          </w:p>
        </w:tc>
      </w:tr>
      <w:tr w:rsidR="005865A8" w:rsidRPr="00323D5E" w14:paraId="64645142" w14:textId="77777777" w:rsidTr="00BE29B7">
        <w:tc>
          <w:tcPr>
            <w:tcW w:w="3116" w:type="dxa"/>
            <w:shd w:val="clear" w:color="auto" w:fill="45B0E1" w:themeFill="accent1" w:themeFillTint="99"/>
          </w:tcPr>
          <w:p w14:paraId="7D634ABF" w14:textId="77777777" w:rsidR="005865A8" w:rsidRPr="00323D5E" w:rsidRDefault="005865A8" w:rsidP="00911BBB">
            <w:pPr>
              <w:pStyle w:val="NoSpacing"/>
              <w:jc w:val="both"/>
              <w:rPr>
                <w:rFonts w:ascii="Times New Roman" w:hAnsi="Times New Roman" w:cs="Times New Roman"/>
                <w:sz w:val="24"/>
                <w:szCs w:val="24"/>
                <w:lang w:eastAsia="en-GB"/>
              </w:rPr>
            </w:pPr>
            <w:r w:rsidRPr="00323D5E">
              <w:rPr>
                <w:rFonts w:ascii="Times New Roman" w:hAnsi="Times New Roman" w:cs="Times New Roman"/>
                <w:sz w:val="24"/>
                <w:szCs w:val="24"/>
                <w:lang w:eastAsia="en-GB"/>
              </w:rPr>
              <w:t>Community ownership models</w:t>
            </w:r>
          </w:p>
        </w:tc>
        <w:tc>
          <w:tcPr>
            <w:tcW w:w="3117" w:type="dxa"/>
            <w:shd w:val="clear" w:color="auto" w:fill="45B0E1" w:themeFill="accent1" w:themeFillTint="99"/>
          </w:tcPr>
          <w:p w14:paraId="65376D0F" w14:textId="77777777" w:rsidR="005865A8" w:rsidRPr="00323D5E" w:rsidRDefault="005865A8" w:rsidP="00911BBB">
            <w:pPr>
              <w:pStyle w:val="NoSpacing"/>
              <w:jc w:val="both"/>
              <w:rPr>
                <w:rFonts w:ascii="Times New Roman" w:hAnsi="Times New Roman" w:cs="Times New Roman"/>
                <w:sz w:val="24"/>
                <w:szCs w:val="24"/>
                <w:lang w:eastAsia="en-GB"/>
              </w:rPr>
            </w:pPr>
            <w:r w:rsidRPr="00323D5E">
              <w:rPr>
                <w:rFonts w:ascii="Times New Roman" w:hAnsi="Times New Roman" w:cs="Times New Roman"/>
                <w:sz w:val="24"/>
                <w:szCs w:val="24"/>
                <w:lang w:eastAsia="en-GB"/>
              </w:rPr>
              <w:t>110</w:t>
            </w:r>
          </w:p>
        </w:tc>
        <w:tc>
          <w:tcPr>
            <w:tcW w:w="3117" w:type="dxa"/>
            <w:shd w:val="clear" w:color="auto" w:fill="45B0E1" w:themeFill="accent1" w:themeFillTint="99"/>
          </w:tcPr>
          <w:p w14:paraId="1A5FB30A" w14:textId="77777777" w:rsidR="005865A8" w:rsidRPr="00323D5E" w:rsidRDefault="005865A8" w:rsidP="00911BBB">
            <w:pPr>
              <w:pStyle w:val="NoSpacing"/>
              <w:jc w:val="both"/>
              <w:rPr>
                <w:rFonts w:ascii="Times New Roman" w:hAnsi="Times New Roman" w:cs="Times New Roman"/>
                <w:sz w:val="24"/>
                <w:szCs w:val="24"/>
                <w:lang w:eastAsia="en-GB"/>
              </w:rPr>
            </w:pPr>
            <w:r w:rsidRPr="00323D5E">
              <w:rPr>
                <w:rFonts w:ascii="Times New Roman" w:hAnsi="Times New Roman" w:cs="Times New Roman"/>
                <w:sz w:val="24"/>
                <w:szCs w:val="24"/>
                <w:lang w:eastAsia="en-GB"/>
              </w:rPr>
              <w:t>28.65%</w:t>
            </w:r>
          </w:p>
        </w:tc>
      </w:tr>
      <w:tr w:rsidR="005865A8" w:rsidRPr="00323D5E" w14:paraId="5B32B851" w14:textId="77777777" w:rsidTr="00BE29B7">
        <w:tc>
          <w:tcPr>
            <w:tcW w:w="3116" w:type="dxa"/>
            <w:shd w:val="clear" w:color="auto" w:fill="45B0E1" w:themeFill="accent1" w:themeFillTint="99"/>
          </w:tcPr>
          <w:p w14:paraId="778E4DE1" w14:textId="77777777" w:rsidR="005865A8" w:rsidRPr="00323D5E" w:rsidRDefault="005865A8" w:rsidP="00911BBB">
            <w:pPr>
              <w:pStyle w:val="NoSpacing"/>
              <w:jc w:val="both"/>
              <w:rPr>
                <w:rFonts w:ascii="Times New Roman" w:hAnsi="Times New Roman" w:cs="Times New Roman"/>
                <w:sz w:val="24"/>
                <w:szCs w:val="24"/>
                <w:lang w:eastAsia="en-GB"/>
              </w:rPr>
            </w:pPr>
            <w:r w:rsidRPr="00323D5E">
              <w:rPr>
                <w:rFonts w:ascii="Times New Roman" w:hAnsi="Times New Roman" w:cs="Times New Roman"/>
                <w:sz w:val="24"/>
                <w:szCs w:val="24"/>
                <w:lang w:eastAsia="en-GB"/>
              </w:rPr>
              <w:t>Environmental impact</w:t>
            </w:r>
          </w:p>
        </w:tc>
        <w:tc>
          <w:tcPr>
            <w:tcW w:w="3117" w:type="dxa"/>
            <w:shd w:val="clear" w:color="auto" w:fill="45B0E1" w:themeFill="accent1" w:themeFillTint="99"/>
          </w:tcPr>
          <w:p w14:paraId="294EA913" w14:textId="77777777" w:rsidR="005865A8" w:rsidRPr="00323D5E" w:rsidRDefault="005865A8" w:rsidP="00911BBB">
            <w:pPr>
              <w:pStyle w:val="NoSpacing"/>
              <w:jc w:val="both"/>
              <w:rPr>
                <w:rFonts w:ascii="Times New Roman" w:hAnsi="Times New Roman" w:cs="Times New Roman"/>
                <w:sz w:val="24"/>
                <w:szCs w:val="24"/>
                <w:lang w:eastAsia="en-GB"/>
              </w:rPr>
            </w:pPr>
            <w:r w:rsidRPr="00323D5E">
              <w:rPr>
                <w:rFonts w:ascii="Times New Roman" w:hAnsi="Times New Roman" w:cs="Times New Roman"/>
                <w:sz w:val="24"/>
                <w:szCs w:val="24"/>
                <w:lang w:eastAsia="en-GB"/>
              </w:rPr>
              <w:t>100</w:t>
            </w:r>
          </w:p>
        </w:tc>
        <w:tc>
          <w:tcPr>
            <w:tcW w:w="3117" w:type="dxa"/>
            <w:shd w:val="clear" w:color="auto" w:fill="45B0E1" w:themeFill="accent1" w:themeFillTint="99"/>
          </w:tcPr>
          <w:p w14:paraId="49B90CF4" w14:textId="77777777" w:rsidR="005865A8" w:rsidRPr="00323D5E" w:rsidRDefault="005865A8" w:rsidP="00911BBB">
            <w:pPr>
              <w:pStyle w:val="NoSpacing"/>
              <w:jc w:val="both"/>
              <w:rPr>
                <w:rFonts w:ascii="Times New Roman" w:hAnsi="Times New Roman" w:cs="Times New Roman"/>
                <w:sz w:val="24"/>
                <w:szCs w:val="24"/>
                <w:lang w:eastAsia="en-GB"/>
              </w:rPr>
            </w:pPr>
            <w:r w:rsidRPr="00323D5E">
              <w:rPr>
                <w:rFonts w:ascii="Times New Roman" w:hAnsi="Times New Roman" w:cs="Times New Roman"/>
                <w:sz w:val="24"/>
                <w:szCs w:val="24"/>
                <w:lang w:eastAsia="en-GB"/>
              </w:rPr>
              <w:t>26.04%</w:t>
            </w:r>
          </w:p>
        </w:tc>
      </w:tr>
      <w:tr w:rsidR="005865A8" w:rsidRPr="00323D5E" w14:paraId="32C4D561" w14:textId="77777777" w:rsidTr="00BE29B7">
        <w:tc>
          <w:tcPr>
            <w:tcW w:w="3116" w:type="dxa"/>
            <w:shd w:val="clear" w:color="auto" w:fill="45B0E1" w:themeFill="accent1" w:themeFillTint="99"/>
          </w:tcPr>
          <w:p w14:paraId="43D5E6CC" w14:textId="77777777" w:rsidR="005865A8" w:rsidRPr="00323D5E" w:rsidRDefault="005865A8" w:rsidP="00911BBB">
            <w:pPr>
              <w:pStyle w:val="NoSpacing"/>
              <w:jc w:val="both"/>
              <w:rPr>
                <w:rFonts w:ascii="Times New Roman" w:hAnsi="Times New Roman" w:cs="Times New Roman"/>
                <w:sz w:val="24"/>
                <w:szCs w:val="24"/>
                <w:lang w:eastAsia="en-GB"/>
              </w:rPr>
            </w:pPr>
            <w:r w:rsidRPr="00323D5E">
              <w:rPr>
                <w:rFonts w:ascii="Times New Roman" w:hAnsi="Times New Roman" w:cs="Times New Roman"/>
                <w:sz w:val="24"/>
                <w:szCs w:val="24"/>
                <w:lang w:eastAsia="en-GB"/>
              </w:rPr>
              <w:t>Maintenance requirements</w:t>
            </w:r>
          </w:p>
        </w:tc>
        <w:tc>
          <w:tcPr>
            <w:tcW w:w="3117" w:type="dxa"/>
            <w:shd w:val="clear" w:color="auto" w:fill="45B0E1" w:themeFill="accent1" w:themeFillTint="99"/>
          </w:tcPr>
          <w:p w14:paraId="0004051E" w14:textId="77777777" w:rsidR="005865A8" w:rsidRPr="00323D5E" w:rsidRDefault="005865A8" w:rsidP="00911BBB">
            <w:pPr>
              <w:pStyle w:val="NoSpacing"/>
              <w:jc w:val="both"/>
              <w:rPr>
                <w:rFonts w:ascii="Times New Roman" w:hAnsi="Times New Roman" w:cs="Times New Roman"/>
                <w:sz w:val="24"/>
                <w:szCs w:val="24"/>
                <w:lang w:eastAsia="en-GB"/>
              </w:rPr>
            </w:pPr>
            <w:r w:rsidRPr="00323D5E">
              <w:rPr>
                <w:rFonts w:ascii="Times New Roman" w:hAnsi="Times New Roman" w:cs="Times New Roman"/>
                <w:sz w:val="24"/>
                <w:szCs w:val="24"/>
                <w:lang w:eastAsia="en-GB"/>
              </w:rPr>
              <w:t>174</w:t>
            </w:r>
          </w:p>
        </w:tc>
        <w:tc>
          <w:tcPr>
            <w:tcW w:w="3117" w:type="dxa"/>
            <w:shd w:val="clear" w:color="auto" w:fill="45B0E1" w:themeFill="accent1" w:themeFillTint="99"/>
          </w:tcPr>
          <w:p w14:paraId="3544FDAE" w14:textId="77777777" w:rsidR="005865A8" w:rsidRPr="00323D5E" w:rsidRDefault="005865A8" w:rsidP="00911BBB">
            <w:pPr>
              <w:pStyle w:val="NoSpacing"/>
              <w:jc w:val="both"/>
              <w:rPr>
                <w:rFonts w:ascii="Times New Roman" w:hAnsi="Times New Roman" w:cs="Times New Roman"/>
                <w:sz w:val="24"/>
                <w:szCs w:val="24"/>
                <w:lang w:eastAsia="en-GB"/>
              </w:rPr>
            </w:pPr>
            <w:r w:rsidRPr="00323D5E">
              <w:rPr>
                <w:rFonts w:ascii="Times New Roman" w:hAnsi="Times New Roman" w:cs="Times New Roman"/>
                <w:sz w:val="24"/>
                <w:szCs w:val="24"/>
                <w:lang w:eastAsia="en-GB"/>
              </w:rPr>
              <w:t>45.31%</w:t>
            </w:r>
          </w:p>
        </w:tc>
      </w:tr>
      <w:tr w:rsidR="005865A8" w:rsidRPr="00323D5E" w14:paraId="2A1FF556" w14:textId="77777777" w:rsidTr="00BE29B7">
        <w:tc>
          <w:tcPr>
            <w:tcW w:w="3116" w:type="dxa"/>
            <w:shd w:val="clear" w:color="auto" w:fill="45B0E1" w:themeFill="accent1" w:themeFillTint="99"/>
          </w:tcPr>
          <w:p w14:paraId="443AB162" w14:textId="77777777" w:rsidR="005865A8" w:rsidRPr="00323D5E" w:rsidRDefault="005865A8" w:rsidP="00911BBB">
            <w:pPr>
              <w:pStyle w:val="NoSpacing"/>
              <w:jc w:val="both"/>
              <w:rPr>
                <w:rFonts w:ascii="Times New Roman" w:hAnsi="Times New Roman" w:cs="Times New Roman"/>
                <w:sz w:val="24"/>
                <w:szCs w:val="24"/>
                <w:lang w:eastAsia="en-GB"/>
              </w:rPr>
            </w:pPr>
            <w:r w:rsidRPr="00323D5E">
              <w:rPr>
                <w:rFonts w:ascii="Times New Roman" w:hAnsi="Times New Roman" w:cs="Times New Roman"/>
                <w:sz w:val="24"/>
                <w:szCs w:val="24"/>
                <w:lang w:eastAsia="en-GB"/>
              </w:rPr>
              <w:t>Total Responses</w:t>
            </w:r>
          </w:p>
        </w:tc>
        <w:tc>
          <w:tcPr>
            <w:tcW w:w="3117" w:type="dxa"/>
            <w:shd w:val="clear" w:color="auto" w:fill="45B0E1" w:themeFill="accent1" w:themeFillTint="99"/>
          </w:tcPr>
          <w:p w14:paraId="1AB3D535" w14:textId="77777777" w:rsidR="005865A8" w:rsidRPr="00323D5E" w:rsidRDefault="005865A8" w:rsidP="00911BBB">
            <w:pPr>
              <w:pStyle w:val="NoSpacing"/>
              <w:jc w:val="both"/>
              <w:rPr>
                <w:rFonts w:ascii="Times New Roman" w:hAnsi="Times New Roman" w:cs="Times New Roman"/>
                <w:sz w:val="24"/>
                <w:szCs w:val="24"/>
                <w:lang w:eastAsia="en-GB"/>
              </w:rPr>
            </w:pPr>
            <w:r w:rsidRPr="00323D5E">
              <w:rPr>
                <w:rFonts w:ascii="Times New Roman" w:hAnsi="Times New Roman" w:cs="Times New Roman"/>
                <w:sz w:val="24"/>
                <w:szCs w:val="24"/>
                <w:lang w:eastAsia="en-GB"/>
              </w:rPr>
              <w:t>384</w:t>
            </w:r>
          </w:p>
        </w:tc>
        <w:tc>
          <w:tcPr>
            <w:tcW w:w="3117" w:type="dxa"/>
            <w:shd w:val="clear" w:color="auto" w:fill="45B0E1" w:themeFill="accent1" w:themeFillTint="99"/>
          </w:tcPr>
          <w:p w14:paraId="000710E6" w14:textId="77777777" w:rsidR="005865A8" w:rsidRPr="00323D5E" w:rsidRDefault="005865A8" w:rsidP="00911BBB">
            <w:pPr>
              <w:pStyle w:val="NoSpacing"/>
              <w:jc w:val="both"/>
              <w:rPr>
                <w:rFonts w:ascii="Times New Roman" w:hAnsi="Times New Roman" w:cs="Times New Roman"/>
                <w:sz w:val="24"/>
                <w:szCs w:val="24"/>
                <w:lang w:eastAsia="en-GB"/>
              </w:rPr>
            </w:pPr>
            <w:r w:rsidRPr="00323D5E">
              <w:rPr>
                <w:rFonts w:ascii="Times New Roman" w:hAnsi="Times New Roman" w:cs="Times New Roman"/>
                <w:sz w:val="24"/>
                <w:szCs w:val="24"/>
                <w:lang w:eastAsia="en-GB"/>
              </w:rPr>
              <w:t>100%</w:t>
            </w:r>
          </w:p>
        </w:tc>
      </w:tr>
    </w:tbl>
    <w:p w14:paraId="2713BD69" w14:textId="77777777" w:rsidR="005865A8" w:rsidRPr="00323D5E" w:rsidRDefault="005865A8" w:rsidP="00911BBB">
      <w:pPr>
        <w:pStyle w:val="NoSpacing"/>
        <w:jc w:val="both"/>
        <w:rPr>
          <w:rFonts w:ascii="Times New Roman" w:hAnsi="Times New Roman" w:cs="Times New Roman"/>
          <w:lang w:eastAsia="en-GB"/>
        </w:rPr>
      </w:pPr>
    </w:p>
    <w:p w14:paraId="3B562C1A" w14:textId="77777777" w:rsidR="00BA154C" w:rsidRDefault="005865A8" w:rsidP="00911BBB">
      <w:pPr>
        <w:pStyle w:val="NoSpacing"/>
        <w:jc w:val="both"/>
        <w:rPr>
          <w:rFonts w:ascii="Times New Roman" w:hAnsi="Times New Roman" w:cs="Times New Roman"/>
          <w:lang w:eastAsia="en-GB"/>
        </w:rPr>
      </w:pPr>
      <w:r w:rsidRPr="00323D5E">
        <w:rPr>
          <w:rFonts w:ascii="Times New Roman" w:hAnsi="Times New Roman" w:cs="Times New Roman"/>
          <w:lang w:eastAsia="en-GB"/>
        </w:rPr>
        <w:t>For long-term sustainability, Maintenance requirements (45.31%) and Community ownership models (28.65%) were identified as key factors for ensuring the longevity of infrastructural projects. The focus on maintenance suggests that while projects are being delivered, there is concern about their durability and continued functioning. The low focus on environmental impact (26.04%) may indicate a need for more attention to environmentally sustainable practices.</w:t>
      </w:r>
    </w:p>
    <w:p w14:paraId="73E6BBCE" w14:textId="77777777" w:rsidR="00FD1561" w:rsidRPr="00323D5E" w:rsidRDefault="00FD1561" w:rsidP="00911BBB">
      <w:pPr>
        <w:pStyle w:val="NoSpacing"/>
        <w:jc w:val="both"/>
        <w:rPr>
          <w:rFonts w:ascii="Times New Roman" w:hAnsi="Times New Roman" w:cs="Times New Roman"/>
          <w:lang w:eastAsia="en-GB"/>
        </w:rPr>
      </w:pPr>
    </w:p>
    <w:p w14:paraId="75BFD048" w14:textId="77777777" w:rsidR="00D8218C" w:rsidRDefault="004F77A6" w:rsidP="00911BBB">
      <w:pPr>
        <w:pStyle w:val="NoSpacing"/>
        <w:jc w:val="both"/>
        <w:rPr>
          <w:rFonts w:ascii="Times New Roman" w:hAnsi="Times New Roman" w:cs="Times New Roman"/>
          <w:b/>
          <w:kern w:val="0"/>
        </w:rPr>
      </w:pPr>
      <w:r w:rsidRPr="00323D5E">
        <w:rPr>
          <w:rFonts w:ascii="Times New Roman" w:hAnsi="Times New Roman" w:cs="Times New Roman"/>
          <w:b/>
          <w:kern w:val="0"/>
        </w:rPr>
        <w:t>5</w:t>
      </w:r>
      <w:r w:rsidR="00D8218C" w:rsidRPr="00323D5E">
        <w:rPr>
          <w:rFonts w:ascii="Times New Roman" w:hAnsi="Times New Roman" w:cs="Times New Roman"/>
          <w:b/>
          <w:kern w:val="0"/>
        </w:rPr>
        <w:t>. Conclusion</w:t>
      </w:r>
      <w:r w:rsidR="00AE01D9" w:rsidRPr="00323D5E">
        <w:rPr>
          <w:rFonts w:ascii="Times New Roman" w:hAnsi="Times New Roman" w:cs="Times New Roman"/>
          <w:b/>
          <w:kern w:val="0"/>
        </w:rPr>
        <w:t xml:space="preserve"> and Recommendations</w:t>
      </w:r>
    </w:p>
    <w:p w14:paraId="5AA66380" w14:textId="77777777" w:rsidR="00FD1561" w:rsidRPr="00323D5E" w:rsidRDefault="00FD1561" w:rsidP="00911BBB">
      <w:pPr>
        <w:pStyle w:val="NoSpacing"/>
        <w:jc w:val="both"/>
        <w:rPr>
          <w:rFonts w:ascii="Times New Roman" w:hAnsi="Times New Roman" w:cs="Times New Roman"/>
          <w:b/>
          <w:kern w:val="0"/>
        </w:rPr>
      </w:pPr>
    </w:p>
    <w:p w14:paraId="3C43FD64" w14:textId="77777777" w:rsidR="00D677D7" w:rsidRPr="00323D5E" w:rsidRDefault="00D677D7" w:rsidP="00911BBB">
      <w:pPr>
        <w:pStyle w:val="NoSpacing"/>
        <w:jc w:val="both"/>
        <w:rPr>
          <w:rFonts w:ascii="Times New Roman" w:hAnsi="Times New Roman" w:cs="Times New Roman"/>
          <w:kern w:val="0"/>
        </w:rPr>
      </w:pPr>
      <w:r w:rsidRPr="00323D5E">
        <w:rPr>
          <w:rFonts w:ascii="Times New Roman" w:hAnsi="Times New Roman" w:cs="Times New Roman"/>
          <w:kern w:val="0"/>
        </w:rPr>
        <w:t>The Niger Delta region remains a focal point for national development, and the effectiveness of the NDDC is crucial for achieving equitable infrastructural growth. This study highlights significant progress in transportation and education projects but reveals persistent governance challenges that must be addressed.</w:t>
      </w:r>
    </w:p>
    <w:p w14:paraId="175CC1A5" w14:textId="77777777" w:rsidR="00D677D7" w:rsidRPr="00323D5E" w:rsidRDefault="00D677D7" w:rsidP="00911BBB">
      <w:pPr>
        <w:pStyle w:val="NoSpacing"/>
        <w:jc w:val="both"/>
        <w:rPr>
          <w:rFonts w:ascii="Times New Roman" w:hAnsi="Times New Roman" w:cs="Times New Roman"/>
          <w:kern w:val="0"/>
        </w:rPr>
      </w:pPr>
      <w:r w:rsidRPr="00323D5E">
        <w:rPr>
          <w:rFonts w:ascii="Times New Roman" w:hAnsi="Times New Roman" w:cs="Times New Roman"/>
          <w:kern w:val="0"/>
        </w:rPr>
        <w:t>By adopting better financial management, policy reforms, and community-driven approaches, the NDDC can enhance project efficiency, sustainability, and socio-economic impact in the Niger Delta. Future research and strategic policy interventions will be critical in transforming the region’s infrastructure landscape for long-term development</w:t>
      </w:r>
    </w:p>
    <w:p w14:paraId="5C7D8206" w14:textId="77777777" w:rsidR="00D8218C" w:rsidRPr="00323D5E" w:rsidRDefault="00D8218C" w:rsidP="00911BBB">
      <w:pPr>
        <w:pStyle w:val="NoSpacing"/>
        <w:jc w:val="both"/>
        <w:rPr>
          <w:rFonts w:ascii="Times New Roman" w:hAnsi="Times New Roman" w:cs="Times New Roman"/>
          <w:kern w:val="0"/>
        </w:rPr>
      </w:pPr>
      <w:r w:rsidRPr="00323D5E">
        <w:rPr>
          <w:rFonts w:ascii="Times New Roman" w:hAnsi="Times New Roman" w:cs="Times New Roman"/>
          <w:kern w:val="0"/>
        </w:rPr>
        <w:t>This study provided an evidence-based appraisal of the infrastructural project delivery by the Niger Delta Development Commission (NDDC) between 2012 and 2021. The research examined project completion rates, governance constraints, and stakeholder involvement, highlighting critical inefficiencies and areas for improvement.</w:t>
      </w:r>
    </w:p>
    <w:p w14:paraId="55F20B07" w14:textId="77777777" w:rsidR="00D8218C" w:rsidRPr="00323D5E" w:rsidRDefault="006776E8" w:rsidP="00911BBB">
      <w:pPr>
        <w:pStyle w:val="NoSpacing"/>
        <w:jc w:val="both"/>
        <w:rPr>
          <w:rFonts w:ascii="Times New Roman" w:hAnsi="Times New Roman" w:cs="Times New Roman"/>
          <w:kern w:val="0"/>
        </w:rPr>
      </w:pPr>
      <w:r w:rsidRPr="00323D5E">
        <w:rPr>
          <w:rFonts w:ascii="Times New Roman" w:hAnsi="Times New Roman" w:cs="Times New Roman"/>
          <w:kern w:val="0"/>
        </w:rPr>
        <w:lastRenderedPageBreak/>
        <w:t>The findings reveal t</w:t>
      </w:r>
      <w:r w:rsidR="00D8218C" w:rsidRPr="00323D5E">
        <w:rPr>
          <w:rFonts w:ascii="Times New Roman" w:hAnsi="Times New Roman" w:cs="Times New Roman"/>
          <w:kern w:val="0"/>
        </w:rPr>
        <w:t>ransportation projects (67%) had the highest success rate, reflecting a prioritization of road and bridge construction</w:t>
      </w:r>
      <w:r w:rsidRPr="00323D5E">
        <w:rPr>
          <w:rFonts w:ascii="Times New Roman" w:hAnsi="Times New Roman" w:cs="Times New Roman"/>
          <w:kern w:val="0"/>
        </w:rPr>
        <w:t xml:space="preserve">, while </w:t>
      </w:r>
      <w:r w:rsidR="00D8218C" w:rsidRPr="00323D5E">
        <w:rPr>
          <w:rFonts w:ascii="Times New Roman" w:hAnsi="Times New Roman" w:cs="Times New Roman"/>
          <w:kern w:val="0"/>
        </w:rPr>
        <w:t>.Education (59%) and water supply (54%) projects showed moderate success.</w:t>
      </w:r>
    </w:p>
    <w:p w14:paraId="419DE622" w14:textId="77777777" w:rsidR="00D8218C" w:rsidRPr="00323D5E" w:rsidRDefault="00D8218C" w:rsidP="00911BBB">
      <w:pPr>
        <w:pStyle w:val="NoSpacing"/>
        <w:jc w:val="both"/>
        <w:rPr>
          <w:rFonts w:ascii="Times New Roman" w:hAnsi="Times New Roman" w:cs="Times New Roman"/>
          <w:kern w:val="0"/>
        </w:rPr>
      </w:pPr>
      <w:r w:rsidRPr="00323D5E">
        <w:rPr>
          <w:rFonts w:ascii="Times New Roman" w:hAnsi="Times New Roman" w:cs="Times New Roman"/>
          <w:kern w:val="0"/>
        </w:rPr>
        <w:t>Healthcare (48%) and electrification (41%) had the lowest completion rates, suggesting challenges in funding, procurement, and execution.</w:t>
      </w:r>
    </w:p>
    <w:p w14:paraId="619270FA" w14:textId="77777777" w:rsidR="00D8218C" w:rsidRPr="00323D5E" w:rsidRDefault="00D8218C" w:rsidP="00911BBB">
      <w:pPr>
        <w:pStyle w:val="NoSpacing"/>
        <w:jc w:val="both"/>
        <w:rPr>
          <w:rFonts w:ascii="Times New Roman" w:hAnsi="Times New Roman" w:cs="Times New Roman"/>
          <w:kern w:val="0"/>
        </w:rPr>
      </w:pPr>
      <w:r w:rsidRPr="00323D5E">
        <w:rPr>
          <w:rFonts w:ascii="Times New Roman" w:hAnsi="Times New Roman" w:cs="Times New Roman"/>
          <w:kern w:val="0"/>
        </w:rPr>
        <w:t>Funding delays (55%), corruption (48%), and political interference (44%) were identified as the major constraints to project success.</w:t>
      </w:r>
    </w:p>
    <w:p w14:paraId="4A0523BA" w14:textId="77777777" w:rsidR="00D8218C" w:rsidRPr="00323D5E" w:rsidRDefault="00D8218C" w:rsidP="00911BBB">
      <w:pPr>
        <w:pStyle w:val="NoSpacing"/>
        <w:jc w:val="both"/>
        <w:rPr>
          <w:rFonts w:ascii="Times New Roman" w:hAnsi="Times New Roman" w:cs="Times New Roman"/>
          <w:kern w:val="0"/>
        </w:rPr>
      </w:pPr>
      <w:r w:rsidRPr="00323D5E">
        <w:rPr>
          <w:rFonts w:ascii="Times New Roman" w:hAnsi="Times New Roman" w:cs="Times New Roman"/>
          <w:kern w:val="0"/>
        </w:rPr>
        <w:t>Stakeholder exclusion (42%) contributed to projec</w:t>
      </w:r>
      <w:r w:rsidR="006776E8" w:rsidRPr="00323D5E">
        <w:rPr>
          <w:rFonts w:ascii="Times New Roman" w:hAnsi="Times New Roman" w:cs="Times New Roman"/>
          <w:kern w:val="0"/>
        </w:rPr>
        <w:t xml:space="preserve">t abandonment and low community </w:t>
      </w:r>
      <w:r w:rsidRPr="00323D5E">
        <w:rPr>
          <w:rFonts w:ascii="Times New Roman" w:hAnsi="Times New Roman" w:cs="Times New Roman"/>
          <w:kern w:val="0"/>
        </w:rPr>
        <w:t>acceptance.</w:t>
      </w:r>
      <w:r w:rsidR="006776E8" w:rsidRPr="00323D5E">
        <w:rPr>
          <w:rFonts w:ascii="Times New Roman" w:hAnsi="Times New Roman" w:cs="Times New Roman"/>
          <w:kern w:val="0"/>
        </w:rPr>
        <w:t xml:space="preserve"> </w:t>
      </w:r>
      <w:r w:rsidRPr="00323D5E">
        <w:rPr>
          <w:rFonts w:ascii="Times New Roman" w:hAnsi="Times New Roman" w:cs="Times New Roman"/>
          <w:kern w:val="0"/>
        </w:rPr>
        <w:t>Only 42% of community members expressed satisfaction with completed projects.</w:t>
      </w:r>
    </w:p>
    <w:p w14:paraId="4238688B" w14:textId="77777777" w:rsidR="00D8218C" w:rsidRPr="00323D5E" w:rsidRDefault="00D8218C" w:rsidP="00911BBB">
      <w:pPr>
        <w:pStyle w:val="NoSpacing"/>
        <w:jc w:val="both"/>
        <w:rPr>
          <w:rFonts w:ascii="Times New Roman" w:hAnsi="Times New Roman" w:cs="Times New Roman"/>
          <w:kern w:val="0"/>
        </w:rPr>
      </w:pPr>
      <w:r w:rsidRPr="00323D5E">
        <w:rPr>
          <w:rFonts w:ascii="Times New Roman" w:hAnsi="Times New Roman" w:cs="Times New Roman"/>
          <w:kern w:val="0"/>
        </w:rPr>
        <w:t>Lack of community engagement led to inefficiencies in project implementation and long-term sustainability.</w:t>
      </w:r>
    </w:p>
    <w:p w14:paraId="090F6B66" w14:textId="77777777" w:rsidR="006776E8" w:rsidRPr="00323D5E" w:rsidRDefault="006776E8" w:rsidP="00911BBB">
      <w:pPr>
        <w:pStyle w:val="NoSpacing"/>
        <w:jc w:val="both"/>
        <w:rPr>
          <w:rFonts w:ascii="Times New Roman" w:hAnsi="Times New Roman" w:cs="Times New Roman"/>
          <w:kern w:val="0"/>
        </w:rPr>
      </w:pPr>
      <w:r w:rsidRPr="00323D5E">
        <w:rPr>
          <w:rFonts w:ascii="Times New Roman" w:hAnsi="Times New Roman" w:cs="Times New Roman"/>
          <w:kern w:val="0"/>
        </w:rPr>
        <w:t>The study therefore recommends stronger financial oversight, digital project tracking, increased community participation, and governance reforms to ensure project sustainability and efficiency.</w:t>
      </w:r>
    </w:p>
    <w:p w14:paraId="2F97E5CC" w14:textId="77777777" w:rsidR="00D677D7" w:rsidRDefault="006776E8" w:rsidP="00911BBB">
      <w:pPr>
        <w:pStyle w:val="NoSpacing"/>
        <w:jc w:val="both"/>
        <w:rPr>
          <w:rFonts w:ascii="Times New Roman" w:hAnsi="Times New Roman" w:cs="Times New Roman"/>
          <w:kern w:val="0"/>
        </w:rPr>
      </w:pPr>
      <w:r w:rsidRPr="00323D5E">
        <w:rPr>
          <w:rFonts w:ascii="Times New Roman" w:hAnsi="Times New Roman" w:cs="Times New Roman"/>
          <w:kern w:val="0"/>
        </w:rPr>
        <w:t>There</w:t>
      </w:r>
      <w:r w:rsidR="003E2D1D" w:rsidRPr="00323D5E">
        <w:rPr>
          <w:rFonts w:ascii="Times New Roman" w:hAnsi="Times New Roman" w:cs="Times New Roman"/>
          <w:kern w:val="0"/>
        </w:rPr>
        <w:t xml:space="preserve"> </w:t>
      </w:r>
      <w:r w:rsidRPr="00323D5E">
        <w:rPr>
          <w:rFonts w:ascii="Times New Roman" w:hAnsi="Times New Roman" w:cs="Times New Roman"/>
          <w:kern w:val="0"/>
        </w:rPr>
        <w:t>is also</w:t>
      </w:r>
      <w:r w:rsidR="003E2D1D" w:rsidRPr="00323D5E">
        <w:rPr>
          <w:rFonts w:ascii="Times New Roman" w:hAnsi="Times New Roman" w:cs="Times New Roman"/>
          <w:kern w:val="0"/>
        </w:rPr>
        <w:t xml:space="preserve"> the need to</w:t>
      </w:r>
      <w:r w:rsidRPr="00323D5E">
        <w:rPr>
          <w:rFonts w:ascii="Times New Roman" w:hAnsi="Times New Roman" w:cs="Times New Roman"/>
          <w:kern w:val="0"/>
        </w:rPr>
        <w:t xml:space="preserve"> </w:t>
      </w:r>
      <w:r w:rsidR="003E2D1D" w:rsidRPr="00323D5E">
        <w:rPr>
          <w:rFonts w:ascii="Times New Roman" w:hAnsi="Times New Roman" w:cs="Times New Roman"/>
          <w:kern w:val="0"/>
        </w:rPr>
        <w:t>i</w:t>
      </w:r>
      <w:r w:rsidR="00D8218C" w:rsidRPr="00323D5E">
        <w:rPr>
          <w:rFonts w:ascii="Times New Roman" w:hAnsi="Times New Roman" w:cs="Times New Roman"/>
          <w:kern w:val="0"/>
        </w:rPr>
        <w:t>ntroduce performance-based incentives to encourage efficiency among contractors and project managers.</w:t>
      </w:r>
    </w:p>
    <w:p w14:paraId="6B24F0E1" w14:textId="77777777" w:rsidR="00762944" w:rsidRPr="00762944" w:rsidRDefault="00762944" w:rsidP="00762944">
      <w:pPr>
        <w:pStyle w:val="NoSpacing"/>
        <w:jc w:val="both"/>
        <w:rPr>
          <w:rFonts w:ascii="Times New Roman" w:hAnsi="Times New Roman" w:cs="Times New Roman"/>
          <w:kern w:val="0"/>
        </w:rPr>
      </w:pPr>
      <w:r w:rsidRPr="00762944">
        <w:rPr>
          <w:rFonts w:ascii="Times New Roman" w:hAnsi="Times New Roman" w:cs="Times New Roman"/>
          <w:kern w:val="0"/>
        </w:rPr>
        <w:t>Disclaimer (Artificial intelligence)</w:t>
      </w:r>
    </w:p>
    <w:p w14:paraId="0339C9C0" w14:textId="77777777" w:rsidR="00762944" w:rsidRPr="00762944" w:rsidRDefault="00762944" w:rsidP="00762944">
      <w:pPr>
        <w:pStyle w:val="NoSpacing"/>
        <w:jc w:val="both"/>
        <w:rPr>
          <w:rFonts w:ascii="Times New Roman" w:hAnsi="Times New Roman" w:cs="Times New Roman"/>
          <w:kern w:val="0"/>
        </w:rPr>
      </w:pPr>
      <w:r w:rsidRPr="00762944">
        <w:rPr>
          <w:rFonts w:ascii="Times New Roman" w:hAnsi="Times New Roman" w:cs="Times New Roman"/>
          <w:kern w:val="0"/>
        </w:rPr>
        <w:t xml:space="preserve">Option 1: </w:t>
      </w:r>
    </w:p>
    <w:p w14:paraId="5AFD6E57" w14:textId="77777777" w:rsidR="00762944" w:rsidRPr="00762944" w:rsidRDefault="00762944" w:rsidP="00762944">
      <w:pPr>
        <w:pStyle w:val="NoSpacing"/>
        <w:jc w:val="both"/>
        <w:rPr>
          <w:rFonts w:ascii="Times New Roman" w:hAnsi="Times New Roman" w:cs="Times New Roman"/>
          <w:kern w:val="0"/>
        </w:rPr>
      </w:pPr>
      <w:r w:rsidRPr="00762944">
        <w:rPr>
          <w:rFonts w:ascii="Times New Roman" w:hAnsi="Times New Roman" w:cs="Times New Roman"/>
          <w:kern w:val="0"/>
        </w:rPr>
        <w:t xml:space="preserve">Author(s) hereby declare that NO generative AI technologies such as Large Language Models (ChatGPT, COPILOT, etc.) and text-to-image generators have been used during the writing or editing of this manuscript. </w:t>
      </w:r>
    </w:p>
    <w:p w14:paraId="477EE429" w14:textId="77777777" w:rsidR="00762944" w:rsidRPr="00762944" w:rsidRDefault="00762944" w:rsidP="00762944">
      <w:pPr>
        <w:pStyle w:val="NoSpacing"/>
        <w:jc w:val="both"/>
        <w:rPr>
          <w:rFonts w:ascii="Times New Roman" w:hAnsi="Times New Roman" w:cs="Times New Roman"/>
          <w:kern w:val="0"/>
        </w:rPr>
      </w:pPr>
      <w:r w:rsidRPr="00762944">
        <w:rPr>
          <w:rFonts w:ascii="Times New Roman" w:hAnsi="Times New Roman" w:cs="Times New Roman"/>
          <w:kern w:val="0"/>
        </w:rPr>
        <w:t xml:space="preserve">Option 2: </w:t>
      </w:r>
    </w:p>
    <w:p w14:paraId="6A03E098" w14:textId="77777777" w:rsidR="00762944" w:rsidRPr="00762944" w:rsidRDefault="00762944" w:rsidP="00762944">
      <w:pPr>
        <w:pStyle w:val="NoSpacing"/>
        <w:jc w:val="both"/>
        <w:rPr>
          <w:rFonts w:ascii="Times New Roman" w:hAnsi="Times New Roman" w:cs="Times New Roman"/>
          <w:kern w:val="0"/>
        </w:rPr>
      </w:pPr>
      <w:r w:rsidRPr="00762944">
        <w:rPr>
          <w:rFonts w:ascii="Times New Roman" w:hAnsi="Times New Roman" w:cs="Times New Roman"/>
          <w:kern w:val="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CC100B" w14:textId="77777777" w:rsidR="00762944" w:rsidRPr="00762944" w:rsidRDefault="00762944" w:rsidP="00762944">
      <w:pPr>
        <w:pStyle w:val="NoSpacing"/>
        <w:jc w:val="both"/>
        <w:rPr>
          <w:rFonts w:ascii="Times New Roman" w:hAnsi="Times New Roman" w:cs="Times New Roman"/>
          <w:kern w:val="0"/>
        </w:rPr>
      </w:pPr>
      <w:r w:rsidRPr="00762944">
        <w:rPr>
          <w:rFonts w:ascii="Times New Roman" w:hAnsi="Times New Roman" w:cs="Times New Roman"/>
          <w:kern w:val="0"/>
        </w:rPr>
        <w:t>Details of the AI usage are given below:</w:t>
      </w:r>
    </w:p>
    <w:p w14:paraId="7C905441" w14:textId="77777777" w:rsidR="00762944" w:rsidRPr="00762944" w:rsidRDefault="00762944" w:rsidP="00762944">
      <w:pPr>
        <w:pStyle w:val="NoSpacing"/>
        <w:jc w:val="both"/>
        <w:rPr>
          <w:rFonts w:ascii="Times New Roman" w:hAnsi="Times New Roman" w:cs="Times New Roman"/>
          <w:kern w:val="0"/>
        </w:rPr>
      </w:pPr>
      <w:r w:rsidRPr="00762944">
        <w:rPr>
          <w:rFonts w:ascii="Times New Roman" w:hAnsi="Times New Roman" w:cs="Times New Roman"/>
          <w:kern w:val="0"/>
        </w:rPr>
        <w:t>1.</w:t>
      </w:r>
    </w:p>
    <w:p w14:paraId="47FD2EC9" w14:textId="77777777" w:rsidR="00762944" w:rsidRPr="00762944" w:rsidRDefault="00762944" w:rsidP="00762944">
      <w:pPr>
        <w:pStyle w:val="NoSpacing"/>
        <w:jc w:val="both"/>
        <w:rPr>
          <w:rFonts w:ascii="Times New Roman" w:hAnsi="Times New Roman" w:cs="Times New Roman"/>
          <w:kern w:val="0"/>
        </w:rPr>
      </w:pPr>
      <w:r w:rsidRPr="00762944">
        <w:rPr>
          <w:rFonts w:ascii="Times New Roman" w:hAnsi="Times New Roman" w:cs="Times New Roman"/>
          <w:kern w:val="0"/>
        </w:rPr>
        <w:t>2.</w:t>
      </w:r>
    </w:p>
    <w:p w14:paraId="7157905C" w14:textId="56F8A185" w:rsidR="00FD1561" w:rsidRPr="00323D5E" w:rsidRDefault="00762944" w:rsidP="00762944">
      <w:pPr>
        <w:pStyle w:val="NoSpacing"/>
        <w:jc w:val="both"/>
        <w:rPr>
          <w:rFonts w:ascii="Times New Roman" w:hAnsi="Times New Roman" w:cs="Times New Roman"/>
          <w:kern w:val="0"/>
        </w:rPr>
      </w:pPr>
      <w:r w:rsidRPr="00762944">
        <w:rPr>
          <w:rFonts w:ascii="Times New Roman" w:hAnsi="Times New Roman" w:cs="Times New Roman"/>
          <w:kern w:val="0"/>
        </w:rPr>
        <w:t>3.</w:t>
      </w:r>
    </w:p>
    <w:p w14:paraId="4749FDAD" w14:textId="77777777" w:rsidR="003F3514" w:rsidRDefault="00C70173" w:rsidP="00911BBB">
      <w:pPr>
        <w:pStyle w:val="NoSpacing"/>
        <w:jc w:val="both"/>
        <w:rPr>
          <w:rFonts w:ascii="Times New Roman" w:hAnsi="Times New Roman" w:cs="Times New Roman"/>
          <w:b/>
          <w:kern w:val="0"/>
        </w:rPr>
      </w:pPr>
      <w:r w:rsidRPr="00323D5E">
        <w:rPr>
          <w:rFonts w:ascii="Times New Roman" w:hAnsi="Times New Roman" w:cs="Times New Roman"/>
          <w:b/>
          <w:kern w:val="0"/>
        </w:rPr>
        <w:t xml:space="preserve">References </w:t>
      </w:r>
    </w:p>
    <w:p w14:paraId="7C95B12F" w14:textId="77777777" w:rsidR="00FD1561" w:rsidRPr="00323D5E" w:rsidRDefault="00FD1561" w:rsidP="00911BBB">
      <w:pPr>
        <w:pStyle w:val="NoSpacing"/>
        <w:jc w:val="both"/>
        <w:rPr>
          <w:rFonts w:ascii="Times New Roman" w:hAnsi="Times New Roman" w:cs="Times New Roman"/>
          <w:b/>
          <w:kern w:val="0"/>
        </w:rPr>
      </w:pPr>
    </w:p>
    <w:p w14:paraId="08F6433A" w14:textId="5A3C4CEF" w:rsidR="00EB0A6F" w:rsidRDefault="00EB0A6F" w:rsidP="00911BBB">
      <w:pPr>
        <w:pStyle w:val="NoSpacing"/>
        <w:jc w:val="both"/>
        <w:rPr>
          <w:rFonts w:ascii="Times New Roman" w:hAnsi="Times New Roman" w:cs="Times New Roman"/>
        </w:rPr>
      </w:pPr>
      <w:proofErr w:type="spellStart"/>
      <w:r w:rsidRPr="00EB0A6F">
        <w:rPr>
          <w:rFonts w:ascii="Times New Roman" w:hAnsi="Times New Roman" w:cs="Times New Roman"/>
        </w:rPr>
        <w:t>Oviasuyi</w:t>
      </w:r>
      <w:proofErr w:type="spellEnd"/>
      <w:r w:rsidRPr="00EB0A6F">
        <w:rPr>
          <w:rFonts w:ascii="Times New Roman" w:hAnsi="Times New Roman" w:cs="Times New Roman"/>
        </w:rPr>
        <w:t xml:space="preserve">, P. O., &amp; </w:t>
      </w:r>
      <w:proofErr w:type="spellStart"/>
      <w:r w:rsidRPr="00EB0A6F">
        <w:rPr>
          <w:rFonts w:ascii="Times New Roman" w:hAnsi="Times New Roman" w:cs="Times New Roman"/>
        </w:rPr>
        <w:t>Uwadiae</w:t>
      </w:r>
      <w:proofErr w:type="spellEnd"/>
      <w:r w:rsidRPr="00EB0A6F">
        <w:rPr>
          <w:rFonts w:ascii="Times New Roman" w:hAnsi="Times New Roman" w:cs="Times New Roman"/>
        </w:rPr>
        <w:t xml:space="preserve">, J. (2010). The dilemma of Niger-Delta region as oil producing states of Nigeria. Journal of Peace, Conflict and Development, 16(1), 10-126. </w:t>
      </w:r>
    </w:p>
    <w:p w14:paraId="56605ECA" w14:textId="77777777" w:rsidR="00EB0A6F" w:rsidRDefault="00EB0A6F" w:rsidP="00911BBB">
      <w:pPr>
        <w:pStyle w:val="NoSpacing"/>
        <w:jc w:val="both"/>
        <w:rPr>
          <w:rFonts w:ascii="Times New Roman" w:hAnsi="Times New Roman" w:cs="Times New Roman"/>
        </w:rPr>
      </w:pPr>
    </w:p>
    <w:p w14:paraId="6B9350F5" w14:textId="4A214FC9" w:rsidR="00EB0A6F" w:rsidRDefault="00EB0A6F" w:rsidP="00911BBB">
      <w:pPr>
        <w:pStyle w:val="NoSpacing"/>
        <w:jc w:val="both"/>
        <w:rPr>
          <w:rFonts w:ascii="Times New Roman" w:hAnsi="Times New Roman" w:cs="Times New Roman"/>
        </w:rPr>
      </w:pPr>
      <w:proofErr w:type="spellStart"/>
      <w:r w:rsidRPr="00EB0A6F">
        <w:rPr>
          <w:rFonts w:ascii="Times New Roman" w:hAnsi="Times New Roman" w:cs="Times New Roman"/>
        </w:rPr>
        <w:t>Dudafa</w:t>
      </w:r>
      <w:proofErr w:type="spellEnd"/>
      <w:r w:rsidRPr="00EB0A6F">
        <w:rPr>
          <w:rFonts w:ascii="Times New Roman" w:hAnsi="Times New Roman" w:cs="Times New Roman"/>
        </w:rPr>
        <w:t xml:space="preserve">, U. J. (2017). Niger Delta crisis and the challenges of development in the region. International Journal of Scientific Research in Education, 10(2), 228-245. </w:t>
      </w:r>
    </w:p>
    <w:p w14:paraId="7AFEBB24" w14:textId="77777777" w:rsidR="00EB0A6F" w:rsidRDefault="00EB0A6F" w:rsidP="00911BBB">
      <w:pPr>
        <w:pStyle w:val="NoSpacing"/>
        <w:jc w:val="both"/>
        <w:rPr>
          <w:rFonts w:ascii="Times New Roman" w:hAnsi="Times New Roman" w:cs="Times New Roman"/>
        </w:rPr>
      </w:pPr>
    </w:p>
    <w:p w14:paraId="101551B3" w14:textId="195E4E37" w:rsidR="00EB0A6F" w:rsidRDefault="00EB0A6F" w:rsidP="00911BBB">
      <w:pPr>
        <w:pStyle w:val="NoSpacing"/>
        <w:jc w:val="both"/>
        <w:rPr>
          <w:rFonts w:ascii="Times New Roman" w:hAnsi="Times New Roman" w:cs="Times New Roman"/>
        </w:rPr>
      </w:pPr>
      <w:proofErr w:type="spellStart"/>
      <w:r w:rsidRPr="00EB0A6F">
        <w:rPr>
          <w:rFonts w:ascii="Times New Roman" w:hAnsi="Times New Roman" w:cs="Times New Roman"/>
        </w:rPr>
        <w:t>Isidiho</w:t>
      </w:r>
      <w:proofErr w:type="spellEnd"/>
      <w:r w:rsidRPr="00EB0A6F">
        <w:rPr>
          <w:rFonts w:ascii="Times New Roman" w:hAnsi="Times New Roman" w:cs="Times New Roman"/>
        </w:rPr>
        <w:t xml:space="preserve">, A. O., &amp; </w:t>
      </w:r>
      <w:proofErr w:type="spellStart"/>
      <w:r w:rsidRPr="00EB0A6F">
        <w:rPr>
          <w:rFonts w:ascii="Times New Roman" w:hAnsi="Times New Roman" w:cs="Times New Roman"/>
        </w:rPr>
        <w:t>Sabran</w:t>
      </w:r>
      <w:proofErr w:type="spellEnd"/>
      <w:r w:rsidRPr="00EB0A6F">
        <w:rPr>
          <w:rFonts w:ascii="Times New Roman" w:hAnsi="Times New Roman" w:cs="Times New Roman"/>
        </w:rPr>
        <w:t xml:space="preserve">, M. S. B. (2015). Challenges Facing Niger Delta Development Commission (NDDC) Projects in Imo State and Niger Delta Region in Nigeria. International Journal of Humanities and Social Science, 5(6), 37-48. </w:t>
      </w:r>
    </w:p>
    <w:p w14:paraId="51EB4A74" w14:textId="77777777" w:rsidR="00EB0A6F" w:rsidRDefault="00EB0A6F" w:rsidP="00911BBB">
      <w:pPr>
        <w:pStyle w:val="NoSpacing"/>
        <w:jc w:val="both"/>
        <w:rPr>
          <w:rFonts w:ascii="Times New Roman" w:hAnsi="Times New Roman" w:cs="Times New Roman"/>
          <w:b/>
        </w:rPr>
      </w:pPr>
    </w:p>
    <w:p w14:paraId="6D0929BD" w14:textId="4A942001" w:rsidR="00BD7122" w:rsidRDefault="00BD7122" w:rsidP="00911BBB">
      <w:pPr>
        <w:pStyle w:val="NoSpacing"/>
        <w:jc w:val="both"/>
        <w:rPr>
          <w:rFonts w:ascii="Times New Roman" w:hAnsi="Times New Roman" w:cs="Times New Roman"/>
        </w:rPr>
      </w:pPr>
      <w:r w:rsidRPr="00EB0A6F">
        <w:rPr>
          <w:rFonts w:ascii="Times New Roman" w:hAnsi="Times New Roman" w:cs="Times New Roman"/>
        </w:rPr>
        <w:t xml:space="preserve">Generic Prozac debuts. (2001, August 3). </w:t>
      </w:r>
      <w:r w:rsidRPr="00EB0A6F">
        <w:rPr>
          <w:rStyle w:val="Emphasis"/>
          <w:rFonts w:ascii="Times New Roman" w:eastAsiaTheme="majorEastAsia" w:hAnsi="Times New Roman" w:cs="Times New Roman"/>
        </w:rPr>
        <w:t>The Washington Post</w:t>
      </w:r>
      <w:r w:rsidRPr="00EB0A6F">
        <w:rPr>
          <w:rFonts w:ascii="Times New Roman" w:hAnsi="Times New Roman" w:cs="Times New Roman"/>
        </w:rPr>
        <w:t>, pp. E1, E4.</w:t>
      </w:r>
    </w:p>
    <w:p w14:paraId="2F9C945D" w14:textId="77777777" w:rsidR="00EB0A6F" w:rsidRPr="00323D5E" w:rsidRDefault="00EB0A6F" w:rsidP="00911BBB">
      <w:pPr>
        <w:pStyle w:val="NoSpacing"/>
        <w:jc w:val="both"/>
        <w:rPr>
          <w:rFonts w:ascii="Times New Roman" w:hAnsi="Times New Roman" w:cs="Times New Roman"/>
        </w:rPr>
      </w:pPr>
    </w:p>
    <w:p w14:paraId="13933B16" w14:textId="77777777" w:rsidR="00942D95" w:rsidRPr="00323D5E" w:rsidRDefault="00BD7122" w:rsidP="00911BBB">
      <w:pPr>
        <w:pStyle w:val="NoSpacing"/>
        <w:jc w:val="both"/>
        <w:rPr>
          <w:rStyle w:val="Strong"/>
          <w:rFonts w:ascii="Times New Roman" w:eastAsiaTheme="majorEastAsia" w:hAnsi="Times New Roman" w:cs="Times New Roman"/>
          <w:b w:val="0"/>
        </w:rPr>
      </w:pPr>
      <w:proofErr w:type="spellStart"/>
      <w:r w:rsidRPr="00323D5E">
        <w:rPr>
          <w:rFonts w:ascii="Times New Roman" w:hAnsi="Times New Roman" w:cs="Times New Roman"/>
        </w:rPr>
        <w:t>Ikelegbe</w:t>
      </w:r>
      <w:proofErr w:type="spellEnd"/>
      <w:r w:rsidRPr="00323D5E">
        <w:rPr>
          <w:rFonts w:ascii="Times New Roman" w:hAnsi="Times New Roman" w:cs="Times New Roman"/>
        </w:rPr>
        <w:t xml:space="preserve">, A. (2016). </w:t>
      </w:r>
      <w:r w:rsidRPr="00323D5E">
        <w:rPr>
          <w:rStyle w:val="Strong"/>
          <w:rFonts w:ascii="Times New Roman" w:eastAsiaTheme="majorEastAsia" w:hAnsi="Times New Roman" w:cs="Times New Roman"/>
          <w:b w:val="0"/>
        </w:rPr>
        <w:t xml:space="preserve">Development and conflict in the Niger Delta region of Nigeria: A </w:t>
      </w:r>
      <w:r w:rsidR="00942D95" w:rsidRPr="00323D5E">
        <w:rPr>
          <w:rStyle w:val="Strong"/>
          <w:rFonts w:ascii="Times New Roman" w:eastAsiaTheme="majorEastAsia" w:hAnsi="Times New Roman" w:cs="Times New Roman"/>
          <w:b w:val="0"/>
        </w:rPr>
        <w:t xml:space="preserve"> </w:t>
      </w:r>
    </w:p>
    <w:p w14:paraId="124E858D" w14:textId="24F490FF" w:rsidR="00BD7122" w:rsidRDefault="00942D95" w:rsidP="00911BBB">
      <w:pPr>
        <w:pStyle w:val="NoSpacing"/>
        <w:jc w:val="both"/>
        <w:rPr>
          <w:rFonts w:ascii="Times New Roman" w:hAnsi="Times New Roman" w:cs="Times New Roman"/>
        </w:rPr>
      </w:pPr>
      <w:r w:rsidRPr="00323D5E">
        <w:rPr>
          <w:rStyle w:val="Strong"/>
          <w:rFonts w:ascii="Times New Roman" w:eastAsiaTheme="majorEastAsia" w:hAnsi="Times New Roman" w:cs="Times New Roman"/>
          <w:b w:val="0"/>
        </w:rPr>
        <w:t xml:space="preserve">          </w:t>
      </w:r>
      <w:r w:rsidR="00BD7122" w:rsidRPr="00323D5E">
        <w:rPr>
          <w:rStyle w:val="Strong"/>
          <w:rFonts w:ascii="Times New Roman" w:eastAsiaTheme="majorEastAsia" w:hAnsi="Times New Roman" w:cs="Times New Roman"/>
          <w:b w:val="0"/>
        </w:rPr>
        <w:t>perspective</w:t>
      </w:r>
      <w:r w:rsidR="00BD7122" w:rsidRPr="00323D5E">
        <w:rPr>
          <w:rFonts w:ascii="Times New Roman" w:hAnsi="Times New Roman" w:cs="Times New Roman"/>
        </w:rPr>
        <w:t xml:space="preserve">. </w:t>
      </w:r>
      <w:r w:rsidR="00BD7122" w:rsidRPr="00323D5E">
        <w:rPr>
          <w:rStyle w:val="Emphasis"/>
          <w:rFonts w:ascii="Times New Roman" w:eastAsiaTheme="majorEastAsia" w:hAnsi="Times New Roman" w:cs="Times New Roman"/>
        </w:rPr>
        <w:t>African Development, 41</w:t>
      </w:r>
      <w:r w:rsidR="00BD7122" w:rsidRPr="00323D5E">
        <w:rPr>
          <w:rFonts w:ascii="Times New Roman" w:hAnsi="Times New Roman" w:cs="Times New Roman"/>
        </w:rPr>
        <w:t>(2), 1-21.</w:t>
      </w:r>
    </w:p>
    <w:p w14:paraId="556B5EFA" w14:textId="77777777" w:rsidR="00EB0A6F" w:rsidRPr="00323D5E" w:rsidRDefault="00EB0A6F" w:rsidP="00911BBB">
      <w:pPr>
        <w:pStyle w:val="NoSpacing"/>
        <w:jc w:val="both"/>
        <w:rPr>
          <w:rFonts w:ascii="Times New Roman" w:hAnsi="Times New Roman" w:cs="Times New Roman"/>
        </w:rPr>
      </w:pPr>
    </w:p>
    <w:p w14:paraId="69661B6E" w14:textId="77777777" w:rsidR="00942D95" w:rsidRPr="00323D5E" w:rsidRDefault="00942D95" w:rsidP="00911BBB">
      <w:pPr>
        <w:pStyle w:val="NoSpacing"/>
        <w:jc w:val="both"/>
        <w:rPr>
          <w:rStyle w:val="Strong"/>
          <w:rFonts w:ascii="Times New Roman" w:eastAsiaTheme="majorEastAsia" w:hAnsi="Times New Roman" w:cs="Times New Roman"/>
          <w:b w:val="0"/>
        </w:rPr>
      </w:pPr>
      <w:r w:rsidRPr="00323D5E">
        <w:rPr>
          <w:rFonts w:ascii="Times New Roman" w:hAnsi="Times New Roman" w:cs="Times New Roman"/>
        </w:rPr>
        <w:lastRenderedPageBreak/>
        <w:t xml:space="preserve">Keller, T. E., Cusick, G. </w:t>
      </w:r>
      <w:proofErr w:type="spellStart"/>
      <w:proofErr w:type="gramStart"/>
      <w:r w:rsidRPr="00323D5E">
        <w:rPr>
          <w:rFonts w:ascii="Times New Roman" w:hAnsi="Times New Roman" w:cs="Times New Roman"/>
        </w:rPr>
        <w:t>R.and</w:t>
      </w:r>
      <w:proofErr w:type="spellEnd"/>
      <w:r w:rsidRPr="00323D5E">
        <w:rPr>
          <w:rFonts w:ascii="Times New Roman" w:hAnsi="Times New Roman" w:cs="Times New Roman"/>
        </w:rPr>
        <w:t xml:space="preserve"> </w:t>
      </w:r>
      <w:r w:rsidR="00BD7122" w:rsidRPr="00323D5E">
        <w:rPr>
          <w:rFonts w:ascii="Times New Roman" w:hAnsi="Times New Roman" w:cs="Times New Roman"/>
        </w:rPr>
        <w:t xml:space="preserve"> Courtney</w:t>
      </w:r>
      <w:proofErr w:type="gramEnd"/>
      <w:r w:rsidR="00BD7122" w:rsidRPr="00323D5E">
        <w:rPr>
          <w:rFonts w:ascii="Times New Roman" w:hAnsi="Times New Roman" w:cs="Times New Roman"/>
        </w:rPr>
        <w:t xml:space="preserve">, M. E. (2007). </w:t>
      </w:r>
      <w:r w:rsidR="00BD7122" w:rsidRPr="00323D5E">
        <w:rPr>
          <w:rStyle w:val="Strong"/>
          <w:rFonts w:ascii="Times New Roman" w:eastAsiaTheme="majorEastAsia" w:hAnsi="Times New Roman" w:cs="Times New Roman"/>
          <w:b w:val="0"/>
        </w:rPr>
        <w:t xml:space="preserve">Approaching the transition to </w:t>
      </w:r>
    </w:p>
    <w:p w14:paraId="0D37476C" w14:textId="77777777" w:rsidR="00942D95" w:rsidRPr="00323D5E" w:rsidRDefault="00942D95" w:rsidP="00911BBB">
      <w:pPr>
        <w:pStyle w:val="NoSpacing"/>
        <w:jc w:val="both"/>
        <w:rPr>
          <w:rFonts w:ascii="Times New Roman" w:hAnsi="Times New Roman" w:cs="Times New Roman"/>
        </w:rPr>
      </w:pPr>
      <w:r w:rsidRPr="00323D5E">
        <w:rPr>
          <w:rStyle w:val="Strong"/>
          <w:rFonts w:ascii="Times New Roman" w:eastAsiaTheme="majorEastAsia" w:hAnsi="Times New Roman" w:cs="Times New Roman"/>
          <w:b w:val="0"/>
        </w:rPr>
        <w:t xml:space="preserve">           </w:t>
      </w:r>
      <w:r w:rsidR="00BD7122" w:rsidRPr="00323D5E">
        <w:rPr>
          <w:rStyle w:val="Strong"/>
          <w:rFonts w:ascii="Times New Roman" w:eastAsiaTheme="majorEastAsia" w:hAnsi="Times New Roman" w:cs="Times New Roman"/>
          <w:b w:val="0"/>
        </w:rPr>
        <w:t>adulthood: Distinctive profiles of adolescents aging out of the child welfare system</w:t>
      </w:r>
      <w:r w:rsidR="00BD7122" w:rsidRPr="00323D5E">
        <w:rPr>
          <w:rFonts w:ascii="Times New Roman" w:hAnsi="Times New Roman" w:cs="Times New Roman"/>
        </w:rPr>
        <w:t xml:space="preserve">. </w:t>
      </w:r>
    </w:p>
    <w:p w14:paraId="1CBBA266" w14:textId="13277C95" w:rsidR="00BD7122" w:rsidRDefault="00942D95" w:rsidP="00911BBB">
      <w:pPr>
        <w:pStyle w:val="NoSpacing"/>
        <w:jc w:val="both"/>
        <w:rPr>
          <w:rFonts w:ascii="Times New Roman" w:hAnsi="Times New Roman" w:cs="Times New Roman"/>
        </w:rPr>
      </w:pPr>
      <w:r w:rsidRPr="00323D5E">
        <w:rPr>
          <w:rFonts w:ascii="Times New Roman" w:hAnsi="Times New Roman" w:cs="Times New Roman"/>
        </w:rPr>
        <w:t xml:space="preserve">           </w:t>
      </w:r>
      <w:r w:rsidR="00BD7122" w:rsidRPr="00323D5E">
        <w:rPr>
          <w:rStyle w:val="Emphasis"/>
          <w:rFonts w:ascii="Times New Roman" w:eastAsiaTheme="majorEastAsia" w:hAnsi="Times New Roman" w:cs="Times New Roman"/>
        </w:rPr>
        <w:t>Social Services Review, 81</w:t>
      </w:r>
      <w:r w:rsidR="00BD7122" w:rsidRPr="00323D5E">
        <w:rPr>
          <w:rFonts w:ascii="Times New Roman" w:hAnsi="Times New Roman" w:cs="Times New Roman"/>
        </w:rPr>
        <w:t>, 453-484.</w:t>
      </w:r>
    </w:p>
    <w:p w14:paraId="6CE318D9" w14:textId="77777777" w:rsidR="00EB0A6F" w:rsidRPr="00323D5E" w:rsidRDefault="00EB0A6F" w:rsidP="00911BBB">
      <w:pPr>
        <w:pStyle w:val="NoSpacing"/>
        <w:jc w:val="both"/>
        <w:rPr>
          <w:rFonts w:ascii="Times New Roman" w:hAnsi="Times New Roman" w:cs="Times New Roman"/>
        </w:rPr>
      </w:pPr>
    </w:p>
    <w:p w14:paraId="6551E451" w14:textId="77777777" w:rsidR="006A351B" w:rsidRDefault="00062930" w:rsidP="00911BBB">
      <w:pPr>
        <w:pStyle w:val="NoSpacing"/>
        <w:jc w:val="both"/>
        <w:rPr>
          <w:rFonts w:ascii="Times New Roman" w:hAnsi="Times New Roman" w:cs="Times New Roman"/>
        </w:rPr>
      </w:pPr>
      <w:r w:rsidRPr="00323D5E">
        <w:rPr>
          <w:rFonts w:ascii="Times New Roman" w:hAnsi="Times New Roman" w:cs="Times New Roman"/>
        </w:rPr>
        <w:t>Loulakis, M. C., &amp;</w:t>
      </w:r>
      <w:proofErr w:type="spellStart"/>
      <w:r w:rsidRPr="00323D5E">
        <w:rPr>
          <w:rFonts w:ascii="Times New Roman" w:hAnsi="Times New Roman" w:cs="Times New Roman"/>
        </w:rPr>
        <w:t>Haufman</w:t>
      </w:r>
      <w:proofErr w:type="spellEnd"/>
      <w:r w:rsidRPr="00323D5E">
        <w:rPr>
          <w:rFonts w:ascii="Times New Roman" w:hAnsi="Times New Roman" w:cs="Times New Roman"/>
        </w:rPr>
        <w:t xml:space="preserve">, B. C. (2000). </w:t>
      </w:r>
      <w:r w:rsidRPr="00323D5E">
        <w:rPr>
          <w:rFonts w:ascii="Times New Roman" w:hAnsi="Times New Roman" w:cs="Times New Roman"/>
          <w:i/>
          <w:iCs/>
        </w:rPr>
        <w:t>Construction law handbook</w:t>
      </w:r>
      <w:r w:rsidRPr="00323D5E">
        <w:rPr>
          <w:rFonts w:ascii="Times New Roman" w:hAnsi="Times New Roman" w:cs="Times New Roman"/>
        </w:rPr>
        <w:t xml:space="preserve"> (2nd ed.). Aspen </w:t>
      </w:r>
    </w:p>
    <w:p w14:paraId="11B0D949" w14:textId="5F3D29ED" w:rsidR="00062930" w:rsidRDefault="006A351B" w:rsidP="00911BBB">
      <w:pPr>
        <w:pStyle w:val="NoSpacing"/>
        <w:jc w:val="both"/>
        <w:rPr>
          <w:rFonts w:ascii="Times New Roman" w:hAnsi="Times New Roman" w:cs="Times New Roman"/>
        </w:rPr>
      </w:pPr>
      <w:r>
        <w:rPr>
          <w:rFonts w:ascii="Times New Roman" w:hAnsi="Times New Roman" w:cs="Times New Roman"/>
        </w:rPr>
        <w:t xml:space="preserve">         </w:t>
      </w:r>
      <w:r w:rsidR="00062930" w:rsidRPr="00323D5E">
        <w:rPr>
          <w:rFonts w:ascii="Times New Roman" w:hAnsi="Times New Roman" w:cs="Times New Roman"/>
        </w:rPr>
        <w:t>Publishers Online.</w:t>
      </w:r>
    </w:p>
    <w:p w14:paraId="487E54EB" w14:textId="77777777" w:rsidR="00EB0A6F" w:rsidRPr="00323D5E" w:rsidRDefault="00EB0A6F" w:rsidP="00911BBB">
      <w:pPr>
        <w:pStyle w:val="NoSpacing"/>
        <w:jc w:val="both"/>
        <w:rPr>
          <w:rFonts w:ascii="Times New Roman" w:hAnsi="Times New Roman" w:cs="Times New Roman"/>
        </w:rPr>
      </w:pPr>
    </w:p>
    <w:p w14:paraId="488C8189" w14:textId="77777777" w:rsidR="00942D95" w:rsidRPr="00323D5E" w:rsidRDefault="00942D95" w:rsidP="00911BBB">
      <w:pPr>
        <w:pStyle w:val="NoSpacing"/>
        <w:jc w:val="both"/>
        <w:rPr>
          <w:rStyle w:val="Emphasis"/>
          <w:rFonts w:ascii="Times New Roman" w:eastAsiaTheme="majorEastAsia" w:hAnsi="Times New Roman" w:cs="Times New Roman"/>
        </w:rPr>
      </w:pPr>
      <w:r w:rsidRPr="00323D5E">
        <w:rPr>
          <w:rFonts w:ascii="Times New Roman" w:hAnsi="Times New Roman" w:cs="Times New Roman"/>
        </w:rPr>
        <w:t xml:space="preserve">Mathews, J., Berrett, D and </w:t>
      </w:r>
      <w:proofErr w:type="spellStart"/>
      <w:r w:rsidR="00BD7122" w:rsidRPr="00323D5E">
        <w:rPr>
          <w:rFonts w:ascii="Times New Roman" w:hAnsi="Times New Roman" w:cs="Times New Roman"/>
        </w:rPr>
        <w:t>Brillman</w:t>
      </w:r>
      <w:proofErr w:type="spellEnd"/>
      <w:r w:rsidR="00BD7122" w:rsidRPr="00323D5E">
        <w:rPr>
          <w:rFonts w:ascii="Times New Roman" w:hAnsi="Times New Roman" w:cs="Times New Roman"/>
        </w:rPr>
        <w:t>, D. (2005, May 16</w:t>
      </w:r>
      <w:r w:rsidR="00BD7122" w:rsidRPr="00323D5E">
        <w:rPr>
          <w:rFonts w:ascii="Times New Roman" w:hAnsi="Times New Roman" w:cs="Times New Roman"/>
          <w:b/>
        </w:rPr>
        <w:t xml:space="preserve">). </w:t>
      </w:r>
      <w:r w:rsidR="00BD7122" w:rsidRPr="00323D5E">
        <w:rPr>
          <w:rStyle w:val="Strong"/>
          <w:rFonts w:ascii="Times New Roman" w:eastAsiaTheme="majorEastAsia" w:hAnsi="Times New Roman" w:cs="Times New Roman"/>
          <w:b w:val="0"/>
        </w:rPr>
        <w:t>Other winning equations</w:t>
      </w:r>
      <w:r w:rsidR="00BD7122" w:rsidRPr="00323D5E">
        <w:rPr>
          <w:rFonts w:ascii="Times New Roman" w:hAnsi="Times New Roman" w:cs="Times New Roman"/>
        </w:rPr>
        <w:t xml:space="preserve">. </w:t>
      </w:r>
      <w:r w:rsidR="00BD7122" w:rsidRPr="00323D5E">
        <w:rPr>
          <w:rStyle w:val="Emphasis"/>
          <w:rFonts w:ascii="Times New Roman" w:eastAsiaTheme="majorEastAsia" w:hAnsi="Times New Roman" w:cs="Times New Roman"/>
        </w:rPr>
        <w:t xml:space="preserve">Newsweek, </w:t>
      </w:r>
      <w:r w:rsidRPr="00323D5E">
        <w:rPr>
          <w:rStyle w:val="Emphasis"/>
          <w:rFonts w:ascii="Times New Roman" w:eastAsiaTheme="majorEastAsia" w:hAnsi="Times New Roman" w:cs="Times New Roman"/>
        </w:rPr>
        <w:t xml:space="preserve"> </w:t>
      </w:r>
    </w:p>
    <w:p w14:paraId="51525191" w14:textId="318CA3D3" w:rsidR="00BD7122" w:rsidRDefault="00942D95" w:rsidP="00911BBB">
      <w:pPr>
        <w:pStyle w:val="NoSpacing"/>
        <w:jc w:val="both"/>
        <w:rPr>
          <w:rFonts w:ascii="Times New Roman" w:hAnsi="Times New Roman" w:cs="Times New Roman"/>
        </w:rPr>
      </w:pPr>
      <w:r w:rsidRPr="00323D5E">
        <w:rPr>
          <w:rStyle w:val="Emphasis"/>
          <w:rFonts w:ascii="Times New Roman" w:eastAsiaTheme="majorEastAsia" w:hAnsi="Times New Roman" w:cs="Times New Roman"/>
        </w:rPr>
        <w:t xml:space="preserve">            </w:t>
      </w:r>
      <w:r w:rsidR="00BD7122" w:rsidRPr="00323D5E">
        <w:rPr>
          <w:rStyle w:val="Emphasis"/>
          <w:rFonts w:ascii="Times New Roman" w:eastAsiaTheme="majorEastAsia" w:hAnsi="Times New Roman" w:cs="Times New Roman"/>
        </w:rPr>
        <w:t>145</w:t>
      </w:r>
      <w:r w:rsidR="00BD7122" w:rsidRPr="00323D5E">
        <w:rPr>
          <w:rFonts w:ascii="Times New Roman" w:hAnsi="Times New Roman" w:cs="Times New Roman"/>
        </w:rPr>
        <w:t>(20), 58-59.</w:t>
      </w:r>
    </w:p>
    <w:p w14:paraId="7B759111" w14:textId="77777777" w:rsidR="00EB0A6F" w:rsidRPr="00323D5E" w:rsidRDefault="00EB0A6F" w:rsidP="00911BBB">
      <w:pPr>
        <w:pStyle w:val="NoSpacing"/>
        <w:jc w:val="both"/>
        <w:rPr>
          <w:rFonts w:ascii="Times New Roman" w:hAnsi="Times New Roman" w:cs="Times New Roman"/>
        </w:rPr>
      </w:pPr>
    </w:p>
    <w:p w14:paraId="35C2A10B" w14:textId="684B3AF3" w:rsidR="005276F4" w:rsidRDefault="005276F4" w:rsidP="00911BBB">
      <w:pPr>
        <w:pStyle w:val="NoSpacing"/>
        <w:jc w:val="both"/>
        <w:rPr>
          <w:rFonts w:ascii="Times New Roman" w:hAnsi="Times New Roman" w:cs="Times New Roman"/>
        </w:rPr>
      </w:pPr>
      <w:r w:rsidRPr="005276F4">
        <w:rPr>
          <w:rFonts w:ascii="Times New Roman" w:hAnsi="Times New Roman" w:cs="Times New Roman"/>
        </w:rPr>
        <w:t xml:space="preserve">Wilson, G. (2012). Niger Delta development commission and sustainable development of Niger Delta region of Nigeria: the case of Rivers State. LWATI: A Journal of Contemporary Research, 9(1). </w:t>
      </w:r>
    </w:p>
    <w:p w14:paraId="29216D32" w14:textId="77777777" w:rsidR="00EB0A6F" w:rsidRDefault="00EB0A6F" w:rsidP="00911BBB">
      <w:pPr>
        <w:pStyle w:val="NoSpacing"/>
        <w:jc w:val="both"/>
        <w:rPr>
          <w:rFonts w:ascii="Times New Roman" w:hAnsi="Times New Roman" w:cs="Times New Roman"/>
        </w:rPr>
      </w:pPr>
    </w:p>
    <w:p w14:paraId="5AB197F2" w14:textId="53105CBD" w:rsidR="006A351B" w:rsidRPr="005276F4" w:rsidRDefault="007379FC" w:rsidP="00911BBB">
      <w:pPr>
        <w:pStyle w:val="NoSpacing"/>
        <w:jc w:val="both"/>
        <w:rPr>
          <w:rFonts w:ascii="Times New Roman" w:hAnsi="Times New Roman" w:cs="Times New Roman"/>
        </w:rPr>
      </w:pPr>
      <w:proofErr w:type="spellStart"/>
      <w:r w:rsidRPr="005276F4">
        <w:rPr>
          <w:rFonts w:ascii="Times New Roman" w:hAnsi="Times New Roman" w:cs="Times New Roman"/>
        </w:rPr>
        <w:t>Oduwole</w:t>
      </w:r>
      <w:proofErr w:type="spellEnd"/>
      <w:r w:rsidRPr="005276F4">
        <w:rPr>
          <w:rFonts w:ascii="Times New Roman" w:hAnsi="Times New Roman" w:cs="Times New Roman"/>
        </w:rPr>
        <w:t>, T. A., &amp;</w:t>
      </w:r>
      <w:proofErr w:type="spellStart"/>
      <w:r w:rsidRPr="005276F4">
        <w:rPr>
          <w:rFonts w:ascii="Times New Roman" w:hAnsi="Times New Roman" w:cs="Times New Roman"/>
        </w:rPr>
        <w:t>Oyesiku</w:t>
      </w:r>
      <w:proofErr w:type="spellEnd"/>
      <w:r w:rsidRPr="005276F4">
        <w:rPr>
          <w:rFonts w:ascii="Times New Roman" w:hAnsi="Times New Roman" w:cs="Times New Roman"/>
        </w:rPr>
        <w:t xml:space="preserve">, K. (2021). Transparency and stakeholder participation in Niger Delta </w:t>
      </w:r>
    </w:p>
    <w:p w14:paraId="6A1F0869" w14:textId="0266E6BE" w:rsidR="007379FC" w:rsidRDefault="006A351B" w:rsidP="00911BBB">
      <w:pPr>
        <w:pStyle w:val="NoSpacing"/>
        <w:jc w:val="both"/>
        <w:rPr>
          <w:rFonts w:ascii="Times New Roman" w:hAnsi="Times New Roman" w:cs="Times New Roman"/>
        </w:rPr>
      </w:pPr>
      <w:r w:rsidRPr="005276F4">
        <w:rPr>
          <w:rFonts w:ascii="Times New Roman" w:hAnsi="Times New Roman" w:cs="Times New Roman"/>
        </w:rPr>
        <w:t xml:space="preserve">           </w:t>
      </w:r>
      <w:r w:rsidR="007379FC" w:rsidRPr="005276F4">
        <w:rPr>
          <w:rFonts w:ascii="Times New Roman" w:hAnsi="Times New Roman" w:cs="Times New Roman"/>
        </w:rPr>
        <w:t>Development Commission projects. Public Policy Review, 18(4), 320-340</w:t>
      </w:r>
    </w:p>
    <w:p w14:paraId="40AEB6C1" w14:textId="77777777" w:rsidR="00EB0A6F" w:rsidRPr="00323D5E" w:rsidRDefault="00EB0A6F" w:rsidP="00911BBB">
      <w:pPr>
        <w:pStyle w:val="NoSpacing"/>
        <w:jc w:val="both"/>
        <w:rPr>
          <w:rFonts w:ascii="Times New Roman" w:hAnsi="Times New Roman" w:cs="Times New Roman"/>
        </w:rPr>
      </w:pPr>
    </w:p>
    <w:p w14:paraId="33A2DF63" w14:textId="77777777" w:rsidR="00942D95" w:rsidRPr="00323D5E" w:rsidRDefault="00BD7122" w:rsidP="00911BBB">
      <w:pPr>
        <w:pStyle w:val="NoSpacing"/>
        <w:jc w:val="both"/>
        <w:rPr>
          <w:rStyle w:val="Strong"/>
          <w:rFonts w:ascii="Times New Roman" w:eastAsiaTheme="majorEastAsia" w:hAnsi="Times New Roman" w:cs="Times New Roman"/>
          <w:b w:val="0"/>
        </w:rPr>
      </w:pPr>
      <w:proofErr w:type="spellStart"/>
      <w:r w:rsidRPr="00323D5E">
        <w:rPr>
          <w:rFonts w:ascii="Times New Roman" w:hAnsi="Times New Roman" w:cs="Times New Roman"/>
        </w:rPr>
        <w:t>Omotola</w:t>
      </w:r>
      <w:proofErr w:type="spellEnd"/>
      <w:r w:rsidRPr="00323D5E">
        <w:rPr>
          <w:rFonts w:ascii="Times New Roman" w:hAnsi="Times New Roman" w:cs="Times New Roman"/>
        </w:rPr>
        <w:t xml:space="preserve">, J. S. (2017). </w:t>
      </w:r>
      <w:r w:rsidRPr="00323D5E">
        <w:rPr>
          <w:rStyle w:val="Strong"/>
          <w:rFonts w:ascii="Times New Roman" w:eastAsiaTheme="majorEastAsia" w:hAnsi="Times New Roman" w:cs="Times New Roman"/>
          <w:b w:val="0"/>
        </w:rPr>
        <w:t xml:space="preserve">The Niger Delta Development Commission (NDDC) and the politics of </w:t>
      </w:r>
    </w:p>
    <w:p w14:paraId="0A609B21" w14:textId="09A5D8A5" w:rsidR="00BD7122" w:rsidRDefault="00942D95" w:rsidP="00911BBB">
      <w:pPr>
        <w:pStyle w:val="NoSpacing"/>
        <w:jc w:val="both"/>
        <w:rPr>
          <w:rFonts w:ascii="Times New Roman" w:hAnsi="Times New Roman" w:cs="Times New Roman"/>
        </w:rPr>
      </w:pPr>
      <w:r w:rsidRPr="00323D5E">
        <w:rPr>
          <w:rStyle w:val="Strong"/>
          <w:rFonts w:ascii="Times New Roman" w:eastAsiaTheme="majorEastAsia" w:hAnsi="Times New Roman" w:cs="Times New Roman"/>
          <w:b w:val="0"/>
        </w:rPr>
        <w:t xml:space="preserve">          under development</w:t>
      </w:r>
      <w:r w:rsidR="00BD7122" w:rsidRPr="00323D5E">
        <w:rPr>
          <w:rStyle w:val="Strong"/>
          <w:rFonts w:ascii="Times New Roman" w:eastAsiaTheme="majorEastAsia" w:hAnsi="Times New Roman" w:cs="Times New Roman"/>
          <w:b w:val="0"/>
        </w:rPr>
        <w:t xml:space="preserve"> in Nigeria</w:t>
      </w:r>
      <w:r w:rsidR="00BD7122" w:rsidRPr="00323D5E">
        <w:rPr>
          <w:rFonts w:ascii="Times New Roman" w:hAnsi="Times New Roman" w:cs="Times New Roman"/>
          <w:b/>
        </w:rPr>
        <w:t>.</w:t>
      </w:r>
      <w:r w:rsidR="00BD7122" w:rsidRPr="00323D5E">
        <w:rPr>
          <w:rFonts w:ascii="Times New Roman" w:hAnsi="Times New Roman" w:cs="Times New Roman"/>
        </w:rPr>
        <w:t xml:space="preserve"> </w:t>
      </w:r>
      <w:r w:rsidR="00BD7122" w:rsidRPr="00323D5E">
        <w:rPr>
          <w:rStyle w:val="Emphasis"/>
          <w:rFonts w:ascii="Times New Roman" w:eastAsiaTheme="majorEastAsia" w:hAnsi="Times New Roman" w:cs="Times New Roman"/>
        </w:rPr>
        <w:t>Journal of Modern African Studies, 45</w:t>
      </w:r>
      <w:r w:rsidR="00BD7122" w:rsidRPr="00323D5E">
        <w:rPr>
          <w:rFonts w:ascii="Times New Roman" w:hAnsi="Times New Roman" w:cs="Times New Roman"/>
        </w:rPr>
        <w:t>(3), 395-419.</w:t>
      </w:r>
    </w:p>
    <w:p w14:paraId="3A74E3D8" w14:textId="77777777" w:rsidR="00EB0A6F" w:rsidRPr="00323D5E" w:rsidRDefault="00EB0A6F" w:rsidP="00911BBB">
      <w:pPr>
        <w:pStyle w:val="NoSpacing"/>
        <w:jc w:val="both"/>
        <w:rPr>
          <w:rFonts w:ascii="Times New Roman" w:hAnsi="Times New Roman" w:cs="Times New Roman"/>
        </w:rPr>
      </w:pPr>
      <w:bookmarkStart w:id="8" w:name="_GoBack"/>
      <w:bookmarkEnd w:id="8"/>
    </w:p>
    <w:p w14:paraId="372C0360" w14:textId="77777777" w:rsidR="00942D95" w:rsidRPr="00323D5E" w:rsidRDefault="00BD7122" w:rsidP="00911BBB">
      <w:pPr>
        <w:pStyle w:val="NoSpacing"/>
        <w:jc w:val="both"/>
        <w:rPr>
          <w:rFonts w:ascii="Times New Roman" w:hAnsi="Times New Roman" w:cs="Times New Roman"/>
        </w:rPr>
      </w:pPr>
      <w:r w:rsidRPr="00323D5E">
        <w:rPr>
          <w:rFonts w:ascii="Times New Roman" w:hAnsi="Times New Roman" w:cs="Times New Roman"/>
        </w:rPr>
        <w:t xml:space="preserve">Williams, J. H. (2008). </w:t>
      </w:r>
      <w:r w:rsidRPr="00323D5E">
        <w:rPr>
          <w:rStyle w:val="Strong"/>
          <w:rFonts w:ascii="Times New Roman" w:eastAsiaTheme="majorEastAsia" w:hAnsi="Times New Roman" w:cs="Times New Roman"/>
          <w:b w:val="0"/>
        </w:rPr>
        <w:t>Employee engagement: Improving participation in safety</w:t>
      </w:r>
      <w:r w:rsidRPr="00323D5E">
        <w:rPr>
          <w:rFonts w:ascii="Times New Roman" w:hAnsi="Times New Roman" w:cs="Times New Roman"/>
        </w:rPr>
        <w:t xml:space="preserve">. </w:t>
      </w:r>
    </w:p>
    <w:p w14:paraId="2E8A512B" w14:textId="77777777" w:rsidR="00BD7122" w:rsidRPr="00323D5E" w:rsidRDefault="006A351B" w:rsidP="00911BBB">
      <w:pPr>
        <w:pStyle w:val="NoSpacing"/>
        <w:jc w:val="both"/>
        <w:rPr>
          <w:rFonts w:ascii="Times New Roman" w:hAnsi="Times New Roman" w:cs="Times New Roman"/>
        </w:rPr>
      </w:pPr>
      <w:r>
        <w:rPr>
          <w:rFonts w:ascii="Times New Roman" w:hAnsi="Times New Roman" w:cs="Times New Roman"/>
        </w:rPr>
        <w:t xml:space="preserve">         </w:t>
      </w:r>
      <w:r w:rsidR="00942D95" w:rsidRPr="00323D5E">
        <w:rPr>
          <w:rFonts w:ascii="Times New Roman" w:hAnsi="Times New Roman" w:cs="Times New Roman"/>
        </w:rPr>
        <w:t xml:space="preserve"> </w:t>
      </w:r>
      <w:r w:rsidR="00BD7122" w:rsidRPr="00323D5E">
        <w:rPr>
          <w:rStyle w:val="Emphasis"/>
          <w:rFonts w:ascii="Times New Roman" w:eastAsiaTheme="majorEastAsia" w:hAnsi="Times New Roman" w:cs="Times New Roman"/>
        </w:rPr>
        <w:t>Professional Safety, 53</w:t>
      </w:r>
      <w:r w:rsidR="00BD7122" w:rsidRPr="00323D5E">
        <w:rPr>
          <w:rFonts w:ascii="Times New Roman" w:hAnsi="Times New Roman" w:cs="Times New Roman"/>
        </w:rPr>
        <w:t>(12), 40-45.</w:t>
      </w:r>
    </w:p>
    <w:p w14:paraId="0B58A98E" w14:textId="77777777" w:rsidR="00C70173" w:rsidRPr="00323D5E" w:rsidRDefault="00C70173" w:rsidP="00911BBB">
      <w:pPr>
        <w:pStyle w:val="NoSpacing"/>
        <w:jc w:val="both"/>
        <w:rPr>
          <w:rFonts w:ascii="Times New Roman" w:hAnsi="Times New Roman" w:cs="Times New Roman"/>
          <w:kern w:val="0"/>
        </w:rPr>
      </w:pPr>
    </w:p>
    <w:sectPr w:rsidR="00C70173" w:rsidRPr="00323D5E" w:rsidSect="00582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7617"/>
    <w:multiLevelType w:val="hybridMultilevel"/>
    <w:tmpl w:val="7908905E"/>
    <w:lvl w:ilvl="0" w:tplc="0A3AA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63486"/>
    <w:multiLevelType w:val="multilevel"/>
    <w:tmpl w:val="588E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43703"/>
    <w:multiLevelType w:val="hybridMultilevel"/>
    <w:tmpl w:val="739A56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1E3BFE"/>
    <w:multiLevelType w:val="multilevel"/>
    <w:tmpl w:val="6644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B7B22"/>
    <w:multiLevelType w:val="hybridMultilevel"/>
    <w:tmpl w:val="C0341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D4AFF"/>
    <w:multiLevelType w:val="multilevel"/>
    <w:tmpl w:val="9BB0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06608"/>
    <w:multiLevelType w:val="multilevel"/>
    <w:tmpl w:val="FE30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44414"/>
    <w:multiLevelType w:val="multilevel"/>
    <w:tmpl w:val="CDD2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7273C"/>
    <w:multiLevelType w:val="multilevel"/>
    <w:tmpl w:val="D538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6456C"/>
    <w:multiLevelType w:val="multilevel"/>
    <w:tmpl w:val="04467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1260AD"/>
    <w:multiLevelType w:val="multilevel"/>
    <w:tmpl w:val="3ECA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20B32"/>
    <w:multiLevelType w:val="multilevel"/>
    <w:tmpl w:val="512E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8D3F45"/>
    <w:multiLevelType w:val="multilevel"/>
    <w:tmpl w:val="1C58A4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2C5E5B"/>
    <w:multiLevelType w:val="multilevel"/>
    <w:tmpl w:val="11321E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623B5D"/>
    <w:multiLevelType w:val="multilevel"/>
    <w:tmpl w:val="1942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B7BC7"/>
    <w:multiLevelType w:val="multilevel"/>
    <w:tmpl w:val="C9F6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D03068"/>
    <w:multiLevelType w:val="multilevel"/>
    <w:tmpl w:val="7070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ED38A8"/>
    <w:multiLevelType w:val="multilevel"/>
    <w:tmpl w:val="7E50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664235"/>
    <w:multiLevelType w:val="multilevel"/>
    <w:tmpl w:val="4216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DC14B0"/>
    <w:multiLevelType w:val="multilevel"/>
    <w:tmpl w:val="D1041BF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27A0E7F"/>
    <w:multiLevelType w:val="multilevel"/>
    <w:tmpl w:val="BAF6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8C5ED6"/>
    <w:multiLevelType w:val="multilevel"/>
    <w:tmpl w:val="0C3E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E62FFF"/>
    <w:multiLevelType w:val="multilevel"/>
    <w:tmpl w:val="FE96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2C0394"/>
    <w:multiLevelType w:val="multilevel"/>
    <w:tmpl w:val="E3502C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B731B3"/>
    <w:multiLevelType w:val="multilevel"/>
    <w:tmpl w:val="CD0E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3D3570"/>
    <w:multiLevelType w:val="multilevel"/>
    <w:tmpl w:val="B5DA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305204"/>
    <w:multiLevelType w:val="multilevel"/>
    <w:tmpl w:val="44CE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4C0394"/>
    <w:multiLevelType w:val="multilevel"/>
    <w:tmpl w:val="E554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8B6F85"/>
    <w:multiLevelType w:val="hybridMultilevel"/>
    <w:tmpl w:val="90CEA534"/>
    <w:lvl w:ilvl="0" w:tplc="6FF6C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CD1249"/>
    <w:multiLevelType w:val="multilevel"/>
    <w:tmpl w:val="4F2A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F71F37"/>
    <w:multiLevelType w:val="multilevel"/>
    <w:tmpl w:val="5C2C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547923"/>
    <w:multiLevelType w:val="multilevel"/>
    <w:tmpl w:val="21C2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683188"/>
    <w:multiLevelType w:val="hybridMultilevel"/>
    <w:tmpl w:val="3C32D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8A7B49"/>
    <w:multiLevelType w:val="multilevel"/>
    <w:tmpl w:val="ECE0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EF1E57"/>
    <w:multiLevelType w:val="multilevel"/>
    <w:tmpl w:val="72B61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804D2F"/>
    <w:multiLevelType w:val="multilevel"/>
    <w:tmpl w:val="98DE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B84605"/>
    <w:multiLevelType w:val="multilevel"/>
    <w:tmpl w:val="E470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5"/>
  </w:num>
  <w:num w:numId="3">
    <w:abstractNumId w:val="6"/>
  </w:num>
  <w:num w:numId="4">
    <w:abstractNumId w:val="26"/>
  </w:num>
  <w:num w:numId="5">
    <w:abstractNumId w:val="10"/>
  </w:num>
  <w:num w:numId="6">
    <w:abstractNumId w:val="3"/>
  </w:num>
  <w:num w:numId="7">
    <w:abstractNumId w:val="11"/>
  </w:num>
  <w:num w:numId="8">
    <w:abstractNumId w:val="18"/>
  </w:num>
  <w:num w:numId="9">
    <w:abstractNumId w:val="8"/>
  </w:num>
  <w:num w:numId="10">
    <w:abstractNumId w:val="29"/>
  </w:num>
  <w:num w:numId="11">
    <w:abstractNumId w:val="9"/>
  </w:num>
  <w:num w:numId="12">
    <w:abstractNumId w:val="36"/>
  </w:num>
  <w:num w:numId="13">
    <w:abstractNumId w:val="1"/>
  </w:num>
  <w:num w:numId="14">
    <w:abstractNumId w:val="21"/>
  </w:num>
  <w:num w:numId="15">
    <w:abstractNumId w:val="31"/>
  </w:num>
  <w:num w:numId="16">
    <w:abstractNumId w:val="35"/>
  </w:num>
  <w:num w:numId="17">
    <w:abstractNumId w:val="33"/>
  </w:num>
  <w:num w:numId="18">
    <w:abstractNumId w:val="22"/>
  </w:num>
  <w:num w:numId="19">
    <w:abstractNumId w:val="27"/>
  </w:num>
  <w:num w:numId="20">
    <w:abstractNumId w:val="14"/>
  </w:num>
  <w:num w:numId="21">
    <w:abstractNumId w:val="30"/>
  </w:num>
  <w:num w:numId="22">
    <w:abstractNumId w:val="17"/>
  </w:num>
  <w:num w:numId="23">
    <w:abstractNumId w:val="16"/>
  </w:num>
  <w:num w:numId="24">
    <w:abstractNumId w:val="15"/>
  </w:num>
  <w:num w:numId="25">
    <w:abstractNumId w:val="24"/>
  </w:num>
  <w:num w:numId="26">
    <w:abstractNumId w:val="23"/>
  </w:num>
  <w:num w:numId="27">
    <w:abstractNumId w:val="13"/>
  </w:num>
  <w:num w:numId="28">
    <w:abstractNumId w:val="12"/>
  </w:num>
  <w:num w:numId="29">
    <w:abstractNumId w:val="34"/>
  </w:num>
  <w:num w:numId="30">
    <w:abstractNumId w:val="32"/>
  </w:num>
  <w:num w:numId="31">
    <w:abstractNumId w:val="28"/>
  </w:num>
  <w:num w:numId="32">
    <w:abstractNumId w:val="4"/>
  </w:num>
  <w:num w:numId="33">
    <w:abstractNumId w:val="19"/>
  </w:num>
  <w:num w:numId="34">
    <w:abstractNumId w:val="0"/>
  </w:num>
  <w:num w:numId="35">
    <w:abstractNumId w:val="20"/>
  </w:num>
  <w:num w:numId="36">
    <w:abstractNumId w:val="2"/>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38E3"/>
    <w:rsid w:val="0001394D"/>
    <w:rsid w:val="00017CCD"/>
    <w:rsid w:val="0005598E"/>
    <w:rsid w:val="000613F4"/>
    <w:rsid w:val="00062930"/>
    <w:rsid w:val="00062C65"/>
    <w:rsid w:val="00082C86"/>
    <w:rsid w:val="000E138D"/>
    <w:rsid w:val="000E1DF1"/>
    <w:rsid w:val="000E63BF"/>
    <w:rsid w:val="00120981"/>
    <w:rsid w:val="0016159B"/>
    <w:rsid w:val="00185EA9"/>
    <w:rsid w:val="001B7802"/>
    <w:rsid w:val="001D76B7"/>
    <w:rsid w:val="00223CA5"/>
    <w:rsid w:val="002339FE"/>
    <w:rsid w:val="00295C22"/>
    <w:rsid w:val="002C1A55"/>
    <w:rsid w:val="0031596A"/>
    <w:rsid w:val="00323D5E"/>
    <w:rsid w:val="00324BC0"/>
    <w:rsid w:val="00340746"/>
    <w:rsid w:val="003441B8"/>
    <w:rsid w:val="00363C46"/>
    <w:rsid w:val="00386B54"/>
    <w:rsid w:val="00395723"/>
    <w:rsid w:val="003D652A"/>
    <w:rsid w:val="003E2D1D"/>
    <w:rsid w:val="003E3F88"/>
    <w:rsid w:val="003E5502"/>
    <w:rsid w:val="003F3514"/>
    <w:rsid w:val="003F4F8A"/>
    <w:rsid w:val="00403AA2"/>
    <w:rsid w:val="00470A04"/>
    <w:rsid w:val="00470F1A"/>
    <w:rsid w:val="004713A3"/>
    <w:rsid w:val="00490A44"/>
    <w:rsid w:val="00496F40"/>
    <w:rsid w:val="004E5930"/>
    <w:rsid w:val="004F77A6"/>
    <w:rsid w:val="00520447"/>
    <w:rsid w:val="00520A9C"/>
    <w:rsid w:val="005276F4"/>
    <w:rsid w:val="00556866"/>
    <w:rsid w:val="00570D67"/>
    <w:rsid w:val="005828D5"/>
    <w:rsid w:val="005865A8"/>
    <w:rsid w:val="005B3341"/>
    <w:rsid w:val="005F2C98"/>
    <w:rsid w:val="00603FA5"/>
    <w:rsid w:val="006424B1"/>
    <w:rsid w:val="00666F27"/>
    <w:rsid w:val="00674BEE"/>
    <w:rsid w:val="006776E8"/>
    <w:rsid w:val="00692CFA"/>
    <w:rsid w:val="00693E3F"/>
    <w:rsid w:val="006A2789"/>
    <w:rsid w:val="006A351B"/>
    <w:rsid w:val="0073210C"/>
    <w:rsid w:val="007379FC"/>
    <w:rsid w:val="00762944"/>
    <w:rsid w:val="007B2B3D"/>
    <w:rsid w:val="007E6932"/>
    <w:rsid w:val="007F0E0F"/>
    <w:rsid w:val="007F1618"/>
    <w:rsid w:val="00805980"/>
    <w:rsid w:val="008109B8"/>
    <w:rsid w:val="0082248E"/>
    <w:rsid w:val="008B270F"/>
    <w:rsid w:val="008B63B1"/>
    <w:rsid w:val="00900402"/>
    <w:rsid w:val="0090769E"/>
    <w:rsid w:val="00911BBB"/>
    <w:rsid w:val="009429EB"/>
    <w:rsid w:val="00942D95"/>
    <w:rsid w:val="00984581"/>
    <w:rsid w:val="009B5B08"/>
    <w:rsid w:val="009B7EF6"/>
    <w:rsid w:val="009C587A"/>
    <w:rsid w:val="009E1DE7"/>
    <w:rsid w:val="009E3AC2"/>
    <w:rsid w:val="009F0F3E"/>
    <w:rsid w:val="009F7F03"/>
    <w:rsid w:val="00A2503E"/>
    <w:rsid w:val="00A43C15"/>
    <w:rsid w:val="00A51E49"/>
    <w:rsid w:val="00A67EA0"/>
    <w:rsid w:val="00A862BB"/>
    <w:rsid w:val="00AA170D"/>
    <w:rsid w:val="00AA5FAA"/>
    <w:rsid w:val="00AA72EB"/>
    <w:rsid w:val="00AE01D9"/>
    <w:rsid w:val="00B40597"/>
    <w:rsid w:val="00B51379"/>
    <w:rsid w:val="00BA154C"/>
    <w:rsid w:val="00BA5267"/>
    <w:rsid w:val="00BD7122"/>
    <w:rsid w:val="00C70173"/>
    <w:rsid w:val="00C75141"/>
    <w:rsid w:val="00CA031D"/>
    <w:rsid w:val="00CB5CB2"/>
    <w:rsid w:val="00CC41A1"/>
    <w:rsid w:val="00CD163B"/>
    <w:rsid w:val="00CE2B85"/>
    <w:rsid w:val="00CE7058"/>
    <w:rsid w:val="00CF6C7B"/>
    <w:rsid w:val="00D04068"/>
    <w:rsid w:val="00D1104D"/>
    <w:rsid w:val="00D13D64"/>
    <w:rsid w:val="00D35B99"/>
    <w:rsid w:val="00D40BD8"/>
    <w:rsid w:val="00D40FDA"/>
    <w:rsid w:val="00D677D7"/>
    <w:rsid w:val="00D81E63"/>
    <w:rsid w:val="00D8218C"/>
    <w:rsid w:val="00DA0F46"/>
    <w:rsid w:val="00DC4100"/>
    <w:rsid w:val="00DD38E3"/>
    <w:rsid w:val="00DE033D"/>
    <w:rsid w:val="00DF4FA1"/>
    <w:rsid w:val="00E102C0"/>
    <w:rsid w:val="00E376BC"/>
    <w:rsid w:val="00E63A3B"/>
    <w:rsid w:val="00EA0EE9"/>
    <w:rsid w:val="00EB0A6F"/>
    <w:rsid w:val="00EC2E95"/>
    <w:rsid w:val="00EE0E44"/>
    <w:rsid w:val="00EE52E4"/>
    <w:rsid w:val="00F03B20"/>
    <w:rsid w:val="00F24D15"/>
    <w:rsid w:val="00F3669C"/>
    <w:rsid w:val="00F4000F"/>
    <w:rsid w:val="00F41F0A"/>
    <w:rsid w:val="00F677C5"/>
    <w:rsid w:val="00FA33FF"/>
    <w:rsid w:val="00FD0CBF"/>
    <w:rsid w:val="00FD1561"/>
    <w:rsid w:val="00FD309F"/>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2F6AE"/>
  <w15:docId w15:val="{E3B8464B-251F-47C8-9104-8DCB4E6F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8D5"/>
  </w:style>
  <w:style w:type="paragraph" w:styleId="Heading1">
    <w:name w:val="heading 1"/>
    <w:basedOn w:val="Normal"/>
    <w:next w:val="Normal"/>
    <w:link w:val="Heading1Char"/>
    <w:uiPriority w:val="9"/>
    <w:qFormat/>
    <w:rsid w:val="00DD3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8E3"/>
    <w:rPr>
      <w:rFonts w:eastAsiaTheme="majorEastAsia" w:cstheme="majorBidi"/>
      <w:color w:val="272727" w:themeColor="text1" w:themeTint="D8"/>
    </w:rPr>
  </w:style>
  <w:style w:type="paragraph" w:styleId="Title">
    <w:name w:val="Title"/>
    <w:basedOn w:val="Normal"/>
    <w:next w:val="Normal"/>
    <w:link w:val="TitleChar"/>
    <w:uiPriority w:val="10"/>
    <w:qFormat/>
    <w:rsid w:val="00DD3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8E3"/>
    <w:pPr>
      <w:spacing w:before="160"/>
      <w:jc w:val="center"/>
    </w:pPr>
    <w:rPr>
      <w:i/>
      <w:iCs/>
      <w:color w:val="404040" w:themeColor="text1" w:themeTint="BF"/>
    </w:rPr>
  </w:style>
  <w:style w:type="character" w:customStyle="1" w:styleId="QuoteChar">
    <w:name w:val="Quote Char"/>
    <w:basedOn w:val="DefaultParagraphFont"/>
    <w:link w:val="Quote"/>
    <w:uiPriority w:val="29"/>
    <w:rsid w:val="00DD38E3"/>
    <w:rPr>
      <w:i/>
      <w:iCs/>
      <w:color w:val="404040" w:themeColor="text1" w:themeTint="BF"/>
    </w:rPr>
  </w:style>
  <w:style w:type="paragraph" w:styleId="ListParagraph">
    <w:name w:val="List Paragraph"/>
    <w:basedOn w:val="Normal"/>
    <w:uiPriority w:val="34"/>
    <w:qFormat/>
    <w:rsid w:val="00DD38E3"/>
    <w:pPr>
      <w:ind w:left="720"/>
      <w:contextualSpacing/>
    </w:pPr>
  </w:style>
  <w:style w:type="character" w:styleId="IntenseEmphasis">
    <w:name w:val="Intense Emphasis"/>
    <w:basedOn w:val="DefaultParagraphFont"/>
    <w:uiPriority w:val="21"/>
    <w:qFormat/>
    <w:rsid w:val="00DD38E3"/>
    <w:rPr>
      <w:i/>
      <w:iCs/>
      <w:color w:val="0F4761" w:themeColor="accent1" w:themeShade="BF"/>
    </w:rPr>
  </w:style>
  <w:style w:type="paragraph" w:styleId="IntenseQuote">
    <w:name w:val="Intense Quote"/>
    <w:basedOn w:val="Normal"/>
    <w:next w:val="Normal"/>
    <w:link w:val="IntenseQuoteChar"/>
    <w:uiPriority w:val="30"/>
    <w:qFormat/>
    <w:rsid w:val="00DD3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8E3"/>
    <w:rPr>
      <w:i/>
      <w:iCs/>
      <w:color w:val="0F4761" w:themeColor="accent1" w:themeShade="BF"/>
    </w:rPr>
  </w:style>
  <w:style w:type="character" w:styleId="IntenseReference">
    <w:name w:val="Intense Reference"/>
    <w:basedOn w:val="DefaultParagraphFont"/>
    <w:uiPriority w:val="32"/>
    <w:qFormat/>
    <w:rsid w:val="00DD38E3"/>
    <w:rPr>
      <w:b/>
      <w:bCs/>
      <w:smallCaps/>
      <w:color w:val="0F4761" w:themeColor="accent1" w:themeShade="BF"/>
      <w:spacing w:val="5"/>
    </w:rPr>
  </w:style>
  <w:style w:type="paragraph" w:styleId="NormalWeb">
    <w:name w:val="Normal (Web)"/>
    <w:basedOn w:val="Normal"/>
    <w:uiPriority w:val="99"/>
    <w:semiHidden/>
    <w:unhideWhenUsed/>
    <w:rsid w:val="003F3514"/>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3F3514"/>
    <w:rPr>
      <w:b/>
      <w:bCs/>
    </w:rPr>
  </w:style>
  <w:style w:type="character" w:styleId="Emphasis">
    <w:name w:val="Emphasis"/>
    <w:basedOn w:val="DefaultParagraphFont"/>
    <w:uiPriority w:val="20"/>
    <w:qFormat/>
    <w:rsid w:val="003F3514"/>
    <w:rPr>
      <w:i/>
      <w:iCs/>
    </w:rPr>
  </w:style>
  <w:style w:type="table" w:styleId="TableGrid">
    <w:name w:val="Table Grid"/>
    <w:basedOn w:val="TableNormal"/>
    <w:uiPriority w:val="39"/>
    <w:rsid w:val="00403AA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0402"/>
    <w:pPr>
      <w:spacing w:after="0" w:line="240" w:lineRule="auto"/>
    </w:pPr>
  </w:style>
  <w:style w:type="character" w:styleId="Hyperlink">
    <w:name w:val="Hyperlink"/>
    <w:basedOn w:val="DefaultParagraphFont"/>
    <w:uiPriority w:val="99"/>
    <w:unhideWhenUsed/>
    <w:rsid w:val="00496F40"/>
    <w:rPr>
      <w:color w:val="467886" w:themeColor="hyperlink"/>
      <w:u w:val="single"/>
    </w:rPr>
  </w:style>
  <w:style w:type="character" w:customStyle="1" w:styleId="mord">
    <w:name w:val="mord"/>
    <w:basedOn w:val="DefaultParagraphFont"/>
    <w:rsid w:val="00FD309F"/>
  </w:style>
  <w:style w:type="character" w:customStyle="1" w:styleId="mrel">
    <w:name w:val="mrel"/>
    <w:basedOn w:val="DefaultParagraphFont"/>
    <w:rsid w:val="00FD309F"/>
  </w:style>
  <w:style w:type="character" w:customStyle="1" w:styleId="mopen">
    <w:name w:val="mopen"/>
    <w:basedOn w:val="DefaultParagraphFont"/>
    <w:rsid w:val="00FD309F"/>
  </w:style>
  <w:style w:type="character" w:customStyle="1" w:styleId="mbin">
    <w:name w:val="mbin"/>
    <w:basedOn w:val="DefaultParagraphFont"/>
    <w:rsid w:val="00FD309F"/>
  </w:style>
  <w:style w:type="character" w:customStyle="1" w:styleId="mclose">
    <w:name w:val="mclose"/>
    <w:basedOn w:val="DefaultParagraphFont"/>
    <w:rsid w:val="00FD3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5831">
      <w:bodyDiv w:val="1"/>
      <w:marLeft w:val="0"/>
      <w:marRight w:val="0"/>
      <w:marTop w:val="0"/>
      <w:marBottom w:val="0"/>
      <w:divBdr>
        <w:top w:val="none" w:sz="0" w:space="0" w:color="auto"/>
        <w:left w:val="none" w:sz="0" w:space="0" w:color="auto"/>
        <w:bottom w:val="none" w:sz="0" w:space="0" w:color="auto"/>
        <w:right w:val="none" w:sz="0" w:space="0" w:color="auto"/>
      </w:divBdr>
    </w:div>
    <w:div w:id="71588998">
      <w:bodyDiv w:val="1"/>
      <w:marLeft w:val="0"/>
      <w:marRight w:val="0"/>
      <w:marTop w:val="0"/>
      <w:marBottom w:val="0"/>
      <w:divBdr>
        <w:top w:val="none" w:sz="0" w:space="0" w:color="auto"/>
        <w:left w:val="none" w:sz="0" w:space="0" w:color="auto"/>
        <w:bottom w:val="none" w:sz="0" w:space="0" w:color="auto"/>
        <w:right w:val="none" w:sz="0" w:space="0" w:color="auto"/>
      </w:divBdr>
    </w:div>
    <w:div w:id="89207131">
      <w:bodyDiv w:val="1"/>
      <w:marLeft w:val="0"/>
      <w:marRight w:val="0"/>
      <w:marTop w:val="0"/>
      <w:marBottom w:val="0"/>
      <w:divBdr>
        <w:top w:val="none" w:sz="0" w:space="0" w:color="auto"/>
        <w:left w:val="none" w:sz="0" w:space="0" w:color="auto"/>
        <w:bottom w:val="none" w:sz="0" w:space="0" w:color="auto"/>
        <w:right w:val="none" w:sz="0" w:space="0" w:color="auto"/>
      </w:divBdr>
    </w:div>
    <w:div w:id="105470531">
      <w:bodyDiv w:val="1"/>
      <w:marLeft w:val="0"/>
      <w:marRight w:val="0"/>
      <w:marTop w:val="0"/>
      <w:marBottom w:val="0"/>
      <w:divBdr>
        <w:top w:val="none" w:sz="0" w:space="0" w:color="auto"/>
        <w:left w:val="none" w:sz="0" w:space="0" w:color="auto"/>
        <w:bottom w:val="none" w:sz="0" w:space="0" w:color="auto"/>
        <w:right w:val="none" w:sz="0" w:space="0" w:color="auto"/>
      </w:divBdr>
    </w:div>
    <w:div w:id="212469080">
      <w:bodyDiv w:val="1"/>
      <w:marLeft w:val="0"/>
      <w:marRight w:val="0"/>
      <w:marTop w:val="0"/>
      <w:marBottom w:val="0"/>
      <w:divBdr>
        <w:top w:val="none" w:sz="0" w:space="0" w:color="auto"/>
        <w:left w:val="none" w:sz="0" w:space="0" w:color="auto"/>
        <w:bottom w:val="none" w:sz="0" w:space="0" w:color="auto"/>
        <w:right w:val="none" w:sz="0" w:space="0" w:color="auto"/>
      </w:divBdr>
    </w:div>
    <w:div w:id="254941144">
      <w:bodyDiv w:val="1"/>
      <w:marLeft w:val="0"/>
      <w:marRight w:val="0"/>
      <w:marTop w:val="0"/>
      <w:marBottom w:val="0"/>
      <w:divBdr>
        <w:top w:val="none" w:sz="0" w:space="0" w:color="auto"/>
        <w:left w:val="none" w:sz="0" w:space="0" w:color="auto"/>
        <w:bottom w:val="none" w:sz="0" w:space="0" w:color="auto"/>
        <w:right w:val="none" w:sz="0" w:space="0" w:color="auto"/>
      </w:divBdr>
    </w:div>
    <w:div w:id="293022519">
      <w:bodyDiv w:val="1"/>
      <w:marLeft w:val="0"/>
      <w:marRight w:val="0"/>
      <w:marTop w:val="0"/>
      <w:marBottom w:val="0"/>
      <w:divBdr>
        <w:top w:val="none" w:sz="0" w:space="0" w:color="auto"/>
        <w:left w:val="none" w:sz="0" w:space="0" w:color="auto"/>
        <w:bottom w:val="none" w:sz="0" w:space="0" w:color="auto"/>
        <w:right w:val="none" w:sz="0" w:space="0" w:color="auto"/>
      </w:divBdr>
    </w:div>
    <w:div w:id="404378153">
      <w:bodyDiv w:val="1"/>
      <w:marLeft w:val="0"/>
      <w:marRight w:val="0"/>
      <w:marTop w:val="0"/>
      <w:marBottom w:val="0"/>
      <w:divBdr>
        <w:top w:val="none" w:sz="0" w:space="0" w:color="auto"/>
        <w:left w:val="none" w:sz="0" w:space="0" w:color="auto"/>
        <w:bottom w:val="none" w:sz="0" w:space="0" w:color="auto"/>
        <w:right w:val="none" w:sz="0" w:space="0" w:color="auto"/>
      </w:divBdr>
    </w:div>
    <w:div w:id="478307080">
      <w:bodyDiv w:val="1"/>
      <w:marLeft w:val="0"/>
      <w:marRight w:val="0"/>
      <w:marTop w:val="0"/>
      <w:marBottom w:val="0"/>
      <w:divBdr>
        <w:top w:val="none" w:sz="0" w:space="0" w:color="auto"/>
        <w:left w:val="none" w:sz="0" w:space="0" w:color="auto"/>
        <w:bottom w:val="none" w:sz="0" w:space="0" w:color="auto"/>
        <w:right w:val="none" w:sz="0" w:space="0" w:color="auto"/>
      </w:divBdr>
    </w:div>
    <w:div w:id="610086977">
      <w:bodyDiv w:val="1"/>
      <w:marLeft w:val="0"/>
      <w:marRight w:val="0"/>
      <w:marTop w:val="0"/>
      <w:marBottom w:val="0"/>
      <w:divBdr>
        <w:top w:val="none" w:sz="0" w:space="0" w:color="auto"/>
        <w:left w:val="none" w:sz="0" w:space="0" w:color="auto"/>
        <w:bottom w:val="none" w:sz="0" w:space="0" w:color="auto"/>
        <w:right w:val="none" w:sz="0" w:space="0" w:color="auto"/>
      </w:divBdr>
    </w:div>
    <w:div w:id="730229393">
      <w:bodyDiv w:val="1"/>
      <w:marLeft w:val="0"/>
      <w:marRight w:val="0"/>
      <w:marTop w:val="0"/>
      <w:marBottom w:val="0"/>
      <w:divBdr>
        <w:top w:val="none" w:sz="0" w:space="0" w:color="auto"/>
        <w:left w:val="none" w:sz="0" w:space="0" w:color="auto"/>
        <w:bottom w:val="none" w:sz="0" w:space="0" w:color="auto"/>
        <w:right w:val="none" w:sz="0" w:space="0" w:color="auto"/>
      </w:divBdr>
    </w:div>
    <w:div w:id="738134133">
      <w:bodyDiv w:val="1"/>
      <w:marLeft w:val="0"/>
      <w:marRight w:val="0"/>
      <w:marTop w:val="0"/>
      <w:marBottom w:val="0"/>
      <w:divBdr>
        <w:top w:val="none" w:sz="0" w:space="0" w:color="auto"/>
        <w:left w:val="none" w:sz="0" w:space="0" w:color="auto"/>
        <w:bottom w:val="none" w:sz="0" w:space="0" w:color="auto"/>
        <w:right w:val="none" w:sz="0" w:space="0" w:color="auto"/>
      </w:divBdr>
    </w:div>
    <w:div w:id="765539535">
      <w:bodyDiv w:val="1"/>
      <w:marLeft w:val="0"/>
      <w:marRight w:val="0"/>
      <w:marTop w:val="0"/>
      <w:marBottom w:val="0"/>
      <w:divBdr>
        <w:top w:val="none" w:sz="0" w:space="0" w:color="auto"/>
        <w:left w:val="none" w:sz="0" w:space="0" w:color="auto"/>
        <w:bottom w:val="none" w:sz="0" w:space="0" w:color="auto"/>
        <w:right w:val="none" w:sz="0" w:space="0" w:color="auto"/>
      </w:divBdr>
    </w:div>
    <w:div w:id="920455982">
      <w:bodyDiv w:val="1"/>
      <w:marLeft w:val="0"/>
      <w:marRight w:val="0"/>
      <w:marTop w:val="0"/>
      <w:marBottom w:val="0"/>
      <w:divBdr>
        <w:top w:val="none" w:sz="0" w:space="0" w:color="auto"/>
        <w:left w:val="none" w:sz="0" w:space="0" w:color="auto"/>
        <w:bottom w:val="none" w:sz="0" w:space="0" w:color="auto"/>
        <w:right w:val="none" w:sz="0" w:space="0" w:color="auto"/>
      </w:divBdr>
    </w:div>
    <w:div w:id="963660213">
      <w:bodyDiv w:val="1"/>
      <w:marLeft w:val="0"/>
      <w:marRight w:val="0"/>
      <w:marTop w:val="0"/>
      <w:marBottom w:val="0"/>
      <w:divBdr>
        <w:top w:val="none" w:sz="0" w:space="0" w:color="auto"/>
        <w:left w:val="none" w:sz="0" w:space="0" w:color="auto"/>
        <w:bottom w:val="none" w:sz="0" w:space="0" w:color="auto"/>
        <w:right w:val="none" w:sz="0" w:space="0" w:color="auto"/>
      </w:divBdr>
    </w:div>
    <w:div w:id="964847321">
      <w:bodyDiv w:val="1"/>
      <w:marLeft w:val="0"/>
      <w:marRight w:val="0"/>
      <w:marTop w:val="0"/>
      <w:marBottom w:val="0"/>
      <w:divBdr>
        <w:top w:val="none" w:sz="0" w:space="0" w:color="auto"/>
        <w:left w:val="none" w:sz="0" w:space="0" w:color="auto"/>
        <w:bottom w:val="none" w:sz="0" w:space="0" w:color="auto"/>
        <w:right w:val="none" w:sz="0" w:space="0" w:color="auto"/>
      </w:divBdr>
      <w:divsChild>
        <w:div w:id="1982734129">
          <w:marLeft w:val="0"/>
          <w:marRight w:val="0"/>
          <w:marTop w:val="0"/>
          <w:marBottom w:val="0"/>
          <w:divBdr>
            <w:top w:val="none" w:sz="0" w:space="0" w:color="auto"/>
            <w:left w:val="none" w:sz="0" w:space="0" w:color="auto"/>
            <w:bottom w:val="none" w:sz="0" w:space="0" w:color="auto"/>
            <w:right w:val="none" w:sz="0" w:space="0" w:color="auto"/>
          </w:divBdr>
        </w:div>
      </w:divsChild>
    </w:div>
    <w:div w:id="1421366309">
      <w:bodyDiv w:val="1"/>
      <w:marLeft w:val="0"/>
      <w:marRight w:val="0"/>
      <w:marTop w:val="0"/>
      <w:marBottom w:val="0"/>
      <w:divBdr>
        <w:top w:val="none" w:sz="0" w:space="0" w:color="auto"/>
        <w:left w:val="none" w:sz="0" w:space="0" w:color="auto"/>
        <w:bottom w:val="none" w:sz="0" w:space="0" w:color="auto"/>
        <w:right w:val="none" w:sz="0" w:space="0" w:color="auto"/>
      </w:divBdr>
    </w:div>
    <w:div w:id="1564952981">
      <w:bodyDiv w:val="1"/>
      <w:marLeft w:val="0"/>
      <w:marRight w:val="0"/>
      <w:marTop w:val="0"/>
      <w:marBottom w:val="0"/>
      <w:divBdr>
        <w:top w:val="none" w:sz="0" w:space="0" w:color="auto"/>
        <w:left w:val="none" w:sz="0" w:space="0" w:color="auto"/>
        <w:bottom w:val="none" w:sz="0" w:space="0" w:color="auto"/>
        <w:right w:val="none" w:sz="0" w:space="0" w:color="auto"/>
      </w:divBdr>
    </w:div>
    <w:div w:id="1673147627">
      <w:bodyDiv w:val="1"/>
      <w:marLeft w:val="0"/>
      <w:marRight w:val="0"/>
      <w:marTop w:val="0"/>
      <w:marBottom w:val="0"/>
      <w:divBdr>
        <w:top w:val="none" w:sz="0" w:space="0" w:color="auto"/>
        <w:left w:val="none" w:sz="0" w:space="0" w:color="auto"/>
        <w:bottom w:val="none" w:sz="0" w:space="0" w:color="auto"/>
        <w:right w:val="none" w:sz="0" w:space="0" w:color="auto"/>
      </w:divBdr>
    </w:div>
    <w:div w:id="1703282561">
      <w:bodyDiv w:val="1"/>
      <w:marLeft w:val="0"/>
      <w:marRight w:val="0"/>
      <w:marTop w:val="0"/>
      <w:marBottom w:val="0"/>
      <w:divBdr>
        <w:top w:val="none" w:sz="0" w:space="0" w:color="auto"/>
        <w:left w:val="none" w:sz="0" w:space="0" w:color="auto"/>
        <w:bottom w:val="none" w:sz="0" w:space="0" w:color="auto"/>
        <w:right w:val="none" w:sz="0" w:space="0" w:color="auto"/>
      </w:divBdr>
    </w:div>
    <w:div w:id="1758476707">
      <w:bodyDiv w:val="1"/>
      <w:marLeft w:val="0"/>
      <w:marRight w:val="0"/>
      <w:marTop w:val="0"/>
      <w:marBottom w:val="0"/>
      <w:divBdr>
        <w:top w:val="none" w:sz="0" w:space="0" w:color="auto"/>
        <w:left w:val="none" w:sz="0" w:space="0" w:color="auto"/>
        <w:bottom w:val="none" w:sz="0" w:space="0" w:color="auto"/>
        <w:right w:val="none" w:sz="0" w:space="0" w:color="auto"/>
      </w:divBdr>
    </w:div>
    <w:div w:id="2002855170">
      <w:bodyDiv w:val="1"/>
      <w:marLeft w:val="0"/>
      <w:marRight w:val="0"/>
      <w:marTop w:val="0"/>
      <w:marBottom w:val="0"/>
      <w:divBdr>
        <w:top w:val="none" w:sz="0" w:space="0" w:color="auto"/>
        <w:left w:val="none" w:sz="0" w:space="0" w:color="auto"/>
        <w:bottom w:val="none" w:sz="0" w:space="0" w:color="auto"/>
        <w:right w:val="none" w:sz="0" w:space="0" w:color="auto"/>
      </w:divBdr>
    </w:div>
    <w:div w:id="2038000293">
      <w:bodyDiv w:val="1"/>
      <w:marLeft w:val="0"/>
      <w:marRight w:val="0"/>
      <w:marTop w:val="0"/>
      <w:marBottom w:val="0"/>
      <w:divBdr>
        <w:top w:val="none" w:sz="0" w:space="0" w:color="auto"/>
        <w:left w:val="none" w:sz="0" w:space="0" w:color="auto"/>
        <w:bottom w:val="none" w:sz="0" w:space="0" w:color="auto"/>
        <w:right w:val="none" w:sz="0" w:space="0" w:color="auto"/>
      </w:divBdr>
    </w:div>
    <w:div w:id="211675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416</TotalTime>
  <Pages>16</Pages>
  <Words>5809</Words>
  <Characters>33113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jude rukevwe</dc:creator>
  <cp:lastModifiedBy>SDI 1183</cp:lastModifiedBy>
  <cp:revision>66</cp:revision>
  <dcterms:created xsi:type="dcterms:W3CDTF">2025-07-19T08:38:00Z</dcterms:created>
  <dcterms:modified xsi:type="dcterms:W3CDTF">2025-09-10T08:53:00Z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998f808b-899d-4c2d-8b07-c64d04269fc5</vt:lpwstr>
  </property>
</Properties>
</file>