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DAC7" w14:textId="12FE7040" w:rsidR="00754C9A" w:rsidRDefault="009002F6" w:rsidP="006D73E6">
      <w:pPr>
        <w:pStyle w:val="Author"/>
        <w:spacing w:line="240" w:lineRule="auto"/>
        <w:rPr>
          <w:rFonts w:ascii="Arial" w:hAnsi="Arial" w:cs="Arial"/>
        </w:rPr>
      </w:pPr>
      <w:r w:rsidRPr="009002F6">
        <w:rPr>
          <w:rFonts w:ascii="Arial" w:hAnsi="Arial" w:cs="Arial"/>
        </w:rPr>
        <w:t>Case Report</w:t>
      </w:r>
    </w:p>
    <w:p w14:paraId="5095D459" w14:textId="77777777" w:rsidR="009002F6" w:rsidRDefault="009002F6" w:rsidP="006D73E6">
      <w:pPr>
        <w:pStyle w:val="Author"/>
        <w:spacing w:line="240" w:lineRule="auto"/>
        <w:rPr>
          <w:rFonts w:ascii="Arial" w:hAnsi="Arial" w:cs="Arial"/>
        </w:rPr>
      </w:pPr>
    </w:p>
    <w:p w14:paraId="140BA7E3" w14:textId="427C9835" w:rsidR="00163BC4" w:rsidRPr="00720D23" w:rsidRDefault="00720D23" w:rsidP="00720D23">
      <w:pPr>
        <w:pStyle w:val="Author"/>
        <w:spacing w:line="240" w:lineRule="auto"/>
        <w:rPr>
          <w:rFonts w:ascii="Arial" w:hAnsi="Arial" w:cs="Arial"/>
          <w:bCs/>
          <w:iCs/>
          <w:kern w:val="28"/>
          <w:sz w:val="36"/>
        </w:rPr>
      </w:pPr>
      <w:bookmarkStart w:id="0" w:name="_Hlk207273077"/>
      <w:r w:rsidRPr="00720D23">
        <w:rPr>
          <w:rFonts w:ascii="Arial" w:hAnsi="Arial" w:cs="Arial"/>
          <w:bCs/>
          <w:iCs/>
          <w:kern w:val="28"/>
          <w:sz w:val="36"/>
        </w:rPr>
        <w:t>Bardet-Biedl syndrome in a 10-year-old child: clinical observation and literature review</w:t>
      </w:r>
    </w:p>
    <w:bookmarkEnd w:id="0"/>
    <w:p w14:paraId="1E346DA8" w14:textId="4ABBD551" w:rsidR="00A258C3" w:rsidRPr="00720D23" w:rsidRDefault="00C16260" w:rsidP="00C16260">
      <w:pPr>
        <w:pStyle w:val="Author"/>
        <w:tabs>
          <w:tab w:val="left" w:pos="4789"/>
        </w:tabs>
        <w:spacing w:line="240" w:lineRule="auto"/>
        <w:jc w:val="both"/>
        <w:rPr>
          <w:rFonts w:ascii="Arial" w:hAnsi="Arial" w:cs="Arial"/>
          <w:sz w:val="36"/>
        </w:rPr>
      </w:pPr>
      <w:r w:rsidRPr="00720D23">
        <w:rPr>
          <w:rFonts w:ascii="Arial" w:hAnsi="Arial" w:cs="Arial"/>
          <w:sz w:val="36"/>
        </w:rPr>
        <w:tab/>
      </w:r>
    </w:p>
    <w:p w14:paraId="5A65AC5D" w14:textId="77777777" w:rsidR="00827984" w:rsidRPr="00720D23" w:rsidRDefault="00827984" w:rsidP="00356CDA">
      <w:pPr>
        <w:pStyle w:val="Affiliation"/>
        <w:spacing w:after="0" w:line="240" w:lineRule="auto"/>
        <w:rPr>
          <w:rFonts w:ascii="Arial" w:hAnsi="Arial" w:cs="Arial"/>
          <w:i/>
        </w:rPr>
      </w:pPr>
    </w:p>
    <w:p w14:paraId="3F6C1CF9" w14:textId="70558301" w:rsidR="00B01FCD" w:rsidRPr="00FB3A86" w:rsidRDefault="00B01FCD" w:rsidP="00441B6F">
      <w:pPr>
        <w:pStyle w:val="Copyright"/>
        <w:spacing w:after="0" w:line="240" w:lineRule="auto"/>
        <w:jc w:val="both"/>
        <w:rPr>
          <w:rFonts w:ascii="Arial" w:hAnsi="Arial" w:cs="Arial"/>
        </w:rPr>
        <w:sectPr w:rsidR="00B01FCD" w:rsidRPr="00FB3A86" w:rsidSect="00B663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1A0449D" w14:textId="3E8151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7511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BDB2B" w14:textId="77777777" w:rsidTr="001E44FE">
        <w:tc>
          <w:tcPr>
            <w:tcW w:w="9576" w:type="dxa"/>
            <w:shd w:val="clear" w:color="auto" w:fill="F2F2F2"/>
          </w:tcPr>
          <w:p w14:paraId="5BA794FE" w14:textId="0277CBD8"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Aims</w:t>
            </w:r>
            <w:r>
              <w:rPr>
                <w:rFonts w:ascii="Arial" w:eastAsia="Calibri" w:hAnsi="Arial" w:cs="Arial"/>
                <w:b/>
                <w:bCs/>
                <w:szCs w:val="22"/>
              </w:rPr>
              <w:t xml:space="preserve">: </w:t>
            </w:r>
            <w:r w:rsidR="00765915">
              <w:t>To report a pediatric case of Bardet-Biedl syndrome (BBS) and discuss its clinical, diagnostic, and therapeutic aspects in light of current literature</w:t>
            </w:r>
            <w:r w:rsidRPr="00F460D0">
              <w:rPr>
                <w:rFonts w:ascii="Arial" w:eastAsia="Calibri" w:hAnsi="Arial" w:cs="Arial"/>
                <w:szCs w:val="22"/>
              </w:rPr>
              <w:t>.</w:t>
            </w:r>
          </w:p>
          <w:p w14:paraId="470BC63D" w14:textId="20099813"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 xml:space="preserve">Study </w:t>
            </w:r>
            <w:proofErr w:type="gramStart"/>
            <w:r w:rsidRPr="00F460D0">
              <w:rPr>
                <w:rFonts w:ascii="Arial" w:eastAsia="Calibri" w:hAnsi="Arial" w:cs="Arial"/>
                <w:b/>
                <w:bCs/>
                <w:szCs w:val="22"/>
              </w:rPr>
              <w:t>Design</w:t>
            </w:r>
            <w:r>
              <w:rPr>
                <w:rFonts w:ascii="Arial" w:eastAsia="Calibri" w:hAnsi="Arial" w:cs="Arial"/>
                <w:b/>
                <w:bCs/>
                <w:szCs w:val="22"/>
              </w:rPr>
              <w:t xml:space="preserve"> :</w:t>
            </w:r>
            <w:proofErr w:type="gramEnd"/>
            <w:r>
              <w:rPr>
                <w:rFonts w:ascii="Arial" w:eastAsia="Calibri" w:hAnsi="Arial" w:cs="Arial"/>
                <w:b/>
                <w:bCs/>
                <w:szCs w:val="22"/>
              </w:rPr>
              <w:t xml:space="preserve"> </w:t>
            </w:r>
            <w:r w:rsidRPr="00F460D0">
              <w:rPr>
                <w:rFonts w:ascii="Arial" w:eastAsia="Calibri" w:hAnsi="Arial" w:cs="Arial"/>
                <w:szCs w:val="22"/>
              </w:rPr>
              <w:t>Case report and literature review.</w:t>
            </w:r>
          </w:p>
          <w:p w14:paraId="29C0F691" w14:textId="7DD6EE5A"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 xml:space="preserve">Place and Duration of </w:t>
            </w:r>
            <w:proofErr w:type="gramStart"/>
            <w:r w:rsidRPr="00F460D0">
              <w:rPr>
                <w:rFonts w:ascii="Arial" w:eastAsia="Calibri" w:hAnsi="Arial" w:cs="Arial"/>
                <w:b/>
                <w:bCs/>
                <w:szCs w:val="22"/>
              </w:rPr>
              <w:t>Study</w:t>
            </w:r>
            <w:r>
              <w:rPr>
                <w:rFonts w:ascii="Arial" w:eastAsia="Calibri" w:hAnsi="Arial" w:cs="Arial"/>
                <w:b/>
                <w:bCs/>
                <w:szCs w:val="22"/>
              </w:rPr>
              <w:t xml:space="preserve"> :</w:t>
            </w:r>
            <w:proofErr w:type="gramEnd"/>
            <w:r>
              <w:rPr>
                <w:rFonts w:ascii="Arial" w:eastAsia="Calibri" w:hAnsi="Arial" w:cs="Arial"/>
                <w:b/>
                <w:bCs/>
                <w:szCs w:val="22"/>
              </w:rPr>
              <w:t xml:space="preserve"> </w:t>
            </w:r>
            <w:r w:rsidR="00496408">
              <w:t xml:space="preserve">Department of Pediatrics, </w:t>
            </w:r>
            <w:proofErr w:type="spellStart"/>
            <w:r w:rsidR="00496408">
              <w:t>Hôpital</w:t>
            </w:r>
            <w:proofErr w:type="spellEnd"/>
            <w:r w:rsidR="00496408">
              <w:t xml:space="preserve"> </w:t>
            </w:r>
            <w:proofErr w:type="spellStart"/>
            <w:r w:rsidR="00496408">
              <w:t>Militaire</w:t>
            </w:r>
            <w:proofErr w:type="spellEnd"/>
            <w:r w:rsidR="00496408">
              <w:t xml:space="preserve"> </w:t>
            </w:r>
            <w:proofErr w:type="spellStart"/>
            <w:r w:rsidR="00496408">
              <w:t>d’Instruction</w:t>
            </w:r>
            <w:proofErr w:type="spellEnd"/>
            <w:r w:rsidR="00496408">
              <w:t xml:space="preserve"> Mohammed V, Rabat, Morocco, 2024.</w:t>
            </w:r>
          </w:p>
          <w:p w14:paraId="6ABFDB6F" w14:textId="0E2395B4" w:rsidR="00F460D0" w:rsidRPr="00F460D0" w:rsidRDefault="00F460D0" w:rsidP="00F460D0">
            <w:pPr>
              <w:pStyle w:val="Body"/>
              <w:spacing w:after="0"/>
              <w:rPr>
                <w:rFonts w:ascii="Arial" w:eastAsia="Calibri" w:hAnsi="Arial" w:cs="Arial"/>
                <w:szCs w:val="22"/>
              </w:rPr>
            </w:pPr>
            <w:proofErr w:type="gramStart"/>
            <w:r w:rsidRPr="00F460D0">
              <w:rPr>
                <w:rFonts w:ascii="Arial" w:eastAsia="Calibri" w:hAnsi="Arial" w:cs="Arial"/>
                <w:b/>
                <w:bCs/>
                <w:szCs w:val="22"/>
              </w:rPr>
              <w:t>Methodology</w:t>
            </w:r>
            <w:r>
              <w:rPr>
                <w:rFonts w:ascii="Arial" w:eastAsia="Calibri" w:hAnsi="Arial" w:cs="Arial"/>
                <w:b/>
                <w:bCs/>
                <w:szCs w:val="22"/>
              </w:rPr>
              <w:t xml:space="preserve"> :</w:t>
            </w:r>
            <w:proofErr w:type="gramEnd"/>
            <w:r>
              <w:rPr>
                <w:rFonts w:ascii="Arial" w:eastAsia="Calibri" w:hAnsi="Arial" w:cs="Arial"/>
                <w:b/>
                <w:bCs/>
                <w:szCs w:val="22"/>
              </w:rPr>
              <w:t xml:space="preserve"> </w:t>
            </w:r>
            <w:r w:rsidR="00496408">
              <w:t xml:space="preserve">We describe a 10-year-old boy, born from a first-degree consanguineous marriage, who presented with growth retardation, obesity, facial dysmorphism, polydactyly, brachydactyly, </w:t>
            </w:r>
            <w:proofErr w:type="spellStart"/>
            <w:r w:rsidR="00496408">
              <w:t>micropenis</w:t>
            </w:r>
            <w:proofErr w:type="spellEnd"/>
            <w:r w:rsidR="00496408">
              <w:t>, learning difficulties, and decreased visual acuity. Clinical, radiological, ophthalmological, renal, and genetic investigations were performed.</w:t>
            </w:r>
          </w:p>
          <w:p w14:paraId="5D522B75" w14:textId="326627D8"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Results</w:t>
            </w:r>
            <w:r>
              <w:rPr>
                <w:rFonts w:ascii="Arial" w:eastAsia="Calibri" w:hAnsi="Arial" w:cs="Arial"/>
                <w:b/>
                <w:bCs/>
                <w:szCs w:val="22"/>
              </w:rPr>
              <w:t xml:space="preserve">: </w:t>
            </w:r>
            <w:r w:rsidR="00496408">
              <w:t>The child exhibited multiple features suggestive of Bardet-Biedl syndrome: polydactyly of hands and feet, obesity, retinal dystrophy with extinguished electroretinogram, renal anomalies (horseshoe kidney with asymmetric function), and learning difficulties. Genetic testing was initiated but results were pending at the time of reporting. Symptomatic and multidisciplinary management was initiated [37].</w:t>
            </w:r>
          </w:p>
          <w:p w14:paraId="345A0431" w14:textId="19749CBA"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Conclusion</w:t>
            </w:r>
            <w:r>
              <w:rPr>
                <w:rFonts w:ascii="Arial" w:eastAsia="Calibri" w:hAnsi="Arial" w:cs="Arial"/>
                <w:b/>
                <w:bCs/>
                <w:szCs w:val="22"/>
              </w:rPr>
              <w:t>:</w:t>
            </w:r>
            <w:r w:rsidR="00496408">
              <w:rPr>
                <w:rFonts w:ascii="Arial" w:eastAsia="Calibri" w:hAnsi="Arial" w:cs="Arial"/>
                <w:b/>
                <w:bCs/>
                <w:szCs w:val="22"/>
              </w:rPr>
              <w:t xml:space="preserve"> </w:t>
            </w:r>
            <w:r w:rsidR="00496408">
              <w:t>Bardet-Biedl syndrome is a rare multisystem ciliopathy. Early recognition, even in the absence of genetic confirmation, is essential for timely multidisciplinary management. Visual and renal complications largely determine long-term prognosis.</w:t>
            </w:r>
          </w:p>
          <w:p w14:paraId="0AA4D855" w14:textId="2386E472" w:rsidR="00505F06" w:rsidRPr="00BA1B01" w:rsidRDefault="00505F06" w:rsidP="00441B6F">
            <w:pPr>
              <w:pStyle w:val="Body"/>
              <w:spacing w:after="0"/>
              <w:rPr>
                <w:rFonts w:ascii="Arial" w:eastAsia="Calibri" w:hAnsi="Arial" w:cs="Arial"/>
                <w:szCs w:val="22"/>
              </w:rPr>
            </w:pPr>
          </w:p>
        </w:tc>
      </w:tr>
    </w:tbl>
    <w:p w14:paraId="6EE3EA7C" w14:textId="77777777" w:rsidR="00636EB2" w:rsidRDefault="00636EB2" w:rsidP="00441B6F">
      <w:pPr>
        <w:pStyle w:val="Body"/>
        <w:spacing w:after="0"/>
        <w:rPr>
          <w:rFonts w:ascii="Arial" w:hAnsi="Arial" w:cs="Arial"/>
          <w:i/>
        </w:rPr>
      </w:pPr>
    </w:p>
    <w:p w14:paraId="38A77AED" w14:textId="041B24AD" w:rsidR="00A24E7E" w:rsidRDefault="00A24E7E" w:rsidP="00F460D0">
      <w:pPr>
        <w:pStyle w:val="Body"/>
        <w:spacing w:after="0"/>
        <w:rPr>
          <w:rFonts w:ascii="Arial" w:hAnsi="Arial" w:cs="Arial"/>
          <w:i/>
        </w:rPr>
      </w:pPr>
      <w:r>
        <w:rPr>
          <w:rFonts w:ascii="Arial" w:hAnsi="Arial" w:cs="Arial"/>
          <w:i/>
        </w:rPr>
        <w:t xml:space="preserve">Keywords: </w:t>
      </w:r>
      <w:r w:rsidR="00F460D0" w:rsidRPr="00F460D0">
        <w:rPr>
          <w:rFonts w:ascii="Arial" w:hAnsi="Arial" w:cs="Arial"/>
          <w:i/>
        </w:rPr>
        <w:t>Bardet-Biedl syndrome, ciliopathy, polydactyly, obesity, renal anomalies, retinal dystrophy, case report</w:t>
      </w:r>
    </w:p>
    <w:p w14:paraId="10B807FE" w14:textId="77777777" w:rsidR="0024282C" w:rsidRDefault="0024282C" w:rsidP="00441B6F">
      <w:pPr>
        <w:pStyle w:val="Body"/>
        <w:spacing w:after="0"/>
        <w:rPr>
          <w:rFonts w:ascii="Arial" w:hAnsi="Arial" w:cs="Arial"/>
          <w:i/>
          <w:sz w:val="18"/>
        </w:rPr>
      </w:pPr>
    </w:p>
    <w:p w14:paraId="7F175604" w14:textId="77777777" w:rsidR="00505F06" w:rsidRPr="00A24E7E" w:rsidRDefault="00505F06" w:rsidP="00441B6F">
      <w:pPr>
        <w:pStyle w:val="Body"/>
        <w:spacing w:after="0"/>
        <w:rPr>
          <w:rFonts w:ascii="Arial" w:hAnsi="Arial" w:cs="Arial"/>
          <w:i/>
        </w:rPr>
      </w:pPr>
    </w:p>
    <w:p w14:paraId="3D4BC0E1" w14:textId="0EEFB2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179E43" w14:textId="77777777" w:rsidR="00496408" w:rsidRDefault="00496408" w:rsidP="00496408"/>
    <w:p w14:paraId="0BA6E30A" w14:textId="77777777" w:rsidR="00E657C8" w:rsidRPr="00E657C8" w:rsidRDefault="00E657C8" w:rsidP="00E657C8">
      <w:pPr>
        <w:pStyle w:val="Body"/>
        <w:spacing w:after="0"/>
      </w:pPr>
      <w:r w:rsidRPr="00E657C8">
        <w:t>Bardet-Biedl syndrome (BBS; OMIM 209900) is a rare autosomal recessive ciliopathy characterized by retinal dystrophy, obesity, post-axial polydactyly, hypogonadism, renal anomalies, and variable intellectual disability [1–3]. Its prevalence is estimated at 1 in 140,000 in Europe and North America but is higher in consanguineous populations [4,5]. Clinical variability has been observed even within the same family [6,7], and longitudinal studies in defined populations confirm significant phenotypic heterogeneity [8,9].</w:t>
      </w:r>
    </w:p>
    <w:p w14:paraId="1C609E1F" w14:textId="77777777" w:rsidR="00E657C8" w:rsidRPr="00E657C8" w:rsidRDefault="00E657C8" w:rsidP="00E657C8">
      <w:pPr>
        <w:pStyle w:val="Body"/>
        <w:spacing w:after="0"/>
      </w:pPr>
      <w:r w:rsidRPr="00E657C8">
        <w:t>More than 20 genes (BBS1–BBS21) have been identified to date [10–13]. These encode proteins involved in the structure and function of the primary cilium [14,15]. Their dysfunction explains the pleiotropic manifestations, including ocular, renal, endocrine, and skeletal anomalies [16–18]. Population studies have shown that BBS1 and BBS10 mutations are the most common [19,20]. Genotype–phenotype correlations are increasingly recognized, with some variants linked to more severe renal or visual outcomes [21–23].</w:t>
      </w:r>
    </w:p>
    <w:p w14:paraId="419EDA89" w14:textId="77777777" w:rsidR="00E657C8" w:rsidRPr="00E657C8" w:rsidRDefault="00E657C8" w:rsidP="00E657C8">
      <w:pPr>
        <w:pStyle w:val="Body"/>
        <w:spacing w:after="0"/>
      </w:pPr>
      <w:r w:rsidRPr="00E657C8">
        <w:t xml:space="preserve">Several studies emphasize the renal involvement in BBS, which represents the main determinant of prognosis [24,25]. Research has also highlighted the oligogenic inheritance and interaction between different BBS genes [26,27]. Targeted sequencing and exome approaches allow for improved genetic diagnosis [28,29]. The </w:t>
      </w:r>
      <w:proofErr w:type="spellStart"/>
      <w:r w:rsidRPr="00E657C8">
        <w:t>BBSome</w:t>
      </w:r>
      <w:proofErr w:type="spellEnd"/>
      <w:r w:rsidRPr="00E657C8">
        <w:t xml:space="preserve"> complex and related trafficking proteins play a central role in ciliary membrane biogenesis [30–33]. Finally, recent </w:t>
      </w:r>
      <w:r w:rsidRPr="00E657C8">
        <w:lastRenderedPageBreak/>
        <w:t>reviews underline the importance of early recognition, multidisciplinary care, and ongoing genetic discoveries in this complex disorder [34–36].</w:t>
      </w:r>
    </w:p>
    <w:p w14:paraId="0AEE5D46" w14:textId="77777777" w:rsidR="009A102C" w:rsidRDefault="009A102C" w:rsidP="009A102C">
      <w:pPr>
        <w:pStyle w:val="Body"/>
        <w:spacing w:after="0"/>
        <w:rPr>
          <w:rFonts w:ascii="Arial" w:hAnsi="Arial" w:cs="Arial"/>
        </w:rPr>
      </w:pPr>
    </w:p>
    <w:p w14:paraId="3EE57F12" w14:textId="77777777" w:rsidR="009A102C" w:rsidRDefault="009A102C" w:rsidP="009A102C">
      <w:pPr>
        <w:pStyle w:val="Body"/>
        <w:spacing w:after="0"/>
        <w:rPr>
          <w:rFonts w:ascii="Arial" w:hAnsi="Arial" w:cs="Arial"/>
        </w:rPr>
      </w:pPr>
    </w:p>
    <w:p w14:paraId="18535F5A" w14:textId="77777777" w:rsidR="00790ADA" w:rsidRPr="00FB3A86" w:rsidRDefault="00790ADA" w:rsidP="00441B6F">
      <w:pPr>
        <w:pStyle w:val="Body"/>
        <w:spacing w:after="0"/>
        <w:rPr>
          <w:rFonts w:ascii="Arial" w:hAnsi="Arial" w:cs="Arial"/>
        </w:rPr>
      </w:pPr>
    </w:p>
    <w:p w14:paraId="517DAB9A" w14:textId="297F9C15" w:rsidR="007F7B32" w:rsidRDefault="00902823" w:rsidP="00441B6F">
      <w:pPr>
        <w:pStyle w:val="AbstHead"/>
        <w:spacing w:after="0"/>
        <w:jc w:val="both"/>
        <w:rPr>
          <w:rFonts w:ascii="Arial" w:hAnsi="Arial" w:cs="Arial"/>
        </w:rPr>
      </w:pPr>
      <w:r>
        <w:rPr>
          <w:rFonts w:ascii="Arial" w:hAnsi="Arial" w:cs="Arial"/>
        </w:rPr>
        <w:t xml:space="preserve">2. </w:t>
      </w:r>
      <w:r w:rsidR="003D26ED">
        <w:rPr>
          <w:rFonts w:ascii="Arial" w:hAnsi="Arial" w:cs="Arial"/>
        </w:rPr>
        <w:t>CASE PRESENTATION</w:t>
      </w:r>
    </w:p>
    <w:p w14:paraId="5E4D6665" w14:textId="77777777" w:rsidR="009A102C" w:rsidRDefault="009A102C" w:rsidP="004A5990">
      <w:pPr>
        <w:pStyle w:val="Body"/>
        <w:spacing w:after="0"/>
        <w:rPr>
          <w:rFonts w:ascii="Arial" w:hAnsi="Arial" w:cs="Arial"/>
        </w:rPr>
      </w:pPr>
    </w:p>
    <w:p w14:paraId="450FCFAA" w14:textId="77777777" w:rsidR="00496408" w:rsidRDefault="00496408" w:rsidP="00496408">
      <w:r>
        <w:t xml:space="preserve">A 10-year-old boy, born from first-degree consanguineous parents, was referred for evaluation of growth retardation, obesity, and decreased visual acuity. His height was 123 cm (−3 SD), weight 34 kg (BMI 22.47, &gt;97th percentile). Clinical examination revealed dysmorphic features, post-axial polydactyly of both hands and feet, brachydactyly, </w:t>
      </w:r>
      <w:proofErr w:type="spellStart"/>
      <w:r>
        <w:t>micropenis</w:t>
      </w:r>
      <w:proofErr w:type="spellEnd"/>
      <w:r>
        <w:t>, learning difficulties, and poor school performance. Progressive night blindness was reported over two years.</w:t>
      </w:r>
      <w:r>
        <w:br/>
      </w:r>
      <w:r>
        <w:br/>
        <w:t>Radiographs confirmed polydactyly and brachydactyly. Ophthalmological evaluation revealed retinal dystrophy with extinguished electroretinogram [10]. Abdominal ultrasound showed hepatomegaly and a horseshoe kidney with asymmetric function. Renal scintigraphy demonstrated asymmetry in function (right kidney 63%). Genetic analysis was initiated but pending at the time of report.</w:t>
      </w:r>
      <w:r>
        <w:br/>
      </w:r>
      <w:r>
        <w:br/>
        <w:t>Written informed consent was obtained from the parents.</w:t>
      </w:r>
    </w:p>
    <w:p w14:paraId="37E0C5C4" w14:textId="77777777" w:rsidR="00496408" w:rsidRPr="009A102C" w:rsidRDefault="00496408" w:rsidP="009A102C">
      <w:pPr>
        <w:pStyle w:val="Body"/>
        <w:spacing w:after="0"/>
        <w:rPr>
          <w:rFonts w:ascii="Arial" w:hAnsi="Arial" w:cs="Arial"/>
        </w:rPr>
      </w:pPr>
    </w:p>
    <w:p w14:paraId="572C53A6" w14:textId="77777777" w:rsidR="009A102C" w:rsidRPr="004A5990" w:rsidRDefault="009A102C" w:rsidP="004A5990">
      <w:pPr>
        <w:pStyle w:val="Body"/>
        <w:spacing w:after="0"/>
        <w:rPr>
          <w:rFonts w:ascii="Arial" w:hAnsi="Arial" w:cs="Arial"/>
        </w:rPr>
      </w:pPr>
    </w:p>
    <w:p w14:paraId="30ACED36" w14:textId="77777777" w:rsidR="00A42CB5" w:rsidRPr="00765915" w:rsidRDefault="00A42CB5" w:rsidP="004A5990">
      <w:pPr>
        <w:pStyle w:val="Body"/>
        <w:spacing w:after="0"/>
        <w:rPr>
          <w:rFonts w:ascii="Arial" w:hAnsi="Arial" w:cs="Arial"/>
          <w:b/>
          <w:bCs/>
        </w:rPr>
      </w:pPr>
    </w:p>
    <w:p w14:paraId="46DA5C82" w14:textId="45ED3BE4" w:rsidR="00A42CB5" w:rsidRPr="00A42CB5" w:rsidRDefault="001A5DBE" w:rsidP="00A42CB5">
      <w:pPr>
        <w:pStyle w:val="Body"/>
        <w:spacing w:after="0"/>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91F8161" wp14:editId="480A31FE">
                <wp:simplePos x="0" y="0"/>
                <wp:positionH relativeFrom="column">
                  <wp:posOffset>2178271</wp:posOffset>
                </wp:positionH>
                <wp:positionV relativeFrom="paragraph">
                  <wp:posOffset>1300176</wp:posOffset>
                </wp:positionV>
                <wp:extent cx="938253" cy="55659"/>
                <wp:effectExtent l="0" t="0" r="14605" b="20955"/>
                <wp:wrapNone/>
                <wp:docPr id="243044771" name="Rectangle 2"/>
                <wp:cNvGraphicFramePr/>
                <a:graphic xmlns:a="http://schemas.openxmlformats.org/drawingml/2006/main">
                  <a:graphicData uri="http://schemas.microsoft.com/office/word/2010/wordprocessingShape">
                    <wps:wsp>
                      <wps:cNvSpPr/>
                      <wps:spPr>
                        <a:xfrm>
                          <a:off x="0" y="0"/>
                          <a:ext cx="938253" cy="5565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3BB42" id="Rectangle 2" o:spid="_x0000_s1026" style="position:absolute;margin-left:171.5pt;margin-top:102.4pt;width:73.9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" fillcolor="#4f81bd [3204]" strokecolor="#0a121c [484]" strokeweight="2pt"/>
            </w:pict>
          </mc:Fallback>
        </mc:AlternateContent>
      </w:r>
      <w:r w:rsidR="00A42CB5" w:rsidRPr="00A42CB5">
        <w:rPr>
          <w:rFonts w:ascii="Arial" w:hAnsi="Arial" w:cs="Arial"/>
          <w:noProof/>
        </w:rPr>
        <w:drawing>
          <wp:inline distT="0" distB="0" distL="0" distR="0" wp14:anchorId="3CBEBC7F" wp14:editId="4D25FF4F">
            <wp:extent cx="2029408" cy="2486025"/>
            <wp:effectExtent l="0" t="0" r="0" b="0"/>
            <wp:docPr id="153379894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138" cy="2494269"/>
                    </a:xfrm>
                    <a:prstGeom prst="rect">
                      <a:avLst/>
                    </a:prstGeom>
                    <a:noFill/>
                    <a:ln>
                      <a:noFill/>
                    </a:ln>
                  </pic:spPr>
                </pic:pic>
              </a:graphicData>
            </a:graphic>
          </wp:inline>
        </w:drawing>
      </w:r>
    </w:p>
    <w:p w14:paraId="78751B07" w14:textId="6FA8027B" w:rsidR="00A42CB5" w:rsidRDefault="00A42CB5" w:rsidP="009A102C">
      <w:pPr>
        <w:pStyle w:val="Body"/>
        <w:spacing w:after="0"/>
        <w:jc w:val="center"/>
        <w:rPr>
          <w:rFonts w:ascii="Arial" w:hAnsi="Arial" w:cs="Arial"/>
        </w:rPr>
      </w:pPr>
      <w:r w:rsidRPr="004A5990">
        <w:rPr>
          <w:rFonts w:ascii="Arial" w:hAnsi="Arial" w:cs="Arial"/>
          <w:i/>
          <w:iCs/>
        </w:rPr>
        <w:t>Figure 1.</w:t>
      </w:r>
      <w:r w:rsidRPr="004A5990">
        <w:rPr>
          <w:rFonts w:ascii="Arial" w:hAnsi="Arial" w:cs="Arial"/>
        </w:rPr>
        <w:t xml:space="preserve"> Dysmorphic fac</w:t>
      </w:r>
      <w:r w:rsidR="009A102C">
        <w:rPr>
          <w:rFonts w:ascii="Arial" w:hAnsi="Arial" w:cs="Arial"/>
        </w:rPr>
        <w:t>e</w:t>
      </w:r>
      <w:r w:rsidRPr="004A5990">
        <w:rPr>
          <w:rFonts w:ascii="Arial" w:hAnsi="Arial" w:cs="Arial"/>
        </w:rPr>
        <w:t>.</w:t>
      </w:r>
    </w:p>
    <w:p w14:paraId="6116299F" w14:textId="77777777" w:rsidR="009A102C" w:rsidRPr="004A5990" w:rsidRDefault="009A102C" w:rsidP="009A102C">
      <w:pPr>
        <w:pStyle w:val="Body"/>
        <w:spacing w:after="0"/>
        <w:jc w:val="center"/>
        <w:rPr>
          <w:rFonts w:ascii="Arial" w:hAnsi="Arial" w:cs="Arial"/>
        </w:rPr>
      </w:pPr>
    </w:p>
    <w:p w14:paraId="3CF8A44A" w14:textId="79A080CC" w:rsidR="00A42CB5" w:rsidRPr="00A42CB5" w:rsidRDefault="00A42CB5" w:rsidP="00841881">
      <w:pPr>
        <w:pStyle w:val="Body"/>
        <w:spacing w:after="0"/>
        <w:jc w:val="center"/>
        <w:rPr>
          <w:rFonts w:ascii="Arial" w:hAnsi="Arial" w:cs="Arial"/>
        </w:rPr>
      </w:pPr>
      <w:r w:rsidRPr="00A42CB5">
        <w:rPr>
          <w:rFonts w:ascii="Arial" w:hAnsi="Arial" w:cs="Arial"/>
          <w:noProof/>
        </w:rPr>
        <w:lastRenderedPageBreak/>
        <w:drawing>
          <wp:inline distT="0" distB="0" distL="0" distR="0" wp14:anchorId="7C523205" wp14:editId="185E8DD3">
            <wp:extent cx="2743200" cy="2026920"/>
            <wp:effectExtent l="0" t="0" r="0" b="0"/>
            <wp:docPr id="1489708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2026920"/>
                    </a:xfrm>
                    <a:prstGeom prst="rect">
                      <a:avLst/>
                    </a:prstGeom>
                    <a:noFill/>
                    <a:ln>
                      <a:noFill/>
                    </a:ln>
                  </pic:spPr>
                </pic:pic>
              </a:graphicData>
            </a:graphic>
          </wp:inline>
        </w:drawing>
      </w:r>
    </w:p>
    <w:p w14:paraId="3F017DFD" w14:textId="5BC41C2F" w:rsidR="00A42CB5" w:rsidRDefault="00A42CB5" w:rsidP="00841881">
      <w:pPr>
        <w:pStyle w:val="Body"/>
        <w:spacing w:after="0"/>
        <w:jc w:val="center"/>
        <w:rPr>
          <w:rFonts w:ascii="Arial" w:hAnsi="Arial" w:cs="Arial"/>
        </w:rPr>
      </w:pPr>
      <w:r w:rsidRPr="004A5990">
        <w:rPr>
          <w:rFonts w:ascii="Arial" w:hAnsi="Arial" w:cs="Arial"/>
          <w:i/>
          <w:iCs/>
        </w:rPr>
        <w:t>Figure 2.</w:t>
      </w:r>
      <w:r w:rsidR="009A102C">
        <w:rPr>
          <w:rFonts w:ascii="Arial" w:hAnsi="Arial" w:cs="Arial"/>
        </w:rPr>
        <w:t xml:space="preserve"> P</w:t>
      </w:r>
      <w:r w:rsidRPr="004A5990">
        <w:rPr>
          <w:rFonts w:ascii="Arial" w:hAnsi="Arial" w:cs="Arial"/>
        </w:rPr>
        <w:t>olydactyly o</w:t>
      </w:r>
      <w:r w:rsidR="009A102C">
        <w:rPr>
          <w:rFonts w:ascii="Arial" w:hAnsi="Arial" w:cs="Arial"/>
        </w:rPr>
        <w:t>f foot.</w:t>
      </w:r>
    </w:p>
    <w:p w14:paraId="4646845A" w14:textId="77777777" w:rsidR="00841881" w:rsidRPr="004A5990" w:rsidRDefault="00841881" w:rsidP="00841881">
      <w:pPr>
        <w:pStyle w:val="Body"/>
        <w:spacing w:after="0"/>
        <w:jc w:val="center"/>
        <w:rPr>
          <w:rFonts w:ascii="Arial" w:hAnsi="Arial" w:cs="Arial"/>
        </w:rPr>
      </w:pPr>
    </w:p>
    <w:p w14:paraId="4BCD6A21" w14:textId="4F104AC9"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7855DA81" wp14:editId="5F3892A4">
            <wp:extent cx="2743200" cy="1836420"/>
            <wp:effectExtent l="0" t="0" r="0" b="0"/>
            <wp:docPr id="4129661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836420"/>
                    </a:xfrm>
                    <a:prstGeom prst="rect">
                      <a:avLst/>
                    </a:prstGeom>
                    <a:noFill/>
                    <a:ln>
                      <a:noFill/>
                    </a:ln>
                  </pic:spPr>
                </pic:pic>
              </a:graphicData>
            </a:graphic>
          </wp:inline>
        </w:drawing>
      </w:r>
    </w:p>
    <w:p w14:paraId="632167A0" w14:textId="380C4803" w:rsidR="00A42CB5" w:rsidRDefault="00A42CB5" w:rsidP="00841881">
      <w:pPr>
        <w:pStyle w:val="Body"/>
        <w:spacing w:after="0"/>
        <w:ind w:left="142"/>
        <w:jc w:val="center"/>
        <w:rPr>
          <w:rFonts w:ascii="Arial" w:hAnsi="Arial" w:cs="Arial"/>
        </w:rPr>
      </w:pPr>
      <w:r w:rsidRPr="004A5990">
        <w:rPr>
          <w:rFonts w:ascii="Arial" w:hAnsi="Arial" w:cs="Arial"/>
          <w:i/>
          <w:iCs/>
        </w:rPr>
        <w:t>Figure 3.</w:t>
      </w:r>
      <w:r w:rsidRPr="004A5990">
        <w:rPr>
          <w:rFonts w:ascii="Arial" w:hAnsi="Arial" w:cs="Arial"/>
        </w:rPr>
        <w:t xml:space="preserve"> </w:t>
      </w:r>
      <w:r w:rsidR="009A102C">
        <w:rPr>
          <w:rFonts w:ascii="Arial" w:hAnsi="Arial" w:cs="Arial"/>
        </w:rPr>
        <w:t>Polydactyly</w:t>
      </w:r>
      <w:r w:rsidRPr="004A5990">
        <w:rPr>
          <w:rFonts w:ascii="Arial" w:hAnsi="Arial" w:cs="Arial"/>
        </w:rPr>
        <w:t xml:space="preserve"> of </w:t>
      </w:r>
      <w:r w:rsidR="009A102C">
        <w:rPr>
          <w:rFonts w:ascii="Arial" w:hAnsi="Arial" w:cs="Arial"/>
        </w:rPr>
        <w:t>hand</w:t>
      </w:r>
      <w:r w:rsidRPr="004A5990">
        <w:rPr>
          <w:rFonts w:ascii="Arial" w:hAnsi="Arial" w:cs="Arial"/>
        </w:rPr>
        <w:t>.</w:t>
      </w:r>
    </w:p>
    <w:p w14:paraId="5B134DBC" w14:textId="77777777" w:rsidR="00841881" w:rsidRPr="004A5990" w:rsidRDefault="00841881" w:rsidP="00841881">
      <w:pPr>
        <w:pStyle w:val="Body"/>
        <w:spacing w:after="0"/>
        <w:ind w:left="142"/>
        <w:jc w:val="center"/>
        <w:rPr>
          <w:rFonts w:ascii="Arial" w:hAnsi="Arial" w:cs="Arial"/>
        </w:rPr>
      </w:pPr>
    </w:p>
    <w:p w14:paraId="583B1992" w14:textId="62FE0BF6"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10AC8E43" wp14:editId="66A3926A">
            <wp:extent cx="2076450" cy="2116825"/>
            <wp:effectExtent l="0" t="0" r="0" b="0"/>
            <wp:docPr id="775739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2765" cy="2123263"/>
                    </a:xfrm>
                    <a:prstGeom prst="rect">
                      <a:avLst/>
                    </a:prstGeom>
                    <a:noFill/>
                    <a:ln>
                      <a:noFill/>
                    </a:ln>
                  </pic:spPr>
                </pic:pic>
              </a:graphicData>
            </a:graphic>
          </wp:inline>
        </w:drawing>
      </w:r>
    </w:p>
    <w:p w14:paraId="46E2C02D" w14:textId="77777777" w:rsidR="00A42CB5" w:rsidRPr="009A102C" w:rsidRDefault="00A42CB5" w:rsidP="00841881">
      <w:pPr>
        <w:pStyle w:val="Body"/>
        <w:spacing w:after="0"/>
        <w:ind w:left="142"/>
        <w:jc w:val="center"/>
        <w:rPr>
          <w:rFonts w:ascii="Arial" w:hAnsi="Arial" w:cs="Arial"/>
        </w:rPr>
      </w:pPr>
      <w:r w:rsidRPr="009A102C">
        <w:rPr>
          <w:rFonts w:ascii="Arial" w:hAnsi="Arial" w:cs="Arial"/>
          <w:i/>
          <w:iCs/>
        </w:rPr>
        <w:t>Figure 4.</w:t>
      </w:r>
      <w:r w:rsidRPr="009A102C">
        <w:rPr>
          <w:rFonts w:ascii="Arial" w:hAnsi="Arial" w:cs="Arial"/>
        </w:rPr>
        <w:t xml:space="preserve"> Micro-penis.</w:t>
      </w:r>
    </w:p>
    <w:p w14:paraId="4D30070A" w14:textId="77777777" w:rsidR="00A42CB5" w:rsidRPr="004A5990" w:rsidRDefault="00A42CB5" w:rsidP="004A5990">
      <w:pPr>
        <w:pStyle w:val="Body"/>
        <w:spacing w:after="0"/>
        <w:rPr>
          <w:rFonts w:ascii="Arial" w:hAnsi="Arial" w:cs="Arial"/>
        </w:rPr>
      </w:pPr>
    </w:p>
    <w:p w14:paraId="64B6426A" w14:textId="77777777" w:rsidR="00A03B96" w:rsidRDefault="00A03B96" w:rsidP="00441B6F">
      <w:pPr>
        <w:pStyle w:val="Body"/>
        <w:spacing w:after="0"/>
        <w:rPr>
          <w:rFonts w:ascii="Arial" w:hAnsi="Arial" w:cs="Arial"/>
        </w:rPr>
      </w:pPr>
    </w:p>
    <w:p w14:paraId="3F1EBE24" w14:textId="77777777" w:rsidR="00A03B96" w:rsidRDefault="00A03B96" w:rsidP="00441B6F">
      <w:pPr>
        <w:pStyle w:val="Body"/>
        <w:spacing w:after="0"/>
        <w:rPr>
          <w:rFonts w:ascii="Arial" w:hAnsi="Arial" w:cs="Arial"/>
        </w:rPr>
      </w:pPr>
    </w:p>
    <w:p w14:paraId="1BE4E560" w14:textId="77777777" w:rsidR="00790ADA" w:rsidRDefault="00790ADA" w:rsidP="00441B6F">
      <w:pPr>
        <w:pStyle w:val="Body"/>
        <w:spacing w:after="0"/>
        <w:rPr>
          <w:rFonts w:ascii="Arial" w:eastAsia="Calibri" w:hAnsi="Arial" w:cs="Arial"/>
          <w:color w:val="FF0000"/>
          <w:szCs w:val="22"/>
        </w:rPr>
      </w:pPr>
    </w:p>
    <w:p w14:paraId="5F69DA9C" w14:textId="77777777" w:rsidR="00841881" w:rsidRDefault="00841881" w:rsidP="00441B6F">
      <w:pPr>
        <w:pStyle w:val="Body"/>
        <w:spacing w:after="0"/>
        <w:rPr>
          <w:rFonts w:ascii="Arial" w:eastAsia="Calibri" w:hAnsi="Arial" w:cs="Arial"/>
          <w:color w:val="FF0000"/>
          <w:szCs w:val="22"/>
        </w:rPr>
      </w:pPr>
    </w:p>
    <w:p w14:paraId="611E9394" w14:textId="77777777" w:rsidR="00841881" w:rsidRPr="00FB3A86" w:rsidRDefault="00841881" w:rsidP="00441B6F">
      <w:pPr>
        <w:pStyle w:val="Body"/>
        <w:spacing w:after="0"/>
        <w:rPr>
          <w:rFonts w:ascii="Arial" w:hAnsi="Arial" w:cs="Arial"/>
        </w:rPr>
      </w:pPr>
    </w:p>
    <w:p w14:paraId="374047A7" w14:textId="0F6073C2"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discussion</w:t>
      </w:r>
    </w:p>
    <w:p w14:paraId="0A508B6C" w14:textId="77777777" w:rsidR="009A102C" w:rsidRDefault="009A102C" w:rsidP="002877A6">
      <w:pPr>
        <w:pStyle w:val="Body"/>
        <w:spacing w:after="0"/>
        <w:rPr>
          <w:rFonts w:ascii="Arial" w:hAnsi="Arial" w:cs="Arial"/>
        </w:rPr>
      </w:pPr>
    </w:p>
    <w:p w14:paraId="2F78C1AD" w14:textId="77777777" w:rsidR="00E657C8" w:rsidRPr="00E657C8" w:rsidRDefault="00E657C8" w:rsidP="00E657C8">
      <w:pPr>
        <w:pStyle w:val="Body"/>
        <w:spacing w:after="0"/>
      </w:pPr>
      <w:r w:rsidRPr="00E657C8">
        <w:t xml:space="preserve">The clinical features in our patient fulfill the major diagnostic criteria of BBS: obesity, retinal dystrophy, post-axial polydactyly, learning difficulties, renal anomalies, and hypogonadism [2,4,5]. Although molecular confirmation was pending, the constellation of signs was highly suggestive [6,7,12]. Phenotypic variability has been described across families and populations [13–15], and </w:t>
      </w:r>
      <w:proofErr w:type="spellStart"/>
      <w:r w:rsidRPr="00E657C8">
        <w:t>triallelic</w:t>
      </w:r>
      <w:proofErr w:type="spellEnd"/>
      <w:r w:rsidRPr="00E657C8">
        <w:t xml:space="preserve"> inheritance further complicates genetic counseling [7,26].</w:t>
      </w:r>
    </w:p>
    <w:p w14:paraId="46AAD0BB" w14:textId="77777777" w:rsidR="00E657C8" w:rsidRPr="00E657C8" w:rsidRDefault="00E657C8" w:rsidP="00E657C8">
      <w:pPr>
        <w:pStyle w:val="Body"/>
        <w:spacing w:after="0"/>
      </w:pPr>
      <w:r w:rsidRPr="00E657C8">
        <w:t>Retinal dystrophy is the most consistent manifestation and usually progresses to blindness [8,34]. Our patient’s electroretinography confirmed rod-cone dystrophy. Renal anomalies, reported in up to 90% of cases, are the leading cause of morbidity and mortality [9,18,24,29]. Our case with a horseshoe kidney illustrates this variability. Skeletal anomalies such as brachydactyly and polydactyly are common, with radiographic documentation supporting the diagnosis [11].</w:t>
      </w:r>
    </w:p>
    <w:p w14:paraId="22166955" w14:textId="77777777" w:rsidR="00E657C8" w:rsidRPr="00E657C8" w:rsidRDefault="00E657C8" w:rsidP="00E657C8">
      <w:pPr>
        <w:pStyle w:val="Body"/>
        <w:spacing w:after="0"/>
      </w:pPr>
      <w:r w:rsidRPr="00E657C8">
        <w:t xml:space="preserve">Genetic studies have identified more than 20 causative genes [19,20,27]. BBS1 and BBS10 are the most frequently mutated, but novel variants continue to be reported [18,23]. Exome sequencing has expanded the mutational spectrum [19,28]. Molecular insights confirm the central role of the </w:t>
      </w:r>
      <w:proofErr w:type="spellStart"/>
      <w:r w:rsidRPr="00E657C8">
        <w:t>BBSome</w:t>
      </w:r>
      <w:proofErr w:type="spellEnd"/>
      <w:r w:rsidRPr="00E657C8">
        <w:t xml:space="preserve"> and its interaction with </w:t>
      </w:r>
      <w:proofErr w:type="spellStart"/>
      <w:r w:rsidRPr="00E657C8">
        <w:t>intraflagellar</w:t>
      </w:r>
      <w:proofErr w:type="spellEnd"/>
      <w:r w:rsidRPr="00E657C8">
        <w:t xml:space="preserve"> transport proteins [30–33], which regulate ciliary membrane dynamics and signaling.</w:t>
      </w:r>
    </w:p>
    <w:p w14:paraId="50D39BB9" w14:textId="77777777" w:rsidR="00E657C8" w:rsidRPr="00E657C8" w:rsidRDefault="00E657C8" w:rsidP="00E657C8">
      <w:pPr>
        <w:pStyle w:val="Body"/>
        <w:spacing w:after="0"/>
      </w:pPr>
      <w:r w:rsidRPr="00E657C8">
        <w:t>Management remains symptomatic and multidisciplinary. Recommendations include regular ophthalmological follow-up, renal surveillance, weight management, endocrine assessment, and educational support [10,24,25]. Cognitive and psychological interventions improve school outcomes [12,16]. Research into gene therapy, cell-based interventions, and pharmacological modulation of ciliary function is ongoing but remains experimental [17,30].</w:t>
      </w:r>
    </w:p>
    <w:p w14:paraId="6109EABC" w14:textId="77777777" w:rsidR="00E657C8" w:rsidRPr="00E657C8" w:rsidRDefault="00E657C8" w:rsidP="00E657C8">
      <w:pPr>
        <w:pStyle w:val="Body"/>
        <w:spacing w:after="0"/>
      </w:pPr>
      <w:r w:rsidRPr="00E657C8">
        <w:t>Our case aligns with previous series in consanguineous populations [27,29] and emphasizes the importance of early diagnosis for prognosis and family counseling [14,15,35,36]. The addition of recent case reports [40,41] illustrates the continued relevance of detailed clinical observation, particularly in regions where molecular testing may be delayed.</w:t>
      </w:r>
    </w:p>
    <w:p w14:paraId="4E646E3D" w14:textId="77777777" w:rsidR="009A102C" w:rsidRPr="002877A6" w:rsidRDefault="009A102C" w:rsidP="002877A6">
      <w:pPr>
        <w:pStyle w:val="Body"/>
        <w:spacing w:after="0"/>
        <w:rPr>
          <w:rFonts w:ascii="Arial" w:hAnsi="Arial" w:cs="Arial"/>
        </w:rPr>
      </w:pPr>
    </w:p>
    <w:p w14:paraId="04875461" w14:textId="77777777" w:rsidR="00E053D0" w:rsidRDefault="00E053D0" w:rsidP="00441B6F">
      <w:pPr>
        <w:pStyle w:val="Body"/>
        <w:spacing w:after="0"/>
        <w:rPr>
          <w:rFonts w:ascii="Arial" w:hAnsi="Arial" w:cs="Arial"/>
        </w:rPr>
      </w:pPr>
    </w:p>
    <w:p w14:paraId="56BCBBB1" w14:textId="77777777" w:rsidR="00790ADA" w:rsidRPr="00FB3A86" w:rsidRDefault="00790ADA" w:rsidP="00441B6F">
      <w:pPr>
        <w:pStyle w:val="Body"/>
        <w:spacing w:after="0"/>
        <w:rPr>
          <w:rFonts w:ascii="Arial" w:hAnsi="Arial" w:cs="Arial"/>
        </w:rPr>
      </w:pPr>
    </w:p>
    <w:p w14:paraId="217966D2" w14:textId="7906959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EAE15D" w14:textId="77777777" w:rsidR="009A102C" w:rsidRDefault="009A102C" w:rsidP="002877A6">
      <w:pPr>
        <w:pStyle w:val="Body"/>
        <w:spacing w:after="0"/>
        <w:rPr>
          <w:rFonts w:ascii="Arial" w:hAnsi="Arial" w:cs="Arial"/>
        </w:rPr>
      </w:pPr>
    </w:p>
    <w:p w14:paraId="6D36380F" w14:textId="77777777" w:rsidR="00496408" w:rsidRDefault="00496408" w:rsidP="00496408">
      <w:r>
        <w:t>BBS is a rare multisystem ciliopathy. Clinical diagnosis remains crucial where molecular testing is delayed or unavailable. Early recognition allows multidisciplinary management to reduce morbidity and improve prognosis.</w:t>
      </w:r>
    </w:p>
    <w:p w14:paraId="3335D08A" w14:textId="77777777" w:rsidR="00423E8C" w:rsidRDefault="00423E8C" w:rsidP="00423E8C"/>
    <w:p w14:paraId="6724C700" w14:textId="762637C1" w:rsidR="00423E8C" w:rsidRDefault="00423E8C" w:rsidP="00423E8C">
      <w:r>
        <w:t>Ethical Approval:</w:t>
      </w:r>
    </w:p>
    <w:p w14:paraId="172208BC" w14:textId="08F33ADF" w:rsidR="00423E8C" w:rsidRDefault="00423E8C" w:rsidP="00423E8C">
      <w:r>
        <w:t>As per international standards or university standards written ethical approval has been collected and preserved by the author(s).</w:t>
      </w:r>
    </w:p>
    <w:p w14:paraId="3E665400" w14:textId="77777777" w:rsidR="002B685A" w:rsidRDefault="002B685A" w:rsidP="00441B6F">
      <w:pPr>
        <w:pStyle w:val="ReferHead"/>
        <w:spacing w:after="0"/>
        <w:jc w:val="both"/>
        <w:rPr>
          <w:rFonts w:ascii="Arial" w:hAnsi="Arial" w:cs="Arial"/>
          <w:b w:val="0"/>
          <w:caps w:val="0"/>
          <w:sz w:val="20"/>
        </w:rPr>
      </w:pPr>
    </w:p>
    <w:p w14:paraId="580C4953" w14:textId="77777777" w:rsidR="00423E8C" w:rsidRPr="00423E8C" w:rsidRDefault="00423E8C" w:rsidP="00423E8C">
      <w:pPr>
        <w:pStyle w:val="ReferHead"/>
        <w:jc w:val="both"/>
        <w:rPr>
          <w:rFonts w:ascii="Arial" w:hAnsi="Arial" w:cs="Arial"/>
          <w:b w:val="0"/>
          <w:caps w:val="0"/>
          <w:sz w:val="20"/>
        </w:rPr>
      </w:pPr>
      <w:r w:rsidRPr="00423E8C">
        <w:rPr>
          <w:rFonts w:ascii="Arial" w:hAnsi="Arial" w:cs="Arial"/>
          <w:b w:val="0"/>
          <w:caps w:val="0"/>
          <w:sz w:val="20"/>
        </w:rPr>
        <w:t xml:space="preserve">Consent </w:t>
      </w:r>
    </w:p>
    <w:p w14:paraId="041AA918" w14:textId="6A65D210" w:rsidR="001A29D8" w:rsidRDefault="00423E8C" w:rsidP="00423E8C">
      <w:pPr>
        <w:pStyle w:val="ReferHead"/>
        <w:spacing w:after="0"/>
        <w:jc w:val="both"/>
        <w:rPr>
          <w:rFonts w:ascii="Arial" w:hAnsi="Arial" w:cs="Arial"/>
          <w:b w:val="0"/>
          <w:caps w:val="0"/>
          <w:sz w:val="20"/>
        </w:rPr>
      </w:pPr>
      <w:r w:rsidRPr="00423E8C">
        <w:rPr>
          <w:rFonts w:ascii="Arial" w:hAnsi="Arial" w:cs="Arial"/>
          <w:b w:val="0"/>
          <w:caps w:val="0"/>
          <w:sz w:val="20"/>
        </w:rPr>
        <w:t>As per international standards, parental written consent has been collected and preserved by the author(s).</w:t>
      </w:r>
    </w:p>
    <w:p w14:paraId="0DD5B9E4" w14:textId="77777777" w:rsidR="005C784C" w:rsidRDefault="005C784C" w:rsidP="00441B6F">
      <w:pPr>
        <w:pStyle w:val="ReferHead"/>
        <w:spacing w:after="0"/>
        <w:jc w:val="both"/>
        <w:rPr>
          <w:rFonts w:ascii="Arial" w:hAnsi="Arial" w:cs="Arial"/>
          <w:b w:val="0"/>
          <w:caps w:val="0"/>
          <w:sz w:val="20"/>
        </w:rPr>
      </w:pPr>
    </w:p>
    <w:p w14:paraId="3971E430" w14:textId="77777777" w:rsidR="00662B0F" w:rsidRDefault="00662B0F" w:rsidP="009B7F54">
      <w:pPr>
        <w:pStyle w:val="ReferHead"/>
        <w:spacing w:after="0"/>
        <w:jc w:val="both"/>
        <w:rPr>
          <w:rFonts w:ascii="Arial" w:hAnsi="Arial" w:cs="Arial"/>
          <w:b w:val="0"/>
          <w:caps w:val="0"/>
          <w:sz w:val="20"/>
        </w:rPr>
      </w:pPr>
    </w:p>
    <w:p w14:paraId="4E35AF6B" w14:textId="77777777" w:rsidR="00662B0F" w:rsidRDefault="00662B0F" w:rsidP="00662B0F">
      <w:pPr>
        <w:pStyle w:val="DefAcrHead"/>
        <w:spacing w:after="0"/>
        <w:jc w:val="both"/>
        <w:rPr>
          <w:rFonts w:ascii="Arial" w:hAnsi="Arial" w:cs="Arial"/>
        </w:rPr>
      </w:pPr>
      <w:r w:rsidRPr="00FB3A86">
        <w:rPr>
          <w:rFonts w:ascii="Arial" w:hAnsi="Arial" w:cs="Arial"/>
        </w:rPr>
        <w:t>Definitions, Acronyms, Abbreviations</w:t>
      </w:r>
    </w:p>
    <w:p w14:paraId="7C97824B" w14:textId="77777777" w:rsidR="00662B0F" w:rsidRPr="00A42CB5" w:rsidRDefault="00662B0F" w:rsidP="00662B0F">
      <w:pPr>
        <w:pStyle w:val="Body"/>
        <w:spacing w:after="0"/>
        <w:rPr>
          <w:rFonts w:ascii="Arial" w:hAnsi="Arial" w:cs="Arial"/>
        </w:rPr>
      </w:pPr>
      <w:r w:rsidRPr="00A42CB5">
        <w:rPr>
          <w:rFonts w:ascii="Arial" w:hAnsi="Arial" w:cs="Arial"/>
          <w:b/>
          <w:bCs/>
        </w:rPr>
        <w:t>BBS</w:t>
      </w:r>
      <w:r w:rsidRPr="00A42CB5">
        <w:rPr>
          <w:rFonts w:ascii="Arial" w:hAnsi="Arial" w:cs="Arial"/>
        </w:rPr>
        <w:t>: Bardet-Biedl Syndrome</w:t>
      </w:r>
    </w:p>
    <w:p w14:paraId="5B6E8310" w14:textId="77777777" w:rsidR="00662B0F" w:rsidRPr="00A42CB5" w:rsidRDefault="00662B0F" w:rsidP="00662B0F">
      <w:pPr>
        <w:pStyle w:val="Body"/>
        <w:spacing w:after="0"/>
        <w:rPr>
          <w:rFonts w:ascii="Arial" w:hAnsi="Arial" w:cs="Arial"/>
        </w:rPr>
      </w:pPr>
      <w:r w:rsidRPr="00A42CB5">
        <w:rPr>
          <w:rFonts w:ascii="Arial" w:hAnsi="Arial" w:cs="Arial"/>
          <w:b/>
          <w:bCs/>
        </w:rPr>
        <w:t>BMI</w:t>
      </w:r>
      <w:r w:rsidRPr="00A42CB5">
        <w:rPr>
          <w:rFonts w:ascii="Arial" w:hAnsi="Arial" w:cs="Arial"/>
        </w:rPr>
        <w:t>: Body Mass Index</w:t>
      </w:r>
    </w:p>
    <w:p w14:paraId="39A6D48E"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ERG</w:t>
      </w:r>
      <w:r w:rsidRPr="00A42CB5">
        <w:rPr>
          <w:rFonts w:ascii="Arial" w:hAnsi="Arial" w:cs="Arial"/>
          <w:lang w:val="fr-MA"/>
        </w:rPr>
        <w:t>:</w:t>
      </w:r>
      <w:proofErr w:type="gramEnd"/>
      <w:r w:rsidRPr="00A42CB5">
        <w:rPr>
          <w:rFonts w:ascii="Arial" w:hAnsi="Arial" w:cs="Arial"/>
          <w:lang w:val="fr-MA"/>
        </w:rPr>
        <w:t xml:space="preserve"> </w:t>
      </w:r>
      <w:proofErr w:type="spellStart"/>
      <w:r w:rsidRPr="00A42CB5">
        <w:rPr>
          <w:rFonts w:ascii="Arial" w:hAnsi="Arial" w:cs="Arial"/>
          <w:lang w:val="fr-MA"/>
        </w:rPr>
        <w:t>Electroretinogram</w:t>
      </w:r>
      <w:proofErr w:type="spellEnd"/>
    </w:p>
    <w:p w14:paraId="503519F6"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PNDS</w:t>
      </w:r>
      <w:r w:rsidRPr="00A42CB5">
        <w:rPr>
          <w:rFonts w:ascii="Arial" w:hAnsi="Arial" w:cs="Arial"/>
          <w:lang w:val="fr-MA"/>
        </w:rPr>
        <w:t>:</w:t>
      </w:r>
      <w:proofErr w:type="gramEnd"/>
      <w:r w:rsidRPr="00A42CB5">
        <w:rPr>
          <w:rFonts w:ascii="Arial" w:hAnsi="Arial" w:cs="Arial"/>
          <w:lang w:val="fr-MA"/>
        </w:rPr>
        <w:t xml:space="preserve"> Protocole National de Diagnostic et de Soins</w:t>
      </w:r>
    </w:p>
    <w:p w14:paraId="2031CC0F"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SD</w:t>
      </w:r>
      <w:r w:rsidRPr="00A42CB5">
        <w:rPr>
          <w:rFonts w:ascii="Arial" w:hAnsi="Arial" w:cs="Arial"/>
          <w:lang w:val="fr-MA"/>
        </w:rPr>
        <w:t>:</w:t>
      </w:r>
      <w:proofErr w:type="gramEnd"/>
      <w:r w:rsidRPr="00A42CB5">
        <w:rPr>
          <w:rFonts w:ascii="Arial" w:hAnsi="Arial" w:cs="Arial"/>
          <w:lang w:val="fr-MA"/>
        </w:rPr>
        <w:t xml:space="preserve"> Standard </w:t>
      </w:r>
      <w:proofErr w:type="spellStart"/>
      <w:r w:rsidRPr="00A42CB5">
        <w:rPr>
          <w:rFonts w:ascii="Arial" w:hAnsi="Arial" w:cs="Arial"/>
          <w:lang w:val="fr-MA"/>
        </w:rPr>
        <w:t>Deviation</w:t>
      </w:r>
      <w:proofErr w:type="spellEnd"/>
    </w:p>
    <w:p w14:paraId="02689720" w14:textId="71BA434D" w:rsidR="00662B0F" w:rsidRPr="00765915" w:rsidRDefault="00662B0F" w:rsidP="009B7F54">
      <w:pPr>
        <w:pStyle w:val="ReferHead"/>
        <w:spacing w:after="0"/>
        <w:jc w:val="both"/>
        <w:rPr>
          <w:rFonts w:ascii="Arial" w:hAnsi="Arial" w:cs="Arial"/>
          <w:b w:val="0"/>
          <w:caps w:val="0"/>
          <w:sz w:val="20"/>
          <w:lang w:val="fr-MA"/>
        </w:rPr>
      </w:pPr>
    </w:p>
    <w:p w14:paraId="11B4C4B5" w14:textId="5EEAFE3D" w:rsidR="00B075D2" w:rsidRPr="00765915" w:rsidRDefault="00B075D2" w:rsidP="009B7F54">
      <w:pPr>
        <w:pStyle w:val="ReferHead"/>
        <w:spacing w:after="0"/>
        <w:jc w:val="both"/>
        <w:rPr>
          <w:rFonts w:ascii="Arial" w:hAnsi="Arial" w:cs="Arial"/>
          <w:b w:val="0"/>
          <w:caps w:val="0"/>
          <w:sz w:val="20"/>
          <w:lang w:val="fr-MA"/>
        </w:rPr>
      </w:pPr>
    </w:p>
    <w:p w14:paraId="3BB72652" w14:textId="77777777" w:rsidR="00B075D2" w:rsidRPr="007759FE" w:rsidRDefault="00B075D2" w:rsidP="00B075D2">
      <w:pPr>
        <w:rPr>
          <w:b/>
          <w:bCs/>
          <w:lang w:val="fr-MA"/>
        </w:rPr>
      </w:pPr>
      <w:r w:rsidRPr="007759FE">
        <w:rPr>
          <w:b/>
          <w:bCs/>
          <w:lang w:val="fr-MA"/>
        </w:rPr>
        <w:t>Disclaimer (</w:t>
      </w:r>
      <w:proofErr w:type="spellStart"/>
      <w:r w:rsidRPr="007759FE">
        <w:rPr>
          <w:b/>
          <w:bCs/>
          <w:lang w:val="fr-MA"/>
        </w:rPr>
        <w:t>Artificial</w:t>
      </w:r>
      <w:proofErr w:type="spellEnd"/>
      <w:r w:rsidRPr="007759FE">
        <w:rPr>
          <w:b/>
          <w:bCs/>
          <w:lang w:val="fr-MA"/>
        </w:rPr>
        <w:t xml:space="preserve"> intelligence)</w:t>
      </w:r>
    </w:p>
    <w:p w14:paraId="39B207BF" w14:textId="77777777" w:rsidR="00B075D2" w:rsidRPr="00B4040D" w:rsidRDefault="00B075D2" w:rsidP="00B075D2">
      <w:pPr>
        <w:rPr>
          <w:lang w:val="fr-MA"/>
        </w:rPr>
      </w:pPr>
    </w:p>
    <w:p w14:paraId="7DDFEAAC" w14:textId="77777777" w:rsidR="00B075D2" w:rsidRPr="007759FE" w:rsidRDefault="00B075D2" w:rsidP="00B075D2">
      <w:r w:rsidRPr="007759FE">
        <w:t xml:space="preserve">Author(s) hereby </w:t>
      </w:r>
      <w:proofErr w:type="gramStart"/>
      <w:r w:rsidRPr="007759FE">
        <w:t>declare</w:t>
      </w:r>
      <w:proofErr w:type="gramEnd"/>
      <w:r w:rsidRPr="007759FE">
        <w:t xml:space="preserve"> that NO generative AI technologies such as Large Language Models (ChatGPT, COPILOT, etc.) and text-to-image generators have been used during the writing or editing of this manuscript. </w:t>
      </w:r>
    </w:p>
    <w:p w14:paraId="7828439F" w14:textId="77777777" w:rsidR="00B075D2" w:rsidRDefault="00B075D2" w:rsidP="009B7F54">
      <w:pPr>
        <w:pStyle w:val="ReferHead"/>
        <w:spacing w:after="0"/>
        <w:jc w:val="both"/>
        <w:rPr>
          <w:rFonts w:ascii="Arial" w:hAnsi="Arial" w:cs="Arial"/>
          <w:b w:val="0"/>
          <w:caps w:val="0"/>
          <w:sz w:val="20"/>
        </w:rPr>
      </w:pPr>
    </w:p>
    <w:p w14:paraId="5C61C463" w14:textId="77777777" w:rsidR="00860000" w:rsidRDefault="00860000" w:rsidP="00441B6F">
      <w:pPr>
        <w:pStyle w:val="ReferHead"/>
        <w:spacing w:after="0"/>
        <w:jc w:val="both"/>
        <w:rPr>
          <w:rFonts w:ascii="Arial" w:hAnsi="Arial" w:cs="Arial"/>
        </w:rPr>
      </w:pPr>
    </w:p>
    <w:p w14:paraId="0288A910" w14:textId="3976796F" w:rsidR="00790ADA" w:rsidRPr="00FB3A86" w:rsidRDefault="00B01FCD" w:rsidP="00A42CB5">
      <w:pPr>
        <w:pStyle w:val="ReferHead"/>
        <w:spacing w:after="0"/>
        <w:jc w:val="both"/>
        <w:rPr>
          <w:rFonts w:ascii="Arial" w:hAnsi="Arial" w:cs="Arial"/>
        </w:rPr>
      </w:pPr>
      <w:r w:rsidRPr="00FB3A86">
        <w:rPr>
          <w:rFonts w:ascii="Arial" w:hAnsi="Arial" w:cs="Arial"/>
        </w:rPr>
        <w:t>References</w:t>
      </w:r>
    </w:p>
    <w:p w14:paraId="32D8AD78" w14:textId="77777777" w:rsidR="005669C0" w:rsidRDefault="005669C0" w:rsidP="005669C0">
      <w:pPr>
        <w:pStyle w:val="Body"/>
        <w:spacing w:after="0"/>
        <w:rPr>
          <w:rFonts w:ascii="Arial" w:hAnsi="Arial" w:cs="Arial"/>
        </w:rPr>
      </w:pPr>
    </w:p>
    <w:p w14:paraId="5758F801" w14:textId="77777777" w:rsidR="00F230D8" w:rsidRPr="00703EEA" w:rsidRDefault="00F230D8" w:rsidP="00F230D8">
      <w:pPr>
        <w:numPr>
          <w:ilvl w:val="0"/>
          <w:numId w:val="34"/>
        </w:numPr>
        <w:spacing w:after="160" w:line="259" w:lineRule="auto"/>
        <w:rPr>
          <w:lang w:val="fr-MA"/>
        </w:rPr>
      </w:pPr>
      <w:r w:rsidRPr="00703EEA">
        <w:rPr>
          <w:lang w:val="fr-MA"/>
        </w:rPr>
        <w:t xml:space="preserve">Khaled H, </w:t>
      </w:r>
      <w:proofErr w:type="spellStart"/>
      <w:r w:rsidRPr="00703EEA">
        <w:rPr>
          <w:lang w:val="fr-MA"/>
        </w:rPr>
        <w:t>Echebbi</w:t>
      </w:r>
      <w:proofErr w:type="spellEnd"/>
      <w:r w:rsidRPr="00703EEA">
        <w:rPr>
          <w:lang w:val="fr-MA"/>
        </w:rPr>
        <w:t xml:space="preserve"> S, </w:t>
      </w:r>
      <w:proofErr w:type="spellStart"/>
      <w:r w:rsidRPr="00703EEA">
        <w:rPr>
          <w:lang w:val="fr-MA"/>
        </w:rPr>
        <w:t>Miladi</w:t>
      </w:r>
      <w:proofErr w:type="spellEnd"/>
      <w:r w:rsidRPr="00703EEA">
        <w:rPr>
          <w:lang w:val="fr-MA"/>
        </w:rPr>
        <w:t xml:space="preserve"> N. Le syndrome de Bardet-</w:t>
      </w:r>
      <w:proofErr w:type="spellStart"/>
      <w:proofErr w:type="gramStart"/>
      <w:r w:rsidRPr="00703EEA">
        <w:rPr>
          <w:lang w:val="fr-MA"/>
        </w:rPr>
        <w:t>Biedl</w:t>
      </w:r>
      <w:proofErr w:type="spellEnd"/>
      <w:r w:rsidRPr="00703EEA">
        <w:rPr>
          <w:lang w:val="fr-MA"/>
        </w:rPr>
        <w:t>:</w:t>
      </w:r>
      <w:proofErr w:type="gramEnd"/>
      <w:r w:rsidRPr="00703EEA">
        <w:rPr>
          <w:lang w:val="fr-MA"/>
        </w:rPr>
        <w:t xml:space="preserve"> à propos de deux cas. </w:t>
      </w:r>
      <w:proofErr w:type="spellStart"/>
      <w:r w:rsidRPr="00703EEA">
        <w:rPr>
          <w:lang w:val="fr-MA"/>
        </w:rPr>
        <w:t>Rev</w:t>
      </w:r>
      <w:proofErr w:type="spellEnd"/>
      <w:r w:rsidRPr="00703EEA">
        <w:rPr>
          <w:lang w:val="fr-MA"/>
        </w:rPr>
        <w:t xml:space="preserve"> </w:t>
      </w:r>
      <w:proofErr w:type="spellStart"/>
      <w:r w:rsidRPr="00703EEA">
        <w:rPr>
          <w:lang w:val="fr-MA"/>
        </w:rPr>
        <w:t>Neurol</w:t>
      </w:r>
      <w:proofErr w:type="spellEnd"/>
      <w:r w:rsidRPr="00703EEA">
        <w:rPr>
          <w:lang w:val="fr-MA"/>
        </w:rPr>
        <w:t xml:space="preserve"> (Paris). </w:t>
      </w:r>
      <w:proofErr w:type="gramStart"/>
      <w:r w:rsidRPr="00703EEA">
        <w:rPr>
          <w:lang w:val="fr-MA"/>
        </w:rPr>
        <w:t>2012;168:A</w:t>
      </w:r>
      <w:proofErr w:type="gramEnd"/>
      <w:r w:rsidRPr="00703EEA">
        <w:rPr>
          <w:lang w:val="fr-MA"/>
        </w:rPr>
        <w:t>20–A21.</w:t>
      </w:r>
    </w:p>
    <w:p w14:paraId="0B2F26F7" w14:textId="77777777" w:rsidR="00F230D8" w:rsidRPr="00703EEA" w:rsidRDefault="00F230D8" w:rsidP="00F230D8">
      <w:pPr>
        <w:numPr>
          <w:ilvl w:val="0"/>
          <w:numId w:val="34"/>
        </w:numPr>
        <w:spacing w:after="160" w:line="259" w:lineRule="auto"/>
      </w:pPr>
      <w:proofErr w:type="spellStart"/>
      <w:r w:rsidRPr="00703EEA">
        <w:t>Putoux</w:t>
      </w:r>
      <w:proofErr w:type="spellEnd"/>
      <w:r w:rsidRPr="00703EEA">
        <w:t xml:space="preserve"> A. Bardet-Biedl syndrome and related disorders. In: Bacchetta J, Boyer O, editors. Pediatric Nephrology. Paris: Elsevier Masson; 2020. p. 235–238.</w:t>
      </w:r>
    </w:p>
    <w:p w14:paraId="2AF69B16" w14:textId="77777777" w:rsidR="00F230D8" w:rsidRPr="00703EEA" w:rsidRDefault="00F230D8" w:rsidP="00F230D8">
      <w:pPr>
        <w:numPr>
          <w:ilvl w:val="0"/>
          <w:numId w:val="34"/>
        </w:numPr>
        <w:spacing w:after="160" w:line="259" w:lineRule="auto"/>
      </w:pPr>
      <w:r w:rsidRPr="00703EEA">
        <w:rPr>
          <w:lang w:val="fr-MA"/>
        </w:rPr>
        <w:t>Dollfus H, et al. Le point sur le syndrome de Bardet-</w:t>
      </w:r>
      <w:proofErr w:type="spellStart"/>
      <w:r w:rsidRPr="00703EEA">
        <w:rPr>
          <w:lang w:val="fr-MA"/>
        </w:rPr>
        <w:t>Biedl</w:t>
      </w:r>
      <w:proofErr w:type="spellEnd"/>
      <w:r w:rsidRPr="00703EEA">
        <w:rPr>
          <w:lang w:val="fr-MA"/>
        </w:rPr>
        <w:t xml:space="preserve">. </w:t>
      </w:r>
      <w:r w:rsidRPr="00703EEA">
        <w:t xml:space="preserve">J Fr </w:t>
      </w:r>
      <w:proofErr w:type="spellStart"/>
      <w:r w:rsidRPr="00703EEA">
        <w:t>Ophtalmol</w:t>
      </w:r>
      <w:proofErr w:type="spellEnd"/>
      <w:r w:rsidRPr="00703EEA">
        <w:t>. 2005;28(1):106–112.</w:t>
      </w:r>
    </w:p>
    <w:p w14:paraId="51A86E29" w14:textId="77777777" w:rsidR="00F230D8" w:rsidRPr="00703EEA" w:rsidRDefault="00F230D8" w:rsidP="00F230D8">
      <w:pPr>
        <w:numPr>
          <w:ilvl w:val="0"/>
          <w:numId w:val="34"/>
        </w:numPr>
        <w:spacing w:after="160" w:line="259" w:lineRule="auto"/>
      </w:pPr>
      <w:r w:rsidRPr="00703EEA">
        <w:t xml:space="preserve">Campo RV, Aaberg TM. Ocular and systemic manifestations of the Bardet-Biedl syndrome. Am J </w:t>
      </w:r>
      <w:proofErr w:type="spellStart"/>
      <w:r w:rsidRPr="00703EEA">
        <w:t>Ophthalmol</w:t>
      </w:r>
      <w:proofErr w:type="spellEnd"/>
      <w:r w:rsidRPr="00703EEA">
        <w:t>. 1982;94(6):750–756.</w:t>
      </w:r>
    </w:p>
    <w:p w14:paraId="45970C90" w14:textId="77777777" w:rsidR="00F230D8" w:rsidRPr="00703EEA" w:rsidRDefault="00F230D8" w:rsidP="00F230D8">
      <w:pPr>
        <w:numPr>
          <w:ilvl w:val="0"/>
          <w:numId w:val="34"/>
        </w:numPr>
        <w:spacing w:after="160" w:line="259" w:lineRule="auto"/>
      </w:pPr>
      <w:proofErr w:type="spellStart"/>
      <w:r w:rsidRPr="00703EEA">
        <w:t>Spaggiari</w:t>
      </w:r>
      <w:proofErr w:type="spellEnd"/>
      <w:r w:rsidRPr="00703EEA">
        <w:t xml:space="preserve"> E, et al. Evolution of ocular clinical and electrophysiological findings in pediatric Bardet-Biedl syndrome. J Fr </w:t>
      </w:r>
      <w:proofErr w:type="spellStart"/>
      <w:r w:rsidRPr="00703EEA">
        <w:t>Ophtalmol</w:t>
      </w:r>
      <w:proofErr w:type="spellEnd"/>
      <w:r w:rsidRPr="00703EEA">
        <w:t>. 1999;23(2):61–67.</w:t>
      </w:r>
    </w:p>
    <w:p w14:paraId="4EC9B8D8" w14:textId="77777777" w:rsidR="00F230D8" w:rsidRPr="00703EEA" w:rsidRDefault="00F230D8" w:rsidP="00F230D8">
      <w:pPr>
        <w:numPr>
          <w:ilvl w:val="0"/>
          <w:numId w:val="34"/>
        </w:numPr>
        <w:spacing w:after="160" w:line="259" w:lineRule="auto"/>
      </w:pPr>
      <w:r w:rsidRPr="00703EEA">
        <w:t>Cox GF, et al. Retinal function in carriers of Bardet-Biedl syndrome. Ophthalmology. 2003;121(6):804–810.</w:t>
      </w:r>
    </w:p>
    <w:p w14:paraId="2BC509B7" w14:textId="77777777" w:rsidR="00F230D8" w:rsidRPr="00703EEA" w:rsidRDefault="00F230D8" w:rsidP="00F230D8">
      <w:pPr>
        <w:numPr>
          <w:ilvl w:val="0"/>
          <w:numId w:val="34"/>
        </w:numPr>
        <w:spacing w:after="160" w:line="259" w:lineRule="auto"/>
      </w:pPr>
      <w:r w:rsidRPr="00703EEA">
        <w:t xml:space="preserve">Katsanis N, et al. </w:t>
      </w:r>
      <w:proofErr w:type="spellStart"/>
      <w:r w:rsidRPr="00703EEA">
        <w:t>Triallelic</w:t>
      </w:r>
      <w:proofErr w:type="spellEnd"/>
      <w:r w:rsidRPr="00703EEA">
        <w:t xml:space="preserve"> inheritance in Bardet-Biedl syndrome, a Mendelian recessive disorder. Science. 2001;293(5538):2256–2259.</w:t>
      </w:r>
    </w:p>
    <w:p w14:paraId="411283C1" w14:textId="77777777" w:rsidR="00F230D8" w:rsidRPr="00703EEA" w:rsidRDefault="00F230D8" w:rsidP="00F230D8">
      <w:pPr>
        <w:numPr>
          <w:ilvl w:val="0"/>
          <w:numId w:val="34"/>
        </w:numPr>
        <w:spacing w:after="160" w:line="259" w:lineRule="auto"/>
      </w:pPr>
      <w:r w:rsidRPr="00703EEA">
        <w:t>Green JS, et al. The cardinal manifestations of Bardet-Biedl syndrome. N Engl J Med. 1989;321(15):1002–1009.</w:t>
      </w:r>
    </w:p>
    <w:p w14:paraId="7E554785" w14:textId="77777777" w:rsidR="00F230D8" w:rsidRPr="00703EEA" w:rsidRDefault="00F230D8" w:rsidP="00F230D8">
      <w:pPr>
        <w:numPr>
          <w:ilvl w:val="0"/>
          <w:numId w:val="34"/>
        </w:numPr>
        <w:spacing w:after="160" w:line="259" w:lineRule="auto"/>
      </w:pPr>
      <w:proofErr w:type="spellStart"/>
      <w:r w:rsidRPr="00703EEA">
        <w:t>Rudling</w:t>
      </w:r>
      <w:proofErr w:type="spellEnd"/>
      <w:r w:rsidRPr="00703EEA">
        <w:t xml:space="preserve"> O, et al. Skeletal abnormalities of hands and feet in Laurence-Moon-Bardet-Biedl (LMBB) syndrome: a radiographic study. Clin Genet. 1996;25(7):655–660.</w:t>
      </w:r>
    </w:p>
    <w:p w14:paraId="28A5B34D" w14:textId="77777777" w:rsidR="00F230D8" w:rsidRPr="00703EEA" w:rsidRDefault="00F230D8" w:rsidP="00F230D8">
      <w:pPr>
        <w:numPr>
          <w:ilvl w:val="0"/>
          <w:numId w:val="34"/>
        </w:numPr>
        <w:spacing w:after="160" w:line="259" w:lineRule="auto"/>
      </w:pPr>
      <w:r w:rsidRPr="00703EEA">
        <w:t>Beales PL, et al. Genetic and mutational analyses of a large multiethnic Bardet-Biedl cohort reveal a minor involvement of BBS6. Am J Hum Genet. 2001;68(3):606–616.</w:t>
      </w:r>
    </w:p>
    <w:p w14:paraId="77DC5FB8" w14:textId="77777777" w:rsidR="00F230D8" w:rsidRPr="00703EEA" w:rsidRDefault="00F230D8" w:rsidP="00F230D8">
      <w:pPr>
        <w:numPr>
          <w:ilvl w:val="0"/>
          <w:numId w:val="34"/>
        </w:numPr>
        <w:spacing w:after="160" w:line="259" w:lineRule="auto"/>
      </w:pPr>
      <w:r w:rsidRPr="00703EEA">
        <w:t xml:space="preserve">Riise R, et al. Intrafamilial variation of the phenotype in Bardet-Biedl syndrome. Br J Ophthalmol. </w:t>
      </w:r>
      <w:proofErr w:type="gramStart"/>
      <w:r w:rsidRPr="00703EEA">
        <w:t>1997;81:378</w:t>
      </w:r>
      <w:proofErr w:type="gramEnd"/>
      <w:r w:rsidRPr="00703EEA">
        <w:t>–385.</w:t>
      </w:r>
    </w:p>
    <w:p w14:paraId="5C511260" w14:textId="77777777" w:rsidR="00F230D8" w:rsidRPr="00703EEA" w:rsidRDefault="00F230D8" w:rsidP="00F230D8">
      <w:pPr>
        <w:numPr>
          <w:ilvl w:val="0"/>
          <w:numId w:val="34"/>
        </w:numPr>
        <w:spacing w:after="160" w:line="259" w:lineRule="auto"/>
      </w:pPr>
      <w:r w:rsidRPr="00703EEA">
        <w:t>Moore SJ, et al. Clinical and genetic epidemiology of Bardet-Biedl syndrome in Newfoundland: a 22-year prospective, population-based, cohort study. Am J Med Genet A. 2005;132(4):352–360.</w:t>
      </w:r>
    </w:p>
    <w:p w14:paraId="2D3AC285" w14:textId="77777777" w:rsidR="00F230D8" w:rsidRPr="00703EEA" w:rsidRDefault="00F230D8" w:rsidP="00F230D8">
      <w:pPr>
        <w:numPr>
          <w:ilvl w:val="0"/>
          <w:numId w:val="34"/>
        </w:numPr>
        <w:spacing w:after="160" w:line="259" w:lineRule="auto"/>
      </w:pPr>
      <w:proofErr w:type="spellStart"/>
      <w:r w:rsidRPr="00703EEA">
        <w:t>Deveault</w:t>
      </w:r>
      <w:proofErr w:type="spellEnd"/>
      <w:r w:rsidRPr="00703EEA">
        <w:t xml:space="preserve"> C, et al. BBS genotype–phenotype assessment of a multiethnic patient cohort. Hum </w:t>
      </w:r>
      <w:proofErr w:type="spellStart"/>
      <w:r w:rsidRPr="00703EEA">
        <w:t>Mutat</w:t>
      </w:r>
      <w:proofErr w:type="spellEnd"/>
      <w:r w:rsidRPr="00703EEA">
        <w:t>. 2011;32(6):710–729.</w:t>
      </w:r>
    </w:p>
    <w:p w14:paraId="42453365" w14:textId="77777777" w:rsidR="00F230D8" w:rsidRPr="00703EEA" w:rsidRDefault="00F230D8" w:rsidP="00F230D8">
      <w:pPr>
        <w:numPr>
          <w:ilvl w:val="0"/>
          <w:numId w:val="34"/>
        </w:numPr>
        <w:spacing w:after="160" w:line="259" w:lineRule="auto"/>
      </w:pPr>
      <w:r w:rsidRPr="00703EEA">
        <w:t xml:space="preserve">Beales PL, et al. </w:t>
      </w:r>
      <w:proofErr w:type="gramStart"/>
      <w:r w:rsidRPr="00703EEA">
        <w:t>New</w:t>
      </w:r>
      <w:proofErr w:type="gramEnd"/>
      <w:r w:rsidRPr="00703EEA">
        <w:t xml:space="preserve"> criteria for improved diagnosis of Bardet-Biedl syndrome: results of a population survey. J Med Genet. </w:t>
      </w:r>
      <w:proofErr w:type="gramStart"/>
      <w:r w:rsidRPr="00703EEA">
        <w:t>1999;36:437</w:t>
      </w:r>
      <w:proofErr w:type="gramEnd"/>
      <w:r w:rsidRPr="00703EEA">
        <w:t>–446.</w:t>
      </w:r>
    </w:p>
    <w:p w14:paraId="73D183AD" w14:textId="77777777" w:rsidR="00F230D8" w:rsidRPr="00703EEA" w:rsidRDefault="00F230D8" w:rsidP="00F230D8">
      <w:pPr>
        <w:numPr>
          <w:ilvl w:val="0"/>
          <w:numId w:val="34"/>
        </w:numPr>
        <w:spacing w:after="160" w:line="259" w:lineRule="auto"/>
      </w:pPr>
      <w:r w:rsidRPr="00703EEA">
        <w:lastRenderedPageBreak/>
        <w:t xml:space="preserve">Hjortshøj TD, et al. Bardet-Biedl syndrome in Denmark: report of 13 novel sequence variations in six genes. Hum </w:t>
      </w:r>
      <w:proofErr w:type="spellStart"/>
      <w:r w:rsidRPr="00703EEA">
        <w:t>Mutat</w:t>
      </w:r>
      <w:proofErr w:type="spellEnd"/>
      <w:r w:rsidRPr="00703EEA">
        <w:t>. 2010;31(4):429–436.</w:t>
      </w:r>
    </w:p>
    <w:p w14:paraId="47B589D2" w14:textId="77777777" w:rsidR="00F230D8" w:rsidRPr="00703EEA" w:rsidRDefault="00F230D8" w:rsidP="00F230D8">
      <w:pPr>
        <w:numPr>
          <w:ilvl w:val="0"/>
          <w:numId w:val="34"/>
        </w:numPr>
        <w:spacing w:after="160" w:line="259" w:lineRule="auto"/>
      </w:pPr>
      <w:proofErr w:type="spellStart"/>
      <w:r w:rsidRPr="00703EEA">
        <w:t>Slavotinek</w:t>
      </w:r>
      <w:proofErr w:type="spellEnd"/>
      <w:r w:rsidRPr="00703EEA">
        <w:t xml:space="preserve"> AM, Biesecker LG. Phenotypic overlap of McKusick–Kaufman syndrome with Bardet–Biedl syndrome: a literature review. Am J Med Genet. 2000;95(3):208–215.</w:t>
      </w:r>
    </w:p>
    <w:p w14:paraId="1A750E70" w14:textId="77777777" w:rsidR="00F230D8" w:rsidRPr="00703EEA" w:rsidRDefault="00F230D8" w:rsidP="00F230D8">
      <w:pPr>
        <w:numPr>
          <w:ilvl w:val="0"/>
          <w:numId w:val="34"/>
        </w:numPr>
        <w:spacing w:after="160" w:line="259" w:lineRule="auto"/>
      </w:pPr>
      <w:r w:rsidRPr="00703EEA">
        <w:t>Zaghloul NA, Katsanis N. Mechanistic insights into Bardet-Biedl syndrome, a model ciliopathy. J Clin Invest. 2009;119(3):428–437.</w:t>
      </w:r>
    </w:p>
    <w:p w14:paraId="17B7ADAA" w14:textId="77777777" w:rsidR="00F230D8" w:rsidRPr="00703EEA" w:rsidRDefault="00F230D8" w:rsidP="00F230D8">
      <w:pPr>
        <w:numPr>
          <w:ilvl w:val="0"/>
          <w:numId w:val="34"/>
        </w:numPr>
        <w:spacing w:after="160" w:line="259" w:lineRule="auto"/>
      </w:pPr>
      <w:r w:rsidRPr="00703EEA">
        <w:t xml:space="preserve">Schaefer E, et al. Clinical and molecular study of 33 patients with Bardet-Biedl syndrome. </w:t>
      </w:r>
      <w:proofErr w:type="spellStart"/>
      <w:r w:rsidRPr="00703EEA">
        <w:t>Pediatr</w:t>
      </w:r>
      <w:proofErr w:type="spellEnd"/>
      <w:r w:rsidRPr="00703EEA">
        <w:t xml:space="preserve"> Nephrol. </w:t>
      </w:r>
      <w:proofErr w:type="gramStart"/>
      <w:r w:rsidRPr="00703EEA">
        <w:t>2011;26:499</w:t>
      </w:r>
      <w:proofErr w:type="gramEnd"/>
      <w:r w:rsidRPr="00703EEA">
        <w:t>–509.</w:t>
      </w:r>
    </w:p>
    <w:p w14:paraId="7C8E1777" w14:textId="77777777" w:rsidR="00F230D8" w:rsidRPr="00703EEA" w:rsidRDefault="00F230D8" w:rsidP="00F230D8">
      <w:pPr>
        <w:numPr>
          <w:ilvl w:val="0"/>
          <w:numId w:val="34"/>
        </w:numPr>
        <w:spacing w:after="160" w:line="259" w:lineRule="auto"/>
      </w:pPr>
      <w:r w:rsidRPr="00703EEA">
        <w:t xml:space="preserve">Marion V, et al. Exome sequencing identifies mutations in IFT27 causing Bardet-Biedl syndrome. Am J Hum Genet. </w:t>
      </w:r>
      <w:proofErr w:type="gramStart"/>
      <w:r w:rsidRPr="00703EEA">
        <w:t>2012;90:246</w:t>
      </w:r>
      <w:proofErr w:type="gramEnd"/>
      <w:r w:rsidRPr="00703EEA">
        <w:t>–257.</w:t>
      </w:r>
    </w:p>
    <w:p w14:paraId="72271FB9" w14:textId="77777777" w:rsidR="00F230D8" w:rsidRPr="00703EEA" w:rsidRDefault="00F230D8" w:rsidP="00F230D8">
      <w:pPr>
        <w:numPr>
          <w:ilvl w:val="0"/>
          <w:numId w:val="34"/>
        </w:numPr>
        <w:spacing w:after="160" w:line="259" w:lineRule="auto"/>
      </w:pPr>
      <w:r w:rsidRPr="00703EEA">
        <w:t xml:space="preserve">Forsythe E, Beales PL. Bardet-Biedl syndrome. </w:t>
      </w:r>
      <w:proofErr w:type="spellStart"/>
      <w:r w:rsidRPr="00703EEA">
        <w:t>Eur</w:t>
      </w:r>
      <w:proofErr w:type="spellEnd"/>
      <w:r w:rsidRPr="00703EEA">
        <w:t xml:space="preserve"> J Hum Genet. 2013;21(1):8–13.</w:t>
      </w:r>
    </w:p>
    <w:p w14:paraId="61F8E0D6" w14:textId="77777777" w:rsidR="00F230D8" w:rsidRPr="00703EEA" w:rsidRDefault="00F230D8" w:rsidP="00F230D8">
      <w:pPr>
        <w:numPr>
          <w:ilvl w:val="0"/>
          <w:numId w:val="34"/>
        </w:numPr>
        <w:spacing w:after="160" w:line="259" w:lineRule="auto"/>
      </w:pPr>
      <w:r w:rsidRPr="00703EEA">
        <w:t xml:space="preserve">Tobin JL, et al. Inhibition of a PCP pathway reduces renal cystogenesis in juvenile cystic kidney disease. Hum Mol Genet. </w:t>
      </w:r>
      <w:proofErr w:type="gramStart"/>
      <w:r w:rsidRPr="00703EEA">
        <w:t>2008;17:1291</w:t>
      </w:r>
      <w:proofErr w:type="gramEnd"/>
      <w:r w:rsidRPr="00703EEA">
        <w:t>–1301.</w:t>
      </w:r>
    </w:p>
    <w:p w14:paraId="23D6497C" w14:textId="77777777" w:rsidR="00F230D8" w:rsidRPr="00703EEA" w:rsidRDefault="00F230D8" w:rsidP="00F230D8">
      <w:pPr>
        <w:numPr>
          <w:ilvl w:val="0"/>
          <w:numId w:val="34"/>
        </w:numPr>
        <w:spacing w:after="160" w:line="259" w:lineRule="auto"/>
      </w:pPr>
      <w:r w:rsidRPr="00703EEA">
        <w:t xml:space="preserve">Chiang AP, et al. Homozygosity mapping with SNP arrays identifies novel Bardet-Biedl syndrome loci. </w:t>
      </w:r>
      <w:proofErr w:type="spellStart"/>
      <w:r w:rsidRPr="00703EEA">
        <w:t>PLoS</w:t>
      </w:r>
      <w:proofErr w:type="spellEnd"/>
      <w:r w:rsidRPr="00703EEA">
        <w:t xml:space="preserve"> Genet. 2004;3(3</w:t>
      </w:r>
      <w:proofErr w:type="gramStart"/>
      <w:r w:rsidRPr="00703EEA">
        <w:t>):e</w:t>
      </w:r>
      <w:proofErr w:type="gramEnd"/>
      <w:r w:rsidRPr="00703EEA">
        <w:t>19.</w:t>
      </w:r>
    </w:p>
    <w:p w14:paraId="6ECDE86B" w14:textId="77777777" w:rsidR="00F230D8" w:rsidRPr="00703EEA" w:rsidRDefault="00F230D8" w:rsidP="00F230D8">
      <w:pPr>
        <w:numPr>
          <w:ilvl w:val="0"/>
          <w:numId w:val="34"/>
        </w:numPr>
        <w:spacing w:after="160" w:line="259" w:lineRule="auto"/>
      </w:pPr>
      <w:r w:rsidRPr="00703EEA">
        <w:rPr>
          <w:lang w:val="fr-MA"/>
        </w:rPr>
        <w:t>Estrada-</w:t>
      </w:r>
      <w:proofErr w:type="spellStart"/>
      <w:r w:rsidRPr="00703EEA">
        <w:rPr>
          <w:lang w:val="fr-MA"/>
        </w:rPr>
        <w:t>Cuzcano</w:t>
      </w:r>
      <w:proofErr w:type="spellEnd"/>
      <w:r w:rsidRPr="00703EEA">
        <w:rPr>
          <w:lang w:val="fr-MA"/>
        </w:rPr>
        <w:t xml:space="preserve"> A, et al. </w:t>
      </w:r>
      <w:r w:rsidRPr="00703EEA">
        <w:t xml:space="preserve">BBS1 mutations are the most frequent cause of Bardet-Biedl syndrome in a Dutch cohort. </w:t>
      </w:r>
      <w:proofErr w:type="spellStart"/>
      <w:r w:rsidRPr="00703EEA">
        <w:t>Eur</w:t>
      </w:r>
      <w:proofErr w:type="spellEnd"/>
      <w:r w:rsidRPr="00703EEA">
        <w:t xml:space="preserve"> J Hum Genet. </w:t>
      </w:r>
      <w:proofErr w:type="gramStart"/>
      <w:r w:rsidRPr="00703EEA">
        <w:t>2012;20:135</w:t>
      </w:r>
      <w:proofErr w:type="gramEnd"/>
      <w:r w:rsidRPr="00703EEA">
        <w:t>–141.</w:t>
      </w:r>
    </w:p>
    <w:p w14:paraId="6C5A50EC" w14:textId="77777777" w:rsidR="00F230D8" w:rsidRPr="00703EEA" w:rsidRDefault="00F230D8" w:rsidP="00F230D8">
      <w:pPr>
        <w:numPr>
          <w:ilvl w:val="0"/>
          <w:numId w:val="34"/>
        </w:numPr>
        <w:spacing w:after="160" w:line="259" w:lineRule="auto"/>
      </w:pPr>
      <w:r w:rsidRPr="00703EEA">
        <w:t>Imhoff O, et al. Bardet-Biedl syndrome: new aspects of renal involvement in a large cohort of French patients. Nephrol Dial Transplant. 2011;26(4):1322–1329.</w:t>
      </w:r>
    </w:p>
    <w:p w14:paraId="5FDF57E8" w14:textId="77777777" w:rsidR="00F230D8" w:rsidRPr="00703EEA" w:rsidRDefault="00F230D8" w:rsidP="00F230D8">
      <w:pPr>
        <w:numPr>
          <w:ilvl w:val="0"/>
          <w:numId w:val="34"/>
        </w:numPr>
        <w:spacing w:after="160" w:line="259" w:lineRule="auto"/>
      </w:pPr>
      <w:r w:rsidRPr="00703EEA">
        <w:t xml:space="preserve">Marion V, et al. Bardet-Biedl syndrome: an update. Curr </w:t>
      </w:r>
      <w:proofErr w:type="spellStart"/>
      <w:r w:rsidRPr="00703EEA">
        <w:t>Opin</w:t>
      </w:r>
      <w:proofErr w:type="spellEnd"/>
      <w:r w:rsidRPr="00703EEA">
        <w:t xml:space="preserve"> Pediatr. 2011;23(6):439–444.</w:t>
      </w:r>
    </w:p>
    <w:p w14:paraId="163C47F5" w14:textId="77777777" w:rsidR="00F230D8" w:rsidRPr="00703EEA" w:rsidRDefault="00F230D8" w:rsidP="00F230D8">
      <w:pPr>
        <w:numPr>
          <w:ilvl w:val="0"/>
          <w:numId w:val="34"/>
        </w:numPr>
        <w:spacing w:after="160" w:line="259" w:lineRule="auto"/>
      </w:pPr>
      <w:proofErr w:type="spellStart"/>
      <w:r w:rsidRPr="00703EEA">
        <w:t>Badano</w:t>
      </w:r>
      <w:proofErr w:type="spellEnd"/>
      <w:r w:rsidRPr="00703EEA">
        <w:t xml:space="preserve"> JL, et al. Dissection of epistasis in oligogenic Bardet-Biedl syndrome. Nature. 2006;439(7074):326–330.</w:t>
      </w:r>
    </w:p>
    <w:p w14:paraId="21A15254" w14:textId="77777777" w:rsidR="00F230D8" w:rsidRPr="00703EEA" w:rsidRDefault="00F230D8" w:rsidP="00F230D8">
      <w:pPr>
        <w:numPr>
          <w:ilvl w:val="0"/>
          <w:numId w:val="34"/>
        </w:numPr>
        <w:spacing w:after="160" w:line="259" w:lineRule="auto"/>
      </w:pPr>
      <w:proofErr w:type="spellStart"/>
      <w:r w:rsidRPr="00703EEA">
        <w:t>M’Hamdi</w:t>
      </w:r>
      <w:proofErr w:type="spellEnd"/>
      <w:r w:rsidRPr="00703EEA">
        <w:t xml:space="preserve"> O, et al. Clinical and genetic characterization of Bardet-Biedl syndrome in Tunisian families: revisiting the burden of BBS genes in North Africa. Clin Genet. 2014;85(6):568–579.</w:t>
      </w:r>
    </w:p>
    <w:p w14:paraId="44E02F91" w14:textId="77777777" w:rsidR="00F230D8" w:rsidRPr="00703EEA" w:rsidRDefault="00F230D8" w:rsidP="00F230D8">
      <w:pPr>
        <w:numPr>
          <w:ilvl w:val="0"/>
          <w:numId w:val="34"/>
        </w:numPr>
        <w:spacing w:after="160" w:line="259" w:lineRule="auto"/>
      </w:pPr>
      <w:r w:rsidRPr="00703EEA">
        <w:t>Forsythe E, Sparks K, Hoskins BE, et al. Genetic diagnosis of Bardet-Biedl syndrome: an assessment of a targeted testing strategy. J Med Genet. 2015;52(8):514–522.</w:t>
      </w:r>
    </w:p>
    <w:p w14:paraId="678D995A" w14:textId="77777777" w:rsidR="00F230D8" w:rsidRPr="00703EEA" w:rsidRDefault="00F230D8" w:rsidP="00F230D8">
      <w:pPr>
        <w:numPr>
          <w:ilvl w:val="0"/>
          <w:numId w:val="34"/>
        </w:numPr>
        <w:spacing w:after="160" w:line="259" w:lineRule="auto"/>
      </w:pPr>
      <w:r w:rsidRPr="00703EEA">
        <w:t>Khan SA, et al. Renal abnormalities in Bardet-Biedl syndrome. Clin Kidney J. 2013;6(6):558–563.</w:t>
      </w:r>
    </w:p>
    <w:p w14:paraId="3E40FD11" w14:textId="77777777" w:rsidR="00F230D8" w:rsidRPr="00703EEA" w:rsidRDefault="00F230D8" w:rsidP="00F230D8">
      <w:pPr>
        <w:numPr>
          <w:ilvl w:val="0"/>
          <w:numId w:val="34"/>
        </w:numPr>
        <w:spacing w:after="160" w:line="259" w:lineRule="auto"/>
      </w:pPr>
      <w:r w:rsidRPr="00703EEA">
        <w:t xml:space="preserve">Fath MA, et al. The </w:t>
      </w:r>
      <w:proofErr w:type="spellStart"/>
      <w:r w:rsidRPr="00703EEA">
        <w:t>BBSome</w:t>
      </w:r>
      <w:proofErr w:type="spellEnd"/>
      <w:r w:rsidRPr="00703EEA">
        <w:t xml:space="preserve"> and </w:t>
      </w:r>
      <w:proofErr w:type="spellStart"/>
      <w:r w:rsidRPr="00703EEA">
        <w:t>intraflagellar</w:t>
      </w:r>
      <w:proofErr w:type="spellEnd"/>
      <w:r w:rsidRPr="00703EEA">
        <w:t xml:space="preserve"> transport. Methods Cell Biol. </w:t>
      </w:r>
      <w:proofErr w:type="gramStart"/>
      <w:r w:rsidRPr="00703EEA">
        <w:t>2015;127:479</w:t>
      </w:r>
      <w:proofErr w:type="gramEnd"/>
      <w:r w:rsidRPr="00703EEA">
        <w:t>–495.</w:t>
      </w:r>
    </w:p>
    <w:p w14:paraId="5E395A2D" w14:textId="77777777" w:rsidR="00F230D8" w:rsidRPr="00703EEA" w:rsidRDefault="00F230D8" w:rsidP="00F230D8">
      <w:pPr>
        <w:numPr>
          <w:ilvl w:val="0"/>
          <w:numId w:val="34"/>
        </w:numPr>
        <w:spacing w:after="160" w:line="259" w:lineRule="auto"/>
      </w:pPr>
      <w:r w:rsidRPr="00703EEA">
        <w:t xml:space="preserve">Seo S, et al. A novel protein LZTFL1 regulates ciliary trafficking of the </w:t>
      </w:r>
      <w:proofErr w:type="spellStart"/>
      <w:r w:rsidRPr="00703EEA">
        <w:t>BBSome</w:t>
      </w:r>
      <w:proofErr w:type="spellEnd"/>
      <w:r w:rsidRPr="00703EEA">
        <w:t xml:space="preserve"> and Smoothened. </w:t>
      </w:r>
      <w:proofErr w:type="spellStart"/>
      <w:r w:rsidRPr="00703EEA">
        <w:t>PLoS</w:t>
      </w:r>
      <w:proofErr w:type="spellEnd"/>
      <w:r w:rsidRPr="00703EEA">
        <w:t xml:space="preserve"> Genet. 2011;7(11</w:t>
      </w:r>
      <w:proofErr w:type="gramStart"/>
      <w:r w:rsidRPr="00703EEA">
        <w:t>):e</w:t>
      </w:r>
      <w:proofErr w:type="gramEnd"/>
      <w:r w:rsidRPr="00703EEA">
        <w:t>1002358.</w:t>
      </w:r>
    </w:p>
    <w:p w14:paraId="59456ADB" w14:textId="77777777" w:rsidR="00F230D8" w:rsidRPr="00703EEA" w:rsidRDefault="00F230D8" w:rsidP="00F230D8">
      <w:pPr>
        <w:numPr>
          <w:ilvl w:val="0"/>
          <w:numId w:val="34"/>
        </w:numPr>
        <w:spacing w:after="160" w:line="259" w:lineRule="auto"/>
      </w:pPr>
      <w:proofErr w:type="spellStart"/>
      <w:r w:rsidRPr="00703EEA">
        <w:t>Nachury</w:t>
      </w:r>
      <w:proofErr w:type="spellEnd"/>
      <w:r w:rsidRPr="00703EEA">
        <w:t xml:space="preserve"> MV, et al. A core complex of BBS proteins cooperates with the GTPase Rab8 to promote ciliary membrane biogenesis. Cell. 2007;129(6):1201–1213.</w:t>
      </w:r>
    </w:p>
    <w:p w14:paraId="57212CB9" w14:textId="77777777" w:rsidR="00F230D8" w:rsidRPr="00703EEA" w:rsidRDefault="00F230D8" w:rsidP="00F230D8">
      <w:pPr>
        <w:numPr>
          <w:ilvl w:val="0"/>
          <w:numId w:val="34"/>
        </w:numPr>
        <w:spacing w:after="160" w:line="259" w:lineRule="auto"/>
      </w:pPr>
      <w:r w:rsidRPr="00703EEA">
        <w:lastRenderedPageBreak/>
        <w:t xml:space="preserve">Loktev AV, et al. A </w:t>
      </w:r>
      <w:proofErr w:type="spellStart"/>
      <w:r w:rsidRPr="00703EEA">
        <w:t>BBSome</w:t>
      </w:r>
      <w:proofErr w:type="spellEnd"/>
      <w:r w:rsidRPr="00703EEA">
        <w:t xml:space="preserve"> subunit links </w:t>
      </w:r>
      <w:proofErr w:type="spellStart"/>
      <w:r w:rsidRPr="00703EEA">
        <w:t>ciliogenesis</w:t>
      </w:r>
      <w:proofErr w:type="spellEnd"/>
      <w:r w:rsidRPr="00703EEA">
        <w:t>, microtubule stability, and acetylated tubulin. J Cell Biol. 2008;180(6):883–893.</w:t>
      </w:r>
    </w:p>
    <w:p w14:paraId="2EBD94E4" w14:textId="77777777" w:rsidR="00F230D8" w:rsidRPr="00703EEA" w:rsidRDefault="00F230D8" w:rsidP="00F230D8">
      <w:pPr>
        <w:numPr>
          <w:ilvl w:val="0"/>
          <w:numId w:val="34"/>
        </w:numPr>
        <w:spacing w:after="160" w:line="259" w:lineRule="auto"/>
      </w:pPr>
      <w:r w:rsidRPr="00703EEA">
        <w:t>Mockel A, et al. Retinal dystrophy in Bardet-Biedl syndrome and related syndromic ciliopathies. Prog Retin Eye Res. 2011;30(4):258–274.</w:t>
      </w:r>
    </w:p>
    <w:p w14:paraId="3A05C6F2" w14:textId="77777777" w:rsidR="00F230D8" w:rsidRPr="00703EEA" w:rsidRDefault="00F230D8" w:rsidP="00F230D8">
      <w:pPr>
        <w:numPr>
          <w:ilvl w:val="0"/>
          <w:numId w:val="34"/>
        </w:numPr>
        <w:spacing w:after="160" w:line="259" w:lineRule="auto"/>
      </w:pPr>
      <w:r w:rsidRPr="00703EEA">
        <w:t>Baker K, Beales PL. Making sense of cilia in disease: the human ciliopathies. Am J Med Genet C Semin Med Genet. 2009;151</w:t>
      </w:r>
      <w:proofErr w:type="gramStart"/>
      <w:r w:rsidRPr="00703EEA">
        <w:t>C(</w:t>
      </w:r>
      <w:proofErr w:type="gramEnd"/>
      <w:r w:rsidRPr="00703EEA">
        <w:t>4):281–295.</w:t>
      </w:r>
    </w:p>
    <w:p w14:paraId="0AADFCC5" w14:textId="77777777" w:rsidR="00F230D8" w:rsidRPr="00703EEA" w:rsidRDefault="00F230D8" w:rsidP="00F230D8">
      <w:pPr>
        <w:numPr>
          <w:ilvl w:val="0"/>
          <w:numId w:val="34"/>
        </w:numPr>
        <w:spacing w:after="160" w:line="259" w:lineRule="auto"/>
      </w:pPr>
      <w:r w:rsidRPr="00703EEA">
        <w:rPr>
          <w:lang w:val="fr-MA"/>
        </w:rPr>
        <w:t>Estrada-</w:t>
      </w:r>
      <w:proofErr w:type="spellStart"/>
      <w:r w:rsidRPr="00703EEA">
        <w:rPr>
          <w:lang w:val="fr-MA"/>
        </w:rPr>
        <w:t>Cuzcano</w:t>
      </w:r>
      <w:proofErr w:type="spellEnd"/>
      <w:r w:rsidRPr="00703EEA">
        <w:rPr>
          <w:lang w:val="fr-MA"/>
        </w:rPr>
        <w:t xml:space="preserve"> A, et al. </w:t>
      </w:r>
      <w:r w:rsidRPr="00703EEA">
        <w:t xml:space="preserve">Mutation spectrum of Bardet-Biedl syndrome genes in patients from different populations. Hum </w:t>
      </w:r>
      <w:proofErr w:type="spellStart"/>
      <w:r w:rsidRPr="00703EEA">
        <w:t>Mutat</w:t>
      </w:r>
      <w:proofErr w:type="spellEnd"/>
      <w:r w:rsidRPr="00703EEA">
        <w:t xml:space="preserve">. </w:t>
      </w:r>
      <w:proofErr w:type="gramStart"/>
      <w:r w:rsidRPr="00703EEA">
        <w:t>2012;33:42</w:t>
      </w:r>
      <w:proofErr w:type="gramEnd"/>
      <w:r w:rsidRPr="00703EEA">
        <w:t>–52.</w:t>
      </w:r>
    </w:p>
    <w:p w14:paraId="4FC6D6A6" w14:textId="77777777" w:rsidR="00F230D8" w:rsidRPr="00703EEA" w:rsidRDefault="00F230D8" w:rsidP="00F230D8">
      <w:pPr>
        <w:numPr>
          <w:ilvl w:val="0"/>
          <w:numId w:val="34"/>
        </w:numPr>
        <w:spacing w:after="160" w:line="259" w:lineRule="auto"/>
      </w:pPr>
      <w:r w:rsidRPr="00703EEA">
        <w:rPr>
          <w:lang w:val="fr-MA"/>
        </w:rPr>
        <w:t xml:space="preserve">Novas R, Cardenas-Rodriguez M, </w:t>
      </w:r>
      <w:proofErr w:type="spellStart"/>
      <w:r w:rsidRPr="00703EEA">
        <w:rPr>
          <w:lang w:val="fr-MA"/>
        </w:rPr>
        <w:t>Irigoín</w:t>
      </w:r>
      <w:proofErr w:type="spellEnd"/>
      <w:r w:rsidRPr="00703EEA">
        <w:rPr>
          <w:lang w:val="fr-MA"/>
        </w:rPr>
        <w:t xml:space="preserve"> F, </w:t>
      </w:r>
      <w:proofErr w:type="spellStart"/>
      <w:r w:rsidRPr="00703EEA">
        <w:rPr>
          <w:lang w:val="fr-MA"/>
        </w:rPr>
        <w:t>Badano</w:t>
      </w:r>
      <w:proofErr w:type="spellEnd"/>
      <w:r w:rsidRPr="00703EEA">
        <w:rPr>
          <w:lang w:val="fr-MA"/>
        </w:rPr>
        <w:t xml:space="preserve"> JL. </w:t>
      </w:r>
      <w:r w:rsidRPr="00703EEA">
        <w:t>Bardet-Biedl syndrome: is it only cilia dysfunction? FEBS Lett. 2015;589(22):3479–3491.</w:t>
      </w:r>
    </w:p>
    <w:p w14:paraId="1A258A47" w14:textId="77777777" w:rsidR="00F230D8" w:rsidRPr="00703EEA" w:rsidRDefault="00F230D8" w:rsidP="00F230D8">
      <w:pPr>
        <w:numPr>
          <w:ilvl w:val="0"/>
          <w:numId w:val="34"/>
        </w:numPr>
        <w:spacing w:after="160" w:line="259" w:lineRule="auto"/>
      </w:pPr>
      <w:r w:rsidRPr="00703EEA">
        <w:t xml:space="preserve">Forsyth RL, Gunay-Aygun M. Bardet-Biedl syndrome overview. In: Adam MP, </w:t>
      </w:r>
      <w:proofErr w:type="spellStart"/>
      <w:r w:rsidRPr="00703EEA">
        <w:t>Mirzaa</w:t>
      </w:r>
      <w:proofErr w:type="spellEnd"/>
      <w:r w:rsidRPr="00703EEA">
        <w:t xml:space="preserve"> GM, Pagon RA, Wallace SE, Bean LJH, </w:t>
      </w:r>
      <w:proofErr w:type="spellStart"/>
      <w:r w:rsidRPr="00703EEA">
        <w:t>Mirzaa</w:t>
      </w:r>
      <w:proofErr w:type="spellEnd"/>
      <w:r w:rsidRPr="00703EEA">
        <w:t xml:space="preserve"> GM, et al., editors. </w:t>
      </w:r>
      <w:proofErr w:type="spellStart"/>
      <w:r w:rsidRPr="00703EEA">
        <w:t>GeneReviews</w:t>
      </w:r>
      <w:proofErr w:type="spellEnd"/>
      <w:r w:rsidRPr="00703EEA">
        <w:t xml:space="preserve">® [Internet]. Seattle (WA): University of Washington, Seattle; 1993–2023. Updated 2023. Available from: </w:t>
      </w:r>
      <w:hyperlink r:id="rId18" w:history="1">
        <w:r w:rsidRPr="00703EEA">
          <w:rPr>
            <w:rStyle w:val="Hyperlink"/>
          </w:rPr>
          <w:t>https://www.ncbi.nlm.nih.gov/books/NBK1363/</w:t>
        </w:r>
      </w:hyperlink>
    </w:p>
    <w:p w14:paraId="2D3695D1" w14:textId="77777777" w:rsidR="00F230D8" w:rsidRPr="00703EEA" w:rsidRDefault="00F230D8" w:rsidP="00F230D8">
      <w:pPr>
        <w:numPr>
          <w:ilvl w:val="0"/>
          <w:numId w:val="34"/>
        </w:numPr>
        <w:spacing w:after="160" w:line="259" w:lineRule="auto"/>
      </w:pPr>
      <w:r w:rsidRPr="00703EEA">
        <w:t xml:space="preserve">Srinivas R, Rao N, Balachandra G. Bardet-Biedl-Moon Syndrome: A rare case with multi-organ manifestations presenting as renal failure. J Adv Med </w:t>
      </w:r>
      <w:proofErr w:type="spellStart"/>
      <w:r w:rsidRPr="00703EEA">
        <w:t>Med</w:t>
      </w:r>
      <w:proofErr w:type="spellEnd"/>
      <w:r w:rsidRPr="00703EEA">
        <w:t xml:space="preserve"> Res. 2025;37(6):296–300.</w:t>
      </w:r>
    </w:p>
    <w:p w14:paraId="5B95912C" w14:textId="263572D2" w:rsidR="00F230D8" w:rsidRPr="00E657C8" w:rsidRDefault="00F230D8" w:rsidP="00247452">
      <w:pPr>
        <w:numPr>
          <w:ilvl w:val="0"/>
          <w:numId w:val="34"/>
        </w:numPr>
        <w:spacing w:after="160" w:line="259" w:lineRule="auto"/>
      </w:pPr>
      <w:r w:rsidRPr="00703EEA">
        <w:t xml:space="preserve">Mohapatra AP, Patra P, Mohapatra I. Beyond the extra digit: A rare case of Bardet-Biedl syndrome in a 12-year-old with polydactyly, obesity and vision loss. Asian J </w:t>
      </w:r>
      <w:proofErr w:type="spellStart"/>
      <w:r w:rsidRPr="00703EEA">
        <w:t>Pediatr</w:t>
      </w:r>
      <w:proofErr w:type="spellEnd"/>
      <w:r w:rsidRPr="00703EEA">
        <w:t xml:space="preserve"> Res. 2025;15(5):10–17.</w:t>
      </w:r>
    </w:p>
    <w:p w14:paraId="43AC301D" w14:textId="77777777" w:rsidR="00A42CB5" w:rsidRPr="005669C0" w:rsidRDefault="00A42CB5" w:rsidP="005669C0">
      <w:pPr>
        <w:pStyle w:val="Body"/>
        <w:spacing w:after="0"/>
        <w:rPr>
          <w:rFonts w:ascii="Arial" w:hAnsi="Arial" w:cs="Arial"/>
        </w:rPr>
      </w:pPr>
    </w:p>
    <w:p w14:paraId="4A378153" w14:textId="77777777" w:rsidR="00441B6F" w:rsidRDefault="00441B6F" w:rsidP="00441B6F">
      <w:pPr>
        <w:pStyle w:val="Body"/>
        <w:spacing w:after="0"/>
        <w:jc w:val="left"/>
        <w:rPr>
          <w:rFonts w:ascii="Arial" w:hAnsi="Arial" w:cs="Arial"/>
        </w:rPr>
      </w:pPr>
    </w:p>
    <w:p w14:paraId="4E692485" w14:textId="77777777" w:rsidR="00B01FCD" w:rsidRPr="00FB3A86" w:rsidRDefault="00B01FCD" w:rsidP="00441B6F">
      <w:pPr>
        <w:pStyle w:val="Reference"/>
        <w:numPr>
          <w:ilvl w:val="0"/>
          <w:numId w:val="0"/>
        </w:numPr>
        <w:spacing w:line="240" w:lineRule="auto"/>
        <w:rPr>
          <w:rFonts w:ascii="Arial" w:hAnsi="Arial" w:cs="Arial"/>
        </w:rPr>
      </w:pPr>
    </w:p>
    <w:p w14:paraId="7EB6DFC7" w14:textId="77777777" w:rsidR="00A42CB5" w:rsidRDefault="00A42CB5" w:rsidP="00441B6F">
      <w:pPr>
        <w:pStyle w:val="Body"/>
        <w:spacing w:after="0"/>
        <w:rPr>
          <w:rFonts w:ascii="Arial" w:hAnsi="Arial" w:cs="Arial"/>
        </w:rPr>
      </w:pPr>
    </w:p>
    <w:p w14:paraId="46E192E3" w14:textId="77777777" w:rsidR="00790ADA" w:rsidRPr="00FB3A86" w:rsidRDefault="00790ADA" w:rsidP="00441B6F">
      <w:pPr>
        <w:pStyle w:val="Body"/>
        <w:spacing w:after="0"/>
        <w:rPr>
          <w:rFonts w:ascii="Arial" w:hAnsi="Arial" w:cs="Arial"/>
        </w:rPr>
      </w:pPr>
    </w:p>
    <w:p w14:paraId="56CCF63D" w14:textId="028449FB" w:rsidR="004D4277" w:rsidRPr="00FB3A86" w:rsidRDefault="004D4277" w:rsidP="00441B6F">
      <w:pPr>
        <w:pStyle w:val="Appendix"/>
        <w:spacing w:after="0"/>
        <w:jc w:val="both"/>
        <w:rPr>
          <w:rFonts w:ascii="Arial" w:hAnsi="Arial" w:cs="Arial"/>
          <w:b w:val="0"/>
        </w:rPr>
        <w:sectPr w:rsidR="004D4277" w:rsidRPr="00FB3A86" w:rsidSect="00B6634D">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B663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FA2C" w14:textId="77777777" w:rsidR="001845AC" w:rsidRDefault="001845AC" w:rsidP="00C37E61">
      <w:r>
        <w:separator/>
      </w:r>
    </w:p>
  </w:endnote>
  <w:endnote w:type="continuationSeparator" w:id="0">
    <w:p w14:paraId="421A3F9F" w14:textId="77777777" w:rsidR="001845AC" w:rsidRDefault="001845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4217" w14:textId="77777777" w:rsidR="00AA0CBC" w:rsidRDefault="00AA0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8E22" w14:textId="77777777" w:rsidR="00AA0CBC" w:rsidRDefault="00AA0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59DB" w14:textId="77777777" w:rsidR="009E048A" w:rsidRDefault="009E048A">
    <w:pPr>
      <w:pStyle w:val="Footer"/>
      <w:rPr>
        <w:rFonts w:ascii="Arial" w:hAnsi="Arial" w:cs="Arial"/>
        <w:sz w:val="16"/>
      </w:rPr>
    </w:pPr>
  </w:p>
  <w:p w14:paraId="02DDF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ADFBA2" w14:textId="77777777" w:rsidR="009E048A" w:rsidRDefault="009E048A">
    <w:pPr>
      <w:pStyle w:val="Footer"/>
      <w:rPr>
        <w:rFonts w:ascii="Arial" w:hAnsi="Arial" w:cs="Arial"/>
        <w:sz w:val="16"/>
      </w:rPr>
    </w:pPr>
  </w:p>
  <w:p w14:paraId="429B45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4B2F" w14:textId="77777777" w:rsidR="001845AC" w:rsidRDefault="001845AC" w:rsidP="00C37E61">
      <w:r>
        <w:separator/>
      </w:r>
    </w:p>
  </w:footnote>
  <w:footnote w:type="continuationSeparator" w:id="0">
    <w:p w14:paraId="5E42044D" w14:textId="77777777" w:rsidR="001845AC" w:rsidRDefault="001845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9A57" w14:textId="3F864DA9" w:rsidR="00AA0CBC" w:rsidRDefault="00000000">
    <w:pPr>
      <w:pStyle w:val="Header"/>
    </w:pPr>
    <w:r>
      <w:rPr>
        <w:noProof/>
      </w:rPr>
      <w:pict w14:anchorId="59C0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D3EE" w14:textId="2B6AF3B5" w:rsidR="00AA0CBC" w:rsidRDefault="00000000">
    <w:pPr>
      <w:pStyle w:val="Header"/>
    </w:pPr>
    <w:r>
      <w:rPr>
        <w:noProof/>
      </w:rPr>
      <w:pict w14:anchorId="66FDA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93FB" w14:textId="2C34A731" w:rsidR="00296529" w:rsidRPr="00296529" w:rsidRDefault="00000000" w:rsidP="00296529">
    <w:pPr>
      <w:ind w:left="2160"/>
      <w:jc w:val="center"/>
      <w:rPr>
        <w:rFonts w:ascii="Times New Roman" w:eastAsia="Calibri" w:hAnsi="Times New Roman"/>
        <w:i/>
        <w:sz w:val="18"/>
        <w:szCs w:val="22"/>
      </w:rPr>
    </w:pPr>
    <w:r>
      <w:rPr>
        <w:noProof/>
      </w:rPr>
      <w:pict w14:anchorId="2034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60B" w14:textId="4C352330" w:rsidR="00AA0CBC" w:rsidRDefault="00000000">
    <w:pPr>
      <w:pStyle w:val="Header"/>
    </w:pPr>
    <w:r>
      <w:rPr>
        <w:noProof/>
      </w:rPr>
      <w:pict w14:anchorId="262D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F3AA" w14:textId="1716CDA7" w:rsidR="00AA0CBC" w:rsidRDefault="00000000">
    <w:pPr>
      <w:pStyle w:val="Header"/>
    </w:pPr>
    <w:r>
      <w:rPr>
        <w:noProof/>
      </w:rPr>
      <w:pict w14:anchorId="4BE12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EB6" w14:textId="3E412D80" w:rsidR="00AA0CBC" w:rsidRDefault="00000000">
    <w:pPr>
      <w:pStyle w:val="Header"/>
    </w:pPr>
    <w:r>
      <w:rPr>
        <w:noProof/>
      </w:rPr>
      <w:pict w14:anchorId="06CB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584B9C"/>
    <w:multiLevelType w:val="multilevel"/>
    <w:tmpl w:val="E106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862AFE"/>
    <w:multiLevelType w:val="multilevel"/>
    <w:tmpl w:val="264A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C5134"/>
    <w:multiLevelType w:val="multilevel"/>
    <w:tmpl w:val="EA66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5960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4582">
    <w:abstractNumId w:val="18"/>
  </w:num>
  <w:num w:numId="3" w16cid:durableId="1138181979">
    <w:abstractNumId w:val="28"/>
  </w:num>
  <w:num w:numId="4" w16cid:durableId="4849746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5403223">
    <w:abstractNumId w:val="7"/>
  </w:num>
  <w:num w:numId="6" w16cid:durableId="2094547422">
    <w:abstractNumId w:val="6"/>
  </w:num>
  <w:num w:numId="7" w16cid:durableId="776604044">
    <w:abstractNumId w:val="1"/>
  </w:num>
  <w:num w:numId="8" w16cid:durableId="697589704">
    <w:abstractNumId w:val="12"/>
  </w:num>
  <w:num w:numId="9" w16cid:durableId="1759792780">
    <w:abstractNumId w:val="31"/>
  </w:num>
  <w:num w:numId="10" w16cid:durableId="257452189">
    <w:abstractNumId w:val="2"/>
  </w:num>
  <w:num w:numId="11" w16cid:durableId="1670403327">
    <w:abstractNumId w:val="23"/>
  </w:num>
  <w:num w:numId="12" w16cid:durableId="228197790">
    <w:abstractNumId w:val="3"/>
  </w:num>
  <w:num w:numId="13" w16cid:durableId="1551844355">
    <w:abstractNumId w:val="20"/>
  </w:num>
  <w:num w:numId="14" w16cid:durableId="1487622369">
    <w:abstractNumId w:val="8"/>
  </w:num>
  <w:num w:numId="15" w16cid:durableId="760683617">
    <w:abstractNumId w:val="26"/>
  </w:num>
  <w:num w:numId="16" w16cid:durableId="1458835031">
    <w:abstractNumId w:val="5"/>
  </w:num>
  <w:num w:numId="17" w16cid:durableId="973213848">
    <w:abstractNumId w:val="27"/>
  </w:num>
  <w:num w:numId="18" w16cid:durableId="1836921540">
    <w:abstractNumId w:val="14"/>
  </w:num>
  <w:num w:numId="19" w16cid:durableId="737440080">
    <w:abstractNumId w:val="34"/>
  </w:num>
  <w:num w:numId="20" w16cid:durableId="1387798950">
    <w:abstractNumId w:val="11"/>
  </w:num>
  <w:num w:numId="21" w16cid:durableId="990450165">
    <w:abstractNumId w:val="9"/>
  </w:num>
  <w:num w:numId="22" w16cid:durableId="258753127">
    <w:abstractNumId w:val="13"/>
  </w:num>
  <w:num w:numId="23" w16cid:durableId="2133934311">
    <w:abstractNumId w:val="24"/>
  </w:num>
  <w:num w:numId="24" w16cid:durableId="818228309">
    <w:abstractNumId w:val="32"/>
  </w:num>
  <w:num w:numId="25" w16cid:durableId="1113786799">
    <w:abstractNumId w:val="4"/>
  </w:num>
  <w:num w:numId="26" w16cid:durableId="1060783610">
    <w:abstractNumId w:val="19"/>
  </w:num>
  <w:num w:numId="27" w16cid:durableId="1011563261">
    <w:abstractNumId w:val="25"/>
  </w:num>
  <w:num w:numId="28" w16cid:durableId="261229776">
    <w:abstractNumId w:val="33"/>
  </w:num>
  <w:num w:numId="29" w16cid:durableId="2074814502">
    <w:abstractNumId w:val="30"/>
  </w:num>
  <w:num w:numId="30" w16cid:durableId="675691846">
    <w:abstractNumId w:val="10"/>
  </w:num>
  <w:num w:numId="31" w16cid:durableId="2136094450">
    <w:abstractNumId w:val="21"/>
  </w:num>
  <w:num w:numId="32" w16cid:durableId="859050456">
    <w:abstractNumId w:val="22"/>
  </w:num>
  <w:num w:numId="33" w16cid:durableId="787704743">
    <w:abstractNumId w:val="29"/>
  </w:num>
  <w:num w:numId="34" w16cid:durableId="513113693">
    <w:abstractNumId w:val="16"/>
  </w:num>
  <w:num w:numId="35" w16cid:durableId="399862111">
    <w:abstractNumId w:val="15"/>
  </w:num>
  <w:num w:numId="36" w16cid:durableId="1929346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47FA"/>
    <w:rsid w:val="000D689F"/>
    <w:rsid w:val="000E07E9"/>
    <w:rsid w:val="000E7B7B"/>
    <w:rsid w:val="000E7D62"/>
    <w:rsid w:val="0010059A"/>
    <w:rsid w:val="00103357"/>
    <w:rsid w:val="001203B4"/>
    <w:rsid w:val="00123C9F"/>
    <w:rsid w:val="00126190"/>
    <w:rsid w:val="00130F17"/>
    <w:rsid w:val="001320BF"/>
    <w:rsid w:val="001439EA"/>
    <w:rsid w:val="00150F50"/>
    <w:rsid w:val="00153F01"/>
    <w:rsid w:val="00163BC4"/>
    <w:rsid w:val="001845AC"/>
    <w:rsid w:val="00191062"/>
    <w:rsid w:val="00192B72"/>
    <w:rsid w:val="001A29D8"/>
    <w:rsid w:val="001A5CAA"/>
    <w:rsid w:val="001A5DBE"/>
    <w:rsid w:val="001B0427"/>
    <w:rsid w:val="001B6678"/>
    <w:rsid w:val="001D3A51"/>
    <w:rsid w:val="001D553E"/>
    <w:rsid w:val="001E10D2"/>
    <w:rsid w:val="001E25B4"/>
    <w:rsid w:val="001E44FE"/>
    <w:rsid w:val="00200595"/>
    <w:rsid w:val="00204835"/>
    <w:rsid w:val="00231920"/>
    <w:rsid w:val="0023195C"/>
    <w:rsid w:val="0024282C"/>
    <w:rsid w:val="0024340C"/>
    <w:rsid w:val="002460DC"/>
    <w:rsid w:val="00247169"/>
    <w:rsid w:val="00247452"/>
    <w:rsid w:val="00250985"/>
    <w:rsid w:val="002556F6"/>
    <w:rsid w:val="0027743A"/>
    <w:rsid w:val="00283105"/>
    <w:rsid w:val="00284C4C"/>
    <w:rsid w:val="002877A6"/>
    <w:rsid w:val="00287E68"/>
    <w:rsid w:val="00296529"/>
    <w:rsid w:val="002B27FB"/>
    <w:rsid w:val="002B685A"/>
    <w:rsid w:val="002C3D62"/>
    <w:rsid w:val="002C57D2"/>
    <w:rsid w:val="002E0D56"/>
    <w:rsid w:val="00315186"/>
    <w:rsid w:val="00320964"/>
    <w:rsid w:val="0033343E"/>
    <w:rsid w:val="003512C2"/>
    <w:rsid w:val="00356CDA"/>
    <w:rsid w:val="00371FB6"/>
    <w:rsid w:val="00373DCD"/>
    <w:rsid w:val="003763C1"/>
    <w:rsid w:val="00376BBE"/>
    <w:rsid w:val="0039224F"/>
    <w:rsid w:val="003A43A4"/>
    <w:rsid w:val="003A7E18"/>
    <w:rsid w:val="003C4C86"/>
    <w:rsid w:val="003C6258"/>
    <w:rsid w:val="003D26ED"/>
    <w:rsid w:val="003E2904"/>
    <w:rsid w:val="00401927"/>
    <w:rsid w:val="0041027F"/>
    <w:rsid w:val="00412475"/>
    <w:rsid w:val="00423789"/>
    <w:rsid w:val="00423E8C"/>
    <w:rsid w:val="00440F43"/>
    <w:rsid w:val="00441B6F"/>
    <w:rsid w:val="00446221"/>
    <w:rsid w:val="00450C1D"/>
    <w:rsid w:val="00450E62"/>
    <w:rsid w:val="004539DB"/>
    <w:rsid w:val="00471A80"/>
    <w:rsid w:val="00473680"/>
    <w:rsid w:val="00496408"/>
    <w:rsid w:val="004A5990"/>
    <w:rsid w:val="004D305E"/>
    <w:rsid w:val="004D4277"/>
    <w:rsid w:val="00502516"/>
    <w:rsid w:val="00505F06"/>
    <w:rsid w:val="00506828"/>
    <w:rsid w:val="0053056E"/>
    <w:rsid w:val="00547CAC"/>
    <w:rsid w:val="00554FDA"/>
    <w:rsid w:val="00561D56"/>
    <w:rsid w:val="005669C0"/>
    <w:rsid w:val="005B19F6"/>
    <w:rsid w:val="005C784C"/>
    <w:rsid w:val="005D17F6"/>
    <w:rsid w:val="005E5539"/>
    <w:rsid w:val="00602BF5"/>
    <w:rsid w:val="00606B01"/>
    <w:rsid w:val="00607E2D"/>
    <w:rsid w:val="00617FDD"/>
    <w:rsid w:val="00633614"/>
    <w:rsid w:val="00633F68"/>
    <w:rsid w:val="00636EB2"/>
    <w:rsid w:val="006375B8"/>
    <w:rsid w:val="00662B0F"/>
    <w:rsid w:val="0066510A"/>
    <w:rsid w:val="00667683"/>
    <w:rsid w:val="00673F9F"/>
    <w:rsid w:val="00686953"/>
    <w:rsid w:val="00687DEA"/>
    <w:rsid w:val="00687E67"/>
    <w:rsid w:val="006967F7"/>
    <w:rsid w:val="006A250C"/>
    <w:rsid w:val="006B19FF"/>
    <w:rsid w:val="006B21D3"/>
    <w:rsid w:val="006B57D0"/>
    <w:rsid w:val="006C2F60"/>
    <w:rsid w:val="006D30FF"/>
    <w:rsid w:val="006D6940"/>
    <w:rsid w:val="006D73E6"/>
    <w:rsid w:val="006F11EC"/>
    <w:rsid w:val="0070082C"/>
    <w:rsid w:val="00720D23"/>
    <w:rsid w:val="007303DF"/>
    <w:rsid w:val="007369E6"/>
    <w:rsid w:val="00746E59"/>
    <w:rsid w:val="00754C9A"/>
    <w:rsid w:val="0075599A"/>
    <w:rsid w:val="00761D52"/>
    <w:rsid w:val="00765915"/>
    <w:rsid w:val="007759FE"/>
    <w:rsid w:val="00775DAD"/>
    <w:rsid w:val="0077749E"/>
    <w:rsid w:val="00790ADA"/>
    <w:rsid w:val="007A2ED0"/>
    <w:rsid w:val="007D2288"/>
    <w:rsid w:val="007E088F"/>
    <w:rsid w:val="007E121E"/>
    <w:rsid w:val="007E17AE"/>
    <w:rsid w:val="007F070B"/>
    <w:rsid w:val="007F7B32"/>
    <w:rsid w:val="00804BC2"/>
    <w:rsid w:val="0081431A"/>
    <w:rsid w:val="00827984"/>
    <w:rsid w:val="0083216F"/>
    <w:rsid w:val="00841881"/>
    <w:rsid w:val="008535AF"/>
    <w:rsid w:val="00860000"/>
    <w:rsid w:val="00863BD3"/>
    <w:rsid w:val="008641ED"/>
    <w:rsid w:val="00866D66"/>
    <w:rsid w:val="008671C6"/>
    <w:rsid w:val="00875803"/>
    <w:rsid w:val="00876C0F"/>
    <w:rsid w:val="0088194C"/>
    <w:rsid w:val="008B459E"/>
    <w:rsid w:val="008E13AE"/>
    <w:rsid w:val="008E1506"/>
    <w:rsid w:val="008E710C"/>
    <w:rsid w:val="008F3456"/>
    <w:rsid w:val="008F69D6"/>
    <w:rsid w:val="009002F6"/>
    <w:rsid w:val="00902823"/>
    <w:rsid w:val="00915A55"/>
    <w:rsid w:val="00915CA6"/>
    <w:rsid w:val="009264C2"/>
    <w:rsid w:val="00927834"/>
    <w:rsid w:val="00943A29"/>
    <w:rsid w:val="00944662"/>
    <w:rsid w:val="009500A6"/>
    <w:rsid w:val="00957C18"/>
    <w:rsid w:val="009659BA"/>
    <w:rsid w:val="00983040"/>
    <w:rsid w:val="009A102C"/>
    <w:rsid w:val="009B3FB9"/>
    <w:rsid w:val="009B7F54"/>
    <w:rsid w:val="009C2465"/>
    <w:rsid w:val="009C3577"/>
    <w:rsid w:val="009D35A0"/>
    <w:rsid w:val="009D7EB7"/>
    <w:rsid w:val="009E048A"/>
    <w:rsid w:val="009E08E9"/>
    <w:rsid w:val="009E3DB9"/>
    <w:rsid w:val="009E6E35"/>
    <w:rsid w:val="009F0EDA"/>
    <w:rsid w:val="00A02735"/>
    <w:rsid w:val="00A03B96"/>
    <w:rsid w:val="00A05B19"/>
    <w:rsid w:val="00A1134E"/>
    <w:rsid w:val="00A24E7E"/>
    <w:rsid w:val="00A258C3"/>
    <w:rsid w:val="00A347C0"/>
    <w:rsid w:val="00A42CB5"/>
    <w:rsid w:val="00A51431"/>
    <w:rsid w:val="00A539AD"/>
    <w:rsid w:val="00A94063"/>
    <w:rsid w:val="00A962AD"/>
    <w:rsid w:val="00AA0CBC"/>
    <w:rsid w:val="00AA6219"/>
    <w:rsid w:val="00AA74E0"/>
    <w:rsid w:val="00AB703F"/>
    <w:rsid w:val="00AC2F92"/>
    <w:rsid w:val="00AC6BB8"/>
    <w:rsid w:val="00AD4149"/>
    <w:rsid w:val="00AE008F"/>
    <w:rsid w:val="00AF39D5"/>
    <w:rsid w:val="00B01FCD"/>
    <w:rsid w:val="00B075D2"/>
    <w:rsid w:val="00B10766"/>
    <w:rsid w:val="00B1776C"/>
    <w:rsid w:val="00B34749"/>
    <w:rsid w:val="00B4040D"/>
    <w:rsid w:val="00B52583"/>
    <w:rsid w:val="00B52896"/>
    <w:rsid w:val="00B53AF9"/>
    <w:rsid w:val="00B6634D"/>
    <w:rsid w:val="00B95236"/>
    <w:rsid w:val="00B96BD9"/>
    <w:rsid w:val="00BA1B01"/>
    <w:rsid w:val="00BA2641"/>
    <w:rsid w:val="00BA46C6"/>
    <w:rsid w:val="00BB37AA"/>
    <w:rsid w:val="00BB4A5E"/>
    <w:rsid w:val="00BC53A0"/>
    <w:rsid w:val="00BE62AD"/>
    <w:rsid w:val="00BF121F"/>
    <w:rsid w:val="00BF1F80"/>
    <w:rsid w:val="00BF54AD"/>
    <w:rsid w:val="00C16260"/>
    <w:rsid w:val="00C166EF"/>
    <w:rsid w:val="00C17EB0"/>
    <w:rsid w:val="00C27F5F"/>
    <w:rsid w:val="00C30A0F"/>
    <w:rsid w:val="00C37E61"/>
    <w:rsid w:val="00C674D0"/>
    <w:rsid w:val="00C70F1B"/>
    <w:rsid w:val="00C71A47"/>
    <w:rsid w:val="00C7464C"/>
    <w:rsid w:val="00C85588"/>
    <w:rsid w:val="00CD5795"/>
    <w:rsid w:val="00CD6755"/>
    <w:rsid w:val="00CD6856"/>
    <w:rsid w:val="00CE0089"/>
    <w:rsid w:val="00CE23D9"/>
    <w:rsid w:val="00CE793C"/>
    <w:rsid w:val="00CF193C"/>
    <w:rsid w:val="00D173F1"/>
    <w:rsid w:val="00D2190F"/>
    <w:rsid w:val="00D23ED0"/>
    <w:rsid w:val="00D74CB0"/>
    <w:rsid w:val="00D74F5C"/>
    <w:rsid w:val="00D8295D"/>
    <w:rsid w:val="00D86F79"/>
    <w:rsid w:val="00DA3342"/>
    <w:rsid w:val="00DC2A65"/>
    <w:rsid w:val="00DE15F0"/>
    <w:rsid w:val="00DE5663"/>
    <w:rsid w:val="00DE78AA"/>
    <w:rsid w:val="00E053D0"/>
    <w:rsid w:val="00E15994"/>
    <w:rsid w:val="00E3114E"/>
    <w:rsid w:val="00E31A70"/>
    <w:rsid w:val="00E35B02"/>
    <w:rsid w:val="00E657C8"/>
    <w:rsid w:val="00E66496"/>
    <w:rsid w:val="00E66B35"/>
    <w:rsid w:val="00E66E10"/>
    <w:rsid w:val="00E758AA"/>
    <w:rsid w:val="00E769F6"/>
    <w:rsid w:val="00E8407C"/>
    <w:rsid w:val="00E84F3C"/>
    <w:rsid w:val="00EA012C"/>
    <w:rsid w:val="00EC6A55"/>
    <w:rsid w:val="00ED0288"/>
    <w:rsid w:val="00EE52CB"/>
    <w:rsid w:val="00EF581D"/>
    <w:rsid w:val="00EF7FD8"/>
    <w:rsid w:val="00F06F59"/>
    <w:rsid w:val="00F17988"/>
    <w:rsid w:val="00F230D8"/>
    <w:rsid w:val="00F460D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676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 w:type="character" w:customStyle="1" w:styleId="Heading2Char">
    <w:name w:val="Heading 2 Char"/>
    <w:basedOn w:val="DefaultParagraphFont"/>
    <w:link w:val="Heading2"/>
    <w:semiHidden/>
    <w:rsid w:val="006676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3449090">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282464763">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05298779">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50801272">
      <w:bodyDiv w:val="1"/>
      <w:marLeft w:val="0"/>
      <w:marRight w:val="0"/>
      <w:marTop w:val="0"/>
      <w:marBottom w:val="0"/>
      <w:divBdr>
        <w:top w:val="none" w:sz="0" w:space="0" w:color="auto"/>
        <w:left w:val="none" w:sz="0" w:space="0" w:color="auto"/>
        <w:bottom w:val="none" w:sz="0" w:space="0" w:color="auto"/>
        <w:right w:val="none" w:sz="0" w:space="0" w:color="auto"/>
      </w:divBdr>
    </w:div>
    <w:div w:id="878710355">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03566033">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60467448">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14465988">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348600907">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77355038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042627309">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books/NBK136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E0107-BE18-468C-9603-4ECDF42C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7</Pages>
  <Words>1949</Words>
  <Characters>11114</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10</cp:revision>
  <cp:lastPrinted>1999-07-06T11:00:00Z</cp:lastPrinted>
  <dcterms:created xsi:type="dcterms:W3CDTF">2025-09-03T22:27:00Z</dcterms:created>
  <dcterms:modified xsi:type="dcterms:W3CDTF">2025-09-06T05:12:00Z</dcterms:modified>
</cp:coreProperties>
</file>