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93D4" w14:textId="77777777" w:rsidR="00B76883" w:rsidRDefault="00B76883" w:rsidP="005C38F7">
      <w:pPr>
        <w:pStyle w:val="Author"/>
        <w:spacing w:line="240" w:lineRule="auto"/>
        <w:jc w:val="left"/>
        <w:rPr>
          <w:rFonts w:ascii="Arial" w:hAnsi="Arial" w:cs="Arial"/>
          <w:bCs/>
          <w:iCs/>
          <w:kern w:val="28"/>
          <w:sz w:val="36"/>
        </w:rPr>
      </w:pPr>
      <w:r w:rsidRPr="00B76883">
        <w:rPr>
          <w:rFonts w:ascii="Arial" w:hAnsi="Arial" w:cs="Arial"/>
          <w:bCs/>
          <w:iCs/>
          <w:kern w:val="28"/>
          <w:sz w:val="36"/>
        </w:rPr>
        <w:t>Original Research Article</w:t>
      </w:r>
    </w:p>
    <w:p w14:paraId="782B31E6" w14:textId="77777777" w:rsidR="00B76883" w:rsidRDefault="00B76883" w:rsidP="005C38F7">
      <w:pPr>
        <w:pStyle w:val="Author"/>
        <w:spacing w:line="240" w:lineRule="auto"/>
        <w:jc w:val="left"/>
        <w:rPr>
          <w:rFonts w:ascii="Arial" w:hAnsi="Arial" w:cs="Arial"/>
          <w:bCs/>
          <w:iCs/>
          <w:kern w:val="28"/>
          <w:sz w:val="36"/>
        </w:rPr>
      </w:pPr>
    </w:p>
    <w:p w14:paraId="679B249C" w14:textId="37920734" w:rsidR="00A258C3" w:rsidRDefault="005C38F7" w:rsidP="005C38F7">
      <w:pPr>
        <w:pStyle w:val="Author"/>
        <w:spacing w:line="240" w:lineRule="auto"/>
        <w:jc w:val="left"/>
        <w:rPr>
          <w:rFonts w:ascii="Arial" w:hAnsi="Arial" w:cs="Arial"/>
          <w:bCs/>
          <w:iCs/>
          <w:kern w:val="28"/>
          <w:sz w:val="36"/>
        </w:rPr>
      </w:pPr>
      <w:r w:rsidRPr="005C38F7">
        <w:rPr>
          <w:rFonts w:ascii="Arial" w:hAnsi="Arial" w:cs="Arial"/>
          <w:bCs/>
          <w:iCs/>
          <w:kern w:val="28"/>
          <w:sz w:val="36"/>
        </w:rPr>
        <w:t>A FACTOR ANALYSIS OF KEY DETERMINANTS IN THE FRUITS AND VEGETABLES VALUE CHAIN</w:t>
      </w:r>
    </w:p>
    <w:p w14:paraId="0D1DE6B4" w14:textId="77777777" w:rsidR="00267218" w:rsidRPr="00790ADA" w:rsidRDefault="00267218" w:rsidP="005C38F7">
      <w:pPr>
        <w:pStyle w:val="Author"/>
        <w:spacing w:line="240" w:lineRule="auto"/>
        <w:jc w:val="left"/>
        <w:rPr>
          <w:rFonts w:ascii="Arial" w:hAnsi="Arial" w:cs="Arial"/>
          <w:sz w:val="36"/>
        </w:rPr>
      </w:pPr>
    </w:p>
    <w:p w14:paraId="6F2AAA77" w14:textId="21643FD1" w:rsidR="00C07126" w:rsidRDefault="00C07126" w:rsidP="00983429">
      <w:pPr>
        <w:pStyle w:val="Copyright"/>
        <w:spacing w:after="0" w:line="240" w:lineRule="auto"/>
        <w:jc w:val="both"/>
        <w:rPr>
          <w:rFonts w:ascii="Arial" w:hAnsi="Arial" w:cs="Arial"/>
          <w:i/>
          <w:sz w:val="20"/>
        </w:rPr>
      </w:pPr>
    </w:p>
    <w:p w14:paraId="1DF103AE" w14:textId="77777777" w:rsidR="00435D73" w:rsidRPr="00FC77DB" w:rsidRDefault="00435D73" w:rsidP="00983429">
      <w:pPr>
        <w:pStyle w:val="Copyright"/>
        <w:spacing w:after="0" w:line="240" w:lineRule="auto"/>
        <w:jc w:val="both"/>
        <w:rPr>
          <w:rFonts w:ascii="Arial" w:hAnsi="Arial" w:cs="Arial"/>
          <w:i/>
          <w:sz w:val="20"/>
        </w:rPr>
      </w:pPr>
    </w:p>
    <w:p w14:paraId="767574D3" w14:textId="051AC600" w:rsidR="00B01FCD" w:rsidRPr="00FC77DB" w:rsidRDefault="00B01FCD" w:rsidP="00983429">
      <w:pPr>
        <w:pStyle w:val="Copyright"/>
        <w:spacing w:after="0" w:line="240" w:lineRule="auto"/>
        <w:jc w:val="both"/>
        <w:rPr>
          <w:rFonts w:ascii="Arial" w:hAnsi="Arial" w:cs="Arial"/>
          <w:b/>
          <w:bCs/>
          <w:i/>
          <w:sz w:val="22"/>
          <w:szCs w:val="22"/>
        </w:rPr>
      </w:pPr>
      <w:r w:rsidRPr="00FC77DB">
        <w:rPr>
          <w:rFonts w:ascii="Arial" w:hAnsi="Arial" w:cs="Arial"/>
          <w:b/>
          <w:bCs/>
          <w:i/>
          <w:sz w:val="22"/>
          <w:szCs w:val="22"/>
        </w:rPr>
        <w:t>ABSTRACT</w:t>
      </w:r>
    </w:p>
    <w:p w14:paraId="130FADA7" w14:textId="77777777" w:rsidR="00790ADA" w:rsidRPr="00FC77DB" w:rsidRDefault="00790ADA" w:rsidP="00441B6F">
      <w:pPr>
        <w:pStyle w:val="AbstHead"/>
        <w:spacing w:after="0"/>
        <w:jc w:val="both"/>
        <w:rPr>
          <w:rFonts w:ascii="Arial" w:hAnsi="Arial" w:cs="Arial"/>
          <w:b w:val="0"/>
          <w:i/>
          <w:caps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77DB" w14:paraId="0DB734ED" w14:textId="77777777" w:rsidTr="001E44FE">
        <w:tc>
          <w:tcPr>
            <w:tcW w:w="9576" w:type="dxa"/>
            <w:shd w:val="clear" w:color="auto" w:fill="F2F2F2"/>
          </w:tcPr>
          <w:p w14:paraId="197DF267"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Aims:</w:t>
            </w:r>
          </w:p>
          <w:p w14:paraId="0FC91F7B" w14:textId="77777777" w:rsidR="005C38F7" w:rsidRPr="00FC77DB" w:rsidRDefault="005C38F7" w:rsidP="004C2D82">
            <w:pPr>
              <w:pStyle w:val="Body"/>
              <w:spacing w:after="0"/>
              <w:jc w:val="left"/>
              <w:rPr>
                <w:rFonts w:ascii="Arial" w:hAnsi="Arial" w:cs="Arial"/>
                <w:iCs/>
              </w:rPr>
            </w:pPr>
            <w:r w:rsidRPr="00FC77DB">
              <w:rPr>
                <w:rFonts w:ascii="Arial" w:hAnsi="Arial" w:cs="Arial"/>
                <w:iCs/>
              </w:rPr>
              <w:t>The study aims to analyze the fruits and vegetables value chain in Western Maharashtra by examining production, storage, transportation, processing, marketing, and export, and to identify the underlying latent factors influencing its efficiency, competitiveness, and sustainability.</w:t>
            </w:r>
          </w:p>
          <w:p w14:paraId="31C95ECB"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Study design:</w:t>
            </w:r>
          </w:p>
          <w:p w14:paraId="15465290" w14:textId="77777777" w:rsidR="005C38F7" w:rsidRPr="00FC77DB" w:rsidRDefault="005C38F7" w:rsidP="004C2D82">
            <w:pPr>
              <w:pStyle w:val="Body"/>
              <w:spacing w:after="0"/>
              <w:jc w:val="left"/>
              <w:rPr>
                <w:rFonts w:ascii="Arial" w:hAnsi="Arial" w:cs="Arial"/>
                <w:iCs/>
              </w:rPr>
            </w:pPr>
            <w:r w:rsidRPr="00FC77DB">
              <w:rPr>
                <w:rFonts w:ascii="Arial" w:hAnsi="Arial" w:cs="Arial"/>
                <w:iCs/>
              </w:rPr>
              <w:t>A descriptive and analytical research design was employed, incorporating both quantitative and qualitative approaches.</w:t>
            </w:r>
          </w:p>
          <w:p w14:paraId="45DA165C"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Place and Duration of Study:</w:t>
            </w:r>
          </w:p>
          <w:p w14:paraId="5A989C2A" w14:textId="77777777" w:rsidR="005C38F7" w:rsidRPr="00FC77DB" w:rsidRDefault="005C38F7" w:rsidP="004C2D82">
            <w:pPr>
              <w:pStyle w:val="Body"/>
              <w:spacing w:after="0"/>
              <w:jc w:val="left"/>
              <w:rPr>
                <w:rFonts w:ascii="Arial" w:hAnsi="Arial" w:cs="Arial"/>
                <w:iCs/>
              </w:rPr>
            </w:pPr>
            <w:r w:rsidRPr="00FC77DB">
              <w:rPr>
                <w:rFonts w:ascii="Arial" w:hAnsi="Arial" w:cs="Arial"/>
                <w:iCs/>
              </w:rPr>
              <w:t>The study was conducted in the Western Maharashtra region covering major fruit and vegetable producing areas. Data collection was carried out over a period of six months during 2024.</w:t>
            </w:r>
          </w:p>
          <w:p w14:paraId="2BABE1CF"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Methodology:</w:t>
            </w:r>
          </w:p>
          <w:p w14:paraId="7C0280E9" w14:textId="77777777" w:rsidR="005C38F7" w:rsidRPr="00FC77DB" w:rsidRDefault="005C38F7" w:rsidP="004C2D82">
            <w:pPr>
              <w:pStyle w:val="Body"/>
              <w:spacing w:after="0"/>
              <w:jc w:val="left"/>
              <w:rPr>
                <w:rFonts w:ascii="Arial" w:hAnsi="Arial" w:cs="Arial"/>
                <w:iCs/>
              </w:rPr>
            </w:pPr>
            <w:r w:rsidRPr="00FC77DB">
              <w:rPr>
                <w:rFonts w:ascii="Arial" w:hAnsi="Arial" w:cs="Arial"/>
                <w:iCs/>
              </w:rPr>
              <w:t>A total of 110 respondents were surveyed, including farmers, traders, processors, exporters, transport operators, and storage providers. Data were collected using structured questionnaires, personal interviews, and focus group discussions. Factor analysis was performed after confirming the suitability of data through Kaiser-Meyer-Olkin (KMO = 0.725) and Bartlett’s Test of Sphericity (p &lt; 0.001).</w:t>
            </w:r>
          </w:p>
          <w:p w14:paraId="07186C20"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Results:</w:t>
            </w:r>
          </w:p>
          <w:p w14:paraId="4EF8B64E" w14:textId="77777777" w:rsidR="005C38F7" w:rsidRPr="00FC77DB" w:rsidRDefault="005C38F7" w:rsidP="004C2D82">
            <w:pPr>
              <w:pStyle w:val="Body"/>
              <w:spacing w:after="0"/>
              <w:jc w:val="left"/>
              <w:rPr>
                <w:rFonts w:ascii="Arial" w:hAnsi="Arial" w:cs="Arial"/>
                <w:iCs/>
              </w:rPr>
            </w:pPr>
            <w:r w:rsidRPr="00FC77DB">
              <w:rPr>
                <w:rFonts w:ascii="Arial" w:hAnsi="Arial" w:cs="Arial"/>
                <w:iCs/>
              </w:rPr>
              <w:t>The analysis extracted four significant latent factors explaining 87% of the total variance: (1) Institutional and Policy Support, (2) Structural Bottlenecks and Market Constraints, (3) Production and Storage Strengths, and (4) Processing and Market Access. Strengths identified include quality seeds, cold storage facilities, value addition, and agro-processing opportunities. Weaknesses were noted in road connectivity, transport delays, middlemen dominance, and underutilization of export potential.</w:t>
            </w:r>
          </w:p>
          <w:p w14:paraId="3676AE65" w14:textId="77777777" w:rsidR="005C38F7" w:rsidRPr="00FC77DB" w:rsidRDefault="005C38F7" w:rsidP="004C2D82">
            <w:pPr>
              <w:pStyle w:val="Body"/>
              <w:spacing w:after="0"/>
              <w:jc w:val="left"/>
              <w:rPr>
                <w:rFonts w:ascii="Arial" w:hAnsi="Arial" w:cs="Arial"/>
                <w:b/>
                <w:bCs/>
                <w:iCs/>
              </w:rPr>
            </w:pPr>
            <w:r w:rsidRPr="00FC77DB">
              <w:rPr>
                <w:rFonts w:ascii="Arial" w:hAnsi="Arial" w:cs="Arial"/>
                <w:b/>
                <w:bCs/>
                <w:iCs/>
              </w:rPr>
              <w:t>Conclusion:</w:t>
            </w:r>
          </w:p>
          <w:p w14:paraId="71E5889F" w14:textId="020D2D4A" w:rsidR="00505F06" w:rsidRPr="00FC77DB" w:rsidRDefault="005C38F7" w:rsidP="004C2D82">
            <w:pPr>
              <w:pStyle w:val="Body"/>
              <w:spacing w:after="0"/>
              <w:jc w:val="left"/>
              <w:rPr>
                <w:rFonts w:ascii="Arial" w:hAnsi="Arial" w:cs="Arial"/>
                <w:i/>
              </w:rPr>
            </w:pPr>
            <w:r w:rsidRPr="00FC77DB">
              <w:rPr>
                <w:rFonts w:ascii="Arial" w:hAnsi="Arial" w:cs="Arial"/>
                <w:iCs/>
              </w:rPr>
              <w:t>The study concludes that while Western Maharashtra’s fruits and vegetables sector possesses notable production and storage strengths, inefficiencies in transportation, market access, and export hinder its competitiveness. Strengthening infrastructure, promoting agro-processing, enhancing market integration, and revitalizing exports are essential policy measures to ensure a more efficient and globally competitive value chain.</w:t>
            </w:r>
          </w:p>
        </w:tc>
      </w:tr>
    </w:tbl>
    <w:p w14:paraId="487610A2" w14:textId="77777777" w:rsidR="00636EB2" w:rsidRDefault="00636EB2" w:rsidP="00441B6F">
      <w:pPr>
        <w:pStyle w:val="Body"/>
        <w:spacing w:after="0"/>
        <w:rPr>
          <w:rFonts w:ascii="Arial" w:hAnsi="Arial" w:cs="Arial"/>
          <w:i/>
        </w:rPr>
      </w:pPr>
    </w:p>
    <w:p w14:paraId="7468FAF4" w14:textId="789A55D5" w:rsidR="00A24E7E" w:rsidRDefault="00A24E7E" w:rsidP="00441B6F">
      <w:pPr>
        <w:pStyle w:val="Body"/>
        <w:spacing w:after="0"/>
        <w:rPr>
          <w:rFonts w:ascii="Arial" w:hAnsi="Arial" w:cs="Arial"/>
          <w:i/>
        </w:rPr>
      </w:pPr>
      <w:r>
        <w:rPr>
          <w:rFonts w:ascii="Arial" w:hAnsi="Arial" w:cs="Arial"/>
          <w:i/>
        </w:rPr>
        <w:t xml:space="preserve">Keywords: </w:t>
      </w:r>
      <w:r w:rsidR="004C2D82" w:rsidRPr="004C2D82">
        <w:rPr>
          <w:rFonts w:ascii="Arial" w:hAnsi="Arial" w:cs="Arial"/>
          <w:i/>
        </w:rPr>
        <w:t>Fruits and vegetables, Value chain, Factor analysis, Market access, Agro-processing</w:t>
      </w:r>
    </w:p>
    <w:p w14:paraId="7A705640" w14:textId="77777777" w:rsidR="00790ADA" w:rsidRDefault="00790ADA" w:rsidP="00441B6F">
      <w:pPr>
        <w:pStyle w:val="Body"/>
        <w:spacing w:after="0"/>
        <w:rPr>
          <w:rFonts w:ascii="Arial" w:hAnsi="Arial" w:cs="Arial"/>
          <w:i/>
        </w:rPr>
      </w:pPr>
    </w:p>
    <w:p w14:paraId="74BD2FAA" w14:textId="374CBCD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8DA791B" w14:textId="77777777" w:rsidR="00790ADA" w:rsidRPr="00FB3A86" w:rsidRDefault="00790ADA" w:rsidP="00441B6F">
      <w:pPr>
        <w:pStyle w:val="AbstHead"/>
        <w:spacing w:after="0"/>
        <w:jc w:val="both"/>
        <w:rPr>
          <w:rFonts w:ascii="Arial" w:hAnsi="Arial" w:cs="Arial"/>
        </w:rPr>
      </w:pPr>
    </w:p>
    <w:p w14:paraId="6747604E" w14:textId="77777777" w:rsidR="00247C68" w:rsidRPr="00247C68" w:rsidRDefault="00247C68" w:rsidP="00247C68">
      <w:pPr>
        <w:pStyle w:val="Body"/>
        <w:rPr>
          <w:rFonts w:ascii="Arial" w:hAnsi="Arial" w:cs="Arial"/>
        </w:rPr>
      </w:pPr>
      <w:r w:rsidRPr="00247C68">
        <w:rPr>
          <w:rFonts w:ascii="Arial" w:hAnsi="Arial" w:cs="Arial"/>
        </w:rPr>
        <w:t>India is globally recognized as one of the largest producers of fruits and vegetables, with its horticultural sector contributing significantly to agricultural GDP. According to the Food and Agriculture Organization (FAO, 2022), India accounts for nearly 44.5% of global mango production, 25.6% of bananas, and 38.6% of papayas, ranking second only to China in overall fruit and vegetable output. Despite such a strong production base, India’s share in global agricultural exports remains disproportionately low, with agriculture contributing less than 2% to the national GDP from exports (Institute for Social and Economic Change [ISEC], 2023).</w:t>
      </w:r>
    </w:p>
    <w:p w14:paraId="3846902A" w14:textId="77777777" w:rsidR="00247C68" w:rsidRPr="00247C68" w:rsidRDefault="00247C68" w:rsidP="00247C68">
      <w:pPr>
        <w:pStyle w:val="Body"/>
        <w:rPr>
          <w:rFonts w:ascii="Arial" w:hAnsi="Arial" w:cs="Arial"/>
        </w:rPr>
      </w:pPr>
      <w:r w:rsidRPr="00247C68">
        <w:rPr>
          <w:rFonts w:ascii="Arial" w:hAnsi="Arial" w:cs="Arial"/>
        </w:rPr>
        <w:t>Maharashtra has emerged as a key hub for horticultural development, particularly in grapes, pomegranates, bananas, and onions. Recent data indicate that Maharashtra achieved its highest-ever agro-food export value of ₹47,017 crore in 2024–25, largely driven by fruit exports (The Times of India, 2025a). Further, the state’s fruit plantation area expanded by 68,541 hectares, now totaling 14 lakh hectares, supported by government schemes and export demand (The Times of India, 2025b). These developments highlight both the opportunities and the pressing need for efficiency in the fruits and vegetables value chain.</w:t>
      </w:r>
    </w:p>
    <w:p w14:paraId="06157075" w14:textId="77777777" w:rsidR="00247C68" w:rsidRPr="00247C68" w:rsidRDefault="00247C68" w:rsidP="00247C68">
      <w:pPr>
        <w:pStyle w:val="Body"/>
        <w:rPr>
          <w:rFonts w:ascii="Arial" w:hAnsi="Arial" w:cs="Arial"/>
        </w:rPr>
      </w:pPr>
      <w:r w:rsidRPr="00247C68">
        <w:rPr>
          <w:rFonts w:ascii="Arial" w:hAnsi="Arial" w:cs="Arial"/>
        </w:rPr>
        <w:t>The value chain in this context comprises six interlinked stages: production, storage, transportation, processing, marketing, and export. A smooth and efficient flow across these stages is vital for reducing post-harvest losses, enhancing farmer incomes, ensuring food security, and generating employment and foreign exchange earnings (Venkatesh et al., 2021). Yet, the sector continues to face systemic constraints, including poor road connectivity, insufficient cold storage facilities, limited processing industries, weak institutional finance, and underutilized export potential.</w:t>
      </w:r>
    </w:p>
    <w:p w14:paraId="2D520D28" w14:textId="7F87D9C5" w:rsidR="00790ADA" w:rsidRDefault="00247C68" w:rsidP="00247C68">
      <w:pPr>
        <w:pStyle w:val="Body"/>
        <w:spacing w:after="0"/>
        <w:rPr>
          <w:rFonts w:ascii="Arial" w:hAnsi="Arial" w:cs="Arial"/>
        </w:rPr>
      </w:pPr>
      <w:r w:rsidRPr="00247C68">
        <w:rPr>
          <w:rFonts w:ascii="Arial" w:hAnsi="Arial" w:cs="Arial"/>
        </w:rPr>
        <w:t>Advanced statistical tools such as factor analysis provide a rigorous method for understanding complex interrelationships within agricultural systems. Factor analysis reduces a large number of observed variables into smaller sets of latent constructs (Hair et al., 2019), allowing researchers to identify the underlying determinants of value chain efficiency. In the case of fruits and vegetables, such an approach consolidates diverse dimensions—ranging from quality seed availability and cold storage access to middlemen dominance and export underutilization—into coherent factors that can guide targeted policy interventions.</w:t>
      </w:r>
    </w:p>
    <w:p w14:paraId="5F98AF76" w14:textId="77777777" w:rsidR="00D432FF" w:rsidRDefault="00D432FF" w:rsidP="00247C68">
      <w:pPr>
        <w:pStyle w:val="Body"/>
        <w:spacing w:after="0"/>
        <w:rPr>
          <w:rFonts w:ascii="Arial" w:hAnsi="Arial" w:cs="Arial"/>
        </w:rPr>
      </w:pPr>
    </w:p>
    <w:p w14:paraId="748667E3" w14:textId="76A45458" w:rsidR="00247C68" w:rsidRDefault="00247C68" w:rsidP="00247C68">
      <w:pPr>
        <w:pStyle w:val="AbstHead"/>
        <w:spacing w:after="0"/>
        <w:jc w:val="both"/>
        <w:rPr>
          <w:rFonts w:ascii="Arial" w:hAnsi="Arial" w:cs="Arial"/>
        </w:rPr>
      </w:pPr>
      <w:r>
        <w:rPr>
          <w:rFonts w:ascii="Arial" w:hAnsi="Arial" w:cs="Arial"/>
        </w:rPr>
        <w:t xml:space="preserve">2. </w:t>
      </w:r>
      <w:r w:rsidRPr="00247C68">
        <w:rPr>
          <w:rFonts w:ascii="Arial" w:hAnsi="Arial" w:cs="Arial"/>
        </w:rPr>
        <w:t>REVIEW OF LITERATURE</w:t>
      </w:r>
    </w:p>
    <w:p w14:paraId="634C72D0" w14:textId="77777777" w:rsidR="00247C68" w:rsidRPr="00FB3A86" w:rsidRDefault="00247C68" w:rsidP="00247C68">
      <w:pPr>
        <w:pStyle w:val="AbstHead"/>
        <w:spacing w:after="0"/>
        <w:jc w:val="both"/>
        <w:rPr>
          <w:rFonts w:ascii="Arial" w:hAnsi="Arial" w:cs="Arial"/>
        </w:rPr>
      </w:pPr>
    </w:p>
    <w:p w14:paraId="69AD8691" w14:textId="0C4E83DA" w:rsidR="00247C68" w:rsidRPr="00647225" w:rsidRDefault="00247C68" w:rsidP="00247C68">
      <w:pPr>
        <w:pStyle w:val="Body"/>
        <w:numPr>
          <w:ilvl w:val="0"/>
          <w:numId w:val="31"/>
        </w:numPr>
        <w:rPr>
          <w:rFonts w:ascii="Arial" w:hAnsi="Arial" w:cs="Arial"/>
          <w:b/>
          <w:bCs/>
        </w:rPr>
      </w:pPr>
      <w:r w:rsidRPr="00647225">
        <w:rPr>
          <w:rFonts w:ascii="Arial" w:hAnsi="Arial" w:cs="Arial"/>
          <w:b/>
          <w:bCs/>
        </w:rPr>
        <w:t>Previous Studies on Fruits and Vegetables Sector</w:t>
      </w:r>
    </w:p>
    <w:p w14:paraId="2538ED80" w14:textId="1B2D5732" w:rsidR="00D84EB6" w:rsidRPr="00D84EB6" w:rsidRDefault="00D84EB6" w:rsidP="00D84EB6">
      <w:pPr>
        <w:pStyle w:val="Body"/>
        <w:rPr>
          <w:rFonts w:ascii="Arial" w:hAnsi="Arial" w:cs="Arial"/>
        </w:rPr>
      </w:pPr>
      <w:r w:rsidRPr="00D84EB6">
        <w:rPr>
          <w:rFonts w:ascii="Arial" w:hAnsi="Arial" w:cs="Arial"/>
        </w:rPr>
        <w:t>The fruits and vegetables sector plays a vital role in ensuring food security, generating rural employment, and contributing to export earnings. India is recognized as one of the world’s leading producers of fruits and vegetables, accounting for substantial shares in crops such as bananas, mangoes, and papayas (FAO, 2022). However, despite this production strength, the sector continues to struggle with significant inefficiencies. According to APEDA (2022), persistent post-harvest losses, limited processing facilities, and weak export linkages remain key constraints.</w:t>
      </w:r>
      <w:r>
        <w:rPr>
          <w:rFonts w:ascii="Arial" w:hAnsi="Arial" w:cs="Arial"/>
        </w:rPr>
        <w:t xml:space="preserve"> </w:t>
      </w:r>
      <w:r w:rsidRPr="00D84EB6">
        <w:rPr>
          <w:rFonts w:ascii="Arial" w:hAnsi="Arial" w:cs="Arial"/>
        </w:rPr>
        <w:t xml:space="preserve">Several studies have addressed these challenges. Venkatesh et al. (2021) observed that infrastructural bottlenecks, high wastage levels, and the dominance of intermediaries lower farmers’ share in consumer prices, thereby making value chain strengthening essential. Tort, Vayvay, and Çobanoğlu (2022), through a systematic review of sustainable fresh fruit and vegetable supply chains, further emphasized the importance of environmental efficiency, waste reduction, and logistical improvements. Their findings highlight that sustainability depends on balancing production, storage, and transportation </w:t>
      </w:r>
      <w:r w:rsidRPr="00D84EB6">
        <w:rPr>
          <w:rFonts w:ascii="Arial" w:hAnsi="Arial" w:cs="Arial"/>
        </w:rPr>
        <w:lastRenderedPageBreak/>
        <w:t>systems—issues that directly align with the present study’s focus on infrastructural and logistical constraints in Western Maharashtra.</w:t>
      </w:r>
      <w:r>
        <w:rPr>
          <w:rFonts w:ascii="Arial" w:hAnsi="Arial" w:cs="Arial"/>
        </w:rPr>
        <w:t xml:space="preserve"> </w:t>
      </w:r>
      <w:r w:rsidRPr="00D84EB6">
        <w:rPr>
          <w:rFonts w:ascii="Arial" w:hAnsi="Arial" w:cs="Arial"/>
        </w:rPr>
        <w:t>At a more localized level, Busani, Radhika, and Supriya (2021) examined the tomato supply chain in Telangana and found that both raw and value-added products face high marketing costs, middlemen dominance, and limited processing support. They stressed the importance of improved storage, processing facilities, and direct market access in ensuring better farmer returns. These findings are particularly relevant to the current study, as they mirror the observed strengths of value addition and the ongoing weaknesses of inadequate infrastructure and intermediary dependence in the fruits and vegetables sector.</w:t>
      </w:r>
      <w:r w:rsidR="00247C68" w:rsidRPr="00647225">
        <w:rPr>
          <w:rFonts w:ascii="Arial" w:hAnsi="Arial" w:cs="Arial"/>
          <w:b/>
          <w:bCs/>
        </w:rPr>
        <w:t>Global and Indian Research on Value Chain</w:t>
      </w:r>
    </w:p>
    <w:p w14:paraId="28D1883F" w14:textId="2EF26C7E" w:rsidR="00247C68" w:rsidRPr="00647225" w:rsidRDefault="00247C68" w:rsidP="00C21381">
      <w:pPr>
        <w:pStyle w:val="Body"/>
        <w:numPr>
          <w:ilvl w:val="0"/>
          <w:numId w:val="31"/>
        </w:numPr>
        <w:rPr>
          <w:rFonts w:ascii="Arial" w:hAnsi="Arial" w:cs="Arial"/>
          <w:b/>
          <w:bCs/>
        </w:rPr>
      </w:pPr>
      <w:r w:rsidRPr="00647225">
        <w:rPr>
          <w:rFonts w:ascii="Arial" w:hAnsi="Arial" w:cs="Arial"/>
          <w:b/>
          <w:bCs/>
        </w:rPr>
        <w:t>Analysis</w:t>
      </w:r>
      <w:r w:rsidR="00D84EB6">
        <w:rPr>
          <w:rFonts w:ascii="Arial" w:hAnsi="Arial" w:cs="Arial"/>
          <w:b/>
          <w:bCs/>
        </w:rPr>
        <w:t xml:space="preserve"> &amp; </w:t>
      </w:r>
      <w:r w:rsidR="00D84EB6" w:rsidRPr="00D84EB6">
        <w:rPr>
          <w:rFonts w:ascii="Arial" w:hAnsi="Arial" w:cs="Arial"/>
          <w:b/>
          <w:bCs/>
        </w:rPr>
        <w:t>electronic National Agricultural Market (e-NAM)</w:t>
      </w:r>
    </w:p>
    <w:p w14:paraId="0964A0E5" w14:textId="421CD080" w:rsidR="00247C68" w:rsidRPr="00247C68" w:rsidRDefault="00247C68" w:rsidP="00247C68">
      <w:pPr>
        <w:pStyle w:val="Body"/>
        <w:rPr>
          <w:rFonts w:ascii="Arial" w:hAnsi="Arial" w:cs="Arial"/>
        </w:rPr>
      </w:pPr>
      <w:r w:rsidRPr="00247C68">
        <w:rPr>
          <w:rFonts w:ascii="Arial" w:hAnsi="Arial" w:cs="Arial"/>
        </w:rPr>
        <w:t xml:space="preserve">Globally, value chain analysis has been applied to understand agricultural efficiency and competitiveness. Kaplinsky and Morris (2001) laid the foundation for analyzing global value chains, showing how integration and upgrading determine benefits to producers. In India, horticultural value chain research underscores similar concerns. Chand and Raju (2009) examined horticultural supply chains and noted that weak cold chain networks and market distortions affect profitability. </w:t>
      </w:r>
      <w:r w:rsidR="00D84EB6" w:rsidRPr="00D84EB6">
        <w:rPr>
          <w:rFonts w:ascii="Arial" w:hAnsi="Arial" w:cs="Arial"/>
        </w:rPr>
        <w:t xml:space="preserve">Gupta and Badal (2018) reviewed the role of the </w:t>
      </w:r>
      <w:bookmarkStart w:id="0" w:name="_Hlk207899601"/>
      <w:r w:rsidR="00D84EB6" w:rsidRPr="00D84EB6">
        <w:rPr>
          <w:rFonts w:ascii="Arial" w:hAnsi="Arial" w:cs="Arial"/>
        </w:rPr>
        <w:t>electronic National Agricultural Market (e-NAM)</w:t>
      </w:r>
      <w:bookmarkEnd w:id="0"/>
      <w:r w:rsidR="00D84EB6" w:rsidRPr="00D84EB6">
        <w:rPr>
          <w:rFonts w:ascii="Arial" w:hAnsi="Arial" w:cs="Arial"/>
        </w:rPr>
        <w:t xml:space="preserve"> in India and found that it integrates fragmented markets, improves price transparency, and reduces intermediary dominance. They emphasized that e-NAM enhances farmers’ bargaining power and facilitates direct buyer linkages. This supports the present study’s findings on the importance of market information and direct access for improving efficiency in the fruits and vegetables value chain.</w:t>
      </w:r>
      <w:r w:rsidRPr="00247C68">
        <w:rPr>
          <w:rFonts w:ascii="Arial" w:hAnsi="Arial" w:cs="Arial"/>
        </w:rPr>
        <w:t>More recently, ISEC (2023) underlined that India’s agricultural exports remain constrained by institutional inefficiencies and lack of infrastructure. These studies converge on the need for systematic examination of each stage of the chain, from production to marketing.</w:t>
      </w:r>
      <w:r w:rsidR="00D84EB6">
        <w:rPr>
          <w:rFonts w:ascii="Arial" w:hAnsi="Arial" w:cs="Arial"/>
        </w:rPr>
        <w:t xml:space="preserve"> </w:t>
      </w:r>
    </w:p>
    <w:p w14:paraId="747D3A05" w14:textId="0332CAE8" w:rsidR="00247C68" w:rsidRPr="00647225" w:rsidRDefault="00247C68" w:rsidP="00247C68">
      <w:pPr>
        <w:pStyle w:val="Body"/>
        <w:numPr>
          <w:ilvl w:val="0"/>
          <w:numId w:val="31"/>
        </w:numPr>
        <w:rPr>
          <w:rFonts w:ascii="Arial" w:hAnsi="Arial" w:cs="Arial"/>
          <w:b/>
          <w:bCs/>
        </w:rPr>
      </w:pPr>
      <w:r w:rsidRPr="00647225">
        <w:rPr>
          <w:rFonts w:ascii="Arial" w:hAnsi="Arial" w:cs="Arial"/>
          <w:b/>
          <w:bCs/>
        </w:rPr>
        <w:t>Studies Using Factor Analysis in Agricultural Research</w:t>
      </w:r>
    </w:p>
    <w:p w14:paraId="0327C0F0" w14:textId="77777777" w:rsidR="00247C68" w:rsidRPr="00247C68" w:rsidRDefault="00247C68" w:rsidP="00247C68">
      <w:pPr>
        <w:pStyle w:val="Body"/>
        <w:rPr>
          <w:rFonts w:ascii="Arial" w:hAnsi="Arial" w:cs="Arial"/>
        </w:rPr>
      </w:pPr>
      <w:r w:rsidRPr="00247C68">
        <w:rPr>
          <w:rFonts w:ascii="Arial" w:hAnsi="Arial" w:cs="Arial"/>
        </w:rPr>
        <w:t>Factor analysis has been increasingly applied in agricultural research to identify latent structures influencing productivity and market performance. Hair et al. (2019) argue that factor analysis provides a robust multivariate approach to reduce data complexity and extract meaningful components. In Indian studies, factor analysis has been used to assess farm efficiency, market access, and rural credit determinants (Field, 2018). Research on horticultural value chains applying this method remains limited, but emerging studies (e.g., Venkatesh et al., 2021) demonstrate its utility in integrating diverse variables such as input use, storage, processing, and export.</w:t>
      </w:r>
    </w:p>
    <w:p w14:paraId="2721790D" w14:textId="0CFCBDF7" w:rsidR="00247C68" w:rsidRPr="00647225" w:rsidRDefault="00247C68" w:rsidP="00247C68">
      <w:pPr>
        <w:pStyle w:val="Body"/>
        <w:numPr>
          <w:ilvl w:val="0"/>
          <w:numId w:val="31"/>
        </w:numPr>
        <w:rPr>
          <w:rFonts w:ascii="Arial" w:hAnsi="Arial" w:cs="Arial"/>
          <w:b/>
          <w:bCs/>
        </w:rPr>
      </w:pPr>
      <w:r w:rsidRPr="00647225">
        <w:rPr>
          <w:rFonts w:ascii="Arial" w:hAnsi="Arial" w:cs="Arial"/>
          <w:b/>
          <w:bCs/>
        </w:rPr>
        <w:t>Research Gap Identification</w:t>
      </w:r>
    </w:p>
    <w:p w14:paraId="4A2DB49A" w14:textId="77777777" w:rsidR="00247C68" w:rsidRPr="00247C68" w:rsidRDefault="00247C68" w:rsidP="00247C68">
      <w:pPr>
        <w:pStyle w:val="Body"/>
        <w:rPr>
          <w:rFonts w:ascii="Arial" w:hAnsi="Arial" w:cs="Arial"/>
        </w:rPr>
      </w:pPr>
      <w:r w:rsidRPr="00247C68">
        <w:rPr>
          <w:rFonts w:ascii="Arial" w:hAnsi="Arial" w:cs="Arial"/>
        </w:rPr>
        <w:t>Although the literature provides important insights into the fruits and vegetables sector and value chain challenges, several gaps persist. Most studies in India focus on isolated aspects such as production efficiency, storage facilities, or export constraints. Very few have statistically consolidated these dimensions to reveal the underlying latent structures that drive value chain efficiency. Moreover, the use of advanced statistical tools such as factor analysis in horticultural value chain research is scarce, particularly at the district and state levels. This study seeks to fill this gap by applying factor analysis to systematically identify key components influencing the fruits and vegetables value chain, thereby providing evidence-based recommendations for sustainable agricultural policy.</w:t>
      </w:r>
    </w:p>
    <w:p w14:paraId="5676505C" w14:textId="34F63D65" w:rsidR="00247C68" w:rsidRPr="00647225" w:rsidRDefault="00247C68" w:rsidP="00647225">
      <w:pPr>
        <w:pStyle w:val="Body"/>
        <w:numPr>
          <w:ilvl w:val="0"/>
          <w:numId w:val="31"/>
        </w:numPr>
        <w:rPr>
          <w:rFonts w:ascii="Arial" w:hAnsi="Arial" w:cs="Arial"/>
          <w:b/>
          <w:bCs/>
        </w:rPr>
      </w:pPr>
      <w:r w:rsidRPr="00647225">
        <w:rPr>
          <w:rFonts w:ascii="Arial" w:hAnsi="Arial" w:cs="Arial"/>
          <w:b/>
          <w:bCs/>
        </w:rPr>
        <w:t>Statement of the Problem</w:t>
      </w:r>
    </w:p>
    <w:p w14:paraId="07CD86A7" w14:textId="13F5C027" w:rsidR="00247C68" w:rsidRPr="00FB3A86" w:rsidRDefault="00247C68" w:rsidP="00247C68">
      <w:pPr>
        <w:pStyle w:val="Body"/>
        <w:spacing w:after="0"/>
        <w:rPr>
          <w:rFonts w:ascii="Arial" w:hAnsi="Arial" w:cs="Arial"/>
        </w:rPr>
      </w:pPr>
      <w:r w:rsidRPr="00247C68">
        <w:rPr>
          <w:rFonts w:ascii="Arial" w:hAnsi="Arial" w:cs="Arial"/>
        </w:rPr>
        <w:lastRenderedPageBreak/>
        <w:t>Although India is a global leader in fruit and vegetable production, inefficiencies across the value chain hinder the sector from realizing its full economic potential. Descriptive statistics from this study highlight these gaps: the mean scores for “lack of storage facilities” (M = 2.02), “transport delays” (M = 2.05), and “export potential underutilized” (M = 1.73) reflect persistent weaknesses. Previous research has often examined these issues in isolation (Venkatesh et al., 2021), making it difficult for policymakers to identify priority areas. Thus, a consolidated empirical investigation using factor analysis is necessary to uncover latent structures and provide actionable insights for improving the fruits and vegetables value chain.</w:t>
      </w:r>
    </w:p>
    <w:p w14:paraId="4D4E6A4C" w14:textId="77777777" w:rsidR="00790ADA" w:rsidRPr="00FB3A86" w:rsidRDefault="00790ADA" w:rsidP="00441B6F">
      <w:pPr>
        <w:pStyle w:val="Body"/>
        <w:spacing w:after="0"/>
        <w:rPr>
          <w:rFonts w:ascii="Arial" w:hAnsi="Arial" w:cs="Arial"/>
        </w:rPr>
      </w:pPr>
    </w:p>
    <w:p w14:paraId="5450C90A" w14:textId="6D32C88D" w:rsidR="00AA74E0" w:rsidRDefault="00AA74E0" w:rsidP="00441B6F">
      <w:pPr>
        <w:pStyle w:val="Body"/>
        <w:spacing w:after="0"/>
        <w:rPr>
          <w:rFonts w:ascii="Arial" w:hAnsi="Arial" w:cs="Arial"/>
        </w:rPr>
      </w:pPr>
      <w:r w:rsidRPr="00C30A0F">
        <w:rPr>
          <w:rFonts w:ascii="Arial" w:hAnsi="Arial" w:cs="Arial"/>
          <w:b/>
          <w:caps/>
          <w:sz w:val="22"/>
        </w:rPr>
        <w:t xml:space="preserve">2.1 </w:t>
      </w:r>
      <w:r w:rsidR="00247C68" w:rsidRPr="00247C68">
        <w:rPr>
          <w:rFonts w:ascii="Arial" w:hAnsi="Arial" w:cs="Arial"/>
          <w:b/>
          <w:sz w:val="22"/>
        </w:rPr>
        <w:t xml:space="preserve">Objectives of </w:t>
      </w:r>
      <w:r w:rsidR="00247C68">
        <w:rPr>
          <w:rFonts w:ascii="Arial" w:hAnsi="Arial" w:cs="Arial"/>
          <w:b/>
          <w:sz w:val="22"/>
        </w:rPr>
        <w:t>t</w:t>
      </w:r>
      <w:r w:rsidR="00247C68" w:rsidRPr="00247C68">
        <w:rPr>
          <w:rFonts w:ascii="Arial" w:hAnsi="Arial" w:cs="Arial"/>
          <w:b/>
          <w:sz w:val="22"/>
        </w:rPr>
        <w:t>he Study</w:t>
      </w:r>
      <w:r w:rsidRPr="00FB3A86">
        <w:rPr>
          <w:rFonts w:ascii="Arial" w:hAnsi="Arial" w:cs="Arial"/>
        </w:rPr>
        <w:t xml:space="preserve">  </w:t>
      </w:r>
    </w:p>
    <w:p w14:paraId="1E94CF66" w14:textId="632C1068"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identify the key components of the fruits and vegetables value chain.</w:t>
      </w:r>
    </w:p>
    <w:p w14:paraId="4DE54675" w14:textId="038EDA0E"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examine the interrelationships between production, storage, transportation, processing, marketing, and export.</w:t>
      </w:r>
    </w:p>
    <w:p w14:paraId="6FCCDE80" w14:textId="59DA4775" w:rsidR="00247C68" w:rsidRPr="00247C68" w:rsidRDefault="00247C68" w:rsidP="00247C68">
      <w:pPr>
        <w:pStyle w:val="Body"/>
        <w:numPr>
          <w:ilvl w:val="0"/>
          <w:numId w:val="32"/>
        </w:numPr>
        <w:spacing w:after="0"/>
        <w:rPr>
          <w:rFonts w:ascii="Arial" w:hAnsi="Arial" w:cs="Arial"/>
        </w:rPr>
      </w:pPr>
      <w:r w:rsidRPr="00247C68">
        <w:rPr>
          <w:rFonts w:ascii="Arial" w:hAnsi="Arial" w:cs="Arial"/>
        </w:rPr>
        <w:t>To determine latent factors within the value chain using factor analysis.</w:t>
      </w:r>
    </w:p>
    <w:p w14:paraId="56B7DB34" w14:textId="7C11B813" w:rsidR="00247C68" w:rsidRDefault="00247C68" w:rsidP="00247C68">
      <w:pPr>
        <w:pStyle w:val="Body"/>
        <w:numPr>
          <w:ilvl w:val="0"/>
          <w:numId w:val="32"/>
        </w:numPr>
        <w:spacing w:after="0"/>
        <w:rPr>
          <w:rFonts w:ascii="Arial" w:hAnsi="Arial" w:cs="Arial"/>
        </w:rPr>
      </w:pPr>
      <w:r w:rsidRPr="00247C68">
        <w:rPr>
          <w:rFonts w:ascii="Arial" w:hAnsi="Arial" w:cs="Arial"/>
        </w:rPr>
        <w:t>To derive policy insights for sustainable agriculture and market efficiency.</w:t>
      </w:r>
    </w:p>
    <w:p w14:paraId="3A3D5FE5" w14:textId="77777777" w:rsidR="00505F06" w:rsidRDefault="00505F06" w:rsidP="00441B6F">
      <w:pPr>
        <w:pStyle w:val="Body"/>
        <w:spacing w:after="0"/>
        <w:rPr>
          <w:rFonts w:ascii="Arial" w:hAnsi="Arial" w:cs="Arial"/>
        </w:rPr>
      </w:pPr>
    </w:p>
    <w:p w14:paraId="0399148C" w14:textId="6ADE2186" w:rsidR="00247C68" w:rsidRPr="00647225" w:rsidRDefault="00647225" w:rsidP="00247C68">
      <w:pPr>
        <w:pStyle w:val="Body"/>
        <w:rPr>
          <w:rFonts w:ascii="Arial" w:hAnsi="Arial" w:cs="Arial"/>
          <w:b/>
          <w:sz w:val="22"/>
        </w:rPr>
      </w:pPr>
      <w:r w:rsidRPr="00647225">
        <w:rPr>
          <w:rFonts w:ascii="Arial" w:hAnsi="Arial" w:cs="Arial"/>
          <w:b/>
          <w:sz w:val="22"/>
        </w:rPr>
        <w:t xml:space="preserve">2.2  </w:t>
      </w:r>
      <w:r w:rsidR="00247C68" w:rsidRPr="00647225">
        <w:rPr>
          <w:rFonts w:ascii="Arial" w:hAnsi="Arial" w:cs="Arial"/>
          <w:b/>
          <w:sz w:val="22"/>
        </w:rPr>
        <w:t>Hypotheses</w:t>
      </w:r>
    </w:p>
    <w:p w14:paraId="22B5ECA5" w14:textId="440E8441" w:rsidR="00247C68" w:rsidRPr="00247C68" w:rsidRDefault="00247C68" w:rsidP="00247C68">
      <w:pPr>
        <w:pStyle w:val="Body"/>
        <w:numPr>
          <w:ilvl w:val="0"/>
          <w:numId w:val="32"/>
        </w:numPr>
        <w:spacing w:after="0"/>
        <w:rPr>
          <w:rFonts w:ascii="Arial" w:hAnsi="Arial" w:cs="Arial"/>
        </w:rPr>
      </w:pPr>
      <w:r w:rsidRPr="00247C68">
        <w:rPr>
          <w:rFonts w:ascii="Arial" w:hAnsi="Arial" w:cs="Arial"/>
        </w:rPr>
        <w:t>H</w:t>
      </w:r>
      <w:r w:rsidRPr="00247C68">
        <w:rPr>
          <w:rFonts w:ascii="Cambria Math" w:hAnsi="Cambria Math" w:cs="Cambria Math"/>
        </w:rPr>
        <w:t>₀</w:t>
      </w:r>
      <w:r w:rsidRPr="00247C68">
        <w:rPr>
          <w:rFonts w:ascii="Arial" w:hAnsi="Arial" w:cs="Arial"/>
        </w:rPr>
        <w:t xml:space="preserve"> (Null Hypothesis): There is no significant latent factor structure underlying the fruits and vegetables value chain.</w:t>
      </w:r>
    </w:p>
    <w:p w14:paraId="750A2C6F" w14:textId="56726D42" w:rsidR="00247C68" w:rsidRDefault="00247C68" w:rsidP="00247C68">
      <w:pPr>
        <w:pStyle w:val="Body"/>
        <w:numPr>
          <w:ilvl w:val="0"/>
          <w:numId w:val="32"/>
        </w:numPr>
        <w:spacing w:after="0"/>
        <w:rPr>
          <w:rFonts w:ascii="Arial" w:hAnsi="Arial" w:cs="Arial"/>
        </w:rPr>
      </w:pPr>
      <w:r w:rsidRPr="00247C68">
        <w:rPr>
          <w:rFonts w:ascii="Arial" w:hAnsi="Arial" w:cs="Arial"/>
        </w:rPr>
        <w:t>H</w:t>
      </w:r>
      <w:r w:rsidRPr="00247C68">
        <w:rPr>
          <w:rFonts w:ascii="Cambria Math" w:hAnsi="Cambria Math" w:cs="Cambria Math"/>
        </w:rPr>
        <w:t>₁</w:t>
      </w:r>
      <w:r w:rsidRPr="00247C68">
        <w:rPr>
          <w:rFonts w:ascii="Arial" w:hAnsi="Arial" w:cs="Arial"/>
        </w:rPr>
        <w:t xml:space="preserve"> (Alternative Hypothesis): A statistically significant latent factor structure exists in the fruits and vegetables value chain.</w:t>
      </w:r>
    </w:p>
    <w:p w14:paraId="43070DB6" w14:textId="77777777" w:rsidR="00647225" w:rsidRPr="00247C68" w:rsidRDefault="00647225" w:rsidP="00647225">
      <w:pPr>
        <w:pStyle w:val="Body"/>
        <w:spacing w:after="0"/>
        <w:ind w:left="360"/>
        <w:rPr>
          <w:rFonts w:ascii="Arial" w:hAnsi="Arial" w:cs="Arial"/>
        </w:rPr>
      </w:pPr>
    </w:p>
    <w:p w14:paraId="4A28EA31" w14:textId="2D3AC55F" w:rsidR="00647225" w:rsidRDefault="00647225" w:rsidP="00647225">
      <w:pPr>
        <w:pStyle w:val="AbstHead"/>
        <w:spacing w:after="0"/>
        <w:jc w:val="both"/>
        <w:rPr>
          <w:rFonts w:ascii="Arial" w:hAnsi="Arial" w:cs="Arial"/>
        </w:rPr>
      </w:pPr>
      <w:r>
        <w:rPr>
          <w:rFonts w:ascii="Arial" w:hAnsi="Arial" w:cs="Arial"/>
        </w:rPr>
        <w:t xml:space="preserve">2. </w:t>
      </w:r>
      <w:r w:rsidRPr="00647225">
        <w:rPr>
          <w:rFonts w:ascii="Arial" w:hAnsi="Arial" w:cs="Arial"/>
        </w:rPr>
        <w:t>RESEARCH METHODOLOGY</w:t>
      </w:r>
    </w:p>
    <w:p w14:paraId="1EAD300C" w14:textId="77777777" w:rsidR="00647225" w:rsidRPr="00FB3A86" w:rsidRDefault="00647225" w:rsidP="00647225">
      <w:pPr>
        <w:pStyle w:val="AbstHead"/>
        <w:spacing w:after="0"/>
        <w:jc w:val="both"/>
        <w:rPr>
          <w:rFonts w:ascii="Arial" w:hAnsi="Arial" w:cs="Arial"/>
        </w:rPr>
      </w:pPr>
    </w:p>
    <w:p w14:paraId="6CEC5749" w14:textId="77777777" w:rsidR="00647225" w:rsidRPr="00647225" w:rsidRDefault="00647225" w:rsidP="00647225">
      <w:pPr>
        <w:pStyle w:val="Body"/>
        <w:rPr>
          <w:rFonts w:ascii="Arial" w:hAnsi="Arial" w:cs="Arial"/>
        </w:rPr>
      </w:pPr>
      <w:r w:rsidRPr="00647225">
        <w:rPr>
          <w:rFonts w:ascii="Arial" w:hAnsi="Arial" w:cs="Arial"/>
        </w:rPr>
        <w:t>This study adopts a descriptive and analytical design to examine the fruits and vegetables value chain in Western Maharashtra. The descriptive aspect captures the socio-economic profile and perceptions of stakeholders, while the analytical aspect employs multivariate techniques to identify latent structures in the value chain. The sample included 110 respondents comprising farmers, traders, processors, exporters, transport operators, and storage providers, selected through purposive and convenient sampling due to their direct relevance and accessibility. The study area covered six major horticultural districts—Kolhapur, Sangli, Satara, Solapur, Pune, and Nashik—chosen for their significance in fruit and vegetable cultivation, trade, and exports. Primary data were collected using structured questionnaires, interviews, and focus group discussions, ensuring both quantitative and qualitative insights. Secondary data were sourced from FAO, the Ministry of Agriculture, APEDA, and NABARD reports.</w:t>
      </w:r>
    </w:p>
    <w:p w14:paraId="5AC570EB" w14:textId="65933A0E" w:rsidR="00647225" w:rsidRDefault="00647225" w:rsidP="00647225">
      <w:pPr>
        <w:pStyle w:val="Body"/>
        <w:spacing w:after="0"/>
        <w:rPr>
          <w:rFonts w:ascii="Arial" w:hAnsi="Arial" w:cs="Arial"/>
        </w:rPr>
      </w:pPr>
      <w:r w:rsidRPr="00647225">
        <w:rPr>
          <w:rFonts w:ascii="Arial" w:hAnsi="Arial" w:cs="Arial"/>
        </w:rPr>
        <w:t>For analysis, descriptive statistics summarized responses, while the Kaiser-Meyer-Olkin (KMO) test and Bartlett’s Test of Sphericity assessed data suitability for factor analysis. Communalities and total variance explained were used to measure variable contributions, and a rotated component matrix (Varimax method) extracted key latent factors. This systematic approach ensured a robust understanding of the determinants shaping value chain efficiency.</w:t>
      </w:r>
    </w:p>
    <w:p w14:paraId="3F011A7F" w14:textId="77777777" w:rsidR="00790ADA" w:rsidRPr="00FB3A86" w:rsidRDefault="00790ADA" w:rsidP="00441B6F">
      <w:pPr>
        <w:pStyle w:val="Body"/>
        <w:spacing w:after="0"/>
        <w:rPr>
          <w:rFonts w:ascii="Arial" w:hAnsi="Arial" w:cs="Arial"/>
        </w:rPr>
      </w:pPr>
    </w:p>
    <w:p w14:paraId="28623E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FAD4FF" w14:textId="77777777" w:rsidR="00790ADA" w:rsidRPr="00FB3A86" w:rsidRDefault="00790ADA" w:rsidP="00441B6F">
      <w:pPr>
        <w:pStyle w:val="Head1"/>
        <w:spacing w:after="0"/>
        <w:jc w:val="both"/>
        <w:rPr>
          <w:rFonts w:ascii="Arial" w:hAnsi="Arial" w:cs="Arial"/>
        </w:rPr>
      </w:pPr>
    </w:p>
    <w:p w14:paraId="244F54AF" w14:textId="3B149911" w:rsidR="00790ADA" w:rsidRDefault="00D879C2" w:rsidP="00441B6F">
      <w:pPr>
        <w:pStyle w:val="Body"/>
        <w:spacing w:after="0"/>
        <w:rPr>
          <w:rFonts w:ascii="Arial" w:hAnsi="Arial" w:cs="Arial"/>
        </w:rPr>
      </w:pPr>
      <w:r w:rsidRPr="00D879C2">
        <w:rPr>
          <w:rFonts w:ascii="Arial" w:hAnsi="Arial" w:cs="Arial"/>
        </w:rPr>
        <w:t>The collected data were analyzed using descriptive and inferential statistical techniques to assess the efficiency of the fruits and vegetables value chain. Factor analysis was applied to identify latent structures, supported by tests of sampling adequacy and variance explanation.</w:t>
      </w:r>
    </w:p>
    <w:p w14:paraId="69E1A562" w14:textId="77777777" w:rsidR="00D879C2" w:rsidRPr="00D879C2" w:rsidRDefault="00D879C2" w:rsidP="00D879C2">
      <w:pPr>
        <w:tabs>
          <w:tab w:val="left" w:pos="1080"/>
        </w:tabs>
        <w:jc w:val="both"/>
        <w:rPr>
          <w:rFonts w:ascii="Arial" w:hAnsi="Arial"/>
          <w:b/>
        </w:rPr>
      </w:pPr>
    </w:p>
    <w:p w14:paraId="7B9FA6D2" w14:textId="45DD0D8E" w:rsidR="00D879C2" w:rsidRPr="00D879C2" w:rsidRDefault="00D879C2" w:rsidP="00D879C2">
      <w:pPr>
        <w:tabs>
          <w:tab w:val="left" w:pos="1080"/>
        </w:tabs>
        <w:jc w:val="both"/>
        <w:rPr>
          <w:rFonts w:ascii="Arial" w:hAnsi="Arial"/>
          <w:b/>
        </w:rPr>
      </w:pPr>
      <w:r w:rsidRPr="00D879C2">
        <w:rPr>
          <w:rFonts w:ascii="Arial" w:hAnsi="Arial"/>
          <w:b/>
        </w:rPr>
        <w:lastRenderedPageBreak/>
        <w:t xml:space="preserve">Table </w:t>
      </w:r>
      <w:r w:rsidRPr="00D879C2">
        <w:rPr>
          <w:rFonts w:ascii="Arial" w:hAnsi="Arial"/>
          <w:b/>
        </w:rPr>
        <w:fldChar w:fldCharType="begin"/>
      </w:r>
      <w:r w:rsidRPr="00D879C2">
        <w:rPr>
          <w:rFonts w:ascii="Arial" w:hAnsi="Arial"/>
          <w:b/>
        </w:rPr>
        <w:instrText xml:space="preserve"> SEQ Table \* ARABIC </w:instrText>
      </w:r>
      <w:r w:rsidRPr="00D879C2">
        <w:rPr>
          <w:rFonts w:ascii="Arial" w:hAnsi="Arial"/>
          <w:b/>
        </w:rPr>
        <w:fldChar w:fldCharType="separate"/>
      </w:r>
      <w:r w:rsidRPr="00D879C2">
        <w:rPr>
          <w:rFonts w:ascii="Arial" w:hAnsi="Arial"/>
          <w:b/>
        </w:rPr>
        <w:t>1</w:t>
      </w:r>
      <w:r w:rsidRPr="00D879C2">
        <w:rPr>
          <w:rFonts w:ascii="Arial" w:hAnsi="Arial"/>
          <w:b/>
        </w:rPr>
        <w:fldChar w:fldCharType="end"/>
      </w:r>
      <w:r w:rsidRPr="00D879C2">
        <w:rPr>
          <w:rFonts w:ascii="Arial" w:hAnsi="Arial"/>
          <w:b/>
        </w:rPr>
        <w:t>.</w:t>
      </w:r>
      <w:r>
        <w:rPr>
          <w:rFonts w:ascii="Arial" w:hAnsi="Arial"/>
          <w:b/>
        </w:rPr>
        <w:tab/>
      </w:r>
      <w:r w:rsidRPr="00D879C2">
        <w:rPr>
          <w:rFonts w:ascii="Arial" w:hAnsi="Arial"/>
          <w:b/>
        </w:rPr>
        <w:t>Demographic profile of respondents(N = 110).</w:t>
      </w:r>
    </w:p>
    <w:p w14:paraId="5BF75B35" w14:textId="77777777" w:rsidR="00863BD3" w:rsidRPr="00DC3180" w:rsidRDefault="00863BD3" w:rsidP="00441B6F">
      <w:pPr>
        <w:tabs>
          <w:tab w:val="left" w:pos="1080"/>
        </w:tabs>
        <w:jc w:val="both"/>
        <w:rPr>
          <w:rFonts w:ascii="Arial" w:hAnsi="Arial"/>
          <w:b/>
        </w:rPr>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107"/>
        <w:gridCol w:w="1228"/>
        <w:gridCol w:w="1317"/>
      </w:tblGrid>
      <w:tr w:rsidR="00D879C2" w:rsidRPr="00677596" w14:paraId="57BA22A6" w14:textId="77777777" w:rsidTr="00D879C2">
        <w:trPr>
          <w:jc w:val="center"/>
        </w:trPr>
        <w:tc>
          <w:tcPr>
            <w:tcW w:w="0" w:type="auto"/>
            <w:tcBorders>
              <w:top w:val="single" w:sz="4" w:space="0" w:color="auto"/>
              <w:bottom w:val="single" w:sz="4" w:space="0" w:color="auto"/>
            </w:tcBorders>
            <w:hideMark/>
          </w:tcPr>
          <w:p w14:paraId="7AAB8788"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Variable</w:t>
            </w:r>
          </w:p>
        </w:tc>
        <w:tc>
          <w:tcPr>
            <w:tcW w:w="0" w:type="auto"/>
            <w:tcBorders>
              <w:top w:val="single" w:sz="4" w:space="0" w:color="auto"/>
              <w:bottom w:val="single" w:sz="4" w:space="0" w:color="auto"/>
            </w:tcBorders>
            <w:hideMark/>
          </w:tcPr>
          <w:p w14:paraId="217B6258"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Category</w:t>
            </w:r>
          </w:p>
        </w:tc>
        <w:tc>
          <w:tcPr>
            <w:tcW w:w="0" w:type="auto"/>
            <w:tcBorders>
              <w:top w:val="single" w:sz="4" w:space="0" w:color="auto"/>
              <w:bottom w:val="single" w:sz="4" w:space="0" w:color="auto"/>
            </w:tcBorders>
            <w:hideMark/>
          </w:tcPr>
          <w:p w14:paraId="1578A037"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Frequency</w:t>
            </w:r>
          </w:p>
        </w:tc>
        <w:tc>
          <w:tcPr>
            <w:tcW w:w="0" w:type="auto"/>
            <w:tcBorders>
              <w:top w:val="single" w:sz="4" w:space="0" w:color="auto"/>
              <w:bottom w:val="single" w:sz="4" w:space="0" w:color="auto"/>
            </w:tcBorders>
            <w:hideMark/>
          </w:tcPr>
          <w:p w14:paraId="4FA71414" w14:textId="77777777" w:rsidR="00D879C2" w:rsidRPr="00677596" w:rsidRDefault="00D879C2" w:rsidP="00D879C2">
            <w:pPr>
              <w:jc w:val="both"/>
              <w:rPr>
                <w:rFonts w:ascii="Arial" w:eastAsia="Times New Roman" w:hAnsi="Arial"/>
                <w:b/>
                <w:bCs/>
                <w:kern w:val="0"/>
                <w:sz w:val="20"/>
                <w:szCs w:val="20"/>
                <w:lang w:val="en-US"/>
              </w:rPr>
            </w:pPr>
            <w:r w:rsidRPr="00677596">
              <w:rPr>
                <w:rFonts w:ascii="Arial" w:eastAsia="Times New Roman" w:hAnsi="Arial"/>
                <w:b/>
                <w:bCs/>
                <w:kern w:val="0"/>
                <w:sz w:val="20"/>
                <w:szCs w:val="20"/>
                <w:lang w:val="en-US"/>
              </w:rPr>
              <w:t>Percent (%)</w:t>
            </w:r>
          </w:p>
        </w:tc>
      </w:tr>
      <w:tr w:rsidR="00D879C2" w:rsidRPr="00677596" w14:paraId="52F21214" w14:textId="77777777" w:rsidTr="00D879C2">
        <w:trPr>
          <w:jc w:val="center"/>
        </w:trPr>
        <w:tc>
          <w:tcPr>
            <w:tcW w:w="0" w:type="auto"/>
            <w:tcBorders>
              <w:top w:val="single" w:sz="4" w:space="0" w:color="auto"/>
              <w:bottom w:val="nil"/>
            </w:tcBorders>
            <w:hideMark/>
          </w:tcPr>
          <w:p w14:paraId="1AD01CE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Gender</w:t>
            </w:r>
          </w:p>
        </w:tc>
        <w:tc>
          <w:tcPr>
            <w:tcW w:w="0" w:type="auto"/>
            <w:tcBorders>
              <w:top w:val="single" w:sz="4" w:space="0" w:color="auto"/>
              <w:bottom w:val="nil"/>
            </w:tcBorders>
            <w:hideMark/>
          </w:tcPr>
          <w:p w14:paraId="3CF1F1F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Male</w:t>
            </w:r>
          </w:p>
        </w:tc>
        <w:tc>
          <w:tcPr>
            <w:tcW w:w="0" w:type="auto"/>
            <w:tcBorders>
              <w:top w:val="single" w:sz="4" w:space="0" w:color="auto"/>
              <w:bottom w:val="nil"/>
            </w:tcBorders>
            <w:hideMark/>
          </w:tcPr>
          <w:p w14:paraId="28DD142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72</w:t>
            </w:r>
          </w:p>
        </w:tc>
        <w:tc>
          <w:tcPr>
            <w:tcW w:w="0" w:type="auto"/>
            <w:tcBorders>
              <w:top w:val="single" w:sz="4" w:space="0" w:color="auto"/>
              <w:bottom w:val="nil"/>
            </w:tcBorders>
            <w:hideMark/>
          </w:tcPr>
          <w:p w14:paraId="445A300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65.5</w:t>
            </w:r>
          </w:p>
        </w:tc>
      </w:tr>
      <w:tr w:rsidR="00D879C2" w:rsidRPr="00677596" w14:paraId="6B79965D" w14:textId="77777777" w:rsidTr="00D879C2">
        <w:trPr>
          <w:jc w:val="center"/>
        </w:trPr>
        <w:tc>
          <w:tcPr>
            <w:tcW w:w="0" w:type="auto"/>
            <w:tcBorders>
              <w:top w:val="nil"/>
              <w:bottom w:val="single" w:sz="4" w:space="0" w:color="auto"/>
            </w:tcBorders>
            <w:hideMark/>
          </w:tcPr>
          <w:p w14:paraId="2BAC5B50"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single" w:sz="4" w:space="0" w:color="auto"/>
            </w:tcBorders>
            <w:hideMark/>
          </w:tcPr>
          <w:p w14:paraId="0E37E1E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Female</w:t>
            </w:r>
          </w:p>
        </w:tc>
        <w:tc>
          <w:tcPr>
            <w:tcW w:w="0" w:type="auto"/>
            <w:tcBorders>
              <w:top w:val="nil"/>
              <w:bottom w:val="single" w:sz="4" w:space="0" w:color="auto"/>
            </w:tcBorders>
            <w:hideMark/>
          </w:tcPr>
          <w:p w14:paraId="10E3477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38</w:t>
            </w:r>
          </w:p>
        </w:tc>
        <w:tc>
          <w:tcPr>
            <w:tcW w:w="0" w:type="auto"/>
            <w:tcBorders>
              <w:top w:val="nil"/>
              <w:bottom w:val="single" w:sz="4" w:space="0" w:color="auto"/>
            </w:tcBorders>
            <w:hideMark/>
          </w:tcPr>
          <w:p w14:paraId="7A38AE0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34.5</w:t>
            </w:r>
          </w:p>
        </w:tc>
      </w:tr>
      <w:tr w:rsidR="00D879C2" w:rsidRPr="00677596" w14:paraId="6E2DE29A" w14:textId="77777777" w:rsidTr="00D879C2">
        <w:trPr>
          <w:jc w:val="center"/>
        </w:trPr>
        <w:tc>
          <w:tcPr>
            <w:tcW w:w="0" w:type="auto"/>
            <w:tcBorders>
              <w:top w:val="single" w:sz="4" w:space="0" w:color="auto"/>
            </w:tcBorders>
            <w:hideMark/>
          </w:tcPr>
          <w:p w14:paraId="328A5AC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Occupation</w:t>
            </w:r>
          </w:p>
        </w:tc>
        <w:tc>
          <w:tcPr>
            <w:tcW w:w="0" w:type="auto"/>
            <w:tcBorders>
              <w:top w:val="single" w:sz="4" w:space="0" w:color="auto"/>
            </w:tcBorders>
            <w:hideMark/>
          </w:tcPr>
          <w:p w14:paraId="00CA75C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Farmer</w:t>
            </w:r>
          </w:p>
        </w:tc>
        <w:tc>
          <w:tcPr>
            <w:tcW w:w="0" w:type="auto"/>
            <w:tcBorders>
              <w:top w:val="single" w:sz="4" w:space="0" w:color="auto"/>
            </w:tcBorders>
            <w:hideMark/>
          </w:tcPr>
          <w:p w14:paraId="7214AD6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37</w:t>
            </w:r>
          </w:p>
        </w:tc>
        <w:tc>
          <w:tcPr>
            <w:tcW w:w="0" w:type="auto"/>
            <w:tcBorders>
              <w:top w:val="single" w:sz="4" w:space="0" w:color="auto"/>
            </w:tcBorders>
            <w:hideMark/>
          </w:tcPr>
          <w:p w14:paraId="1E4C3F87"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33.6</w:t>
            </w:r>
          </w:p>
        </w:tc>
      </w:tr>
      <w:tr w:rsidR="00D879C2" w:rsidRPr="00677596" w14:paraId="20FD3A1A" w14:textId="77777777" w:rsidTr="00D879C2">
        <w:trPr>
          <w:jc w:val="center"/>
        </w:trPr>
        <w:tc>
          <w:tcPr>
            <w:tcW w:w="0" w:type="auto"/>
            <w:hideMark/>
          </w:tcPr>
          <w:p w14:paraId="715B0F80"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D6E8E8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Trader</w:t>
            </w:r>
          </w:p>
        </w:tc>
        <w:tc>
          <w:tcPr>
            <w:tcW w:w="0" w:type="auto"/>
            <w:hideMark/>
          </w:tcPr>
          <w:p w14:paraId="255E693F"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w:t>
            </w:r>
          </w:p>
        </w:tc>
        <w:tc>
          <w:tcPr>
            <w:tcW w:w="0" w:type="auto"/>
            <w:hideMark/>
          </w:tcPr>
          <w:p w14:paraId="31F8631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18.2</w:t>
            </w:r>
          </w:p>
        </w:tc>
      </w:tr>
      <w:tr w:rsidR="00D879C2" w:rsidRPr="00677596" w14:paraId="6ACC374E" w14:textId="77777777" w:rsidTr="00D879C2">
        <w:trPr>
          <w:jc w:val="center"/>
        </w:trPr>
        <w:tc>
          <w:tcPr>
            <w:tcW w:w="0" w:type="auto"/>
            <w:hideMark/>
          </w:tcPr>
          <w:p w14:paraId="2DAAB064"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083DC7F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Exporter</w:t>
            </w:r>
          </w:p>
        </w:tc>
        <w:tc>
          <w:tcPr>
            <w:tcW w:w="0" w:type="auto"/>
            <w:hideMark/>
          </w:tcPr>
          <w:p w14:paraId="452D2E3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hideMark/>
          </w:tcPr>
          <w:p w14:paraId="7151D10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220D88E5" w14:textId="77777777" w:rsidTr="00D879C2">
        <w:trPr>
          <w:jc w:val="center"/>
        </w:trPr>
        <w:tc>
          <w:tcPr>
            <w:tcW w:w="0" w:type="auto"/>
            <w:hideMark/>
          </w:tcPr>
          <w:p w14:paraId="377295A9"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1E444A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Processor</w:t>
            </w:r>
          </w:p>
        </w:tc>
        <w:tc>
          <w:tcPr>
            <w:tcW w:w="0" w:type="auto"/>
            <w:hideMark/>
          </w:tcPr>
          <w:p w14:paraId="6D2A360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w:t>
            </w:r>
          </w:p>
        </w:tc>
        <w:tc>
          <w:tcPr>
            <w:tcW w:w="0" w:type="auto"/>
            <w:hideMark/>
          </w:tcPr>
          <w:p w14:paraId="076753F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13.6</w:t>
            </w:r>
          </w:p>
        </w:tc>
      </w:tr>
      <w:tr w:rsidR="00D879C2" w:rsidRPr="00677596" w14:paraId="7FB85ED5" w14:textId="77777777" w:rsidTr="00D879C2">
        <w:trPr>
          <w:jc w:val="center"/>
        </w:trPr>
        <w:tc>
          <w:tcPr>
            <w:tcW w:w="0" w:type="auto"/>
            <w:hideMark/>
          </w:tcPr>
          <w:p w14:paraId="7C498251"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2B19686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Transport Operator</w:t>
            </w:r>
          </w:p>
        </w:tc>
        <w:tc>
          <w:tcPr>
            <w:tcW w:w="0" w:type="auto"/>
            <w:hideMark/>
          </w:tcPr>
          <w:p w14:paraId="08C7A89E"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w:t>
            </w:r>
          </w:p>
        </w:tc>
        <w:tc>
          <w:tcPr>
            <w:tcW w:w="0" w:type="auto"/>
            <w:hideMark/>
          </w:tcPr>
          <w:p w14:paraId="6E9C5D6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9.1</w:t>
            </w:r>
          </w:p>
        </w:tc>
      </w:tr>
      <w:tr w:rsidR="00D879C2" w:rsidRPr="00677596" w14:paraId="05359610" w14:textId="77777777" w:rsidTr="00D879C2">
        <w:trPr>
          <w:jc w:val="center"/>
        </w:trPr>
        <w:tc>
          <w:tcPr>
            <w:tcW w:w="0" w:type="auto"/>
            <w:tcBorders>
              <w:bottom w:val="nil"/>
            </w:tcBorders>
            <w:hideMark/>
          </w:tcPr>
          <w:p w14:paraId="5F1AFB8D" w14:textId="77777777" w:rsidR="00D879C2" w:rsidRPr="00677596" w:rsidRDefault="00D879C2" w:rsidP="00D879C2">
            <w:pPr>
              <w:jc w:val="both"/>
              <w:rPr>
                <w:rFonts w:ascii="Arial" w:eastAsia="Times New Roman" w:hAnsi="Arial"/>
                <w:kern w:val="0"/>
                <w:sz w:val="20"/>
                <w:szCs w:val="20"/>
                <w:lang w:val="en-US"/>
              </w:rPr>
            </w:pPr>
          </w:p>
        </w:tc>
        <w:tc>
          <w:tcPr>
            <w:tcW w:w="0" w:type="auto"/>
            <w:tcBorders>
              <w:bottom w:val="nil"/>
            </w:tcBorders>
            <w:hideMark/>
          </w:tcPr>
          <w:p w14:paraId="293138E6"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Storage Provider</w:t>
            </w:r>
          </w:p>
        </w:tc>
        <w:tc>
          <w:tcPr>
            <w:tcW w:w="0" w:type="auto"/>
            <w:tcBorders>
              <w:bottom w:val="nil"/>
            </w:tcBorders>
            <w:hideMark/>
          </w:tcPr>
          <w:p w14:paraId="60609FE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w:t>
            </w:r>
          </w:p>
        </w:tc>
        <w:tc>
          <w:tcPr>
            <w:tcW w:w="0" w:type="auto"/>
            <w:tcBorders>
              <w:bottom w:val="nil"/>
            </w:tcBorders>
            <w:hideMark/>
          </w:tcPr>
          <w:p w14:paraId="75E249C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8.2</w:t>
            </w:r>
          </w:p>
        </w:tc>
      </w:tr>
      <w:tr w:rsidR="00D879C2" w:rsidRPr="00677596" w14:paraId="22ABF6FA" w14:textId="77777777" w:rsidTr="00D879C2">
        <w:trPr>
          <w:jc w:val="center"/>
        </w:trPr>
        <w:tc>
          <w:tcPr>
            <w:tcW w:w="0" w:type="auto"/>
            <w:tcBorders>
              <w:top w:val="nil"/>
              <w:bottom w:val="nil"/>
            </w:tcBorders>
            <w:hideMark/>
          </w:tcPr>
          <w:p w14:paraId="73CAA8F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Education</w:t>
            </w:r>
          </w:p>
        </w:tc>
        <w:tc>
          <w:tcPr>
            <w:tcW w:w="0" w:type="auto"/>
            <w:tcBorders>
              <w:top w:val="nil"/>
              <w:bottom w:val="nil"/>
            </w:tcBorders>
            <w:hideMark/>
          </w:tcPr>
          <w:p w14:paraId="40C1250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Secondary</w:t>
            </w:r>
          </w:p>
        </w:tc>
        <w:tc>
          <w:tcPr>
            <w:tcW w:w="0" w:type="auto"/>
            <w:tcBorders>
              <w:top w:val="nil"/>
              <w:bottom w:val="nil"/>
            </w:tcBorders>
            <w:hideMark/>
          </w:tcPr>
          <w:p w14:paraId="4CB6965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29</w:t>
            </w:r>
          </w:p>
        </w:tc>
        <w:tc>
          <w:tcPr>
            <w:tcW w:w="0" w:type="auto"/>
            <w:tcBorders>
              <w:top w:val="nil"/>
              <w:bottom w:val="nil"/>
            </w:tcBorders>
            <w:hideMark/>
          </w:tcPr>
          <w:p w14:paraId="13B1AFA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26.4</w:t>
            </w:r>
          </w:p>
        </w:tc>
      </w:tr>
      <w:tr w:rsidR="00D879C2" w:rsidRPr="00677596" w14:paraId="184BFDDB" w14:textId="77777777" w:rsidTr="00D879C2">
        <w:trPr>
          <w:jc w:val="center"/>
        </w:trPr>
        <w:tc>
          <w:tcPr>
            <w:tcW w:w="0" w:type="auto"/>
            <w:tcBorders>
              <w:top w:val="nil"/>
              <w:bottom w:val="nil"/>
            </w:tcBorders>
            <w:hideMark/>
          </w:tcPr>
          <w:p w14:paraId="3A2EAAD7"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2B5CC1A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Higher Secondary</w:t>
            </w:r>
          </w:p>
        </w:tc>
        <w:tc>
          <w:tcPr>
            <w:tcW w:w="0" w:type="auto"/>
            <w:tcBorders>
              <w:top w:val="nil"/>
              <w:bottom w:val="nil"/>
            </w:tcBorders>
            <w:hideMark/>
          </w:tcPr>
          <w:p w14:paraId="207E5C2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23</w:t>
            </w:r>
          </w:p>
        </w:tc>
        <w:tc>
          <w:tcPr>
            <w:tcW w:w="0" w:type="auto"/>
            <w:tcBorders>
              <w:top w:val="nil"/>
              <w:bottom w:val="nil"/>
            </w:tcBorders>
            <w:hideMark/>
          </w:tcPr>
          <w:p w14:paraId="2AA1B29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20.9</w:t>
            </w:r>
          </w:p>
        </w:tc>
      </w:tr>
      <w:tr w:rsidR="00D879C2" w:rsidRPr="00677596" w14:paraId="4AD738F3" w14:textId="77777777" w:rsidTr="00D879C2">
        <w:trPr>
          <w:jc w:val="center"/>
        </w:trPr>
        <w:tc>
          <w:tcPr>
            <w:tcW w:w="0" w:type="auto"/>
            <w:tcBorders>
              <w:top w:val="nil"/>
              <w:bottom w:val="nil"/>
            </w:tcBorders>
            <w:hideMark/>
          </w:tcPr>
          <w:p w14:paraId="36566F3C"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2CF61EE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Graduate</w:t>
            </w:r>
          </w:p>
        </w:tc>
        <w:tc>
          <w:tcPr>
            <w:tcW w:w="0" w:type="auto"/>
            <w:tcBorders>
              <w:top w:val="nil"/>
              <w:bottom w:val="nil"/>
            </w:tcBorders>
            <w:hideMark/>
          </w:tcPr>
          <w:p w14:paraId="790B353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tcBorders>
              <w:top w:val="nil"/>
              <w:bottom w:val="nil"/>
            </w:tcBorders>
            <w:hideMark/>
          </w:tcPr>
          <w:p w14:paraId="3E046D0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07872EAE" w14:textId="77777777" w:rsidTr="00D879C2">
        <w:trPr>
          <w:jc w:val="center"/>
        </w:trPr>
        <w:tc>
          <w:tcPr>
            <w:tcW w:w="0" w:type="auto"/>
            <w:tcBorders>
              <w:top w:val="nil"/>
              <w:bottom w:val="nil"/>
            </w:tcBorders>
            <w:hideMark/>
          </w:tcPr>
          <w:p w14:paraId="3DB09DD7"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3BA4199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Primary</w:t>
            </w:r>
          </w:p>
        </w:tc>
        <w:tc>
          <w:tcPr>
            <w:tcW w:w="0" w:type="auto"/>
            <w:tcBorders>
              <w:top w:val="nil"/>
              <w:bottom w:val="nil"/>
            </w:tcBorders>
            <w:hideMark/>
          </w:tcPr>
          <w:p w14:paraId="2176C9E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w:t>
            </w:r>
          </w:p>
        </w:tc>
        <w:tc>
          <w:tcPr>
            <w:tcW w:w="0" w:type="auto"/>
            <w:tcBorders>
              <w:top w:val="nil"/>
              <w:bottom w:val="nil"/>
            </w:tcBorders>
            <w:hideMark/>
          </w:tcPr>
          <w:p w14:paraId="652CECD9"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13.6</w:t>
            </w:r>
          </w:p>
        </w:tc>
      </w:tr>
      <w:tr w:rsidR="00D879C2" w:rsidRPr="00677596" w14:paraId="5C95BE42" w14:textId="77777777" w:rsidTr="00D879C2">
        <w:trPr>
          <w:jc w:val="center"/>
        </w:trPr>
        <w:tc>
          <w:tcPr>
            <w:tcW w:w="0" w:type="auto"/>
            <w:tcBorders>
              <w:top w:val="nil"/>
              <w:bottom w:val="nil"/>
            </w:tcBorders>
            <w:hideMark/>
          </w:tcPr>
          <w:p w14:paraId="681687A0"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nil"/>
            </w:tcBorders>
            <w:hideMark/>
          </w:tcPr>
          <w:p w14:paraId="435DEAB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Post Graduate</w:t>
            </w:r>
          </w:p>
        </w:tc>
        <w:tc>
          <w:tcPr>
            <w:tcW w:w="0" w:type="auto"/>
            <w:tcBorders>
              <w:top w:val="nil"/>
              <w:bottom w:val="nil"/>
            </w:tcBorders>
            <w:hideMark/>
          </w:tcPr>
          <w:p w14:paraId="0502C71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14</w:t>
            </w:r>
          </w:p>
        </w:tc>
        <w:tc>
          <w:tcPr>
            <w:tcW w:w="0" w:type="auto"/>
            <w:tcBorders>
              <w:top w:val="nil"/>
              <w:bottom w:val="nil"/>
            </w:tcBorders>
            <w:hideMark/>
          </w:tcPr>
          <w:p w14:paraId="569CE8A4"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12.7</w:t>
            </w:r>
          </w:p>
        </w:tc>
      </w:tr>
      <w:tr w:rsidR="00D879C2" w:rsidRPr="00677596" w14:paraId="4C52BDEA" w14:textId="77777777" w:rsidTr="00D879C2">
        <w:trPr>
          <w:jc w:val="center"/>
        </w:trPr>
        <w:tc>
          <w:tcPr>
            <w:tcW w:w="0" w:type="auto"/>
            <w:tcBorders>
              <w:top w:val="nil"/>
              <w:bottom w:val="single" w:sz="4" w:space="0" w:color="auto"/>
            </w:tcBorders>
            <w:hideMark/>
          </w:tcPr>
          <w:p w14:paraId="77B0CC48" w14:textId="77777777" w:rsidR="00D879C2" w:rsidRPr="00677596" w:rsidRDefault="00D879C2" w:rsidP="00D879C2">
            <w:pPr>
              <w:jc w:val="both"/>
              <w:rPr>
                <w:rFonts w:ascii="Arial" w:eastAsia="Times New Roman" w:hAnsi="Arial"/>
                <w:kern w:val="0"/>
                <w:sz w:val="20"/>
                <w:szCs w:val="20"/>
                <w:lang w:val="en-US"/>
              </w:rPr>
            </w:pPr>
          </w:p>
        </w:tc>
        <w:tc>
          <w:tcPr>
            <w:tcW w:w="0" w:type="auto"/>
            <w:tcBorders>
              <w:top w:val="nil"/>
              <w:bottom w:val="single" w:sz="4" w:space="0" w:color="auto"/>
            </w:tcBorders>
            <w:hideMark/>
          </w:tcPr>
          <w:p w14:paraId="5499CBF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Illiterate</w:t>
            </w:r>
          </w:p>
        </w:tc>
        <w:tc>
          <w:tcPr>
            <w:tcW w:w="0" w:type="auto"/>
            <w:tcBorders>
              <w:top w:val="nil"/>
              <w:bottom w:val="single" w:sz="4" w:space="0" w:color="auto"/>
            </w:tcBorders>
            <w:hideMark/>
          </w:tcPr>
          <w:p w14:paraId="2B3356B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w:t>
            </w:r>
          </w:p>
        </w:tc>
        <w:tc>
          <w:tcPr>
            <w:tcW w:w="0" w:type="auto"/>
            <w:tcBorders>
              <w:top w:val="nil"/>
              <w:bottom w:val="single" w:sz="4" w:space="0" w:color="auto"/>
            </w:tcBorders>
            <w:hideMark/>
          </w:tcPr>
          <w:p w14:paraId="6B919D77"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9.1</w:t>
            </w:r>
          </w:p>
        </w:tc>
      </w:tr>
      <w:tr w:rsidR="00D879C2" w:rsidRPr="00677596" w14:paraId="0922CFE5" w14:textId="77777777" w:rsidTr="00D879C2">
        <w:trPr>
          <w:jc w:val="center"/>
        </w:trPr>
        <w:tc>
          <w:tcPr>
            <w:tcW w:w="0" w:type="auto"/>
            <w:tcBorders>
              <w:top w:val="single" w:sz="4" w:space="0" w:color="auto"/>
            </w:tcBorders>
            <w:hideMark/>
          </w:tcPr>
          <w:p w14:paraId="1D4C923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Family Income (₹)</w:t>
            </w:r>
          </w:p>
        </w:tc>
        <w:tc>
          <w:tcPr>
            <w:tcW w:w="0" w:type="auto"/>
            <w:tcBorders>
              <w:top w:val="single" w:sz="4" w:space="0" w:color="auto"/>
            </w:tcBorders>
            <w:hideMark/>
          </w:tcPr>
          <w:p w14:paraId="1D91805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Below 2,00,000</w:t>
            </w:r>
          </w:p>
        </w:tc>
        <w:tc>
          <w:tcPr>
            <w:tcW w:w="0" w:type="auto"/>
            <w:tcBorders>
              <w:top w:val="single" w:sz="4" w:space="0" w:color="auto"/>
            </w:tcBorders>
            <w:hideMark/>
          </w:tcPr>
          <w:p w14:paraId="71F5BDA8"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19</w:t>
            </w:r>
          </w:p>
        </w:tc>
        <w:tc>
          <w:tcPr>
            <w:tcW w:w="0" w:type="auto"/>
            <w:tcBorders>
              <w:top w:val="single" w:sz="4" w:space="0" w:color="auto"/>
            </w:tcBorders>
            <w:hideMark/>
          </w:tcPr>
          <w:p w14:paraId="7B79C26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17.3</w:t>
            </w:r>
          </w:p>
        </w:tc>
      </w:tr>
      <w:tr w:rsidR="00D879C2" w:rsidRPr="00677596" w14:paraId="04E8285C" w14:textId="77777777" w:rsidTr="00D879C2">
        <w:trPr>
          <w:jc w:val="center"/>
        </w:trPr>
        <w:tc>
          <w:tcPr>
            <w:tcW w:w="0" w:type="auto"/>
            <w:hideMark/>
          </w:tcPr>
          <w:p w14:paraId="178E30C7"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44F1F8B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2,01,000 – 4,00,000</w:t>
            </w:r>
          </w:p>
        </w:tc>
        <w:tc>
          <w:tcPr>
            <w:tcW w:w="0" w:type="auto"/>
            <w:hideMark/>
          </w:tcPr>
          <w:p w14:paraId="11DE7333"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34</w:t>
            </w:r>
          </w:p>
        </w:tc>
        <w:tc>
          <w:tcPr>
            <w:tcW w:w="0" w:type="auto"/>
            <w:hideMark/>
          </w:tcPr>
          <w:p w14:paraId="1DF6174A"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30.9</w:t>
            </w:r>
          </w:p>
        </w:tc>
      </w:tr>
      <w:tr w:rsidR="00D879C2" w:rsidRPr="00677596" w14:paraId="74388F6E" w14:textId="77777777" w:rsidTr="00D879C2">
        <w:trPr>
          <w:jc w:val="center"/>
        </w:trPr>
        <w:tc>
          <w:tcPr>
            <w:tcW w:w="0" w:type="auto"/>
            <w:hideMark/>
          </w:tcPr>
          <w:p w14:paraId="596106EB"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7A5359BB"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4,01,000 – 7,00,000</w:t>
            </w:r>
          </w:p>
        </w:tc>
        <w:tc>
          <w:tcPr>
            <w:tcW w:w="0" w:type="auto"/>
            <w:hideMark/>
          </w:tcPr>
          <w:p w14:paraId="6AA65E8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29</w:t>
            </w:r>
          </w:p>
        </w:tc>
        <w:tc>
          <w:tcPr>
            <w:tcW w:w="0" w:type="auto"/>
            <w:hideMark/>
          </w:tcPr>
          <w:p w14:paraId="0B84799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26.4</w:t>
            </w:r>
          </w:p>
        </w:tc>
      </w:tr>
      <w:tr w:rsidR="00D879C2" w:rsidRPr="00677596" w14:paraId="51432A05" w14:textId="77777777" w:rsidTr="00D879C2">
        <w:trPr>
          <w:jc w:val="center"/>
        </w:trPr>
        <w:tc>
          <w:tcPr>
            <w:tcW w:w="0" w:type="auto"/>
            <w:hideMark/>
          </w:tcPr>
          <w:p w14:paraId="38E37469"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08F5A6F5"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7,01,000 – 10,00,000</w:t>
            </w:r>
          </w:p>
        </w:tc>
        <w:tc>
          <w:tcPr>
            <w:tcW w:w="0" w:type="auto"/>
            <w:hideMark/>
          </w:tcPr>
          <w:p w14:paraId="5312AB1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17</w:t>
            </w:r>
          </w:p>
        </w:tc>
        <w:tc>
          <w:tcPr>
            <w:tcW w:w="0" w:type="auto"/>
            <w:hideMark/>
          </w:tcPr>
          <w:p w14:paraId="0E398F82"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15.5</w:t>
            </w:r>
          </w:p>
        </w:tc>
      </w:tr>
      <w:tr w:rsidR="00D879C2" w:rsidRPr="00677596" w14:paraId="65F15B42" w14:textId="77777777" w:rsidTr="00D879C2">
        <w:trPr>
          <w:jc w:val="center"/>
        </w:trPr>
        <w:tc>
          <w:tcPr>
            <w:tcW w:w="0" w:type="auto"/>
            <w:hideMark/>
          </w:tcPr>
          <w:p w14:paraId="18AFD9B6" w14:textId="77777777" w:rsidR="00D879C2" w:rsidRPr="00677596" w:rsidRDefault="00D879C2" w:rsidP="00D879C2">
            <w:pPr>
              <w:jc w:val="both"/>
              <w:rPr>
                <w:rFonts w:ascii="Arial" w:eastAsia="Times New Roman" w:hAnsi="Arial"/>
                <w:kern w:val="0"/>
                <w:sz w:val="20"/>
                <w:szCs w:val="20"/>
                <w:lang w:val="en-US"/>
              </w:rPr>
            </w:pPr>
          </w:p>
        </w:tc>
        <w:tc>
          <w:tcPr>
            <w:tcW w:w="0" w:type="auto"/>
            <w:hideMark/>
          </w:tcPr>
          <w:p w14:paraId="2D3FD111"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Above 10,00,000</w:t>
            </w:r>
          </w:p>
        </w:tc>
        <w:tc>
          <w:tcPr>
            <w:tcW w:w="0" w:type="auto"/>
            <w:hideMark/>
          </w:tcPr>
          <w:p w14:paraId="04444AA0"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11</w:t>
            </w:r>
          </w:p>
        </w:tc>
        <w:tc>
          <w:tcPr>
            <w:tcW w:w="0" w:type="auto"/>
            <w:hideMark/>
          </w:tcPr>
          <w:p w14:paraId="4AEFA09C" w14:textId="77777777" w:rsidR="00D879C2" w:rsidRPr="00677596" w:rsidRDefault="00D879C2" w:rsidP="00D879C2">
            <w:pPr>
              <w:jc w:val="both"/>
              <w:rPr>
                <w:rFonts w:ascii="Arial" w:eastAsia="Times New Roman" w:hAnsi="Arial"/>
                <w:kern w:val="0"/>
                <w:sz w:val="20"/>
                <w:szCs w:val="20"/>
                <w:lang w:val="en-US"/>
              </w:rPr>
            </w:pPr>
            <w:r w:rsidRPr="00677596">
              <w:rPr>
                <w:rFonts w:ascii="Arial" w:eastAsia="Times New Roman" w:hAnsi="Arial"/>
                <w:kern w:val="0"/>
                <w:sz w:val="20"/>
                <w:szCs w:val="20"/>
                <w:lang w:val="en-US"/>
              </w:rPr>
              <w:t>10.0</w:t>
            </w:r>
          </w:p>
        </w:tc>
      </w:tr>
    </w:tbl>
    <w:p w14:paraId="1A77B400" w14:textId="77777777" w:rsidR="00376BBE" w:rsidRDefault="00376BBE" w:rsidP="00441B6F">
      <w:pPr>
        <w:pStyle w:val="Body"/>
        <w:spacing w:after="0"/>
        <w:rPr>
          <w:rFonts w:ascii="Arial" w:hAnsi="Arial" w:cs="Arial"/>
        </w:rPr>
      </w:pPr>
    </w:p>
    <w:p w14:paraId="7B9C88D7" w14:textId="77777777" w:rsidR="00D879C2" w:rsidRPr="00677596" w:rsidRDefault="00D879C2" w:rsidP="00677596">
      <w:pPr>
        <w:pStyle w:val="Body"/>
        <w:spacing w:after="0"/>
        <w:rPr>
          <w:rFonts w:ascii="Arial" w:hAnsi="Arial" w:cs="Arial"/>
        </w:rPr>
      </w:pPr>
      <w:r w:rsidRPr="00677596">
        <w:rPr>
          <w:rFonts w:ascii="Arial" w:hAnsi="Arial" w:cs="Arial"/>
        </w:rPr>
        <w:t>The sample shows broad representation across the value chain. A majority were male (65.5%), while farmers (33.6%) dominated occupations, supported by traders (18.2%), exporters (17.3%), and processors (13.6%), with smaller shares of transport operators (9.1%) and storage providers (8.2%). Education levels were fairly balanced, with most respondents educated up to secondary (26.4%) and higher secondary (20.9%), though graduates (17.3%) and postgraduates (12.7%) added a skilled segment, while illiterates (9.1%) reflected traditional participation. Income distribution was concentrated in the ₹2–4 lakh (30.9%) and ₹4–7 lakh (26.4%) brackets, highlighting a largely middle-income profile.</w:t>
      </w:r>
    </w:p>
    <w:p w14:paraId="3F3A9405" w14:textId="77777777" w:rsidR="00D879C2" w:rsidRDefault="00D879C2" w:rsidP="00677596">
      <w:pPr>
        <w:pStyle w:val="Body"/>
        <w:spacing w:after="0"/>
        <w:rPr>
          <w:rFonts w:ascii="Arial" w:hAnsi="Arial" w:cs="Arial"/>
        </w:rPr>
      </w:pPr>
      <w:r w:rsidRPr="00677596">
        <w:rPr>
          <w:rFonts w:ascii="Arial" w:hAnsi="Arial" w:cs="Arial"/>
        </w:rPr>
        <w:t>Overall, the demographic profile captures diverse stakeholders with moderate education and income, ensuring reliable insights into the fruits and vegetables value chain across production, processing, trade, and export.</w:t>
      </w:r>
    </w:p>
    <w:p w14:paraId="4F8E01CF" w14:textId="77777777" w:rsidR="00677596" w:rsidRPr="00677596" w:rsidRDefault="00677596" w:rsidP="00677596">
      <w:pPr>
        <w:pStyle w:val="Body"/>
        <w:spacing w:after="0"/>
        <w:rPr>
          <w:rFonts w:ascii="Arial" w:hAnsi="Arial" w:cs="Arial"/>
        </w:rPr>
      </w:pPr>
    </w:p>
    <w:p w14:paraId="454D5DA8" w14:textId="41F23E59"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2</w:t>
      </w:r>
      <w:r w:rsidRPr="00677596">
        <w:rPr>
          <w:rFonts w:ascii="Arial" w:hAnsi="Arial"/>
          <w:b/>
        </w:rPr>
        <w:fldChar w:fldCharType="end"/>
      </w:r>
      <w:r w:rsidR="00677596">
        <w:rPr>
          <w:rFonts w:ascii="Arial" w:hAnsi="Arial"/>
          <w:b/>
        </w:rPr>
        <w:t>.</w:t>
      </w:r>
      <w:r w:rsidR="00677596">
        <w:rPr>
          <w:rFonts w:ascii="Arial" w:hAnsi="Arial"/>
          <w:b/>
        </w:rPr>
        <w:tab/>
      </w:r>
      <w:r w:rsidRPr="00677596">
        <w:rPr>
          <w:rFonts w:ascii="Arial" w:hAnsi="Arial"/>
          <w:b/>
        </w:rPr>
        <w:t xml:space="preserve"> Descriptive Statistics of Key Components in the Fruits and Vegetables Value Chain</w:t>
      </w:r>
    </w:p>
    <w:p w14:paraId="02FC73FC"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384"/>
        <w:gridCol w:w="1419"/>
        <w:gridCol w:w="1990"/>
        <w:gridCol w:w="1631"/>
      </w:tblGrid>
      <w:tr w:rsidR="00D879C2" w:rsidRPr="00677596" w14:paraId="06101DC9" w14:textId="77777777" w:rsidTr="00677596">
        <w:tc>
          <w:tcPr>
            <w:tcW w:w="5000" w:type="pct"/>
            <w:gridSpan w:val="4"/>
            <w:tcBorders>
              <w:top w:val="single" w:sz="4" w:space="0" w:color="auto"/>
              <w:bottom w:val="nil"/>
            </w:tcBorders>
          </w:tcPr>
          <w:p w14:paraId="440EC7B4" w14:textId="77777777" w:rsidR="00D879C2" w:rsidRPr="00677596" w:rsidRDefault="00D879C2" w:rsidP="00D879C2">
            <w:pPr>
              <w:rPr>
                <w:rFonts w:ascii="Arial" w:hAnsi="Arial" w:cs="Arial"/>
                <w:b/>
                <w:sz w:val="20"/>
                <w:szCs w:val="20"/>
              </w:rPr>
            </w:pPr>
            <w:r w:rsidRPr="00677596">
              <w:rPr>
                <w:rFonts w:ascii="Arial" w:hAnsi="Arial" w:cs="Arial"/>
                <w:b/>
                <w:sz w:val="20"/>
                <w:szCs w:val="20"/>
              </w:rPr>
              <w:t>Descriptive Statistics</w:t>
            </w:r>
          </w:p>
        </w:tc>
      </w:tr>
      <w:tr w:rsidR="00EE109B" w:rsidRPr="00677596" w14:paraId="252FB430" w14:textId="77777777" w:rsidTr="00677596">
        <w:tc>
          <w:tcPr>
            <w:tcW w:w="2009" w:type="pct"/>
            <w:tcBorders>
              <w:top w:val="nil"/>
              <w:bottom w:val="single" w:sz="4" w:space="0" w:color="auto"/>
            </w:tcBorders>
          </w:tcPr>
          <w:p w14:paraId="33534FE2" w14:textId="77777777" w:rsidR="00D879C2" w:rsidRPr="00677596" w:rsidRDefault="00D879C2" w:rsidP="00D879C2">
            <w:pPr>
              <w:rPr>
                <w:rFonts w:ascii="Arial" w:hAnsi="Arial" w:cs="Arial"/>
                <w:sz w:val="20"/>
                <w:szCs w:val="20"/>
              </w:rPr>
            </w:pPr>
          </w:p>
        </w:tc>
        <w:tc>
          <w:tcPr>
            <w:tcW w:w="842" w:type="pct"/>
            <w:tcBorders>
              <w:top w:val="nil"/>
              <w:bottom w:val="single" w:sz="4" w:space="0" w:color="auto"/>
            </w:tcBorders>
          </w:tcPr>
          <w:p w14:paraId="1E2C5CDB" w14:textId="77777777" w:rsidR="00D879C2" w:rsidRPr="00677596" w:rsidRDefault="00D879C2" w:rsidP="00D879C2">
            <w:pPr>
              <w:rPr>
                <w:rFonts w:ascii="Arial" w:hAnsi="Arial" w:cs="Arial"/>
                <w:b/>
                <w:sz w:val="20"/>
                <w:szCs w:val="20"/>
              </w:rPr>
            </w:pPr>
            <w:r w:rsidRPr="00677596">
              <w:rPr>
                <w:rFonts w:ascii="Arial" w:hAnsi="Arial" w:cs="Arial"/>
                <w:b/>
                <w:sz w:val="20"/>
                <w:szCs w:val="20"/>
              </w:rPr>
              <w:t>Mean</w:t>
            </w:r>
          </w:p>
        </w:tc>
        <w:tc>
          <w:tcPr>
            <w:tcW w:w="1181" w:type="pct"/>
            <w:tcBorders>
              <w:top w:val="nil"/>
              <w:bottom w:val="single" w:sz="4" w:space="0" w:color="auto"/>
            </w:tcBorders>
          </w:tcPr>
          <w:p w14:paraId="26F3098A" w14:textId="77777777" w:rsidR="00D879C2" w:rsidRPr="00677596" w:rsidRDefault="00D879C2" w:rsidP="00D879C2">
            <w:pPr>
              <w:rPr>
                <w:rFonts w:ascii="Arial" w:hAnsi="Arial" w:cs="Arial"/>
                <w:b/>
                <w:sz w:val="20"/>
                <w:szCs w:val="20"/>
              </w:rPr>
            </w:pPr>
            <w:r w:rsidRPr="00677596">
              <w:rPr>
                <w:rFonts w:ascii="Arial" w:hAnsi="Arial" w:cs="Arial"/>
                <w:b/>
                <w:sz w:val="20"/>
                <w:szCs w:val="20"/>
              </w:rPr>
              <w:t>Std. Deviation</w:t>
            </w:r>
          </w:p>
        </w:tc>
        <w:tc>
          <w:tcPr>
            <w:tcW w:w="968" w:type="pct"/>
            <w:tcBorders>
              <w:top w:val="nil"/>
              <w:bottom w:val="single" w:sz="4" w:space="0" w:color="auto"/>
            </w:tcBorders>
          </w:tcPr>
          <w:p w14:paraId="54C1ADA7" w14:textId="77777777" w:rsidR="00D879C2" w:rsidRPr="00677596" w:rsidRDefault="00D879C2" w:rsidP="00D879C2">
            <w:pPr>
              <w:rPr>
                <w:rFonts w:ascii="Arial" w:hAnsi="Arial" w:cs="Arial"/>
                <w:b/>
                <w:sz w:val="20"/>
                <w:szCs w:val="20"/>
              </w:rPr>
            </w:pPr>
            <w:r w:rsidRPr="00677596">
              <w:rPr>
                <w:rFonts w:ascii="Arial" w:hAnsi="Arial" w:cs="Arial"/>
                <w:b/>
                <w:sz w:val="20"/>
                <w:szCs w:val="20"/>
              </w:rPr>
              <w:t>Analysis N</w:t>
            </w:r>
          </w:p>
        </w:tc>
      </w:tr>
      <w:tr w:rsidR="00D879C2" w:rsidRPr="00677596" w14:paraId="5AC59BFF" w14:textId="77777777" w:rsidTr="00677596">
        <w:tc>
          <w:tcPr>
            <w:tcW w:w="2009" w:type="pct"/>
            <w:tcBorders>
              <w:top w:val="single" w:sz="4" w:space="0" w:color="auto"/>
            </w:tcBorders>
          </w:tcPr>
          <w:p w14:paraId="32206B15" w14:textId="77777777" w:rsidR="00D879C2" w:rsidRPr="00677596" w:rsidRDefault="00D879C2" w:rsidP="00D879C2">
            <w:pPr>
              <w:rPr>
                <w:rFonts w:ascii="Arial" w:hAnsi="Arial" w:cs="Arial"/>
                <w:sz w:val="20"/>
                <w:szCs w:val="20"/>
              </w:rPr>
            </w:pPr>
            <w:r w:rsidRPr="00677596">
              <w:rPr>
                <w:rFonts w:ascii="Arial" w:hAnsi="Arial" w:cs="Arial"/>
                <w:sz w:val="20"/>
                <w:szCs w:val="20"/>
              </w:rPr>
              <w:t>Quality seeds &amp; inputs availability</w:t>
            </w:r>
          </w:p>
        </w:tc>
        <w:tc>
          <w:tcPr>
            <w:tcW w:w="842" w:type="pct"/>
            <w:tcBorders>
              <w:top w:val="single" w:sz="4" w:space="0" w:color="auto"/>
            </w:tcBorders>
          </w:tcPr>
          <w:p w14:paraId="20B8CFB6" w14:textId="77777777" w:rsidR="00D879C2" w:rsidRPr="00677596" w:rsidRDefault="00D879C2" w:rsidP="00D879C2">
            <w:pPr>
              <w:rPr>
                <w:rFonts w:ascii="Arial" w:hAnsi="Arial" w:cs="Arial"/>
                <w:sz w:val="20"/>
                <w:szCs w:val="20"/>
              </w:rPr>
            </w:pPr>
            <w:r w:rsidRPr="00677596">
              <w:rPr>
                <w:rFonts w:ascii="Arial" w:hAnsi="Arial" w:cs="Arial"/>
                <w:sz w:val="20"/>
                <w:szCs w:val="20"/>
              </w:rPr>
              <w:t>4.06</w:t>
            </w:r>
          </w:p>
        </w:tc>
        <w:tc>
          <w:tcPr>
            <w:tcW w:w="1181" w:type="pct"/>
            <w:tcBorders>
              <w:top w:val="single" w:sz="4" w:space="0" w:color="auto"/>
            </w:tcBorders>
          </w:tcPr>
          <w:p w14:paraId="6D052CBE" w14:textId="77777777" w:rsidR="00D879C2" w:rsidRPr="00677596" w:rsidRDefault="00D879C2" w:rsidP="00D879C2">
            <w:pPr>
              <w:rPr>
                <w:rFonts w:ascii="Arial" w:hAnsi="Arial" w:cs="Arial"/>
                <w:sz w:val="20"/>
                <w:szCs w:val="20"/>
              </w:rPr>
            </w:pPr>
            <w:r w:rsidRPr="00677596">
              <w:rPr>
                <w:rFonts w:ascii="Arial" w:hAnsi="Arial" w:cs="Arial"/>
                <w:sz w:val="20"/>
                <w:szCs w:val="20"/>
              </w:rPr>
              <w:t>1.191</w:t>
            </w:r>
          </w:p>
        </w:tc>
        <w:tc>
          <w:tcPr>
            <w:tcW w:w="968" w:type="pct"/>
            <w:tcBorders>
              <w:top w:val="single" w:sz="4" w:space="0" w:color="auto"/>
            </w:tcBorders>
          </w:tcPr>
          <w:p w14:paraId="7A9254A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24DFEF17" w14:textId="77777777" w:rsidTr="00677596">
        <w:tc>
          <w:tcPr>
            <w:tcW w:w="2009" w:type="pct"/>
          </w:tcPr>
          <w:p w14:paraId="69FE7B0C" w14:textId="77777777" w:rsidR="00D879C2" w:rsidRPr="00677596" w:rsidRDefault="00D879C2" w:rsidP="00D879C2">
            <w:pPr>
              <w:rPr>
                <w:rFonts w:ascii="Arial" w:hAnsi="Arial" w:cs="Arial"/>
                <w:sz w:val="20"/>
                <w:szCs w:val="20"/>
              </w:rPr>
            </w:pPr>
            <w:r w:rsidRPr="00677596">
              <w:rPr>
                <w:rFonts w:ascii="Arial" w:hAnsi="Arial" w:cs="Arial"/>
                <w:sz w:val="20"/>
                <w:szCs w:val="20"/>
              </w:rPr>
              <w:t>Lack of storage facilities</w:t>
            </w:r>
          </w:p>
        </w:tc>
        <w:tc>
          <w:tcPr>
            <w:tcW w:w="842" w:type="pct"/>
          </w:tcPr>
          <w:p w14:paraId="62C36D66" w14:textId="77777777" w:rsidR="00D879C2" w:rsidRPr="00677596" w:rsidRDefault="00D879C2" w:rsidP="00D879C2">
            <w:pPr>
              <w:rPr>
                <w:rFonts w:ascii="Arial" w:hAnsi="Arial" w:cs="Arial"/>
                <w:sz w:val="20"/>
                <w:szCs w:val="20"/>
              </w:rPr>
            </w:pPr>
            <w:r w:rsidRPr="00677596">
              <w:rPr>
                <w:rFonts w:ascii="Arial" w:hAnsi="Arial" w:cs="Arial"/>
                <w:sz w:val="20"/>
                <w:szCs w:val="20"/>
              </w:rPr>
              <w:t>2.02</w:t>
            </w:r>
          </w:p>
        </w:tc>
        <w:tc>
          <w:tcPr>
            <w:tcW w:w="1181" w:type="pct"/>
          </w:tcPr>
          <w:p w14:paraId="7E48CD6C" w14:textId="77777777" w:rsidR="00D879C2" w:rsidRPr="00677596" w:rsidRDefault="00D879C2" w:rsidP="00D879C2">
            <w:pPr>
              <w:rPr>
                <w:rFonts w:ascii="Arial" w:hAnsi="Arial" w:cs="Arial"/>
                <w:sz w:val="20"/>
                <w:szCs w:val="20"/>
              </w:rPr>
            </w:pPr>
            <w:r w:rsidRPr="00677596">
              <w:rPr>
                <w:rFonts w:ascii="Arial" w:hAnsi="Arial" w:cs="Arial"/>
                <w:sz w:val="20"/>
                <w:szCs w:val="20"/>
              </w:rPr>
              <w:t>1.459</w:t>
            </w:r>
          </w:p>
        </w:tc>
        <w:tc>
          <w:tcPr>
            <w:tcW w:w="968" w:type="pct"/>
          </w:tcPr>
          <w:p w14:paraId="49FDB39A"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3B75232" w14:textId="77777777" w:rsidTr="00677596">
        <w:tc>
          <w:tcPr>
            <w:tcW w:w="2009" w:type="pct"/>
          </w:tcPr>
          <w:p w14:paraId="3DE41E85" w14:textId="77777777" w:rsidR="00D879C2" w:rsidRPr="00677596" w:rsidRDefault="00D879C2" w:rsidP="00D879C2">
            <w:pPr>
              <w:rPr>
                <w:rFonts w:ascii="Arial" w:hAnsi="Arial" w:cs="Arial"/>
                <w:sz w:val="20"/>
                <w:szCs w:val="20"/>
              </w:rPr>
            </w:pPr>
            <w:r w:rsidRPr="00677596">
              <w:rPr>
                <w:rFonts w:ascii="Arial" w:hAnsi="Arial" w:cs="Arial"/>
                <w:sz w:val="20"/>
                <w:szCs w:val="20"/>
              </w:rPr>
              <w:t>Cold storage improves shelf life</w:t>
            </w:r>
          </w:p>
        </w:tc>
        <w:tc>
          <w:tcPr>
            <w:tcW w:w="842" w:type="pct"/>
          </w:tcPr>
          <w:p w14:paraId="7373B3FF" w14:textId="77777777" w:rsidR="00D879C2" w:rsidRPr="00677596" w:rsidRDefault="00D879C2" w:rsidP="00D879C2">
            <w:pPr>
              <w:rPr>
                <w:rFonts w:ascii="Arial" w:hAnsi="Arial" w:cs="Arial"/>
                <w:sz w:val="20"/>
                <w:szCs w:val="20"/>
              </w:rPr>
            </w:pPr>
            <w:r w:rsidRPr="00677596">
              <w:rPr>
                <w:rFonts w:ascii="Arial" w:hAnsi="Arial" w:cs="Arial"/>
                <w:sz w:val="20"/>
                <w:szCs w:val="20"/>
              </w:rPr>
              <w:t>4.22</w:t>
            </w:r>
          </w:p>
        </w:tc>
        <w:tc>
          <w:tcPr>
            <w:tcW w:w="1181" w:type="pct"/>
          </w:tcPr>
          <w:p w14:paraId="38CD3C1E" w14:textId="77777777" w:rsidR="00D879C2" w:rsidRPr="00677596" w:rsidRDefault="00D879C2" w:rsidP="00D879C2">
            <w:pPr>
              <w:rPr>
                <w:rFonts w:ascii="Arial" w:hAnsi="Arial" w:cs="Arial"/>
                <w:sz w:val="20"/>
                <w:szCs w:val="20"/>
              </w:rPr>
            </w:pPr>
            <w:r w:rsidRPr="00677596">
              <w:rPr>
                <w:rFonts w:ascii="Arial" w:hAnsi="Arial" w:cs="Arial"/>
                <w:sz w:val="20"/>
                <w:szCs w:val="20"/>
              </w:rPr>
              <w:t>1.160</w:t>
            </w:r>
          </w:p>
        </w:tc>
        <w:tc>
          <w:tcPr>
            <w:tcW w:w="968" w:type="pct"/>
          </w:tcPr>
          <w:p w14:paraId="348815C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4F30FCF" w14:textId="77777777" w:rsidTr="00677596">
        <w:tc>
          <w:tcPr>
            <w:tcW w:w="2009" w:type="pct"/>
          </w:tcPr>
          <w:p w14:paraId="0AD93424" w14:textId="77777777" w:rsidR="00D879C2" w:rsidRPr="00677596" w:rsidRDefault="00D879C2" w:rsidP="00D879C2">
            <w:pPr>
              <w:rPr>
                <w:rFonts w:ascii="Arial" w:hAnsi="Arial" w:cs="Arial"/>
                <w:sz w:val="20"/>
                <w:szCs w:val="20"/>
              </w:rPr>
            </w:pPr>
            <w:r w:rsidRPr="00677596">
              <w:rPr>
                <w:rFonts w:ascii="Arial" w:hAnsi="Arial" w:cs="Arial"/>
                <w:sz w:val="20"/>
                <w:szCs w:val="20"/>
              </w:rPr>
              <w:t>Poor road increases transport cost</w:t>
            </w:r>
          </w:p>
        </w:tc>
        <w:tc>
          <w:tcPr>
            <w:tcW w:w="842" w:type="pct"/>
          </w:tcPr>
          <w:p w14:paraId="49B1F2BD" w14:textId="77777777" w:rsidR="00D879C2" w:rsidRPr="00677596" w:rsidRDefault="00D879C2" w:rsidP="00D879C2">
            <w:pPr>
              <w:rPr>
                <w:rFonts w:ascii="Arial" w:hAnsi="Arial" w:cs="Arial"/>
                <w:sz w:val="20"/>
                <w:szCs w:val="20"/>
              </w:rPr>
            </w:pPr>
            <w:r w:rsidRPr="00677596">
              <w:rPr>
                <w:rFonts w:ascii="Arial" w:hAnsi="Arial" w:cs="Arial"/>
                <w:sz w:val="20"/>
                <w:szCs w:val="20"/>
              </w:rPr>
              <w:t>1.62</w:t>
            </w:r>
          </w:p>
        </w:tc>
        <w:tc>
          <w:tcPr>
            <w:tcW w:w="1181" w:type="pct"/>
          </w:tcPr>
          <w:p w14:paraId="4ABA1633" w14:textId="77777777" w:rsidR="00D879C2" w:rsidRPr="00677596" w:rsidRDefault="00D879C2" w:rsidP="00D879C2">
            <w:pPr>
              <w:rPr>
                <w:rFonts w:ascii="Arial" w:hAnsi="Arial" w:cs="Arial"/>
                <w:sz w:val="20"/>
                <w:szCs w:val="20"/>
              </w:rPr>
            </w:pPr>
            <w:r w:rsidRPr="00677596">
              <w:rPr>
                <w:rFonts w:ascii="Arial" w:hAnsi="Arial" w:cs="Arial"/>
                <w:sz w:val="20"/>
                <w:szCs w:val="20"/>
              </w:rPr>
              <w:t>1.157</w:t>
            </w:r>
          </w:p>
        </w:tc>
        <w:tc>
          <w:tcPr>
            <w:tcW w:w="968" w:type="pct"/>
          </w:tcPr>
          <w:p w14:paraId="5FF27EB0"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BEC91F4" w14:textId="77777777" w:rsidTr="00677596">
        <w:tc>
          <w:tcPr>
            <w:tcW w:w="2009" w:type="pct"/>
          </w:tcPr>
          <w:p w14:paraId="2BB26B4A" w14:textId="77777777" w:rsidR="00D879C2" w:rsidRPr="00677596" w:rsidRDefault="00D879C2" w:rsidP="00D879C2">
            <w:pPr>
              <w:rPr>
                <w:rFonts w:ascii="Arial" w:hAnsi="Arial" w:cs="Arial"/>
                <w:sz w:val="20"/>
                <w:szCs w:val="20"/>
              </w:rPr>
            </w:pPr>
            <w:r w:rsidRPr="00677596">
              <w:rPr>
                <w:rFonts w:ascii="Arial" w:hAnsi="Arial" w:cs="Arial"/>
                <w:sz w:val="20"/>
                <w:szCs w:val="20"/>
              </w:rPr>
              <w:t>Refrigerated vehicles reduce wastage</w:t>
            </w:r>
          </w:p>
        </w:tc>
        <w:tc>
          <w:tcPr>
            <w:tcW w:w="842" w:type="pct"/>
          </w:tcPr>
          <w:p w14:paraId="76CACFB8" w14:textId="77777777" w:rsidR="00D879C2" w:rsidRPr="00677596" w:rsidRDefault="00D879C2" w:rsidP="00D879C2">
            <w:pPr>
              <w:rPr>
                <w:rFonts w:ascii="Arial" w:hAnsi="Arial" w:cs="Arial"/>
                <w:sz w:val="20"/>
                <w:szCs w:val="20"/>
              </w:rPr>
            </w:pPr>
            <w:r w:rsidRPr="00677596">
              <w:rPr>
                <w:rFonts w:ascii="Arial" w:hAnsi="Arial" w:cs="Arial"/>
                <w:sz w:val="20"/>
                <w:szCs w:val="20"/>
              </w:rPr>
              <w:t>4.18</w:t>
            </w:r>
          </w:p>
        </w:tc>
        <w:tc>
          <w:tcPr>
            <w:tcW w:w="1181" w:type="pct"/>
          </w:tcPr>
          <w:p w14:paraId="5D8FBDE1" w14:textId="77777777" w:rsidR="00D879C2" w:rsidRPr="00677596" w:rsidRDefault="00D879C2" w:rsidP="00D879C2">
            <w:pPr>
              <w:rPr>
                <w:rFonts w:ascii="Arial" w:hAnsi="Arial" w:cs="Arial"/>
                <w:sz w:val="20"/>
                <w:szCs w:val="20"/>
              </w:rPr>
            </w:pPr>
            <w:r w:rsidRPr="00677596">
              <w:rPr>
                <w:rFonts w:ascii="Arial" w:hAnsi="Arial" w:cs="Arial"/>
                <w:sz w:val="20"/>
                <w:szCs w:val="20"/>
              </w:rPr>
              <w:t>1.135</w:t>
            </w:r>
          </w:p>
        </w:tc>
        <w:tc>
          <w:tcPr>
            <w:tcW w:w="968" w:type="pct"/>
          </w:tcPr>
          <w:p w14:paraId="6E743A46"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7E9BEC3" w14:textId="77777777" w:rsidTr="00677596">
        <w:tc>
          <w:tcPr>
            <w:tcW w:w="2009" w:type="pct"/>
          </w:tcPr>
          <w:p w14:paraId="3DA827AA" w14:textId="77777777" w:rsidR="00D879C2" w:rsidRPr="00677596" w:rsidRDefault="00D879C2" w:rsidP="00D879C2">
            <w:pPr>
              <w:rPr>
                <w:rFonts w:ascii="Arial" w:hAnsi="Arial" w:cs="Arial"/>
                <w:sz w:val="20"/>
                <w:szCs w:val="20"/>
              </w:rPr>
            </w:pPr>
            <w:r w:rsidRPr="00677596">
              <w:rPr>
                <w:rFonts w:ascii="Arial" w:hAnsi="Arial" w:cs="Arial"/>
                <w:sz w:val="20"/>
                <w:szCs w:val="20"/>
              </w:rPr>
              <w:t>Transport delays affect prices</w:t>
            </w:r>
          </w:p>
        </w:tc>
        <w:tc>
          <w:tcPr>
            <w:tcW w:w="842" w:type="pct"/>
          </w:tcPr>
          <w:p w14:paraId="77067F7E" w14:textId="77777777" w:rsidR="00D879C2" w:rsidRPr="00677596" w:rsidRDefault="00D879C2" w:rsidP="00D879C2">
            <w:pPr>
              <w:rPr>
                <w:rFonts w:ascii="Arial" w:hAnsi="Arial" w:cs="Arial"/>
                <w:sz w:val="20"/>
                <w:szCs w:val="20"/>
              </w:rPr>
            </w:pPr>
            <w:r w:rsidRPr="00677596">
              <w:rPr>
                <w:rFonts w:ascii="Arial" w:hAnsi="Arial" w:cs="Arial"/>
                <w:sz w:val="20"/>
                <w:szCs w:val="20"/>
              </w:rPr>
              <w:t>2.05</w:t>
            </w:r>
          </w:p>
        </w:tc>
        <w:tc>
          <w:tcPr>
            <w:tcW w:w="1181" w:type="pct"/>
          </w:tcPr>
          <w:p w14:paraId="4F5603B4" w14:textId="77777777" w:rsidR="00D879C2" w:rsidRPr="00677596" w:rsidRDefault="00D879C2" w:rsidP="00D879C2">
            <w:pPr>
              <w:rPr>
                <w:rFonts w:ascii="Arial" w:hAnsi="Arial" w:cs="Arial"/>
                <w:sz w:val="20"/>
                <w:szCs w:val="20"/>
              </w:rPr>
            </w:pPr>
            <w:r w:rsidRPr="00677596">
              <w:rPr>
                <w:rFonts w:ascii="Arial" w:hAnsi="Arial" w:cs="Arial"/>
                <w:sz w:val="20"/>
                <w:szCs w:val="20"/>
              </w:rPr>
              <w:t>1.222</w:t>
            </w:r>
          </w:p>
        </w:tc>
        <w:tc>
          <w:tcPr>
            <w:tcW w:w="968" w:type="pct"/>
          </w:tcPr>
          <w:p w14:paraId="31D8DED7"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68A6C087" w14:textId="77777777" w:rsidTr="00677596">
        <w:tc>
          <w:tcPr>
            <w:tcW w:w="2009" w:type="pct"/>
          </w:tcPr>
          <w:p w14:paraId="0D4824D2" w14:textId="77777777" w:rsidR="00D879C2" w:rsidRPr="00677596" w:rsidRDefault="00D879C2" w:rsidP="00D879C2">
            <w:pPr>
              <w:rPr>
                <w:rFonts w:ascii="Arial" w:hAnsi="Arial" w:cs="Arial"/>
                <w:sz w:val="20"/>
                <w:szCs w:val="20"/>
              </w:rPr>
            </w:pPr>
            <w:r w:rsidRPr="00677596">
              <w:rPr>
                <w:rFonts w:ascii="Arial" w:hAnsi="Arial" w:cs="Arial"/>
                <w:sz w:val="20"/>
                <w:szCs w:val="20"/>
              </w:rPr>
              <w:t>Processing units create opportunities</w:t>
            </w:r>
          </w:p>
        </w:tc>
        <w:tc>
          <w:tcPr>
            <w:tcW w:w="842" w:type="pct"/>
          </w:tcPr>
          <w:p w14:paraId="23B947EF" w14:textId="77777777" w:rsidR="00D879C2" w:rsidRPr="00677596" w:rsidRDefault="00D879C2" w:rsidP="00D879C2">
            <w:pPr>
              <w:rPr>
                <w:rFonts w:ascii="Arial" w:hAnsi="Arial" w:cs="Arial"/>
                <w:sz w:val="20"/>
                <w:szCs w:val="20"/>
              </w:rPr>
            </w:pPr>
            <w:r w:rsidRPr="00677596">
              <w:rPr>
                <w:rFonts w:ascii="Arial" w:hAnsi="Arial" w:cs="Arial"/>
                <w:sz w:val="20"/>
                <w:szCs w:val="20"/>
              </w:rPr>
              <w:t>4.09</w:t>
            </w:r>
          </w:p>
        </w:tc>
        <w:tc>
          <w:tcPr>
            <w:tcW w:w="1181" w:type="pct"/>
          </w:tcPr>
          <w:p w14:paraId="160965C8" w14:textId="77777777" w:rsidR="00D879C2" w:rsidRPr="00677596" w:rsidRDefault="00D879C2" w:rsidP="00D879C2">
            <w:pPr>
              <w:rPr>
                <w:rFonts w:ascii="Arial" w:hAnsi="Arial" w:cs="Arial"/>
                <w:sz w:val="20"/>
                <w:szCs w:val="20"/>
              </w:rPr>
            </w:pPr>
            <w:r w:rsidRPr="00677596">
              <w:rPr>
                <w:rFonts w:ascii="Arial" w:hAnsi="Arial" w:cs="Arial"/>
                <w:sz w:val="20"/>
                <w:szCs w:val="20"/>
              </w:rPr>
              <w:t>1.185</w:t>
            </w:r>
          </w:p>
        </w:tc>
        <w:tc>
          <w:tcPr>
            <w:tcW w:w="968" w:type="pct"/>
          </w:tcPr>
          <w:p w14:paraId="019267DA"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2A705AC" w14:textId="77777777" w:rsidTr="00677596">
        <w:tc>
          <w:tcPr>
            <w:tcW w:w="2009" w:type="pct"/>
          </w:tcPr>
          <w:p w14:paraId="6034ECEF" w14:textId="77777777" w:rsidR="00D879C2" w:rsidRPr="00677596" w:rsidRDefault="00D879C2" w:rsidP="00D879C2">
            <w:pPr>
              <w:rPr>
                <w:rFonts w:ascii="Arial" w:hAnsi="Arial" w:cs="Arial"/>
                <w:sz w:val="20"/>
                <w:szCs w:val="20"/>
              </w:rPr>
            </w:pPr>
            <w:r w:rsidRPr="00677596">
              <w:rPr>
                <w:rFonts w:ascii="Arial" w:hAnsi="Arial" w:cs="Arial"/>
                <w:sz w:val="20"/>
                <w:szCs w:val="20"/>
              </w:rPr>
              <w:t>Lack of finance for processing</w:t>
            </w:r>
          </w:p>
        </w:tc>
        <w:tc>
          <w:tcPr>
            <w:tcW w:w="842" w:type="pct"/>
          </w:tcPr>
          <w:p w14:paraId="697275B9" w14:textId="77777777" w:rsidR="00D879C2" w:rsidRPr="00677596" w:rsidRDefault="00D879C2" w:rsidP="00D879C2">
            <w:pPr>
              <w:rPr>
                <w:rFonts w:ascii="Arial" w:hAnsi="Arial" w:cs="Arial"/>
                <w:sz w:val="20"/>
                <w:szCs w:val="20"/>
              </w:rPr>
            </w:pPr>
            <w:r w:rsidRPr="00677596">
              <w:rPr>
                <w:rFonts w:ascii="Arial" w:hAnsi="Arial" w:cs="Arial"/>
                <w:sz w:val="20"/>
                <w:szCs w:val="20"/>
              </w:rPr>
              <w:t>1.88</w:t>
            </w:r>
          </w:p>
        </w:tc>
        <w:tc>
          <w:tcPr>
            <w:tcW w:w="1181" w:type="pct"/>
          </w:tcPr>
          <w:p w14:paraId="671B1F6F" w14:textId="77777777" w:rsidR="00D879C2" w:rsidRPr="00677596" w:rsidRDefault="00D879C2" w:rsidP="00D879C2">
            <w:pPr>
              <w:rPr>
                <w:rFonts w:ascii="Arial" w:hAnsi="Arial" w:cs="Arial"/>
                <w:sz w:val="20"/>
                <w:szCs w:val="20"/>
              </w:rPr>
            </w:pPr>
            <w:r w:rsidRPr="00677596">
              <w:rPr>
                <w:rFonts w:ascii="Arial" w:hAnsi="Arial" w:cs="Arial"/>
                <w:sz w:val="20"/>
                <w:szCs w:val="20"/>
              </w:rPr>
              <w:t>1.254</w:t>
            </w:r>
          </w:p>
        </w:tc>
        <w:tc>
          <w:tcPr>
            <w:tcW w:w="968" w:type="pct"/>
          </w:tcPr>
          <w:p w14:paraId="1691CE60"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2DA732B4" w14:textId="77777777" w:rsidTr="00677596">
        <w:tc>
          <w:tcPr>
            <w:tcW w:w="2009" w:type="pct"/>
          </w:tcPr>
          <w:p w14:paraId="0C919EA9" w14:textId="77777777" w:rsidR="00D879C2" w:rsidRPr="00677596" w:rsidRDefault="00D879C2" w:rsidP="00D879C2">
            <w:pPr>
              <w:rPr>
                <w:rFonts w:ascii="Arial" w:hAnsi="Arial" w:cs="Arial"/>
                <w:sz w:val="20"/>
                <w:szCs w:val="20"/>
              </w:rPr>
            </w:pPr>
            <w:r w:rsidRPr="00677596">
              <w:rPr>
                <w:rFonts w:ascii="Arial" w:hAnsi="Arial" w:cs="Arial"/>
                <w:sz w:val="20"/>
                <w:szCs w:val="20"/>
              </w:rPr>
              <w:t>Value addition increases income</w:t>
            </w:r>
          </w:p>
        </w:tc>
        <w:tc>
          <w:tcPr>
            <w:tcW w:w="842" w:type="pct"/>
          </w:tcPr>
          <w:p w14:paraId="49806095" w14:textId="77777777" w:rsidR="00D879C2" w:rsidRPr="00677596" w:rsidRDefault="00D879C2" w:rsidP="00D879C2">
            <w:pPr>
              <w:rPr>
                <w:rFonts w:ascii="Arial" w:hAnsi="Arial" w:cs="Arial"/>
                <w:sz w:val="20"/>
                <w:szCs w:val="20"/>
              </w:rPr>
            </w:pPr>
            <w:r w:rsidRPr="00677596">
              <w:rPr>
                <w:rFonts w:ascii="Arial" w:hAnsi="Arial" w:cs="Arial"/>
                <w:sz w:val="20"/>
                <w:szCs w:val="20"/>
              </w:rPr>
              <w:t>4.26</w:t>
            </w:r>
          </w:p>
        </w:tc>
        <w:tc>
          <w:tcPr>
            <w:tcW w:w="1181" w:type="pct"/>
          </w:tcPr>
          <w:p w14:paraId="5D060DE4" w14:textId="77777777" w:rsidR="00D879C2" w:rsidRPr="00677596" w:rsidRDefault="00D879C2" w:rsidP="00D879C2">
            <w:pPr>
              <w:rPr>
                <w:rFonts w:ascii="Arial" w:hAnsi="Arial" w:cs="Arial"/>
                <w:sz w:val="20"/>
                <w:szCs w:val="20"/>
              </w:rPr>
            </w:pPr>
            <w:r w:rsidRPr="00677596">
              <w:rPr>
                <w:rFonts w:ascii="Arial" w:hAnsi="Arial" w:cs="Arial"/>
                <w:sz w:val="20"/>
                <w:szCs w:val="20"/>
              </w:rPr>
              <w:t>1.002</w:t>
            </w:r>
          </w:p>
        </w:tc>
        <w:tc>
          <w:tcPr>
            <w:tcW w:w="968" w:type="pct"/>
          </w:tcPr>
          <w:p w14:paraId="4C4FD4E5"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4621A620" w14:textId="77777777" w:rsidTr="00677596">
        <w:tc>
          <w:tcPr>
            <w:tcW w:w="2009" w:type="pct"/>
          </w:tcPr>
          <w:p w14:paraId="0250F13F" w14:textId="77777777" w:rsidR="00D879C2" w:rsidRPr="00677596" w:rsidRDefault="00D879C2" w:rsidP="00D879C2">
            <w:pPr>
              <w:rPr>
                <w:rFonts w:ascii="Arial" w:hAnsi="Arial" w:cs="Arial"/>
                <w:sz w:val="20"/>
                <w:szCs w:val="20"/>
              </w:rPr>
            </w:pPr>
            <w:r w:rsidRPr="00677596">
              <w:rPr>
                <w:rFonts w:ascii="Arial" w:hAnsi="Arial" w:cs="Arial"/>
                <w:sz w:val="20"/>
                <w:szCs w:val="20"/>
              </w:rPr>
              <w:t>Direct market access gives better price</w:t>
            </w:r>
          </w:p>
        </w:tc>
        <w:tc>
          <w:tcPr>
            <w:tcW w:w="842" w:type="pct"/>
          </w:tcPr>
          <w:p w14:paraId="7643A6CB" w14:textId="77777777" w:rsidR="00D879C2" w:rsidRPr="00677596" w:rsidRDefault="00D879C2" w:rsidP="00D879C2">
            <w:pPr>
              <w:rPr>
                <w:rFonts w:ascii="Arial" w:hAnsi="Arial" w:cs="Arial"/>
                <w:sz w:val="20"/>
                <w:szCs w:val="20"/>
              </w:rPr>
            </w:pPr>
            <w:r w:rsidRPr="00677596">
              <w:rPr>
                <w:rFonts w:ascii="Arial" w:hAnsi="Arial" w:cs="Arial"/>
                <w:sz w:val="20"/>
                <w:szCs w:val="20"/>
              </w:rPr>
              <w:t>3.87</w:t>
            </w:r>
          </w:p>
        </w:tc>
        <w:tc>
          <w:tcPr>
            <w:tcW w:w="1181" w:type="pct"/>
          </w:tcPr>
          <w:p w14:paraId="1C62C0B2" w14:textId="77777777" w:rsidR="00D879C2" w:rsidRPr="00677596" w:rsidRDefault="00D879C2" w:rsidP="00D879C2">
            <w:pPr>
              <w:rPr>
                <w:rFonts w:ascii="Arial" w:hAnsi="Arial" w:cs="Arial"/>
                <w:sz w:val="20"/>
                <w:szCs w:val="20"/>
              </w:rPr>
            </w:pPr>
            <w:r w:rsidRPr="00677596">
              <w:rPr>
                <w:rFonts w:ascii="Arial" w:hAnsi="Arial" w:cs="Arial"/>
                <w:sz w:val="20"/>
                <w:szCs w:val="20"/>
              </w:rPr>
              <w:t>1.220</w:t>
            </w:r>
          </w:p>
        </w:tc>
        <w:tc>
          <w:tcPr>
            <w:tcW w:w="968" w:type="pct"/>
          </w:tcPr>
          <w:p w14:paraId="13873C51"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0750A5D7" w14:textId="77777777" w:rsidTr="00677596">
        <w:tc>
          <w:tcPr>
            <w:tcW w:w="2009" w:type="pct"/>
          </w:tcPr>
          <w:p w14:paraId="13EEE408" w14:textId="77777777" w:rsidR="00D879C2" w:rsidRPr="00677596" w:rsidRDefault="00D879C2" w:rsidP="00D879C2">
            <w:pPr>
              <w:rPr>
                <w:rFonts w:ascii="Arial" w:hAnsi="Arial" w:cs="Arial"/>
                <w:sz w:val="20"/>
                <w:szCs w:val="20"/>
              </w:rPr>
            </w:pPr>
            <w:r w:rsidRPr="00677596">
              <w:rPr>
                <w:rFonts w:ascii="Arial" w:hAnsi="Arial" w:cs="Arial"/>
                <w:sz w:val="20"/>
                <w:szCs w:val="20"/>
              </w:rPr>
              <w:lastRenderedPageBreak/>
              <w:t>Middlemen dominate pricing</w:t>
            </w:r>
          </w:p>
        </w:tc>
        <w:tc>
          <w:tcPr>
            <w:tcW w:w="842" w:type="pct"/>
          </w:tcPr>
          <w:p w14:paraId="4EAEC88B" w14:textId="77777777" w:rsidR="00D879C2" w:rsidRPr="00677596" w:rsidRDefault="00D879C2" w:rsidP="00D879C2">
            <w:pPr>
              <w:rPr>
                <w:rFonts w:ascii="Arial" w:hAnsi="Arial" w:cs="Arial"/>
                <w:sz w:val="20"/>
                <w:szCs w:val="20"/>
              </w:rPr>
            </w:pPr>
            <w:r w:rsidRPr="00677596">
              <w:rPr>
                <w:rFonts w:ascii="Arial" w:hAnsi="Arial" w:cs="Arial"/>
                <w:sz w:val="20"/>
                <w:szCs w:val="20"/>
              </w:rPr>
              <w:t>1.95</w:t>
            </w:r>
          </w:p>
        </w:tc>
        <w:tc>
          <w:tcPr>
            <w:tcW w:w="1181" w:type="pct"/>
          </w:tcPr>
          <w:p w14:paraId="22505AD5" w14:textId="77777777" w:rsidR="00D879C2" w:rsidRPr="00677596" w:rsidRDefault="00D879C2" w:rsidP="00D879C2">
            <w:pPr>
              <w:rPr>
                <w:rFonts w:ascii="Arial" w:hAnsi="Arial" w:cs="Arial"/>
                <w:sz w:val="20"/>
                <w:szCs w:val="20"/>
              </w:rPr>
            </w:pPr>
            <w:r w:rsidRPr="00677596">
              <w:rPr>
                <w:rFonts w:ascii="Arial" w:hAnsi="Arial" w:cs="Arial"/>
                <w:sz w:val="20"/>
                <w:szCs w:val="20"/>
              </w:rPr>
              <w:t>.999</w:t>
            </w:r>
          </w:p>
        </w:tc>
        <w:tc>
          <w:tcPr>
            <w:tcW w:w="968" w:type="pct"/>
          </w:tcPr>
          <w:p w14:paraId="7FB96B27"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04792B38" w14:textId="77777777" w:rsidTr="00677596">
        <w:tc>
          <w:tcPr>
            <w:tcW w:w="2009" w:type="pct"/>
          </w:tcPr>
          <w:p w14:paraId="3BF6E785" w14:textId="77777777" w:rsidR="00D879C2" w:rsidRPr="00677596" w:rsidRDefault="00D879C2" w:rsidP="00D879C2">
            <w:pPr>
              <w:rPr>
                <w:rFonts w:ascii="Arial" w:hAnsi="Arial" w:cs="Arial"/>
                <w:sz w:val="20"/>
                <w:szCs w:val="20"/>
              </w:rPr>
            </w:pPr>
            <w:r w:rsidRPr="00677596">
              <w:rPr>
                <w:rFonts w:ascii="Arial" w:hAnsi="Arial" w:cs="Arial"/>
                <w:sz w:val="20"/>
                <w:szCs w:val="20"/>
              </w:rPr>
              <w:t>Market information is essential</w:t>
            </w:r>
          </w:p>
        </w:tc>
        <w:tc>
          <w:tcPr>
            <w:tcW w:w="842" w:type="pct"/>
          </w:tcPr>
          <w:p w14:paraId="0A1CBEEC" w14:textId="77777777" w:rsidR="00D879C2" w:rsidRPr="00677596" w:rsidRDefault="00D879C2" w:rsidP="00D879C2">
            <w:pPr>
              <w:rPr>
                <w:rFonts w:ascii="Arial" w:hAnsi="Arial" w:cs="Arial"/>
                <w:sz w:val="20"/>
                <w:szCs w:val="20"/>
              </w:rPr>
            </w:pPr>
            <w:r w:rsidRPr="00677596">
              <w:rPr>
                <w:rFonts w:ascii="Arial" w:hAnsi="Arial" w:cs="Arial"/>
                <w:sz w:val="20"/>
                <w:szCs w:val="20"/>
              </w:rPr>
              <w:t>4.08</w:t>
            </w:r>
          </w:p>
        </w:tc>
        <w:tc>
          <w:tcPr>
            <w:tcW w:w="1181" w:type="pct"/>
          </w:tcPr>
          <w:p w14:paraId="0BD522E7" w14:textId="77777777" w:rsidR="00D879C2" w:rsidRPr="00677596" w:rsidRDefault="00D879C2" w:rsidP="00D879C2">
            <w:pPr>
              <w:rPr>
                <w:rFonts w:ascii="Arial" w:hAnsi="Arial" w:cs="Arial"/>
                <w:sz w:val="20"/>
                <w:szCs w:val="20"/>
              </w:rPr>
            </w:pPr>
            <w:r w:rsidRPr="00677596">
              <w:rPr>
                <w:rFonts w:ascii="Arial" w:hAnsi="Arial" w:cs="Arial"/>
                <w:sz w:val="20"/>
                <w:szCs w:val="20"/>
              </w:rPr>
              <w:t>1.242</w:t>
            </w:r>
          </w:p>
        </w:tc>
        <w:tc>
          <w:tcPr>
            <w:tcW w:w="968" w:type="pct"/>
          </w:tcPr>
          <w:p w14:paraId="0AA8B01E"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13221ED8" w14:textId="77777777" w:rsidTr="00677596">
        <w:tc>
          <w:tcPr>
            <w:tcW w:w="2009" w:type="pct"/>
          </w:tcPr>
          <w:p w14:paraId="377BBF4A" w14:textId="77777777" w:rsidR="00D879C2" w:rsidRPr="00677596" w:rsidRDefault="00D879C2" w:rsidP="00D879C2">
            <w:pPr>
              <w:rPr>
                <w:rFonts w:ascii="Arial" w:hAnsi="Arial" w:cs="Arial"/>
                <w:sz w:val="20"/>
                <w:szCs w:val="20"/>
              </w:rPr>
            </w:pPr>
            <w:r w:rsidRPr="00677596">
              <w:rPr>
                <w:rFonts w:ascii="Arial" w:hAnsi="Arial" w:cs="Arial"/>
                <w:sz w:val="20"/>
                <w:szCs w:val="20"/>
              </w:rPr>
              <w:t>Export potential underutilized</w:t>
            </w:r>
          </w:p>
        </w:tc>
        <w:tc>
          <w:tcPr>
            <w:tcW w:w="842" w:type="pct"/>
          </w:tcPr>
          <w:p w14:paraId="21663959" w14:textId="77777777" w:rsidR="00D879C2" w:rsidRPr="00677596" w:rsidRDefault="00D879C2" w:rsidP="00D879C2">
            <w:pPr>
              <w:rPr>
                <w:rFonts w:ascii="Arial" w:hAnsi="Arial" w:cs="Arial"/>
                <w:sz w:val="20"/>
                <w:szCs w:val="20"/>
              </w:rPr>
            </w:pPr>
            <w:r w:rsidRPr="00677596">
              <w:rPr>
                <w:rFonts w:ascii="Arial" w:hAnsi="Arial" w:cs="Arial"/>
                <w:sz w:val="20"/>
                <w:szCs w:val="20"/>
              </w:rPr>
              <w:t>1.73</w:t>
            </w:r>
          </w:p>
        </w:tc>
        <w:tc>
          <w:tcPr>
            <w:tcW w:w="1181" w:type="pct"/>
          </w:tcPr>
          <w:p w14:paraId="69B2DF66" w14:textId="77777777" w:rsidR="00D879C2" w:rsidRPr="00677596" w:rsidRDefault="00D879C2" w:rsidP="00D879C2">
            <w:pPr>
              <w:rPr>
                <w:rFonts w:ascii="Arial" w:hAnsi="Arial" w:cs="Arial"/>
                <w:sz w:val="20"/>
                <w:szCs w:val="20"/>
              </w:rPr>
            </w:pPr>
            <w:r w:rsidRPr="00677596">
              <w:rPr>
                <w:rFonts w:ascii="Arial" w:hAnsi="Arial" w:cs="Arial"/>
                <w:sz w:val="20"/>
                <w:szCs w:val="20"/>
              </w:rPr>
              <w:t>1.133</w:t>
            </w:r>
          </w:p>
        </w:tc>
        <w:tc>
          <w:tcPr>
            <w:tcW w:w="968" w:type="pct"/>
          </w:tcPr>
          <w:p w14:paraId="0E31449E"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489E8AF0" w14:textId="77777777" w:rsidTr="00677596">
        <w:tc>
          <w:tcPr>
            <w:tcW w:w="2009" w:type="pct"/>
          </w:tcPr>
          <w:p w14:paraId="1F05F5D9" w14:textId="77777777" w:rsidR="00D879C2" w:rsidRPr="00677596" w:rsidRDefault="00D879C2" w:rsidP="00D879C2">
            <w:pPr>
              <w:rPr>
                <w:rFonts w:ascii="Arial" w:hAnsi="Arial" w:cs="Arial"/>
                <w:sz w:val="20"/>
                <w:szCs w:val="20"/>
              </w:rPr>
            </w:pPr>
            <w:r w:rsidRPr="00677596">
              <w:rPr>
                <w:rFonts w:ascii="Arial" w:hAnsi="Arial" w:cs="Arial"/>
                <w:sz w:val="20"/>
                <w:szCs w:val="20"/>
              </w:rPr>
              <w:t>Govt. schemes strengthen value chain</w:t>
            </w:r>
          </w:p>
        </w:tc>
        <w:tc>
          <w:tcPr>
            <w:tcW w:w="842" w:type="pct"/>
          </w:tcPr>
          <w:p w14:paraId="42B55435" w14:textId="77777777" w:rsidR="00D879C2" w:rsidRPr="00677596" w:rsidRDefault="00D879C2" w:rsidP="00D879C2">
            <w:pPr>
              <w:rPr>
                <w:rFonts w:ascii="Arial" w:hAnsi="Arial" w:cs="Arial"/>
                <w:sz w:val="20"/>
                <w:szCs w:val="20"/>
              </w:rPr>
            </w:pPr>
            <w:r w:rsidRPr="00677596">
              <w:rPr>
                <w:rFonts w:ascii="Arial" w:hAnsi="Arial" w:cs="Arial"/>
                <w:sz w:val="20"/>
                <w:szCs w:val="20"/>
              </w:rPr>
              <w:t>3.91</w:t>
            </w:r>
          </w:p>
        </w:tc>
        <w:tc>
          <w:tcPr>
            <w:tcW w:w="1181" w:type="pct"/>
          </w:tcPr>
          <w:p w14:paraId="416C4EF1" w14:textId="77777777" w:rsidR="00D879C2" w:rsidRPr="00677596" w:rsidRDefault="00D879C2" w:rsidP="00D879C2">
            <w:pPr>
              <w:rPr>
                <w:rFonts w:ascii="Arial" w:hAnsi="Arial" w:cs="Arial"/>
                <w:sz w:val="20"/>
                <w:szCs w:val="20"/>
              </w:rPr>
            </w:pPr>
            <w:r w:rsidRPr="00677596">
              <w:rPr>
                <w:rFonts w:ascii="Arial" w:hAnsi="Arial" w:cs="Arial"/>
                <w:sz w:val="20"/>
                <w:szCs w:val="20"/>
              </w:rPr>
              <w:t>1.201</w:t>
            </w:r>
          </w:p>
        </w:tc>
        <w:tc>
          <w:tcPr>
            <w:tcW w:w="968" w:type="pct"/>
          </w:tcPr>
          <w:p w14:paraId="731D5DA5"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r w:rsidR="00D879C2" w:rsidRPr="00677596" w14:paraId="78BC8FE5" w14:textId="77777777" w:rsidTr="00677596">
        <w:tc>
          <w:tcPr>
            <w:tcW w:w="2009" w:type="pct"/>
          </w:tcPr>
          <w:p w14:paraId="0544E6BE" w14:textId="77777777" w:rsidR="00D879C2" w:rsidRPr="00677596" w:rsidRDefault="00D879C2" w:rsidP="00D879C2">
            <w:pPr>
              <w:rPr>
                <w:rFonts w:ascii="Arial" w:hAnsi="Arial" w:cs="Arial"/>
                <w:sz w:val="20"/>
                <w:szCs w:val="20"/>
              </w:rPr>
            </w:pPr>
            <w:r w:rsidRPr="00677596">
              <w:rPr>
                <w:rFonts w:ascii="Arial" w:hAnsi="Arial" w:cs="Arial"/>
                <w:sz w:val="20"/>
                <w:szCs w:val="20"/>
              </w:rPr>
              <w:t>Coordination improves efficiency</w:t>
            </w:r>
          </w:p>
        </w:tc>
        <w:tc>
          <w:tcPr>
            <w:tcW w:w="842" w:type="pct"/>
          </w:tcPr>
          <w:p w14:paraId="3F54BA6D" w14:textId="77777777" w:rsidR="00D879C2" w:rsidRPr="00677596" w:rsidRDefault="00D879C2" w:rsidP="00D879C2">
            <w:pPr>
              <w:rPr>
                <w:rFonts w:ascii="Arial" w:hAnsi="Arial" w:cs="Arial"/>
                <w:sz w:val="20"/>
                <w:szCs w:val="20"/>
              </w:rPr>
            </w:pPr>
            <w:r w:rsidRPr="00677596">
              <w:rPr>
                <w:rFonts w:ascii="Arial" w:hAnsi="Arial" w:cs="Arial"/>
                <w:sz w:val="20"/>
                <w:szCs w:val="20"/>
              </w:rPr>
              <w:t>4.08</w:t>
            </w:r>
          </w:p>
        </w:tc>
        <w:tc>
          <w:tcPr>
            <w:tcW w:w="1181" w:type="pct"/>
          </w:tcPr>
          <w:p w14:paraId="3080B24D" w14:textId="77777777" w:rsidR="00D879C2" w:rsidRPr="00677596" w:rsidRDefault="00D879C2" w:rsidP="00D879C2">
            <w:pPr>
              <w:rPr>
                <w:rFonts w:ascii="Arial" w:hAnsi="Arial" w:cs="Arial"/>
                <w:sz w:val="20"/>
                <w:szCs w:val="20"/>
              </w:rPr>
            </w:pPr>
            <w:r w:rsidRPr="00677596">
              <w:rPr>
                <w:rFonts w:ascii="Arial" w:hAnsi="Arial" w:cs="Arial"/>
                <w:sz w:val="20"/>
                <w:szCs w:val="20"/>
              </w:rPr>
              <w:t>1.158</w:t>
            </w:r>
          </w:p>
        </w:tc>
        <w:tc>
          <w:tcPr>
            <w:tcW w:w="968" w:type="pct"/>
          </w:tcPr>
          <w:p w14:paraId="5445117B" w14:textId="77777777" w:rsidR="00D879C2" w:rsidRPr="00677596" w:rsidRDefault="00D879C2" w:rsidP="00D879C2">
            <w:pPr>
              <w:rPr>
                <w:rFonts w:ascii="Arial" w:hAnsi="Arial" w:cs="Arial"/>
                <w:sz w:val="20"/>
                <w:szCs w:val="20"/>
              </w:rPr>
            </w:pPr>
            <w:r w:rsidRPr="00677596">
              <w:rPr>
                <w:rFonts w:ascii="Arial" w:hAnsi="Arial" w:cs="Arial"/>
                <w:sz w:val="20"/>
                <w:szCs w:val="20"/>
              </w:rPr>
              <w:t>110</w:t>
            </w:r>
          </w:p>
        </w:tc>
      </w:tr>
    </w:tbl>
    <w:p w14:paraId="0C9897AD" w14:textId="77777777" w:rsidR="00677596" w:rsidRDefault="00677596" w:rsidP="00677596">
      <w:pPr>
        <w:pStyle w:val="Body"/>
        <w:spacing w:after="0"/>
        <w:rPr>
          <w:rFonts w:ascii="Arial" w:hAnsi="Arial" w:cs="Arial"/>
        </w:rPr>
      </w:pPr>
    </w:p>
    <w:p w14:paraId="74E939D3" w14:textId="15E851D8" w:rsidR="00D879C2" w:rsidRPr="00677596" w:rsidRDefault="00D879C2" w:rsidP="00677596">
      <w:pPr>
        <w:pStyle w:val="Body"/>
        <w:spacing w:after="0"/>
        <w:rPr>
          <w:rFonts w:ascii="Arial" w:hAnsi="Arial" w:cs="Arial"/>
        </w:rPr>
      </w:pPr>
      <w:r w:rsidRPr="00677596">
        <w:rPr>
          <w:rFonts w:ascii="Arial" w:hAnsi="Arial" w:cs="Arial"/>
        </w:rPr>
        <w:t>The descriptive analysis reveals clear contrasts in the efficiency and weaknesses of the fruits and vegetables value chain in Western Maharashtra. Respondents strongly agreed on the positive role of value addition (M = 4.26), cold storage (M = 4.22), and refrigerated transport (M = 4.18) in improving quality and reducing losses. Similarly, quality seeds and inputs (M = 4.06), processing units (M = 4.09), market information (M = 4.08), and coordination (M = 4.08) scored high, reflecting their critical importance. Government schemes were also viewed positively (M = 3.91).</w:t>
      </w:r>
    </w:p>
    <w:p w14:paraId="325C5AC0" w14:textId="77777777" w:rsidR="00D879C2" w:rsidRPr="00677596" w:rsidRDefault="00D879C2" w:rsidP="00677596">
      <w:pPr>
        <w:pStyle w:val="Body"/>
        <w:spacing w:after="0"/>
        <w:rPr>
          <w:rFonts w:ascii="Arial" w:hAnsi="Arial" w:cs="Arial"/>
        </w:rPr>
      </w:pPr>
      <w:r w:rsidRPr="00677596">
        <w:rPr>
          <w:rFonts w:ascii="Arial" w:hAnsi="Arial" w:cs="Arial"/>
        </w:rPr>
        <w:t>By contrast, systemic inefficiencies are highlighted in areas such as poor road connectivity (M = 1.62), underutilization of export potential (M = 1.73), lack of finance for processing (M = 1.88), middlemen dominance in pricing (M = 1.95), storage facility gaps (M = 2.02), and transport delays (M = 2.05), where mean values are low, indicating major challenges.</w:t>
      </w:r>
    </w:p>
    <w:p w14:paraId="1C123E69" w14:textId="77777777" w:rsidR="00D879C2" w:rsidRDefault="00D879C2" w:rsidP="00677596">
      <w:pPr>
        <w:pStyle w:val="Body"/>
        <w:spacing w:after="0"/>
        <w:rPr>
          <w:rFonts w:ascii="Arial" w:hAnsi="Arial" w:cs="Arial"/>
        </w:rPr>
      </w:pPr>
      <w:r w:rsidRPr="00677596">
        <w:rPr>
          <w:rFonts w:ascii="Arial" w:hAnsi="Arial" w:cs="Arial"/>
        </w:rPr>
        <w:t>Overall, the results suggest that while the sector benefits from strong inputs, processing opportunities, and supportive infrastructure in some areas, structural bottlenecks in logistics, finance, and exports continue to undermine efficiency.</w:t>
      </w:r>
    </w:p>
    <w:p w14:paraId="669B62CC" w14:textId="77777777" w:rsidR="00677596" w:rsidRPr="00677596" w:rsidRDefault="00677596" w:rsidP="00677596">
      <w:pPr>
        <w:pStyle w:val="Body"/>
        <w:spacing w:after="0"/>
        <w:rPr>
          <w:rFonts w:ascii="Arial" w:hAnsi="Arial" w:cs="Arial"/>
        </w:rPr>
      </w:pPr>
    </w:p>
    <w:p w14:paraId="02F100A4" w14:textId="40B59333"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3</w:t>
      </w:r>
      <w:r w:rsidRPr="00677596">
        <w:rPr>
          <w:rFonts w:ascii="Arial" w:hAnsi="Arial"/>
          <w:b/>
        </w:rPr>
        <w:fldChar w:fldCharType="end"/>
      </w:r>
      <w:r w:rsidR="00677596">
        <w:rPr>
          <w:rFonts w:ascii="Arial" w:hAnsi="Arial"/>
          <w:b/>
        </w:rPr>
        <w:t>.</w:t>
      </w:r>
      <w:r w:rsidR="00677596">
        <w:rPr>
          <w:rFonts w:ascii="Arial" w:hAnsi="Arial"/>
          <w:b/>
        </w:rPr>
        <w:tab/>
      </w:r>
      <w:r w:rsidRPr="00677596">
        <w:rPr>
          <w:rFonts w:ascii="Arial" w:hAnsi="Arial"/>
          <w:b/>
        </w:rPr>
        <w:t xml:space="preserve"> KMO and Bartlett’s Test of Sampling Adequacy for Value Chain Variables</w:t>
      </w:r>
    </w:p>
    <w:p w14:paraId="1BB3552E"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530"/>
        <w:gridCol w:w="3329"/>
        <w:gridCol w:w="1565"/>
      </w:tblGrid>
      <w:tr w:rsidR="00D879C2" w:rsidRPr="00677596" w14:paraId="396B97A5" w14:textId="77777777" w:rsidTr="00677596">
        <w:tc>
          <w:tcPr>
            <w:tcW w:w="5000" w:type="pct"/>
            <w:gridSpan w:val="3"/>
            <w:tcBorders>
              <w:top w:val="single" w:sz="4" w:space="0" w:color="auto"/>
              <w:bottom w:val="single" w:sz="4" w:space="0" w:color="auto"/>
            </w:tcBorders>
          </w:tcPr>
          <w:p w14:paraId="72B2336B" w14:textId="77777777" w:rsidR="00D879C2" w:rsidRPr="00677596" w:rsidRDefault="00D879C2" w:rsidP="00D879C2">
            <w:pPr>
              <w:rPr>
                <w:rFonts w:ascii="Arial" w:hAnsi="Arial" w:cs="Arial"/>
                <w:sz w:val="20"/>
              </w:rPr>
            </w:pPr>
            <w:r w:rsidRPr="00677596">
              <w:rPr>
                <w:rFonts w:ascii="Arial" w:hAnsi="Arial" w:cs="Arial"/>
                <w:bCs/>
                <w:sz w:val="20"/>
              </w:rPr>
              <w:t>KMO and Bartlett's Test</w:t>
            </w:r>
          </w:p>
        </w:tc>
      </w:tr>
      <w:tr w:rsidR="00D879C2" w:rsidRPr="00677596" w14:paraId="1B51EEED" w14:textId="77777777" w:rsidTr="00677596">
        <w:tc>
          <w:tcPr>
            <w:tcW w:w="4071" w:type="pct"/>
            <w:gridSpan w:val="2"/>
            <w:tcBorders>
              <w:top w:val="single" w:sz="4" w:space="0" w:color="auto"/>
            </w:tcBorders>
          </w:tcPr>
          <w:p w14:paraId="6FA56496" w14:textId="77777777" w:rsidR="00D879C2" w:rsidRPr="00677596" w:rsidRDefault="00D879C2" w:rsidP="00D879C2">
            <w:pPr>
              <w:rPr>
                <w:rFonts w:ascii="Arial" w:hAnsi="Arial" w:cs="Arial"/>
                <w:sz w:val="20"/>
              </w:rPr>
            </w:pPr>
            <w:r w:rsidRPr="00677596">
              <w:rPr>
                <w:rFonts w:ascii="Arial" w:hAnsi="Arial" w:cs="Arial"/>
                <w:sz w:val="20"/>
              </w:rPr>
              <w:t>Kaiser-Meyer-Olkin Measure of Sampling Adequacy.</w:t>
            </w:r>
          </w:p>
        </w:tc>
        <w:tc>
          <w:tcPr>
            <w:tcW w:w="929" w:type="pct"/>
            <w:tcBorders>
              <w:top w:val="single" w:sz="4" w:space="0" w:color="auto"/>
            </w:tcBorders>
          </w:tcPr>
          <w:p w14:paraId="3710D1EB" w14:textId="77777777" w:rsidR="00D879C2" w:rsidRPr="00677596" w:rsidRDefault="00D879C2" w:rsidP="00D879C2">
            <w:pPr>
              <w:rPr>
                <w:rFonts w:ascii="Arial" w:hAnsi="Arial" w:cs="Arial"/>
                <w:sz w:val="20"/>
              </w:rPr>
            </w:pPr>
            <w:r w:rsidRPr="00677596">
              <w:rPr>
                <w:rFonts w:ascii="Arial" w:hAnsi="Arial" w:cs="Arial"/>
                <w:sz w:val="20"/>
              </w:rPr>
              <w:t>.725</w:t>
            </w:r>
          </w:p>
        </w:tc>
      </w:tr>
      <w:tr w:rsidR="00D879C2" w:rsidRPr="00677596" w14:paraId="1520F383" w14:textId="77777777" w:rsidTr="00677596">
        <w:tc>
          <w:tcPr>
            <w:tcW w:w="2095" w:type="pct"/>
            <w:vMerge w:val="restart"/>
          </w:tcPr>
          <w:p w14:paraId="3147C9AC" w14:textId="77777777" w:rsidR="00D879C2" w:rsidRPr="00677596" w:rsidRDefault="00D879C2" w:rsidP="00D879C2">
            <w:pPr>
              <w:rPr>
                <w:rFonts w:ascii="Arial" w:hAnsi="Arial" w:cs="Arial"/>
                <w:sz w:val="20"/>
              </w:rPr>
            </w:pPr>
            <w:r w:rsidRPr="00677596">
              <w:rPr>
                <w:rFonts w:ascii="Arial" w:hAnsi="Arial" w:cs="Arial"/>
                <w:sz w:val="20"/>
              </w:rPr>
              <w:t>Bartlett's Test of Sphericity</w:t>
            </w:r>
          </w:p>
        </w:tc>
        <w:tc>
          <w:tcPr>
            <w:tcW w:w="1976" w:type="pct"/>
          </w:tcPr>
          <w:p w14:paraId="2A10A194" w14:textId="77777777" w:rsidR="00D879C2" w:rsidRPr="00677596" w:rsidRDefault="00D879C2" w:rsidP="00D879C2">
            <w:pPr>
              <w:rPr>
                <w:rFonts w:ascii="Arial" w:hAnsi="Arial" w:cs="Arial"/>
                <w:sz w:val="20"/>
              </w:rPr>
            </w:pPr>
            <w:r w:rsidRPr="00677596">
              <w:rPr>
                <w:rFonts w:ascii="Arial" w:hAnsi="Arial" w:cs="Arial"/>
                <w:sz w:val="20"/>
              </w:rPr>
              <w:t>Approx. Chi-Square</w:t>
            </w:r>
          </w:p>
        </w:tc>
        <w:tc>
          <w:tcPr>
            <w:tcW w:w="929" w:type="pct"/>
          </w:tcPr>
          <w:p w14:paraId="5B13794A" w14:textId="77777777" w:rsidR="00D879C2" w:rsidRPr="00677596" w:rsidRDefault="00D879C2" w:rsidP="00D879C2">
            <w:pPr>
              <w:rPr>
                <w:rFonts w:ascii="Arial" w:hAnsi="Arial" w:cs="Arial"/>
                <w:sz w:val="20"/>
              </w:rPr>
            </w:pPr>
            <w:r w:rsidRPr="00677596">
              <w:rPr>
                <w:rFonts w:ascii="Arial" w:hAnsi="Arial" w:cs="Arial"/>
                <w:sz w:val="20"/>
              </w:rPr>
              <w:t>2302.616</w:t>
            </w:r>
          </w:p>
        </w:tc>
      </w:tr>
      <w:tr w:rsidR="00D879C2" w:rsidRPr="00677596" w14:paraId="4BD815A1" w14:textId="77777777" w:rsidTr="00677596">
        <w:tc>
          <w:tcPr>
            <w:tcW w:w="2095" w:type="pct"/>
            <w:vMerge/>
          </w:tcPr>
          <w:p w14:paraId="2C2AA416" w14:textId="77777777" w:rsidR="00D879C2" w:rsidRPr="00677596" w:rsidRDefault="00D879C2" w:rsidP="00D879C2">
            <w:pPr>
              <w:rPr>
                <w:rFonts w:ascii="Arial" w:hAnsi="Arial" w:cs="Arial"/>
                <w:sz w:val="20"/>
              </w:rPr>
            </w:pPr>
          </w:p>
        </w:tc>
        <w:tc>
          <w:tcPr>
            <w:tcW w:w="1976" w:type="pct"/>
          </w:tcPr>
          <w:p w14:paraId="7AE59C02" w14:textId="77777777" w:rsidR="00D879C2" w:rsidRPr="00677596" w:rsidRDefault="00D879C2" w:rsidP="00D879C2">
            <w:pPr>
              <w:rPr>
                <w:rFonts w:ascii="Arial" w:hAnsi="Arial" w:cs="Arial"/>
                <w:sz w:val="20"/>
              </w:rPr>
            </w:pPr>
            <w:r w:rsidRPr="00677596">
              <w:rPr>
                <w:rFonts w:ascii="Arial" w:hAnsi="Arial" w:cs="Arial"/>
                <w:sz w:val="20"/>
              </w:rPr>
              <w:t>df</w:t>
            </w:r>
          </w:p>
        </w:tc>
        <w:tc>
          <w:tcPr>
            <w:tcW w:w="929" w:type="pct"/>
          </w:tcPr>
          <w:p w14:paraId="559EE585" w14:textId="77777777" w:rsidR="00D879C2" w:rsidRPr="00677596" w:rsidRDefault="00D879C2" w:rsidP="00D879C2">
            <w:pPr>
              <w:rPr>
                <w:rFonts w:ascii="Arial" w:hAnsi="Arial" w:cs="Arial"/>
                <w:sz w:val="20"/>
              </w:rPr>
            </w:pPr>
            <w:r w:rsidRPr="00677596">
              <w:rPr>
                <w:rFonts w:ascii="Arial" w:hAnsi="Arial" w:cs="Arial"/>
                <w:sz w:val="20"/>
              </w:rPr>
              <w:t>105</w:t>
            </w:r>
          </w:p>
        </w:tc>
      </w:tr>
      <w:tr w:rsidR="00D879C2" w:rsidRPr="00677596" w14:paraId="40A58093" w14:textId="77777777" w:rsidTr="00677596">
        <w:tc>
          <w:tcPr>
            <w:tcW w:w="2095" w:type="pct"/>
            <w:vMerge/>
          </w:tcPr>
          <w:p w14:paraId="3BC2940F" w14:textId="77777777" w:rsidR="00D879C2" w:rsidRPr="00677596" w:rsidRDefault="00D879C2" w:rsidP="00D879C2">
            <w:pPr>
              <w:rPr>
                <w:rFonts w:ascii="Arial" w:hAnsi="Arial" w:cs="Arial"/>
                <w:sz w:val="20"/>
              </w:rPr>
            </w:pPr>
          </w:p>
        </w:tc>
        <w:tc>
          <w:tcPr>
            <w:tcW w:w="1976" w:type="pct"/>
          </w:tcPr>
          <w:p w14:paraId="32B6E3BC" w14:textId="77777777" w:rsidR="00D879C2" w:rsidRPr="00677596" w:rsidRDefault="00D879C2" w:rsidP="00D879C2">
            <w:pPr>
              <w:rPr>
                <w:rFonts w:ascii="Arial" w:hAnsi="Arial" w:cs="Arial"/>
                <w:sz w:val="20"/>
              </w:rPr>
            </w:pPr>
            <w:r w:rsidRPr="00677596">
              <w:rPr>
                <w:rFonts w:ascii="Arial" w:hAnsi="Arial" w:cs="Arial"/>
                <w:sz w:val="20"/>
              </w:rPr>
              <w:t>Sig.</w:t>
            </w:r>
          </w:p>
        </w:tc>
        <w:tc>
          <w:tcPr>
            <w:tcW w:w="929" w:type="pct"/>
          </w:tcPr>
          <w:p w14:paraId="2D4B666F" w14:textId="77777777" w:rsidR="00D879C2" w:rsidRPr="00677596" w:rsidRDefault="00D879C2" w:rsidP="00D879C2">
            <w:pPr>
              <w:rPr>
                <w:rFonts w:ascii="Arial" w:hAnsi="Arial" w:cs="Arial"/>
                <w:sz w:val="20"/>
              </w:rPr>
            </w:pPr>
            <w:r w:rsidRPr="00677596">
              <w:rPr>
                <w:rFonts w:ascii="Arial" w:hAnsi="Arial" w:cs="Arial"/>
                <w:sz w:val="20"/>
              </w:rPr>
              <w:t>.000</w:t>
            </w:r>
          </w:p>
        </w:tc>
      </w:tr>
    </w:tbl>
    <w:p w14:paraId="10182DC7" w14:textId="77777777" w:rsidR="00677596" w:rsidRDefault="00677596" w:rsidP="00677596">
      <w:pPr>
        <w:pStyle w:val="Body"/>
        <w:spacing w:after="0"/>
        <w:rPr>
          <w:rFonts w:ascii="Arial" w:hAnsi="Arial" w:cs="Arial"/>
        </w:rPr>
      </w:pPr>
    </w:p>
    <w:p w14:paraId="28424F7C" w14:textId="713EC4FE" w:rsidR="00D879C2" w:rsidRPr="00677596" w:rsidRDefault="00D879C2" w:rsidP="00677596">
      <w:pPr>
        <w:pStyle w:val="Body"/>
        <w:spacing w:after="0"/>
        <w:rPr>
          <w:rFonts w:ascii="Arial" w:hAnsi="Arial" w:cs="Arial"/>
        </w:rPr>
      </w:pPr>
      <w:r w:rsidRPr="00677596">
        <w:rPr>
          <w:rFonts w:ascii="Arial" w:hAnsi="Arial" w:cs="Arial"/>
        </w:rPr>
        <w:t>The Kaiser-Meyer-Olkin (KMO) measure of sampling adequacy is 0.725, which is above the recommended threshold of 0.70 (Kaiser, 1974), indicating that the sample size is adequate and the data are suitable for factor analysis. This suggests a “middling to good” level of common variance among variables, justifying the application of multivariate techniques.</w:t>
      </w:r>
    </w:p>
    <w:p w14:paraId="12F017D9" w14:textId="77777777" w:rsidR="00D879C2" w:rsidRPr="00677596" w:rsidRDefault="00D879C2" w:rsidP="00677596">
      <w:pPr>
        <w:pStyle w:val="Body"/>
        <w:spacing w:after="0"/>
        <w:rPr>
          <w:rFonts w:ascii="Arial" w:hAnsi="Arial" w:cs="Arial"/>
        </w:rPr>
      </w:pPr>
      <w:r w:rsidRPr="00677596">
        <w:rPr>
          <w:rFonts w:ascii="Arial" w:hAnsi="Arial" w:cs="Arial"/>
        </w:rPr>
        <w:t>The Bartlett’s Test of Sphericity yielded an approximate Chi-square value of 2302.616 with 105 degrees of freedom, and the associated significance level is p &lt; 0.001. This indicates that the correlation matrix is not an identity matrix, meaning there are sufficient inter-correlations among the variables to proceed with factor analysis.</w:t>
      </w:r>
    </w:p>
    <w:p w14:paraId="1FCFA478" w14:textId="77777777" w:rsidR="00D879C2" w:rsidRDefault="00D879C2" w:rsidP="00677596">
      <w:pPr>
        <w:pStyle w:val="Body"/>
        <w:spacing w:after="0"/>
        <w:rPr>
          <w:rFonts w:ascii="Arial" w:hAnsi="Arial" w:cs="Arial"/>
        </w:rPr>
      </w:pPr>
      <w:r w:rsidRPr="00677596">
        <w:rPr>
          <w:rFonts w:ascii="Arial" w:hAnsi="Arial" w:cs="Arial"/>
        </w:rPr>
        <w:t>Taken together, these results confirm the appropriateness of applying Principal Component Analysis (PCA) for identifying latent structures in the fruits and vegetables value chain.</w:t>
      </w:r>
    </w:p>
    <w:p w14:paraId="1EF88FB8" w14:textId="77777777" w:rsidR="00677596" w:rsidRPr="00677596" w:rsidRDefault="00677596" w:rsidP="00677596">
      <w:pPr>
        <w:pStyle w:val="Body"/>
        <w:spacing w:after="0"/>
        <w:rPr>
          <w:rFonts w:ascii="Arial" w:hAnsi="Arial" w:cs="Arial"/>
        </w:rPr>
      </w:pPr>
    </w:p>
    <w:p w14:paraId="7BE551C1" w14:textId="35BE948A" w:rsidR="00D879C2" w:rsidRDefault="00D879C2" w:rsidP="00677596">
      <w:pPr>
        <w:tabs>
          <w:tab w:val="left" w:pos="1080"/>
        </w:tabs>
        <w:jc w:val="both"/>
        <w:rPr>
          <w:rFonts w:ascii="Arial" w:hAnsi="Arial"/>
          <w:b/>
        </w:rPr>
      </w:pPr>
      <w:r w:rsidRPr="00677596">
        <w:rPr>
          <w:rFonts w:ascii="Arial" w:hAnsi="Arial"/>
          <w:b/>
        </w:rPr>
        <w:t xml:space="preserve">Table </w:t>
      </w:r>
      <w:r w:rsidRPr="00677596">
        <w:rPr>
          <w:rFonts w:ascii="Arial" w:hAnsi="Arial"/>
          <w:b/>
        </w:rPr>
        <w:fldChar w:fldCharType="begin"/>
      </w:r>
      <w:r w:rsidRPr="00677596">
        <w:rPr>
          <w:rFonts w:ascii="Arial" w:hAnsi="Arial"/>
          <w:b/>
        </w:rPr>
        <w:instrText xml:space="preserve"> SEQ Table \* ARABIC </w:instrText>
      </w:r>
      <w:r w:rsidRPr="00677596">
        <w:rPr>
          <w:rFonts w:ascii="Arial" w:hAnsi="Arial"/>
          <w:b/>
        </w:rPr>
        <w:fldChar w:fldCharType="separate"/>
      </w:r>
      <w:r w:rsidRPr="00677596">
        <w:rPr>
          <w:rFonts w:ascii="Arial" w:hAnsi="Arial"/>
          <w:b/>
        </w:rPr>
        <w:t>4</w:t>
      </w:r>
      <w:r w:rsidRPr="00677596">
        <w:rPr>
          <w:rFonts w:ascii="Arial" w:hAnsi="Arial"/>
          <w:b/>
        </w:rPr>
        <w:fldChar w:fldCharType="end"/>
      </w:r>
      <w:r w:rsidR="00677596">
        <w:rPr>
          <w:rFonts w:ascii="Arial" w:hAnsi="Arial"/>
          <w:b/>
        </w:rPr>
        <w:t>.</w:t>
      </w:r>
      <w:r w:rsidRPr="00677596">
        <w:rPr>
          <w:rFonts w:ascii="Arial" w:hAnsi="Arial"/>
          <w:b/>
        </w:rPr>
        <w:t xml:space="preserve"> </w:t>
      </w:r>
      <w:r w:rsidR="00677596">
        <w:rPr>
          <w:rFonts w:ascii="Arial" w:hAnsi="Arial"/>
          <w:b/>
        </w:rPr>
        <w:tab/>
      </w:r>
      <w:r w:rsidRPr="00677596">
        <w:rPr>
          <w:rFonts w:ascii="Arial" w:hAnsi="Arial"/>
          <w:b/>
        </w:rPr>
        <w:t>Communalities of Value Chain Variables (Extraction Method: PCA)</w:t>
      </w:r>
    </w:p>
    <w:p w14:paraId="7B7A1B2D" w14:textId="77777777" w:rsidR="00677596" w:rsidRPr="00677596" w:rsidRDefault="00677596" w:rsidP="00677596">
      <w:pPr>
        <w:tabs>
          <w:tab w:val="left" w:pos="1080"/>
        </w:tabs>
        <w:jc w:val="both"/>
        <w:rPr>
          <w:rFonts w:ascii="Arial" w:hAnsi="Arial"/>
          <w:b/>
        </w:rPr>
      </w:pPr>
    </w:p>
    <w:tbl>
      <w:tblPr>
        <w:tblStyle w:val="TableGrid2"/>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11"/>
        <w:gridCol w:w="1885"/>
        <w:gridCol w:w="2028"/>
      </w:tblGrid>
      <w:tr w:rsidR="00D879C2" w:rsidRPr="00EE109B" w14:paraId="31B192BA" w14:textId="77777777" w:rsidTr="003C65F8">
        <w:tc>
          <w:tcPr>
            <w:tcW w:w="5000" w:type="pct"/>
            <w:gridSpan w:val="3"/>
            <w:tcBorders>
              <w:top w:val="single" w:sz="4" w:space="0" w:color="auto"/>
              <w:bottom w:val="nil"/>
            </w:tcBorders>
          </w:tcPr>
          <w:p w14:paraId="277E41DD" w14:textId="77777777" w:rsidR="00D879C2" w:rsidRPr="00EE109B" w:rsidRDefault="00D879C2" w:rsidP="00D879C2">
            <w:pPr>
              <w:rPr>
                <w:rFonts w:ascii="Arial" w:hAnsi="Arial" w:cs="Arial"/>
                <w:b/>
                <w:sz w:val="20"/>
                <w:szCs w:val="20"/>
              </w:rPr>
            </w:pPr>
            <w:r w:rsidRPr="00EE109B">
              <w:rPr>
                <w:rFonts w:ascii="Arial" w:hAnsi="Arial" w:cs="Arial"/>
                <w:b/>
                <w:sz w:val="20"/>
                <w:szCs w:val="20"/>
              </w:rPr>
              <w:t>Communalities</w:t>
            </w:r>
          </w:p>
        </w:tc>
      </w:tr>
      <w:tr w:rsidR="00D879C2" w:rsidRPr="00EE109B" w14:paraId="05340205" w14:textId="77777777" w:rsidTr="003C65F8">
        <w:tc>
          <w:tcPr>
            <w:tcW w:w="2677" w:type="pct"/>
            <w:tcBorders>
              <w:top w:val="nil"/>
              <w:bottom w:val="single" w:sz="4" w:space="0" w:color="auto"/>
            </w:tcBorders>
          </w:tcPr>
          <w:p w14:paraId="0456C270" w14:textId="77777777" w:rsidR="00D879C2" w:rsidRPr="00EE109B" w:rsidRDefault="00D879C2" w:rsidP="00D879C2">
            <w:pPr>
              <w:rPr>
                <w:rFonts w:ascii="Arial" w:hAnsi="Arial" w:cs="Arial"/>
                <w:b/>
                <w:sz w:val="20"/>
                <w:szCs w:val="20"/>
              </w:rPr>
            </w:pPr>
          </w:p>
        </w:tc>
        <w:tc>
          <w:tcPr>
            <w:tcW w:w="1119" w:type="pct"/>
            <w:tcBorders>
              <w:top w:val="nil"/>
              <w:bottom w:val="single" w:sz="4" w:space="0" w:color="auto"/>
            </w:tcBorders>
          </w:tcPr>
          <w:p w14:paraId="0F6E0680" w14:textId="77777777" w:rsidR="00D879C2" w:rsidRPr="00EE109B" w:rsidRDefault="00D879C2" w:rsidP="00D879C2">
            <w:pPr>
              <w:rPr>
                <w:rFonts w:ascii="Arial" w:hAnsi="Arial" w:cs="Arial"/>
                <w:b/>
                <w:sz w:val="20"/>
                <w:szCs w:val="20"/>
              </w:rPr>
            </w:pPr>
            <w:r w:rsidRPr="00EE109B">
              <w:rPr>
                <w:rFonts w:ascii="Arial" w:hAnsi="Arial" w:cs="Arial"/>
                <w:b/>
                <w:sz w:val="20"/>
                <w:szCs w:val="20"/>
              </w:rPr>
              <w:t>Initial</w:t>
            </w:r>
          </w:p>
        </w:tc>
        <w:tc>
          <w:tcPr>
            <w:tcW w:w="1204" w:type="pct"/>
            <w:tcBorders>
              <w:top w:val="nil"/>
              <w:bottom w:val="single" w:sz="4" w:space="0" w:color="auto"/>
            </w:tcBorders>
          </w:tcPr>
          <w:p w14:paraId="0AFC1EBD" w14:textId="77777777" w:rsidR="00D879C2" w:rsidRPr="00EE109B" w:rsidRDefault="00D879C2" w:rsidP="00D879C2">
            <w:pPr>
              <w:rPr>
                <w:rFonts w:ascii="Arial" w:hAnsi="Arial" w:cs="Arial"/>
                <w:b/>
                <w:sz w:val="20"/>
                <w:szCs w:val="20"/>
              </w:rPr>
            </w:pPr>
            <w:r w:rsidRPr="00EE109B">
              <w:rPr>
                <w:rFonts w:ascii="Arial" w:hAnsi="Arial" w:cs="Arial"/>
                <w:b/>
                <w:sz w:val="20"/>
                <w:szCs w:val="20"/>
              </w:rPr>
              <w:t>Extraction</w:t>
            </w:r>
          </w:p>
        </w:tc>
      </w:tr>
      <w:tr w:rsidR="00D879C2" w:rsidRPr="00EE109B" w14:paraId="310FD405" w14:textId="77777777" w:rsidTr="003C65F8">
        <w:tc>
          <w:tcPr>
            <w:tcW w:w="2677" w:type="pct"/>
            <w:tcBorders>
              <w:top w:val="single" w:sz="4" w:space="0" w:color="auto"/>
            </w:tcBorders>
          </w:tcPr>
          <w:p w14:paraId="373E26A0" w14:textId="77777777" w:rsidR="00D879C2" w:rsidRPr="00EE109B" w:rsidRDefault="00D879C2" w:rsidP="00D879C2">
            <w:pPr>
              <w:rPr>
                <w:rFonts w:ascii="Arial" w:hAnsi="Arial" w:cs="Arial"/>
                <w:sz w:val="20"/>
                <w:szCs w:val="20"/>
              </w:rPr>
            </w:pPr>
            <w:r w:rsidRPr="00EE109B">
              <w:rPr>
                <w:rFonts w:ascii="Arial" w:hAnsi="Arial" w:cs="Arial"/>
                <w:sz w:val="20"/>
                <w:szCs w:val="20"/>
              </w:rPr>
              <w:t>Quality seeds &amp; inputs availability</w:t>
            </w:r>
          </w:p>
        </w:tc>
        <w:tc>
          <w:tcPr>
            <w:tcW w:w="1119" w:type="pct"/>
            <w:tcBorders>
              <w:top w:val="single" w:sz="4" w:space="0" w:color="auto"/>
            </w:tcBorders>
          </w:tcPr>
          <w:p w14:paraId="665C936D"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Borders>
              <w:top w:val="single" w:sz="4" w:space="0" w:color="auto"/>
            </w:tcBorders>
          </w:tcPr>
          <w:p w14:paraId="0890AB7F" w14:textId="77777777" w:rsidR="00D879C2" w:rsidRPr="00EE109B" w:rsidRDefault="00D879C2" w:rsidP="00D879C2">
            <w:pPr>
              <w:rPr>
                <w:rFonts w:ascii="Arial" w:hAnsi="Arial" w:cs="Arial"/>
                <w:sz w:val="20"/>
                <w:szCs w:val="20"/>
              </w:rPr>
            </w:pPr>
            <w:r w:rsidRPr="00EE109B">
              <w:rPr>
                <w:rFonts w:ascii="Arial" w:hAnsi="Arial" w:cs="Arial"/>
                <w:sz w:val="20"/>
                <w:szCs w:val="20"/>
              </w:rPr>
              <w:t>.826</w:t>
            </w:r>
          </w:p>
        </w:tc>
      </w:tr>
      <w:tr w:rsidR="00D879C2" w:rsidRPr="00EE109B" w14:paraId="2210EB67" w14:textId="77777777" w:rsidTr="003C65F8">
        <w:tc>
          <w:tcPr>
            <w:tcW w:w="2677" w:type="pct"/>
          </w:tcPr>
          <w:p w14:paraId="47459616" w14:textId="77777777" w:rsidR="00D879C2" w:rsidRPr="00EE109B" w:rsidRDefault="00D879C2" w:rsidP="00D879C2">
            <w:pPr>
              <w:rPr>
                <w:rFonts w:ascii="Arial" w:hAnsi="Arial" w:cs="Arial"/>
                <w:sz w:val="20"/>
                <w:szCs w:val="20"/>
              </w:rPr>
            </w:pPr>
            <w:r w:rsidRPr="00EE109B">
              <w:rPr>
                <w:rFonts w:ascii="Arial" w:hAnsi="Arial" w:cs="Arial"/>
                <w:sz w:val="20"/>
                <w:szCs w:val="20"/>
              </w:rPr>
              <w:t>Lack of storage facilities</w:t>
            </w:r>
          </w:p>
        </w:tc>
        <w:tc>
          <w:tcPr>
            <w:tcW w:w="1119" w:type="pct"/>
          </w:tcPr>
          <w:p w14:paraId="539BB4C4"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77296D3" w14:textId="77777777" w:rsidR="00D879C2" w:rsidRPr="00EE109B" w:rsidRDefault="00D879C2" w:rsidP="00D879C2">
            <w:pPr>
              <w:rPr>
                <w:rFonts w:ascii="Arial" w:hAnsi="Arial" w:cs="Arial"/>
                <w:sz w:val="20"/>
                <w:szCs w:val="20"/>
              </w:rPr>
            </w:pPr>
            <w:r w:rsidRPr="00EE109B">
              <w:rPr>
                <w:rFonts w:ascii="Arial" w:hAnsi="Arial" w:cs="Arial"/>
                <w:sz w:val="20"/>
                <w:szCs w:val="20"/>
              </w:rPr>
              <w:t>.814</w:t>
            </w:r>
          </w:p>
        </w:tc>
      </w:tr>
      <w:tr w:rsidR="00D879C2" w:rsidRPr="00EE109B" w14:paraId="4D209AD3" w14:textId="77777777" w:rsidTr="003C65F8">
        <w:tc>
          <w:tcPr>
            <w:tcW w:w="2677" w:type="pct"/>
          </w:tcPr>
          <w:p w14:paraId="7E23A495" w14:textId="77777777" w:rsidR="00D879C2" w:rsidRPr="00EE109B" w:rsidRDefault="00D879C2" w:rsidP="00D879C2">
            <w:pPr>
              <w:rPr>
                <w:rFonts w:ascii="Arial" w:hAnsi="Arial" w:cs="Arial"/>
                <w:sz w:val="20"/>
                <w:szCs w:val="20"/>
              </w:rPr>
            </w:pPr>
            <w:r w:rsidRPr="00EE109B">
              <w:rPr>
                <w:rFonts w:ascii="Arial" w:hAnsi="Arial" w:cs="Arial"/>
                <w:sz w:val="20"/>
                <w:szCs w:val="20"/>
              </w:rPr>
              <w:t>Cold storage improves shelf life</w:t>
            </w:r>
          </w:p>
        </w:tc>
        <w:tc>
          <w:tcPr>
            <w:tcW w:w="1119" w:type="pct"/>
          </w:tcPr>
          <w:p w14:paraId="386DE3FC"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6AD01E20" w14:textId="77777777" w:rsidR="00D879C2" w:rsidRPr="00EE109B" w:rsidRDefault="00D879C2" w:rsidP="00D879C2">
            <w:pPr>
              <w:rPr>
                <w:rFonts w:ascii="Arial" w:hAnsi="Arial" w:cs="Arial"/>
                <w:sz w:val="20"/>
                <w:szCs w:val="20"/>
              </w:rPr>
            </w:pPr>
            <w:r w:rsidRPr="00EE109B">
              <w:rPr>
                <w:rFonts w:ascii="Arial" w:hAnsi="Arial" w:cs="Arial"/>
                <w:sz w:val="20"/>
                <w:szCs w:val="20"/>
              </w:rPr>
              <w:t>.889</w:t>
            </w:r>
          </w:p>
        </w:tc>
      </w:tr>
      <w:tr w:rsidR="00D879C2" w:rsidRPr="00EE109B" w14:paraId="5135423C" w14:textId="77777777" w:rsidTr="003C65F8">
        <w:tc>
          <w:tcPr>
            <w:tcW w:w="2677" w:type="pct"/>
          </w:tcPr>
          <w:p w14:paraId="76E06B63" w14:textId="77777777" w:rsidR="00D879C2" w:rsidRPr="00EE109B" w:rsidRDefault="00D879C2" w:rsidP="00D879C2">
            <w:pPr>
              <w:rPr>
                <w:rFonts w:ascii="Arial" w:hAnsi="Arial" w:cs="Arial"/>
                <w:sz w:val="20"/>
                <w:szCs w:val="20"/>
              </w:rPr>
            </w:pPr>
            <w:r w:rsidRPr="00EE109B">
              <w:rPr>
                <w:rFonts w:ascii="Arial" w:hAnsi="Arial" w:cs="Arial"/>
                <w:sz w:val="20"/>
                <w:szCs w:val="20"/>
              </w:rPr>
              <w:t>Poor road increases transport cost</w:t>
            </w:r>
          </w:p>
        </w:tc>
        <w:tc>
          <w:tcPr>
            <w:tcW w:w="1119" w:type="pct"/>
          </w:tcPr>
          <w:p w14:paraId="1A84B3E5"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6FF626A4" w14:textId="77777777" w:rsidR="00D879C2" w:rsidRPr="00EE109B" w:rsidRDefault="00D879C2" w:rsidP="00D879C2">
            <w:pPr>
              <w:rPr>
                <w:rFonts w:ascii="Arial" w:hAnsi="Arial" w:cs="Arial"/>
                <w:sz w:val="20"/>
                <w:szCs w:val="20"/>
              </w:rPr>
            </w:pPr>
            <w:r w:rsidRPr="00EE109B">
              <w:rPr>
                <w:rFonts w:ascii="Arial" w:hAnsi="Arial" w:cs="Arial"/>
                <w:sz w:val="20"/>
                <w:szCs w:val="20"/>
              </w:rPr>
              <w:t>.849</w:t>
            </w:r>
          </w:p>
        </w:tc>
      </w:tr>
      <w:tr w:rsidR="00D879C2" w:rsidRPr="00EE109B" w14:paraId="64572407" w14:textId="77777777" w:rsidTr="003C65F8">
        <w:tc>
          <w:tcPr>
            <w:tcW w:w="2677" w:type="pct"/>
          </w:tcPr>
          <w:p w14:paraId="033ADDEE" w14:textId="77777777" w:rsidR="00D879C2" w:rsidRPr="00EE109B" w:rsidRDefault="00D879C2" w:rsidP="00D879C2">
            <w:pPr>
              <w:rPr>
                <w:rFonts w:ascii="Arial" w:hAnsi="Arial" w:cs="Arial"/>
                <w:sz w:val="20"/>
                <w:szCs w:val="20"/>
              </w:rPr>
            </w:pPr>
            <w:r w:rsidRPr="00EE109B">
              <w:rPr>
                <w:rFonts w:ascii="Arial" w:hAnsi="Arial" w:cs="Arial"/>
                <w:sz w:val="20"/>
                <w:szCs w:val="20"/>
              </w:rPr>
              <w:t>Refrigerated vehicles reduce wastage</w:t>
            </w:r>
          </w:p>
        </w:tc>
        <w:tc>
          <w:tcPr>
            <w:tcW w:w="1119" w:type="pct"/>
          </w:tcPr>
          <w:p w14:paraId="046096AE"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088152EE" w14:textId="77777777" w:rsidR="00D879C2" w:rsidRPr="00EE109B" w:rsidRDefault="00D879C2" w:rsidP="00D879C2">
            <w:pPr>
              <w:rPr>
                <w:rFonts w:ascii="Arial" w:hAnsi="Arial" w:cs="Arial"/>
                <w:sz w:val="20"/>
                <w:szCs w:val="20"/>
              </w:rPr>
            </w:pPr>
            <w:r w:rsidRPr="00EE109B">
              <w:rPr>
                <w:rFonts w:ascii="Arial" w:hAnsi="Arial" w:cs="Arial"/>
                <w:sz w:val="20"/>
                <w:szCs w:val="20"/>
              </w:rPr>
              <w:t>.860</w:t>
            </w:r>
          </w:p>
        </w:tc>
      </w:tr>
      <w:tr w:rsidR="00D879C2" w:rsidRPr="00EE109B" w14:paraId="66D66CD6" w14:textId="77777777" w:rsidTr="003C65F8">
        <w:tc>
          <w:tcPr>
            <w:tcW w:w="2677" w:type="pct"/>
          </w:tcPr>
          <w:p w14:paraId="7E0E1E99" w14:textId="77777777" w:rsidR="00D879C2" w:rsidRPr="00EE109B" w:rsidRDefault="00D879C2" w:rsidP="00D879C2">
            <w:pPr>
              <w:rPr>
                <w:rFonts w:ascii="Arial" w:hAnsi="Arial" w:cs="Arial"/>
                <w:sz w:val="20"/>
                <w:szCs w:val="20"/>
              </w:rPr>
            </w:pPr>
            <w:r w:rsidRPr="00EE109B">
              <w:rPr>
                <w:rFonts w:ascii="Arial" w:hAnsi="Arial" w:cs="Arial"/>
                <w:sz w:val="20"/>
                <w:szCs w:val="20"/>
              </w:rPr>
              <w:t>Transport delays affect prices</w:t>
            </w:r>
          </w:p>
        </w:tc>
        <w:tc>
          <w:tcPr>
            <w:tcW w:w="1119" w:type="pct"/>
          </w:tcPr>
          <w:p w14:paraId="7EB8C8C4"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1FB0AB5" w14:textId="77777777" w:rsidR="00D879C2" w:rsidRPr="00EE109B" w:rsidRDefault="00D879C2" w:rsidP="00D879C2">
            <w:pPr>
              <w:rPr>
                <w:rFonts w:ascii="Arial" w:hAnsi="Arial" w:cs="Arial"/>
                <w:sz w:val="20"/>
                <w:szCs w:val="20"/>
              </w:rPr>
            </w:pPr>
            <w:r w:rsidRPr="00EE109B">
              <w:rPr>
                <w:rFonts w:ascii="Arial" w:hAnsi="Arial" w:cs="Arial"/>
                <w:sz w:val="20"/>
                <w:szCs w:val="20"/>
              </w:rPr>
              <w:t>.780</w:t>
            </w:r>
          </w:p>
        </w:tc>
      </w:tr>
      <w:tr w:rsidR="00D879C2" w:rsidRPr="00EE109B" w14:paraId="4516878A" w14:textId="77777777" w:rsidTr="003C65F8">
        <w:tc>
          <w:tcPr>
            <w:tcW w:w="2677" w:type="pct"/>
          </w:tcPr>
          <w:p w14:paraId="4B1A3897" w14:textId="77777777" w:rsidR="00D879C2" w:rsidRPr="00EE109B" w:rsidRDefault="00D879C2" w:rsidP="00D879C2">
            <w:pPr>
              <w:rPr>
                <w:rFonts w:ascii="Arial" w:hAnsi="Arial" w:cs="Arial"/>
                <w:sz w:val="20"/>
                <w:szCs w:val="20"/>
              </w:rPr>
            </w:pPr>
            <w:r w:rsidRPr="00EE109B">
              <w:rPr>
                <w:rFonts w:ascii="Arial" w:hAnsi="Arial" w:cs="Arial"/>
                <w:sz w:val="20"/>
                <w:szCs w:val="20"/>
              </w:rPr>
              <w:t>Processing units create opportunities</w:t>
            </w:r>
          </w:p>
        </w:tc>
        <w:tc>
          <w:tcPr>
            <w:tcW w:w="1119" w:type="pct"/>
          </w:tcPr>
          <w:p w14:paraId="47F9D372"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5631870B" w14:textId="77777777" w:rsidR="00D879C2" w:rsidRPr="00EE109B" w:rsidRDefault="00D879C2" w:rsidP="00D879C2">
            <w:pPr>
              <w:rPr>
                <w:rFonts w:ascii="Arial" w:hAnsi="Arial" w:cs="Arial"/>
                <w:sz w:val="20"/>
                <w:szCs w:val="20"/>
              </w:rPr>
            </w:pPr>
            <w:r w:rsidRPr="00EE109B">
              <w:rPr>
                <w:rFonts w:ascii="Arial" w:hAnsi="Arial" w:cs="Arial"/>
                <w:sz w:val="20"/>
                <w:szCs w:val="20"/>
              </w:rPr>
              <w:t>.887</w:t>
            </w:r>
          </w:p>
        </w:tc>
      </w:tr>
      <w:tr w:rsidR="00D879C2" w:rsidRPr="00EE109B" w14:paraId="4BB2BD2C" w14:textId="77777777" w:rsidTr="003C65F8">
        <w:tc>
          <w:tcPr>
            <w:tcW w:w="2677" w:type="pct"/>
          </w:tcPr>
          <w:p w14:paraId="0C5A8B1C" w14:textId="77777777" w:rsidR="00D879C2" w:rsidRPr="00EE109B" w:rsidRDefault="00D879C2" w:rsidP="00D879C2">
            <w:pPr>
              <w:rPr>
                <w:rFonts w:ascii="Arial" w:hAnsi="Arial" w:cs="Arial"/>
                <w:sz w:val="20"/>
                <w:szCs w:val="20"/>
              </w:rPr>
            </w:pPr>
            <w:r w:rsidRPr="00EE109B">
              <w:rPr>
                <w:rFonts w:ascii="Arial" w:hAnsi="Arial" w:cs="Arial"/>
                <w:sz w:val="20"/>
                <w:szCs w:val="20"/>
              </w:rPr>
              <w:t>Lack of finance for processing</w:t>
            </w:r>
          </w:p>
        </w:tc>
        <w:tc>
          <w:tcPr>
            <w:tcW w:w="1119" w:type="pct"/>
          </w:tcPr>
          <w:p w14:paraId="089759B6"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315958DC" w14:textId="77777777" w:rsidR="00D879C2" w:rsidRPr="00EE109B" w:rsidRDefault="00D879C2" w:rsidP="00D879C2">
            <w:pPr>
              <w:rPr>
                <w:rFonts w:ascii="Arial" w:hAnsi="Arial" w:cs="Arial"/>
                <w:sz w:val="20"/>
                <w:szCs w:val="20"/>
              </w:rPr>
            </w:pPr>
            <w:r w:rsidRPr="00EE109B">
              <w:rPr>
                <w:rFonts w:ascii="Arial" w:hAnsi="Arial" w:cs="Arial"/>
                <w:sz w:val="20"/>
                <w:szCs w:val="20"/>
              </w:rPr>
              <w:t>.883</w:t>
            </w:r>
          </w:p>
        </w:tc>
      </w:tr>
      <w:tr w:rsidR="00D879C2" w:rsidRPr="00EE109B" w14:paraId="64CB25E7" w14:textId="77777777" w:rsidTr="003C65F8">
        <w:tc>
          <w:tcPr>
            <w:tcW w:w="2677" w:type="pct"/>
          </w:tcPr>
          <w:p w14:paraId="2310253E" w14:textId="77777777" w:rsidR="00D879C2" w:rsidRPr="00EE109B" w:rsidRDefault="00D879C2" w:rsidP="00D879C2">
            <w:pPr>
              <w:rPr>
                <w:rFonts w:ascii="Arial" w:hAnsi="Arial" w:cs="Arial"/>
                <w:sz w:val="20"/>
                <w:szCs w:val="20"/>
              </w:rPr>
            </w:pPr>
            <w:r w:rsidRPr="00EE109B">
              <w:rPr>
                <w:rFonts w:ascii="Arial" w:hAnsi="Arial" w:cs="Arial"/>
                <w:sz w:val="20"/>
                <w:szCs w:val="20"/>
              </w:rPr>
              <w:lastRenderedPageBreak/>
              <w:t>Value addition increases income</w:t>
            </w:r>
          </w:p>
        </w:tc>
        <w:tc>
          <w:tcPr>
            <w:tcW w:w="1119" w:type="pct"/>
          </w:tcPr>
          <w:p w14:paraId="3D717059"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43EFE258" w14:textId="77777777" w:rsidR="00D879C2" w:rsidRPr="00EE109B" w:rsidRDefault="00D879C2" w:rsidP="00D879C2">
            <w:pPr>
              <w:rPr>
                <w:rFonts w:ascii="Arial" w:hAnsi="Arial" w:cs="Arial"/>
                <w:sz w:val="20"/>
                <w:szCs w:val="20"/>
              </w:rPr>
            </w:pPr>
            <w:r w:rsidRPr="00EE109B">
              <w:rPr>
                <w:rFonts w:ascii="Arial" w:hAnsi="Arial" w:cs="Arial"/>
                <w:sz w:val="20"/>
                <w:szCs w:val="20"/>
              </w:rPr>
              <w:t>.919</w:t>
            </w:r>
          </w:p>
        </w:tc>
      </w:tr>
      <w:tr w:rsidR="00D879C2" w:rsidRPr="00EE109B" w14:paraId="288C6207" w14:textId="77777777" w:rsidTr="003C65F8">
        <w:tc>
          <w:tcPr>
            <w:tcW w:w="2677" w:type="pct"/>
          </w:tcPr>
          <w:p w14:paraId="607A0A40" w14:textId="77777777" w:rsidR="00D879C2" w:rsidRPr="00EE109B" w:rsidRDefault="00D879C2" w:rsidP="00D879C2">
            <w:pPr>
              <w:rPr>
                <w:rFonts w:ascii="Arial" w:hAnsi="Arial" w:cs="Arial"/>
                <w:sz w:val="20"/>
                <w:szCs w:val="20"/>
              </w:rPr>
            </w:pPr>
            <w:r w:rsidRPr="00EE109B">
              <w:rPr>
                <w:rFonts w:ascii="Arial" w:hAnsi="Arial" w:cs="Arial"/>
                <w:sz w:val="20"/>
                <w:szCs w:val="20"/>
              </w:rPr>
              <w:t>Direct market access gives better price</w:t>
            </w:r>
          </w:p>
        </w:tc>
        <w:tc>
          <w:tcPr>
            <w:tcW w:w="1119" w:type="pct"/>
          </w:tcPr>
          <w:p w14:paraId="44E81257"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6146C53" w14:textId="77777777" w:rsidR="00D879C2" w:rsidRPr="00EE109B" w:rsidRDefault="00D879C2" w:rsidP="00D879C2">
            <w:pPr>
              <w:rPr>
                <w:rFonts w:ascii="Arial" w:hAnsi="Arial" w:cs="Arial"/>
                <w:sz w:val="20"/>
                <w:szCs w:val="20"/>
              </w:rPr>
            </w:pPr>
            <w:r w:rsidRPr="00EE109B">
              <w:rPr>
                <w:rFonts w:ascii="Arial" w:hAnsi="Arial" w:cs="Arial"/>
                <w:sz w:val="20"/>
                <w:szCs w:val="20"/>
              </w:rPr>
              <w:t>.889</w:t>
            </w:r>
          </w:p>
        </w:tc>
      </w:tr>
      <w:tr w:rsidR="00D879C2" w:rsidRPr="00EE109B" w14:paraId="662313F2" w14:textId="77777777" w:rsidTr="003C65F8">
        <w:tc>
          <w:tcPr>
            <w:tcW w:w="2677" w:type="pct"/>
          </w:tcPr>
          <w:p w14:paraId="2C997106" w14:textId="77777777" w:rsidR="00D879C2" w:rsidRPr="00EE109B" w:rsidRDefault="00D879C2" w:rsidP="00D879C2">
            <w:pPr>
              <w:rPr>
                <w:rFonts w:ascii="Arial" w:hAnsi="Arial" w:cs="Arial"/>
                <w:sz w:val="20"/>
                <w:szCs w:val="20"/>
              </w:rPr>
            </w:pPr>
            <w:r w:rsidRPr="00EE109B">
              <w:rPr>
                <w:rFonts w:ascii="Arial" w:hAnsi="Arial" w:cs="Arial"/>
                <w:sz w:val="20"/>
                <w:szCs w:val="20"/>
              </w:rPr>
              <w:t>Middlemen dominate pricing</w:t>
            </w:r>
          </w:p>
        </w:tc>
        <w:tc>
          <w:tcPr>
            <w:tcW w:w="1119" w:type="pct"/>
          </w:tcPr>
          <w:p w14:paraId="1591BBCA"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12DDE83C" w14:textId="77777777" w:rsidR="00D879C2" w:rsidRPr="00EE109B" w:rsidRDefault="00D879C2" w:rsidP="00D879C2">
            <w:pPr>
              <w:rPr>
                <w:rFonts w:ascii="Arial" w:hAnsi="Arial" w:cs="Arial"/>
                <w:sz w:val="20"/>
                <w:szCs w:val="20"/>
              </w:rPr>
            </w:pPr>
            <w:r w:rsidRPr="00EE109B">
              <w:rPr>
                <w:rFonts w:ascii="Arial" w:hAnsi="Arial" w:cs="Arial"/>
                <w:sz w:val="20"/>
                <w:szCs w:val="20"/>
              </w:rPr>
              <w:t>.882</w:t>
            </w:r>
          </w:p>
        </w:tc>
      </w:tr>
      <w:tr w:rsidR="00D879C2" w:rsidRPr="00EE109B" w14:paraId="28987A36" w14:textId="77777777" w:rsidTr="003C65F8">
        <w:tc>
          <w:tcPr>
            <w:tcW w:w="2677" w:type="pct"/>
          </w:tcPr>
          <w:p w14:paraId="6AC1160F" w14:textId="77777777" w:rsidR="00D879C2" w:rsidRPr="00EE109B" w:rsidRDefault="00D879C2" w:rsidP="00D879C2">
            <w:pPr>
              <w:rPr>
                <w:rFonts w:ascii="Arial" w:hAnsi="Arial" w:cs="Arial"/>
                <w:sz w:val="20"/>
                <w:szCs w:val="20"/>
              </w:rPr>
            </w:pPr>
            <w:r w:rsidRPr="00EE109B">
              <w:rPr>
                <w:rFonts w:ascii="Arial" w:hAnsi="Arial" w:cs="Arial"/>
                <w:sz w:val="20"/>
                <w:szCs w:val="20"/>
              </w:rPr>
              <w:t>Market information is essential</w:t>
            </w:r>
          </w:p>
        </w:tc>
        <w:tc>
          <w:tcPr>
            <w:tcW w:w="1119" w:type="pct"/>
          </w:tcPr>
          <w:p w14:paraId="0C7833EA"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7A6C5226" w14:textId="77777777" w:rsidR="00D879C2" w:rsidRPr="00EE109B" w:rsidRDefault="00D879C2" w:rsidP="00D879C2">
            <w:pPr>
              <w:rPr>
                <w:rFonts w:ascii="Arial" w:hAnsi="Arial" w:cs="Arial"/>
                <w:sz w:val="20"/>
                <w:szCs w:val="20"/>
              </w:rPr>
            </w:pPr>
            <w:r w:rsidRPr="00EE109B">
              <w:rPr>
                <w:rFonts w:ascii="Arial" w:hAnsi="Arial" w:cs="Arial"/>
                <w:sz w:val="20"/>
                <w:szCs w:val="20"/>
              </w:rPr>
              <w:t>.944</w:t>
            </w:r>
          </w:p>
        </w:tc>
      </w:tr>
      <w:tr w:rsidR="00D879C2" w:rsidRPr="00EE109B" w14:paraId="3434396C" w14:textId="77777777" w:rsidTr="003C65F8">
        <w:tc>
          <w:tcPr>
            <w:tcW w:w="2677" w:type="pct"/>
          </w:tcPr>
          <w:p w14:paraId="7C952D93" w14:textId="77777777" w:rsidR="00D879C2" w:rsidRPr="00EE109B" w:rsidRDefault="00D879C2" w:rsidP="00D879C2">
            <w:pPr>
              <w:rPr>
                <w:rFonts w:ascii="Arial" w:hAnsi="Arial" w:cs="Arial"/>
                <w:sz w:val="20"/>
                <w:szCs w:val="20"/>
              </w:rPr>
            </w:pPr>
            <w:r w:rsidRPr="00EE109B">
              <w:rPr>
                <w:rFonts w:ascii="Arial" w:hAnsi="Arial" w:cs="Arial"/>
                <w:sz w:val="20"/>
                <w:szCs w:val="20"/>
              </w:rPr>
              <w:t>Export potential underutilized</w:t>
            </w:r>
          </w:p>
        </w:tc>
        <w:tc>
          <w:tcPr>
            <w:tcW w:w="1119" w:type="pct"/>
          </w:tcPr>
          <w:p w14:paraId="020256F1"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2ECE1CD1" w14:textId="77777777" w:rsidR="00D879C2" w:rsidRPr="00EE109B" w:rsidRDefault="00D879C2" w:rsidP="00D879C2">
            <w:pPr>
              <w:rPr>
                <w:rFonts w:ascii="Arial" w:hAnsi="Arial" w:cs="Arial"/>
                <w:sz w:val="20"/>
                <w:szCs w:val="20"/>
              </w:rPr>
            </w:pPr>
            <w:r w:rsidRPr="00EE109B">
              <w:rPr>
                <w:rFonts w:ascii="Arial" w:hAnsi="Arial" w:cs="Arial"/>
                <w:sz w:val="20"/>
                <w:szCs w:val="20"/>
              </w:rPr>
              <w:t>.827</w:t>
            </w:r>
          </w:p>
        </w:tc>
      </w:tr>
      <w:tr w:rsidR="00D879C2" w:rsidRPr="00EE109B" w14:paraId="00EF4786" w14:textId="77777777" w:rsidTr="003C65F8">
        <w:tc>
          <w:tcPr>
            <w:tcW w:w="2677" w:type="pct"/>
          </w:tcPr>
          <w:p w14:paraId="528BB741" w14:textId="77777777" w:rsidR="00D879C2" w:rsidRPr="00EE109B" w:rsidRDefault="00D879C2" w:rsidP="00D879C2">
            <w:pPr>
              <w:rPr>
                <w:rFonts w:ascii="Arial" w:hAnsi="Arial" w:cs="Arial"/>
                <w:sz w:val="20"/>
                <w:szCs w:val="20"/>
              </w:rPr>
            </w:pPr>
            <w:r w:rsidRPr="00EE109B">
              <w:rPr>
                <w:rFonts w:ascii="Arial" w:hAnsi="Arial" w:cs="Arial"/>
                <w:sz w:val="20"/>
                <w:szCs w:val="20"/>
              </w:rPr>
              <w:t>Govt. schemes strengthen value chain</w:t>
            </w:r>
          </w:p>
        </w:tc>
        <w:tc>
          <w:tcPr>
            <w:tcW w:w="1119" w:type="pct"/>
          </w:tcPr>
          <w:p w14:paraId="55021C58"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Pr>
          <w:p w14:paraId="4D062CBE" w14:textId="77777777" w:rsidR="00D879C2" w:rsidRPr="00EE109B" w:rsidRDefault="00D879C2" w:rsidP="00D879C2">
            <w:pPr>
              <w:rPr>
                <w:rFonts w:ascii="Arial" w:hAnsi="Arial" w:cs="Arial"/>
                <w:sz w:val="20"/>
                <w:szCs w:val="20"/>
              </w:rPr>
            </w:pPr>
            <w:r w:rsidRPr="00EE109B">
              <w:rPr>
                <w:rFonts w:ascii="Arial" w:hAnsi="Arial" w:cs="Arial"/>
                <w:sz w:val="20"/>
                <w:szCs w:val="20"/>
              </w:rPr>
              <w:t>.885</w:t>
            </w:r>
          </w:p>
        </w:tc>
      </w:tr>
      <w:tr w:rsidR="00D879C2" w:rsidRPr="00EE109B" w14:paraId="26B9B5EB" w14:textId="77777777" w:rsidTr="003C65F8">
        <w:tc>
          <w:tcPr>
            <w:tcW w:w="2677" w:type="pct"/>
            <w:tcBorders>
              <w:bottom w:val="single" w:sz="4" w:space="0" w:color="auto"/>
            </w:tcBorders>
          </w:tcPr>
          <w:p w14:paraId="769792A1" w14:textId="77777777" w:rsidR="00D879C2" w:rsidRPr="00EE109B" w:rsidRDefault="00D879C2" w:rsidP="00D879C2">
            <w:pPr>
              <w:rPr>
                <w:rFonts w:ascii="Arial" w:hAnsi="Arial" w:cs="Arial"/>
                <w:sz w:val="20"/>
                <w:szCs w:val="20"/>
              </w:rPr>
            </w:pPr>
            <w:r w:rsidRPr="00EE109B">
              <w:rPr>
                <w:rFonts w:ascii="Arial" w:hAnsi="Arial" w:cs="Arial"/>
                <w:sz w:val="20"/>
                <w:szCs w:val="20"/>
              </w:rPr>
              <w:t>Coordination improves efficiency</w:t>
            </w:r>
          </w:p>
        </w:tc>
        <w:tc>
          <w:tcPr>
            <w:tcW w:w="1119" w:type="pct"/>
            <w:tcBorders>
              <w:bottom w:val="single" w:sz="4" w:space="0" w:color="auto"/>
            </w:tcBorders>
          </w:tcPr>
          <w:p w14:paraId="2FE1181C" w14:textId="77777777" w:rsidR="00D879C2" w:rsidRPr="00EE109B" w:rsidRDefault="00D879C2" w:rsidP="00D879C2">
            <w:pPr>
              <w:rPr>
                <w:rFonts w:ascii="Arial" w:hAnsi="Arial" w:cs="Arial"/>
                <w:sz w:val="20"/>
                <w:szCs w:val="20"/>
              </w:rPr>
            </w:pPr>
            <w:r w:rsidRPr="00EE109B">
              <w:rPr>
                <w:rFonts w:ascii="Arial" w:hAnsi="Arial" w:cs="Arial"/>
                <w:sz w:val="20"/>
                <w:szCs w:val="20"/>
              </w:rPr>
              <w:t>1.000</w:t>
            </w:r>
          </w:p>
        </w:tc>
        <w:tc>
          <w:tcPr>
            <w:tcW w:w="1204" w:type="pct"/>
            <w:tcBorders>
              <w:bottom w:val="single" w:sz="4" w:space="0" w:color="auto"/>
            </w:tcBorders>
          </w:tcPr>
          <w:p w14:paraId="6966C5A8" w14:textId="77777777" w:rsidR="00D879C2" w:rsidRPr="00EE109B" w:rsidRDefault="00D879C2" w:rsidP="00D879C2">
            <w:pPr>
              <w:rPr>
                <w:rFonts w:ascii="Arial" w:hAnsi="Arial" w:cs="Arial"/>
                <w:sz w:val="20"/>
                <w:szCs w:val="20"/>
              </w:rPr>
            </w:pPr>
            <w:r w:rsidRPr="00EE109B">
              <w:rPr>
                <w:rFonts w:ascii="Arial" w:hAnsi="Arial" w:cs="Arial"/>
                <w:sz w:val="20"/>
                <w:szCs w:val="20"/>
              </w:rPr>
              <w:t>.921</w:t>
            </w:r>
          </w:p>
        </w:tc>
      </w:tr>
      <w:tr w:rsidR="00D879C2" w:rsidRPr="00EE109B" w14:paraId="29594C1F" w14:textId="77777777" w:rsidTr="003C65F8">
        <w:tc>
          <w:tcPr>
            <w:tcW w:w="5000" w:type="pct"/>
            <w:gridSpan w:val="3"/>
            <w:tcBorders>
              <w:top w:val="single" w:sz="4" w:space="0" w:color="auto"/>
              <w:bottom w:val="single" w:sz="4" w:space="0" w:color="auto"/>
            </w:tcBorders>
          </w:tcPr>
          <w:p w14:paraId="3D84C3D3" w14:textId="77777777" w:rsidR="00D879C2" w:rsidRPr="00EE109B" w:rsidRDefault="00D879C2" w:rsidP="00D879C2">
            <w:pPr>
              <w:rPr>
                <w:rFonts w:ascii="Arial" w:hAnsi="Arial" w:cs="Arial"/>
                <w:sz w:val="20"/>
                <w:szCs w:val="20"/>
              </w:rPr>
            </w:pPr>
            <w:r w:rsidRPr="00EE109B">
              <w:rPr>
                <w:rFonts w:ascii="Arial" w:hAnsi="Arial" w:cs="Arial"/>
                <w:sz w:val="20"/>
                <w:szCs w:val="20"/>
              </w:rPr>
              <w:t>Extraction Method: Principal Component Analysis.</w:t>
            </w:r>
          </w:p>
        </w:tc>
      </w:tr>
    </w:tbl>
    <w:p w14:paraId="45AF8E25" w14:textId="77777777" w:rsidR="00EE109B" w:rsidRDefault="00EE109B" w:rsidP="00EE109B">
      <w:pPr>
        <w:spacing w:line="276" w:lineRule="auto"/>
        <w:jc w:val="both"/>
        <w:rPr>
          <w:rFonts w:ascii="Arial" w:eastAsia="Calibri" w:hAnsi="Arial" w:cs="Arial"/>
          <w:kern w:val="2"/>
          <w:sz w:val="22"/>
          <w:szCs w:val="22"/>
          <w:lang w:val="en-IN"/>
        </w:rPr>
      </w:pPr>
    </w:p>
    <w:p w14:paraId="1F455FBA" w14:textId="3E0E4D12" w:rsidR="00D879C2" w:rsidRPr="003C65F8" w:rsidRDefault="00D879C2" w:rsidP="00D879C2">
      <w:pPr>
        <w:spacing w:after="160" w:line="276" w:lineRule="auto"/>
        <w:jc w:val="both"/>
        <w:rPr>
          <w:rFonts w:ascii="Arial" w:eastAsia="Calibri" w:hAnsi="Arial" w:cs="Arial"/>
          <w:kern w:val="2"/>
          <w:sz w:val="22"/>
          <w:szCs w:val="22"/>
          <w:lang w:val="en-IN"/>
        </w:rPr>
      </w:pPr>
      <w:r w:rsidRPr="003C65F8">
        <w:rPr>
          <w:rFonts w:ascii="Arial" w:eastAsia="Calibri" w:hAnsi="Arial" w:cs="Arial"/>
          <w:kern w:val="2"/>
          <w:sz w:val="22"/>
          <w:szCs w:val="22"/>
          <w:lang w:val="en-IN"/>
        </w:rPr>
        <w:t>The communalities show how much of each variable’s variation is explained by the extracted factors. All values are high (above 0.75), which means the selected variables are strongly represented in the factor analysis. The highest values are for market information (0.944), coordination efficiency (0.921), and value addition (0.919), highlighting their central role in the value chain. Other variables such as cold storage (0.889), direct market access (0.889), and processing units (0.887) also contribute significantly. Even the relatively lower values like transport delays (0.780) and lack of storage facilities (0.814) are still within acceptable limits and add value to the analysis. Overall, these results confirm that most of the variation in the fruits and vegetables value chain is well captured by the factors extracted through PCA.</w:t>
      </w:r>
    </w:p>
    <w:p w14:paraId="347AE923" w14:textId="77777777" w:rsidR="00D879C2" w:rsidRDefault="00D879C2" w:rsidP="00D879C2">
      <w:pPr>
        <w:spacing w:after="160" w:line="276" w:lineRule="auto"/>
        <w:jc w:val="both"/>
        <w:rPr>
          <w:rFonts w:ascii="Arial" w:eastAsia="Calibri" w:hAnsi="Arial" w:cs="Arial"/>
          <w:kern w:val="2"/>
          <w:sz w:val="22"/>
          <w:szCs w:val="22"/>
          <w:lang w:val="en-IN"/>
        </w:rPr>
      </w:pPr>
      <w:r w:rsidRPr="003C65F8">
        <w:rPr>
          <w:rFonts w:ascii="Arial" w:eastAsia="Calibri" w:hAnsi="Arial" w:cs="Arial"/>
          <w:kern w:val="2"/>
          <w:sz w:val="22"/>
          <w:szCs w:val="22"/>
          <w:lang w:val="en-IN"/>
        </w:rPr>
        <w:t>In summery, almost all the key issues and strengths of the fruits and vegetables sector like good seeds, cold storage, processing, marketing, and exports are strongly linked together and can be explained by a few main factors. This shows the analysis is reliable and gives a clear picture of where improvements are needed.</w:t>
      </w:r>
    </w:p>
    <w:p w14:paraId="3A19C5AC" w14:textId="77777777" w:rsidR="00EE109B" w:rsidRDefault="00EE109B" w:rsidP="00EE109B">
      <w:pPr>
        <w:tabs>
          <w:tab w:val="left" w:pos="1080"/>
        </w:tabs>
        <w:jc w:val="both"/>
        <w:rPr>
          <w:rFonts w:ascii="Arial" w:hAnsi="Arial"/>
          <w:b/>
        </w:rPr>
      </w:pPr>
      <w:r w:rsidRPr="00EE109B">
        <w:rPr>
          <w:rFonts w:ascii="Arial" w:hAnsi="Arial"/>
          <w:b/>
        </w:rPr>
        <w:t xml:space="preserve">Table </w:t>
      </w:r>
      <w:r w:rsidRPr="00EE109B">
        <w:rPr>
          <w:rFonts w:ascii="Arial" w:hAnsi="Arial"/>
          <w:b/>
        </w:rPr>
        <w:fldChar w:fldCharType="begin"/>
      </w:r>
      <w:r w:rsidRPr="00EE109B">
        <w:rPr>
          <w:rFonts w:ascii="Arial" w:hAnsi="Arial"/>
          <w:b/>
        </w:rPr>
        <w:instrText xml:space="preserve"> SEQ Table \* ARABIC </w:instrText>
      </w:r>
      <w:r w:rsidRPr="00EE109B">
        <w:rPr>
          <w:rFonts w:ascii="Arial" w:hAnsi="Arial"/>
          <w:b/>
        </w:rPr>
        <w:fldChar w:fldCharType="separate"/>
      </w:r>
      <w:r w:rsidRPr="00EE109B">
        <w:rPr>
          <w:rFonts w:ascii="Arial" w:hAnsi="Arial"/>
          <w:b/>
        </w:rPr>
        <w:t>5</w:t>
      </w:r>
      <w:r w:rsidRPr="00EE109B">
        <w:rPr>
          <w:rFonts w:ascii="Arial" w:hAnsi="Arial"/>
          <w:b/>
        </w:rPr>
        <w:fldChar w:fldCharType="end"/>
      </w:r>
      <w:r>
        <w:rPr>
          <w:rFonts w:ascii="Arial" w:hAnsi="Arial"/>
          <w:b/>
        </w:rPr>
        <w:t>.</w:t>
      </w:r>
      <w:r>
        <w:rPr>
          <w:rFonts w:ascii="Arial" w:hAnsi="Arial"/>
          <w:b/>
        </w:rPr>
        <w:tab/>
      </w:r>
      <w:r w:rsidRPr="00EE109B">
        <w:rPr>
          <w:rFonts w:ascii="Arial" w:hAnsi="Arial"/>
          <w:b/>
        </w:rPr>
        <w:t>Total Variance Explained by Principal Components</w:t>
      </w:r>
    </w:p>
    <w:p w14:paraId="0D03A451" w14:textId="77777777" w:rsidR="00EE109B" w:rsidRDefault="00EE109B" w:rsidP="00EE109B">
      <w:pPr>
        <w:tabs>
          <w:tab w:val="left" w:pos="1080"/>
        </w:tabs>
        <w:jc w:val="both"/>
        <w:rPr>
          <w:rFonts w:ascii="Arial" w:hAnsi="Arial"/>
          <w:b/>
        </w:rPr>
      </w:pPr>
    </w:p>
    <w:tbl>
      <w:tblPr>
        <w:tblStyle w:val="TableGrid3"/>
        <w:tblW w:w="5556" w:type="pct"/>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94"/>
        <w:gridCol w:w="717"/>
        <w:gridCol w:w="991"/>
        <w:gridCol w:w="1217"/>
        <w:gridCol w:w="717"/>
        <w:gridCol w:w="991"/>
        <w:gridCol w:w="1217"/>
        <w:gridCol w:w="717"/>
        <w:gridCol w:w="991"/>
        <w:gridCol w:w="1217"/>
      </w:tblGrid>
      <w:tr w:rsidR="00EE109B" w:rsidRPr="00EE109B" w14:paraId="1CCDBD89" w14:textId="77777777" w:rsidTr="009974E9">
        <w:trPr>
          <w:jc w:val="center"/>
        </w:trPr>
        <w:tc>
          <w:tcPr>
            <w:tcW w:w="5000" w:type="pct"/>
            <w:gridSpan w:val="10"/>
            <w:tcBorders>
              <w:top w:val="single" w:sz="4" w:space="0" w:color="auto"/>
              <w:bottom w:val="nil"/>
            </w:tcBorders>
          </w:tcPr>
          <w:p w14:paraId="45E5D29D" w14:textId="77777777" w:rsidR="00EE109B" w:rsidRPr="00EE109B" w:rsidRDefault="00EE109B" w:rsidP="009974E9">
            <w:pPr>
              <w:rPr>
                <w:rFonts w:ascii="Arial" w:hAnsi="Arial" w:cs="Arial"/>
                <w:sz w:val="20"/>
                <w:szCs w:val="20"/>
              </w:rPr>
            </w:pPr>
            <w:r w:rsidRPr="00EE109B">
              <w:rPr>
                <w:rFonts w:ascii="Arial" w:hAnsi="Arial" w:cs="Arial"/>
                <w:bCs/>
                <w:sz w:val="20"/>
                <w:szCs w:val="20"/>
              </w:rPr>
              <w:t>Total Variance Explained</w:t>
            </w:r>
          </w:p>
        </w:tc>
      </w:tr>
      <w:tr w:rsidR="00EE109B" w:rsidRPr="00EE109B" w14:paraId="00F6BA16" w14:textId="77777777" w:rsidTr="009974E9">
        <w:trPr>
          <w:jc w:val="center"/>
        </w:trPr>
        <w:tc>
          <w:tcPr>
            <w:tcW w:w="366" w:type="pct"/>
            <w:vMerge w:val="restart"/>
            <w:tcBorders>
              <w:top w:val="nil"/>
              <w:bottom w:val="single" w:sz="4" w:space="0" w:color="auto"/>
            </w:tcBorders>
          </w:tcPr>
          <w:p w14:paraId="1BECE4D9" w14:textId="77777777" w:rsidR="00EE109B" w:rsidRPr="00EE109B" w:rsidRDefault="00EE109B" w:rsidP="009974E9">
            <w:pPr>
              <w:rPr>
                <w:rFonts w:ascii="Arial" w:hAnsi="Arial" w:cs="Arial"/>
                <w:sz w:val="20"/>
                <w:szCs w:val="20"/>
              </w:rPr>
            </w:pPr>
            <w:r w:rsidRPr="00EE109B">
              <w:rPr>
                <w:rFonts w:ascii="Arial" w:hAnsi="Arial" w:cs="Arial"/>
                <w:sz w:val="20"/>
                <w:szCs w:val="20"/>
              </w:rPr>
              <w:t>Comt</w:t>
            </w:r>
          </w:p>
        </w:tc>
        <w:tc>
          <w:tcPr>
            <w:tcW w:w="1544" w:type="pct"/>
            <w:gridSpan w:val="3"/>
            <w:tcBorders>
              <w:top w:val="nil"/>
              <w:bottom w:val="single" w:sz="4" w:space="0" w:color="auto"/>
            </w:tcBorders>
          </w:tcPr>
          <w:p w14:paraId="6A141586" w14:textId="77777777" w:rsidR="00EE109B" w:rsidRPr="00EE109B" w:rsidRDefault="00EE109B" w:rsidP="009974E9">
            <w:pPr>
              <w:rPr>
                <w:rFonts w:ascii="Arial" w:hAnsi="Arial" w:cs="Arial"/>
                <w:sz w:val="20"/>
                <w:szCs w:val="20"/>
              </w:rPr>
            </w:pPr>
            <w:r w:rsidRPr="00EE109B">
              <w:rPr>
                <w:rFonts w:ascii="Arial" w:hAnsi="Arial" w:cs="Arial"/>
                <w:sz w:val="20"/>
                <w:szCs w:val="20"/>
              </w:rPr>
              <w:t>Initial Eigenvalues</w:t>
            </w:r>
          </w:p>
        </w:tc>
        <w:tc>
          <w:tcPr>
            <w:tcW w:w="1544" w:type="pct"/>
            <w:gridSpan w:val="3"/>
            <w:tcBorders>
              <w:top w:val="nil"/>
              <w:bottom w:val="single" w:sz="4" w:space="0" w:color="auto"/>
            </w:tcBorders>
          </w:tcPr>
          <w:p w14:paraId="1F8A9477" w14:textId="77777777" w:rsidR="00EE109B" w:rsidRPr="00EE109B" w:rsidRDefault="00EE109B" w:rsidP="009974E9">
            <w:pPr>
              <w:rPr>
                <w:rFonts w:ascii="Arial" w:hAnsi="Arial" w:cs="Arial"/>
                <w:sz w:val="20"/>
                <w:szCs w:val="20"/>
              </w:rPr>
            </w:pPr>
            <w:r w:rsidRPr="00EE109B">
              <w:rPr>
                <w:rFonts w:ascii="Arial" w:hAnsi="Arial" w:cs="Arial"/>
                <w:sz w:val="20"/>
                <w:szCs w:val="20"/>
              </w:rPr>
              <w:t>Extraction Sums of Squared Loadings</w:t>
            </w:r>
          </w:p>
        </w:tc>
        <w:tc>
          <w:tcPr>
            <w:tcW w:w="1545" w:type="pct"/>
            <w:gridSpan w:val="3"/>
            <w:tcBorders>
              <w:top w:val="nil"/>
              <w:bottom w:val="single" w:sz="4" w:space="0" w:color="auto"/>
            </w:tcBorders>
          </w:tcPr>
          <w:p w14:paraId="226E6A74" w14:textId="77777777" w:rsidR="00EE109B" w:rsidRPr="00EE109B" w:rsidRDefault="00EE109B" w:rsidP="009974E9">
            <w:pPr>
              <w:rPr>
                <w:rFonts w:ascii="Arial" w:hAnsi="Arial" w:cs="Arial"/>
                <w:sz w:val="20"/>
                <w:szCs w:val="20"/>
              </w:rPr>
            </w:pPr>
            <w:r w:rsidRPr="00EE109B">
              <w:rPr>
                <w:rFonts w:ascii="Arial" w:hAnsi="Arial" w:cs="Arial"/>
                <w:sz w:val="20"/>
                <w:szCs w:val="20"/>
              </w:rPr>
              <w:t>Rotation Sums of Squared Loadings</w:t>
            </w:r>
          </w:p>
        </w:tc>
      </w:tr>
      <w:tr w:rsidR="00EE109B" w:rsidRPr="00EE109B" w14:paraId="2D87B6CF" w14:textId="77777777" w:rsidTr="009974E9">
        <w:trPr>
          <w:jc w:val="center"/>
        </w:trPr>
        <w:tc>
          <w:tcPr>
            <w:tcW w:w="366" w:type="pct"/>
            <w:vMerge/>
            <w:tcBorders>
              <w:top w:val="single" w:sz="4" w:space="0" w:color="auto"/>
              <w:bottom w:val="single" w:sz="4" w:space="0" w:color="auto"/>
            </w:tcBorders>
          </w:tcPr>
          <w:p w14:paraId="144D9E95" w14:textId="77777777" w:rsidR="00EE109B" w:rsidRPr="00EE109B" w:rsidRDefault="00EE109B" w:rsidP="009974E9">
            <w:pPr>
              <w:rPr>
                <w:rFonts w:ascii="Arial" w:hAnsi="Arial" w:cs="Arial"/>
                <w:sz w:val="20"/>
                <w:szCs w:val="20"/>
              </w:rPr>
            </w:pPr>
          </w:p>
        </w:tc>
        <w:tc>
          <w:tcPr>
            <w:tcW w:w="379" w:type="pct"/>
            <w:tcBorders>
              <w:top w:val="single" w:sz="4" w:space="0" w:color="auto"/>
              <w:bottom w:val="single" w:sz="4" w:space="0" w:color="auto"/>
            </w:tcBorders>
          </w:tcPr>
          <w:p w14:paraId="00C983A4"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4DCBCA76"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1E22E294"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c>
          <w:tcPr>
            <w:tcW w:w="379" w:type="pct"/>
            <w:tcBorders>
              <w:top w:val="single" w:sz="4" w:space="0" w:color="auto"/>
              <w:bottom w:val="single" w:sz="4" w:space="0" w:color="auto"/>
            </w:tcBorders>
          </w:tcPr>
          <w:p w14:paraId="3B5B1CF6"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3172D100"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1CC8B95B"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c>
          <w:tcPr>
            <w:tcW w:w="379" w:type="pct"/>
            <w:tcBorders>
              <w:top w:val="single" w:sz="4" w:space="0" w:color="auto"/>
              <w:bottom w:val="single" w:sz="4" w:space="0" w:color="auto"/>
            </w:tcBorders>
          </w:tcPr>
          <w:p w14:paraId="5B7B8F0E" w14:textId="77777777" w:rsidR="00EE109B" w:rsidRPr="00EE109B" w:rsidRDefault="00EE109B" w:rsidP="009974E9">
            <w:pPr>
              <w:rPr>
                <w:rFonts w:ascii="Arial" w:hAnsi="Arial" w:cs="Arial"/>
                <w:sz w:val="20"/>
                <w:szCs w:val="20"/>
              </w:rPr>
            </w:pPr>
            <w:r w:rsidRPr="00EE109B">
              <w:rPr>
                <w:rFonts w:ascii="Arial" w:hAnsi="Arial" w:cs="Arial"/>
                <w:sz w:val="20"/>
                <w:szCs w:val="20"/>
              </w:rPr>
              <w:t>Total</w:t>
            </w:r>
          </w:p>
        </w:tc>
        <w:tc>
          <w:tcPr>
            <w:tcW w:w="523" w:type="pct"/>
            <w:tcBorders>
              <w:top w:val="single" w:sz="4" w:space="0" w:color="auto"/>
              <w:bottom w:val="single" w:sz="4" w:space="0" w:color="auto"/>
            </w:tcBorders>
          </w:tcPr>
          <w:p w14:paraId="2E2BF25D" w14:textId="77777777" w:rsidR="00EE109B" w:rsidRPr="00EE109B" w:rsidRDefault="00EE109B" w:rsidP="009974E9">
            <w:pPr>
              <w:rPr>
                <w:rFonts w:ascii="Arial" w:hAnsi="Arial" w:cs="Arial"/>
                <w:sz w:val="20"/>
                <w:szCs w:val="20"/>
              </w:rPr>
            </w:pPr>
            <w:r w:rsidRPr="00EE109B">
              <w:rPr>
                <w:rFonts w:ascii="Arial" w:hAnsi="Arial" w:cs="Arial"/>
                <w:sz w:val="20"/>
                <w:szCs w:val="20"/>
              </w:rPr>
              <w:t>% of Variance</w:t>
            </w:r>
          </w:p>
        </w:tc>
        <w:tc>
          <w:tcPr>
            <w:tcW w:w="643" w:type="pct"/>
            <w:tcBorders>
              <w:top w:val="single" w:sz="4" w:space="0" w:color="auto"/>
              <w:bottom w:val="single" w:sz="4" w:space="0" w:color="auto"/>
            </w:tcBorders>
          </w:tcPr>
          <w:p w14:paraId="66FDB14D" w14:textId="77777777" w:rsidR="00EE109B" w:rsidRPr="00EE109B" w:rsidRDefault="00EE109B" w:rsidP="009974E9">
            <w:pPr>
              <w:rPr>
                <w:rFonts w:ascii="Arial" w:hAnsi="Arial" w:cs="Arial"/>
                <w:sz w:val="20"/>
                <w:szCs w:val="20"/>
              </w:rPr>
            </w:pPr>
            <w:r w:rsidRPr="00EE109B">
              <w:rPr>
                <w:rFonts w:ascii="Arial" w:hAnsi="Arial" w:cs="Arial"/>
                <w:sz w:val="20"/>
                <w:szCs w:val="20"/>
              </w:rPr>
              <w:t>Cumulative %</w:t>
            </w:r>
          </w:p>
        </w:tc>
      </w:tr>
      <w:tr w:rsidR="00EE109B" w:rsidRPr="00EE109B" w14:paraId="186C6104" w14:textId="77777777" w:rsidTr="009974E9">
        <w:trPr>
          <w:jc w:val="center"/>
        </w:trPr>
        <w:tc>
          <w:tcPr>
            <w:tcW w:w="366" w:type="pct"/>
            <w:tcBorders>
              <w:top w:val="single" w:sz="4" w:space="0" w:color="auto"/>
            </w:tcBorders>
          </w:tcPr>
          <w:p w14:paraId="4A7CE2E3" w14:textId="77777777" w:rsidR="00EE109B" w:rsidRPr="00EE109B" w:rsidRDefault="00EE109B" w:rsidP="009974E9">
            <w:pPr>
              <w:rPr>
                <w:rFonts w:ascii="Arial" w:hAnsi="Arial" w:cs="Arial"/>
                <w:sz w:val="20"/>
                <w:szCs w:val="20"/>
              </w:rPr>
            </w:pPr>
            <w:r w:rsidRPr="00EE109B">
              <w:rPr>
                <w:rFonts w:ascii="Arial" w:hAnsi="Arial" w:cs="Arial"/>
                <w:sz w:val="20"/>
                <w:szCs w:val="20"/>
              </w:rPr>
              <w:t>1</w:t>
            </w:r>
          </w:p>
        </w:tc>
        <w:tc>
          <w:tcPr>
            <w:tcW w:w="379" w:type="pct"/>
            <w:tcBorders>
              <w:top w:val="single" w:sz="4" w:space="0" w:color="auto"/>
            </w:tcBorders>
          </w:tcPr>
          <w:p w14:paraId="34190771" w14:textId="77777777" w:rsidR="00EE109B" w:rsidRPr="00EE109B" w:rsidRDefault="00EE109B" w:rsidP="009974E9">
            <w:pPr>
              <w:rPr>
                <w:rFonts w:ascii="Arial" w:hAnsi="Arial" w:cs="Arial"/>
                <w:sz w:val="20"/>
                <w:szCs w:val="20"/>
              </w:rPr>
            </w:pPr>
            <w:r w:rsidRPr="00EE109B">
              <w:rPr>
                <w:rFonts w:ascii="Arial" w:hAnsi="Arial" w:cs="Arial"/>
                <w:sz w:val="20"/>
                <w:szCs w:val="20"/>
              </w:rPr>
              <w:t>9.589</w:t>
            </w:r>
          </w:p>
        </w:tc>
        <w:tc>
          <w:tcPr>
            <w:tcW w:w="523" w:type="pct"/>
            <w:tcBorders>
              <w:top w:val="single" w:sz="4" w:space="0" w:color="auto"/>
            </w:tcBorders>
          </w:tcPr>
          <w:p w14:paraId="3F3F3FE2"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643" w:type="pct"/>
            <w:tcBorders>
              <w:top w:val="single" w:sz="4" w:space="0" w:color="auto"/>
            </w:tcBorders>
          </w:tcPr>
          <w:p w14:paraId="7882A607"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379" w:type="pct"/>
            <w:tcBorders>
              <w:top w:val="single" w:sz="4" w:space="0" w:color="auto"/>
            </w:tcBorders>
          </w:tcPr>
          <w:p w14:paraId="47284E15" w14:textId="77777777" w:rsidR="00EE109B" w:rsidRPr="00EE109B" w:rsidRDefault="00EE109B" w:rsidP="009974E9">
            <w:pPr>
              <w:rPr>
                <w:rFonts w:ascii="Arial" w:hAnsi="Arial" w:cs="Arial"/>
                <w:sz w:val="20"/>
                <w:szCs w:val="20"/>
              </w:rPr>
            </w:pPr>
            <w:r w:rsidRPr="00EE109B">
              <w:rPr>
                <w:rFonts w:ascii="Arial" w:hAnsi="Arial" w:cs="Arial"/>
                <w:sz w:val="20"/>
                <w:szCs w:val="20"/>
              </w:rPr>
              <w:t>9.589</w:t>
            </w:r>
          </w:p>
        </w:tc>
        <w:tc>
          <w:tcPr>
            <w:tcW w:w="523" w:type="pct"/>
            <w:tcBorders>
              <w:top w:val="single" w:sz="4" w:space="0" w:color="auto"/>
            </w:tcBorders>
          </w:tcPr>
          <w:p w14:paraId="70485910"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643" w:type="pct"/>
            <w:tcBorders>
              <w:top w:val="single" w:sz="4" w:space="0" w:color="auto"/>
            </w:tcBorders>
          </w:tcPr>
          <w:p w14:paraId="228DA80F" w14:textId="77777777" w:rsidR="00EE109B" w:rsidRPr="00EE109B" w:rsidRDefault="00EE109B" w:rsidP="009974E9">
            <w:pPr>
              <w:rPr>
                <w:rFonts w:ascii="Arial" w:hAnsi="Arial" w:cs="Arial"/>
                <w:sz w:val="20"/>
                <w:szCs w:val="20"/>
              </w:rPr>
            </w:pPr>
            <w:r w:rsidRPr="00EE109B">
              <w:rPr>
                <w:rFonts w:ascii="Arial" w:hAnsi="Arial" w:cs="Arial"/>
                <w:sz w:val="20"/>
                <w:szCs w:val="20"/>
              </w:rPr>
              <w:t>63.929</w:t>
            </w:r>
          </w:p>
        </w:tc>
        <w:tc>
          <w:tcPr>
            <w:tcW w:w="379" w:type="pct"/>
            <w:tcBorders>
              <w:top w:val="single" w:sz="4" w:space="0" w:color="auto"/>
            </w:tcBorders>
          </w:tcPr>
          <w:p w14:paraId="2F751AFF" w14:textId="77777777" w:rsidR="00EE109B" w:rsidRPr="00EE109B" w:rsidRDefault="00EE109B" w:rsidP="009974E9">
            <w:pPr>
              <w:rPr>
                <w:rFonts w:ascii="Arial" w:hAnsi="Arial" w:cs="Arial"/>
                <w:sz w:val="20"/>
                <w:szCs w:val="20"/>
              </w:rPr>
            </w:pPr>
            <w:r w:rsidRPr="00EE109B">
              <w:rPr>
                <w:rFonts w:ascii="Arial" w:hAnsi="Arial" w:cs="Arial"/>
                <w:sz w:val="20"/>
                <w:szCs w:val="20"/>
              </w:rPr>
              <w:t>4.151</w:t>
            </w:r>
          </w:p>
        </w:tc>
        <w:tc>
          <w:tcPr>
            <w:tcW w:w="523" w:type="pct"/>
            <w:tcBorders>
              <w:top w:val="single" w:sz="4" w:space="0" w:color="auto"/>
            </w:tcBorders>
          </w:tcPr>
          <w:p w14:paraId="3A99706B" w14:textId="77777777" w:rsidR="00EE109B" w:rsidRPr="00EE109B" w:rsidRDefault="00EE109B" w:rsidP="009974E9">
            <w:pPr>
              <w:rPr>
                <w:rFonts w:ascii="Arial" w:hAnsi="Arial" w:cs="Arial"/>
                <w:sz w:val="20"/>
                <w:szCs w:val="20"/>
              </w:rPr>
            </w:pPr>
            <w:r w:rsidRPr="00EE109B">
              <w:rPr>
                <w:rFonts w:ascii="Arial" w:hAnsi="Arial" w:cs="Arial"/>
                <w:sz w:val="20"/>
                <w:szCs w:val="20"/>
              </w:rPr>
              <w:t>27.676</w:t>
            </w:r>
          </w:p>
        </w:tc>
        <w:tc>
          <w:tcPr>
            <w:tcW w:w="643" w:type="pct"/>
            <w:tcBorders>
              <w:top w:val="single" w:sz="4" w:space="0" w:color="auto"/>
            </w:tcBorders>
          </w:tcPr>
          <w:p w14:paraId="2B7A9329" w14:textId="77777777" w:rsidR="00EE109B" w:rsidRPr="00EE109B" w:rsidRDefault="00EE109B" w:rsidP="009974E9">
            <w:pPr>
              <w:rPr>
                <w:rFonts w:ascii="Arial" w:hAnsi="Arial" w:cs="Arial"/>
                <w:sz w:val="20"/>
                <w:szCs w:val="20"/>
              </w:rPr>
            </w:pPr>
            <w:r w:rsidRPr="00EE109B">
              <w:rPr>
                <w:rFonts w:ascii="Arial" w:hAnsi="Arial" w:cs="Arial"/>
                <w:sz w:val="20"/>
                <w:szCs w:val="20"/>
              </w:rPr>
              <w:t>27.676</w:t>
            </w:r>
          </w:p>
        </w:tc>
      </w:tr>
      <w:tr w:rsidR="00EE109B" w:rsidRPr="00EE109B" w14:paraId="683045F0" w14:textId="77777777" w:rsidTr="009974E9">
        <w:trPr>
          <w:jc w:val="center"/>
        </w:trPr>
        <w:tc>
          <w:tcPr>
            <w:tcW w:w="366" w:type="pct"/>
          </w:tcPr>
          <w:p w14:paraId="10D2971F" w14:textId="77777777" w:rsidR="00EE109B" w:rsidRPr="00EE109B" w:rsidRDefault="00EE109B" w:rsidP="009974E9">
            <w:pPr>
              <w:rPr>
                <w:rFonts w:ascii="Arial" w:hAnsi="Arial" w:cs="Arial"/>
                <w:sz w:val="20"/>
                <w:szCs w:val="20"/>
              </w:rPr>
            </w:pPr>
            <w:r w:rsidRPr="00EE109B">
              <w:rPr>
                <w:rFonts w:ascii="Arial" w:hAnsi="Arial" w:cs="Arial"/>
                <w:sz w:val="20"/>
                <w:szCs w:val="20"/>
              </w:rPr>
              <w:t>2</w:t>
            </w:r>
          </w:p>
        </w:tc>
        <w:tc>
          <w:tcPr>
            <w:tcW w:w="379" w:type="pct"/>
          </w:tcPr>
          <w:p w14:paraId="79FC2A5E" w14:textId="77777777" w:rsidR="00EE109B" w:rsidRPr="00EE109B" w:rsidRDefault="00EE109B" w:rsidP="009974E9">
            <w:pPr>
              <w:rPr>
                <w:rFonts w:ascii="Arial" w:hAnsi="Arial" w:cs="Arial"/>
                <w:sz w:val="20"/>
                <w:szCs w:val="20"/>
              </w:rPr>
            </w:pPr>
            <w:r w:rsidRPr="00EE109B">
              <w:rPr>
                <w:rFonts w:ascii="Arial" w:hAnsi="Arial" w:cs="Arial"/>
                <w:sz w:val="20"/>
                <w:szCs w:val="20"/>
              </w:rPr>
              <w:t>1.517</w:t>
            </w:r>
          </w:p>
        </w:tc>
        <w:tc>
          <w:tcPr>
            <w:tcW w:w="523" w:type="pct"/>
          </w:tcPr>
          <w:p w14:paraId="59F25B7F" w14:textId="77777777" w:rsidR="00EE109B" w:rsidRPr="00EE109B" w:rsidRDefault="00EE109B" w:rsidP="009974E9">
            <w:pPr>
              <w:rPr>
                <w:rFonts w:ascii="Arial" w:hAnsi="Arial" w:cs="Arial"/>
                <w:sz w:val="20"/>
                <w:szCs w:val="20"/>
              </w:rPr>
            </w:pPr>
            <w:r w:rsidRPr="00EE109B">
              <w:rPr>
                <w:rFonts w:ascii="Arial" w:hAnsi="Arial" w:cs="Arial"/>
                <w:sz w:val="20"/>
                <w:szCs w:val="20"/>
              </w:rPr>
              <w:t>10.113</w:t>
            </w:r>
          </w:p>
        </w:tc>
        <w:tc>
          <w:tcPr>
            <w:tcW w:w="643" w:type="pct"/>
          </w:tcPr>
          <w:p w14:paraId="41AD0103" w14:textId="77777777" w:rsidR="00EE109B" w:rsidRPr="00EE109B" w:rsidRDefault="00EE109B" w:rsidP="009974E9">
            <w:pPr>
              <w:rPr>
                <w:rFonts w:ascii="Arial" w:hAnsi="Arial" w:cs="Arial"/>
                <w:sz w:val="20"/>
                <w:szCs w:val="20"/>
              </w:rPr>
            </w:pPr>
            <w:r w:rsidRPr="00EE109B">
              <w:rPr>
                <w:rFonts w:ascii="Arial" w:hAnsi="Arial" w:cs="Arial"/>
                <w:sz w:val="20"/>
                <w:szCs w:val="20"/>
              </w:rPr>
              <w:t>74.042</w:t>
            </w:r>
          </w:p>
        </w:tc>
        <w:tc>
          <w:tcPr>
            <w:tcW w:w="379" w:type="pct"/>
          </w:tcPr>
          <w:p w14:paraId="250C9CD2" w14:textId="77777777" w:rsidR="00EE109B" w:rsidRPr="00EE109B" w:rsidRDefault="00EE109B" w:rsidP="009974E9">
            <w:pPr>
              <w:rPr>
                <w:rFonts w:ascii="Arial" w:hAnsi="Arial" w:cs="Arial"/>
                <w:sz w:val="20"/>
                <w:szCs w:val="20"/>
              </w:rPr>
            </w:pPr>
            <w:r w:rsidRPr="00EE109B">
              <w:rPr>
                <w:rFonts w:ascii="Arial" w:hAnsi="Arial" w:cs="Arial"/>
                <w:sz w:val="20"/>
                <w:szCs w:val="20"/>
              </w:rPr>
              <w:t>1.517</w:t>
            </w:r>
          </w:p>
        </w:tc>
        <w:tc>
          <w:tcPr>
            <w:tcW w:w="523" w:type="pct"/>
          </w:tcPr>
          <w:p w14:paraId="6FE8D7C3" w14:textId="77777777" w:rsidR="00EE109B" w:rsidRPr="00EE109B" w:rsidRDefault="00EE109B" w:rsidP="009974E9">
            <w:pPr>
              <w:rPr>
                <w:rFonts w:ascii="Arial" w:hAnsi="Arial" w:cs="Arial"/>
                <w:sz w:val="20"/>
                <w:szCs w:val="20"/>
              </w:rPr>
            </w:pPr>
            <w:r w:rsidRPr="00EE109B">
              <w:rPr>
                <w:rFonts w:ascii="Arial" w:hAnsi="Arial" w:cs="Arial"/>
                <w:sz w:val="20"/>
                <w:szCs w:val="20"/>
              </w:rPr>
              <w:t>10.113</w:t>
            </w:r>
          </w:p>
        </w:tc>
        <w:tc>
          <w:tcPr>
            <w:tcW w:w="643" w:type="pct"/>
          </w:tcPr>
          <w:p w14:paraId="52AA4BE0" w14:textId="77777777" w:rsidR="00EE109B" w:rsidRPr="00EE109B" w:rsidRDefault="00EE109B" w:rsidP="009974E9">
            <w:pPr>
              <w:rPr>
                <w:rFonts w:ascii="Arial" w:hAnsi="Arial" w:cs="Arial"/>
                <w:sz w:val="20"/>
                <w:szCs w:val="20"/>
              </w:rPr>
            </w:pPr>
            <w:r w:rsidRPr="00EE109B">
              <w:rPr>
                <w:rFonts w:ascii="Arial" w:hAnsi="Arial" w:cs="Arial"/>
                <w:sz w:val="20"/>
                <w:szCs w:val="20"/>
              </w:rPr>
              <w:t>74.042</w:t>
            </w:r>
          </w:p>
        </w:tc>
        <w:tc>
          <w:tcPr>
            <w:tcW w:w="379" w:type="pct"/>
          </w:tcPr>
          <w:p w14:paraId="6A2DA9E9" w14:textId="77777777" w:rsidR="00EE109B" w:rsidRPr="00EE109B" w:rsidRDefault="00EE109B" w:rsidP="009974E9">
            <w:pPr>
              <w:rPr>
                <w:rFonts w:ascii="Arial" w:hAnsi="Arial" w:cs="Arial"/>
                <w:sz w:val="20"/>
                <w:szCs w:val="20"/>
              </w:rPr>
            </w:pPr>
            <w:r w:rsidRPr="00EE109B">
              <w:rPr>
                <w:rFonts w:ascii="Arial" w:hAnsi="Arial" w:cs="Arial"/>
                <w:sz w:val="20"/>
                <w:szCs w:val="20"/>
              </w:rPr>
              <w:t>3.726</w:t>
            </w:r>
          </w:p>
        </w:tc>
        <w:tc>
          <w:tcPr>
            <w:tcW w:w="523" w:type="pct"/>
          </w:tcPr>
          <w:p w14:paraId="74DC522B" w14:textId="77777777" w:rsidR="00EE109B" w:rsidRPr="00EE109B" w:rsidRDefault="00EE109B" w:rsidP="009974E9">
            <w:pPr>
              <w:rPr>
                <w:rFonts w:ascii="Arial" w:hAnsi="Arial" w:cs="Arial"/>
                <w:sz w:val="20"/>
                <w:szCs w:val="20"/>
              </w:rPr>
            </w:pPr>
            <w:r w:rsidRPr="00EE109B">
              <w:rPr>
                <w:rFonts w:ascii="Arial" w:hAnsi="Arial" w:cs="Arial"/>
                <w:sz w:val="20"/>
                <w:szCs w:val="20"/>
              </w:rPr>
              <w:t>24.842</w:t>
            </w:r>
          </w:p>
        </w:tc>
        <w:tc>
          <w:tcPr>
            <w:tcW w:w="643" w:type="pct"/>
          </w:tcPr>
          <w:p w14:paraId="4349257F" w14:textId="77777777" w:rsidR="00EE109B" w:rsidRPr="00EE109B" w:rsidRDefault="00EE109B" w:rsidP="009974E9">
            <w:pPr>
              <w:rPr>
                <w:rFonts w:ascii="Arial" w:hAnsi="Arial" w:cs="Arial"/>
                <w:sz w:val="20"/>
                <w:szCs w:val="20"/>
              </w:rPr>
            </w:pPr>
            <w:r w:rsidRPr="00EE109B">
              <w:rPr>
                <w:rFonts w:ascii="Arial" w:hAnsi="Arial" w:cs="Arial"/>
                <w:sz w:val="20"/>
                <w:szCs w:val="20"/>
              </w:rPr>
              <w:t>52.518</w:t>
            </w:r>
          </w:p>
        </w:tc>
      </w:tr>
      <w:tr w:rsidR="00EE109B" w:rsidRPr="00EE109B" w14:paraId="18C6D4B6" w14:textId="77777777" w:rsidTr="009974E9">
        <w:trPr>
          <w:jc w:val="center"/>
        </w:trPr>
        <w:tc>
          <w:tcPr>
            <w:tcW w:w="366" w:type="pct"/>
          </w:tcPr>
          <w:p w14:paraId="1EF7E8FF" w14:textId="77777777" w:rsidR="00EE109B" w:rsidRPr="00EE109B" w:rsidRDefault="00EE109B" w:rsidP="009974E9">
            <w:pPr>
              <w:rPr>
                <w:rFonts w:ascii="Arial" w:hAnsi="Arial" w:cs="Arial"/>
                <w:sz w:val="20"/>
                <w:szCs w:val="20"/>
              </w:rPr>
            </w:pPr>
            <w:r w:rsidRPr="00EE109B">
              <w:rPr>
                <w:rFonts w:ascii="Arial" w:hAnsi="Arial" w:cs="Arial"/>
                <w:sz w:val="20"/>
                <w:szCs w:val="20"/>
              </w:rPr>
              <w:t>3</w:t>
            </w:r>
          </w:p>
        </w:tc>
        <w:tc>
          <w:tcPr>
            <w:tcW w:w="379" w:type="pct"/>
          </w:tcPr>
          <w:p w14:paraId="27B24C30" w14:textId="77777777" w:rsidR="00EE109B" w:rsidRPr="00EE109B" w:rsidRDefault="00EE109B" w:rsidP="009974E9">
            <w:pPr>
              <w:rPr>
                <w:rFonts w:ascii="Arial" w:hAnsi="Arial" w:cs="Arial"/>
                <w:sz w:val="20"/>
                <w:szCs w:val="20"/>
              </w:rPr>
            </w:pPr>
            <w:r w:rsidRPr="00EE109B">
              <w:rPr>
                <w:rFonts w:ascii="Arial" w:hAnsi="Arial" w:cs="Arial"/>
                <w:sz w:val="20"/>
                <w:szCs w:val="20"/>
              </w:rPr>
              <w:t>.992</w:t>
            </w:r>
          </w:p>
        </w:tc>
        <w:tc>
          <w:tcPr>
            <w:tcW w:w="523" w:type="pct"/>
          </w:tcPr>
          <w:p w14:paraId="7E21A733" w14:textId="77777777" w:rsidR="00EE109B" w:rsidRPr="00EE109B" w:rsidRDefault="00EE109B" w:rsidP="009974E9">
            <w:pPr>
              <w:rPr>
                <w:rFonts w:ascii="Arial" w:hAnsi="Arial" w:cs="Arial"/>
                <w:sz w:val="20"/>
                <w:szCs w:val="20"/>
              </w:rPr>
            </w:pPr>
            <w:r w:rsidRPr="00EE109B">
              <w:rPr>
                <w:rFonts w:ascii="Arial" w:hAnsi="Arial" w:cs="Arial"/>
                <w:sz w:val="20"/>
                <w:szCs w:val="20"/>
              </w:rPr>
              <w:t>6.612</w:t>
            </w:r>
          </w:p>
        </w:tc>
        <w:tc>
          <w:tcPr>
            <w:tcW w:w="643" w:type="pct"/>
          </w:tcPr>
          <w:p w14:paraId="6C184097" w14:textId="77777777" w:rsidR="00EE109B" w:rsidRPr="00EE109B" w:rsidRDefault="00EE109B" w:rsidP="009974E9">
            <w:pPr>
              <w:rPr>
                <w:rFonts w:ascii="Arial" w:hAnsi="Arial" w:cs="Arial"/>
                <w:sz w:val="20"/>
                <w:szCs w:val="20"/>
              </w:rPr>
            </w:pPr>
            <w:r w:rsidRPr="00EE109B">
              <w:rPr>
                <w:rFonts w:ascii="Arial" w:hAnsi="Arial" w:cs="Arial"/>
                <w:sz w:val="20"/>
                <w:szCs w:val="20"/>
              </w:rPr>
              <w:t>80.653</w:t>
            </w:r>
          </w:p>
        </w:tc>
        <w:tc>
          <w:tcPr>
            <w:tcW w:w="379" w:type="pct"/>
          </w:tcPr>
          <w:p w14:paraId="7972E4CD" w14:textId="77777777" w:rsidR="00EE109B" w:rsidRPr="00EE109B" w:rsidRDefault="00EE109B" w:rsidP="009974E9">
            <w:pPr>
              <w:rPr>
                <w:rFonts w:ascii="Arial" w:hAnsi="Arial" w:cs="Arial"/>
                <w:sz w:val="20"/>
                <w:szCs w:val="20"/>
              </w:rPr>
            </w:pPr>
            <w:r w:rsidRPr="00EE109B">
              <w:rPr>
                <w:rFonts w:ascii="Arial" w:hAnsi="Arial" w:cs="Arial"/>
                <w:sz w:val="20"/>
                <w:szCs w:val="20"/>
              </w:rPr>
              <w:t>.992</w:t>
            </w:r>
          </w:p>
        </w:tc>
        <w:tc>
          <w:tcPr>
            <w:tcW w:w="523" w:type="pct"/>
          </w:tcPr>
          <w:p w14:paraId="47C087BB" w14:textId="77777777" w:rsidR="00EE109B" w:rsidRPr="00EE109B" w:rsidRDefault="00EE109B" w:rsidP="009974E9">
            <w:pPr>
              <w:rPr>
                <w:rFonts w:ascii="Arial" w:hAnsi="Arial" w:cs="Arial"/>
                <w:sz w:val="20"/>
                <w:szCs w:val="20"/>
              </w:rPr>
            </w:pPr>
            <w:r w:rsidRPr="00EE109B">
              <w:rPr>
                <w:rFonts w:ascii="Arial" w:hAnsi="Arial" w:cs="Arial"/>
                <w:sz w:val="20"/>
                <w:szCs w:val="20"/>
              </w:rPr>
              <w:t>6.612</w:t>
            </w:r>
          </w:p>
        </w:tc>
        <w:tc>
          <w:tcPr>
            <w:tcW w:w="643" w:type="pct"/>
          </w:tcPr>
          <w:p w14:paraId="4023E321" w14:textId="77777777" w:rsidR="00EE109B" w:rsidRPr="00EE109B" w:rsidRDefault="00EE109B" w:rsidP="009974E9">
            <w:pPr>
              <w:rPr>
                <w:rFonts w:ascii="Arial" w:hAnsi="Arial" w:cs="Arial"/>
                <w:sz w:val="20"/>
                <w:szCs w:val="20"/>
              </w:rPr>
            </w:pPr>
            <w:r w:rsidRPr="00EE109B">
              <w:rPr>
                <w:rFonts w:ascii="Arial" w:hAnsi="Arial" w:cs="Arial"/>
                <w:sz w:val="20"/>
                <w:szCs w:val="20"/>
              </w:rPr>
              <w:t>80.653</w:t>
            </w:r>
          </w:p>
        </w:tc>
        <w:tc>
          <w:tcPr>
            <w:tcW w:w="379" w:type="pct"/>
          </w:tcPr>
          <w:p w14:paraId="3BCD4CCB" w14:textId="77777777" w:rsidR="00EE109B" w:rsidRPr="00EE109B" w:rsidRDefault="00EE109B" w:rsidP="009974E9">
            <w:pPr>
              <w:rPr>
                <w:rFonts w:ascii="Arial" w:hAnsi="Arial" w:cs="Arial"/>
                <w:sz w:val="20"/>
                <w:szCs w:val="20"/>
              </w:rPr>
            </w:pPr>
            <w:r w:rsidRPr="00EE109B">
              <w:rPr>
                <w:rFonts w:ascii="Arial" w:hAnsi="Arial" w:cs="Arial"/>
                <w:sz w:val="20"/>
                <w:szCs w:val="20"/>
              </w:rPr>
              <w:t>2.618</w:t>
            </w:r>
          </w:p>
        </w:tc>
        <w:tc>
          <w:tcPr>
            <w:tcW w:w="523" w:type="pct"/>
          </w:tcPr>
          <w:p w14:paraId="4E07DF7D" w14:textId="77777777" w:rsidR="00EE109B" w:rsidRPr="00EE109B" w:rsidRDefault="00EE109B" w:rsidP="009974E9">
            <w:pPr>
              <w:rPr>
                <w:rFonts w:ascii="Arial" w:hAnsi="Arial" w:cs="Arial"/>
                <w:sz w:val="20"/>
                <w:szCs w:val="20"/>
              </w:rPr>
            </w:pPr>
            <w:r w:rsidRPr="00EE109B">
              <w:rPr>
                <w:rFonts w:ascii="Arial" w:hAnsi="Arial" w:cs="Arial"/>
                <w:sz w:val="20"/>
                <w:szCs w:val="20"/>
              </w:rPr>
              <w:t>17.456</w:t>
            </w:r>
          </w:p>
        </w:tc>
        <w:tc>
          <w:tcPr>
            <w:tcW w:w="643" w:type="pct"/>
          </w:tcPr>
          <w:p w14:paraId="1F158CCA" w14:textId="77777777" w:rsidR="00EE109B" w:rsidRPr="00EE109B" w:rsidRDefault="00EE109B" w:rsidP="009974E9">
            <w:pPr>
              <w:rPr>
                <w:rFonts w:ascii="Arial" w:hAnsi="Arial" w:cs="Arial"/>
                <w:sz w:val="20"/>
                <w:szCs w:val="20"/>
              </w:rPr>
            </w:pPr>
            <w:r w:rsidRPr="00EE109B">
              <w:rPr>
                <w:rFonts w:ascii="Arial" w:hAnsi="Arial" w:cs="Arial"/>
                <w:sz w:val="20"/>
                <w:szCs w:val="20"/>
              </w:rPr>
              <w:t>69.973</w:t>
            </w:r>
          </w:p>
        </w:tc>
      </w:tr>
      <w:tr w:rsidR="00EE109B" w:rsidRPr="00EE109B" w14:paraId="57F30883" w14:textId="77777777" w:rsidTr="009974E9">
        <w:trPr>
          <w:jc w:val="center"/>
        </w:trPr>
        <w:tc>
          <w:tcPr>
            <w:tcW w:w="366" w:type="pct"/>
          </w:tcPr>
          <w:p w14:paraId="1EDB0DDB" w14:textId="77777777" w:rsidR="00EE109B" w:rsidRPr="00EE109B" w:rsidRDefault="00EE109B" w:rsidP="009974E9">
            <w:pPr>
              <w:rPr>
                <w:rFonts w:ascii="Arial" w:hAnsi="Arial" w:cs="Arial"/>
                <w:sz w:val="20"/>
                <w:szCs w:val="20"/>
              </w:rPr>
            </w:pPr>
            <w:r w:rsidRPr="00EE109B">
              <w:rPr>
                <w:rFonts w:ascii="Arial" w:hAnsi="Arial" w:cs="Arial"/>
                <w:sz w:val="20"/>
                <w:szCs w:val="20"/>
              </w:rPr>
              <w:t>4</w:t>
            </w:r>
          </w:p>
        </w:tc>
        <w:tc>
          <w:tcPr>
            <w:tcW w:w="379" w:type="pct"/>
          </w:tcPr>
          <w:p w14:paraId="54AF45D3" w14:textId="77777777" w:rsidR="00EE109B" w:rsidRPr="00EE109B" w:rsidRDefault="00EE109B" w:rsidP="009974E9">
            <w:pPr>
              <w:rPr>
                <w:rFonts w:ascii="Arial" w:hAnsi="Arial" w:cs="Arial"/>
                <w:sz w:val="20"/>
                <w:szCs w:val="20"/>
              </w:rPr>
            </w:pPr>
            <w:r w:rsidRPr="00EE109B">
              <w:rPr>
                <w:rFonts w:ascii="Arial" w:hAnsi="Arial" w:cs="Arial"/>
                <w:sz w:val="20"/>
                <w:szCs w:val="20"/>
              </w:rPr>
              <w:t>.957</w:t>
            </w:r>
          </w:p>
        </w:tc>
        <w:tc>
          <w:tcPr>
            <w:tcW w:w="523" w:type="pct"/>
          </w:tcPr>
          <w:p w14:paraId="6316A37D" w14:textId="77777777" w:rsidR="00EE109B" w:rsidRPr="00EE109B" w:rsidRDefault="00EE109B" w:rsidP="009974E9">
            <w:pPr>
              <w:rPr>
                <w:rFonts w:ascii="Arial" w:hAnsi="Arial" w:cs="Arial"/>
                <w:sz w:val="20"/>
                <w:szCs w:val="20"/>
              </w:rPr>
            </w:pPr>
            <w:r w:rsidRPr="00EE109B">
              <w:rPr>
                <w:rFonts w:ascii="Arial" w:hAnsi="Arial" w:cs="Arial"/>
                <w:sz w:val="20"/>
                <w:szCs w:val="20"/>
              </w:rPr>
              <w:t>6.377</w:t>
            </w:r>
          </w:p>
        </w:tc>
        <w:tc>
          <w:tcPr>
            <w:tcW w:w="643" w:type="pct"/>
          </w:tcPr>
          <w:p w14:paraId="768AEB91"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c>
          <w:tcPr>
            <w:tcW w:w="379" w:type="pct"/>
          </w:tcPr>
          <w:p w14:paraId="4A7C0EDD" w14:textId="77777777" w:rsidR="00EE109B" w:rsidRPr="00EE109B" w:rsidRDefault="00EE109B" w:rsidP="009974E9">
            <w:pPr>
              <w:rPr>
                <w:rFonts w:ascii="Arial" w:hAnsi="Arial" w:cs="Arial"/>
                <w:sz w:val="20"/>
                <w:szCs w:val="20"/>
              </w:rPr>
            </w:pPr>
            <w:r w:rsidRPr="00EE109B">
              <w:rPr>
                <w:rFonts w:ascii="Arial" w:hAnsi="Arial" w:cs="Arial"/>
                <w:sz w:val="20"/>
                <w:szCs w:val="20"/>
              </w:rPr>
              <w:t>.957</w:t>
            </w:r>
          </w:p>
        </w:tc>
        <w:tc>
          <w:tcPr>
            <w:tcW w:w="523" w:type="pct"/>
          </w:tcPr>
          <w:p w14:paraId="1453116D" w14:textId="77777777" w:rsidR="00EE109B" w:rsidRPr="00EE109B" w:rsidRDefault="00EE109B" w:rsidP="009974E9">
            <w:pPr>
              <w:rPr>
                <w:rFonts w:ascii="Arial" w:hAnsi="Arial" w:cs="Arial"/>
                <w:sz w:val="20"/>
                <w:szCs w:val="20"/>
              </w:rPr>
            </w:pPr>
            <w:r w:rsidRPr="00EE109B">
              <w:rPr>
                <w:rFonts w:ascii="Arial" w:hAnsi="Arial" w:cs="Arial"/>
                <w:sz w:val="20"/>
                <w:szCs w:val="20"/>
              </w:rPr>
              <w:t>6.377</w:t>
            </w:r>
          </w:p>
        </w:tc>
        <w:tc>
          <w:tcPr>
            <w:tcW w:w="643" w:type="pct"/>
          </w:tcPr>
          <w:p w14:paraId="51D02D9B"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c>
          <w:tcPr>
            <w:tcW w:w="379" w:type="pct"/>
          </w:tcPr>
          <w:p w14:paraId="3A727730" w14:textId="77777777" w:rsidR="00EE109B" w:rsidRPr="00EE109B" w:rsidRDefault="00EE109B" w:rsidP="009974E9">
            <w:pPr>
              <w:rPr>
                <w:rFonts w:ascii="Arial" w:hAnsi="Arial" w:cs="Arial"/>
                <w:sz w:val="20"/>
                <w:szCs w:val="20"/>
              </w:rPr>
            </w:pPr>
            <w:r w:rsidRPr="00EE109B">
              <w:rPr>
                <w:rFonts w:ascii="Arial" w:hAnsi="Arial" w:cs="Arial"/>
                <w:sz w:val="20"/>
                <w:szCs w:val="20"/>
              </w:rPr>
              <w:t>2.559</w:t>
            </w:r>
          </w:p>
        </w:tc>
        <w:tc>
          <w:tcPr>
            <w:tcW w:w="523" w:type="pct"/>
          </w:tcPr>
          <w:p w14:paraId="54534B25" w14:textId="77777777" w:rsidR="00EE109B" w:rsidRPr="00EE109B" w:rsidRDefault="00EE109B" w:rsidP="009974E9">
            <w:pPr>
              <w:rPr>
                <w:rFonts w:ascii="Arial" w:hAnsi="Arial" w:cs="Arial"/>
                <w:sz w:val="20"/>
                <w:szCs w:val="20"/>
              </w:rPr>
            </w:pPr>
            <w:r w:rsidRPr="00EE109B">
              <w:rPr>
                <w:rFonts w:ascii="Arial" w:hAnsi="Arial" w:cs="Arial"/>
                <w:sz w:val="20"/>
                <w:szCs w:val="20"/>
              </w:rPr>
              <w:t>17.057</w:t>
            </w:r>
          </w:p>
        </w:tc>
        <w:tc>
          <w:tcPr>
            <w:tcW w:w="643" w:type="pct"/>
          </w:tcPr>
          <w:p w14:paraId="1A76BB10" w14:textId="77777777" w:rsidR="00EE109B" w:rsidRPr="00EE109B" w:rsidRDefault="00EE109B" w:rsidP="009974E9">
            <w:pPr>
              <w:rPr>
                <w:rFonts w:ascii="Arial" w:hAnsi="Arial" w:cs="Arial"/>
                <w:sz w:val="20"/>
                <w:szCs w:val="20"/>
              </w:rPr>
            </w:pPr>
            <w:r w:rsidRPr="00EE109B">
              <w:rPr>
                <w:rFonts w:ascii="Arial" w:hAnsi="Arial" w:cs="Arial"/>
                <w:sz w:val="20"/>
                <w:szCs w:val="20"/>
              </w:rPr>
              <w:t>87.030</w:t>
            </w:r>
          </w:p>
        </w:tc>
      </w:tr>
      <w:tr w:rsidR="00EE109B" w:rsidRPr="00EE109B" w14:paraId="565631F6" w14:textId="77777777" w:rsidTr="009974E9">
        <w:trPr>
          <w:jc w:val="center"/>
        </w:trPr>
        <w:tc>
          <w:tcPr>
            <w:tcW w:w="366" w:type="pct"/>
          </w:tcPr>
          <w:p w14:paraId="219A702B" w14:textId="77777777" w:rsidR="00EE109B" w:rsidRPr="00EE109B" w:rsidRDefault="00EE109B" w:rsidP="009974E9">
            <w:pPr>
              <w:rPr>
                <w:rFonts w:ascii="Arial" w:hAnsi="Arial" w:cs="Arial"/>
                <w:sz w:val="20"/>
                <w:szCs w:val="20"/>
              </w:rPr>
            </w:pPr>
            <w:r w:rsidRPr="00EE109B">
              <w:rPr>
                <w:rFonts w:ascii="Arial" w:hAnsi="Arial" w:cs="Arial"/>
                <w:sz w:val="20"/>
                <w:szCs w:val="20"/>
              </w:rPr>
              <w:t>5</w:t>
            </w:r>
          </w:p>
        </w:tc>
        <w:tc>
          <w:tcPr>
            <w:tcW w:w="379" w:type="pct"/>
          </w:tcPr>
          <w:p w14:paraId="3CCDEEA6" w14:textId="77777777" w:rsidR="00EE109B" w:rsidRPr="00EE109B" w:rsidRDefault="00EE109B" w:rsidP="009974E9">
            <w:pPr>
              <w:rPr>
                <w:rFonts w:ascii="Arial" w:hAnsi="Arial" w:cs="Arial"/>
                <w:sz w:val="20"/>
                <w:szCs w:val="20"/>
              </w:rPr>
            </w:pPr>
            <w:r w:rsidRPr="00EE109B">
              <w:rPr>
                <w:rFonts w:ascii="Arial" w:hAnsi="Arial" w:cs="Arial"/>
                <w:sz w:val="20"/>
                <w:szCs w:val="20"/>
              </w:rPr>
              <w:t>.447</w:t>
            </w:r>
          </w:p>
        </w:tc>
        <w:tc>
          <w:tcPr>
            <w:tcW w:w="523" w:type="pct"/>
          </w:tcPr>
          <w:p w14:paraId="434925A7" w14:textId="77777777" w:rsidR="00EE109B" w:rsidRPr="00EE109B" w:rsidRDefault="00EE109B" w:rsidP="009974E9">
            <w:pPr>
              <w:rPr>
                <w:rFonts w:ascii="Arial" w:hAnsi="Arial" w:cs="Arial"/>
                <w:sz w:val="20"/>
                <w:szCs w:val="20"/>
              </w:rPr>
            </w:pPr>
            <w:r w:rsidRPr="00EE109B">
              <w:rPr>
                <w:rFonts w:ascii="Arial" w:hAnsi="Arial" w:cs="Arial"/>
                <w:sz w:val="20"/>
                <w:szCs w:val="20"/>
              </w:rPr>
              <w:t>2.979</w:t>
            </w:r>
          </w:p>
        </w:tc>
        <w:tc>
          <w:tcPr>
            <w:tcW w:w="643" w:type="pct"/>
          </w:tcPr>
          <w:p w14:paraId="68365F37" w14:textId="77777777" w:rsidR="00EE109B" w:rsidRPr="00EE109B" w:rsidRDefault="00EE109B" w:rsidP="009974E9">
            <w:pPr>
              <w:rPr>
                <w:rFonts w:ascii="Arial" w:hAnsi="Arial" w:cs="Arial"/>
                <w:sz w:val="20"/>
                <w:szCs w:val="20"/>
              </w:rPr>
            </w:pPr>
            <w:r w:rsidRPr="00EE109B">
              <w:rPr>
                <w:rFonts w:ascii="Arial" w:hAnsi="Arial" w:cs="Arial"/>
                <w:sz w:val="20"/>
                <w:szCs w:val="20"/>
              </w:rPr>
              <w:t>90.010</w:t>
            </w:r>
          </w:p>
        </w:tc>
        <w:tc>
          <w:tcPr>
            <w:tcW w:w="379" w:type="pct"/>
          </w:tcPr>
          <w:p w14:paraId="08EFC23C" w14:textId="77777777" w:rsidR="00EE109B" w:rsidRPr="00EE109B" w:rsidRDefault="00EE109B" w:rsidP="009974E9">
            <w:pPr>
              <w:rPr>
                <w:rFonts w:ascii="Arial" w:hAnsi="Arial" w:cs="Arial"/>
                <w:sz w:val="20"/>
                <w:szCs w:val="20"/>
              </w:rPr>
            </w:pPr>
          </w:p>
        </w:tc>
        <w:tc>
          <w:tcPr>
            <w:tcW w:w="523" w:type="pct"/>
          </w:tcPr>
          <w:p w14:paraId="70FB37EF" w14:textId="77777777" w:rsidR="00EE109B" w:rsidRPr="00EE109B" w:rsidRDefault="00EE109B" w:rsidP="009974E9">
            <w:pPr>
              <w:rPr>
                <w:rFonts w:ascii="Arial" w:hAnsi="Arial" w:cs="Arial"/>
                <w:sz w:val="20"/>
                <w:szCs w:val="20"/>
              </w:rPr>
            </w:pPr>
          </w:p>
        </w:tc>
        <w:tc>
          <w:tcPr>
            <w:tcW w:w="643" w:type="pct"/>
          </w:tcPr>
          <w:p w14:paraId="709DB83E" w14:textId="77777777" w:rsidR="00EE109B" w:rsidRPr="00EE109B" w:rsidRDefault="00EE109B" w:rsidP="009974E9">
            <w:pPr>
              <w:rPr>
                <w:rFonts w:ascii="Arial" w:hAnsi="Arial" w:cs="Arial"/>
                <w:sz w:val="20"/>
                <w:szCs w:val="20"/>
              </w:rPr>
            </w:pPr>
          </w:p>
        </w:tc>
        <w:tc>
          <w:tcPr>
            <w:tcW w:w="379" w:type="pct"/>
          </w:tcPr>
          <w:p w14:paraId="6DB21C6E" w14:textId="77777777" w:rsidR="00EE109B" w:rsidRPr="00EE109B" w:rsidRDefault="00EE109B" w:rsidP="009974E9">
            <w:pPr>
              <w:rPr>
                <w:rFonts w:ascii="Arial" w:hAnsi="Arial" w:cs="Arial"/>
                <w:sz w:val="20"/>
                <w:szCs w:val="20"/>
              </w:rPr>
            </w:pPr>
          </w:p>
        </w:tc>
        <w:tc>
          <w:tcPr>
            <w:tcW w:w="523" w:type="pct"/>
          </w:tcPr>
          <w:p w14:paraId="64F9962E" w14:textId="77777777" w:rsidR="00EE109B" w:rsidRPr="00EE109B" w:rsidRDefault="00EE109B" w:rsidP="009974E9">
            <w:pPr>
              <w:rPr>
                <w:rFonts w:ascii="Arial" w:hAnsi="Arial" w:cs="Arial"/>
                <w:sz w:val="20"/>
                <w:szCs w:val="20"/>
              </w:rPr>
            </w:pPr>
          </w:p>
        </w:tc>
        <w:tc>
          <w:tcPr>
            <w:tcW w:w="643" w:type="pct"/>
          </w:tcPr>
          <w:p w14:paraId="5603440B" w14:textId="77777777" w:rsidR="00EE109B" w:rsidRPr="00EE109B" w:rsidRDefault="00EE109B" w:rsidP="009974E9">
            <w:pPr>
              <w:rPr>
                <w:rFonts w:ascii="Arial" w:hAnsi="Arial" w:cs="Arial"/>
                <w:sz w:val="20"/>
                <w:szCs w:val="20"/>
              </w:rPr>
            </w:pPr>
          </w:p>
        </w:tc>
      </w:tr>
      <w:tr w:rsidR="00EE109B" w:rsidRPr="00EE109B" w14:paraId="39B4A259" w14:textId="77777777" w:rsidTr="009974E9">
        <w:trPr>
          <w:jc w:val="center"/>
        </w:trPr>
        <w:tc>
          <w:tcPr>
            <w:tcW w:w="366" w:type="pct"/>
          </w:tcPr>
          <w:p w14:paraId="43C78DA6" w14:textId="77777777" w:rsidR="00EE109B" w:rsidRPr="00EE109B" w:rsidRDefault="00EE109B" w:rsidP="009974E9">
            <w:pPr>
              <w:rPr>
                <w:rFonts w:ascii="Arial" w:hAnsi="Arial" w:cs="Arial"/>
                <w:sz w:val="20"/>
                <w:szCs w:val="20"/>
              </w:rPr>
            </w:pPr>
            <w:r w:rsidRPr="00EE109B">
              <w:rPr>
                <w:rFonts w:ascii="Arial" w:hAnsi="Arial" w:cs="Arial"/>
                <w:sz w:val="20"/>
                <w:szCs w:val="20"/>
              </w:rPr>
              <w:t>6</w:t>
            </w:r>
          </w:p>
        </w:tc>
        <w:tc>
          <w:tcPr>
            <w:tcW w:w="379" w:type="pct"/>
          </w:tcPr>
          <w:p w14:paraId="5991E6A1" w14:textId="77777777" w:rsidR="00EE109B" w:rsidRPr="00EE109B" w:rsidRDefault="00EE109B" w:rsidP="009974E9">
            <w:pPr>
              <w:rPr>
                <w:rFonts w:ascii="Arial" w:hAnsi="Arial" w:cs="Arial"/>
                <w:sz w:val="20"/>
                <w:szCs w:val="20"/>
              </w:rPr>
            </w:pPr>
            <w:r w:rsidRPr="00EE109B">
              <w:rPr>
                <w:rFonts w:ascii="Arial" w:hAnsi="Arial" w:cs="Arial"/>
                <w:sz w:val="20"/>
                <w:szCs w:val="20"/>
              </w:rPr>
              <w:t>.343</w:t>
            </w:r>
          </w:p>
        </w:tc>
        <w:tc>
          <w:tcPr>
            <w:tcW w:w="523" w:type="pct"/>
          </w:tcPr>
          <w:p w14:paraId="4D4999B6" w14:textId="77777777" w:rsidR="00EE109B" w:rsidRPr="00EE109B" w:rsidRDefault="00EE109B" w:rsidP="009974E9">
            <w:pPr>
              <w:rPr>
                <w:rFonts w:ascii="Arial" w:hAnsi="Arial" w:cs="Arial"/>
                <w:sz w:val="20"/>
                <w:szCs w:val="20"/>
              </w:rPr>
            </w:pPr>
            <w:r w:rsidRPr="00EE109B">
              <w:rPr>
                <w:rFonts w:ascii="Arial" w:hAnsi="Arial" w:cs="Arial"/>
                <w:sz w:val="20"/>
                <w:szCs w:val="20"/>
              </w:rPr>
              <w:t>2.289</w:t>
            </w:r>
          </w:p>
        </w:tc>
        <w:tc>
          <w:tcPr>
            <w:tcW w:w="643" w:type="pct"/>
          </w:tcPr>
          <w:p w14:paraId="1B9AB230" w14:textId="77777777" w:rsidR="00EE109B" w:rsidRPr="00EE109B" w:rsidRDefault="00EE109B" w:rsidP="009974E9">
            <w:pPr>
              <w:rPr>
                <w:rFonts w:ascii="Arial" w:hAnsi="Arial" w:cs="Arial"/>
                <w:sz w:val="20"/>
                <w:szCs w:val="20"/>
              </w:rPr>
            </w:pPr>
            <w:r w:rsidRPr="00EE109B">
              <w:rPr>
                <w:rFonts w:ascii="Arial" w:hAnsi="Arial" w:cs="Arial"/>
                <w:sz w:val="20"/>
                <w:szCs w:val="20"/>
              </w:rPr>
              <w:t>92.299</w:t>
            </w:r>
          </w:p>
        </w:tc>
        <w:tc>
          <w:tcPr>
            <w:tcW w:w="379" w:type="pct"/>
          </w:tcPr>
          <w:p w14:paraId="18B29177" w14:textId="77777777" w:rsidR="00EE109B" w:rsidRPr="00EE109B" w:rsidRDefault="00EE109B" w:rsidP="009974E9">
            <w:pPr>
              <w:rPr>
                <w:rFonts w:ascii="Arial" w:hAnsi="Arial" w:cs="Arial"/>
                <w:sz w:val="20"/>
                <w:szCs w:val="20"/>
              </w:rPr>
            </w:pPr>
          </w:p>
        </w:tc>
        <w:tc>
          <w:tcPr>
            <w:tcW w:w="523" w:type="pct"/>
          </w:tcPr>
          <w:p w14:paraId="15833449" w14:textId="77777777" w:rsidR="00EE109B" w:rsidRPr="00EE109B" w:rsidRDefault="00EE109B" w:rsidP="009974E9">
            <w:pPr>
              <w:rPr>
                <w:rFonts w:ascii="Arial" w:hAnsi="Arial" w:cs="Arial"/>
                <w:sz w:val="20"/>
                <w:szCs w:val="20"/>
              </w:rPr>
            </w:pPr>
          </w:p>
        </w:tc>
        <w:tc>
          <w:tcPr>
            <w:tcW w:w="643" w:type="pct"/>
          </w:tcPr>
          <w:p w14:paraId="657994E2" w14:textId="77777777" w:rsidR="00EE109B" w:rsidRPr="00EE109B" w:rsidRDefault="00EE109B" w:rsidP="009974E9">
            <w:pPr>
              <w:rPr>
                <w:rFonts w:ascii="Arial" w:hAnsi="Arial" w:cs="Arial"/>
                <w:sz w:val="20"/>
                <w:szCs w:val="20"/>
              </w:rPr>
            </w:pPr>
          </w:p>
        </w:tc>
        <w:tc>
          <w:tcPr>
            <w:tcW w:w="379" w:type="pct"/>
          </w:tcPr>
          <w:p w14:paraId="04517D12" w14:textId="77777777" w:rsidR="00EE109B" w:rsidRPr="00EE109B" w:rsidRDefault="00EE109B" w:rsidP="009974E9">
            <w:pPr>
              <w:rPr>
                <w:rFonts w:ascii="Arial" w:hAnsi="Arial" w:cs="Arial"/>
                <w:sz w:val="20"/>
                <w:szCs w:val="20"/>
              </w:rPr>
            </w:pPr>
          </w:p>
        </w:tc>
        <w:tc>
          <w:tcPr>
            <w:tcW w:w="523" w:type="pct"/>
          </w:tcPr>
          <w:p w14:paraId="4537BC48" w14:textId="77777777" w:rsidR="00EE109B" w:rsidRPr="00EE109B" w:rsidRDefault="00EE109B" w:rsidP="009974E9">
            <w:pPr>
              <w:rPr>
                <w:rFonts w:ascii="Arial" w:hAnsi="Arial" w:cs="Arial"/>
                <w:sz w:val="20"/>
                <w:szCs w:val="20"/>
              </w:rPr>
            </w:pPr>
          </w:p>
        </w:tc>
        <w:tc>
          <w:tcPr>
            <w:tcW w:w="643" w:type="pct"/>
          </w:tcPr>
          <w:p w14:paraId="063EFE76" w14:textId="77777777" w:rsidR="00EE109B" w:rsidRPr="00EE109B" w:rsidRDefault="00EE109B" w:rsidP="009974E9">
            <w:pPr>
              <w:rPr>
                <w:rFonts w:ascii="Arial" w:hAnsi="Arial" w:cs="Arial"/>
                <w:sz w:val="20"/>
                <w:szCs w:val="20"/>
              </w:rPr>
            </w:pPr>
          </w:p>
        </w:tc>
      </w:tr>
      <w:tr w:rsidR="00EE109B" w:rsidRPr="00EE109B" w14:paraId="079786D9" w14:textId="77777777" w:rsidTr="009974E9">
        <w:trPr>
          <w:jc w:val="center"/>
        </w:trPr>
        <w:tc>
          <w:tcPr>
            <w:tcW w:w="366" w:type="pct"/>
          </w:tcPr>
          <w:p w14:paraId="61C513FC" w14:textId="77777777" w:rsidR="00EE109B" w:rsidRPr="00EE109B" w:rsidRDefault="00EE109B" w:rsidP="009974E9">
            <w:pPr>
              <w:rPr>
                <w:rFonts w:ascii="Arial" w:hAnsi="Arial" w:cs="Arial"/>
                <w:sz w:val="20"/>
                <w:szCs w:val="20"/>
              </w:rPr>
            </w:pPr>
            <w:r w:rsidRPr="00EE109B">
              <w:rPr>
                <w:rFonts w:ascii="Arial" w:hAnsi="Arial" w:cs="Arial"/>
                <w:sz w:val="20"/>
                <w:szCs w:val="20"/>
              </w:rPr>
              <w:t>7</w:t>
            </w:r>
          </w:p>
        </w:tc>
        <w:tc>
          <w:tcPr>
            <w:tcW w:w="379" w:type="pct"/>
          </w:tcPr>
          <w:p w14:paraId="609C9AB6" w14:textId="77777777" w:rsidR="00EE109B" w:rsidRPr="00EE109B" w:rsidRDefault="00EE109B" w:rsidP="009974E9">
            <w:pPr>
              <w:rPr>
                <w:rFonts w:ascii="Arial" w:hAnsi="Arial" w:cs="Arial"/>
                <w:sz w:val="20"/>
                <w:szCs w:val="20"/>
              </w:rPr>
            </w:pPr>
            <w:r w:rsidRPr="00EE109B">
              <w:rPr>
                <w:rFonts w:ascii="Arial" w:hAnsi="Arial" w:cs="Arial"/>
                <w:sz w:val="20"/>
                <w:szCs w:val="20"/>
              </w:rPr>
              <w:t>.322</w:t>
            </w:r>
          </w:p>
        </w:tc>
        <w:tc>
          <w:tcPr>
            <w:tcW w:w="523" w:type="pct"/>
          </w:tcPr>
          <w:p w14:paraId="72E83518" w14:textId="77777777" w:rsidR="00EE109B" w:rsidRPr="00EE109B" w:rsidRDefault="00EE109B" w:rsidP="009974E9">
            <w:pPr>
              <w:rPr>
                <w:rFonts w:ascii="Arial" w:hAnsi="Arial" w:cs="Arial"/>
                <w:sz w:val="20"/>
                <w:szCs w:val="20"/>
              </w:rPr>
            </w:pPr>
            <w:r w:rsidRPr="00EE109B">
              <w:rPr>
                <w:rFonts w:ascii="Arial" w:hAnsi="Arial" w:cs="Arial"/>
                <w:sz w:val="20"/>
                <w:szCs w:val="20"/>
              </w:rPr>
              <w:t>2.147</w:t>
            </w:r>
          </w:p>
        </w:tc>
        <w:tc>
          <w:tcPr>
            <w:tcW w:w="643" w:type="pct"/>
          </w:tcPr>
          <w:p w14:paraId="5149D905" w14:textId="77777777" w:rsidR="00EE109B" w:rsidRPr="00EE109B" w:rsidRDefault="00EE109B" w:rsidP="009974E9">
            <w:pPr>
              <w:rPr>
                <w:rFonts w:ascii="Arial" w:hAnsi="Arial" w:cs="Arial"/>
                <w:sz w:val="20"/>
                <w:szCs w:val="20"/>
              </w:rPr>
            </w:pPr>
            <w:r w:rsidRPr="00EE109B">
              <w:rPr>
                <w:rFonts w:ascii="Arial" w:hAnsi="Arial" w:cs="Arial"/>
                <w:sz w:val="20"/>
                <w:szCs w:val="20"/>
              </w:rPr>
              <w:t>94.446</w:t>
            </w:r>
          </w:p>
        </w:tc>
        <w:tc>
          <w:tcPr>
            <w:tcW w:w="379" w:type="pct"/>
          </w:tcPr>
          <w:p w14:paraId="19178609" w14:textId="77777777" w:rsidR="00EE109B" w:rsidRPr="00EE109B" w:rsidRDefault="00EE109B" w:rsidP="009974E9">
            <w:pPr>
              <w:rPr>
                <w:rFonts w:ascii="Arial" w:hAnsi="Arial" w:cs="Arial"/>
                <w:sz w:val="20"/>
                <w:szCs w:val="20"/>
              </w:rPr>
            </w:pPr>
          </w:p>
        </w:tc>
        <w:tc>
          <w:tcPr>
            <w:tcW w:w="523" w:type="pct"/>
          </w:tcPr>
          <w:p w14:paraId="367DCC5B" w14:textId="77777777" w:rsidR="00EE109B" w:rsidRPr="00EE109B" w:rsidRDefault="00EE109B" w:rsidP="009974E9">
            <w:pPr>
              <w:rPr>
                <w:rFonts w:ascii="Arial" w:hAnsi="Arial" w:cs="Arial"/>
                <w:sz w:val="20"/>
                <w:szCs w:val="20"/>
              </w:rPr>
            </w:pPr>
          </w:p>
        </w:tc>
        <w:tc>
          <w:tcPr>
            <w:tcW w:w="643" w:type="pct"/>
          </w:tcPr>
          <w:p w14:paraId="131584AC" w14:textId="77777777" w:rsidR="00EE109B" w:rsidRPr="00EE109B" w:rsidRDefault="00EE109B" w:rsidP="009974E9">
            <w:pPr>
              <w:rPr>
                <w:rFonts w:ascii="Arial" w:hAnsi="Arial" w:cs="Arial"/>
                <w:sz w:val="20"/>
                <w:szCs w:val="20"/>
              </w:rPr>
            </w:pPr>
          </w:p>
        </w:tc>
        <w:tc>
          <w:tcPr>
            <w:tcW w:w="379" w:type="pct"/>
          </w:tcPr>
          <w:p w14:paraId="3B8F6425" w14:textId="77777777" w:rsidR="00EE109B" w:rsidRPr="00EE109B" w:rsidRDefault="00EE109B" w:rsidP="009974E9">
            <w:pPr>
              <w:rPr>
                <w:rFonts w:ascii="Arial" w:hAnsi="Arial" w:cs="Arial"/>
                <w:sz w:val="20"/>
                <w:szCs w:val="20"/>
              </w:rPr>
            </w:pPr>
          </w:p>
        </w:tc>
        <w:tc>
          <w:tcPr>
            <w:tcW w:w="523" w:type="pct"/>
          </w:tcPr>
          <w:p w14:paraId="0701B8FC" w14:textId="77777777" w:rsidR="00EE109B" w:rsidRPr="00EE109B" w:rsidRDefault="00EE109B" w:rsidP="009974E9">
            <w:pPr>
              <w:rPr>
                <w:rFonts w:ascii="Arial" w:hAnsi="Arial" w:cs="Arial"/>
                <w:sz w:val="20"/>
                <w:szCs w:val="20"/>
              </w:rPr>
            </w:pPr>
          </w:p>
        </w:tc>
        <w:tc>
          <w:tcPr>
            <w:tcW w:w="643" w:type="pct"/>
          </w:tcPr>
          <w:p w14:paraId="68225158" w14:textId="77777777" w:rsidR="00EE109B" w:rsidRPr="00EE109B" w:rsidRDefault="00EE109B" w:rsidP="009974E9">
            <w:pPr>
              <w:rPr>
                <w:rFonts w:ascii="Arial" w:hAnsi="Arial" w:cs="Arial"/>
                <w:sz w:val="20"/>
                <w:szCs w:val="20"/>
              </w:rPr>
            </w:pPr>
          </w:p>
        </w:tc>
      </w:tr>
      <w:tr w:rsidR="00EE109B" w:rsidRPr="00EE109B" w14:paraId="43759D31" w14:textId="77777777" w:rsidTr="009974E9">
        <w:trPr>
          <w:jc w:val="center"/>
        </w:trPr>
        <w:tc>
          <w:tcPr>
            <w:tcW w:w="366" w:type="pct"/>
          </w:tcPr>
          <w:p w14:paraId="5B1CD932" w14:textId="77777777" w:rsidR="00EE109B" w:rsidRPr="00EE109B" w:rsidRDefault="00EE109B" w:rsidP="009974E9">
            <w:pPr>
              <w:rPr>
                <w:rFonts w:ascii="Arial" w:hAnsi="Arial" w:cs="Arial"/>
                <w:sz w:val="20"/>
                <w:szCs w:val="20"/>
              </w:rPr>
            </w:pPr>
            <w:r w:rsidRPr="00EE109B">
              <w:rPr>
                <w:rFonts w:ascii="Arial" w:hAnsi="Arial" w:cs="Arial"/>
                <w:sz w:val="20"/>
                <w:szCs w:val="20"/>
              </w:rPr>
              <w:t>8</w:t>
            </w:r>
          </w:p>
        </w:tc>
        <w:tc>
          <w:tcPr>
            <w:tcW w:w="379" w:type="pct"/>
          </w:tcPr>
          <w:p w14:paraId="7CC52D00" w14:textId="77777777" w:rsidR="00EE109B" w:rsidRPr="00EE109B" w:rsidRDefault="00EE109B" w:rsidP="009974E9">
            <w:pPr>
              <w:rPr>
                <w:rFonts w:ascii="Arial" w:hAnsi="Arial" w:cs="Arial"/>
                <w:sz w:val="20"/>
                <w:szCs w:val="20"/>
              </w:rPr>
            </w:pPr>
            <w:r w:rsidRPr="00EE109B">
              <w:rPr>
                <w:rFonts w:ascii="Arial" w:hAnsi="Arial" w:cs="Arial"/>
                <w:sz w:val="20"/>
                <w:szCs w:val="20"/>
              </w:rPr>
              <w:t>.262</w:t>
            </w:r>
          </w:p>
        </w:tc>
        <w:tc>
          <w:tcPr>
            <w:tcW w:w="523" w:type="pct"/>
          </w:tcPr>
          <w:p w14:paraId="335C5109" w14:textId="77777777" w:rsidR="00EE109B" w:rsidRPr="00EE109B" w:rsidRDefault="00EE109B" w:rsidP="009974E9">
            <w:pPr>
              <w:rPr>
                <w:rFonts w:ascii="Arial" w:hAnsi="Arial" w:cs="Arial"/>
                <w:sz w:val="20"/>
                <w:szCs w:val="20"/>
              </w:rPr>
            </w:pPr>
            <w:r w:rsidRPr="00EE109B">
              <w:rPr>
                <w:rFonts w:ascii="Arial" w:hAnsi="Arial" w:cs="Arial"/>
                <w:sz w:val="20"/>
                <w:szCs w:val="20"/>
              </w:rPr>
              <w:t>1.747</w:t>
            </w:r>
          </w:p>
        </w:tc>
        <w:tc>
          <w:tcPr>
            <w:tcW w:w="643" w:type="pct"/>
          </w:tcPr>
          <w:p w14:paraId="779D9FCE" w14:textId="77777777" w:rsidR="00EE109B" w:rsidRPr="00EE109B" w:rsidRDefault="00EE109B" w:rsidP="009974E9">
            <w:pPr>
              <w:rPr>
                <w:rFonts w:ascii="Arial" w:hAnsi="Arial" w:cs="Arial"/>
                <w:sz w:val="20"/>
                <w:szCs w:val="20"/>
              </w:rPr>
            </w:pPr>
            <w:r w:rsidRPr="00EE109B">
              <w:rPr>
                <w:rFonts w:ascii="Arial" w:hAnsi="Arial" w:cs="Arial"/>
                <w:sz w:val="20"/>
                <w:szCs w:val="20"/>
              </w:rPr>
              <w:t>96.193</w:t>
            </w:r>
          </w:p>
        </w:tc>
        <w:tc>
          <w:tcPr>
            <w:tcW w:w="379" w:type="pct"/>
          </w:tcPr>
          <w:p w14:paraId="7508A45C" w14:textId="77777777" w:rsidR="00EE109B" w:rsidRPr="00EE109B" w:rsidRDefault="00EE109B" w:rsidP="009974E9">
            <w:pPr>
              <w:rPr>
                <w:rFonts w:ascii="Arial" w:hAnsi="Arial" w:cs="Arial"/>
                <w:sz w:val="20"/>
                <w:szCs w:val="20"/>
              </w:rPr>
            </w:pPr>
          </w:p>
        </w:tc>
        <w:tc>
          <w:tcPr>
            <w:tcW w:w="523" w:type="pct"/>
          </w:tcPr>
          <w:p w14:paraId="67964771" w14:textId="77777777" w:rsidR="00EE109B" w:rsidRPr="00EE109B" w:rsidRDefault="00EE109B" w:rsidP="009974E9">
            <w:pPr>
              <w:rPr>
                <w:rFonts w:ascii="Arial" w:hAnsi="Arial" w:cs="Arial"/>
                <w:sz w:val="20"/>
                <w:szCs w:val="20"/>
              </w:rPr>
            </w:pPr>
          </w:p>
        </w:tc>
        <w:tc>
          <w:tcPr>
            <w:tcW w:w="643" w:type="pct"/>
          </w:tcPr>
          <w:p w14:paraId="0B3FBB28" w14:textId="77777777" w:rsidR="00EE109B" w:rsidRPr="00EE109B" w:rsidRDefault="00EE109B" w:rsidP="009974E9">
            <w:pPr>
              <w:rPr>
                <w:rFonts w:ascii="Arial" w:hAnsi="Arial" w:cs="Arial"/>
                <w:sz w:val="20"/>
                <w:szCs w:val="20"/>
              </w:rPr>
            </w:pPr>
          </w:p>
        </w:tc>
        <w:tc>
          <w:tcPr>
            <w:tcW w:w="379" w:type="pct"/>
          </w:tcPr>
          <w:p w14:paraId="26FB9FBC" w14:textId="77777777" w:rsidR="00EE109B" w:rsidRPr="00EE109B" w:rsidRDefault="00EE109B" w:rsidP="009974E9">
            <w:pPr>
              <w:rPr>
                <w:rFonts w:ascii="Arial" w:hAnsi="Arial" w:cs="Arial"/>
                <w:sz w:val="20"/>
                <w:szCs w:val="20"/>
              </w:rPr>
            </w:pPr>
          </w:p>
        </w:tc>
        <w:tc>
          <w:tcPr>
            <w:tcW w:w="523" w:type="pct"/>
          </w:tcPr>
          <w:p w14:paraId="1E2BBD99" w14:textId="77777777" w:rsidR="00EE109B" w:rsidRPr="00EE109B" w:rsidRDefault="00EE109B" w:rsidP="009974E9">
            <w:pPr>
              <w:rPr>
                <w:rFonts w:ascii="Arial" w:hAnsi="Arial" w:cs="Arial"/>
                <w:sz w:val="20"/>
                <w:szCs w:val="20"/>
              </w:rPr>
            </w:pPr>
          </w:p>
        </w:tc>
        <w:tc>
          <w:tcPr>
            <w:tcW w:w="643" w:type="pct"/>
          </w:tcPr>
          <w:p w14:paraId="0F15694E" w14:textId="77777777" w:rsidR="00EE109B" w:rsidRPr="00EE109B" w:rsidRDefault="00EE109B" w:rsidP="009974E9">
            <w:pPr>
              <w:rPr>
                <w:rFonts w:ascii="Arial" w:hAnsi="Arial" w:cs="Arial"/>
                <w:sz w:val="20"/>
                <w:szCs w:val="20"/>
              </w:rPr>
            </w:pPr>
          </w:p>
        </w:tc>
      </w:tr>
      <w:tr w:rsidR="00EE109B" w:rsidRPr="00EE109B" w14:paraId="47312FDD" w14:textId="77777777" w:rsidTr="009974E9">
        <w:trPr>
          <w:jc w:val="center"/>
        </w:trPr>
        <w:tc>
          <w:tcPr>
            <w:tcW w:w="366" w:type="pct"/>
          </w:tcPr>
          <w:p w14:paraId="121C4210" w14:textId="77777777" w:rsidR="00EE109B" w:rsidRPr="00EE109B" w:rsidRDefault="00EE109B" w:rsidP="009974E9">
            <w:pPr>
              <w:rPr>
                <w:rFonts w:ascii="Arial" w:hAnsi="Arial" w:cs="Arial"/>
                <w:sz w:val="20"/>
                <w:szCs w:val="20"/>
              </w:rPr>
            </w:pPr>
            <w:r w:rsidRPr="00EE109B">
              <w:rPr>
                <w:rFonts w:ascii="Arial" w:hAnsi="Arial" w:cs="Arial"/>
                <w:sz w:val="20"/>
                <w:szCs w:val="20"/>
              </w:rPr>
              <w:t>9</w:t>
            </w:r>
          </w:p>
        </w:tc>
        <w:tc>
          <w:tcPr>
            <w:tcW w:w="379" w:type="pct"/>
          </w:tcPr>
          <w:p w14:paraId="611F0A72" w14:textId="77777777" w:rsidR="00EE109B" w:rsidRPr="00EE109B" w:rsidRDefault="00EE109B" w:rsidP="009974E9">
            <w:pPr>
              <w:rPr>
                <w:rFonts w:ascii="Arial" w:hAnsi="Arial" w:cs="Arial"/>
                <w:sz w:val="20"/>
                <w:szCs w:val="20"/>
              </w:rPr>
            </w:pPr>
            <w:r w:rsidRPr="00EE109B">
              <w:rPr>
                <w:rFonts w:ascii="Arial" w:hAnsi="Arial" w:cs="Arial"/>
                <w:sz w:val="20"/>
                <w:szCs w:val="20"/>
              </w:rPr>
              <w:t>.158</w:t>
            </w:r>
          </w:p>
        </w:tc>
        <w:tc>
          <w:tcPr>
            <w:tcW w:w="523" w:type="pct"/>
          </w:tcPr>
          <w:p w14:paraId="7EE09ED0" w14:textId="77777777" w:rsidR="00EE109B" w:rsidRPr="00EE109B" w:rsidRDefault="00EE109B" w:rsidP="009974E9">
            <w:pPr>
              <w:rPr>
                <w:rFonts w:ascii="Arial" w:hAnsi="Arial" w:cs="Arial"/>
                <w:sz w:val="20"/>
                <w:szCs w:val="20"/>
              </w:rPr>
            </w:pPr>
            <w:r w:rsidRPr="00EE109B">
              <w:rPr>
                <w:rFonts w:ascii="Arial" w:hAnsi="Arial" w:cs="Arial"/>
                <w:sz w:val="20"/>
                <w:szCs w:val="20"/>
              </w:rPr>
              <w:t>1.051</w:t>
            </w:r>
          </w:p>
        </w:tc>
        <w:tc>
          <w:tcPr>
            <w:tcW w:w="643" w:type="pct"/>
          </w:tcPr>
          <w:p w14:paraId="0A3984E1" w14:textId="77777777" w:rsidR="00EE109B" w:rsidRPr="00EE109B" w:rsidRDefault="00EE109B" w:rsidP="009974E9">
            <w:pPr>
              <w:rPr>
                <w:rFonts w:ascii="Arial" w:hAnsi="Arial" w:cs="Arial"/>
                <w:sz w:val="20"/>
                <w:szCs w:val="20"/>
              </w:rPr>
            </w:pPr>
            <w:r w:rsidRPr="00EE109B">
              <w:rPr>
                <w:rFonts w:ascii="Arial" w:hAnsi="Arial" w:cs="Arial"/>
                <w:sz w:val="20"/>
                <w:szCs w:val="20"/>
              </w:rPr>
              <w:t>97.243</w:t>
            </w:r>
          </w:p>
        </w:tc>
        <w:tc>
          <w:tcPr>
            <w:tcW w:w="379" w:type="pct"/>
          </w:tcPr>
          <w:p w14:paraId="5BAB7431" w14:textId="77777777" w:rsidR="00EE109B" w:rsidRPr="00EE109B" w:rsidRDefault="00EE109B" w:rsidP="009974E9">
            <w:pPr>
              <w:rPr>
                <w:rFonts w:ascii="Arial" w:hAnsi="Arial" w:cs="Arial"/>
                <w:sz w:val="20"/>
                <w:szCs w:val="20"/>
              </w:rPr>
            </w:pPr>
          </w:p>
        </w:tc>
        <w:tc>
          <w:tcPr>
            <w:tcW w:w="523" w:type="pct"/>
          </w:tcPr>
          <w:p w14:paraId="5B956E71" w14:textId="77777777" w:rsidR="00EE109B" w:rsidRPr="00EE109B" w:rsidRDefault="00EE109B" w:rsidP="009974E9">
            <w:pPr>
              <w:rPr>
                <w:rFonts w:ascii="Arial" w:hAnsi="Arial" w:cs="Arial"/>
                <w:sz w:val="20"/>
                <w:szCs w:val="20"/>
              </w:rPr>
            </w:pPr>
          </w:p>
        </w:tc>
        <w:tc>
          <w:tcPr>
            <w:tcW w:w="643" w:type="pct"/>
          </w:tcPr>
          <w:p w14:paraId="0EBABB72" w14:textId="77777777" w:rsidR="00EE109B" w:rsidRPr="00EE109B" w:rsidRDefault="00EE109B" w:rsidP="009974E9">
            <w:pPr>
              <w:rPr>
                <w:rFonts w:ascii="Arial" w:hAnsi="Arial" w:cs="Arial"/>
                <w:sz w:val="20"/>
                <w:szCs w:val="20"/>
              </w:rPr>
            </w:pPr>
          </w:p>
        </w:tc>
        <w:tc>
          <w:tcPr>
            <w:tcW w:w="379" w:type="pct"/>
          </w:tcPr>
          <w:p w14:paraId="2CB5C873" w14:textId="77777777" w:rsidR="00EE109B" w:rsidRPr="00EE109B" w:rsidRDefault="00EE109B" w:rsidP="009974E9">
            <w:pPr>
              <w:rPr>
                <w:rFonts w:ascii="Arial" w:hAnsi="Arial" w:cs="Arial"/>
                <w:sz w:val="20"/>
                <w:szCs w:val="20"/>
              </w:rPr>
            </w:pPr>
          </w:p>
        </w:tc>
        <w:tc>
          <w:tcPr>
            <w:tcW w:w="523" w:type="pct"/>
          </w:tcPr>
          <w:p w14:paraId="54D7BAEB" w14:textId="77777777" w:rsidR="00EE109B" w:rsidRPr="00EE109B" w:rsidRDefault="00EE109B" w:rsidP="009974E9">
            <w:pPr>
              <w:rPr>
                <w:rFonts w:ascii="Arial" w:hAnsi="Arial" w:cs="Arial"/>
                <w:sz w:val="20"/>
                <w:szCs w:val="20"/>
              </w:rPr>
            </w:pPr>
          </w:p>
        </w:tc>
        <w:tc>
          <w:tcPr>
            <w:tcW w:w="643" w:type="pct"/>
          </w:tcPr>
          <w:p w14:paraId="732AACB9" w14:textId="77777777" w:rsidR="00EE109B" w:rsidRPr="00EE109B" w:rsidRDefault="00EE109B" w:rsidP="009974E9">
            <w:pPr>
              <w:rPr>
                <w:rFonts w:ascii="Arial" w:hAnsi="Arial" w:cs="Arial"/>
                <w:sz w:val="20"/>
                <w:szCs w:val="20"/>
              </w:rPr>
            </w:pPr>
          </w:p>
        </w:tc>
      </w:tr>
      <w:tr w:rsidR="00EE109B" w:rsidRPr="00EE109B" w14:paraId="25611E0F" w14:textId="77777777" w:rsidTr="009974E9">
        <w:trPr>
          <w:jc w:val="center"/>
        </w:trPr>
        <w:tc>
          <w:tcPr>
            <w:tcW w:w="366" w:type="pct"/>
          </w:tcPr>
          <w:p w14:paraId="45061876" w14:textId="77777777" w:rsidR="00EE109B" w:rsidRPr="00EE109B" w:rsidRDefault="00EE109B" w:rsidP="009974E9">
            <w:pPr>
              <w:rPr>
                <w:rFonts w:ascii="Arial" w:hAnsi="Arial" w:cs="Arial"/>
                <w:sz w:val="20"/>
                <w:szCs w:val="20"/>
              </w:rPr>
            </w:pPr>
            <w:r w:rsidRPr="00EE109B">
              <w:rPr>
                <w:rFonts w:ascii="Arial" w:hAnsi="Arial" w:cs="Arial"/>
                <w:sz w:val="20"/>
                <w:szCs w:val="20"/>
              </w:rPr>
              <w:t>10</w:t>
            </w:r>
          </w:p>
        </w:tc>
        <w:tc>
          <w:tcPr>
            <w:tcW w:w="379" w:type="pct"/>
          </w:tcPr>
          <w:p w14:paraId="15E54548" w14:textId="77777777" w:rsidR="00EE109B" w:rsidRPr="00EE109B" w:rsidRDefault="00EE109B" w:rsidP="009974E9">
            <w:pPr>
              <w:rPr>
                <w:rFonts w:ascii="Arial" w:hAnsi="Arial" w:cs="Arial"/>
                <w:sz w:val="20"/>
                <w:szCs w:val="20"/>
              </w:rPr>
            </w:pPr>
            <w:r w:rsidRPr="00EE109B">
              <w:rPr>
                <w:rFonts w:ascii="Arial" w:hAnsi="Arial" w:cs="Arial"/>
                <w:sz w:val="20"/>
                <w:szCs w:val="20"/>
              </w:rPr>
              <w:t>.144</w:t>
            </w:r>
          </w:p>
        </w:tc>
        <w:tc>
          <w:tcPr>
            <w:tcW w:w="523" w:type="pct"/>
          </w:tcPr>
          <w:p w14:paraId="179F898A" w14:textId="77777777" w:rsidR="00EE109B" w:rsidRPr="00EE109B" w:rsidRDefault="00EE109B" w:rsidP="009974E9">
            <w:pPr>
              <w:rPr>
                <w:rFonts w:ascii="Arial" w:hAnsi="Arial" w:cs="Arial"/>
                <w:sz w:val="20"/>
                <w:szCs w:val="20"/>
              </w:rPr>
            </w:pPr>
            <w:r w:rsidRPr="00EE109B">
              <w:rPr>
                <w:rFonts w:ascii="Arial" w:hAnsi="Arial" w:cs="Arial"/>
                <w:sz w:val="20"/>
                <w:szCs w:val="20"/>
              </w:rPr>
              <w:t>.963</w:t>
            </w:r>
          </w:p>
        </w:tc>
        <w:tc>
          <w:tcPr>
            <w:tcW w:w="643" w:type="pct"/>
          </w:tcPr>
          <w:p w14:paraId="5E6C3751" w14:textId="77777777" w:rsidR="00EE109B" w:rsidRPr="00EE109B" w:rsidRDefault="00EE109B" w:rsidP="009974E9">
            <w:pPr>
              <w:rPr>
                <w:rFonts w:ascii="Arial" w:hAnsi="Arial" w:cs="Arial"/>
                <w:sz w:val="20"/>
                <w:szCs w:val="20"/>
              </w:rPr>
            </w:pPr>
            <w:r w:rsidRPr="00EE109B">
              <w:rPr>
                <w:rFonts w:ascii="Arial" w:hAnsi="Arial" w:cs="Arial"/>
                <w:sz w:val="20"/>
                <w:szCs w:val="20"/>
              </w:rPr>
              <w:t>98.206</w:t>
            </w:r>
          </w:p>
        </w:tc>
        <w:tc>
          <w:tcPr>
            <w:tcW w:w="379" w:type="pct"/>
          </w:tcPr>
          <w:p w14:paraId="78930380" w14:textId="77777777" w:rsidR="00EE109B" w:rsidRPr="00EE109B" w:rsidRDefault="00EE109B" w:rsidP="009974E9">
            <w:pPr>
              <w:rPr>
                <w:rFonts w:ascii="Arial" w:hAnsi="Arial" w:cs="Arial"/>
                <w:sz w:val="20"/>
                <w:szCs w:val="20"/>
              </w:rPr>
            </w:pPr>
          </w:p>
        </w:tc>
        <w:tc>
          <w:tcPr>
            <w:tcW w:w="523" w:type="pct"/>
          </w:tcPr>
          <w:p w14:paraId="3AFA46FA" w14:textId="77777777" w:rsidR="00EE109B" w:rsidRPr="00EE109B" w:rsidRDefault="00EE109B" w:rsidP="009974E9">
            <w:pPr>
              <w:rPr>
                <w:rFonts w:ascii="Arial" w:hAnsi="Arial" w:cs="Arial"/>
                <w:sz w:val="20"/>
                <w:szCs w:val="20"/>
              </w:rPr>
            </w:pPr>
          </w:p>
        </w:tc>
        <w:tc>
          <w:tcPr>
            <w:tcW w:w="643" w:type="pct"/>
          </w:tcPr>
          <w:p w14:paraId="2E81B9DE" w14:textId="77777777" w:rsidR="00EE109B" w:rsidRPr="00EE109B" w:rsidRDefault="00EE109B" w:rsidP="009974E9">
            <w:pPr>
              <w:rPr>
                <w:rFonts w:ascii="Arial" w:hAnsi="Arial" w:cs="Arial"/>
                <w:sz w:val="20"/>
                <w:szCs w:val="20"/>
              </w:rPr>
            </w:pPr>
          </w:p>
        </w:tc>
        <w:tc>
          <w:tcPr>
            <w:tcW w:w="379" w:type="pct"/>
          </w:tcPr>
          <w:p w14:paraId="41C43358" w14:textId="77777777" w:rsidR="00EE109B" w:rsidRPr="00EE109B" w:rsidRDefault="00EE109B" w:rsidP="009974E9">
            <w:pPr>
              <w:rPr>
                <w:rFonts w:ascii="Arial" w:hAnsi="Arial" w:cs="Arial"/>
                <w:sz w:val="20"/>
                <w:szCs w:val="20"/>
              </w:rPr>
            </w:pPr>
          </w:p>
        </w:tc>
        <w:tc>
          <w:tcPr>
            <w:tcW w:w="523" w:type="pct"/>
          </w:tcPr>
          <w:p w14:paraId="1EF28B91" w14:textId="77777777" w:rsidR="00EE109B" w:rsidRPr="00EE109B" w:rsidRDefault="00EE109B" w:rsidP="009974E9">
            <w:pPr>
              <w:rPr>
                <w:rFonts w:ascii="Arial" w:hAnsi="Arial" w:cs="Arial"/>
                <w:sz w:val="20"/>
                <w:szCs w:val="20"/>
              </w:rPr>
            </w:pPr>
          </w:p>
        </w:tc>
        <w:tc>
          <w:tcPr>
            <w:tcW w:w="643" w:type="pct"/>
          </w:tcPr>
          <w:p w14:paraId="59E0EFEC" w14:textId="77777777" w:rsidR="00EE109B" w:rsidRPr="00EE109B" w:rsidRDefault="00EE109B" w:rsidP="009974E9">
            <w:pPr>
              <w:rPr>
                <w:rFonts w:ascii="Arial" w:hAnsi="Arial" w:cs="Arial"/>
                <w:sz w:val="20"/>
                <w:szCs w:val="20"/>
              </w:rPr>
            </w:pPr>
          </w:p>
        </w:tc>
      </w:tr>
      <w:tr w:rsidR="00EE109B" w:rsidRPr="00EE109B" w14:paraId="352513FA" w14:textId="77777777" w:rsidTr="009974E9">
        <w:trPr>
          <w:jc w:val="center"/>
        </w:trPr>
        <w:tc>
          <w:tcPr>
            <w:tcW w:w="366" w:type="pct"/>
          </w:tcPr>
          <w:p w14:paraId="19CAD974" w14:textId="77777777" w:rsidR="00EE109B" w:rsidRPr="00EE109B" w:rsidRDefault="00EE109B" w:rsidP="009974E9">
            <w:pPr>
              <w:rPr>
                <w:rFonts w:ascii="Arial" w:hAnsi="Arial" w:cs="Arial"/>
                <w:sz w:val="20"/>
                <w:szCs w:val="20"/>
              </w:rPr>
            </w:pPr>
            <w:r w:rsidRPr="00EE109B">
              <w:rPr>
                <w:rFonts w:ascii="Arial" w:hAnsi="Arial" w:cs="Arial"/>
                <w:sz w:val="20"/>
                <w:szCs w:val="20"/>
              </w:rPr>
              <w:t>11</w:t>
            </w:r>
          </w:p>
        </w:tc>
        <w:tc>
          <w:tcPr>
            <w:tcW w:w="379" w:type="pct"/>
          </w:tcPr>
          <w:p w14:paraId="1604ECDE" w14:textId="77777777" w:rsidR="00EE109B" w:rsidRPr="00EE109B" w:rsidRDefault="00EE109B" w:rsidP="009974E9">
            <w:pPr>
              <w:rPr>
                <w:rFonts w:ascii="Arial" w:hAnsi="Arial" w:cs="Arial"/>
                <w:sz w:val="20"/>
                <w:szCs w:val="20"/>
              </w:rPr>
            </w:pPr>
            <w:r w:rsidRPr="00EE109B">
              <w:rPr>
                <w:rFonts w:ascii="Arial" w:hAnsi="Arial" w:cs="Arial"/>
                <w:sz w:val="20"/>
                <w:szCs w:val="20"/>
              </w:rPr>
              <w:t>.123</w:t>
            </w:r>
          </w:p>
        </w:tc>
        <w:tc>
          <w:tcPr>
            <w:tcW w:w="523" w:type="pct"/>
          </w:tcPr>
          <w:p w14:paraId="55FFBD31" w14:textId="77777777" w:rsidR="00EE109B" w:rsidRPr="00EE109B" w:rsidRDefault="00EE109B" w:rsidP="009974E9">
            <w:pPr>
              <w:rPr>
                <w:rFonts w:ascii="Arial" w:hAnsi="Arial" w:cs="Arial"/>
                <w:sz w:val="20"/>
                <w:szCs w:val="20"/>
              </w:rPr>
            </w:pPr>
            <w:r w:rsidRPr="00EE109B">
              <w:rPr>
                <w:rFonts w:ascii="Arial" w:hAnsi="Arial" w:cs="Arial"/>
                <w:sz w:val="20"/>
                <w:szCs w:val="20"/>
              </w:rPr>
              <w:t>.818</w:t>
            </w:r>
          </w:p>
        </w:tc>
        <w:tc>
          <w:tcPr>
            <w:tcW w:w="643" w:type="pct"/>
          </w:tcPr>
          <w:p w14:paraId="4F09D1A6" w14:textId="77777777" w:rsidR="00EE109B" w:rsidRPr="00EE109B" w:rsidRDefault="00EE109B" w:rsidP="009974E9">
            <w:pPr>
              <w:rPr>
                <w:rFonts w:ascii="Arial" w:hAnsi="Arial" w:cs="Arial"/>
                <w:sz w:val="20"/>
                <w:szCs w:val="20"/>
              </w:rPr>
            </w:pPr>
            <w:r w:rsidRPr="00EE109B">
              <w:rPr>
                <w:rFonts w:ascii="Arial" w:hAnsi="Arial" w:cs="Arial"/>
                <w:sz w:val="20"/>
                <w:szCs w:val="20"/>
              </w:rPr>
              <w:t>99.023</w:t>
            </w:r>
          </w:p>
        </w:tc>
        <w:tc>
          <w:tcPr>
            <w:tcW w:w="379" w:type="pct"/>
          </w:tcPr>
          <w:p w14:paraId="46BCA6C5" w14:textId="77777777" w:rsidR="00EE109B" w:rsidRPr="00EE109B" w:rsidRDefault="00EE109B" w:rsidP="009974E9">
            <w:pPr>
              <w:rPr>
                <w:rFonts w:ascii="Arial" w:hAnsi="Arial" w:cs="Arial"/>
                <w:sz w:val="20"/>
                <w:szCs w:val="20"/>
              </w:rPr>
            </w:pPr>
          </w:p>
        </w:tc>
        <w:tc>
          <w:tcPr>
            <w:tcW w:w="523" w:type="pct"/>
          </w:tcPr>
          <w:p w14:paraId="4E56A8C2" w14:textId="77777777" w:rsidR="00EE109B" w:rsidRPr="00EE109B" w:rsidRDefault="00EE109B" w:rsidP="009974E9">
            <w:pPr>
              <w:rPr>
                <w:rFonts w:ascii="Arial" w:hAnsi="Arial" w:cs="Arial"/>
                <w:sz w:val="20"/>
                <w:szCs w:val="20"/>
              </w:rPr>
            </w:pPr>
          </w:p>
        </w:tc>
        <w:tc>
          <w:tcPr>
            <w:tcW w:w="643" w:type="pct"/>
          </w:tcPr>
          <w:p w14:paraId="6D950878" w14:textId="77777777" w:rsidR="00EE109B" w:rsidRPr="00EE109B" w:rsidRDefault="00EE109B" w:rsidP="009974E9">
            <w:pPr>
              <w:rPr>
                <w:rFonts w:ascii="Arial" w:hAnsi="Arial" w:cs="Arial"/>
                <w:sz w:val="20"/>
                <w:szCs w:val="20"/>
              </w:rPr>
            </w:pPr>
          </w:p>
        </w:tc>
        <w:tc>
          <w:tcPr>
            <w:tcW w:w="379" w:type="pct"/>
          </w:tcPr>
          <w:p w14:paraId="0972D650" w14:textId="77777777" w:rsidR="00EE109B" w:rsidRPr="00EE109B" w:rsidRDefault="00EE109B" w:rsidP="009974E9">
            <w:pPr>
              <w:rPr>
                <w:rFonts w:ascii="Arial" w:hAnsi="Arial" w:cs="Arial"/>
                <w:sz w:val="20"/>
                <w:szCs w:val="20"/>
              </w:rPr>
            </w:pPr>
          </w:p>
        </w:tc>
        <w:tc>
          <w:tcPr>
            <w:tcW w:w="523" w:type="pct"/>
          </w:tcPr>
          <w:p w14:paraId="15947223" w14:textId="77777777" w:rsidR="00EE109B" w:rsidRPr="00EE109B" w:rsidRDefault="00EE109B" w:rsidP="009974E9">
            <w:pPr>
              <w:rPr>
                <w:rFonts w:ascii="Arial" w:hAnsi="Arial" w:cs="Arial"/>
                <w:sz w:val="20"/>
                <w:szCs w:val="20"/>
              </w:rPr>
            </w:pPr>
          </w:p>
        </w:tc>
        <w:tc>
          <w:tcPr>
            <w:tcW w:w="643" w:type="pct"/>
          </w:tcPr>
          <w:p w14:paraId="7AEB6F98" w14:textId="77777777" w:rsidR="00EE109B" w:rsidRPr="00EE109B" w:rsidRDefault="00EE109B" w:rsidP="009974E9">
            <w:pPr>
              <w:rPr>
                <w:rFonts w:ascii="Arial" w:hAnsi="Arial" w:cs="Arial"/>
                <w:sz w:val="20"/>
                <w:szCs w:val="20"/>
              </w:rPr>
            </w:pPr>
          </w:p>
        </w:tc>
      </w:tr>
      <w:tr w:rsidR="00EE109B" w:rsidRPr="00EE109B" w14:paraId="55904476" w14:textId="77777777" w:rsidTr="009974E9">
        <w:trPr>
          <w:jc w:val="center"/>
        </w:trPr>
        <w:tc>
          <w:tcPr>
            <w:tcW w:w="366" w:type="pct"/>
          </w:tcPr>
          <w:p w14:paraId="6A7C3E1A" w14:textId="77777777" w:rsidR="00EE109B" w:rsidRPr="00EE109B" w:rsidRDefault="00EE109B" w:rsidP="009974E9">
            <w:pPr>
              <w:rPr>
                <w:rFonts w:ascii="Arial" w:hAnsi="Arial" w:cs="Arial"/>
                <w:sz w:val="20"/>
                <w:szCs w:val="20"/>
              </w:rPr>
            </w:pPr>
            <w:r w:rsidRPr="00EE109B">
              <w:rPr>
                <w:rFonts w:ascii="Arial" w:hAnsi="Arial" w:cs="Arial"/>
                <w:sz w:val="20"/>
                <w:szCs w:val="20"/>
              </w:rPr>
              <w:t>12</w:t>
            </w:r>
          </w:p>
        </w:tc>
        <w:tc>
          <w:tcPr>
            <w:tcW w:w="379" w:type="pct"/>
          </w:tcPr>
          <w:p w14:paraId="3B6754F2" w14:textId="77777777" w:rsidR="00EE109B" w:rsidRPr="00EE109B" w:rsidRDefault="00EE109B" w:rsidP="009974E9">
            <w:pPr>
              <w:rPr>
                <w:rFonts w:ascii="Arial" w:hAnsi="Arial" w:cs="Arial"/>
                <w:sz w:val="20"/>
                <w:szCs w:val="20"/>
              </w:rPr>
            </w:pPr>
            <w:r w:rsidRPr="00EE109B">
              <w:rPr>
                <w:rFonts w:ascii="Arial" w:hAnsi="Arial" w:cs="Arial"/>
                <w:sz w:val="20"/>
                <w:szCs w:val="20"/>
              </w:rPr>
              <w:t>.067</w:t>
            </w:r>
          </w:p>
        </w:tc>
        <w:tc>
          <w:tcPr>
            <w:tcW w:w="523" w:type="pct"/>
          </w:tcPr>
          <w:p w14:paraId="0632982B" w14:textId="77777777" w:rsidR="00EE109B" w:rsidRPr="00EE109B" w:rsidRDefault="00EE109B" w:rsidP="009974E9">
            <w:pPr>
              <w:rPr>
                <w:rFonts w:ascii="Arial" w:hAnsi="Arial" w:cs="Arial"/>
                <w:sz w:val="20"/>
                <w:szCs w:val="20"/>
              </w:rPr>
            </w:pPr>
            <w:r w:rsidRPr="00EE109B">
              <w:rPr>
                <w:rFonts w:ascii="Arial" w:hAnsi="Arial" w:cs="Arial"/>
                <w:sz w:val="20"/>
                <w:szCs w:val="20"/>
              </w:rPr>
              <w:t>.449</w:t>
            </w:r>
          </w:p>
        </w:tc>
        <w:tc>
          <w:tcPr>
            <w:tcW w:w="643" w:type="pct"/>
          </w:tcPr>
          <w:p w14:paraId="5E044B56" w14:textId="77777777" w:rsidR="00EE109B" w:rsidRPr="00EE109B" w:rsidRDefault="00EE109B" w:rsidP="009974E9">
            <w:pPr>
              <w:rPr>
                <w:rFonts w:ascii="Arial" w:hAnsi="Arial" w:cs="Arial"/>
                <w:sz w:val="20"/>
                <w:szCs w:val="20"/>
              </w:rPr>
            </w:pPr>
            <w:r w:rsidRPr="00EE109B">
              <w:rPr>
                <w:rFonts w:ascii="Arial" w:hAnsi="Arial" w:cs="Arial"/>
                <w:sz w:val="20"/>
                <w:szCs w:val="20"/>
              </w:rPr>
              <w:t>99.473</w:t>
            </w:r>
          </w:p>
        </w:tc>
        <w:tc>
          <w:tcPr>
            <w:tcW w:w="379" w:type="pct"/>
          </w:tcPr>
          <w:p w14:paraId="65CB1867" w14:textId="77777777" w:rsidR="00EE109B" w:rsidRPr="00EE109B" w:rsidRDefault="00EE109B" w:rsidP="009974E9">
            <w:pPr>
              <w:rPr>
                <w:rFonts w:ascii="Arial" w:hAnsi="Arial" w:cs="Arial"/>
                <w:sz w:val="20"/>
                <w:szCs w:val="20"/>
              </w:rPr>
            </w:pPr>
          </w:p>
        </w:tc>
        <w:tc>
          <w:tcPr>
            <w:tcW w:w="523" w:type="pct"/>
          </w:tcPr>
          <w:p w14:paraId="3B74126B" w14:textId="77777777" w:rsidR="00EE109B" w:rsidRPr="00EE109B" w:rsidRDefault="00EE109B" w:rsidP="009974E9">
            <w:pPr>
              <w:rPr>
                <w:rFonts w:ascii="Arial" w:hAnsi="Arial" w:cs="Arial"/>
                <w:sz w:val="20"/>
                <w:szCs w:val="20"/>
              </w:rPr>
            </w:pPr>
          </w:p>
        </w:tc>
        <w:tc>
          <w:tcPr>
            <w:tcW w:w="643" w:type="pct"/>
          </w:tcPr>
          <w:p w14:paraId="6EF35508" w14:textId="77777777" w:rsidR="00EE109B" w:rsidRPr="00EE109B" w:rsidRDefault="00EE109B" w:rsidP="009974E9">
            <w:pPr>
              <w:rPr>
                <w:rFonts w:ascii="Arial" w:hAnsi="Arial" w:cs="Arial"/>
                <w:sz w:val="20"/>
                <w:szCs w:val="20"/>
              </w:rPr>
            </w:pPr>
          </w:p>
        </w:tc>
        <w:tc>
          <w:tcPr>
            <w:tcW w:w="379" w:type="pct"/>
          </w:tcPr>
          <w:p w14:paraId="0811FCA9" w14:textId="77777777" w:rsidR="00EE109B" w:rsidRPr="00EE109B" w:rsidRDefault="00EE109B" w:rsidP="009974E9">
            <w:pPr>
              <w:rPr>
                <w:rFonts w:ascii="Arial" w:hAnsi="Arial" w:cs="Arial"/>
                <w:sz w:val="20"/>
                <w:szCs w:val="20"/>
              </w:rPr>
            </w:pPr>
          </w:p>
        </w:tc>
        <w:tc>
          <w:tcPr>
            <w:tcW w:w="523" w:type="pct"/>
          </w:tcPr>
          <w:p w14:paraId="35169079" w14:textId="77777777" w:rsidR="00EE109B" w:rsidRPr="00EE109B" w:rsidRDefault="00EE109B" w:rsidP="009974E9">
            <w:pPr>
              <w:rPr>
                <w:rFonts w:ascii="Arial" w:hAnsi="Arial" w:cs="Arial"/>
                <w:sz w:val="20"/>
                <w:szCs w:val="20"/>
              </w:rPr>
            </w:pPr>
          </w:p>
        </w:tc>
        <w:tc>
          <w:tcPr>
            <w:tcW w:w="643" w:type="pct"/>
          </w:tcPr>
          <w:p w14:paraId="3DB14AD3" w14:textId="77777777" w:rsidR="00EE109B" w:rsidRPr="00EE109B" w:rsidRDefault="00EE109B" w:rsidP="009974E9">
            <w:pPr>
              <w:rPr>
                <w:rFonts w:ascii="Arial" w:hAnsi="Arial" w:cs="Arial"/>
                <w:sz w:val="20"/>
                <w:szCs w:val="20"/>
              </w:rPr>
            </w:pPr>
          </w:p>
        </w:tc>
      </w:tr>
      <w:tr w:rsidR="00EE109B" w:rsidRPr="00EE109B" w14:paraId="26044706" w14:textId="77777777" w:rsidTr="009974E9">
        <w:trPr>
          <w:jc w:val="center"/>
        </w:trPr>
        <w:tc>
          <w:tcPr>
            <w:tcW w:w="366" w:type="pct"/>
          </w:tcPr>
          <w:p w14:paraId="1A9F4B78" w14:textId="77777777" w:rsidR="00EE109B" w:rsidRPr="00EE109B" w:rsidRDefault="00EE109B" w:rsidP="009974E9">
            <w:pPr>
              <w:rPr>
                <w:rFonts w:ascii="Arial" w:hAnsi="Arial" w:cs="Arial"/>
                <w:sz w:val="20"/>
                <w:szCs w:val="20"/>
              </w:rPr>
            </w:pPr>
            <w:r w:rsidRPr="00EE109B">
              <w:rPr>
                <w:rFonts w:ascii="Arial" w:hAnsi="Arial" w:cs="Arial"/>
                <w:sz w:val="20"/>
                <w:szCs w:val="20"/>
              </w:rPr>
              <w:t>13</w:t>
            </w:r>
          </w:p>
        </w:tc>
        <w:tc>
          <w:tcPr>
            <w:tcW w:w="379" w:type="pct"/>
          </w:tcPr>
          <w:p w14:paraId="6C1F03F2" w14:textId="77777777" w:rsidR="00EE109B" w:rsidRPr="00EE109B" w:rsidRDefault="00EE109B" w:rsidP="009974E9">
            <w:pPr>
              <w:rPr>
                <w:rFonts w:ascii="Arial" w:hAnsi="Arial" w:cs="Arial"/>
                <w:sz w:val="20"/>
                <w:szCs w:val="20"/>
              </w:rPr>
            </w:pPr>
            <w:r w:rsidRPr="00EE109B">
              <w:rPr>
                <w:rFonts w:ascii="Arial" w:hAnsi="Arial" w:cs="Arial"/>
                <w:sz w:val="20"/>
                <w:szCs w:val="20"/>
              </w:rPr>
              <w:t>.053</w:t>
            </w:r>
          </w:p>
        </w:tc>
        <w:tc>
          <w:tcPr>
            <w:tcW w:w="523" w:type="pct"/>
          </w:tcPr>
          <w:p w14:paraId="7CE75472" w14:textId="77777777" w:rsidR="00EE109B" w:rsidRPr="00EE109B" w:rsidRDefault="00EE109B" w:rsidP="009974E9">
            <w:pPr>
              <w:rPr>
                <w:rFonts w:ascii="Arial" w:hAnsi="Arial" w:cs="Arial"/>
                <w:sz w:val="20"/>
                <w:szCs w:val="20"/>
              </w:rPr>
            </w:pPr>
            <w:r w:rsidRPr="00EE109B">
              <w:rPr>
                <w:rFonts w:ascii="Arial" w:hAnsi="Arial" w:cs="Arial"/>
                <w:sz w:val="20"/>
                <w:szCs w:val="20"/>
              </w:rPr>
              <w:t>.354</w:t>
            </w:r>
          </w:p>
        </w:tc>
        <w:tc>
          <w:tcPr>
            <w:tcW w:w="643" w:type="pct"/>
          </w:tcPr>
          <w:p w14:paraId="519F8B3B" w14:textId="77777777" w:rsidR="00EE109B" w:rsidRPr="00EE109B" w:rsidRDefault="00EE109B" w:rsidP="009974E9">
            <w:pPr>
              <w:rPr>
                <w:rFonts w:ascii="Arial" w:hAnsi="Arial" w:cs="Arial"/>
                <w:sz w:val="20"/>
                <w:szCs w:val="20"/>
              </w:rPr>
            </w:pPr>
            <w:r w:rsidRPr="00EE109B">
              <w:rPr>
                <w:rFonts w:ascii="Arial" w:hAnsi="Arial" w:cs="Arial"/>
                <w:sz w:val="20"/>
                <w:szCs w:val="20"/>
              </w:rPr>
              <w:t>99.827</w:t>
            </w:r>
          </w:p>
        </w:tc>
        <w:tc>
          <w:tcPr>
            <w:tcW w:w="379" w:type="pct"/>
          </w:tcPr>
          <w:p w14:paraId="70AD2CF9" w14:textId="77777777" w:rsidR="00EE109B" w:rsidRPr="00EE109B" w:rsidRDefault="00EE109B" w:rsidP="009974E9">
            <w:pPr>
              <w:rPr>
                <w:rFonts w:ascii="Arial" w:hAnsi="Arial" w:cs="Arial"/>
                <w:sz w:val="20"/>
                <w:szCs w:val="20"/>
              </w:rPr>
            </w:pPr>
          </w:p>
        </w:tc>
        <w:tc>
          <w:tcPr>
            <w:tcW w:w="523" w:type="pct"/>
          </w:tcPr>
          <w:p w14:paraId="3EA344CB" w14:textId="77777777" w:rsidR="00EE109B" w:rsidRPr="00EE109B" w:rsidRDefault="00EE109B" w:rsidP="009974E9">
            <w:pPr>
              <w:rPr>
                <w:rFonts w:ascii="Arial" w:hAnsi="Arial" w:cs="Arial"/>
                <w:sz w:val="20"/>
                <w:szCs w:val="20"/>
              </w:rPr>
            </w:pPr>
          </w:p>
        </w:tc>
        <w:tc>
          <w:tcPr>
            <w:tcW w:w="643" w:type="pct"/>
          </w:tcPr>
          <w:p w14:paraId="1892EECC" w14:textId="77777777" w:rsidR="00EE109B" w:rsidRPr="00EE109B" w:rsidRDefault="00EE109B" w:rsidP="009974E9">
            <w:pPr>
              <w:rPr>
                <w:rFonts w:ascii="Arial" w:hAnsi="Arial" w:cs="Arial"/>
                <w:sz w:val="20"/>
                <w:szCs w:val="20"/>
              </w:rPr>
            </w:pPr>
          </w:p>
        </w:tc>
        <w:tc>
          <w:tcPr>
            <w:tcW w:w="379" w:type="pct"/>
          </w:tcPr>
          <w:p w14:paraId="57DFD3C9" w14:textId="77777777" w:rsidR="00EE109B" w:rsidRPr="00EE109B" w:rsidRDefault="00EE109B" w:rsidP="009974E9">
            <w:pPr>
              <w:rPr>
                <w:rFonts w:ascii="Arial" w:hAnsi="Arial" w:cs="Arial"/>
                <w:sz w:val="20"/>
                <w:szCs w:val="20"/>
              </w:rPr>
            </w:pPr>
          </w:p>
        </w:tc>
        <w:tc>
          <w:tcPr>
            <w:tcW w:w="523" w:type="pct"/>
          </w:tcPr>
          <w:p w14:paraId="40CCB164" w14:textId="77777777" w:rsidR="00EE109B" w:rsidRPr="00EE109B" w:rsidRDefault="00EE109B" w:rsidP="009974E9">
            <w:pPr>
              <w:rPr>
                <w:rFonts w:ascii="Arial" w:hAnsi="Arial" w:cs="Arial"/>
                <w:sz w:val="20"/>
                <w:szCs w:val="20"/>
              </w:rPr>
            </w:pPr>
          </w:p>
        </w:tc>
        <w:tc>
          <w:tcPr>
            <w:tcW w:w="643" w:type="pct"/>
          </w:tcPr>
          <w:p w14:paraId="07BE2E56" w14:textId="77777777" w:rsidR="00EE109B" w:rsidRPr="00EE109B" w:rsidRDefault="00EE109B" w:rsidP="009974E9">
            <w:pPr>
              <w:rPr>
                <w:rFonts w:ascii="Arial" w:hAnsi="Arial" w:cs="Arial"/>
                <w:sz w:val="20"/>
                <w:szCs w:val="20"/>
              </w:rPr>
            </w:pPr>
          </w:p>
        </w:tc>
      </w:tr>
      <w:tr w:rsidR="00EE109B" w:rsidRPr="00EE109B" w14:paraId="2128EDE9" w14:textId="77777777" w:rsidTr="009974E9">
        <w:trPr>
          <w:jc w:val="center"/>
        </w:trPr>
        <w:tc>
          <w:tcPr>
            <w:tcW w:w="366" w:type="pct"/>
          </w:tcPr>
          <w:p w14:paraId="0D258A59" w14:textId="77777777" w:rsidR="00EE109B" w:rsidRPr="00EE109B" w:rsidRDefault="00EE109B" w:rsidP="009974E9">
            <w:pPr>
              <w:rPr>
                <w:rFonts w:ascii="Arial" w:hAnsi="Arial" w:cs="Arial"/>
                <w:sz w:val="20"/>
                <w:szCs w:val="20"/>
              </w:rPr>
            </w:pPr>
            <w:r w:rsidRPr="00EE109B">
              <w:rPr>
                <w:rFonts w:ascii="Arial" w:hAnsi="Arial" w:cs="Arial"/>
                <w:sz w:val="20"/>
                <w:szCs w:val="20"/>
              </w:rPr>
              <w:t>14</w:t>
            </w:r>
          </w:p>
        </w:tc>
        <w:tc>
          <w:tcPr>
            <w:tcW w:w="379" w:type="pct"/>
          </w:tcPr>
          <w:p w14:paraId="743931A6" w14:textId="77777777" w:rsidR="00EE109B" w:rsidRPr="00EE109B" w:rsidRDefault="00EE109B" w:rsidP="009974E9">
            <w:pPr>
              <w:rPr>
                <w:rFonts w:ascii="Arial" w:hAnsi="Arial" w:cs="Arial"/>
                <w:sz w:val="20"/>
                <w:szCs w:val="20"/>
              </w:rPr>
            </w:pPr>
            <w:r w:rsidRPr="00EE109B">
              <w:rPr>
                <w:rFonts w:ascii="Arial" w:hAnsi="Arial" w:cs="Arial"/>
                <w:sz w:val="20"/>
                <w:szCs w:val="20"/>
              </w:rPr>
              <w:t>.020</w:t>
            </w:r>
          </w:p>
        </w:tc>
        <w:tc>
          <w:tcPr>
            <w:tcW w:w="523" w:type="pct"/>
          </w:tcPr>
          <w:p w14:paraId="5132ABC8" w14:textId="77777777" w:rsidR="00EE109B" w:rsidRPr="00EE109B" w:rsidRDefault="00EE109B" w:rsidP="009974E9">
            <w:pPr>
              <w:rPr>
                <w:rFonts w:ascii="Arial" w:hAnsi="Arial" w:cs="Arial"/>
                <w:sz w:val="20"/>
                <w:szCs w:val="20"/>
              </w:rPr>
            </w:pPr>
            <w:r w:rsidRPr="00EE109B">
              <w:rPr>
                <w:rFonts w:ascii="Arial" w:hAnsi="Arial" w:cs="Arial"/>
                <w:sz w:val="20"/>
                <w:szCs w:val="20"/>
              </w:rPr>
              <w:t>.136</w:t>
            </w:r>
          </w:p>
        </w:tc>
        <w:tc>
          <w:tcPr>
            <w:tcW w:w="643" w:type="pct"/>
          </w:tcPr>
          <w:p w14:paraId="1FF508E0" w14:textId="77777777" w:rsidR="00EE109B" w:rsidRPr="00EE109B" w:rsidRDefault="00EE109B" w:rsidP="009974E9">
            <w:pPr>
              <w:rPr>
                <w:rFonts w:ascii="Arial" w:hAnsi="Arial" w:cs="Arial"/>
                <w:sz w:val="20"/>
                <w:szCs w:val="20"/>
              </w:rPr>
            </w:pPr>
            <w:r w:rsidRPr="00EE109B">
              <w:rPr>
                <w:rFonts w:ascii="Arial" w:hAnsi="Arial" w:cs="Arial"/>
                <w:sz w:val="20"/>
                <w:szCs w:val="20"/>
              </w:rPr>
              <w:t>99.963</w:t>
            </w:r>
          </w:p>
        </w:tc>
        <w:tc>
          <w:tcPr>
            <w:tcW w:w="379" w:type="pct"/>
          </w:tcPr>
          <w:p w14:paraId="16623E76" w14:textId="77777777" w:rsidR="00EE109B" w:rsidRPr="00EE109B" w:rsidRDefault="00EE109B" w:rsidP="009974E9">
            <w:pPr>
              <w:rPr>
                <w:rFonts w:ascii="Arial" w:hAnsi="Arial" w:cs="Arial"/>
                <w:sz w:val="20"/>
                <w:szCs w:val="20"/>
              </w:rPr>
            </w:pPr>
          </w:p>
        </w:tc>
        <w:tc>
          <w:tcPr>
            <w:tcW w:w="523" w:type="pct"/>
          </w:tcPr>
          <w:p w14:paraId="5202FA7A" w14:textId="77777777" w:rsidR="00EE109B" w:rsidRPr="00EE109B" w:rsidRDefault="00EE109B" w:rsidP="009974E9">
            <w:pPr>
              <w:rPr>
                <w:rFonts w:ascii="Arial" w:hAnsi="Arial" w:cs="Arial"/>
                <w:sz w:val="20"/>
                <w:szCs w:val="20"/>
              </w:rPr>
            </w:pPr>
          </w:p>
        </w:tc>
        <w:tc>
          <w:tcPr>
            <w:tcW w:w="643" w:type="pct"/>
          </w:tcPr>
          <w:p w14:paraId="574FEA58" w14:textId="77777777" w:rsidR="00EE109B" w:rsidRPr="00EE109B" w:rsidRDefault="00EE109B" w:rsidP="009974E9">
            <w:pPr>
              <w:rPr>
                <w:rFonts w:ascii="Arial" w:hAnsi="Arial" w:cs="Arial"/>
                <w:sz w:val="20"/>
                <w:szCs w:val="20"/>
              </w:rPr>
            </w:pPr>
          </w:p>
        </w:tc>
        <w:tc>
          <w:tcPr>
            <w:tcW w:w="379" w:type="pct"/>
          </w:tcPr>
          <w:p w14:paraId="2FDE0B82" w14:textId="77777777" w:rsidR="00EE109B" w:rsidRPr="00EE109B" w:rsidRDefault="00EE109B" w:rsidP="009974E9">
            <w:pPr>
              <w:rPr>
                <w:rFonts w:ascii="Arial" w:hAnsi="Arial" w:cs="Arial"/>
                <w:sz w:val="20"/>
                <w:szCs w:val="20"/>
              </w:rPr>
            </w:pPr>
          </w:p>
        </w:tc>
        <w:tc>
          <w:tcPr>
            <w:tcW w:w="523" w:type="pct"/>
          </w:tcPr>
          <w:p w14:paraId="746C5663" w14:textId="77777777" w:rsidR="00EE109B" w:rsidRPr="00EE109B" w:rsidRDefault="00EE109B" w:rsidP="009974E9">
            <w:pPr>
              <w:rPr>
                <w:rFonts w:ascii="Arial" w:hAnsi="Arial" w:cs="Arial"/>
                <w:sz w:val="20"/>
                <w:szCs w:val="20"/>
              </w:rPr>
            </w:pPr>
          </w:p>
        </w:tc>
        <w:tc>
          <w:tcPr>
            <w:tcW w:w="643" w:type="pct"/>
          </w:tcPr>
          <w:p w14:paraId="7B3AFDD6" w14:textId="77777777" w:rsidR="00EE109B" w:rsidRPr="00EE109B" w:rsidRDefault="00EE109B" w:rsidP="009974E9">
            <w:pPr>
              <w:rPr>
                <w:rFonts w:ascii="Arial" w:hAnsi="Arial" w:cs="Arial"/>
                <w:sz w:val="20"/>
                <w:szCs w:val="20"/>
              </w:rPr>
            </w:pPr>
          </w:p>
        </w:tc>
      </w:tr>
      <w:tr w:rsidR="00EE109B" w:rsidRPr="00EE109B" w14:paraId="36368221" w14:textId="77777777" w:rsidTr="009974E9">
        <w:trPr>
          <w:jc w:val="center"/>
        </w:trPr>
        <w:tc>
          <w:tcPr>
            <w:tcW w:w="366" w:type="pct"/>
            <w:tcBorders>
              <w:bottom w:val="single" w:sz="4" w:space="0" w:color="auto"/>
            </w:tcBorders>
          </w:tcPr>
          <w:p w14:paraId="3A3BBE2A" w14:textId="77777777" w:rsidR="00EE109B" w:rsidRPr="00EE109B" w:rsidRDefault="00EE109B" w:rsidP="009974E9">
            <w:pPr>
              <w:rPr>
                <w:rFonts w:ascii="Arial" w:hAnsi="Arial" w:cs="Arial"/>
                <w:sz w:val="20"/>
                <w:szCs w:val="20"/>
              </w:rPr>
            </w:pPr>
            <w:r w:rsidRPr="00EE109B">
              <w:rPr>
                <w:rFonts w:ascii="Arial" w:hAnsi="Arial" w:cs="Arial"/>
                <w:sz w:val="20"/>
                <w:szCs w:val="20"/>
              </w:rPr>
              <w:t>15</w:t>
            </w:r>
          </w:p>
        </w:tc>
        <w:tc>
          <w:tcPr>
            <w:tcW w:w="379" w:type="pct"/>
            <w:tcBorders>
              <w:bottom w:val="single" w:sz="4" w:space="0" w:color="auto"/>
            </w:tcBorders>
          </w:tcPr>
          <w:p w14:paraId="20FB25C7" w14:textId="77777777" w:rsidR="00EE109B" w:rsidRPr="00EE109B" w:rsidRDefault="00EE109B" w:rsidP="009974E9">
            <w:pPr>
              <w:rPr>
                <w:rFonts w:ascii="Arial" w:hAnsi="Arial" w:cs="Arial"/>
                <w:sz w:val="20"/>
                <w:szCs w:val="20"/>
              </w:rPr>
            </w:pPr>
            <w:r w:rsidRPr="00EE109B">
              <w:rPr>
                <w:rFonts w:ascii="Arial" w:hAnsi="Arial" w:cs="Arial"/>
                <w:sz w:val="20"/>
                <w:szCs w:val="20"/>
              </w:rPr>
              <w:t>.006</w:t>
            </w:r>
          </w:p>
        </w:tc>
        <w:tc>
          <w:tcPr>
            <w:tcW w:w="523" w:type="pct"/>
            <w:tcBorders>
              <w:bottom w:val="single" w:sz="4" w:space="0" w:color="auto"/>
            </w:tcBorders>
          </w:tcPr>
          <w:p w14:paraId="5DE518EF" w14:textId="77777777" w:rsidR="00EE109B" w:rsidRPr="00EE109B" w:rsidRDefault="00EE109B" w:rsidP="009974E9">
            <w:pPr>
              <w:rPr>
                <w:rFonts w:ascii="Arial" w:hAnsi="Arial" w:cs="Arial"/>
                <w:sz w:val="20"/>
                <w:szCs w:val="20"/>
              </w:rPr>
            </w:pPr>
            <w:r w:rsidRPr="00EE109B">
              <w:rPr>
                <w:rFonts w:ascii="Arial" w:hAnsi="Arial" w:cs="Arial"/>
                <w:sz w:val="20"/>
                <w:szCs w:val="20"/>
              </w:rPr>
              <w:t>.037</w:t>
            </w:r>
          </w:p>
        </w:tc>
        <w:tc>
          <w:tcPr>
            <w:tcW w:w="643" w:type="pct"/>
            <w:tcBorders>
              <w:bottom w:val="single" w:sz="4" w:space="0" w:color="auto"/>
            </w:tcBorders>
          </w:tcPr>
          <w:p w14:paraId="38FA7A44" w14:textId="77777777" w:rsidR="00EE109B" w:rsidRPr="00EE109B" w:rsidRDefault="00EE109B" w:rsidP="009974E9">
            <w:pPr>
              <w:rPr>
                <w:rFonts w:ascii="Arial" w:hAnsi="Arial" w:cs="Arial"/>
                <w:sz w:val="20"/>
                <w:szCs w:val="20"/>
              </w:rPr>
            </w:pPr>
            <w:r w:rsidRPr="00EE109B">
              <w:rPr>
                <w:rFonts w:ascii="Arial" w:hAnsi="Arial" w:cs="Arial"/>
                <w:sz w:val="20"/>
                <w:szCs w:val="20"/>
              </w:rPr>
              <w:t>100.000</w:t>
            </w:r>
          </w:p>
        </w:tc>
        <w:tc>
          <w:tcPr>
            <w:tcW w:w="379" w:type="pct"/>
            <w:tcBorders>
              <w:bottom w:val="single" w:sz="4" w:space="0" w:color="auto"/>
            </w:tcBorders>
          </w:tcPr>
          <w:p w14:paraId="7C315CB0" w14:textId="77777777" w:rsidR="00EE109B" w:rsidRPr="00EE109B" w:rsidRDefault="00EE109B" w:rsidP="009974E9">
            <w:pPr>
              <w:rPr>
                <w:rFonts w:ascii="Arial" w:hAnsi="Arial" w:cs="Arial"/>
                <w:sz w:val="20"/>
                <w:szCs w:val="20"/>
              </w:rPr>
            </w:pPr>
          </w:p>
        </w:tc>
        <w:tc>
          <w:tcPr>
            <w:tcW w:w="523" w:type="pct"/>
            <w:tcBorders>
              <w:bottom w:val="single" w:sz="4" w:space="0" w:color="auto"/>
            </w:tcBorders>
          </w:tcPr>
          <w:p w14:paraId="0CBDD1EA" w14:textId="77777777" w:rsidR="00EE109B" w:rsidRPr="00EE109B" w:rsidRDefault="00EE109B" w:rsidP="009974E9">
            <w:pPr>
              <w:rPr>
                <w:rFonts w:ascii="Arial" w:hAnsi="Arial" w:cs="Arial"/>
                <w:sz w:val="20"/>
                <w:szCs w:val="20"/>
              </w:rPr>
            </w:pPr>
          </w:p>
        </w:tc>
        <w:tc>
          <w:tcPr>
            <w:tcW w:w="643" w:type="pct"/>
            <w:tcBorders>
              <w:bottom w:val="single" w:sz="4" w:space="0" w:color="auto"/>
            </w:tcBorders>
          </w:tcPr>
          <w:p w14:paraId="692AA8CA" w14:textId="77777777" w:rsidR="00EE109B" w:rsidRPr="00EE109B" w:rsidRDefault="00EE109B" w:rsidP="009974E9">
            <w:pPr>
              <w:rPr>
                <w:rFonts w:ascii="Arial" w:hAnsi="Arial" w:cs="Arial"/>
                <w:sz w:val="20"/>
                <w:szCs w:val="20"/>
              </w:rPr>
            </w:pPr>
          </w:p>
        </w:tc>
        <w:tc>
          <w:tcPr>
            <w:tcW w:w="379" w:type="pct"/>
            <w:tcBorders>
              <w:bottom w:val="single" w:sz="4" w:space="0" w:color="auto"/>
            </w:tcBorders>
          </w:tcPr>
          <w:p w14:paraId="249A42B9" w14:textId="77777777" w:rsidR="00EE109B" w:rsidRPr="00EE109B" w:rsidRDefault="00EE109B" w:rsidP="009974E9">
            <w:pPr>
              <w:rPr>
                <w:rFonts w:ascii="Arial" w:hAnsi="Arial" w:cs="Arial"/>
                <w:sz w:val="20"/>
                <w:szCs w:val="20"/>
              </w:rPr>
            </w:pPr>
          </w:p>
        </w:tc>
        <w:tc>
          <w:tcPr>
            <w:tcW w:w="523" w:type="pct"/>
            <w:tcBorders>
              <w:bottom w:val="single" w:sz="4" w:space="0" w:color="auto"/>
            </w:tcBorders>
          </w:tcPr>
          <w:p w14:paraId="4CFE77EA" w14:textId="77777777" w:rsidR="00EE109B" w:rsidRPr="00EE109B" w:rsidRDefault="00EE109B" w:rsidP="009974E9">
            <w:pPr>
              <w:rPr>
                <w:rFonts w:ascii="Arial" w:hAnsi="Arial" w:cs="Arial"/>
                <w:sz w:val="20"/>
                <w:szCs w:val="20"/>
              </w:rPr>
            </w:pPr>
          </w:p>
        </w:tc>
        <w:tc>
          <w:tcPr>
            <w:tcW w:w="643" w:type="pct"/>
            <w:tcBorders>
              <w:bottom w:val="single" w:sz="4" w:space="0" w:color="auto"/>
            </w:tcBorders>
          </w:tcPr>
          <w:p w14:paraId="594B3B80" w14:textId="77777777" w:rsidR="00EE109B" w:rsidRPr="00EE109B" w:rsidRDefault="00EE109B" w:rsidP="009974E9">
            <w:pPr>
              <w:rPr>
                <w:rFonts w:ascii="Arial" w:hAnsi="Arial" w:cs="Arial"/>
                <w:sz w:val="20"/>
                <w:szCs w:val="20"/>
              </w:rPr>
            </w:pPr>
          </w:p>
        </w:tc>
      </w:tr>
      <w:tr w:rsidR="00EE109B" w:rsidRPr="00EE109B" w14:paraId="61380B70" w14:textId="77777777" w:rsidTr="009974E9">
        <w:trPr>
          <w:jc w:val="center"/>
        </w:trPr>
        <w:tc>
          <w:tcPr>
            <w:tcW w:w="5000" w:type="pct"/>
            <w:gridSpan w:val="10"/>
            <w:tcBorders>
              <w:top w:val="single" w:sz="4" w:space="0" w:color="auto"/>
              <w:bottom w:val="single" w:sz="4" w:space="0" w:color="auto"/>
            </w:tcBorders>
          </w:tcPr>
          <w:p w14:paraId="642B03A7" w14:textId="77777777" w:rsidR="00EE109B" w:rsidRPr="00EE109B" w:rsidRDefault="00EE109B" w:rsidP="009974E9">
            <w:pPr>
              <w:rPr>
                <w:rFonts w:ascii="Arial" w:hAnsi="Arial" w:cs="Arial"/>
                <w:sz w:val="20"/>
                <w:szCs w:val="20"/>
              </w:rPr>
            </w:pPr>
            <w:r w:rsidRPr="00EE109B">
              <w:rPr>
                <w:rFonts w:ascii="Arial" w:hAnsi="Arial" w:cs="Arial"/>
                <w:sz w:val="20"/>
                <w:szCs w:val="20"/>
              </w:rPr>
              <w:t>Extraction Method: Principal Component Analysis.</w:t>
            </w:r>
          </w:p>
        </w:tc>
      </w:tr>
    </w:tbl>
    <w:p w14:paraId="2424C4AC" w14:textId="77777777" w:rsidR="00EE109B" w:rsidRDefault="00EE109B" w:rsidP="00EE109B">
      <w:pPr>
        <w:spacing w:line="276" w:lineRule="auto"/>
        <w:jc w:val="both"/>
        <w:rPr>
          <w:rFonts w:ascii="Arial" w:hAnsi="Arial" w:cs="Arial"/>
        </w:rPr>
      </w:pPr>
    </w:p>
    <w:p w14:paraId="4521EFCD" w14:textId="77777777" w:rsidR="00EE109B" w:rsidRPr="00EE109B" w:rsidRDefault="00EE109B" w:rsidP="00EE109B">
      <w:pPr>
        <w:spacing w:after="160" w:line="276" w:lineRule="auto"/>
        <w:jc w:val="both"/>
        <w:rPr>
          <w:rFonts w:ascii="Arial" w:hAnsi="Arial" w:cs="Arial"/>
        </w:rPr>
      </w:pPr>
      <w:r w:rsidRPr="00EE109B">
        <w:rPr>
          <w:rFonts w:ascii="Arial" w:hAnsi="Arial" w:cs="Arial"/>
        </w:rPr>
        <w:t>The table shows the variance explained by each component in the factor analysis. The initial eigenvalues suggest that four components had values greater than 1, meaning they were significant in explaining the variance. Before rotation, the first component explained a very large share (63.9%) of the variance, while the second, third, and fourth components added 10.1%, 6.6%, and 6.3% respectively, contributing to a cumulative variance of 87.0%.</w:t>
      </w:r>
      <w:r>
        <w:rPr>
          <w:rFonts w:ascii="Arial" w:hAnsi="Arial" w:cs="Arial"/>
        </w:rPr>
        <w:t xml:space="preserve"> </w:t>
      </w:r>
      <w:r w:rsidRPr="00EE109B">
        <w:rPr>
          <w:rFonts w:ascii="Arial" w:hAnsi="Arial" w:cs="Arial"/>
        </w:rPr>
        <w:t>After applying Varimax rotation, the variance was more evenly distributed across the four components: the first factor accounted for 27.7%, the second for 24.8%, the third for 17.5%, and the fourth for 17.1% of the variance. Together, these four components explain 87.0% of the total variance in the data. This high cumulative percentage indicates that the extracted components effectively capture most of the variation in the fruits and vegetables value chain variables, making the factor solution statistically strong and meaningful.</w:t>
      </w:r>
    </w:p>
    <w:p w14:paraId="463806ED" w14:textId="41F96E87" w:rsidR="00EE109B" w:rsidRDefault="00EE109B" w:rsidP="00EE109B">
      <w:pPr>
        <w:spacing w:after="160" w:line="276" w:lineRule="auto"/>
        <w:jc w:val="both"/>
        <w:rPr>
          <w:rFonts w:ascii="Arial" w:hAnsi="Arial" w:cs="Arial"/>
        </w:rPr>
      </w:pPr>
      <w:r w:rsidRPr="00EE109B">
        <w:rPr>
          <w:rFonts w:ascii="Arial" w:hAnsi="Arial" w:cs="Arial"/>
        </w:rPr>
        <w:t>In Summary, all the main issues and strengths of the fruits and vegetables value chain can be grouped into four big themes (factors). These four themes explain about 87% of everything happening in the system, which means the study gives a very reliable picture of the real situation.</w:t>
      </w:r>
    </w:p>
    <w:p w14:paraId="71104F10" w14:textId="77777777" w:rsidR="00EE109B" w:rsidRPr="00EE109B" w:rsidRDefault="00EE109B" w:rsidP="00EE109B">
      <w:pPr>
        <w:keepNext/>
        <w:spacing w:after="160" w:line="259" w:lineRule="auto"/>
        <w:rPr>
          <w:rFonts w:ascii="Calibri" w:eastAsia="Calibri" w:hAnsi="Calibri" w:cs="Mangal"/>
          <w:kern w:val="2"/>
          <w:sz w:val="22"/>
          <w:szCs w:val="22"/>
          <w:lang w:val="en-IN"/>
        </w:rPr>
      </w:pPr>
      <w:r w:rsidRPr="00EE109B">
        <w:rPr>
          <w:rFonts w:ascii="Times New Roman" w:eastAsia="Calibri" w:hAnsi="Times New Roman"/>
          <w:noProof/>
          <w:kern w:val="2"/>
          <w:sz w:val="24"/>
          <w:szCs w:val="24"/>
          <w:lang w:val="en-IN"/>
        </w:rPr>
        <w:drawing>
          <wp:inline distT="0" distB="0" distL="0" distR="0" wp14:anchorId="7016AE62" wp14:editId="0329F971">
            <wp:extent cx="4905375" cy="3927670"/>
            <wp:effectExtent l="0" t="0" r="0" b="0"/>
            <wp:docPr id="134372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5427" cy="3935718"/>
                    </a:xfrm>
                    <a:prstGeom prst="rect">
                      <a:avLst/>
                    </a:prstGeom>
                    <a:noFill/>
                    <a:ln>
                      <a:noFill/>
                    </a:ln>
                  </pic:spPr>
                </pic:pic>
              </a:graphicData>
            </a:graphic>
          </wp:inline>
        </w:drawing>
      </w:r>
    </w:p>
    <w:p w14:paraId="19B61CEA" w14:textId="23FA90B7" w:rsidR="00EE109B" w:rsidRDefault="00EE109B" w:rsidP="00EA3CFF">
      <w:pPr>
        <w:autoSpaceDE w:val="0"/>
        <w:autoSpaceDN w:val="0"/>
        <w:adjustRightInd w:val="0"/>
        <w:jc w:val="both"/>
        <w:rPr>
          <w:rFonts w:ascii="Arial" w:hAnsi="Arial" w:cs="Arial"/>
          <w:b/>
          <w:bCs/>
          <w:szCs w:val="22"/>
        </w:rPr>
      </w:pPr>
      <w:r w:rsidRPr="00EA3CFF">
        <w:rPr>
          <w:rFonts w:ascii="Arial" w:hAnsi="Arial" w:cs="Arial"/>
          <w:b/>
          <w:bCs/>
          <w:szCs w:val="22"/>
        </w:rPr>
        <w:t xml:space="preserve">Fig </w:t>
      </w:r>
      <w:r w:rsidRPr="00EA3CFF">
        <w:rPr>
          <w:rFonts w:ascii="Arial" w:hAnsi="Arial" w:cs="Arial"/>
          <w:b/>
          <w:bCs/>
          <w:szCs w:val="22"/>
        </w:rPr>
        <w:fldChar w:fldCharType="begin"/>
      </w:r>
      <w:r w:rsidRPr="00EA3CFF">
        <w:rPr>
          <w:rFonts w:ascii="Arial" w:hAnsi="Arial" w:cs="Arial"/>
          <w:b/>
          <w:bCs/>
          <w:szCs w:val="22"/>
        </w:rPr>
        <w:instrText xml:space="preserve"> SEQ Figure \* ARABIC </w:instrText>
      </w:r>
      <w:r w:rsidRPr="00EA3CFF">
        <w:rPr>
          <w:rFonts w:ascii="Arial" w:hAnsi="Arial" w:cs="Arial"/>
          <w:b/>
          <w:bCs/>
          <w:szCs w:val="22"/>
        </w:rPr>
        <w:fldChar w:fldCharType="separate"/>
      </w:r>
      <w:r w:rsidRPr="00EA3CFF">
        <w:rPr>
          <w:rFonts w:ascii="Arial" w:hAnsi="Arial" w:cs="Arial"/>
          <w:b/>
          <w:bCs/>
          <w:szCs w:val="22"/>
        </w:rPr>
        <w:t>1</w:t>
      </w:r>
      <w:r w:rsidRPr="00EA3CFF">
        <w:rPr>
          <w:rFonts w:ascii="Arial" w:hAnsi="Arial" w:cs="Arial"/>
          <w:b/>
          <w:bCs/>
          <w:szCs w:val="22"/>
        </w:rPr>
        <w:fldChar w:fldCharType="end"/>
      </w:r>
      <w:r w:rsidR="00EA3CFF">
        <w:rPr>
          <w:rFonts w:ascii="Arial" w:hAnsi="Arial" w:cs="Arial"/>
          <w:b/>
          <w:bCs/>
          <w:szCs w:val="22"/>
        </w:rPr>
        <w:t>.</w:t>
      </w:r>
      <w:r w:rsidR="00EA3CFF">
        <w:rPr>
          <w:rFonts w:ascii="Arial" w:hAnsi="Arial" w:cs="Arial"/>
          <w:b/>
          <w:bCs/>
          <w:szCs w:val="22"/>
        </w:rPr>
        <w:tab/>
      </w:r>
      <w:r w:rsidRPr="00EA3CFF">
        <w:rPr>
          <w:rFonts w:ascii="Arial" w:hAnsi="Arial" w:cs="Arial"/>
          <w:b/>
          <w:bCs/>
          <w:szCs w:val="22"/>
        </w:rPr>
        <w:t>Scree Plot of Eigenvalues for Value Chain Variables</w:t>
      </w:r>
    </w:p>
    <w:p w14:paraId="43688654" w14:textId="77777777" w:rsidR="00EA3CFF" w:rsidRPr="00EA3CFF" w:rsidRDefault="00EA3CFF" w:rsidP="00EA3CFF">
      <w:pPr>
        <w:autoSpaceDE w:val="0"/>
        <w:autoSpaceDN w:val="0"/>
        <w:adjustRightInd w:val="0"/>
        <w:jc w:val="both"/>
        <w:rPr>
          <w:rFonts w:ascii="Arial" w:hAnsi="Arial" w:cs="Arial"/>
          <w:b/>
          <w:bCs/>
          <w:szCs w:val="22"/>
        </w:rPr>
      </w:pPr>
    </w:p>
    <w:p w14:paraId="7A7FF979" w14:textId="77777777" w:rsidR="00EE109B" w:rsidRPr="00EA3CFF" w:rsidRDefault="00EE109B" w:rsidP="00EE109B">
      <w:pPr>
        <w:spacing w:after="160" w:line="276" w:lineRule="auto"/>
        <w:jc w:val="both"/>
        <w:rPr>
          <w:rFonts w:ascii="Arial" w:eastAsia="Calibri" w:hAnsi="Arial" w:cs="Arial"/>
          <w:kern w:val="2"/>
          <w:lang w:val="en-IN"/>
        </w:rPr>
      </w:pPr>
      <w:r w:rsidRPr="00EA3CFF">
        <w:rPr>
          <w:rFonts w:ascii="Arial" w:eastAsia="Calibri" w:hAnsi="Arial" w:cs="Arial"/>
          <w:kern w:val="2"/>
          <w:lang w:val="en-IN"/>
        </w:rPr>
        <w:t xml:space="preserve">The scree plot displays the eigenvalues against the number of components. A sharp decline is observed from Component 1 (≈ 9.6 eigenvalue) to Component 2 (≈ 1.5 eigenvalue), followed by a gradual leveling-off after the fourth component. According to the Kaiser </w:t>
      </w:r>
      <w:r w:rsidRPr="00EA3CFF">
        <w:rPr>
          <w:rFonts w:ascii="Arial" w:eastAsia="Calibri" w:hAnsi="Arial" w:cs="Arial"/>
          <w:kern w:val="2"/>
          <w:lang w:val="en-IN"/>
        </w:rPr>
        <w:lastRenderedPageBreak/>
        <w:t>criterion (eigenvalues &gt; 1) and the visible “elbow” in the plot, four components should be retained for further analysis. These four factors cumulatively explain around 87% of the variance, which aligns with the Total Variance Explained results.</w:t>
      </w:r>
    </w:p>
    <w:p w14:paraId="02598D44" w14:textId="77777777" w:rsidR="00EE109B" w:rsidRPr="00EA3CFF" w:rsidRDefault="00EE109B" w:rsidP="00EE109B">
      <w:pPr>
        <w:spacing w:after="160" w:line="276" w:lineRule="auto"/>
        <w:jc w:val="both"/>
        <w:rPr>
          <w:rFonts w:ascii="Arial" w:eastAsia="Calibri" w:hAnsi="Arial" w:cs="Arial"/>
          <w:kern w:val="2"/>
          <w:lang w:val="en-IN"/>
        </w:rPr>
      </w:pPr>
      <w:r w:rsidRPr="00EA3CFF">
        <w:rPr>
          <w:rFonts w:ascii="Arial" w:eastAsia="Calibri" w:hAnsi="Arial" w:cs="Arial"/>
          <w:kern w:val="2"/>
          <w:lang w:val="en-IN"/>
        </w:rPr>
        <w:t>In conclusion, after the fourth component, the curve becomes almost flat, meaning that only the first four components are important. These four main factors are enough to explain most of the patterns in the fruits and vegetables value chain.</w:t>
      </w:r>
    </w:p>
    <w:p w14:paraId="408D2618" w14:textId="1F59A453" w:rsidR="00EE109B" w:rsidRDefault="00EE109B" w:rsidP="00EA3CFF">
      <w:pPr>
        <w:tabs>
          <w:tab w:val="left" w:pos="1080"/>
        </w:tabs>
        <w:jc w:val="both"/>
        <w:rPr>
          <w:rFonts w:ascii="Arial" w:hAnsi="Arial"/>
          <w:b/>
        </w:rPr>
      </w:pPr>
      <w:r w:rsidRPr="00EA3CFF">
        <w:rPr>
          <w:rFonts w:ascii="Arial" w:hAnsi="Arial"/>
          <w:b/>
        </w:rPr>
        <w:t xml:space="preserve">Table </w:t>
      </w:r>
      <w:r w:rsidRPr="00EA3CFF">
        <w:rPr>
          <w:rFonts w:ascii="Arial" w:hAnsi="Arial"/>
          <w:b/>
        </w:rPr>
        <w:fldChar w:fldCharType="begin"/>
      </w:r>
      <w:r w:rsidRPr="00EA3CFF">
        <w:rPr>
          <w:rFonts w:ascii="Arial" w:hAnsi="Arial"/>
          <w:b/>
        </w:rPr>
        <w:instrText xml:space="preserve"> SEQ Table \* ARABIC </w:instrText>
      </w:r>
      <w:r w:rsidRPr="00EA3CFF">
        <w:rPr>
          <w:rFonts w:ascii="Arial" w:hAnsi="Arial"/>
          <w:b/>
        </w:rPr>
        <w:fldChar w:fldCharType="separate"/>
      </w:r>
      <w:r w:rsidRPr="00EA3CFF">
        <w:rPr>
          <w:rFonts w:ascii="Arial" w:hAnsi="Arial"/>
          <w:b/>
        </w:rPr>
        <w:t>6</w:t>
      </w:r>
      <w:r w:rsidRPr="00EA3CFF">
        <w:rPr>
          <w:rFonts w:ascii="Arial" w:hAnsi="Arial"/>
          <w:b/>
        </w:rPr>
        <w:fldChar w:fldCharType="end"/>
      </w:r>
      <w:r w:rsidR="00EA3CFF">
        <w:rPr>
          <w:rFonts w:ascii="Arial" w:hAnsi="Arial"/>
          <w:b/>
        </w:rPr>
        <w:t>.</w:t>
      </w:r>
      <w:r w:rsidR="00EA3CFF">
        <w:rPr>
          <w:rFonts w:ascii="Arial" w:hAnsi="Arial"/>
          <w:b/>
        </w:rPr>
        <w:tab/>
      </w:r>
      <w:r w:rsidRPr="00EA3CFF">
        <w:rPr>
          <w:rFonts w:ascii="Arial" w:hAnsi="Arial"/>
          <w:b/>
        </w:rPr>
        <w:t>Rotated Component Matrix for Value Chain Variables</w:t>
      </w:r>
    </w:p>
    <w:p w14:paraId="160BF702" w14:textId="77777777" w:rsidR="00EA3CFF" w:rsidRPr="00EA3CFF" w:rsidRDefault="00EA3CFF" w:rsidP="00EA3CFF">
      <w:pPr>
        <w:tabs>
          <w:tab w:val="left" w:pos="1080"/>
        </w:tabs>
        <w:jc w:val="both"/>
        <w:rPr>
          <w:rFonts w:ascii="Arial" w:hAnsi="Arial"/>
          <w:b/>
        </w:rPr>
      </w:pPr>
    </w:p>
    <w:tbl>
      <w:tblPr>
        <w:tblStyle w:val="TableGrid4"/>
        <w:tblW w:w="5000"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498"/>
        <w:gridCol w:w="1481"/>
        <w:gridCol w:w="1481"/>
        <w:gridCol w:w="1481"/>
        <w:gridCol w:w="1483"/>
      </w:tblGrid>
      <w:tr w:rsidR="00EE109B" w:rsidRPr="00EA3CFF" w14:paraId="2138BBFC" w14:textId="77777777" w:rsidTr="00EA3CFF">
        <w:tc>
          <w:tcPr>
            <w:tcW w:w="5000" w:type="pct"/>
            <w:gridSpan w:val="5"/>
            <w:tcBorders>
              <w:top w:val="single" w:sz="4" w:space="0" w:color="auto"/>
              <w:bottom w:val="single" w:sz="4" w:space="0" w:color="auto"/>
            </w:tcBorders>
          </w:tcPr>
          <w:p w14:paraId="01FB500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Rotated Component Matrixa</w:t>
            </w:r>
          </w:p>
        </w:tc>
      </w:tr>
      <w:tr w:rsidR="00EE109B" w:rsidRPr="00EA3CFF" w14:paraId="64318100" w14:textId="77777777" w:rsidTr="00EA3CFF">
        <w:tc>
          <w:tcPr>
            <w:tcW w:w="1483" w:type="pct"/>
            <w:vMerge w:val="restart"/>
            <w:tcBorders>
              <w:top w:val="nil"/>
              <w:bottom w:val="single" w:sz="4" w:space="0" w:color="auto"/>
            </w:tcBorders>
          </w:tcPr>
          <w:p w14:paraId="18907DEE" w14:textId="77777777" w:rsidR="00EE109B" w:rsidRPr="00EA3CFF" w:rsidRDefault="00EE109B" w:rsidP="00EA3CFF">
            <w:pPr>
              <w:spacing w:line="259" w:lineRule="auto"/>
              <w:rPr>
                <w:rFonts w:ascii="Arial" w:hAnsi="Arial" w:cs="Arial"/>
                <w:sz w:val="20"/>
                <w:szCs w:val="20"/>
              </w:rPr>
            </w:pPr>
          </w:p>
        </w:tc>
        <w:tc>
          <w:tcPr>
            <w:tcW w:w="3517" w:type="pct"/>
            <w:gridSpan w:val="4"/>
            <w:tcBorders>
              <w:top w:val="nil"/>
              <w:bottom w:val="nil"/>
            </w:tcBorders>
          </w:tcPr>
          <w:p w14:paraId="7A3BD39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Component</w:t>
            </w:r>
          </w:p>
        </w:tc>
      </w:tr>
      <w:tr w:rsidR="00EE109B" w:rsidRPr="00EA3CFF" w14:paraId="10FAFA02" w14:textId="77777777" w:rsidTr="00EA3CFF">
        <w:tc>
          <w:tcPr>
            <w:tcW w:w="1483" w:type="pct"/>
            <w:vMerge/>
            <w:tcBorders>
              <w:top w:val="nil"/>
              <w:bottom w:val="single" w:sz="4" w:space="0" w:color="auto"/>
            </w:tcBorders>
          </w:tcPr>
          <w:p w14:paraId="5A2ED6E8" w14:textId="77777777" w:rsidR="00EE109B" w:rsidRPr="00EA3CFF" w:rsidRDefault="00EE109B" w:rsidP="00EA3CFF">
            <w:pPr>
              <w:spacing w:line="259" w:lineRule="auto"/>
              <w:rPr>
                <w:rFonts w:ascii="Arial" w:hAnsi="Arial" w:cs="Arial"/>
                <w:sz w:val="20"/>
                <w:szCs w:val="20"/>
              </w:rPr>
            </w:pPr>
          </w:p>
        </w:tc>
        <w:tc>
          <w:tcPr>
            <w:tcW w:w="879" w:type="pct"/>
            <w:tcBorders>
              <w:top w:val="nil"/>
              <w:bottom w:val="single" w:sz="4" w:space="0" w:color="auto"/>
            </w:tcBorders>
          </w:tcPr>
          <w:p w14:paraId="51F7706D"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879" w:type="pct"/>
            <w:tcBorders>
              <w:top w:val="nil"/>
              <w:bottom w:val="single" w:sz="4" w:space="0" w:color="auto"/>
            </w:tcBorders>
          </w:tcPr>
          <w:p w14:paraId="1CA0DFE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879" w:type="pct"/>
            <w:tcBorders>
              <w:top w:val="nil"/>
              <w:bottom w:val="single" w:sz="4" w:space="0" w:color="auto"/>
            </w:tcBorders>
          </w:tcPr>
          <w:p w14:paraId="62B9DC95"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881" w:type="pct"/>
            <w:tcBorders>
              <w:top w:val="nil"/>
              <w:bottom w:val="single" w:sz="4" w:space="0" w:color="auto"/>
            </w:tcBorders>
          </w:tcPr>
          <w:p w14:paraId="0F50272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r>
      <w:tr w:rsidR="00EE109B" w:rsidRPr="00EA3CFF" w14:paraId="25BF3184" w14:textId="77777777" w:rsidTr="00EA3CFF">
        <w:tc>
          <w:tcPr>
            <w:tcW w:w="1483" w:type="pct"/>
            <w:tcBorders>
              <w:top w:val="single" w:sz="4" w:space="0" w:color="auto"/>
            </w:tcBorders>
          </w:tcPr>
          <w:p w14:paraId="0755D55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Market_Info</w:t>
            </w:r>
          </w:p>
        </w:tc>
        <w:tc>
          <w:tcPr>
            <w:tcW w:w="879" w:type="pct"/>
            <w:tcBorders>
              <w:top w:val="single" w:sz="4" w:space="0" w:color="auto"/>
            </w:tcBorders>
          </w:tcPr>
          <w:p w14:paraId="02E6A123"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.823</w:t>
            </w:r>
          </w:p>
        </w:tc>
        <w:tc>
          <w:tcPr>
            <w:tcW w:w="879" w:type="pct"/>
            <w:tcBorders>
              <w:top w:val="single" w:sz="4" w:space="0" w:color="auto"/>
            </w:tcBorders>
          </w:tcPr>
          <w:p w14:paraId="64C05B1C" w14:textId="77777777" w:rsidR="00EE109B" w:rsidRPr="00EA3CFF" w:rsidRDefault="00EE109B" w:rsidP="00EA3CFF">
            <w:pPr>
              <w:spacing w:line="259" w:lineRule="auto"/>
              <w:rPr>
                <w:rFonts w:ascii="Arial" w:hAnsi="Arial" w:cs="Arial"/>
                <w:sz w:val="20"/>
                <w:szCs w:val="20"/>
              </w:rPr>
            </w:pPr>
          </w:p>
        </w:tc>
        <w:tc>
          <w:tcPr>
            <w:tcW w:w="879" w:type="pct"/>
            <w:tcBorders>
              <w:top w:val="single" w:sz="4" w:space="0" w:color="auto"/>
            </w:tcBorders>
          </w:tcPr>
          <w:p w14:paraId="42741F22" w14:textId="77777777" w:rsidR="00EE109B" w:rsidRPr="00EA3CFF" w:rsidRDefault="00EE109B" w:rsidP="00EA3CFF">
            <w:pPr>
              <w:spacing w:line="259" w:lineRule="auto"/>
              <w:rPr>
                <w:rFonts w:ascii="Arial" w:hAnsi="Arial" w:cs="Arial"/>
                <w:sz w:val="20"/>
                <w:szCs w:val="20"/>
              </w:rPr>
            </w:pPr>
          </w:p>
        </w:tc>
        <w:tc>
          <w:tcPr>
            <w:tcW w:w="881" w:type="pct"/>
            <w:tcBorders>
              <w:top w:val="single" w:sz="4" w:space="0" w:color="auto"/>
            </w:tcBorders>
          </w:tcPr>
          <w:p w14:paraId="7BDB43A6" w14:textId="77777777" w:rsidR="00EE109B" w:rsidRPr="00EA3CFF" w:rsidRDefault="00EE109B" w:rsidP="00EA3CFF">
            <w:pPr>
              <w:spacing w:line="259" w:lineRule="auto"/>
              <w:rPr>
                <w:rFonts w:ascii="Arial" w:hAnsi="Arial" w:cs="Arial"/>
                <w:sz w:val="20"/>
                <w:szCs w:val="20"/>
              </w:rPr>
            </w:pPr>
          </w:p>
        </w:tc>
      </w:tr>
      <w:tr w:rsidR="00EE109B" w:rsidRPr="00EA3CFF" w14:paraId="790D4A7D" w14:textId="77777777" w:rsidTr="00EA3CFF">
        <w:tc>
          <w:tcPr>
            <w:tcW w:w="1483" w:type="pct"/>
          </w:tcPr>
          <w:p w14:paraId="32DB5252"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Fin_Support</w:t>
            </w:r>
          </w:p>
        </w:tc>
        <w:tc>
          <w:tcPr>
            <w:tcW w:w="879" w:type="pct"/>
          </w:tcPr>
          <w:p w14:paraId="22F1E49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-.816</w:t>
            </w:r>
          </w:p>
        </w:tc>
        <w:tc>
          <w:tcPr>
            <w:tcW w:w="879" w:type="pct"/>
          </w:tcPr>
          <w:p w14:paraId="34DA3ACF" w14:textId="77777777" w:rsidR="00EE109B" w:rsidRPr="00EA3CFF" w:rsidRDefault="00EE109B" w:rsidP="00EA3CFF">
            <w:pPr>
              <w:spacing w:line="259" w:lineRule="auto"/>
              <w:rPr>
                <w:rFonts w:ascii="Arial" w:hAnsi="Arial" w:cs="Arial"/>
                <w:sz w:val="20"/>
                <w:szCs w:val="20"/>
              </w:rPr>
            </w:pPr>
          </w:p>
        </w:tc>
        <w:tc>
          <w:tcPr>
            <w:tcW w:w="879" w:type="pct"/>
          </w:tcPr>
          <w:p w14:paraId="330EF084" w14:textId="77777777" w:rsidR="00EE109B" w:rsidRPr="00EA3CFF" w:rsidRDefault="00EE109B" w:rsidP="00EA3CFF">
            <w:pPr>
              <w:spacing w:line="259" w:lineRule="auto"/>
              <w:rPr>
                <w:rFonts w:ascii="Arial" w:hAnsi="Arial" w:cs="Arial"/>
                <w:sz w:val="20"/>
                <w:szCs w:val="20"/>
              </w:rPr>
            </w:pPr>
          </w:p>
        </w:tc>
        <w:tc>
          <w:tcPr>
            <w:tcW w:w="881" w:type="pct"/>
          </w:tcPr>
          <w:p w14:paraId="5F2DBF35" w14:textId="77777777" w:rsidR="00EE109B" w:rsidRPr="00EA3CFF" w:rsidRDefault="00EE109B" w:rsidP="00EA3CFF">
            <w:pPr>
              <w:spacing w:line="259" w:lineRule="auto"/>
              <w:rPr>
                <w:rFonts w:ascii="Arial" w:hAnsi="Arial" w:cs="Arial"/>
                <w:sz w:val="20"/>
                <w:szCs w:val="20"/>
              </w:rPr>
            </w:pPr>
          </w:p>
        </w:tc>
      </w:tr>
      <w:tr w:rsidR="00EE109B" w:rsidRPr="00EA3CFF" w14:paraId="04643A5F" w14:textId="77777777" w:rsidTr="00EA3CFF">
        <w:tc>
          <w:tcPr>
            <w:tcW w:w="1483" w:type="pct"/>
          </w:tcPr>
          <w:p w14:paraId="0DEF8F6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Govt_Schemes</w:t>
            </w:r>
          </w:p>
        </w:tc>
        <w:tc>
          <w:tcPr>
            <w:tcW w:w="879" w:type="pct"/>
          </w:tcPr>
          <w:p w14:paraId="3A5C3A5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.809</w:t>
            </w:r>
          </w:p>
        </w:tc>
        <w:tc>
          <w:tcPr>
            <w:tcW w:w="879" w:type="pct"/>
          </w:tcPr>
          <w:p w14:paraId="7F377EC9" w14:textId="77777777" w:rsidR="00EE109B" w:rsidRPr="00EA3CFF" w:rsidRDefault="00EE109B" w:rsidP="00EA3CFF">
            <w:pPr>
              <w:spacing w:line="259" w:lineRule="auto"/>
              <w:rPr>
                <w:rFonts w:ascii="Arial" w:hAnsi="Arial" w:cs="Arial"/>
                <w:sz w:val="20"/>
                <w:szCs w:val="20"/>
              </w:rPr>
            </w:pPr>
          </w:p>
        </w:tc>
        <w:tc>
          <w:tcPr>
            <w:tcW w:w="879" w:type="pct"/>
          </w:tcPr>
          <w:p w14:paraId="0F07DB09" w14:textId="77777777" w:rsidR="00EE109B" w:rsidRPr="00EA3CFF" w:rsidRDefault="00EE109B" w:rsidP="00EA3CFF">
            <w:pPr>
              <w:spacing w:line="259" w:lineRule="auto"/>
              <w:rPr>
                <w:rFonts w:ascii="Arial" w:hAnsi="Arial" w:cs="Arial"/>
                <w:sz w:val="20"/>
                <w:szCs w:val="20"/>
              </w:rPr>
            </w:pPr>
          </w:p>
        </w:tc>
        <w:tc>
          <w:tcPr>
            <w:tcW w:w="881" w:type="pct"/>
          </w:tcPr>
          <w:p w14:paraId="3B6A9F0B" w14:textId="77777777" w:rsidR="00EE109B" w:rsidRPr="00EA3CFF" w:rsidRDefault="00EE109B" w:rsidP="00EA3CFF">
            <w:pPr>
              <w:spacing w:line="259" w:lineRule="auto"/>
              <w:rPr>
                <w:rFonts w:ascii="Arial" w:hAnsi="Arial" w:cs="Arial"/>
                <w:sz w:val="20"/>
                <w:szCs w:val="20"/>
              </w:rPr>
            </w:pPr>
          </w:p>
        </w:tc>
      </w:tr>
      <w:tr w:rsidR="00EE109B" w:rsidRPr="00EA3CFF" w14:paraId="7CF09DC3" w14:textId="77777777" w:rsidTr="00EA3CFF">
        <w:tc>
          <w:tcPr>
            <w:tcW w:w="1483" w:type="pct"/>
          </w:tcPr>
          <w:p w14:paraId="14200C0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Trans_Delays</w:t>
            </w:r>
          </w:p>
        </w:tc>
        <w:tc>
          <w:tcPr>
            <w:tcW w:w="879" w:type="pct"/>
          </w:tcPr>
          <w:p w14:paraId="2C7A474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-.789</w:t>
            </w:r>
          </w:p>
        </w:tc>
        <w:tc>
          <w:tcPr>
            <w:tcW w:w="879" w:type="pct"/>
          </w:tcPr>
          <w:p w14:paraId="6A0C52DD" w14:textId="77777777" w:rsidR="00EE109B" w:rsidRPr="00EA3CFF" w:rsidRDefault="00EE109B" w:rsidP="00EA3CFF">
            <w:pPr>
              <w:spacing w:line="259" w:lineRule="auto"/>
              <w:rPr>
                <w:rFonts w:ascii="Arial" w:hAnsi="Arial" w:cs="Arial"/>
                <w:sz w:val="20"/>
                <w:szCs w:val="20"/>
              </w:rPr>
            </w:pPr>
          </w:p>
        </w:tc>
        <w:tc>
          <w:tcPr>
            <w:tcW w:w="879" w:type="pct"/>
          </w:tcPr>
          <w:p w14:paraId="75D3E8B6" w14:textId="77777777" w:rsidR="00EE109B" w:rsidRPr="00EA3CFF" w:rsidRDefault="00EE109B" w:rsidP="00EA3CFF">
            <w:pPr>
              <w:spacing w:line="259" w:lineRule="auto"/>
              <w:rPr>
                <w:rFonts w:ascii="Arial" w:hAnsi="Arial" w:cs="Arial"/>
                <w:sz w:val="20"/>
                <w:szCs w:val="20"/>
              </w:rPr>
            </w:pPr>
          </w:p>
        </w:tc>
        <w:tc>
          <w:tcPr>
            <w:tcW w:w="881" w:type="pct"/>
          </w:tcPr>
          <w:p w14:paraId="5D9374B1" w14:textId="77777777" w:rsidR="00EE109B" w:rsidRPr="00EA3CFF" w:rsidRDefault="00EE109B" w:rsidP="00EA3CFF">
            <w:pPr>
              <w:spacing w:line="259" w:lineRule="auto"/>
              <w:rPr>
                <w:rFonts w:ascii="Arial" w:hAnsi="Arial" w:cs="Arial"/>
                <w:sz w:val="20"/>
                <w:szCs w:val="20"/>
              </w:rPr>
            </w:pPr>
          </w:p>
        </w:tc>
      </w:tr>
      <w:tr w:rsidR="00EE109B" w:rsidRPr="00EA3CFF" w14:paraId="0F19E497" w14:textId="77777777" w:rsidTr="00EA3CFF">
        <w:tc>
          <w:tcPr>
            <w:tcW w:w="1483" w:type="pct"/>
          </w:tcPr>
          <w:p w14:paraId="35E13E85"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Road_Costs</w:t>
            </w:r>
          </w:p>
        </w:tc>
        <w:tc>
          <w:tcPr>
            <w:tcW w:w="879" w:type="pct"/>
          </w:tcPr>
          <w:p w14:paraId="1D2857C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-.672</w:t>
            </w:r>
          </w:p>
        </w:tc>
        <w:tc>
          <w:tcPr>
            <w:tcW w:w="879" w:type="pct"/>
          </w:tcPr>
          <w:p w14:paraId="2FBB15A7" w14:textId="77777777" w:rsidR="00EE109B" w:rsidRPr="00EA3CFF" w:rsidRDefault="00EE109B" w:rsidP="00EA3CFF">
            <w:pPr>
              <w:spacing w:line="259" w:lineRule="auto"/>
              <w:rPr>
                <w:rFonts w:ascii="Arial" w:hAnsi="Arial" w:cs="Arial"/>
                <w:sz w:val="20"/>
                <w:szCs w:val="20"/>
              </w:rPr>
            </w:pPr>
          </w:p>
        </w:tc>
        <w:tc>
          <w:tcPr>
            <w:tcW w:w="879" w:type="pct"/>
          </w:tcPr>
          <w:p w14:paraId="373A6449" w14:textId="77777777" w:rsidR="00EE109B" w:rsidRPr="00EA3CFF" w:rsidRDefault="00EE109B" w:rsidP="00EA3CFF">
            <w:pPr>
              <w:spacing w:line="259" w:lineRule="auto"/>
              <w:rPr>
                <w:rFonts w:ascii="Arial" w:hAnsi="Arial" w:cs="Arial"/>
                <w:sz w:val="20"/>
                <w:szCs w:val="20"/>
              </w:rPr>
            </w:pPr>
          </w:p>
        </w:tc>
        <w:tc>
          <w:tcPr>
            <w:tcW w:w="881" w:type="pct"/>
          </w:tcPr>
          <w:p w14:paraId="56261C56" w14:textId="77777777" w:rsidR="00EE109B" w:rsidRPr="00EA3CFF" w:rsidRDefault="00EE109B" w:rsidP="00EA3CFF">
            <w:pPr>
              <w:spacing w:line="259" w:lineRule="auto"/>
              <w:rPr>
                <w:rFonts w:ascii="Arial" w:hAnsi="Arial" w:cs="Arial"/>
                <w:sz w:val="20"/>
                <w:szCs w:val="20"/>
              </w:rPr>
            </w:pPr>
          </w:p>
        </w:tc>
      </w:tr>
      <w:tr w:rsidR="00EE109B" w:rsidRPr="00EA3CFF" w14:paraId="3114224F" w14:textId="77777777" w:rsidTr="00EA3CFF">
        <w:tc>
          <w:tcPr>
            <w:tcW w:w="1483" w:type="pct"/>
          </w:tcPr>
          <w:p w14:paraId="6F63240F"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Middlemen_Role</w:t>
            </w:r>
          </w:p>
        </w:tc>
        <w:tc>
          <w:tcPr>
            <w:tcW w:w="879" w:type="pct"/>
          </w:tcPr>
          <w:p w14:paraId="496B3DEC" w14:textId="77777777" w:rsidR="00EE109B" w:rsidRPr="00EA3CFF" w:rsidRDefault="00EE109B" w:rsidP="00EA3CFF">
            <w:pPr>
              <w:spacing w:line="259" w:lineRule="auto"/>
              <w:rPr>
                <w:rFonts w:ascii="Arial" w:hAnsi="Arial" w:cs="Arial"/>
                <w:sz w:val="20"/>
                <w:szCs w:val="20"/>
              </w:rPr>
            </w:pPr>
          </w:p>
        </w:tc>
        <w:tc>
          <w:tcPr>
            <w:tcW w:w="879" w:type="pct"/>
          </w:tcPr>
          <w:p w14:paraId="323364EC"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.893</w:t>
            </w:r>
          </w:p>
        </w:tc>
        <w:tc>
          <w:tcPr>
            <w:tcW w:w="879" w:type="pct"/>
          </w:tcPr>
          <w:p w14:paraId="78B37192" w14:textId="77777777" w:rsidR="00EE109B" w:rsidRPr="00EA3CFF" w:rsidRDefault="00EE109B" w:rsidP="00EA3CFF">
            <w:pPr>
              <w:spacing w:line="259" w:lineRule="auto"/>
              <w:rPr>
                <w:rFonts w:ascii="Arial" w:hAnsi="Arial" w:cs="Arial"/>
                <w:sz w:val="20"/>
                <w:szCs w:val="20"/>
              </w:rPr>
            </w:pPr>
          </w:p>
        </w:tc>
        <w:tc>
          <w:tcPr>
            <w:tcW w:w="881" w:type="pct"/>
          </w:tcPr>
          <w:p w14:paraId="1718E4F4" w14:textId="77777777" w:rsidR="00EE109B" w:rsidRPr="00EA3CFF" w:rsidRDefault="00EE109B" w:rsidP="00EA3CFF">
            <w:pPr>
              <w:spacing w:line="259" w:lineRule="auto"/>
              <w:rPr>
                <w:rFonts w:ascii="Arial" w:hAnsi="Arial" w:cs="Arial"/>
                <w:sz w:val="20"/>
                <w:szCs w:val="20"/>
              </w:rPr>
            </w:pPr>
          </w:p>
        </w:tc>
      </w:tr>
      <w:tr w:rsidR="00EE109B" w:rsidRPr="00EA3CFF" w14:paraId="204A2863" w14:textId="77777777" w:rsidTr="00EA3CFF">
        <w:tc>
          <w:tcPr>
            <w:tcW w:w="1483" w:type="pct"/>
          </w:tcPr>
          <w:p w14:paraId="6C74F6F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Stor_Losses</w:t>
            </w:r>
          </w:p>
        </w:tc>
        <w:tc>
          <w:tcPr>
            <w:tcW w:w="879" w:type="pct"/>
          </w:tcPr>
          <w:p w14:paraId="5E33E38F" w14:textId="77777777" w:rsidR="00EE109B" w:rsidRPr="00EA3CFF" w:rsidRDefault="00EE109B" w:rsidP="00EA3CFF">
            <w:pPr>
              <w:spacing w:line="259" w:lineRule="auto"/>
              <w:rPr>
                <w:rFonts w:ascii="Arial" w:hAnsi="Arial" w:cs="Arial"/>
                <w:sz w:val="20"/>
                <w:szCs w:val="20"/>
              </w:rPr>
            </w:pPr>
          </w:p>
        </w:tc>
        <w:tc>
          <w:tcPr>
            <w:tcW w:w="879" w:type="pct"/>
          </w:tcPr>
          <w:p w14:paraId="07ADBFD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.806</w:t>
            </w:r>
          </w:p>
        </w:tc>
        <w:tc>
          <w:tcPr>
            <w:tcW w:w="879" w:type="pct"/>
          </w:tcPr>
          <w:p w14:paraId="2FA55B3F" w14:textId="77777777" w:rsidR="00EE109B" w:rsidRPr="00EA3CFF" w:rsidRDefault="00EE109B" w:rsidP="00EA3CFF">
            <w:pPr>
              <w:spacing w:line="259" w:lineRule="auto"/>
              <w:rPr>
                <w:rFonts w:ascii="Arial" w:hAnsi="Arial" w:cs="Arial"/>
                <w:sz w:val="20"/>
                <w:szCs w:val="20"/>
              </w:rPr>
            </w:pPr>
          </w:p>
        </w:tc>
        <w:tc>
          <w:tcPr>
            <w:tcW w:w="881" w:type="pct"/>
          </w:tcPr>
          <w:p w14:paraId="75AA45F1" w14:textId="77777777" w:rsidR="00EE109B" w:rsidRPr="00EA3CFF" w:rsidRDefault="00EE109B" w:rsidP="00EA3CFF">
            <w:pPr>
              <w:spacing w:line="259" w:lineRule="auto"/>
              <w:rPr>
                <w:rFonts w:ascii="Arial" w:hAnsi="Arial" w:cs="Arial"/>
                <w:sz w:val="20"/>
                <w:szCs w:val="20"/>
              </w:rPr>
            </w:pPr>
          </w:p>
        </w:tc>
      </w:tr>
      <w:tr w:rsidR="00EE109B" w:rsidRPr="00EA3CFF" w14:paraId="50828BAB" w14:textId="77777777" w:rsidTr="00EA3CFF">
        <w:tc>
          <w:tcPr>
            <w:tcW w:w="1483" w:type="pct"/>
          </w:tcPr>
          <w:p w14:paraId="57FC1EED"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Export_Potential</w:t>
            </w:r>
          </w:p>
        </w:tc>
        <w:tc>
          <w:tcPr>
            <w:tcW w:w="879" w:type="pct"/>
          </w:tcPr>
          <w:p w14:paraId="7E3B5671" w14:textId="77777777" w:rsidR="00EE109B" w:rsidRPr="00EA3CFF" w:rsidRDefault="00EE109B" w:rsidP="00EA3CFF">
            <w:pPr>
              <w:spacing w:line="259" w:lineRule="auto"/>
              <w:rPr>
                <w:rFonts w:ascii="Arial" w:hAnsi="Arial" w:cs="Arial"/>
                <w:sz w:val="20"/>
                <w:szCs w:val="20"/>
              </w:rPr>
            </w:pPr>
          </w:p>
        </w:tc>
        <w:tc>
          <w:tcPr>
            <w:tcW w:w="879" w:type="pct"/>
          </w:tcPr>
          <w:p w14:paraId="45701FE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.763</w:t>
            </w:r>
          </w:p>
        </w:tc>
        <w:tc>
          <w:tcPr>
            <w:tcW w:w="879" w:type="pct"/>
          </w:tcPr>
          <w:p w14:paraId="79853F60" w14:textId="77777777" w:rsidR="00EE109B" w:rsidRPr="00EA3CFF" w:rsidRDefault="00EE109B" w:rsidP="00EA3CFF">
            <w:pPr>
              <w:spacing w:line="259" w:lineRule="auto"/>
              <w:rPr>
                <w:rFonts w:ascii="Arial" w:hAnsi="Arial" w:cs="Arial"/>
                <w:sz w:val="20"/>
                <w:szCs w:val="20"/>
              </w:rPr>
            </w:pPr>
          </w:p>
        </w:tc>
        <w:tc>
          <w:tcPr>
            <w:tcW w:w="881" w:type="pct"/>
          </w:tcPr>
          <w:p w14:paraId="07DD513F" w14:textId="77777777" w:rsidR="00EE109B" w:rsidRPr="00EA3CFF" w:rsidRDefault="00EE109B" w:rsidP="00EA3CFF">
            <w:pPr>
              <w:spacing w:line="259" w:lineRule="auto"/>
              <w:rPr>
                <w:rFonts w:ascii="Arial" w:hAnsi="Arial" w:cs="Arial"/>
                <w:sz w:val="20"/>
                <w:szCs w:val="20"/>
              </w:rPr>
            </w:pPr>
          </w:p>
        </w:tc>
      </w:tr>
      <w:tr w:rsidR="00EE109B" w:rsidRPr="00EA3CFF" w14:paraId="35D6BEBD" w14:textId="77777777" w:rsidTr="00EA3CFF">
        <w:tc>
          <w:tcPr>
            <w:tcW w:w="1483" w:type="pct"/>
          </w:tcPr>
          <w:p w14:paraId="3B34F84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Refrig_Trans</w:t>
            </w:r>
          </w:p>
        </w:tc>
        <w:tc>
          <w:tcPr>
            <w:tcW w:w="879" w:type="pct"/>
          </w:tcPr>
          <w:p w14:paraId="7A25E833" w14:textId="77777777" w:rsidR="00EE109B" w:rsidRPr="00EA3CFF" w:rsidRDefault="00EE109B" w:rsidP="00EA3CFF">
            <w:pPr>
              <w:spacing w:line="259" w:lineRule="auto"/>
              <w:rPr>
                <w:rFonts w:ascii="Arial" w:hAnsi="Arial" w:cs="Arial"/>
                <w:sz w:val="20"/>
                <w:szCs w:val="20"/>
              </w:rPr>
            </w:pPr>
          </w:p>
        </w:tc>
        <w:tc>
          <w:tcPr>
            <w:tcW w:w="879" w:type="pct"/>
          </w:tcPr>
          <w:p w14:paraId="1B49EB02"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-.725</w:t>
            </w:r>
          </w:p>
        </w:tc>
        <w:tc>
          <w:tcPr>
            <w:tcW w:w="879" w:type="pct"/>
          </w:tcPr>
          <w:p w14:paraId="7DC97694" w14:textId="77777777" w:rsidR="00EE109B" w:rsidRPr="00EA3CFF" w:rsidRDefault="00EE109B" w:rsidP="00EA3CFF">
            <w:pPr>
              <w:spacing w:line="259" w:lineRule="auto"/>
              <w:rPr>
                <w:rFonts w:ascii="Arial" w:hAnsi="Arial" w:cs="Arial"/>
                <w:sz w:val="20"/>
                <w:szCs w:val="20"/>
              </w:rPr>
            </w:pPr>
          </w:p>
        </w:tc>
        <w:tc>
          <w:tcPr>
            <w:tcW w:w="881" w:type="pct"/>
          </w:tcPr>
          <w:p w14:paraId="34D6F737" w14:textId="77777777" w:rsidR="00EE109B" w:rsidRPr="00EA3CFF" w:rsidRDefault="00EE109B" w:rsidP="00EA3CFF">
            <w:pPr>
              <w:spacing w:line="259" w:lineRule="auto"/>
              <w:rPr>
                <w:rFonts w:ascii="Arial" w:hAnsi="Arial" w:cs="Arial"/>
                <w:sz w:val="20"/>
                <w:szCs w:val="20"/>
              </w:rPr>
            </w:pPr>
          </w:p>
        </w:tc>
      </w:tr>
      <w:tr w:rsidR="00EE109B" w:rsidRPr="00EA3CFF" w14:paraId="7E79155B" w14:textId="77777777" w:rsidTr="00EA3CFF">
        <w:tc>
          <w:tcPr>
            <w:tcW w:w="1483" w:type="pct"/>
          </w:tcPr>
          <w:p w14:paraId="0A6036A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Coordination</w:t>
            </w:r>
          </w:p>
        </w:tc>
        <w:tc>
          <w:tcPr>
            <w:tcW w:w="879" w:type="pct"/>
          </w:tcPr>
          <w:p w14:paraId="281C431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.513</w:t>
            </w:r>
          </w:p>
        </w:tc>
        <w:tc>
          <w:tcPr>
            <w:tcW w:w="879" w:type="pct"/>
          </w:tcPr>
          <w:p w14:paraId="5F45735C"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-.579</w:t>
            </w:r>
          </w:p>
        </w:tc>
        <w:tc>
          <w:tcPr>
            <w:tcW w:w="879" w:type="pct"/>
          </w:tcPr>
          <w:p w14:paraId="06677342" w14:textId="77777777" w:rsidR="00EE109B" w:rsidRPr="00EA3CFF" w:rsidRDefault="00EE109B" w:rsidP="00EA3CFF">
            <w:pPr>
              <w:spacing w:line="259" w:lineRule="auto"/>
              <w:rPr>
                <w:rFonts w:ascii="Arial" w:hAnsi="Arial" w:cs="Arial"/>
                <w:sz w:val="20"/>
                <w:szCs w:val="20"/>
              </w:rPr>
            </w:pPr>
          </w:p>
        </w:tc>
        <w:tc>
          <w:tcPr>
            <w:tcW w:w="881" w:type="pct"/>
          </w:tcPr>
          <w:p w14:paraId="49BD4E7E" w14:textId="77777777" w:rsidR="00EE109B" w:rsidRPr="00EA3CFF" w:rsidRDefault="00EE109B" w:rsidP="00EA3CFF">
            <w:pPr>
              <w:spacing w:line="259" w:lineRule="auto"/>
              <w:rPr>
                <w:rFonts w:ascii="Arial" w:hAnsi="Arial" w:cs="Arial"/>
                <w:sz w:val="20"/>
                <w:szCs w:val="20"/>
              </w:rPr>
            </w:pPr>
          </w:p>
        </w:tc>
      </w:tr>
      <w:tr w:rsidR="00EE109B" w:rsidRPr="00EA3CFF" w14:paraId="3093D84D" w14:textId="77777777" w:rsidTr="00EA3CFF">
        <w:tc>
          <w:tcPr>
            <w:tcW w:w="1483" w:type="pct"/>
          </w:tcPr>
          <w:p w14:paraId="06353F3F"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Prod_Inputs</w:t>
            </w:r>
          </w:p>
        </w:tc>
        <w:tc>
          <w:tcPr>
            <w:tcW w:w="879" w:type="pct"/>
          </w:tcPr>
          <w:p w14:paraId="43C7F8AD" w14:textId="77777777" w:rsidR="00EE109B" w:rsidRPr="00EA3CFF" w:rsidRDefault="00EE109B" w:rsidP="00EA3CFF">
            <w:pPr>
              <w:spacing w:line="259" w:lineRule="auto"/>
              <w:rPr>
                <w:rFonts w:ascii="Arial" w:hAnsi="Arial" w:cs="Arial"/>
                <w:sz w:val="20"/>
                <w:szCs w:val="20"/>
              </w:rPr>
            </w:pPr>
          </w:p>
        </w:tc>
        <w:tc>
          <w:tcPr>
            <w:tcW w:w="879" w:type="pct"/>
          </w:tcPr>
          <w:p w14:paraId="699BE5CD" w14:textId="77777777" w:rsidR="00EE109B" w:rsidRPr="00EA3CFF" w:rsidRDefault="00EE109B" w:rsidP="00EA3CFF">
            <w:pPr>
              <w:spacing w:line="259" w:lineRule="auto"/>
              <w:rPr>
                <w:rFonts w:ascii="Arial" w:hAnsi="Arial" w:cs="Arial"/>
                <w:sz w:val="20"/>
                <w:szCs w:val="20"/>
              </w:rPr>
            </w:pPr>
          </w:p>
        </w:tc>
        <w:tc>
          <w:tcPr>
            <w:tcW w:w="879" w:type="pct"/>
          </w:tcPr>
          <w:p w14:paraId="1CCBEB53"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.878</w:t>
            </w:r>
          </w:p>
        </w:tc>
        <w:tc>
          <w:tcPr>
            <w:tcW w:w="881" w:type="pct"/>
          </w:tcPr>
          <w:p w14:paraId="560FA0AC" w14:textId="77777777" w:rsidR="00EE109B" w:rsidRPr="00EA3CFF" w:rsidRDefault="00EE109B" w:rsidP="00EA3CFF">
            <w:pPr>
              <w:spacing w:line="259" w:lineRule="auto"/>
              <w:rPr>
                <w:rFonts w:ascii="Arial" w:hAnsi="Arial" w:cs="Arial"/>
                <w:sz w:val="20"/>
                <w:szCs w:val="20"/>
              </w:rPr>
            </w:pPr>
          </w:p>
        </w:tc>
      </w:tr>
      <w:tr w:rsidR="00EE109B" w:rsidRPr="00EA3CFF" w14:paraId="5F9371C7" w14:textId="77777777" w:rsidTr="00EA3CFF">
        <w:tc>
          <w:tcPr>
            <w:tcW w:w="1483" w:type="pct"/>
          </w:tcPr>
          <w:p w14:paraId="32DDD87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Cold_Storage</w:t>
            </w:r>
          </w:p>
        </w:tc>
        <w:tc>
          <w:tcPr>
            <w:tcW w:w="879" w:type="pct"/>
          </w:tcPr>
          <w:p w14:paraId="03C5320F" w14:textId="77777777" w:rsidR="00EE109B" w:rsidRPr="00EA3CFF" w:rsidRDefault="00EE109B" w:rsidP="00EA3CFF">
            <w:pPr>
              <w:spacing w:line="259" w:lineRule="auto"/>
              <w:rPr>
                <w:rFonts w:ascii="Arial" w:hAnsi="Arial" w:cs="Arial"/>
                <w:sz w:val="20"/>
                <w:szCs w:val="20"/>
              </w:rPr>
            </w:pPr>
          </w:p>
        </w:tc>
        <w:tc>
          <w:tcPr>
            <w:tcW w:w="879" w:type="pct"/>
          </w:tcPr>
          <w:p w14:paraId="3F1E161B" w14:textId="77777777" w:rsidR="00EE109B" w:rsidRPr="00EA3CFF" w:rsidRDefault="00EE109B" w:rsidP="00EA3CFF">
            <w:pPr>
              <w:spacing w:line="259" w:lineRule="auto"/>
              <w:rPr>
                <w:rFonts w:ascii="Arial" w:hAnsi="Arial" w:cs="Arial"/>
                <w:sz w:val="20"/>
                <w:szCs w:val="20"/>
              </w:rPr>
            </w:pPr>
          </w:p>
        </w:tc>
        <w:tc>
          <w:tcPr>
            <w:tcW w:w="879" w:type="pct"/>
          </w:tcPr>
          <w:p w14:paraId="0042ED8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.871</w:t>
            </w:r>
          </w:p>
        </w:tc>
        <w:tc>
          <w:tcPr>
            <w:tcW w:w="881" w:type="pct"/>
          </w:tcPr>
          <w:p w14:paraId="229F97E8" w14:textId="77777777" w:rsidR="00EE109B" w:rsidRPr="00EA3CFF" w:rsidRDefault="00EE109B" w:rsidP="00EA3CFF">
            <w:pPr>
              <w:spacing w:line="259" w:lineRule="auto"/>
              <w:rPr>
                <w:rFonts w:ascii="Arial" w:hAnsi="Arial" w:cs="Arial"/>
                <w:sz w:val="20"/>
                <w:szCs w:val="20"/>
              </w:rPr>
            </w:pPr>
          </w:p>
        </w:tc>
      </w:tr>
      <w:tr w:rsidR="00EE109B" w:rsidRPr="00EA3CFF" w14:paraId="237EAB2D" w14:textId="77777777" w:rsidTr="00EA3CFF">
        <w:tc>
          <w:tcPr>
            <w:tcW w:w="1483" w:type="pct"/>
          </w:tcPr>
          <w:p w14:paraId="3680C6FF"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Value_Add</w:t>
            </w:r>
          </w:p>
        </w:tc>
        <w:tc>
          <w:tcPr>
            <w:tcW w:w="879" w:type="pct"/>
          </w:tcPr>
          <w:p w14:paraId="055EE71A" w14:textId="77777777" w:rsidR="00EE109B" w:rsidRPr="00EA3CFF" w:rsidRDefault="00EE109B" w:rsidP="00EA3CFF">
            <w:pPr>
              <w:spacing w:line="259" w:lineRule="auto"/>
              <w:rPr>
                <w:rFonts w:ascii="Arial" w:hAnsi="Arial" w:cs="Arial"/>
                <w:sz w:val="20"/>
                <w:szCs w:val="20"/>
              </w:rPr>
            </w:pPr>
          </w:p>
        </w:tc>
        <w:tc>
          <w:tcPr>
            <w:tcW w:w="879" w:type="pct"/>
          </w:tcPr>
          <w:p w14:paraId="24D48858" w14:textId="77777777" w:rsidR="00EE109B" w:rsidRPr="00EA3CFF" w:rsidRDefault="00EE109B" w:rsidP="00EA3CFF">
            <w:pPr>
              <w:spacing w:line="259" w:lineRule="auto"/>
              <w:rPr>
                <w:rFonts w:ascii="Arial" w:hAnsi="Arial" w:cs="Arial"/>
                <w:sz w:val="20"/>
                <w:szCs w:val="20"/>
              </w:rPr>
            </w:pPr>
          </w:p>
        </w:tc>
        <w:tc>
          <w:tcPr>
            <w:tcW w:w="879" w:type="pct"/>
          </w:tcPr>
          <w:p w14:paraId="087F5EC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.649</w:t>
            </w:r>
          </w:p>
        </w:tc>
        <w:tc>
          <w:tcPr>
            <w:tcW w:w="881" w:type="pct"/>
          </w:tcPr>
          <w:p w14:paraId="1963C4B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.612</w:t>
            </w:r>
          </w:p>
        </w:tc>
      </w:tr>
      <w:tr w:rsidR="00EE109B" w:rsidRPr="00EA3CFF" w14:paraId="4402FEF6" w14:textId="77777777" w:rsidTr="00EA3CFF">
        <w:tc>
          <w:tcPr>
            <w:tcW w:w="1483" w:type="pct"/>
          </w:tcPr>
          <w:p w14:paraId="4D79992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Direct_Market</w:t>
            </w:r>
          </w:p>
        </w:tc>
        <w:tc>
          <w:tcPr>
            <w:tcW w:w="879" w:type="pct"/>
          </w:tcPr>
          <w:p w14:paraId="4CF4D1F8" w14:textId="77777777" w:rsidR="00EE109B" w:rsidRPr="00EA3CFF" w:rsidRDefault="00EE109B" w:rsidP="00EA3CFF">
            <w:pPr>
              <w:spacing w:line="259" w:lineRule="auto"/>
              <w:rPr>
                <w:rFonts w:ascii="Arial" w:hAnsi="Arial" w:cs="Arial"/>
                <w:sz w:val="20"/>
                <w:szCs w:val="20"/>
              </w:rPr>
            </w:pPr>
          </w:p>
        </w:tc>
        <w:tc>
          <w:tcPr>
            <w:tcW w:w="879" w:type="pct"/>
          </w:tcPr>
          <w:p w14:paraId="6727F367" w14:textId="77777777" w:rsidR="00EE109B" w:rsidRPr="00EA3CFF" w:rsidRDefault="00EE109B" w:rsidP="00EA3CFF">
            <w:pPr>
              <w:spacing w:line="259" w:lineRule="auto"/>
              <w:rPr>
                <w:rFonts w:ascii="Arial" w:hAnsi="Arial" w:cs="Arial"/>
                <w:sz w:val="20"/>
                <w:szCs w:val="20"/>
              </w:rPr>
            </w:pPr>
          </w:p>
        </w:tc>
        <w:tc>
          <w:tcPr>
            <w:tcW w:w="879" w:type="pct"/>
          </w:tcPr>
          <w:p w14:paraId="02B1AE3B" w14:textId="77777777" w:rsidR="00EE109B" w:rsidRPr="00EA3CFF" w:rsidRDefault="00EE109B" w:rsidP="00EA3CFF">
            <w:pPr>
              <w:spacing w:line="259" w:lineRule="auto"/>
              <w:rPr>
                <w:rFonts w:ascii="Arial" w:hAnsi="Arial" w:cs="Arial"/>
                <w:sz w:val="20"/>
                <w:szCs w:val="20"/>
              </w:rPr>
            </w:pPr>
          </w:p>
        </w:tc>
        <w:tc>
          <w:tcPr>
            <w:tcW w:w="881" w:type="pct"/>
          </w:tcPr>
          <w:p w14:paraId="7575D1E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.886</w:t>
            </w:r>
          </w:p>
        </w:tc>
      </w:tr>
      <w:tr w:rsidR="00EE109B" w:rsidRPr="00EA3CFF" w14:paraId="6872C31A" w14:textId="77777777" w:rsidTr="00EA3CFF">
        <w:tc>
          <w:tcPr>
            <w:tcW w:w="1483" w:type="pct"/>
            <w:tcBorders>
              <w:bottom w:val="single" w:sz="4" w:space="0" w:color="auto"/>
            </w:tcBorders>
          </w:tcPr>
          <w:p w14:paraId="41FC050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Proc_Units</w:t>
            </w:r>
          </w:p>
        </w:tc>
        <w:tc>
          <w:tcPr>
            <w:tcW w:w="879" w:type="pct"/>
            <w:tcBorders>
              <w:bottom w:val="single" w:sz="4" w:space="0" w:color="auto"/>
            </w:tcBorders>
          </w:tcPr>
          <w:p w14:paraId="7C589E79" w14:textId="77777777" w:rsidR="00EE109B" w:rsidRPr="00EA3CFF" w:rsidRDefault="00EE109B" w:rsidP="00EA3CFF">
            <w:pPr>
              <w:spacing w:line="259" w:lineRule="auto"/>
              <w:rPr>
                <w:rFonts w:ascii="Arial" w:hAnsi="Arial" w:cs="Arial"/>
                <w:sz w:val="20"/>
                <w:szCs w:val="20"/>
              </w:rPr>
            </w:pPr>
          </w:p>
        </w:tc>
        <w:tc>
          <w:tcPr>
            <w:tcW w:w="879" w:type="pct"/>
            <w:tcBorders>
              <w:bottom w:val="single" w:sz="4" w:space="0" w:color="auto"/>
            </w:tcBorders>
          </w:tcPr>
          <w:p w14:paraId="6EC4811D" w14:textId="77777777" w:rsidR="00EE109B" w:rsidRPr="00EA3CFF" w:rsidRDefault="00EE109B" w:rsidP="00EA3CFF">
            <w:pPr>
              <w:spacing w:line="259" w:lineRule="auto"/>
              <w:rPr>
                <w:rFonts w:ascii="Arial" w:hAnsi="Arial" w:cs="Arial"/>
                <w:sz w:val="20"/>
                <w:szCs w:val="20"/>
              </w:rPr>
            </w:pPr>
          </w:p>
        </w:tc>
        <w:tc>
          <w:tcPr>
            <w:tcW w:w="879" w:type="pct"/>
            <w:tcBorders>
              <w:bottom w:val="single" w:sz="4" w:space="0" w:color="auto"/>
            </w:tcBorders>
          </w:tcPr>
          <w:p w14:paraId="039A2ACD" w14:textId="77777777" w:rsidR="00EE109B" w:rsidRPr="00EA3CFF" w:rsidRDefault="00EE109B" w:rsidP="00EA3CFF">
            <w:pPr>
              <w:spacing w:line="259" w:lineRule="auto"/>
              <w:rPr>
                <w:rFonts w:ascii="Arial" w:hAnsi="Arial" w:cs="Arial"/>
                <w:sz w:val="20"/>
                <w:szCs w:val="20"/>
              </w:rPr>
            </w:pPr>
          </w:p>
        </w:tc>
        <w:tc>
          <w:tcPr>
            <w:tcW w:w="881" w:type="pct"/>
            <w:tcBorders>
              <w:bottom w:val="single" w:sz="4" w:space="0" w:color="auto"/>
            </w:tcBorders>
          </w:tcPr>
          <w:p w14:paraId="4C68B84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.748</w:t>
            </w:r>
          </w:p>
        </w:tc>
      </w:tr>
      <w:tr w:rsidR="00EE109B" w:rsidRPr="00EA3CFF" w14:paraId="325B3002" w14:textId="77777777" w:rsidTr="00EA3CFF">
        <w:tc>
          <w:tcPr>
            <w:tcW w:w="5000" w:type="pct"/>
            <w:gridSpan w:val="5"/>
            <w:tcBorders>
              <w:top w:val="single" w:sz="4" w:space="0" w:color="auto"/>
              <w:bottom w:val="nil"/>
            </w:tcBorders>
          </w:tcPr>
          <w:p w14:paraId="15B39C95"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Extraction Method: Principal Component Analysis. </w:t>
            </w:r>
          </w:p>
          <w:p w14:paraId="268AB55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 Rotation Method: Varimax with Kaiser Normalization.</w:t>
            </w:r>
          </w:p>
        </w:tc>
      </w:tr>
      <w:tr w:rsidR="00EE109B" w:rsidRPr="00EA3CFF" w14:paraId="0BD00A4B" w14:textId="77777777" w:rsidTr="00EA3CFF">
        <w:tc>
          <w:tcPr>
            <w:tcW w:w="5000" w:type="pct"/>
            <w:gridSpan w:val="5"/>
            <w:tcBorders>
              <w:top w:val="nil"/>
              <w:bottom w:val="single" w:sz="4" w:space="0" w:color="auto"/>
            </w:tcBorders>
          </w:tcPr>
          <w:p w14:paraId="6F4D840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a. Rotation converged in 6 iterations.</w:t>
            </w:r>
          </w:p>
        </w:tc>
      </w:tr>
    </w:tbl>
    <w:p w14:paraId="4727A6CD" w14:textId="77777777" w:rsidR="00EE109B" w:rsidRPr="00EA3CFF" w:rsidRDefault="00EE109B" w:rsidP="00EE109B">
      <w:pPr>
        <w:spacing w:before="240" w:after="160" w:line="276" w:lineRule="auto"/>
        <w:jc w:val="both"/>
        <w:rPr>
          <w:rFonts w:ascii="Arial" w:eastAsia="Calibri" w:hAnsi="Arial" w:cs="Arial"/>
          <w:kern w:val="2"/>
          <w:lang w:val="en-IN"/>
        </w:rPr>
      </w:pPr>
      <w:r w:rsidRPr="00EA3CFF">
        <w:rPr>
          <w:rFonts w:ascii="Arial" w:eastAsia="Calibri" w:hAnsi="Arial" w:cs="Arial"/>
          <w:kern w:val="2"/>
          <w:lang w:val="en-IN"/>
        </w:rPr>
        <w:t>The rotated component matrix groups the 15 variables into four distinct components, each reflecting a meaningful latent construct in the fruits and vegetables value chain:</w:t>
      </w:r>
    </w:p>
    <w:p w14:paraId="5736F238"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Component 1 – Institutional &amp; Policy Support</w:t>
      </w:r>
    </w:p>
    <w:p w14:paraId="71F72FD3"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Market information (0.823), Govt. schemes (0.809), Coordination (0.513), Financial support (-0.816), Transport delays (-0.789), Road costs (-0.672). This factor represents institutional effectiveness and policy-driven support, where access to finance, schemes, infrastructure, and information influence efficiency.</w:t>
      </w:r>
    </w:p>
    <w:p w14:paraId="32F2978E"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 xml:space="preserve">Component 2 – </w:t>
      </w:r>
      <w:r w:rsidRPr="00EA3CFF">
        <w:rPr>
          <w:rFonts w:ascii="Arial" w:eastAsia="Calibri" w:hAnsi="Arial" w:cs="Arial"/>
          <w:kern w:val="2"/>
          <w:lang w:val="en-IN"/>
        </w:rPr>
        <w:t>Market and infrastructure challenges</w:t>
      </w:r>
    </w:p>
    <w:p w14:paraId="1FACFDA0"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Middlemen role (0.893), Storage losses (0.806), Export potential underutilized (0.763), Refrigerated transport (-0.725), Coordination (-0.579). This reflects market inefficiencies and infrastructural weaknesses, highlighting the dominance of intermediaries, inadequate storage, and weak export linkages.</w:t>
      </w:r>
    </w:p>
    <w:p w14:paraId="4A8AB133"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 xml:space="preserve">Component 3 – </w:t>
      </w:r>
      <w:bookmarkStart w:id="1" w:name="_Hlk207113549"/>
      <w:r w:rsidRPr="00EA3CFF">
        <w:rPr>
          <w:rFonts w:ascii="Arial" w:eastAsia="Calibri" w:hAnsi="Arial" w:cs="Arial"/>
          <w:b/>
          <w:bCs/>
          <w:kern w:val="2"/>
          <w:lang w:val="en-IN"/>
        </w:rPr>
        <w:t>Production &amp; Storage Strengths</w:t>
      </w:r>
      <w:bookmarkEnd w:id="1"/>
    </w:p>
    <w:p w14:paraId="45BCD5B5"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lastRenderedPageBreak/>
        <w:t>High loadings: Quality seeds &amp; inputs (0.878), Cold storage (0.871), Value addition (0.649). This factor captures agro-production and storage capabilities, emphasizing the role of inputs, cold chain, and value addition in improving productivity.</w:t>
      </w:r>
    </w:p>
    <w:p w14:paraId="785F54F8" w14:textId="77777777" w:rsidR="00EE109B" w:rsidRPr="00EA3CFF" w:rsidRDefault="00EE109B" w:rsidP="00EE109B">
      <w:pPr>
        <w:numPr>
          <w:ilvl w:val="0"/>
          <w:numId w:val="37"/>
        </w:numPr>
        <w:spacing w:before="240" w:after="160" w:line="276" w:lineRule="auto"/>
        <w:contextualSpacing/>
        <w:jc w:val="both"/>
        <w:rPr>
          <w:rFonts w:ascii="Arial" w:eastAsia="Calibri" w:hAnsi="Arial" w:cs="Arial"/>
          <w:b/>
          <w:bCs/>
          <w:kern w:val="2"/>
          <w:lang w:val="en-IN"/>
        </w:rPr>
      </w:pPr>
      <w:r w:rsidRPr="00EA3CFF">
        <w:rPr>
          <w:rFonts w:ascii="Arial" w:eastAsia="Calibri" w:hAnsi="Arial" w:cs="Arial"/>
          <w:b/>
          <w:bCs/>
          <w:kern w:val="2"/>
          <w:lang w:val="en-IN"/>
        </w:rPr>
        <w:t>Component 4 – Processing &amp; Market Access</w:t>
      </w:r>
    </w:p>
    <w:p w14:paraId="7C4BB496" w14:textId="77777777" w:rsidR="00EE109B" w:rsidRPr="00EA3CFF" w:rsidRDefault="00EE109B" w:rsidP="00EE109B">
      <w:pPr>
        <w:spacing w:before="240" w:after="160" w:line="276" w:lineRule="auto"/>
        <w:ind w:left="720"/>
        <w:jc w:val="both"/>
        <w:rPr>
          <w:rFonts w:ascii="Arial" w:eastAsia="Calibri" w:hAnsi="Arial" w:cs="Arial"/>
          <w:kern w:val="2"/>
          <w:lang w:val="en-IN"/>
        </w:rPr>
      </w:pPr>
      <w:r w:rsidRPr="00EA3CFF">
        <w:rPr>
          <w:rFonts w:ascii="Arial" w:eastAsia="Calibri" w:hAnsi="Arial" w:cs="Arial"/>
          <w:kern w:val="2"/>
          <w:lang w:val="en-IN"/>
        </w:rPr>
        <w:t>High loadings: Direct market access (0.886), Processing units (0.748), Value addition (0.612). This factor reflects processing and direct market linkages, showing the significance of processing facilities, direct sales, and value addition for farmer profitability.</w:t>
      </w:r>
    </w:p>
    <w:p w14:paraId="7F5BE07D" w14:textId="77777777" w:rsidR="00EE109B" w:rsidRPr="00EA3CFF" w:rsidRDefault="00EE109B" w:rsidP="00EE109B">
      <w:pPr>
        <w:spacing w:before="240" w:after="160" w:line="276" w:lineRule="auto"/>
        <w:jc w:val="both"/>
        <w:rPr>
          <w:rFonts w:ascii="Arial" w:eastAsia="Calibri" w:hAnsi="Arial" w:cs="Arial"/>
          <w:kern w:val="2"/>
          <w:lang w:val="en-IN"/>
        </w:rPr>
      </w:pPr>
      <w:r w:rsidRPr="00EA3CFF">
        <w:rPr>
          <w:rFonts w:ascii="Arial" w:eastAsia="Calibri" w:hAnsi="Arial" w:cs="Arial"/>
          <w:kern w:val="2"/>
          <w:lang w:val="en-IN"/>
        </w:rPr>
        <w:t>Together, these four factors explain about 87% of the total variance, confirming a strong latent structure in the value chain. In conclusion, the analysis shows that the fruits and vegetables value chain depends mainly on four big themes:</w:t>
      </w:r>
    </w:p>
    <w:p w14:paraId="02C02150"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 xml:space="preserve">Institutional &amp; Policy Support </w:t>
      </w:r>
    </w:p>
    <w:p w14:paraId="1FCA9DF5"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Market and infrastructure challenges,</w:t>
      </w:r>
    </w:p>
    <w:p w14:paraId="3B1A73B5" w14:textId="77777777" w:rsidR="00EE109B" w:rsidRPr="00EA3CFF"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Production &amp; Storage Strengths, and</w:t>
      </w:r>
    </w:p>
    <w:p w14:paraId="00D5BDFA" w14:textId="77777777" w:rsidR="00EE109B" w:rsidRDefault="00EE109B" w:rsidP="00EE109B">
      <w:pPr>
        <w:numPr>
          <w:ilvl w:val="0"/>
          <w:numId w:val="38"/>
        </w:numPr>
        <w:spacing w:before="240" w:after="160" w:line="276" w:lineRule="auto"/>
        <w:contextualSpacing/>
        <w:jc w:val="both"/>
        <w:rPr>
          <w:rFonts w:ascii="Arial" w:eastAsia="Calibri" w:hAnsi="Arial" w:cs="Arial"/>
          <w:kern w:val="2"/>
          <w:lang w:val="en-IN"/>
        </w:rPr>
      </w:pPr>
      <w:r w:rsidRPr="00EA3CFF">
        <w:rPr>
          <w:rFonts w:ascii="Arial" w:eastAsia="Calibri" w:hAnsi="Arial" w:cs="Arial"/>
          <w:kern w:val="2"/>
          <w:lang w:val="en-IN"/>
        </w:rPr>
        <w:t>Processing with direct market access.</w:t>
      </w:r>
    </w:p>
    <w:p w14:paraId="10665A9D" w14:textId="77777777" w:rsidR="00EA3CFF" w:rsidRPr="00EA3CFF" w:rsidRDefault="00EA3CFF" w:rsidP="00EA3CFF">
      <w:pPr>
        <w:spacing w:before="240" w:after="160" w:line="276" w:lineRule="auto"/>
        <w:ind w:left="720"/>
        <w:contextualSpacing/>
        <w:jc w:val="both"/>
        <w:rPr>
          <w:rFonts w:ascii="Arial" w:eastAsia="Calibri" w:hAnsi="Arial" w:cs="Arial"/>
          <w:kern w:val="2"/>
          <w:lang w:val="en-IN"/>
        </w:rPr>
      </w:pPr>
    </w:p>
    <w:p w14:paraId="22E5BD6B" w14:textId="77777777" w:rsidR="00EE109B" w:rsidRDefault="00EE109B" w:rsidP="00EA3CFF">
      <w:pPr>
        <w:tabs>
          <w:tab w:val="left" w:pos="1080"/>
        </w:tabs>
        <w:jc w:val="both"/>
        <w:rPr>
          <w:rFonts w:ascii="Arial" w:hAnsi="Arial"/>
          <w:b/>
        </w:rPr>
      </w:pPr>
      <w:r w:rsidRPr="00EA3CFF">
        <w:rPr>
          <w:rFonts w:ascii="Arial" w:hAnsi="Arial"/>
          <w:b/>
        </w:rPr>
        <w:t xml:space="preserve">Table </w:t>
      </w:r>
      <w:r w:rsidRPr="00EA3CFF">
        <w:rPr>
          <w:rFonts w:ascii="Arial" w:hAnsi="Arial"/>
          <w:b/>
        </w:rPr>
        <w:fldChar w:fldCharType="begin"/>
      </w:r>
      <w:r w:rsidRPr="00EA3CFF">
        <w:rPr>
          <w:rFonts w:ascii="Arial" w:hAnsi="Arial"/>
          <w:b/>
        </w:rPr>
        <w:instrText xml:space="preserve"> SEQ Table \* ARABIC </w:instrText>
      </w:r>
      <w:r w:rsidRPr="00EA3CFF">
        <w:rPr>
          <w:rFonts w:ascii="Arial" w:hAnsi="Arial"/>
          <w:b/>
        </w:rPr>
        <w:fldChar w:fldCharType="separate"/>
      </w:r>
      <w:r w:rsidRPr="00EA3CFF">
        <w:rPr>
          <w:rFonts w:ascii="Arial" w:hAnsi="Arial"/>
          <w:b/>
        </w:rPr>
        <w:t>7</w:t>
      </w:r>
      <w:r w:rsidRPr="00EA3CFF">
        <w:rPr>
          <w:rFonts w:ascii="Arial" w:hAnsi="Arial"/>
          <w:b/>
        </w:rPr>
        <w:fldChar w:fldCharType="end"/>
      </w:r>
      <w:r w:rsidRPr="00EA3CFF">
        <w:rPr>
          <w:rFonts w:ascii="Arial" w:hAnsi="Arial"/>
          <w:b/>
        </w:rPr>
        <w:t>: Component Transformation Matrix for Value Chain Analysis</w:t>
      </w:r>
    </w:p>
    <w:p w14:paraId="7196EE06" w14:textId="77777777" w:rsidR="00EA3CFF" w:rsidRPr="00EA3CFF" w:rsidRDefault="00EA3CFF" w:rsidP="00EA3CFF">
      <w:pPr>
        <w:tabs>
          <w:tab w:val="left" w:pos="1080"/>
        </w:tabs>
        <w:jc w:val="both"/>
        <w:rPr>
          <w:rFonts w:ascii="Arial" w:hAnsi="Arial"/>
          <w:b/>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08"/>
        <w:gridCol w:w="1604"/>
        <w:gridCol w:w="1604"/>
        <w:gridCol w:w="1604"/>
        <w:gridCol w:w="1604"/>
      </w:tblGrid>
      <w:tr w:rsidR="00EE109B" w:rsidRPr="00EA3CFF" w14:paraId="42A9D2F9" w14:textId="77777777" w:rsidTr="00EA3CFF">
        <w:tc>
          <w:tcPr>
            <w:tcW w:w="5000" w:type="pct"/>
            <w:gridSpan w:val="5"/>
            <w:tcBorders>
              <w:top w:val="single" w:sz="4" w:space="0" w:color="auto"/>
              <w:bottom w:val="single" w:sz="4" w:space="0" w:color="auto"/>
            </w:tcBorders>
          </w:tcPr>
          <w:p w14:paraId="62A0820B" w14:textId="77777777" w:rsidR="00EE109B" w:rsidRPr="00EA3CFF" w:rsidRDefault="00EE109B" w:rsidP="00EA3CFF">
            <w:pPr>
              <w:spacing w:line="259" w:lineRule="auto"/>
              <w:rPr>
                <w:rFonts w:ascii="Arial" w:hAnsi="Arial" w:cs="Arial"/>
                <w:sz w:val="20"/>
                <w:szCs w:val="20"/>
              </w:rPr>
            </w:pPr>
            <w:r w:rsidRPr="00EA3CFF">
              <w:rPr>
                <w:rFonts w:ascii="Arial" w:hAnsi="Arial" w:cs="Arial"/>
                <w:b/>
                <w:bCs/>
                <w:sz w:val="20"/>
                <w:szCs w:val="20"/>
              </w:rPr>
              <w:t>Component Transformation Matrix</w:t>
            </w:r>
          </w:p>
        </w:tc>
      </w:tr>
      <w:tr w:rsidR="00EE109B" w:rsidRPr="00EA3CFF" w14:paraId="1B77036C" w14:textId="77777777" w:rsidTr="00EA3CFF">
        <w:tc>
          <w:tcPr>
            <w:tcW w:w="1192" w:type="pct"/>
            <w:tcBorders>
              <w:top w:val="single" w:sz="4" w:space="0" w:color="auto"/>
              <w:bottom w:val="single" w:sz="4" w:space="0" w:color="auto"/>
            </w:tcBorders>
          </w:tcPr>
          <w:p w14:paraId="080F7D1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Component</w:t>
            </w:r>
          </w:p>
        </w:tc>
        <w:tc>
          <w:tcPr>
            <w:tcW w:w="952" w:type="pct"/>
            <w:tcBorders>
              <w:top w:val="single" w:sz="4" w:space="0" w:color="auto"/>
              <w:bottom w:val="single" w:sz="4" w:space="0" w:color="auto"/>
            </w:tcBorders>
          </w:tcPr>
          <w:p w14:paraId="553DAA26"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952" w:type="pct"/>
            <w:tcBorders>
              <w:top w:val="single" w:sz="4" w:space="0" w:color="auto"/>
              <w:bottom w:val="single" w:sz="4" w:space="0" w:color="auto"/>
            </w:tcBorders>
          </w:tcPr>
          <w:p w14:paraId="39B55DC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952" w:type="pct"/>
            <w:tcBorders>
              <w:top w:val="single" w:sz="4" w:space="0" w:color="auto"/>
              <w:bottom w:val="single" w:sz="4" w:space="0" w:color="auto"/>
            </w:tcBorders>
          </w:tcPr>
          <w:p w14:paraId="7DDA88C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952" w:type="pct"/>
            <w:tcBorders>
              <w:top w:val="single" w:sz="4" w:space="0" w:color="auto"/>
              <w:bottom w:val="single" w:sz="4" w:space="0" w:color="auto"/>
            </w:tcBorders>
          </w:tcPr>
          <w:p w14:paraId="43BF42E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r>
      <w:tr w:rsidR="00EE109B" w:rsidRPr="00EA3CFF" w14:paraId="6E2EF074" w14:textId="77777777" w:rsidTr="00EA3CFF">
        <w:tc>
          <w:tcPr>
            <w:tcW w:w="1192" w:type="pct"/>
            <w:tcBorders>
              <w:top w:val="single" w:sz="4" w:space="0" w:color="auto"/>
            </w:tcBorders>
          </w:tcPr>
          <w:p w14:paraId="3FCAF5BD"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1</w:t>
            </w:r>
          </w:p>
        </w:tc>
        <w:tc>
          <w:tcPr>
            <w:tcW w:w="952" w:type="pct"/>
            <w:tcBorders>
              <w:top w:val="single" w:sz="4" w:space="0" w:color="auto"/>
            </w:tcBorders>
          </w:tcPr>
          <w:p w14:paraId="684233A4"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.607</w:t>
            </w:r>
          </w:p>
        </w:tc>
        <w:tc>
          <w:tcPr>
            <w:tcW w:w="952" w:type="pct"/>
            <w:tcBorders>
              <w:top w:val="single" w:sz="4" w:space="0" w:color="auto"/>
            </w:tcBorders>
          </w:tcPr>
          <w:p w14:paraId="4EC40E9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-.548</w:t>
            </w:r>
          </w:p>
        </w:tc>
        <w:tc>
          <w:tcPr>
            <w:tcW w:w="952" w:type="pct"/>
            <w:tcBorders>
              <w:top w:val="single" w:sz="4" w:space="0" w:color="auto"/>
            </w:tcBorders>
          </w:tcPr>
          <w:p w14:paraId="526FB16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.385</w:t>
            </w:r>
          </w:p>
        </w:tc>
        <w:tc>
          <w:tcPr>
            <w:tcW w:w="952" w:type="pct"/>
            <w:tcBorders>
              <w:top w:val="single" w:sz="4" w:space="0" w:color="auto"/>
            </w:tcBorders>
          </w:tcPr>
          <w:p w14:paraId="21F5CFB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.428</w:t>
            </w:r>
          </w:p>
        </w:tc>
      </w:tr>
      <w:tr w:rsidR="00EE109B" w:rsidRPr="00EA3CFF" w14:paraId="036AF6D8" w14:textId="77777777" w:rsidTr="00EA3CFF">
        <w:tc>
          <w:tcPr>
            <w:tcW w:w="1192" w:type="pct"/>
          </w:tcPr>
          <w:p w14:paraId="19CB82D6"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2</w:t>
            </w:r>
          </w:p>
        </w:tc>
        <w:tc>
          <w:tcPr>
            <w:tcW w:w="952" w:type="pct"/>
          </w:tcPr>
          <w:p w14:paraId="2F67066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.007</w:t>
            </w:r>
          </w:p>
        </w:tc>
        <w:tc>
          <w:tcPr>
            <w:tcW w:w="952" w:type="pct"/>
          </w:tcPr>
          <w:p w14:paraId="1E6DCC9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.560</w:t>
            </w:r>
          </w:p>
        </w:tc>
        <w:tc>
          <w:tcPr>
            <w:tcW w:w="952" w:type="pct"/>
          </w:tcPr>
          <w:p w14:paraId="754EFD5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.828</w:t>
            </w:r>
          </w:p>
        </w:tc>
        <w:tc>
          <w:tcPr>
            <w:tcW w:w="952" w:type="pct"/>
          </w:tcPr>
          <w:p w14:paraId="725A0B28"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-.038</w:t>
            </w:r>
          </w:p>
        </w:tc>
      </w:tr>
      <w:tr w:rsidR="00EE109B" w:rsidRPr="00EA3CFF" w14:paraId="1F0BC44E" w14:textId="77777777" w:rsidTr="00EA3CFF">
        <w:tc>
          <w:tcPr>
            <w:tcW w:w="1192" w:type="pct"/>
          </w:tcPr>
          <w:p w14:paraId="398C72F1"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3</w:t>
            </w:r>
          </w:p>
        </w:tc>
        <w:tc>
          <w:tcPr>
            <w:tcW w:w="952" w:type="pct"/>
          </w:tcPr>
          <w:p w14:paraId="5C22636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-.617</w:t>
            </w:r>
          </w:p>
        </w:tc>
        <w:tc>
          <w:tcPr>
            <w:tcW w:w="952" w:type="pct"/>
          </w:tcPr>
          <w:p w14:paraId="2E4CA782"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-.029</w:t>
            </w:r>
          </w:p>
        </w:tc>
        <w:tc>
          <w:tcPr>
            <w:tcW w:w="952" w:type="pct"/>
          </w:tcPr>
          <w:p w14:paraId="4DC30370"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.061</w:t>
            </w:r>
          </w:p>
        </w:tc>
        <w:tc>
          <w:tcPr>
            <w:tcW w:w="952" w:type="pct"/>
          </w:tcPr>
          <w:p w14:paraId="4D67B80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.784</w:t>
            </w:r>
          </w:p>
        </w:tc>
      </w:tr>
      <w:tr w:rsidR="00EE109B" w:rsidRPr="00EA3CFF" w14:paraId="3AF98C18" w14:textId="77777777" w:rsidTr="00EA3CFF">
        <w:tc>
          <w:tcPr>
            <w:tcW w:w="1192" w:type="pct"/>
            <w:tcBorders>
              <w:bottom w:val="single" w:sz="4" w:space="0" w:color="auto"/>
            </w:tcBorders>
          </w:tcPr>
          <w:p w14:paraId="21769D0F"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w:t>
            </w:r>
          </w:p>
        </w:tc>
        <w:tc>
          <w:tcPr>
            <w:tcW w:w="952" w:type="pct"/>
            <w:tcBorders>
              <w:bottom w:val="single" w:sz="4" w:space="0" w:color="auto"/>
            </w:tcBorders>
          </w:tcPr>
          <w:p w14:paraId="5E740F2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.501</w:t>
            </w:r>
          </w:p>
        </w:tc>
        <w:tc>
          <w:tcPr>
            <w:tcW w:w="952" w:type="pct"/>
            <w:tcBorders>
              <w:bottom w:val="single" w:sz="4" w:space="0" w:color="auto"/>
            </w:tcBorders>
          </w:tcPr>
          <w:p w14:paraId="25774389"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.621</w:t>
            </w:r>
          </w:p>
        </w:tc>
        <w:tc>
          <w:tcPr>
            <w:tcW w:w="952" w:type="pct"/>
            <w:tcBorders>
              <w:bottom w:val="single" w:sz="4" w:space="0" w:color="auto"/>
            </w:tcBorders>
          </w:tcPr>
          <w:p w14:paraId="6B66A0DB"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-.404</w:t>
            </w:r>
          </w:p>
        </w:tc>
        <w:tc>
          <w:tcPr>
            <w:tcW w:w="952" w:type="pct"/>
            <w:tcBorders>
              <w:bottom w:val="single" w:sz="4" w:space="0" w:color="auto"/>
            </w:tcBorders>
          </w:tcPr>
          <w:p w14:paraId="5B35D357"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.448</w:t>
            </w:r>
          </w:p>
        </w:tc>
      </w:tr>
      <w:tr w:rsidR="00EE109B" w:rsidRPr="00EA3CFF" w14:paraId="2DBAE44A" w14:textId="77777777" w:rsidTr="00EA3CFF">
        <w:tc>
          <w:tcPr>
            <w:tcW w:w="5000" w:type="pct"/>
            <w:gridSpan w:val="5"/>
            <w:tcBorders>
              <w:top w:val="single" w:sz="4" w:space="0" w:color="auto"/>
              <w:bottom w:val="single" w:sz="4" w:space="0" w:color="auto"/>
            </w:tcBorders>
          </w:tcPr>
          <w:p w14:paraId="1280463E"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Extraction Method: Principal Component Analysis.  </w:t>
            </w:r>
          </w:p>
          <w:p w14:paraId="5E1383FA" w14:textId="77777777" w:rsidR="00EE109B" w:rsidRPr="00EA3CFF" w:rsidRDefault="00EE109B" w:rsidP="00EA3CFF">
            <w:pPr>
              <w:spacing w:line="259" w:lineRule="auto"/>
              <w:rPr>
                <w:rFonts w:ascii="Arial" w:hAnsi="Arial" w:cs="Arial"/>
                <w:sz w:val="20"/>
                <w:szCs w:val="20"/>
              </w:rPr>
            </w:pPr>
            <w:r w:rsidRPr="00EA3CFF">
              <w:rPr>
                <w:rFonts w:ascii="Arial" w:hAnsi="Arial" w:cs="Arial"/>
                <w:sz w:val="20"/>
                <w:szCs w:val="20"/>
              </w:rPr>
              <w:t xml:space="preserve"> Rotation Method: Varimax with Kaiser Normalization.</w:t>
            </w:r>
          </w:p>
        </w:tc>
      </w:tr>
    </w:tbl>
    <w:p w14:paraId="75D4B5E2" w14:textId="77777777" w:rsidR="00EE109B" w:rsidRPr="007505FF" w:rsidRDefault="00EE109B" w:rsidP="00EE109B">
      <w:pPr>
        <w:spacing w:before="240" w:after="160" w:line="276" w:lineRule="auto"/>
        <w:jc w:val="both"/>
        <w:rPr>
          <w:rFonts w:ascii="Arial" w:eastAsia="Calibri" w:hAnsi="Arial" w:cs="Arial"/>
          <w:kern w:val="2"/>
          <w:lang w:val="en-IN"/>
        </w:rPr>
      </w:pPr>
      <w:r w:rsidRPr="007505FF">
        <w:rPr>
          <w:rFonts w:ascii="Arial" w:eastAsia="Calibri" w:hAnsi="Arial" w:cs="Arial"/>
          <w:kern w:val="2"/>
          <w:lang w:val="en-IN"/>
        </w:rPr>
        <w:t>The component transformation matrix presents the correlations among the rotated components after Varimax rotation. The values indicate how the original unrotated factors have been redistributed into a clearer and more interpretable rotated solution. For instance, Component 1 (0.607, –0.548, 0.385, 0.428) shows moderate correlations spread across multiple axes, while Component 2 (0.560, 0.828) is strongly aligned with the rotated structure. Similarly, Component 3 (–0.617, 0.784) and Component 4 (0.621, 0.448) reflect stable redistribution of variance. The important point here is that the transformation matrix is essentially an orthogonal rotation check: it ensures that the rotated components remain uncorrelated while improving interpretability. The near-equal distribution and strong loadings in certain cells confirm that the rotation has achieved a more balanced and meaningful factor structure compared to the unrotated solution.</w:t>
      </w:r>
    </w:p>
    <w:p w14:paraId="7C52987B" w14:textId="77777777" w:rsidR="00EE109B" w:rsidRPr="007505FF" w:rsidRDefault="00EE109B" w:rsidP="00EE109B">
      <w:pPr>
        <w:spacing w:before="240" w:after="160" w:line="276" w:lineRule="auto"/>
        <w:jc w:val="both"/>
        <w:rPr>
          <w:rFonts w:ascii="Arial" w:eastAsia="Calibri" w:hAnsi="Arial" w:cs="Arial"/>
          <w:kern w:val="2"/>
          <w:lang w:val="en-IN"/>
        </w:rPr>
      </w:pPr>
      <w:r w:rsidRPr="007505FF">
        <w:rPr>
          <w:rFonts w:ascii="Arial" w:eastAsia="Calibri" w:hAnsi="Arial" w:cs="Arial"/>
          <w:kern w:val="2"/>
          <w:lang w:val="en-IN"/>
        </w:rPr>
        <w:t>In simple words, this table shows how the factors were rotated and reorganized to make the results clearer. It confirms that the four main factors we identified are statistically sound, distinct, and easy to interpret for explaining the fruits and vegetables value chain.</w:t>
      </w:r>
    </w:p>
    <w:p w14:paraId="07B0B0C8" w14:textId="77777777" w:rsidR="00EE109B" w:rsidRPr="00EE109B" w:rsidRDefault="00EE109B" w:rsidP="00EE109B">
      <w:pPr>
        <w:spacing w:before="120" w:after="120" w:line="276" w:lineRule="auto"/>
        <w:jc w:val="both"/>
        <w:rPr>
          <w:rFonts w:ascii="Arial" w:hAnsi="Arial" w:cs="Arial"/>
          <w:b/>
          <w:bCs/>
          <w:sz w:val="24"/>
          <w:szCs w:val="24"/>
          <w:lang w:val="en-IN" w:eastAsia="en-IN" w:bidi="mr-IN"/>
        </w:rPr>
      </w:pPr>
      <w:r w:rsidRPr="00EE109B">
        <w:rPr>
          <w:rFonts w:ascii="Arial" w:hAnsi="Arial" w:cs="Arial"/>
          <w:b/>
          <w:bCs/>
          <w:sz w:val="22"/>
          <w:szCs w:val="22"/>
          <w:lang w:val="en-IN" w:eastAsia="en-IN" w:bidi="mr-IN"/>
        </w:rPr>
        <w:t>DISCUSSION</w:t>
      </w:r>
    </w:p>
    <w:p w14:paraId="207A9325" w14:textId="77777777" w:rsidR="00EE109B" w:rsidRPr="00EE109B" w:rsidRDefault="00EE109B" w:rsidP="00EE109B">
      <w:pPr>
        <w:spacing w:before="120" w:after="120" w:line="276" w:lineRule="auto"/>
        <w:jc w:val="both"/>
        <w:rPr>
          <w:rFonts w:ascii="Arial" w:hAnsi="Arial" w:cs="Arial"/>
          <w:lang w:val="en-IN" w:eastAsia="en-IN" w:bidi="mr-IN"/>
        </w:rPr>
      </w:pPr>
      <w:r w:rsidRPr="00EE109B">
        <w:rPr>
          <w:rFonts w:ascii="Arial" w:hAnsi="Arial" w:cs="Arial"/>
          <w:lang w:val="en-IN" w:eastAsia="en-IN" w:bidi="mr-IN"/>
        </w:rPr>
        <w:lastRenderedPageBreak/>
        <w:t>The findings of this study provide new insights into the fruits and vegetables value chain in Western Maharashtra by applying factor analysis to identify latent structures. The results not only confirm several issues highlighted in earlier research but also offer a consolidated framework for understanding the sector’s strengths and weaknesses. Importantly, the analysis demonstrates that the formulated objectives were successfully tested—key components were identified, their interrelationships examined, and the existence of a significant latent factor structure statistically confirmed.</w:t>
      </w:r>
    </w:p>
    <w:p w14:paraId="196BA58C" w14:textId="33FAC5EC" w:rsidR="00EE109B" w:rsidRPr="00EE109B" w:rsidRDefault="00DD0F22" w:rsidP="00DD0F22">
      <w:pPr>
        <w:spacing w:before="120" w:after="120" w:line="276" w:lineRule="auto"/>
        <w:contextualSpacing/>
        <w:jc w:val="both"/>
        <w:rPr>
          <w:rFonts w:ascii="Arial" w:hAnsi="Arial" w:cs="Arial"/>
          <w:b/>
          <w:caps/>
          <w:sz w:val="22"/>
        </w:rPr>
      </w:pPr>
      <w:r w:rsidRPr="00EE109B">
        <w:rPr>
          <w:rFonts w:ascii="Arial" w:hAnsi="Arial" w:cs="Arial"/>
          <w:b/>
          <w:sz w:val="22"/>
        </w:rPr>
        <w:t>Hypotheses Testing</w:t>
      </w:r>
    </w:p>
    <w:p w14:paraId="51BA9AB0"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suitability of the data for factor analysis was established through the Kaiser-Meyer-Olkin (KMO = 0.725) measure and Bartlett’s Test of Sphericity (χ² = 2302.616, df = 105, p &lt; 0.001), both of which confirmed strong correlations among variables. The factor analysis extracted four significant components explaining 87% of the total variance. This clearly rejects the null hypothesis (H</w:t>
      </w:r>
      <w:r w:rsidRPr="00983429">
        <w:rPr>
          <w:rFonts w:ascii="Cambria Math" w:hAnsi="Cambria Math" w:cs="Cambria Math"/>
          <w:lang w:val="en-IN" w:eastAsia="en-IN" w:bidi="mr-IN"/>
        </w:rPr>
        <w:t>₀</w:t>
      </w:r>
      <w:r w:rsidRPr="00983429">
        <w:rPr>
          <w:rFonts w:ascii="Arial" w:hAnsi="Arial" w:cs="Arial"/>
          <w:lang w:val="en-IN" w:eastAsia="en-IN" w:bidi="mr-IN"/>
        </w:rPr>
        <w:t>) that no significant latent factor structure exists, and supports the alternative hypothesis (H</w:t>
      </w:r>
      <w:r w:rsidRPr="00983429">
        <w:rPr>
          <w:rFonts w:ascii="Cambria Math" w:hAnsi="Cambria Math" w:cs="Cambria Math"/>
          <w:lang w:val="en-IN" w:eastAsia="en-IN" w:bidi="mr-IN"/>
        </w:rPr>
        <w:t>₁</w:t>
      </w:r>
      <w:r w:rsidRPr="00983429">
        <w:rPr>
          <w:rFonts w:ascii="Arial" w:hAnsi="Arial" w:cs="Arial"/>
          <w:lang w:val="en-IN" w:eastAsia="en-IN" w:bidi="mr-IN"/>
        </w:rPr>
        <w:t>), confirming that a statistically significant latent factor structure underlies the fruits and vegetables value chain. Thus, the study empirically validates the interrelationships across production, storage, transportation, processing, marketing, and export.</w:t>
      </w:r>
    </w:p>
    <w:p w14:paraId="7ECD3FEE"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Comparison with Previous Studies</w:t>
      </w:r>
    </w:p>
    <w:p w14:paraId="231A802E"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findings support earlier research, confirming the importance of cold storage, value addition, market information, and processing units in strengthening farmer income (Venkatesh et al., 2021). Institutional support through schemes and coordination echoes Chand and Raju (2009), while the role of direct market access and processing aligns with Kaplinsky and Morris (2001). Together, these validate the interrelationships across production, storage, transport, processing, marketing, and export.</w:t>
      </w:r>
    </w:p>
    <w:p w14:paraId="4AB41BC8"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Strengths and Weaknesses of the Existing Value Chain</w:t>
      </w:r>
    </w:p>
    <w:p w14:paraId="7A9AB4E6"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Four latent factors emerged: institutional support, market constraints, production–storage strengths, and processing–market access. Strengths include quality seeds, cold storage, value addition, and coordination. Weaknesses remain in poor roads, transport delays, middlemen dominance, and underutilized exports, confirming earlier observations of infrastructural gaps (ISEC, 2023).</w:t>
      </w:r>
    </w:p>
    <w:p w14:paraId="1C1AD551"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Benefits and Challenges Experienced by Stakeholders</w:t>
      </w:r>
    </w:p>
    <w:p w14:paraId="4C763E58"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Farmers benefit from better inputs, cold storage, and processing, while traders gain from improved market information and direct access. However, exporters face challenges from storage losses, weak refrigerated transport, and limited global linkages, reflecting structural inefficiencies despite high production.</w:t>
      </w:r>
    </w:p>
    <w:p w14:paraId="6F429F77" w14:textId="77777777" w:rsidR="00EE109B" w:rsidRPr="00983429" w:rsidRDefault="00EE109B" w:rsidP="00EE109B">
      <w:pPr>
        <w:numPr>
          <w:ilvl w:val="0"/>
          <w:numId w:val="39"/>
        </w:numPr>
        <w:spacing w:before="120" w:after="120" w:line="276" w:lineRule="auto"/>
        <w:contextualSpacing/>
        <w:jc w:val="both"/>
        <w:rPr>
          <w:rFonts w:ascii="Arial" w:hAnsi="Arial" w:cs="Arial"/>
          <w:i/>
        </w:rPr>
      </w:pPr>
      <w:r w:rsidRPr="00983429">
        <w:rPr>
          <w:rFonts w:ascii="Arial" w:hAnsi="Arial" w:cs="Arial"/>
          <w:i/>
        </w:rPr>
        <w:t>Overall Synthesis</w:t>
      </w:r>
    </w:p>
    <w:p w14:paraId="69EC8ED7"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Factor analysis confirmed that four components explain 87% of the variance, providing a reliable structure to understand the value chain. The results show strong institutional and production support but highlight critical constraints in infrastructure, finance, and exports. This balance of strengths and weaknesses offers a clear roadmap for targeted policy intervention.</w:t>
      </w:r>
    </w:p>
    <w:p w14:paraId="3330BCA0" w14:textId="682A7475" w:rsidR="00EE109B" w:rsidRPr="00BD0C38" w:rsidRDefault="00983429" w:rsidP="00BD0C38">
      <w:pPr>
        <w:pStyle w:val="AbstHead"/>
        <w:spacing w:after="0"/>
        <w:jc w:val="both"/>
        <w:rPr>
          <w:rFonts w:ascii="Arial" w:hAnsi="Arial" w:cs="Arial"/>
        </w:rPr>
      </w:pPr>
      <w:r w:rsidRPr="00BD0C38">
        <w:rPr>
          <w:rFonts w:ascii="Arial" w:hAnsi="Arial" w:cs="Arial"/>
        </w:rPr>
        <w:lastRenderedPageBreak/>
        <w:t>Conclusion</w:t>
      </w:r>
    </w:p>
    <w:p w14:paraId="6FC11CE4"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study examined the fruits and vegetables value chain in Western Maharashtra through descriptive and factor analysis, offering valuable insights into its strengths, weaknesses, and interrelationships. The descriptive results revealed that respondents strongly valued aspects such as quality seeds, cold storage, processing opportunities, direct market access, value addition, and government support, while systemic weaknesses were noted in road connectivity, transport delays, lack of finance for processing, and underutilized export potential. These findings underscore the dual reality of a sector that is rich in production capacity and institutional initiatives but constrained by infrastructural and market bottlenecks.</w:t>
      </w:r>
    </w:p>
    <w:p w14:paraId="5E7E3DB4" w14:textId="77777777"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The factor analysis further strengthened these observations by statistically consolidating the variables into four major latent structures explaining 87% of the total variance. The first factor, Institutional and Policy Support, reflected the role of government schemes, financial access, coordination, and market information. The second, Structural Bottlenecks and Market Constraints, captured the challenges of middlemen dominance, storage losses, export underutilization, and inadequate refrigerated transport. The third, Production and Storage Strengths, highlighted the significance of quality inputs, cold storage, and value addition. The fourth, Processing and Market Access, emphasized the importance of processing units and direct access to markets for ensuring better returns to farmers.</w:t>
      </w:r>
    </w:p>
    <w:p w14:paraId="2C120B5E" w14:textId="060DDE01" w:rsidR="00EE109B" w:rsidRPr="00983429" w:rsidRDefault="00EE109B" w:rsidP="00EE109B">
      <w:pPr>
        <w:spacing w:before="120" w:after="120" w:line="276" w:lineRule="auto"/>
        <w:jc w:val="both"/>
        <w:rPr>
          <w:rFonts w:ascii="Arial" w:hAnsi="Arial" w:cs="Arial"/>
          <w:lang w:val="en-IN" w:eastAsia="en-IN" w:bidi="mr-IN"/>
        </w:rPr>
      </w:pPr>
      <w:r w:rsidRPr="00983429">
        <w:rPr>
          <w:rFonts w:ascii="Arial" w:hAnsi="Arial" w:cs="Arial"/>
          <w:lang w:val="en-IN" w:eastAsia="en-IN" w:bidi="mr-IN"/>
        </w:rPr>
        <w:t>In summary, the study demonstrates that the efficiency of the fruits and vegetables value chain is not determined by isolated components but by the interaction of production, storage, transport, processing, marketing, and export. By identifying these four core factors, the research provides a robust framework for policy and practice aimed at reducing inefficiencies, strengthening infrastructure, and enhancing market integration, thereby improving both farmer welfare and export competitiveness</w:t>
      </w:r>
      <w:r w:rsidR="00983429">
        <w:rPr>
          <w:rFonts w:ascii="Arial" w:hAnsi="Arial" w:cs="Arial"/>
          <w:lang w:val="en-IN" w:eastAsia="en-IN" w:bidi="mr-IN"/>
        </w:rPr>
        <w:t xml:space="preserve"> </w:t>
      </w:r>
      <w:r w:rsidRPr="00983429">
        <w:rPr>
          <w:rFonts w:ascii="Arial" w:hAnsi="Arial" w:cs="Arial"/>
          <w:lang w:val="en-IN" w:eastAsia="en-IN" w:bidi="mr-IN"/>
        </w:rPr>
        <w:t xml:space="preserve">Policy </w:t>
      </w:r>
    </w:p>
    <w:p w14:paraId="4B4ADAFB" w14:textId="7640CB47" w:rsidR="00EE109B" w:rsidRPr="00BD0C38" w:rsidRDefault="00983429" w:rsidP="00BD0C38">
      <w:pPr>
        <w:pStyle w:val="AbstHead"/>
        <w:spacing w:after="0"/>
        <w:jc w:val="both"/>
        <w:rPr>
          <w:rFonts w:ascii="Arial" w:hAnsi="Arial" w:cs="Arial"/>
        </w:rPr>
      </w:pPr>
      <w:r w:rsidRPr="00BD0C38">
        <w:rPr>
          <w:rFonts w:ascii="Arial" w:hAnsi="Arial" w:cs="Arial"/>
        </w:rPr>
        <w:t>Suggestions / Recommendations</w:t>
      </w:r>
    </w:p>
    <w:p w14:paraId="11BFB41D" w14:textId="77777777" w:rsidR="00EE109B" w:rsidRPr="00EE109B" w:rsidRDefault="00EE109B" w:rsidP="00EE109B">
      <w:pPr>
        <w:spacing w:before="120" w:after="120" w:line="276" w:lineRule="auto"/>
        <w:ind w:firstLine="720"/>
        <w:jc w:val="both"/>
        <w:rPr>
          <w:rFonts w:ascii="Times New Roman" w:hAnsi="Times New Roman"/>
          <w:sz w:val="24"/>
          <w:szCs w:val="24"/>
          <w:lang w:val="en-IN" w:eastAsia="en-IN" w:bidi="mr-IN"/>
        </w:rPr>
      </w:pPr>
      <w:r w:rsidRPr="00EE109B">
        <w:rPr>
          <w:rFonts w:ascii="Times New Roman" w:hAnsi="Times New Roman"/>
          <w:sz w:val="24"/>
          <w:szCs w:val="24"/>
          <w:lang w:val="en-IN" w:eastAsia="en-IN" w:bidi="mr-IN"/>
        </w:rPr>
        <w:t>Based on the findings and identified latent factors, the following policy suggestions are proposed to strengthen the fruits and vegetables value chain in Western Maharashtra:</w:t>
      </w:r>
    </w:p>
    <w:p w14:paraId="026D89B7"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Enhancement of Institutional and Policy Support</w:t>
      </w:r>
    </w:p>
    <w:p w14:paraId="3F48E867"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Government schemes should be expanded to ensure wider coverage, particularly for small and marginal farmers. Access to affordable credit must be streamlined through simplified documentation, and digital platforms should be promoted to disseminate timely market information. Stronger coordination among farmers, traders, processors, and exporters will enhance transparency and trust within the value chain.</w:t>
      </w:r>
    </w:p>
    <w:p w14:paraId="6B0896BA"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Strengthening Infrastructure and Reducing Market Constraints</w:t>
      </w:r>
    </w:p>
    <w:p w14:paraId="438B5036"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Significant investments are needed to improve rural road connectivity and logistics infrastructure to reduce transport delays and costs. Development of modern storage and cold-chain facilities should be prioritized at the cluster level to minimize post-harvest losses. Policies should also address the dominance of middlemen by promoting regulated market reforms and strengthening farmer-producer organizations (FPOs).</w:t>
      </w:r>
    </w:p>
    <w:p w14:paraId="5290FE29"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Boosting Production and Storage Strengths</w:t>
      </w:r>
    </w:p>
    <w:p w14:paraId="1F733CDE"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lastRenderedPageBreak/>
        <w:t>Ensuring the availability of high-quality seeds, fertilizers, and inputs at subsidized rates can further improve productivity. Incentives for cold storage operators and cooperatives should be introduced to make storage facilities more accessible to farmers. Special focus should be placed on training programs to build farmers’ capacity for post-harvest management and storage practices.</w:t>
      </w:r>
    </w:p>
    <w:p w14:paraId="22F2DF8D"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Promotion of Processing and Market Access</w:t>
      </w:r>
    </w:p>
    <w:p w14:paraId="5A76E1F6"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Support should be extended to establish processing units at the district and taluka levels, especially for juice, jam, frozen products, and dehydration facilities. Policies encouraging public-private partnerships in agro-processing can attract investment and technology transfer. Furthermore, enabling farmers to directly access wholesale mandis, retail platforms, and e-marketing systems will reduce dependence on intermediaries and ensure better price realization.</w:t>
      </w:r>
    </w:p>
    <w:p w14:paraId="1DC78DFC" w14:textId="77777777" w:rsidR="00EE109B" w:rsidRPr="00BD0C38" w:rsidRDefault="00EE109B" w:rsidP="00BD0C38">
      <w:pPr>
        <w:numPr>
          <w:ilvl w:val="0"/>
          <w:numId w:val="39"/>
        </w:numPr>
        <w:spacing w:before="120" w:after="120" w:line="276" w:lineRule="auto"/>
        <w:contextualSpacing/>
        <w:jc w:val="both"/>
        <w:rPr>
          <w:rFonts w:ascii="Arial" w:hAnsi="Arial" w:cs="Arial"/>
          <w:i/>
        </w:rPr>
      </w:pPr>
      <w:r w:rsidRPr="00BD0C38">
        <w:rPr>
          <w:rFonts w:ascii="Arial" w:hAnsi="Arial" w:cs="Arial"/>
          <w:i/>
        </w:rPr>
        <w:t>Revitalizing Export Potential</w:t>
      </w:r>
    </w:p>
    <w:p w14:paraId="0B9EBA71" w14:textId="77777777" w:rsidR="00EE109B" w:rsidRPr="00BD0C38" w:rsidRDefault="00EE109B" w:rsidP="00EE109B">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Export infrastructure must be upgraded by setting up pack houses, quality certification labs, and refrigerated transport corridors linked with ports. Export promotion councils should actively support farmers and traders through capacity-building initiatives and awareness about international quality standards. A state-level horticulture export policy could be framed to integrate production clusters with global markets.</w:t>
      </w:r>
    </w:p>
    <w:p w14:paraId="636335E0" w14:textId="2B8A7952" w:rsidR="00EE109B" w:rsidRDefault="00EE109B" w:rsidP="00BD0C38">
      <w:pPr>
        <w:spacing w:before="120" w:after="120" w:line="276" w:lineRule="auto"/>
        <w:ind w:left="720"/>
        <w:contextualSpacing/>
        <w:jc w:val="both"/>
        <w:rPr>
          <w:rFonts w:ascii="Arial" w:hAnsi="Arial" w:cs="Arial"/>
          <w:lang w:val="en-IN" w:eastAsia="en-IN" w:bidi="mr-IN"/>
        </w:rPr>
      </w:pPr>
      <w:r w:rsidRPr="00BD0C38">
        <w:rPr>
          <w:rFonts w:ascii="Arial" w:hAnsi="Arial" w:cs="Arial"/>
          <w:lang w:val="en-IN" w:eastAsia="en-IN" w:bidi="mr-IN"/>
        </w:rPr>
        <w:t>By addressing institutional gaps, improving infrastructure, supporting production and processing, and tapping export opportunities, policymakers can transform the fruits and vegetables value chain into a more efficient, equitable, and globally competitive system.</w:t>
      </w:r>
    </w:p>
    <w:p w14:paraId="7A5CF75B" w14:textId="5B8A6394" w:rsidR="00642023" w:rsidRDefault="00642023" w:rsidP="00BD0C38">
      <w:pPr>
        <w:spacing w:before="120" w:after="120" w:line="276" w:lineRule="auto"/>
        <w:ind w:left="720"/>
        <w:contextualSpacing/>
        <w:jc w:val="both"/>
        <w:rPr>
          <w:rFonts w:ascii="Arial" w:hAnsi="Arial" w:cs="Arial"/>
          <w:lang w:val="en-IN" w:eastAsia="en-IN" w:bidi="mr-IN"/>
        </w:rPr>
      </w:pPr>
    </w:p>
    <w:p w14:paraId="671B18FA" w14:textId="159A2476" w:rsidR="00642023" w:rsidRDefault="00642023" w:rsidP="00BD0C38">
      <w:pPr>
        <w:spacing w:before="120" w:after="120" w:line="276" w:lineRule="auto"/>
        <w:ind w:left="720"/>
        <w:contextualSpacing/>
        <w:jc w:val="both"/>
        <w:rPr>
          <w:rFonts w:ascii="Arial" w:hAnsi="Arial" w:cs="Arial"/>
          <w:lang w:val="en-IN" w:eastAsia="en-IN" w:bidi="mr-IN"/>
        </w:rPr>
      </w:pPr>
    </w:p>
    <w:p w14:paraId="55757D16" w14:textId="174C9401" w:rsidR="00642023" w:rsidRDefault="00642023" w:rsidP="00BD0C38">
      <w:pPr>
        <w:spacing w:before="120" w:after="120" w:line="276" w:lineRule="auto"/>
        <w:ind w:left="720"/>
        <w:contextualSpacing/>
        <w:jc w:val="both"/>
        <w:rPr>
          <w:rFonts w:ascii="Arial" w:hAnsi="Arial" w:cs="Arial"/>
          <w:lang w:val="en-IN" w:eastAsia="en-IN" w:bidi="mr-IN"/>
        </w:rPr>
      </w:pPr>
    </w:p>
    <w:p w14:paraId="593D3FDD" w14:textId="77777777" w:rsidR="009E2B17" w:rsidRPr="009E2B17" w:rsidRDefault="009E2B17" w:rsidP="009E2B17">
      <w:pPr>
        <w:spacing w:after="200" w:line="276" w:lineRule="auto"/>
        <w:rPr>
          <w:rFonts w:ascii="Calibri" w:eastAsia="Calibri" w:hAnsi="Calibri"/>
          <w:kern w:val="2"/>
          <w:sz w:val="22"/>
          <w:szCs w:val="22"/>
          <w:highlight w:val="yellow"/>
        </w:rPr>
      </w:pPr>
      <w:bookmarkStart w:id="2" w:name="_Hlk197682619"/>
      <w:bookmarkStart w:id="3" w:name="_Hlk180402183"/>
      <w:bookmarkStart w:id="4" w:name="_Hlk183680988"/>
      <w:r w:rsidRPr="009E2B17">
        <w:rPr>
          <w:rFonts w:ascii="Calibri" w:eastAsia="Calibri" w:hAnsi="Calibri"/>
          <w:kern w:val="2"/>
          <w:sz w:val="22"/>
          <w:szCs w:val="22"/>
          <w:highlight w:val="yellow"/>
        </w:rPr>
        <w:t>Disclaimer (Artificial intelligence)</w:t>
      </w:r>
    </w:p>
    <w:p w14:paraId="1DC7EFF5" w14:textId="2D94AED5" w:rsidR="009E2B17" w:rsidRPr="009E2B1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 xml:space="preserve">Option 1: </w:t>
      </w:r>
      <w:r w:rsidR="00802AB7">
        <w:rPr>
          <w:rFonts w:ascii="Calibri" w:eastAsia="Calibri" w:hAnsi="Calibri"/>
          <w:kern w:val="2"/>
          <w:sz w:val="22"/>
          <w:szCs w:val="22"/>
          <w:highlight w:val="yellow"/>
        </w:rPr>
        <w:t xml:space="preserve"> </w:t>
      </w:r>
      <w:r w:rsidR="00802AB7" w:rsidRPr="00802AB7">
        <w:rPr>
          <w:rFonts w:ascii="Calibri" w:eastAsia="Calibri" w:hAnsi="Calibri"/>
          <w:kern w:val="2"/>
          <w:sz w:val="22"/>
          <w:szCs w:val="22"/>
        </w:rPr>
        <w:t>No AI Usage</w:t>
      </w:r>
    </w:p>
    <w:p w14:paraId="1A4D4859" w14:textId="77777777" w:rsidR="009E2B17" w:rsidRPr="009E2B1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9BA5E74" w14:textId="0A820E02" w:rsidR="00802AB7" w:rsidRPr="00802AB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 xml:space="preserve">Option 2: </w:t>
      </w:r>
      <w:r w:rsidR="00802AB7">
        <w:rPr>
          <w:rFonts w:ascii="Calibri" w:eastAsia="Calibri" w:hAnsi="Calibri"/>
          <w:kern w:val="2"/>
          <w:sz w:val="22"/>
          <w:szCs w:val="22"/>
        </w:rPr>
        <w:t xml:space="preserve"> </w:t>
      </w:r>
      <w:r w:rsidR="00802AB7" w:rsidRPr="00802AB7">
        <w:rPr>
          <w:rFonts w:ascii="Calibri" w:eastAsia="Calibri" w:hAnsi="Calibri"/>
          <w:kern w:val="2"/>
          <w:sz w:val="22"/>
          <w:szCs w:val="22"/>
        </w:rPr>
        <w:t>No AI Usage</w:t>
      </w:r>
    </w:p>
    <w:p w14:paraId="0051F468" w14:textId="31259463" w:rsidR="009E2B17" w:rsidRPr="009E2B1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Details of the AI usage are given below:</w:t>
      </w:r>
    </w:p>
    <w:p w14:paraId="6319F99E" w14:textId="052C0AB8" w:rsidR="009E2B17" w:rsidRPr="009E2B1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1.</w:t>
      </w:r>
      <w:r w:rsidR="00802AB7">
        <w:rPr>
          <w:rFonts w:ascii="Calibri" w:eastAsia="Calibri" w:hAnsi="Calibri"/>
          <w:kern w:val="2"/>
          <w:sz w:val="22"/>
          <w:szCs w:val="22"/>
          <w:highlight w:val="yellow"/>
        </w:rPr>
        <w:t xml:space="preserve"> Not Applicable</w:t>
      </w:r>
    </w:p>
    <w:p w14:paraId="768A194F" w14:textId="5C9E5DE2" w:rsidR="009E2B17" w:rsidRPr="009E2B17" w:rsidRDefault="009E2B17" w:rsidP="009E2B17">
      <w:pPr>
        <w:spacing w:after="200" w:line="276" w:lineRule="auto"/>
        <w:rPr>
          <w:rFonts w:ascii="Calibri" w:eastAsia="Calibri" w:hAnsi="Calibri"/>
          <w:kern w:val="2"/>
          <w:sz w:val="22"/>
          <w:szCs w:val="22"/>
          <w:highlight w:val="yellow"/>
        </w:rPr>
      </w:pPr>
      <w:r w:rsidRPr="009E2B17">
        <w:rPr>
          <w:rFonts w:ascii="Calibri" w:eastAsia="Calibri" w:hAnsi="Calibri"/>
          <w:kern w:val="2"/>
          <w:sz w:val="22"/>
          <w:szCs w:val="22"/>
          <w:highlight w:val="yellow"/>
        </w:rPr>
        <w:t>2.</w:t>
      </w:r>
      <w:r w:rsidR="00802AB7">
        <w:rPr>
          <w:rFonts w:ascii="Calibri" w:eastAsia="Calibri" w:hAnsi="Calibri"/>
          <w:kern w:val="2"/>
          <w:sz w:val="22"/>
          <w:szCs w:val="22"/>
          <w:highlight w:val="yellow"/>
        </w:rPr>
        <w:t>Not Applicable</w:t>
      </w:r>
    </w:p>
    <w:p w14:paraId="2AF9DE0B" w14:textId="4576EED2" w:rsidR="009E2B17" w:rsidRPr="009E2B17" w:rsidRDefault="009E2B17" w:rsidP="009E2B17">
      <w:pPr>
        <w:spacing w:after="200" w:line="276" w:lineRule="auto"/>
        <w:rPr>
          <w:rFonts w:ascii="Calibri" w:eastAsia="Calibri" w:hAnsi="Calibri"/>
          <w:kern w:val="2"/>
          <w:sz w:val="22"/>
          <w:szCs w:val="22"/>
        </w:rPr>
      </w:pPr>
      <w:bookmarkStart w:id="5" w:name="_Hlk197682629"/>
      <w:bookmarkEnd w:id="2"/>
      <w:r w:rsidRPr="009E2B17">
        <w:rPr>
          <w:rFonts w:ascii="Calibri" w:eastAsia="Calibri" w:hAnsi="Calibri"/>
          <w:kern w:val="2"/>
          <w:sz w:val="22"/>
          <w:szCs w:val="22"/>
          <w:highlight w:val="yellow"/>
        </w:rPr>
        <w:t>3.</w:t>
      </w:r>
      <w:r w:rsidR="00802AB7">
        <w:rPr>
          <w:rFonts w:ascii="Calibri" w:eastAsia="Calibri" w:hAnsi="Calibri"/>
          <w:kern w:val="2"/>
          <w:sz w:val="22"/>
          <w:szCs w:val="22"/>
        </w:rPr>
        <w:t xml:space="preserve"> Not Applicable</w:t>
      </w:r>
    </w:p>
    <w:bookmarkEnd w:id="3"/>
    <w:bookmarkEnd w:id="4"/>
    <w:bookmarkEnd w:id="5"/>
    <w:p w14:paraId="6FD6AA20" w14:textId="77777777" w:rsidR="00642023" w:rsidRPr="00BD0C38" w:rsidRDefault="00642023" w:rsidP="00BD0C38">
      <w:pPr>
        <w:spacing w:before="120" w:after="120" w:line="276" w:lineRule="auto"/>
        <w:ind w:left="720"/>
        <w:contextualSpacing/>
        <w:jc w:val="both"/>
        <w:rPr>
          <w:rFonts w:ascii="Arial" w:hAnsi="Arial" w:cs="Arial"/>
          <w:lang w:val="en-IN" w:eastAsia="en-IN" w:bidi="mr-IN"/>
        </w:rPr>
      </w:pPr>
    </w:p>
    <w:p w14:paraId="6AFF8C83" w14:textId="5495B61A" w:rsidR="00EF23DB" w:rsidRDefault="00EF23DB" w:rsidP="00EF23DB">
      <w:pPr>
        <w:pStyle w:val="ReferHead"/>
        <w:spacing w:after="0"/>
        <w:jc w:val="both"/>
        <w:rPr>
          <w:rFonts w:ascii="Arial" w:hAnsi="Arial" w:cs="Arial"/>
          <w:b w:val="0"/>
          <w:caps w:val="0"/>
          <w:sz w:val="20"/>
        </w:rPr>
      </w:pPr>
    </w:p>
    <w:p w14:paraId="5CD8C9C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26710" w14:textId="77777777" w:rsidR="00790ADA" w:rsidRDefault="00790ADA" w:rsidP="00441B6F">
      <w:pPr>
        <w:pStyle w:val="ReferHead"/>
        <w:spacing w:after="0"/>
        <w:jc w:val="both"/>
        <w:rPr>
          <w:rFonts w:ascii="Arial" w:hAnsi="Arial" w:cs="Arial"/>
        </w:rPr>
      </w:pPr>
    </w:p>
    <w:p w14:paraId="43586FCA" w14:textId="77777777" w:rsidR="00D568CB" w:rsidRPr="00D568CB" w:rsidRDefault="00D568CB" w:rsidP="00D568CB">
      <w:pPr>
        <w:pStyle w:val="Body"/>
        <w:spacing w:after="0" w:line="276" w:lineRule="auto"/>
        <w:rPr>
          <w:rFonts w:ascii="Arial" w:hAnsi="Arial" w:cs="Arial"/>
        </w:rPr>
        <w:sectPr w:rsidR="00D568CB" w:rsidRPr="00D568CB" w:rsidSect="00D568C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32C57811" w14:textId="77777777" w:rsidR="00D568CB" w:rsidRDefault="00D568CB" w:rsidP="00D568CB">
      <w:pPr>
        <w:pStyle w:val="Body"/>
        <w:numPr>
          <w:ilvl w:val="0"/>
          <w:numId w:val="40"/>
        </w:numPr>
        <w:spacing w:after="0" w:line="276" w:lineRule="auto"/>
        <w:rPr>
          <w:rFonts w:ascii="Arial" w:hAnsi="Arial" w:cs="Arial"/>
          <w:b/>
        </w:rPr>
      </w:pPr>
      <w:r w:rsidRPr="00A001A8">
        <w:rPr>
          <w:rFonts w:ascii="Arial" w:hAnsi="Arial" w:cs="Arial"/>
        </w:rPr>
        <w:t>APEDA. (2022). Fresh fruits and vegetables. Agricultural &amp; Processed Food Products Export Development Authority. https://apeda.gov.in/FreshFruitsAndVegetables</w:t>
      </w:r>
    </w:p>
    <w:p w14:paraId="5C9BFC4A" w14:textId="77777777" w:rsidR="00D568CB" w:rsidRPr="00D568CB" w:rsidRDefault="00D568CB" w:rsidP="00D568CB">
      <w:pPr>
        <w:pStyle w:val="Body"/>
        <w:numPr>
          <w:ilvl w:val="0"/>
          <w:numId w:val="40"/>
        </w:numPr>
        <w:spacing w:line="276" w:lineRule="auto"/>
        <w:rPr>
          <w:rFonts w:ascii="Arial" w:hAnsi="Arial" w:cs="Arial"/>
          <w:lang w:val="en-IN"/>
        </w:rPr>
      </w:pPr>
      <w:r w:rsidRPr="00D568CB">
        <w:rPr>
          <w:rFonts w:ascii="Arial" w:hAnsi="Arial" w:cs="Arial"/>
          <w:lang w:val="en-IN"/>
        </w:rPr>
        <w:t xml:space="preserve">Busani, N., Radhika, P., &amp; Supriya, K. (2021). Supply chain analysis of raw and value-added products of tomatoes in Telangana. </w:t>
      </w:r>
      <w:r w:rsidRPr="00D568CB">
        <w:rPr>
          <w:rFonts w:ascii="Arial" w:hAnsi="Arial" w:cs="Arial"/>
          <w:i/>
          <w:iCs/>
          <w:lang w:val="en-IN"/>
        </w:rPr>
        <w:t>South Asian Journal of Social Studies and Economics, 10</w:t>
      </w:r>
      <w:r w:rsidRPr="00D568CB">
        <w:rPr>
          <w:rFonts w:ascii="Arial" w:hAnsi="Arial" w:cs="Arial"/>
          <w:lang w:val="en-IN"/>
        </w:rPr>
        <w:t xml:space="preserve">(4), 1–6. </w:t>
      </w:r>
      <w:hyperlink r:id="rId15" w:tgtFrame="_new" w:history="1">
        <w:r w:rsidRPr="00D568CB">
          <w:rPr>
            <w:rStyle w:val="Hyperlink"/>
            <w:rFonts w:ascii="Arial" w:hAnsi="Arial" w:cs="Arial"/>
            <w:lang w:val="en-IN"/>
          </w:rPr>
          <w:t>https://doi.org/10.9734/sajsse/2021/v10i430268</w:t>
        </w:r>
      </w:hyperlink>
    </w:p>
    <w:p w14:paraId="672A9419" w14:textId="77777777" w:rsidR="00D568CB" w:rsidRPr="00A001A8" w:rsidRDefault="00D568CB" w:rsidP="00D568CB">
      <w:pPr>
        <w:pStyle w:val="Body"/>
        <w:numPr>
          <w:ilvl w:val="0"/>
          <w:numId w:val="40"/>
        </w:numPr>
        <w:spacing w:line="276" w:lineRule="auto"/>
        <w:rPr>
          <w:rFonts w:ascii="Arial" w:hAnsi="Arial" w:cs="Arial"/>
        </w:rPr>
      </w:pPr>
      <w:r w:rsidRPr="00A001A8">
        <w:rPr>
          <w:rFonts w:ascii="Arial" w:hAnsi="Arial" w:cs="Arial"/>
        </w:rPr>
        <w:t>Chand, R., &amp; Raju, S. S. (2009). Instability in Indian agriculture during different phases of technology and policy. Indian Journal of Agricultural Economics, 64(2), 187–207.</w:t>
      </w:r>
    </w:p>
    <w:p w14:paraId="67806E87" w14:textId="77777777" w:rsidR="00D568CB" w:rsidRPr="00A001A8" w:rsidRDefault="00D568CB" w:rsidP="00D568CB">
      <w:pPr>
        <w:pStyle w:val="Body"/>
        <w:numPr>
          <w:ilvl w:val="0"/>
          <w:numId w:val="40"/>
        </w:numPr>
        <w:spacing w:line="276" w:lineRule="auto"/>
        <w:rPr>
          <w:rFonts w:ascii="Arial" w:hAnsi="Arial" w:cs="Arial"/>
        </w:rPr>
      </w:pPr>
      <w:r w:rsidRPr="00A001A8">
        <w:rPr>
          <w:rFonts w:ascii="Arial" w:hAnsi="Arial" w:cs="Arial"/>
        </w:rPr>
        <w:t>FAO. (2022). FAOSTAT statistical database. Food and Agriculture Organization of the United Nations. https://www.fao.org/faostat</w:t>
      </w:r>
    </w:p>
    <w:p w14:paraId="451D1D04" w14:textId="77777777" w:rsidR="00D568CB" w:rsidRPr="00A001A8" w:rsidRDefault="00D568CB" w:rsidP="00D568CB">
      <w:pPr>
        <w:pStyle w:val="Body"/>
        <w:numPr>
          <w:ilvl w:val="0"/>
          <w:numId w:val="40"/>
        </w:numPr>
        <w:spacing w:line="276" w:lineRule="auto"/>
        <w:rPr>
          <w:rFonts w:ascii="Arial" w:hAnsi="Arial" w:cs="Arial"/>
        </w:rPr>
      </w:pPr>
      <w:r w:rsidRPr="00A001A8">
        <w:rPr>
          <w:rFonts w:ascii="Arial" w:hAnsi="Arial" w:cs="Arial"/>
        </w:rPr>
        <w:t>Field, A. (2018). Discovering statistics using SPSS (5th ed.). Sage.</w:t>
      </w:r>
    </w:p>
    <w:p w14:paraId="08EEF27B" w14:textId="77777777" w:rsidR="00D568CB" w:rsidRDefault="00D568CB" w:rsidP="00D568CB">
      <w:pPr>
        <w:pStyle w:val="Appendix"/>
        <w:numPr>
          <w:ilvl w:val="0"/>
          <w:numId w:val="40"/>
        </w:numPr>
        <w:spacing w:line="276" w:lineRule="auto"/>
        <w:jc w:val="both"/>
        <w:rPr>
          <w:rFonts w:ascii="Arial" w:hAnsi="Arial" w:cs="Arial"/>
          <w:b w:val="0"/>
        </w:rPr>
      </w:pPr>
      <w:r w:rsidRPr="003D2A90">
        <w:rPr>
          <w:rFonts w:ascii="Arial" w:hAnsi="Arial" w:cs="Arial"/>
          <w:b w:val="0"/>
        </w:rPr>
        <w:t xml:space="preserve">Gupta, S., &amp; Badal, P. S. (2018). E-national agricultural market (e-NAM) in India: A review. </w:t>
      </w:r>
      <w:r w:rsidRPr="003D2A90">
        <w:rPr>
          <w:rFonts w:ascii="Arial" w:hAnsi="Arial" w:cs="Arial"/>
          <w:b w:val="0"/>
          <w:i/>
          <w:iCs/>
        </w:rPr>
        <w:t>BHU Management Review, 6</w:t>
      </w:r>
      <w:r w:rsidRPr="003D2A90">
        <w:rPr>
          <w:rFonts w:ascii="Arial" w:hAnsi="Arial" w:cs="Arial"/>
          <w:b w:val="0"/>
        </w:rPr>
        <w:t>(1), 48–57.</w:t>
      </w:r>
    </w:p>
    <w:p w14:paraId="51D90BDC"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Hair, J. F., Black, W. C., Babin, B. J., &amp; Anderson, R. E. (2019). Multivariate data analysis (8th ed.). Cengage.</w:t>
      </w:r>
    </w:p>
    <w:p w14:paraId="0EA8D316"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ISEC. (2023). Agricultural export value chain and doing business in India (Policy Brief No. 51). Institute for Social and Economic Change. https://www.isec.ac.in/wp-content/uploads/2023/07/PB-51-Agricultural-Export-Value-Chain-and-Doing-Business_Final.pdf</w:t>
      </w:r>
    </w:p>
    <w:p w14:paraId="7DB6B680"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Kaplinsky, R., &amp; Morris, M. (2001). A handbook for value chain research. International Development Research Centre.</w:t>
      </w:r>
    </w:p>
    <w:p w14:paraId="65843F96"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The Times of India. (2025a, February 24). Maharashtra achieves highest agro-food exports in financial year 2024–25. https://timesofindia.indiatimes.com/city/nashik/maharashtra-achieves-highest-agro-food-exports-in-financial-year-2024-25/articleshow/121683135.cms</w:t>
      </w:r>
    </w:p>
    <w:p w14:paraId="1D885DB2"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The Times of India. (2025b, January 29). Fruit plantation area in Maharashtra goes up; Exports and govt schemes boost growth. https://timesofindia.indiatimes.com/city/pune/fruit-plantation-area-in-maharashtra-goes-up-exports-and-govt-schemes-boost-growth/articleshow/121195353.cms</w:t>
      </w:r>
    </w:p>
    <w:p w14:paraId="16C5841E" w14:textId="77777777" w:rsidR="00D568CB" w:rsidRPr="00D568CB" w:rsidRDefault="00D568CB" w:rsidP="00D568CB">
      <w:pPr>
        <w:pStyle w:val="Body"/>
        <w:numPr>
          <w:ilvl w:val="0"/>
          <w:numId w:val="40"/>
        </w:numPr>
        <w:spacing w:line="276" w:lineRule="auto"/>
        <w:ind w:left="810" w:hanging="450"/>
        <w:rPr>
          <w:rFonts w:ascii="Arial" w:hAnsi="Arial" w:cs="Arial"/>
          <w:lang w:val="en-IN"/>
        </w:rPr>
      </w:pPr>
      <w:r w:rsidRPr="00D568CB">
        <w:rPr>
          <w:rFonts w:ascii="Arial" w:hAnsi="Arial" w:cs="Arial"/>
          <w:lang w:val="en-IN"/>
        </w:rPr>
        <w:t>Tort, Ö. Ö., Vayvay, Ö., &amp; Çobanoğlu, E. (2022). A systematic review of sustainable fresh fruit and vegetable supply chains. Sustainability, 14(3), 1573. https://doi.org/10.3390/su14031573</w:t>
      </w:r>
    </w:p>
    <w:p w14:paraId="326A2A0C" w14:textId="77777777" w:rsidR="00D568CB" w:rsidRPr="00D568CB" w:rsidRDefault="00D568CB" w:rsidP="00D568CB">
      <w:pPr>
        <w:pStyle w:val="Body"/>
        <w:numPr>
          <w:ilvl w:val="0"/>
          <w:numId w:val="40"/>
        </w:numPr>
        <w:rPr>
          <w:rFonts w:ascii="Arial" w:hAnsi="Arial" w:cs="Arial"/>
          <w:lang w:val="en-IN"/>
        </w:rPr>
      </w:pPr>
      <w:r w:rsidRPr="00D568CB">
        <w:rPr>
          <w:rFonts w:ascii="Arial" w:hAnsi="Arial" w:cs="Arial"/>
          <w:lang w:val="en-IN"/>
        </w:rPr>
        <w:t>Venkatesh, P., Chand, R., &amp; Singh, R. (2021). Value-chain analysis of horticultural crops: Regional analysis in Indian horticultural scenario. Agricultural Economics Research Review, 34(1), 13–27. https://www.researchgate.net/publication/348211957</w:t>
      </w:r>
    </w:p>
    <w:p w14:paraId="02B0F821" w14:textId="77777777" w:rsidR="00D568CB" w:rsidRPr="00A001A8" w:rsidRDefault="00D568CB" w:rsidP="00A001A8">
      <w:pPr>
        <w:pStyle w:val="Body"/>
        <w:rPr>
          <w:rFonts w:ascii="Arial" w:hAnsi="Arial" w:cs="Arial"/>
        </w:rPr>
      </w:pPr>
    </w:p>
    <w:p w14:paraId="63A6CD18" w14:textId="77777777" w:rsidR="00B01FCD" w:rsidRPr="00FB3A86" w:rsidRDefault="00B01FCD" w:rsidP="00441B6F">
      <w:pPr>
        <w:pStyle w:val="Appendix"/>
        <w:spacing w:after="0"/>
        <w:jc w:val="both"/>
        <w:rPr>
          <w:rFonts w:ascii="Arial" w:hAnsi="Arial" w:cs="Arial"/>
          <w:b w:val="0"/>
        </w:rPr>
      </w:pPr>
    </w:p>
    <w:sectPr w:rsidR="00B01FCD" w:rsidRPr="00FB3A86" w:rsidSect="003D2A90">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4F0E" w14:textId="77777777" w:rsidR="00552FB7" w:rsidRDefault="00552FB7" w:rsidP="00C37E61">
      <w:r>
        <w:separator/>
      </w:r>
    </w:p>
  </w:endnote>
  <w:endnote w:type="continuationSeparator" w:id="0">
    <w:p w14:paraId="5300A0F3" w14:textId="77777777" w:rsidR="00552FB7" w:rsidRDefault="00552F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CB02" w14:textId="77777777" w:rsidR="00D568CB" w:rsidRDefault="00D5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496" w14:textId="77777777" w:rsidR="00D568CB" w:rsidRPr="00C37E61" w:rsidRDefault="00D568CB"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8B09" w14:textId="77777777" w:rsidR="00D568CB" w:rsidRDefault="00D5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E008" w14:textId="77777777" w:rsidR="00435D73" w:rsidRDefault="00435D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5226" w14:textId="77777777" w:rsidR="00C37E61" w:rsidRPr="00C37E61" w:rsidRDefault="00C37E61" w:rsidP="00C37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088" w14:textId="77777777" w:rsidR="00435D73" w:rsidRDefault="0043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59E4" w14:textId="77777777" w:rsidR="00552FB7" w:rsidRDefault="00552FB7" w:rsidP="00C37E61">
      <w:r>
        <w:separator/>
      </w:r>
    </w:p>
  </w:footnote>
  <w:footnote w:type="continuationSeparator" w:id="0">
    <w:p w14:paraId="5447B41D" w14:textId="77777777" w:rsidR="00552FB7" w:rsidRDefault="00552F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87A2" w14:textId="77777777" w:rsidR="00D568CB" w:rsidRDefault="00D568CB">
    <w:pPr>
      <w:pStyle w:val="Header"/>
    </w:pPr>
    <w:r>
      <w:rPr>
        <w:noProof/>
      </w:rPr>
      <w:pict w14:anchorId="137F4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6ACB" w14:textId="77777777" w:rsidR="00D568CB" w:rsidRDefault="00D568CB">
    <w:pPr>
      <w:pStyle w:val="Header"/>
    </w:pPr>
    <w:r>
      <w:rPr>
        <w:noProof/>
      </w:rPr>
      <w:pict w14:anchorId="599B6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D448" w14:textId="77777777" w:rsidR="00D568CB" w:rsidRDefault="00D568CB">
    <w:pPr>
      <w:pStyle w:val="Header"/>
    </w:pPr>
    <w:r>
      <w:rPr>
        <w:noProof/>
      </w:rPr>
      <w:pict w14:anchorId="6F0D7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57F1" w14:textId="749C154F" w:rsidR="00435D73" w:rsidRDefault="0011166D">
    <w:pPr>
      <w:pStyle w:val="Header"/>
    </w:pPr>
    <w:r>
      <w:rPr>
        <w:noProof/>
      </w:rPr>
      <w:pict w14:anchorId="10BE6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3" o:spid="_x0000_s2050"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6700" w14:textId="2F318D9C" w:rsidR="00435D73" w:rsidRDefault="0011166D">
    <w:pPr>
      <w:pStyle w:val="Header"/>
    </w:pPr>
    <w:r>
      <w:rPr>
        <w:noProof/>
      </w:rPr>
      <w:pict w14:anchorId="0C26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4" o:spid="_x0000_s2051"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9A70" w14:textId="3DEC0B75" w:rsidR="00435D73" w:rsidRDefault="0011166D">
    <w:pPr>
      <w:pStyle w:val="Header"/>
    </w:pPr>
    <w:r>
      <w:rPr>
        <w:noProof/>
      </w:rPr>
      <w:pict w14:anchorId="68FFF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72312" o:spid="_x0000_s2049"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9B16EE"/>
    <w:multiLevelType w:val="hybridMultilevel"/>
    <w:tmpl w:val="8014F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EC5455"/>
    <w:multiLevelType w:val="hybridMultilevel"/>
    <w:tmpl w:val="05FE5494"/>
    <w:lvl w:ilvl="0" w:tplc="F212586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F134F0"/>
    <w:multiLevelType w:val="hybridMultilevel"/>
    <w:tmpl w:val="725EDD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C739A3"/>
    <w:multiLevelType w:val="hybridMultilevel"/>
    <w:tmpl w:val="D96EF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C173013"/>
    <w:multiLevelType w:val="hybridMultilevel"/>
    <w:tmpl w:val="22DA49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C73E2C"/>
    <w:multiLevelType w:val="hybridMultilevel"/>
    <w:tmpl w:val="0C4E8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A44720F"/>
    <w:multiLevelType w:val="hybridMultilevel"/>
    <w:tmpl w:val="EED28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EB41D2"/>
    <w:multiLevelType w:val="hybridMultilevel"/>
    <w:tmpl w:val="7264E5A6"/>
    <w:lvl w:ilvl="0" w:tplc="F212586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83A0C95"/>
    <w:multiLevelType w:val="hybridMultilevel"/>
    <w:tmpl w:val="B50E6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91568"/>
    <w:multiLevelType w:val="hybridMultilevel"/>
    <w:tmpl w:val="FC7E1F0A"/>
    <w:lvl w:ilvl="0" w:tplc="F2125864">
      <w:numFmt w:val="bullet"/>
      <w:lvlText w:val="•"/>
      <w:lvlJc w:val="left"/>
      <w:pPr>
        <w:ind w:left="1440" w:hanging="72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2184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095199">
    <w:abstractNumId w:val="24"/>
  </w:num>
  <w:num w:numId="3" w16cid:durableId="2136214602">
    <w:abstractNumId w:val="32"/>
  </w:num>
  <w:num w:numId="4" w16cid:durableId="15306020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2969688">
    <w:abstractNumId w:val="9"/>
  </w:num>
  <w:num w:numId="6" w16cid:durableId="1999192012">
    <w:abstractNumId w:val="6"/>
  </w:num>
  <w:num w:numId="7" w16cid:durableId="1703244734">
    <w:abstractNumId w:val="1"/>
  </w:num>
  <w:num w:numId="8" w16cid:durableId="950403545">
    <w:abstractNumId w:val="17"/>
  </w:num>
  <w:num w:numId="9" w16cid:durableId="686490401">
    <w:abstractNumId w:val="34"/>
  </w:num>
  <w:num w:numId="10" w16cid:durableId="846094982">
    <w:abstractNumId w:val="2"/>
  </w:num>
  <w:num w:numId="11" w16cid:durableId="1256282473">
    <w:abstractNumId w:val="27"/>
  </w:num>
  <w:num w:numId="12" w16cid:durableId="1026178935">
    <w:abstractNumId w:val="3"/>
  </w:num>
  <w:num w:numId="13" w16cid:durableId="1708798447">
    <w:abstractNumId w:val="26"/>
  </w:num>
  <w:num w:numId="14" w16cid:durableId="983312972">
    <w:abstractNumId w:val="10"/>
  </w:num>
  <w:num w:numId="15" w16cid:durableId="735589859">
    <w:abstractNumId w:val="30"/>
  </w:num>
  <w:num w:numId="16" w16cid:durableId="2101942996">
    <w:abstractNumId w:val="5"/>
  </w:num>
  <w:num w:numId="17" w16cid:durableId="609431330">
    <w:abstractNumId w:val="31"/>
  </w:num>
  <w:num w:numId="18" w16cid:durableId="647903959">
    <w:abstractNumId w:val="19"/>
  </w:num>
  <w:num w:numId="19" w16cid:durableId="262693546">
    <w:abstractNumId w:val="38"/>
  </w:num>
  <w:num w:numId="20" w16cid:durableId="241066726">
    <w:abstractNumId w:val="15"/>
  </w:num>
  <w:num w:numId="21" w16cid:durableId="1673605508">
    <w:abstractNumId w:val="13"/>
  </w:num>
  <w:num w:numId="22" w16cid:durableId="1557011912">
    <w:abstractNumId w:val="18"/>
  </w:num>
  <w:num w:numId="23" w16cid:durableId="674578275">
    <w:abstractNumId w:val="28"/>
  </w:num>
  <w:num w:numId="24" w16cid:durableId="93863143">
    <w:abstractNumId w:val="35"/>
  </w:num>
  <w:num w:numId="25" w16cid:durableId="996685958">
    <w:abstractNumId w:val="4"/>
  </w:num>
  <w:num w:numId="26" w16cid:durableId="796067434">
    <w:abstractNumId w:val="25"/>
  </w:num>
  <w:num w:numId="27" w16cid:durableId="452557928">
    <w:abstractNumId w:val="29"/>
  </w:num>
  <w:num w:numId="28" w16cid:durableId="1013845759">
    <w:abstractNumId w:val="36"/>
  </w:num>
  <w:num w:numId="29" w16cid:durableId="1405227239">
    <w:abstractNumId w:val="33"/>
  </w:num>
  <w:num w:numId="30" w16cid:durableId="66265014">
    <w:abstractNumId w:val="14"/>
  </w:num>
  <w:num w:numId="31" w16cid:durableId="799566824">
    <w:abstractNumId w:val="21"/>
  </w:num>
  <w:num w:numId="32" w16cid:durableId="574894263">
    <w:abstractNumId w:val="16"/>
  </w:num>
  <w:num w:numId="33" w16cid:durableId="595558397">
    <w:abstractNumId w:val="23"/>
  </w:num>
  <w:num w:numId="34" w16cid:durableId="1524631092">
    <w:abstractNumId w:val="22"/>
  </w:num>
  <w:num w:numId="35" w16cid:durableId="1365790830">
    <w:abstractNumId w:val="37"/>
  </w:num>
  <w:num w:numId="36" w16cid:durableId="1837334148">
    <w:abstractNumId w:val="8"/>
  </w:num>
  <w:num w:numId="37" w16cid:durableId="787705532">
    <w:abstractNumId w:val="7"/>
  </w:num>
  <w:num w:numId="38" w16cid:durableId="317225202">
    <w:abstractNumId w:val="12"/>
  </w:num>
  <w:num w:numId="39" w16cid:durableId="2055040019">
    <w:abstractNumId w:val="20"/>
  </w:num>
  <w:num w:numId="40" w16cid:durableId="744687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6798"/>
    <w:rsid w:val="000A47FA"/>
    <w:rsid w:val="000A65D3"/>
    <w:rsid w:val="000B1E33"/>
    <w:rsid w:val="000D689F"/>
    <w:rsid w:val="000E7B7B"/>
    <w:rsid w:val="000E7D62"/>
    <w:rsid w:val="00103357"/>
    <w:rsid w:val="00123C9F"/>
    <w:rsid w:val="00126190"/>
    <w:rsid w:val="00130F17"/>
    <w:rsid w:val="001320BF"/>
    <w:rsid w:val="00163BC4"/>
    <w:rsid w:val="0018727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C68"/>
    <w:rsid w:val="00250985"/>
    <w:rsid w:val="002556F6"/>
    <w:rsid w:val="00257628"/>
    <w:rsid w:val="00267218"/>
    <w:rsid w:val="00283105"/>
    <w:rsid w:val="00284C4C"/>
    <w:rsid w:val="00287E68"/>
    <w:rsid w:val="00296529"/>
    <w:rsid w:val="002B115D"/>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65F8"/>
    <w:rsid w:val="003D2A90"/>
    <w:rsid w:val="003E2904"/>
    <w:rsid w:val="00401927"/>
    <w:rsid w:val="0041027F"/>
    <w:rsid w:val="00412475"/>
    <w:rsid w:val="00423789"/>
    <w:rsid w:val="00431632"/>
    <w:rsid w:val="00435D73"/>
    <w:rsid w:val="00436506"/>
    <w:rsid w:val="00440F43"/>
    <w:rsid w:val="00441B6F"/>
    <w:rsid w:val="00446221"/>
    <w:rsid w:val="00450E62"/>
    <w:rsid w:val="004521F0"/>
    <w:rsid w:val="004539DB"/>
    <w:rsid w:val="00471A80"/>
    <w:rsid w:val="004C2D82"/>
    <w:rsid w:val="004D305E"/>
    <w:rsid w:val="004D4277"/>
    <w:rsid w:val="004E4512"/>
    <w:rsid w:val="00502516"/>
    <w:rsid w:val="00505F06"/>
    <w:rsid w:val="00506828"/>
    <w:rsid w:val="0053056E"/>
    <w:rsid w:val="00552FB7"/>
    <w:rsid w:val="00554FDA"/>
    <w:rsid w:val="005C38F7"/>
    <w:rsid w:val="005C784C"/>
    <w:rsid w:val="005D17F6"/>
    <w:rsid w:val="005E5539"/>
    <w:rsid w:val="00602BF5"/>
    <w:rsid w:val="00617FDD"/>
    <w:rsid w:val="00633614"/>
    <w:rsid w:val="00633F68"/>
    <w:rsid w:val="00636BFB"/>
    <w:rsid w:val="00636EB2"/>
    <w:rsid w:val="006375B8"/>
    <w:rsid w:val="00642023"/>
    <w:rsid w:val="00647225"/>
    <w:rsid w:val="0066510A"/>
    <w:rsid w:val="00673F9F"/>
    <w:rsid w:val="00677596"/>
    <w:rsid w:val="00686953"/>
    <w:rsid w:val="00687DEA"/>
    <w:rsid w:val="00687E67"/>
    <w:rsid w:val="006967F7"/>
    <w:rsid w:val="006A250C"/>
    <w:rsid w:val="006B21D3"/>
    <w:rsid w:val="006B57D0"/>
    <w:rsid w:val="006C061B"/>
    <w:rsid w:val="006D30FF"/>
    <w:rsid w:val="006D6940"/>
    <w:rsid w:val="006F11EC"/>
    <w:rsid w:val="0070082C"/>
    <w:rsid w:val="00715D96"/>
    <w:rsid w:val="00716AA0"/>
    <w:rsid w:val="007369E6"/>
    <w:rsid w:val="00746E59"/>
    <w:rsid w:val="007505FF"/>
    <w:rsid w:val="00754C9A"/>
    <w:rsid w:val="0075599A"/>
    <w:rsid w:val="00761D52"/>
    <w:rsid w:val="0077749E"/>
    <w:rsid w:val="00790ADA"/>
    <w:rsid w:val="007918A5"/>
    <w:rsid w:val="007D2288"/>
    <w:rsid w:val="007D4D87"/>
    <w:rsid w:val="007E088F"/>
    <w:rsid w:val="007F7B32"/>
    <w:rsid w:val="00802AB7"/>
    <w:rsid w:val="00804BC2"/>
    <w:rsid w:val="0081431A"/>
    <w:rsid w:val="0083216F"/>
    <w:rsid w:val="00844F5D"/>
    <w:rsid w:val="00860000"/>
    <w:rsid w:val="00863BD3"/>
    <w:rsid w:val="008641ED"/>
    <w:rsid w:val="00866D66"/>
    <w:rsid w:val="008671C6"/>
    <w:rsid w:val="00875803"/>
    <w:rsid w:val="008B2671"/>
    <w:rsid w:val="008B459E"/>
    <w:rsid w:val="008E13AE"/>
    <w:rsid w:val="008E1506"/>
    <w:rsid w:val="008E710C"/>
    <w:rsid w:val="008F69D6"/>
    <w:rsid w:val="00902823"/>
    <w:rsid w:val="00915CA6"/>
    <w:rsid w:val="00924953"/>
    <w:rsid w:val="00927834"/>
    <w:rsid w:val="00940114"/>
    <w:rsid w:val="009500A6"/>
    <w:rsid w:val="00957C18"/>
    <w:rsid w:val="00961F66"/>
    <w:rsid w:val="009659BA"/>
    <w:rsid w:val="00983040"/>
    <w:rsid w:val="00983429"/>
    <w:rsid w:val="009B3FB9"/>
    <w:rsid w:val="009C2465"/>
    <w:rsid w:val="009D35A0"/>
    <w:rsid w:val="009D7EB7"/>
    <w:rsid w:val="009E048A"/>
    <w:rsid w:val="009E08E9"/>
    <w:rsid w:val="009E1FAD"/>
    <w:rsid w:val="009E2B17"/>
    <w:rsid w:val="009E3DB9"/>
    <w:rsid w:val="009E6E35"/>
    <w:rsid w:val="009F0EDA"/>
    <w:rsid w:val="00A001A8"/>
    <w:rsid w:val="00A03B96"/>
    <w:rsid w:val="00A05B19"/>
    <w:rsid w:val="00A1134E"/>
    <w:rsid w:val="00A24E7E"/>
    <w:rsid w:val="00A258C3"/>
    <w:rsid w:val="00A347C0"/>
    <w:rsid w:val="00A51431"/>
    <w:rsid w:val="00A539AD"/>
    <w:rsid w:val="00A60BAF"/>
    <w:rsid w:val="00A94063"/>
    <w:rsid w:val="00AA6219"/>
    <w:rsid w:val="00AA74E0"/>
    <w:rsid w:val="00AB703F"/>
    <w:rsid w:val="00AC6BB8"/>
    <w:rsid w:val="00AE008F"/>
    <w:rsid w:val="00B01FCD"/>
    <w:rsid w:val="00B0494E"/>
    <w:rsid w:val="00B1776C"/>
    <w:rsid w:val="00B30061"/>
    <w:rsid w:val="00B52583"/>
    <w:rsid w:val="00B52896"/>
    <w:rsid w:val="00B61C0A"/>
    <w:rsid w:val="00B76883"/>
    <w:rsid w:val="00B95236"/>
    <w:rsid w:val="00B96BD9"/>
    <w:rsid w:val="00BA1B01"/>
    <w:rsid w:val="00BA2641"/>
    <w:rsid w:val="00BA46F0"/>
    <w:rsid w:val="00BB37AA"/>
    <w:rsid w:val="00BC53A0"/>
    <w:rsid w:val="00BD0C38"/>
    <w:rsid w:val="00BE62AD"/>
    <w:rsid w:val="00BF070A"/>
    <w:rsid w:val="00BF121F"/>
    <w:rsid w:val="00BF1F80"/>
    <w:rsid w:val="00C01D54"/>
    <w:rsid w:val="00C07126"/>
    <w:rsid w:val="00C166EF"/>
    <w:rsid w:val="00C17EB0"/>
    <w:rsid w:val="00C21381"/>
    <w:rsid w:val="00C27F5F"/>
    <w:rsid w:val="00C30A0F"/>
    <w:rsid w:val="00C37E61"/>
    <w:rsid w:val="00C508F9"/>
    <w:rsid w:val="00C54987"/>
    <w:rsid w:val="00C707B2"/>
    <w:rsid w:val="00C70F1B"/>
    <w:rsid w:val="00C71A47"/>
    <w:rsid w:val="00C7464C"/>
    <w:rsid w:val="00C779E6"/>
    <w:rsid w:val="00C85588"/>
    <w:rsid w:val="00CA0C1C"/>
    <w:rsid w:val="00CD6755"/>
    <w:rsid w:val="00CD6856"/>
    <w:rsid w:val="00CE0089"/>
    <w:rsid w:val="00CE793C"/>
    <w:rsid w:val="00CF193C"/>
    <w:rsid w:val="00D05F17"/>
    <w:rsid w:val="00D173F1"/>
    <w:rsid w:val="00D432FF"/>
    <w:rsid w:val="00D568CB"/>
    <w:rsid w:val="00D74CB0"/>
    <w:rsid w:val="00D8295D"/>
    <w:rsid w:val="00D84EB6"/>
    <w:rsid w:val="00D879C2"/>
    <w:rsid w:val="00D96B25"/>
    <w:rsid w:val="00DC2A65"/>
    <w:rsid w:val="00DD0F22"/>
    <w:rsid w:val="00DE15F0"/>
    <w:rsid w:val="00DE5663"/>
    <w:rsid w:val="00DE78AA"/>
    <w:rsid w:val="00DF2D72"/>
    <w:rsid w:val="00E053D0"/>
    <w:rsid w:val="00E12EB8"/>
    <w:rsid w:val="00E15994"/>
    <w:rsid w:val="00E3114E"/>
    <w:rsid w:val="00E31A70"/>
    <w:rsid w:val="00E35B02"/>
    <w:rsid w:val="00E66496"/>
    <w:rsid w:val="00E66B35"/>
    <w:rsid w:val="00E66E10"/>
    <w:rsid w:val="00E769F6"/>
    <w:rsid w:val="00E8407C"/>
    <w:rsid w:val="00E84F3C"/>
    <w:rsid w:val="00EA012C"/>
    <w:rsid w:val="00EA3CFF"/>
    <w:rsid w:val="00EC6A55"/>
    <w:rsid w:val="00ED0288"/>
    <w:rsid w:val="00EE109B"/>
    <w:rsid w:val="00EE52CB"/>
    <w:rsid w:val="00EF23DB"/>
    <w:rsid w:val="00EF581D"/>
    <w:rsid w:val="00EF7FD8"/>
    <w:rsid w:val="00F06F59"/>
    <w:rsid w:val="00F17988"/>
    <w:rsid w:val="00F469F0"/>
    <w:rsid w:val="00F53273"/>
    <w:rsid w:val="00F755E4"/>
    <w:rsid w:val="00F77D02"/>
    <w:rsid w:val="00F859C7"/>
    <w:rsid w:val="00FB3A86"/>
    <w:rsid w:val="00FC77DB"/>
    <w:rsid w:val="00FD36C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55CD74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09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01D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D879C2"/>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79C2"/>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109B"/>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09B"/>
    <w:rPr>
      <w:rFonts w:ascii="Calibri" w:eastAsia="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01D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sajsse/2021/v10i430268?utm_source=chatgpt.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B96C4-7E23-42B9-9D2E-AA4748E5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14</Pages>
  <Words>5041</Words>
  <Characters>32417</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Vishal Vishnu Ovhal</cp:lastModifiedBy>
  <cp:revision>54</cp:revision>
  <cp:lastPrinted>1999-07-06T11:00:00Z</cp:lastPrinted>
  <dcterms:created xsi:type="dcterms:W3CDTF">2014-10-25T14:34:00Z</dcterms:created>
  <dcterms:modified xsi:type="dcterms:W3CDTF">2025-09-04T12:20:00Z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b6788a81-b58d-46ef-a195-cb93e4326bb5</vt:lpwstr>
  </property>
</Properties>
</file>