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4F82D" w14:textId="11FE4142" w:rsidR="000D49A4" w:rsidRDefault="00C81D9F" w:rsidP="002D3DE8">
      <w:pPr>
        <w:autoSpaceDE w:val="0"/>
        <w:autoSpaceDN w:val="0"/>
        <w:adjustRightInd w:val="0"/>
        <w:spacing w:after="0" w:line="48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Livelihood Status of Shea Nuts Processors of German International Corporation </w:t>
      </w:r>
      <w:r w:rsidR="008369C1">
        <w:rPr>
          <w:rFonts w:ascii="Times New Roman" w:eastAsia="Calibri" w:hAnsi="Times New Roman" w:cs="Times New Roman"/>
          <w:b/>
          <w:sz w:val="24"/>
          <w:szCs w:val="24"/>
        </w:rPr>
        <w:t>(</w:t>
      </w:r>
      <w:r>
        <w:rPr>
          <w:rFonts w:ascii="Times New Roman" w:eastAsia="Calibri" w:hAnsi="Times New Roman" w:cs="Times New Roman"/>
          <w:b/>
          <w:sz w:val="24"/>
          <w:szCs w:val="24"/>
        </w:rPr>
        <w:t>GIZ) Technology Intervention in Niger State, Nigeria</w:t>
      </w:r>
    </w:p>
    <w:p w14:paraId="3297060F" w14:textId="42C8BBBD" w:rsidR="00AA3CB8" w:rsidRDefault="00AA3CB8">
      <w:pPr>
        <w:adjustRightInd w:val="0"/>
        <w:snapToGrid w:val="0"/>
        <w:spacing w:line="264" w:lineRule="auto"/>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w:p>
    <w:p w14:paraId="605F8C0E" w14:textId="77777777" w:rsidR="000D49A4" w:rsidRDefault="000D49A4">
      <w:pPr>
        <w:spacing w:after="0" w:line="240" w:lineRule="auto"/>
        <w:jc w:val="both"/>
        <w:rPr>
          <w:rFonts w:ascii="Times New Roman" w:eastAsia="Calibri" w:hAnsi="Times New Roman" w:cs="Times New Roman"/>
          <w:b/>
          <w:sz w:val="24"/>
          <w:szCs w:val="24"/>
        </w:rPr>
      </w:pPr>
    </w:p>
    <w:p w14:paraId="4C8CEE8B" w14:textId="77777777" w:rsidR="000D49A4" w:rsidRDefault="00C81D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Abstract</w:t>
      </w:r>
    </w:p>
    <w:p w14:paraId="55A83531" w14:textId="04D39B12" w:rsidR="000D49A4" w:rsidRDefault="00064393">
      <w:pPr>
        <w:spacing w:after="0" w:line="240" w:lineRule="auto"/>
        <w:jc w:val="both"/>
        <w:rPr>
          <w:rFonts w:ascii="Times New Roman" w:hAnsi="Times New Roman" w:cs="Times New Roman"/>
          <w:sz w:val="24"/>
          <w:szCs w:val="24"/>
        </w:rPr>
      </w:pPr>
      <w:r w:rsidRPr="002D3DE8">
        <w:rPr>
          <w:rFonts w:ascii="Times New Roman" w:eastAsia="Calibri" w:hAnsi="Times New Roman" w:cs="Times New Roman"/>
          <w:sz w:val="24"/>
          <w:szCs w:val="24"/>
          <w:highlight w:val="yellow"/>
        </w:rPr>
        <w:t xml:space="preserve">Shea tree is a resourceful plant for </w:t>
      </w:r>
      <w:r>
        <w:rPr>
          <w:rFonts w:ascii="Times New Roman" w:eastAsia="Calibri" w:hAnsi="Times New Roman" w:cs="Times New Roman"/>
          <w:sz w:val="24"/>
          <w:szCs w:val="24"/>
          <w:highlight w:val="yellow"/>
        </w:rPr>
        <w:t>income-generating</w:t>
      </w:r>
      <w:r w:rsidRPr="002D3DE8">
        <w:rPr>
          <w:rFonts w:ascii="Times New Roman" w:eastAsia="Calibri" w:hAnsi="Times New Roman" w:cs="Times New Roman"/>
          <w:sz w:val="24"/>
          <w:szCs w:val="24"/>
          <w:highlight w:val="yellow"/>
        </w:rPr>
        <w:t xml:space="preserve"> activities with significant cultural ties and features to human existence and environmental benefits for </w:t>
      </w:r>
      <w:r>
        <w:rPr>
          <w:rFonts w:ascii="Times New Roman" w:eastAsia="Calibri" w:hAnsi="Times New Roman" w:cs="Times New Roman"/>
          <w:sz w:val="24"/>
          <w:szCs w:val="24"/>
          <w:highlight w:val="yellow"/>
        </w:rPr>
        <w:t xml:space="preserve">the </w:t>
      </w:r>
      <w:r w:rsidRPr="002D3DE8">
        <w:rPr>
          <w:rFonts w:ascii="Times New Roman" w:eastAsia="Calibri" w:hAnsi="Times New Roman" w:cs="Times New Roman"/>
          <w:sz w:val="24"/>
          <w:szCs w:val="24"/>
          <w:highlight w:val="yellow"/>
        </w:rPr>
        <w:t xml:space="preserve">protection of land management activities.  Also, medicinal values, food, non-timber resources and income are derived from </w:t>
      </w:r>
      <w:r>
        <w:rPr>
          <w:rFonts w:ascii="Times New Roman" w:eastAsia="Calibri" w:hAnsi="Times New Roman" w:cs="Times New Roman"/>
          <w:sz w:val="24"/>
          <w:szCs w:val="24"/>
          <w:highlight w:val="yellow"/>
        </w:rPr>
        <w:t xml:space="preserve">the </w:t>
      </w:r>
      <w:r w:rsidRPr="002D3DE8">
        <w:rPr>
          <w:rFonts w:ascii="Times New Roman" w:eastAsia="Calibri" w:hAnsi="Times New Roman" w:cs="Times New Roman"/>
          <w:sz w:val="24"/>
          <w:szCs w:val="24"/>
          <w:highlight w:val="yellow"/>
        </w:rPr>
        <w:t>shea tree and its products.</w:t>
      </w:r>
      <w:r>
        <w:rPr>
          <w:rFonts w:ascii="Times New Roman" w:eastAsia="Calibri" w:hAnsi="Times New Roman" w:cs="Times New Roman"/>
          <w:sz w:val="24"/>
          <w:szCs w:val="24"/>
        </w:rPr>
        <w:t xml:space="preserve"> </w:t>
      </w:r>
      <w:r w:rsidR="00C81D9F">
        <w:rPr>
          <w:rFonts w:ascii="Times New Roman" w:hAnsi="Times New Roman" w:cs="Times New Roman"/>
          <w:sz w:val="24"/>
          <w:szCs w:val="24"/>
        </w:rPr>
        <w:t xml:space="preserve">The study </w:t>
      </w:r>
      <w:r w:rsidR="00C81D9F" w:rsidRPr="002D3DE8">
        <w:rPr>
          <w:rFonts w:ascii="Times New Roman" w:hAnsi="Times New Roman" w:cs="Times New Roman"/>
          <w:sz w:val="24"/>
          <w:szCs w:val="24"/>
          <w:highlight w:val="yellow"/>
        </w:rPr>
        <w:t>investigate</w:t>
      </w:r>
      <w:r w:rsidR="004A21E7" w:rsidRPr="002D3DE8">
        <w:rPr>
          <w:rFonts w:ascii="Times New Roman" w:hAnsi="Times New Roman" w:cs="Times New Roman"/>
          <w:sz w:val="24"/>
          <w:szCs w:val="24"/>
          <w:highlight w:val="yellow"/>
        </w:rPr>
        <w:t>d</w:t>
      </w:r>
      <w:r w:rsidR="00C81D9F" w:rsidRPr="002D3DE8">
        <w:rPr>
          <w:rFonts w:ascii="Times New Roman" w:hAnsi="Times New Roman" w:cs="Times New Roman"/>
          <w:sz w:val="24"/>
          <w:szCs w:val="24"/>
          <w:highlight w:val="yellow"/>
        </w:rPr>
        <w:t xml:space="preserve"> the influence of </w:t>
      </w:r>
      <w:r w:rsidR="004A21E7" w:rsidRPr="002D3DE8">
        <w:rPr>
          <w:rFonts w:ascii="Times New Roman" w:hAnsi="Times New Roman" w:cs="Times New Roman"/>
          <w:sz w:val="24"/>
          <w:szCs w:val="24"/>
          <w:highlight w:val="yellow"/>
        </w:rPr>
        <w:t xml:space="preserve">the </w:t>
      </w:r>
      <w:r w:rsidR="00C81D9F" w:rsidRPr="002D3DE8">
        <w:rPr>
          <w:rFonts w:ascii="Times New Roman" w:hAnsi="Times New Roman" w:cs="Times New Roman"/>
          <w:sz w:val="24"/>
          <w:szCs w:val="24"/>
          <w:highlight w:val="yellow"/>
        </w:rPr>
        <w:t xml:space="preserve">adoption </w:t>
      </w:r>
      <w:r w:rsidR="00C81D9F">
        <w:rPr>
          <w:rFonts w:ascii="Times New Roman" w:hAnsi="Times New Roman" w:cs="Times New Roman"/>
          <w:sz w:val="24"/>
          <w:szCs w:val="24"/>
        </w:rPr>
        <w:t xml:space="preserve">of German International Corporation Technologies (GIZ) on the livelihood of the shea nuts processors (beneficiaries only) and </w:t>
      </w:r>
      <w:r w:rsidR="004A21E7" w:rsidRPr="002D3DE8">
        <w:rPr>
          <w:rFonts w:ascii="Times New Roman" w:hAnsi="Times New Roman" w:cs="Times New Roman"/>
          <w:sz w:val="24"/>
          <w:szCs w:val="24"/>
          <w:highlight w:val="yellow"/>
        </w:rPr>
        <w:t xml:space="preserve">identified </w:t>
      </w:r>
      <w:r w:rsidR="00C81D9F" w:rsidRPr="002D3DE8">
        <w:rPr>
          <w:rFonts w:ascii="Times New Roman" w:hAnsi="Times New Roman" w:cs="Times New Roman"/>
          <w:sz w:val="24"/>
          <w:szCs w:val="24"/>
          <w:highlight w:val="yellow"/>
        </w:rPr>
        <w:t xml:space="preserve">constraints to the adoption of </w:t>
      </w:r>
      <w:r w:rsidR="008768FD" w:rsidRPr="002D3DE8">
        <w:rPr>
          <w:rFonts w:ascii="Times New Roman" w:hAnsi="Times New Roman" w:cs="Times New Roman"/>
          <w:sz w:val="24"/>
          <w:szCs w:val="24"/>
          <w:highlight w:val="yellow"/>
        </w:rPr>
        <w:t>GIZ’</w:t>
      </w:r>
      <w:r w:rsidR="00C81D9F" w:rsidRPr="002D3DE8">
        <w:rPr>
          <w:rFonts w:ascii="Times New Roman" w:hAnsi="Times New Roman" w:cs="Times New Roman"/>
          <w:sz w:val="24"/>
          <w:szCs w:val="24"/>
          <w:highlight w:val="yellow"/>
        </w:rPr>
        <w:t xml:space="preserve">s </w:t>
      </w:r>
      <w:r w:rsidR="00C81D9F">
        <w:rPr>
          <w:rFonts w:ascii="Times New Roman" w:hAnsi="Times New Roman" w:cs="Times New Roman"/>
          <w:sz w:val="24"/>
          <w:szCs w:val="24"/>
        </w:rPr>
        <w:t xml:space="preserve">processing technologies in Niger State. A two-stage sampling technique was adopted </w:t>
      </w:r>
      <w:r w:rsidR="00C81D9F">
        <w:rPr>
          <w:rFonts w:ascii="Times New Roman" w:eastAsia="Calibri" w:hAnsi="Times New Roman" w:cs="Times New Roman"/>
          <w:sz w:val="24"/>
          <w:szCs w:val="24"/>
        </w:rPr>
        <w:t>for the study. The first stage involved a purposive selection of 15 Local Government Areas (LGAs) of GIZ’s intervention. The second stage involved a proportionate random selection of 297 beneficiaries</w:t>
      </w:r>
      <w:r w:rsidR="004A21E7">
        <w:rPr>
          <w:rFonts w:ascii="Times New Roman" w:eastAsia="Calibri" w:hAnsi="Times New Roman" w:cs="Times New Roman"/>
          <w:sz w:val="24"/>
          <w:szCs w:val="24"/>
        </w:rPr>
        <w:t>,</w:t>
      </w:r>
      <w:r w:rsidR="00C81D9F">
        <w:rPr>
          <w:rFonts w:ascii="Times New Roman" w:eastAsia="Calibri" w:hAnsi="Times New Roman" w:cs="Times New Roman"/>
          <w:sz w:val="24"/>
          <w:szCs w:val="24"/>
        </w:rPr>
        <w:t xml:space="preserve"> constituting 10% processors in the GIZ profile list. Also, in the same LGAs, </w:t>
      </w:r>
      <w:r w:rsidR="004A21E7">
        <w:rPr>
          <w:rFonts w:ascii="Times New Roman" w:eastAsia="Calibri" w:hAnsi="Times New Roman" w:cs="Times New Roman"/>
          <w:sz w:val="24"/>
          <w:szCs w:val="24"/>
        </w:rPr>
        <w:t xml:space="preserve">the </w:t>
      </w:r>
      <w:r w:rsidR="00C81D9F">
        <w:rPr>
          <w:rFonts w:ascii="Times New Roman" w:eastAsia="Calibri" w:hAnsi="Times New Roman" w:cs="Times New Roman"/>
          <w:sz w:val="24"/>
          <w:szCs w:val="24"/>
        </w:rPr>
        <w:t xml:space="preserve">snow-balling technique was used to randomly select 297 Shea nut processors that were GIZ non-beneficiaries, thereby making a total sample size of 594. </w:t>
      </w:r>
      <w:r w:rsidR="00C81D9F">
        <w:rPr>
          <w:rFonts w:ascii="Times New Roman" w:hAnsi="Times New Roman" w:cs="Times New Roman"/>
          <w:sz w:val="24"/>
          <w:szCs w:val="24"/>
        </w:rPr>
        <w:t xml:space="preserve">Data were collected through </w:t>
      </w:r>
      <w:r w:rsidR="004A21E7">
        <w:rPr>
          <w:rFonts w:ascii="Times New Roman" w:hAnsi="Times New Roman" w:cs="Times New Roman"/>
          <w:sz w:val="24"/>
          <w:szCs w:val="24"/>
        </w:rPr>
        <w:t xml:space="preserve">an </w:t>
      </w:r>
      <w:r w:rsidR="00C81D9F">
        <w:rPr>
          <w:rFonts w:ascii="Times New Roman" w:hAnsi="Times New Roman" w:cs="Times New Roman"/>
          <w:sz w:val="24"/>
          <w:szCs w:val="24"/>
        </w:rPr>
        <w:t xml:space="preserve">interview schedule and </w:t>
      </w:r>
      <w:proofErr w:type="spellStart"/>
      <w:r w:rsidR="00C81D9F">
        <w:rPr>
          <w:rFonts w:ascii="Times New Roman" w:hAnsi="Times New Roman" w:cs="Times New Roman"/>
          <w:sz w:val="24"/>
          <w:szCs w:val="24"/>
        </w:rPr>
        <w:t>analysed</w:t>
      </w:r>
      <w:proofErr w:type="spellEnd"/>
      <w:r w:rsidR="00C81D9F">
        <w:rPr>
          <w:rFonts w:ascii="Times New Roman" w:hAnsi="Times New Roman" w:cs="Times New Roman"/>
          <w:sz w:val="24"/>
          <w:szCs w:val="24"/>
        </w:rPr>
        <w:t xml:space="preserve"> using percentages, mean, Cumulative Livelihood Status Score (CLSS) and F-test.</w:t>
      </w:r>
      <w:r w:rsidR="004A21E7">
        <w:rPr>
          <w:rFonts w:ascii="Times New Roman" w:hAnsi="Times New Roman" w:cs="Times New Roman"/>
          <w:sz w:val="24"/>
          <w:szCs w:val="24"/>
        </w:rPr>
        <w:t xml:space="preserve"> It </w:t>
      </w:r>
      <w:r w:rsidR="00C81D9F">
        <w:rPr>
          <w:rFonts w:ascii="Times New Roman" w:hAnsi="Times New Roman" w:cs="Times New Roman"/>
          <w:sz w:val="24"/>
          <w:szCs w:val="24"/>
        </w:rPr>
        <w:t xml:space="preserve">revealed that the productivity of GIZ’s beneficiaries before and after the </w:t>
      </w:r>
      <w:r w:rsidR="00C81D9F" w:rsidRPr="002D3DE8">
        <w:rPr>
          <w:rFonts w:ascii="Times New Roman" w:hAnsi="Times New Roman" w:cs="Times New Roman"/>
          <w:sz w:val="24"/>
          <w:szCs w:val="24"/>
          <w:highlight w:val="yellow"/>
        </w:rPr>
        <w:t xml:space="preserve">adoption </w:t>
      </w:r>
      <w:r w:rsidR="004A21E7" w:rsidRPr="002D3DE8">
        <w:rPr>
          <w:rFonts w:ascii="Times New Roman" w:hAnsi="Times New Roman" w:cs="Times New Roman"/>
          <w:sz w:val="24"/>
          <w:szCs w:val="24"/>
          <w:highlight w:val="yellow"/>
        </w:rPr>
        <w:t xml:space="preserve">was </w:t>
      </w:r>
      <w:r w:rsidR="00C81D9F">
        <w:rPr>
          <w:rFonts w:ascii="Times New Roman" w:hAnsi="Times New Roman" w:cs="Times New Roman"/>
          <w:sz w:val="24"/>
          <w:szCs w:val="24"/>
        </w:rPr>
        <w:t xml:space="preserve">found to be significant at 5%, i.e. shea nut processed (t=26.237), output (t=16.418), </w:t>
      </w:r>
      <w:r w:rsidR="004A21E7">
        <w:rPr>
          <w:rFonts w:ascii="Times New Roman" w:hAnsi="Times New Roman" w:cs="Times New Roman"/>
          <w:sz w:val="24"/>
          <w:szCs w:val="24"/>
        </w:rPr>
        <w:t xml:space="preserve">and </w:t>
      </w:r>
      <w:r w:rsidR="00C81D9F">
        <w:rPr>
          <w:rFonts w:ascii="Times New Roman" w:hAnsi="Times New Roman" w:cs="Times New Roman"/>
          <w:sz w:val="24"/>
          <w:szCs w:val="24"/>
        </w:rPr>
        <w:t xml:space="preserve">income t=22.634). Also, revealed that </w:t>
      </w:r>
      <w:r w:rsidR="00C81D9F">
        <w:rPr>
          <w:rFonts w:ascii="Times New Roman" w:eastAsia="Calibri" w:hAnsi="Times New Roman" w:cs="Times New Roman"/>
          <w:sz w:val="24"/>
          <w:szCs w:val="24"/>
        </w:rPr>
        <w:t xml:space="preserve">the </w:t>
      </w:r>
      <w:r w:rsidR="00C81D9F">
        <w:rPr>
          <w:rFonts w:ascii="Times New Roman" w:hAnsi="Times New Roman" w:cs="Times New Roman"/>
          <w:sz w:val="24"/>
          <w:szCs w:val="24"/>
        </w:rPr>
        <w:t xml:space="preserve">adoption of GIZ’s technologies had improved the livelihood of the beneficiaries (CLSS = 64.9%). </w:t>
      </w:r>
      <w:r w:rsidR="001E58BB" w:rsidRPr="002D3DE8">
        <w:rPr>
          <w:rFonts w:ascii="Times New Roman" w:eastAsia="Calibri" w:hAnsi="Times New Roman" w:cs="Times New Roman"/>
          <w:sz w:val="24"/>
          <w:szCs w:val="24"/>
          <w:highlight w:val="yellow"/>
        </w:rPr>
        <w:t xml:space="preserve">They </w:t>
      </w:r>
      <w:r w:rsidR="00C81D9F" w:rsidRPr="002D3DE8">
        <w:rPr>
          <w:rFonts w:ascii="Times New Roman" w:eastAsia="Calibri" w:hAnsi="Times New Roman" w:cs="Times New Roman"/>
          <w:sz w:val="24"/>
          <w:szCs w:val="24"/>
          <w:highlight w:val="yellow"/>
        </w:rPr>
        <w:t xml:space="preserve">indicated </w:t>
      </w:r>
      <w:r w:rsidR="00C81D9F">
        <w:rPr>
          <w:rFonts w:ascii="Times New Roman" w:eastAsia="Calibri" w:hAnsi="Times New Roman" w:cs="Times New Roman"/>
          <w:sz w:val="24"/>
          <w:szCs w:val="24"/>
        </w:rPr>
        <w:t xml:space="preserve">that the </w:t>
      </w:r>
      <w:r w:rsidR="00C81D9F">
        <w:rPr>
          <w:rFonts w:ascii="Times New Roman" w:hAnsi="Times New Roman" w:cs="Times New Roman"/>
          <w:sz w:val="24"/>
          <w:szCs w:val="24"/>
        </w:rPr>
        <w:t xml:space="preserve">most severe constraints were inadequate </w:t>
      </w:r>
      <w:r w:rsidR="004A21E7" w:rsidRPr="002D3DE8">
        <w:rPr>
          <w:rFonts w:ascii="Times New Roman" w:hAnsi="Times New Roman" w:cs="Times New Roman"/>
          <w:sz w:val="24"/>
          <w:szCs w:val="24"/>
          <w:highlight w:val="yellow"/>
        </w:rPr>
        <w:t xml:space="preserve">funds </w:t>
      </w:r>
      <w:r w:rsidR="00C81D9F" w:rsidRPr="002D3DE8">
        <w:rPr>
          <w:rFonts w:ascii="Times New Roman" w:hAnsi="Times New Roman" w:cs="Times New Roman"/>
          <w:bCs/>
          <w:sz w:val="24"/>
          <w:szCs w:val="24"/>
          <w:highlight w:val="yellow"/>
        </w:rPr>
        <w:t>(</w:t>
      </w:r>
      <m:oMath>
        <m:acc>
          <m:accPr>
            <m:chr m:val="̅"/>
            <m:ctrlPr>
              <w:rPr>
                <w:rFonts w:ascii="Cambria Math" w:hAnsi="Times New Roman" w:cs="Times New Roman"/>
                <w:i/>
                <w:sz w:val="24"/>
                <w:szCs w:val="24"/>
                <w:highlight w:val="yellow"/>
              </w:rPr>
            </m:ctrlPr>
          </m:accPr>
          <m:e>
            <m:r>
              <w:rPr>
                <w:rFonts w:ascii="Cambria Math" w:hAnsi="Cambria Math" w:cs="Times New Roman"/>
                <w:sz w:val="24"/>
                <w:szCs w:val="24"/>
                <w:highlight w:val="yellow"/>
              </w:rPr>
              <m:t>x</m:t>
            </m:r>
          </m:e>
        </m:acc>
      </m:oMath>
      <w:r w:rsidR="00C81D9F">
        <w:rPr>
          <w:rFonts w:ascii="Times New Roman" w:hAnsi="Times New Roman" w:cs="Times New Roman"/>
          <w:bCs/>
          <w:sz w:val="24"/>
          <w:szCs w:val="24"/>
        </w:rPr>
        <w:t>=1.875)</w:t>
      </w:r>
      <w:r w:rsidR="00C81D9F">
        <w:rPr>
          <w:rFonts w:ascii="Times New Roman" w:hAnsi="Times New Roman" w:cs="Times New Roman"/>
          <w:sz w:val="24"/>
          <w:szCs w:val="24"/>
        </w:rPr>
        <w:t xml:space="preserve">, poor market channels </w:t>
      </w:r>
      <w:r w:rsidR="00C81D9F">
        <w:rPr>
          <w:rFonts w:ascii="Times New Roman" w:hAnsi="Times New Roman" w:cs="Times New Roman"/>
          <w:bCs/>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C81D9F">
        <w:rPr>
          <w:rFonts w:ascii="Times New Roman" w:hAnsi="Times New Roman" w:cs="Times New Roman"/>
          <w:bCs/>
          <w:sz w:val="24"/>
          <w:szCs w:val="24"/>
        </w:rPr>
        <w:t>=1.737)</w:t>
      </w:r>
      <w:r w:rsidR="00C81D9F">
        <w:rPr>
          <w:rFonts w:ascii="Times New Roman" w:hAnsi="Times New Roman" w:cs="Times New Roman"/>
          <w:sz w:val="24"/>
          <w:szCs w:val="24"/>
        </w:rPr>
        <w:t xml:space="preserve"> and inadequate extension contact </w:t>
      </w:r>
      <w:r w:rsidR="00C81D9F">
        <w:rPr>
          <w:rFonts w:ascii="Times New Roman" w:hAnsi="Times New Roman" w:cs="Times New Roman"/>
          <w:bCs/>
          <w:sz w:val="24"/>
          <w:szCs w:val="24"/>
        </w:rPr>
        <w:t>(</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C81D9F">
        <w:rPr>
          <w:rFonts w:ascii="Times New Roman" w:hAnsi="Times New Roman" w:cs="Times New Roman"/>
          <w:bCs/>
          <w:sz w:val="24"/>
          <w:szCs w:val="24"/>
        </w:rPr>
        <w:t>=1.542).</w:t>
      </w:r>
      <w:r w:rsidR="004A21E7">
        <w:rPr>
          <w:rFonts w:ascii="Times New Roman" w:hAnsi="Times New Roman" w:cs="Times New Roman"/>
          <w:bCs/>
          <w:sz w:val="24"/>
          <w:szCs w:val="24"/>
        </w:rPr>
        <w:t xml:space="preserve"> </w:t>
      </w:r>
      <w:r w:rsidR="00C81D9F">
        <w:rPr>
          <w:rFonts w:ascii="Times New Roman" w:hAnsi="Times New Roman" w:cs="Times New Roman"/>
          <w:sz w:val="24"/>
          <w:szCs w:val="24"/>
        </w:rPr>
        <w:t xml:space="preserve">The study established a benchmark that the majority of the respondents faced some basic constraints </w:t>
      </w:r>
      <w:r w:rsidR="004A21E7" w:rsidRPr="002D3DE8">
        <w:rPr>
          <w:rFonts w:ascii="Times New Roman" w:hAnsi="Times New Roman" w:cs="Times New Roman"/>
          <w:sz w:val="24"/>
          <w:szCs w:val="24"/>
          <w:highlight w:val="yellow"/>
        </w:rPr>
        <w:t xml:space="preserve">stemming </w:t>
      </w:r>
      <w:r w:rsidR="00C81D9F" w:rsidRPr="002D3DE8">
        <w:rPr>
          <w:rFonts w:ascii="Times New Roman" w:hAnsi="Times New Roman" w:cs="Times New Roman"/>
          <w:sz w:val="24"/>
          <w:szCs w:val="24"/>
          <w:highlight w:val="yellow"/>
        </w:rPr>
        <w:t xml:space="preserve">from inadequate </w:t>
      </w:r>
      <w:r w:rsidR="00C81D9F">
        <w:rPr>
          <w:rFonts w:ascii="Times New Roman" w:hAnsi="Times New Roman" w:cs="Times New Roman"/>
          <w:sz w:val="24"/>
          <w:szCs w:val="24"/>
        </w:rPr>
        <w:t xml:space="preserve">finance, poor marketing linkages and </w:t>
      </w:r>
      <w:r w:rsidR="004A21E7">
        <w:rPr>
          <w:rFonts w:ascii="Times New Roman" w:hAnsi="Times New Roman" w:cs="Times New Roman"/>
          <w:sz w:val="24"/>
          <w:szCs w:val="24"/>
        </w:rPr>
        <w:t xml:space="preserve">an </w:t>
      </w:r>
      <w:r w:rsidR="00C81D9F">
        <w:rPr>
          <w:rFonts w:ascii="Times New Roman" w:hAnsi="Times New Roman" w:cs="Times New Roman"/>
          <w:sz w:val="24"/>
          <w:szCs w:val="24"/>
        </w:rPr>
        <w:t xml:space="preserve">average illiteracy level </w:t>
      </w:r>
      <w:r w:rsidR="001E58BB" w:rsidRPr="002D3DE8">
        <w:rPr>
          <w:rFonts w:ascii="Times New Roman" w:hAnsi="Times New Roman" w:cs="Times New Roman"/>
          <w:sz w:val="24"/>
          <w:szCs w:val="24"/>
          <w:highlight w:val="yellow"/>
        </w:rPr>
        <w:t xml:space="preserve">in </w:t>
      </w:r>
      <w:r w:rsidR="00C81D9F" w:rsidRPr="002D3DE8">
        <w:rPr>
          <w:rFonts w:ascii="Times New Roman" w:hAnsi="Times New Roman" w:cs="Times New Roman"/>
          <w:sz w:val="24"/>
          <w:szCs w:val="24"/>
          <w:highlight w:val="yellow"/>
        </w:rPr>
        <w:t xml:space="preserve">assimilating the basic </w:t>
      </w:r>
      <w:r w:rsidR="00C81D9F">
        <w:rPr>
          <w:rFonts w:ascii="Times New Roman" w:hAnsi="Times New Roman" w:cs="Times New Roman"/>
          <w:sz w:val="24"/>
          <w:szCs w:val="24"/>
        </w:rPr>
        <w:t>principles of adoption of the technologies.</w:t>
      </w:r>
      <w:r w:rsidR="004A21E7">
        <w:rPr>
          <w:rFonts w:ascii="Times New Roman" w:hAnsi="Times New Roman" w:cs="Times New Roman"/>
          <w:sz w:val="24"/>
          <w:szCs w:val="24"/>
        </w:rPr>
        <w:t xml:space="preserve"> </w:t>
      </w:r>
      <w:r w:rsidR="00C81D9F">
        <w:rPr>
          <w:rFonts w:ascii="Times New Roman" w:hAnsi="Times New Roman" w:cs="Times New Roman"/>
          <w:sz w:val="24"/>
          <w:szCs w:val="24"/>
        </w:rPr>
        <w:t xml:space="preserve">The study recommended frequent technology interventions to improve the shea nuts </w:t>
      </w:r>
      <w:r w:rsidR="001E58BB" w:rsidRPr="002D3DE8">
        <w:rPr>
          <w:rFonts w:ascii="Times New Roman" w:hAnsi="Times New Roman" w:cs="Times New Roman"/>
          <w:sz w:val="24"/>
          <w:szCs w:val="24"/>
          <w:highlight w:val="yellow"/>
        </w:rPr>
        <w:t xml:space="preserve">processors' </w:t>
      </w:r>
      <w:r w:rsidR="00C81D9F" w:rsidRPr="002D3DE8">
        <w:rPr>
          <w:rFonts w:ascii="Times New Roman" w:hAnsi="Times New Roman" w:cs="Times New Roman"/>
          <w:sz w:val="24"/>
          <w:szCs w:val="24"/>
          <w:highlight w:val="yellow"/>
        </w:rPr>
        <w:t xml:space="preserve">capacity </w:t>
      </w:r>
      <w:r w:rsidR="00C81D9F">
        <w:rPr>
          <w:rFonts w:ascii="Times New Roman" w:hAnsi="Times New Roman" w:cs="Times New Roman"/>
          <w:sz w:val="24"/>
          <w:szCs w:val="24"/>
        </w:rPr>
        <w:t xml:space="preserve">and experience from the government </w:t>
      </w:r>
      <w:proofErr w:type="spellStart"/>
      <w:r w:rsidR="001E58BB" w:rsidRPr="002D3DE8">
        <w:rPr>
          <w:rFonts w:ascii="Times New Roman" w:hAnsi="Times New Roman" w:cs="Times New Roman"/>
          <w:sz w:val="24"/>
          <w:szCs w:val="24"/>
          <w:highlight w:val="yellow"/>
        </w:rPr>
        <w:t>organisations</w:t>
      </w:r>
      <w:proofErr w:type="spellEnd"/>
      <w:r w:rsidR="001E58BB" w:rsidRPr="002D3DE8">
        <w:rPr>
          <w:rFonts w:ascii="Times New Roman" w:hAnsi="Times New Roman" w:cs="Times New Roman"/>
          <w:sz w:val="24"/>
          <w:szCs w:val="24"/>
          <w:highlight w:val="yellow"/>
        </w:rPr>
        <w:t xml:space="preserve"> </w:t>
      </w:r>
      <w:r w:rsidR="00C81D9F" w:rsidRPr="002D3DE8">
        <w:rPr>
          <w:rFonts w:ascii="Times New Roman" w:hAnsi="Times New Roman" w:cs="Times New Roman"/>
          <w:sz w:val="24"/>
          <w:szCs w:val="24"/>
          <w:highlight w:val="yellow"/>
        </w:rPr>
        <w:t xml:space="preserve">or </w:t>
      </w:r>
      <w:r w:rsidR="001E58BB" w:rsidRPr="002D3DE8">
        <w:rPr>
          <w:rFonts w:ascii="Times New Roman" w:hAnsi="Times New Roman" w:cs="Times New Roman"/>
          <w:sz w:val="24"/>
          <w:szCs w:val="24"/>
          <w:highlight w:val="yellow"/>
        </w:rPr>
        <w:t>non-governmental</w:t>
      </w:r>
      <w:r w:rsidR="00C81D9F" w:rsidRPr="002D3DE8">
        <w:rPr>
          <w:rFonts w:ascii="Times New Roman" w:hAnsi="Times New Roman" w:cs="Times New Roman"/>
          <w:sz w:val="24"/>
          <w:szCs w:val="24"/>
          <w:highlight w:val="yellow"/>
        </w:rPr>
        <w:t xml:space="preserve"> </w:t>
      </w:r>
      <w:proofErr w:type="spellStart"/>
      <w:r w:rsidR="00C81D9F" w:rsidRPr="002D3DE8">
        <w:rPr>
          <w:rFonts w:ascii="Times New Roman" w:hAnsi="Times New Roman" w:cs="Times New Roman"/>
          <w:sz w:val="24"/>
          <w:szCs w:val="24"/>
          <w:highlight w:val="yellow"/>
        </w:rPr>
        <w:t>organisations</w:t>
      </w:r>
      <w:proofErr w:type="spellEnd"/>
      <w:r w:rsidR="00C81D9F" w:rsidRPr="002D3DE8">
        <w:rPr>
          <w:rFonts w:ascii="Times New Roman" w:hAnsi="Times New Roman" w:cs="Times New Roman"/>
          <w:sz w:val="24"/>
          <w:szCs w:val="24"/>
          <w:highlight w:val="yellow"/>
        </w:rPr>
        <w:t xml:space="preserve"> </w:t>
      </w:r>
      <w:r w:rsidR="00C81D9F">
        <w:rPr>
          <w:rFonts w:ascii="Times New Roman" w:hAnsi="Times New Roman" w:cs="Times New Roman"/>
          <w:sz w:val="24"/>
          <w:szCs w:val="24"/>
        </w:rPr>
        <w:t>(NGOs) across the value chains of the shea industry to enhance stakeholders’ productivity and livelihood activities</w:t>
      </w:r>
      <w:r w:rsidR="001E58BB">
        <w:rPr>
          <w:rFonts w:ascii="Times New Roman" w:hAnsi="Times New Roman" w:cs="Times New Roman"/>
          <w:sz w:val="24"/>
          <w:szCs w:val="24"/>
        </w:rPr>
        <w:t>,</w:t>
      </w:r>
      <w:r w:rsidR="00C81D9F">
        <w:rPr>
          <w:rFonts w:ascii="Times New Roman" w:hAnsi="Times New Roman" w:cs="Times New Roman"/>
          <w:sz w:val="24"/>
          <w:szCs w:val="24"/>
        </w:rPr>
        <w:t xml:space="preserve"> as indicated in the positive outcome of </w:t>
      </w:r>
      <w:r w:rsidR="001E58BB">
        <w:rPr>
          <w:rFonts w:ascii="Times New Roman" w:hAnsi="Times New Roman" w:cs="Times New Roman"/>
          <w:sz w:val="24"/>
          <w:szCs w:val="24"/>
        </w:rPr>
        <w:t xml:space="preserve">the </w:t>
      </w:r>
      <w:r w:rsidR="00C81D9F">
        <w:rPr>
          <w:rFonts w:ascii="Times New Roman" w:hAnsi="Times New Roman" w:cs="Times New Roman"/>
          <w:sz w:val="24"/>
          <w:szCs w:val="24"/>
        </w:rPr>
        <w:t>adoption of GIZ technology intervention in Niger State.</w:t>
      </w:r>
    </w:p>
    <w:p w14:paraId="310D8BD1" w14:textId="77777777" w:rsidR="000D49A4" w:rsidRDefault="000D49A4">
      <w:pPr>
        <w:spacing w:after="200" w:line="240" w:lineRule="auto"/>
        <w:jc w:val="both"/>
        <w:rPr>
          <w:rFonts w:ascii="Times New Roman" w:eastAsia="Calibri" w:hAnsi="Times New Roman" w:cs="Times New Roman"/>
          <w:b/>
          <w:sz w:val="24"/>
          <w:szCs w:val="24"/>
        </w:rPr>
      </w:pPr>
    </w:p>
    <w:p w14:paraId="6FB9A3CB" w14:textId="6BD6487D" w:rsidR="000D49A4" w:rsidRPr="002D3DE8" w:rsidRDefault="00C81D9F">
      <w:pPr>
        <w:spacing w:after="200" w:line="240" w:lineRule="auto"/>
        <w:jc w:val="both"/>
        <w:rPr>
          <w:rFonts w:ascii="Times New Roman" w:eastAsia="Calibri" w:hAnsi="Times New Roman" w:cs="Times New Roman"/>
          <w:bCs/>
          <w:i/>
          <w:iCs/>
          <w:sz w:val="24"/>
          <w:szCs w:val="24"/>
        </w:rPr>
      </w:pPr>
      <w:r>
        <w:rPr>
          <w:rFonts w:ascii="Times New Roman" w:eastAsia="Calibri" w:hAnsi="Times New Roman" w:cs="Times New Roman"/>
          <w:b/>
          <w:sz w:val="24"/>
          <w:szCs w:val="24"/>
        </w:rPr>
        <w:t xml:space="preserve">Keywords: </w:t>
      </w:r>
      <w:r w:rsidRPr="002D3DE8">
        <w:rPr>
          <w:rFonts w:ascii="Times New Roman" w:eastAsia="Calibri" w:hAnsi="Times New Roman" w:cs="Times New Roman"/>
          <w:bCs/>
          <w:i/>
          <w:iCs/>
          <w:sz w:val="24"/>
          <w:szCs w:val="24"/>
          <w:highlight w:val="yellow"/>
        </w:rPr>
        <w:t>Livelihood, Shea Nuts</w:t>
      </w:r>
      <w:r w:rsidR="0032465B" w:rsidRPr="002D3DE8">
        <w:rPr>
          <w:rFonts w:ascii="Times New Roman" w:eastAsia="Calibri" w:hAnsi="Times New Roman" w:cs="Times New Roman"/>
          <w:bCs/>
          <w:i/>
          <w:iCs/>
          <w:sz w:val="24"/>
          <w:szCs w:val="24"/>
          <w:highlight w:val="yellow"/>
        </w:rPr>
        <w:t xml:space="preserve">, </w:t>
      </w:r>
      <w:r w:rsidRPr="002D3DE8">
        <w:rPr>
          <w:rFonts w:ascii="Times New Roman" w:eastAsia="Calibri" w:hAnsi="Times New Roman" w:cs="Times New Roman"/>
          <w:bCs/>
          <w:i/>
          <w:iCs/>
          <w:sz w:val="24"/>
          <w:szCs w:val="24"/>
          <w:highlight w:val="yellow"/>
        </w:rPr>
        <w:t>Processing</w:t>
      </w:r>
      <w:r w:rsidR="0032465B" w:rsidRPr="002D3DE8">
        <w:rPr>
          <w:rFonts w:ascii="Times New Roman" w:eastAsia="Calibri" w:hAnsi="Times New Roman" w:cs="Times New Roman"/>
          <w:bCs/>
          <w:i/>
          <w:iCs/>
          <w:sz w:val="24"/>
          <w:szCs w:val="24"/>
          <w:highlight w:val="yellow"/>
        </w:rPr>
        <w:t xml:space="preserve">, </w:t>
      </w:r>
      <w:r w:rsidRPr="002D3DE8">
        <w:rPr>
          <w:rFonts w:ascii="Times New Roman" w:eastAsia="Calibri" w:hAnsi="Times New Roman" w:cs="Times New Roman"/>
          <w:bCs/>
          <w:i/>
          <w:iCs/>
          <w:sz w:val="24"/>
          <w:szCs w:val="24"/>
          <w:highlight w:val="yellow"/>
        </w:rPr>
        <w:t>German International Corporation</w:t>
      </w:r>
      <w:r w:rsidR="0032465B" w:rsidRPr="002D3DE8">
        <w:rPr>
          <w:rFonts w:ascii="Times New Roman" w:eastAsia="Calibri" w:hAnsi="Times New Roman" w:cs="Times New Roman"/>
          <w:bCs/>
          <w:i/>
          <w:iCs/>
          <w:sz w:val="24"/>
          <w:szCs w:val="24"/>
          <w:highlight w:val="yellow"/>
        </w:rPr>
        <w:t>,</w:t>
      </w:r>
      <w:r w:rsidRPr="002D3DE8">
        <w:rPr>
          <w:rFonts w:ascii="Times New Roman" w:eastAsia="Calibri" w:hAnsi="Times New Roman" w:cs="Times New Roman"/>
          <w:bCs/>
          <w:i/>
          <w:iCs/>
          <w:sz w:val="24"/>
          <w:szCs w:val="24"/>
          <w:highlight w:val="yellow"/>
        </w:rPr>
        <w:t xml:space="preserve"> Intervention.</w:t>
      </w:r>
    </w:p>
    <w:p w14:paraId="3FCD9EE7" w14:textId="77777777" w:rsidR="000D49A4" w:rsidRDefault="000D49A4">
      <w:pPr>
        <w:autoSpaceDE w:val="0"/>
        <w:autoSpaceDN w:val="0"/>
        <w:adjustRightInd w:val="0"/>
        <w:spacing w:after="0" w:line="480" w:lineRule="auto"/>
        <w:jc w:val="both"/>
        <w:rPr>
          <w:rFonts w:ascii="Times New Roman" w:eastAsia="Calibri" w:hAnsi="Times New Roman" w:cs="Times New Roman"/>
          <w:bCs/>
          <w:sz w:val="24"/>
          <w:szCs w:val="24"/>
        </w:rPr>
      </w:pPr>
    </w:p>
    <w:p w14:paraId="4E55DD02" w14:textId="77777777" w:rsidR="000D49A4" w:rsidRDefault="000D49A4">
      <w:pPr>
        <w:autoSpaceDE w:val="0"/>
        <w:autoSpaceDN w:val="0"/>
        <w:adjustRightInd w:val="0"/>
        <w:spacing w:after="0" w:line="480" w:lineRule="auto"/>
        <w:jc w:val="both"/>
        <w:rPr>
          <w:rFonts w:ascii="Times New Roman" w:eastAsia="Calibri" w:hAnsi="Times New Roman" w:cs="Times New Roman"/>
          <w:b/>
          <w:sz w:val="24"/>
          <w:szCs w:val="24"/>
        </w:rPr>
      </w:pPr>
    </w:p>
    <w:p w14:paraId="4F0C6E71" w14:textId="77777777" w:rsidR="000D49A4" w:rsidRDefault="000D49A4">
      <w:pPr>
        <w:autoSpaceDE w:val="0"/>
        <w:autoSpaceDN w:val="0"/>
        <w:adjustRightInd w:val="0"/>
        <w:spacing w:after="0" w:line="480" w:lineRule="auto"/>
        <w:jc w:val="both"/>
        <w:rPr>
          <w:rFonts w:ascii="Times New Roman" w:eastAsia="Calibri" w:hAnsi="Times New Roman" w:cs="Times New Roman"/>
          <w:b/>
          <w:sz w:val="24"/>
          <w:szCs w:val="24"/>
        </w:rPr>
      </w:pPr>
    </w:p>
    <w:p w14:paraId="2E707F3B" w14:textId="77777777" w:rsidR="00DB04F3" w:rsidRDefault="00DB04F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AF5C14A" w14:textId="266FE9FE" w:rsidR="000D49A4" w:rsidRDefault="00C81D9F">
      <w:pPr>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INTRODUCTION</w:t>
      </w:r>
    </w:p>
    <w:p w14:paraId="3104FE5D" w14:textId="5E4BCB0C"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Shea tree (</w:t>
      </w:r>
      <w:r w:rsidR="003B5325" w:rsidRPr="002D3DE8">
        <w:rPr>
          <w:rFonts w:ascii="Times New Roman" w:eastAsia="Calibri" w:hAnsi="Times New Roman" w:cs="Times New Roman"/>
          <w:i/>
          <w:iCs/>
          <w:sz w:val="24"/>
          <w:szCs w:val="24"/>
          <w:highlight w:val="yellow"/>
        </w:rPr>
        <w:t xml:space="preserve">Vitellaria </w:t>
      </w:r>
      <w:proofErr w:type="spellStart"/>
      <w:r w:rsidRPr="002D3DE8">
        <w:rPr>
          <w:rFonts w:ascii="Times New Roman" w:eastAsia="Calibri" w:hAnsi="Times New Roman" w:cs="Times New Roman"/>
          <w:i/>
          <w:iCs/>
          <w:sz w:val="24"/>
          <w:szCs w:val="24"/>
          <w:highlight w:val="yellow"/>
        </w:rPr>
        <w:t>paradoxa</w:t>
      </w:r>
      <w:proofErr w:type="spellEnd"/>
      <w:r>
        <w:rPr>
          <w:rFonts w:ascii="Times New Roman" w:eastAsia="Calibri" w:hAnsi="Times New Roman" w:cs="Times New Roman"/>
          <w:sz w:val="24"/>
          <w:szCs w:val="24"/>
        </w:rPr>
        <w:t>)</w:t>
      </w:r>
      <w:r w:rsidR="003B53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an important and versatile tree crop that grows wild across </w:t>
      </w:r>
      <w:r w:rsidR="003B5325" w:rsidRPr="002D3DE8">
        <w:rPr>
          <w:rFonts w:ascii="Times New Roman" w:eastAsia="Calibri" w:hAnsi="Times New Roman" w:cs="Times New Roman"/>
          <w:sz w:val="24"/>
          <w:szCs w:val="24"/>
          <w:highlight w:val="yellow"/>
        </w:rPr>
        <w:t>sub-Saharan</w:t>
      </w:r>
      <w:r w:rsidRPr="002D3DE8">
        <w:rPr>
          <w:rFonts w:ascii="Times New Roman" w:eastAsia="Calibri" w:hAnsi="Times New Roman" w:cs="Times New Roman"/>
          <w:sz w:val="24"/>
          <w:szCs w:val="24"/>
          <w:highlight w:val="yellow"/>
        </w:rPr>
        <w:t xml:space="preserve"> Africa</w:t>
      </w:r>
      <w:r>
        <w:rPr>
          <w:rFonts w:ascii="Times New Roman" w:eastAsia="Calibri" w:hAnsi="Times New Roman" w:cs="Times New Roman"/>
          <w:sz w:val="24"/>
          <w:szCs w:val="24"/>
        </w:rPr>
        <w:t xml:space="preserve">. It is also called a wonderful tree because of </w:t>
      </w:r>
      <w:r w:rsidR="003B5325">
        <w:rPr>
          <w:rFonts w:ascii="Times New Roman" w:eastAsia="Calibri" w:hAnsi="Times New Roman" w:cs="Times New Roman"/>
          <w:sz w:val="24"/>
          <w:szCs w:val="24"/>
        </w:rPr>
        <w:t xml:space="preserve">its </w:t>
      </w:r>
      <w:r w:rsidR="003B5325" w:rsidRPr="002D3DE8">
        <w:rPr>
          <w:rFonts w:ascii="Times New Roman" w:eastAsia="Calibri" w:hAnsi="Times New Roman" w:cs="Times New Roman"/>
          <w:sz w:val="24"/>
          <w:szCs w:val="24"/>
          <w:highlight w:val="yellow"/>
        </w:rPr>
        <w:t>versatility</w:t>
      </w:r>
      <w:r w:rsidRPr="002D3DE8">
        <w:rPr>
          <w:rFonts w:ascii="Times New Roman" w:eastAsia="Calibri" w:hAnsi="Times New Roman" w:cs="Times New Roman"/>
          <w:sz w:val="24"/>
          <w:szCs w:val="24"/>
          <w:highlight w:val="yellow"/>
        </w:rPr>
        <w:t xml:space="preserve">.  The tree </w:t>
      </w:r>
      <w:r>
        <w:rPr>
          <w:rFonts w:ascii="Times New Roman" w:eastAsia="Calibri" w:hAnsi="Times New Roman" w:cs="Times New Roman"/>
          <w:sz w:val="24"/>
          <w:szCs w:val="24"/>
        </w:rPr>
        <w:t xml:space="preserve">crop is highly demanded from several World markets for fruits and other products. According to </w:t>
      </w:r>
      <w:proofErr w:type="spellStart"/>
      <w:r>
        <w:rPr>
          <w:rFonts w:ascii="Times New Roman" w:eastAsia="Calibri" w:hAnsi="Times New Roman" w:cs="Times New Roman"/>
          <w:sz w:val="24"/>
          <w:szCs w:val="24"/>
        </w:rPr>
        <w:t>Maranz</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Wiesman</w:t>
      </w:r>
      <w:proofErr w:type="spellEnd"/>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2003a) and Masters; </w:t>
      </w:r>
      <w:proofErr w:type="spellStart"/>
      <w:r>
        <w:rPr>
          <w:rFonts w:ascii="Times New Roman" w:eastAsia="Calibri" w:hAnsi="Times New Roman" w:cs="Times New Roman"/>
          <w:sz w:val="24"/>
          <w:szCs w:val="24"/>
        </w:rPr>
        <w:t>Yidana</w:t>
      </w:r>
      <w:proofErr w:type="spellEnd"/>
      <w:r>
        <w:rPr>
          <w:rFonts w:ascii="Times New Roman" w:eastAsia="Calibri" w:hAnsi="Times New Roman" w:cs="Times New Roman"/>
          <w:sz w:val="24"/>
          <w:szCs w:val="24"/>
        </w:rPr>
        <w:t xml:space="preserve">; Lovett (2004), </w:t>
      </w:r>
      <w:r w:rsidR="009C0B61">
        <w:rPr>
          <w:rFonts w:ascii="Times New Roman" w:eastAsia="Calibri" w:hAnsi="Times New Roman" w:cs="Times New Roman"/>
          <w:sz w:val="24"/>
          <w:szCs w:val="24"/>
        </w:rPr>
        <w:t>“</w:t>
      </w:r>
      <w:r>
        <w:rPr>
          <w:rFonts w:ascii="Times New Roman" w:eastAsia="Calibri" w:hAnsi="Times New Roman" w:cs="Times New Roman"/>
          <w:sz w:val="24"/>
          <w:szCs w:val="24"/>
        </w:rPr>
        <w:t xml:space="preserve">it extended up to about 5000 km wide belt of savanna including West African countries of Senegal, Mali, Côte </w:t>
      </w:r>
      <w:proofErr w:type="spellStart"/>
      <w:r>
        <w:rPr>
          <w:rFonts w:ascii="Times New Roman" w:eastAsia="Calibri" w:hAnsi="Times New Roman" w:cs="Times New Roman"/>
          <w:sz w:val="24"/>
          <w:szCs w:val="24"/>
        </w:rPr>
        <w:t>d‟Ivoire</w:t>
      </w:r>
      <w:proofErr w:type="spellEnd"/>
      <w:r>
        <w:rPr>
          <w:rFonts w:ascii="Times New Roman" w:eastAsia="Calibri" w:hAnsi="Times New Roman" w:cs="Times New Roman"/>
          <w:sz w:val="24"/>
          <w:szCs w:val="24"/>
        </w:rPr>
        <w:t>, Burkina Faso, Togo, Ghana, Benin, Nigeria, Niger, Cameroon, and further east in Uganda, Sudan and Ethiopia</w:t>
      </w:r>
      <w:r w:rsidR="009C0B6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Chalfin</w:t>
      </w:r>
      <w:proofErr w:type="spellEnd"/>
      <w:r>
        <w:rPr>
          <w:rFonts w:ascii="Times New Roman" w:eastAsia="Calibri" w:hAnsi="Times New Roman" w:cs="Times New Roman"/>
          <w:sz w:val="24"/>
          <w:szCs w:val="24"/>
        </w:rPr>
        <w:t xml:space="preserve">, 2004 and </w:t>
      </w:r>
      <w:proofErr w:type="spellStart"/>
      <w:r>
        <w:rPr>
          <w:rFonts w:ascii="Times New Roman" w:eastAsia="Calibri" w:hAnsi="Times New Roman" w:cs="Times New Roman"/>
          <w:sz w:val="24"/>
          <w:szCs w:val="24"/>
        </w:rPr>
        <w:t>Goreja</w:t>
      </w:r>
      <w:proofErr w:type="spellEnd"/>
      <w:r>
        <w:rPr>
          <w:rFonts w:ascii="Times New Roman" w:eastAsia="Calibri" w:hAnsi="Times New Roman" w:cs="Times New Roman"/>
          <w:sz w:val="24"/>
          <w:szCs w:val="24"/>
        </w:rPr>
        <w:t xml:space="preserve">, 2004). The shea belt is referred to shea tree population coverage among merchants </w:t>
      </w:r>
      <w:r>
        <w:rPr>
          <w:rFonts w:ascii="Times New Roman" w:eastAsia="Calibri" w:hAnsi="Times New Roman" w:cs="Times New Roman"/>
          <w:b/>
          <w:sz w:val="24"/>
          <w:szCs w:val="24"/>
        </w:rPr>
        <w:t>(</w:t>
      </w:r>
      <w:r>
        <w:rPr>
          <w:rFonts w:ascii="Times New Roman" w:hAnsi="Times New Roman" w:cs="Times New Roman"/>
          <w:color w:val="000000"/>
          <w:sz w:val="24"/>
          <w:szCs w:val="24"/>
        </w:rPr>
        <w:t xml:space="preserve">Ferris, </w:t>
      </w:r>
      <w:proofErr w:type="spellStart"/>
      <w:r>
        <w:rPr>
          <w:rFonts w:ascii="Times New Roman" w:hAnsi="Times New Roman" w:cs="Times New Roman"/>
          <w:color w:val="000000"/>
          <w:sz w:val="24"/>
          <w:szCs w:val="24"/>
        </w:rPr>
        <w:t>Collinsom</w:t>
      </w:r>
      <w:proofErr w:type="spellEnd"/>
      <w:r>
        <w:rPr>
          <w:rFonts w:ascii="Times New Roman" w:hAnsi="Times New Roman" w:cs="Times New Roman"/>
          <w:color w:val="000000"/>
          <w:sz w:val="24"/>
          <w:szCs w:val="24"/>
        </w:rPr>
        <w:t xml:space="preserve">, Wanda, </w:t>
      </w:r>
      <w:proofErr w:type="spellStart"/>
      <w:r>
        <w:rPr>
          <w:rFonts w:ascii="Times New Roman" w:hAnsi="Times New Roman" w:cs="Times New Roman"/>
          <w:color w:val="000000"/>
          <w:sz w:val="24"/>
          <w:szCs w:val="24"/>
        </w:rPr>
        <w:t>Jagwe</w:t>
      </w:r>
      <w:proofErr w:type="spellEnd"/>
      <w:r>
        <w:rPr>
          <w:rFonts w:ascii="Times New Roman" w:hAnsi="Times New Roman" w:cs="Times New Roman"/>
          <w:color w:val="000000"/>
          <w:sz w:val="24"/>
          <w:szCs w:val="24"/>
        </w:rPr>
        <w:t xml:space="preserve">, and Wright, </w:t>
      </w:r>
      <w:r>
        <w:rPr>
          <w:rFonts w:ascii="Times New Roman" w:hAnsi="Times New Roman" w:cs="Times New Roman"/>
          <w:bCs/>
          <w:color w:val="000000"/>
          <w:sz w:val="24"/>
          <w:szCs w:val="24"/>
        </w:rPr>
        <w:t>2001)</w:t>
      </w:r>
      <w:r>
        <w:rPr>
          <w:rFonts w:ascii="Times New Roman" w:hAnsi="Times New Roman" w:cs="Times New Roman"/>
          <w:b/>
          <w:bCs/>
          <w:color w:val="000000"/>
          <w:sz w:val="24"/>
          <w:szCs w:val="24"/>
        </w:rPr>
        <w:t>.</w:t>
      </w:r>
    </w:p>
    <w:p w14:paraId="279EFE64" w14:textId="0B991B09"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Shea tree is a resourceful plant for </w:t>
      </w:r>
      <w:r w:rsidR="003B5325" w:rsidRPr="002D3DE8">
        <w:rPr>
          <w:rFonts w:ascii="Times New Roman" w:eastAsia="Calibri" w:hAnsi="Times New Roman" w:cs="Times New Roman"/>
          <w:sz w:val="24"/>
          <w:szCs w:val="24"/>
          <w:highlight w:val="yellow"/>
        </w:rPr>
        <w:t>income-generating</w:t>
      </w:r>
      <w:r w:rsidRPr="002D3DE8">
        <w:rPr>
          <w:rFonts w:ascii="Times New Roman" w:eastAsia="Calibri" w:hAnsi="Times New Roman" w:cs="Times New Roman"/>
          <w:sz w:val="24"/>
          <w:szCs w:val="24"/>
          <w:highlight w:val="yellow"/>
        </w:rPr>
        <w:t xml:space="preserve"> activities </w:t>
      </w:r>
      <w:r>
        <w:rPr>
          <w:rFonts w:ascii="Times New Roman" w:eastAsia="Calibri" w:hAnsi="Times New Roman" w:cs="Times New Roman"/>
          <w:sz w:val="24"/>
          <w:szCs w:val="24"/>
        </w:rPr>
        <w:t xml:space="preserve">with significant cultural ties and features to human existence and environmental benefits for </w:t>
      </w:r>
      <w:r w:rsidR="00AA7E4B">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protection of land management activities.  </w:t>
      </w:r>
      <w:r w:rsidR="009F4FB2" w:rsidRPr="002D3DE8">
        <w:rPr>
          <w:rFonts w:ascii="Times New Roman" w:eastAsia="Calibri" w:hAnsi="Times New Roman" w:cs="Times New Roman"/>
          <w:sz w:val="24"/>
          <w:szCs w:val="24"/>
          <w:highlight w:val="yellow"/>
        </w:rPr>
        <w:t xml:space="preserve">The shea tree provides jobs for Shea pickers, traders who buy directly from the pickers, Shea kernel and Shea butter processors and exporters. Like most </w:t>
      </w:r>
      <w:proofErr w:type="spellStart"/>
      <w:r w:rsidR="009F4FB2" w:rsidRPr="002D3DE8">
        <w:rPr>
          <w:rFonts w:ascii="Times New Roman" w:eastAsia="Calibri" w:hAnsi="Times New Roman" w:cs="Times New Roman"/>
          <w:sz w:val="24"/>
          <w:szCs w:val="24"/>
          <w:highlight w:val="yellow"/>
        </w:rPr>
        <w:t>agroprocessing</w:t>
      </w:r>
      <w:proofErr w:type="spellEnd"/>
      <w:r w:rsidR="009F4FB2" w:rsidRPr="002D3DE8">
        <w:rPr>
          <w:rFonts w:ascii="Times New Roman" w:eastAsia="Calibri" w:hAnsi="Times New Roman" w:cs="Times New Roman"/>
          <w:sz w:val="24"/>
          <w:szCs w:val="24"/>
          <w:highlight w:val="yellow"/>
        </w:rPr>
        <w:t xml:space="preserve"> industries in Ghana, the Shea industry in the Northern region is </w:t>
      </w:r>
      <w:proofErr w:type="spellStart"/>
      <w:r w:rsidR="009F4FB2" w:rsidRPr="002D3DE8">
        <w:rPr>
          <w:rFonts w:ascii="Times New Roman" w:eastAsia="Calibri" w:hAnsi="Times New Roman" w:cs="Times New Roman"/>
          <w:sz w:val="24"/>
          <w:szCs w:val="24"/>
          <w:highlight w:val="yellow"/>
        </w:rPr>
        <w:t>characterised</w:t>
      </w:r>
      <w:proofErr w:type="spellEnd"/>
      <w:r w:rsidR="009F4FB2" w:rsidRPr="002D3DE8">
        <w:rPr>
          <w:rFonts w:ascii="Times New Roman" w:eastAsia="Calibri" w:hAnsi="Times New Roman" w:cs="Times New Roman"/>
          <w:sz w:val="24"/>
          <w:szCs w:val="24"/>
          <w:highlight w:val="yellow"/>
        </w:rPr>
        <w:t xml:space="preserve"> by activities of rural women and it is the major income-generating activity for women (</w:t>
      </w:r>
      <w:r w:rsidR="009F4FB2" w:rsidRPr="002D3DE8">
        <w:rPr>
          <w:rFonts w:ascii="Times New Roman" w:hAnsi="Times New Roman" w:cs="Times New Roman"/>
          <w:sz w:val="24"/>
          <w:szCs w:val="24"/>
          <w:highlight w:val="yellow"/>
        </w:rPr>
        <w:t>Amoako et al., 2024</w:t>
      </w:r>
      <w:r w:rsidR="009F4FB2" w:rsidRPr="002D3DE8">
        <w:rPr>
          <w:rFonts w:ascii="Times New Roman" w:eastAsia="Calibri" w:hAnsi="Times New Roman" w:cs="Times New Roman"/>
          <w:sz w:val="24"/>
          <w:szCs w:val="24"/>
          <w:highlight w:val="yellow"/>
        </w:rPr>
        <w:t>).</w:t>
      </w:r>
      <w:r w:rsidR="009F4FB2"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 xml:space="preserve">Also, medicinal values, food, non-timber resources and income are derived from </w:t>
      </w:r>
      <w:r w:rsidR="00DC11AB" w:rsidRPr="009F4FB2">
        <w:rPr>
          <w:rFonts w:ascii="Times New Roman" w:eastAsia="Calibri" w:hAnsi="Times New Roman" w:cs="Times New Roman"/>
          <w:sz w:val="24"/>
          <w:szCs w:val="24"/>
        </w:rPr>
        <w:t xml:space="preserve">the </w:t>
      </w:r>
      <w:r w:rsidRPr="009F4FB2">
        <w:rPr>
          <w:rFonts w:ascii="Times New Roman" w:eastAsia="Calibri" w:hAnsi="Times New Roman" w:cs="Times New Roman"/>
          <w:sz w:val="24"/>
          <w:szCs w:val="24"/>
        </w:rPr>
        <w:t>shea tree and its products. According to Lovett</w:t>
      </w:r>
      <w:r w:rsidR="00DC11AB"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2004</w:t>
      </w:r>
      <w:r w:rsidR="00DC11AB"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the world production of shea nut is between 1.5 and 2.5 million </w:t>
      </w:r>
      <w:r w:rsidR="001F7DE8" w:rsidRPr="002D3DE8">
        <w:rPr>
          <w:rFonts w:ascii="Times New Roman" w:eastAsia="Calibri" w:hAnsi="Times New Roman" w:cs="Times New Roman"/>
          <w:sz w:val="24"/>
          <w:szCs w:val="24"/>
          <w:highlight w:val="yellow"/>
        </w:rPr>
        <w:t>metric</w:t>
      </w:r>
      <w:r w:rsidRPr="002D3DE8">
        <w:rPr>
          <w:rFonts w:ascii="Times New Roman" w:eastAsia="Calibri" w:hAnsi="Times New Roman" w:cs="Times New Roman"/>
          <w:sz w:val="24"/>
          <w:szCs w:val="24"/>
          <w:highlight w:val="yellow"/>
        </w:rPr>
        <w:t xml:space="preserve"> </w:t>
      </w:r>
      <w:r w:rsidR="00DC11AB" w:rsidRPr="002D3DE8">
        <w:rPr>
          <w:rFonts w:ascii="Times New Roman" w:eastAsia="Calibri" w:hAnsi="Times New Roman" w:cs="Times New Roman"/>
          <w:sz w:val="24"/>
          <w:szCs w:val="24"/>
          <w:highlight w:val="yellow"/>
        </w:rPr>
        <w:t xml:space="preserve">tons </w:t>
      </w:r>
      <w:r w:rsidRPr="002D3DE8">
        <w:rPr>
          <w:rFonts w:ascii="Times New Roman" w:eastAsia="Calibri" w:hAnsi="Times New Roman" w:cs="Times New Roman"/>
          <w:sz w:val="24"/>
          <w:szCs w:val="24"/>
          <w:highlight w:val="yellow"/>
        </w:rPr>
        <w:t>(MT</w:t>
      </w:r>
      <w:r w:rsidRPr="009F4FB2">
        <w:rPr>
          <w:rFonts w:ascii="Times New Roman" w:eastAsia="Calibri" w:hAnsi="Times New Roman" w:cs="Times New Roman"/>
          <w:sz w:val="24"/>
          <w:szCs w:val="24"/>
        </w:rPr>
        <w:t xml:space="preserve">); of this, roughly 80% </w:t>
      </w:r>
      <w:r w:rsidR="00DC11AB" w:rsidRPr="002D3DE8">
        <w:rPr>
          <w:rFonts w:ascii="Times New Roman" w:eastAsia="Calibri" w:hAnsi="Times New Roman" w:cs="Times New Roman"/>
          <w:sz w:val="24"/>
          <w:szCs w:val="24"/>
          <w:highlight w:val="yellow"/>
        </w:rPr>
        <w:t xml:space="preserve">is </w:t>
      </w:r>
      <w:r w:rsidRPr="002D3DE8">
        <w:rPr>
          <w:rFonts w:ascii="Times New Roman" w:eastAsia="Calibri" w:hAnsi="Times New Roman" w:cs="Times New Roman"/>
          <w:sz w:val="24"/>
          <w:szCs w:val="24"/>
          <w:highlight w:val="yellow"/>
        </w:rPr>
        <w:t xml:space="preserve">harvested for </w:t>
      </w:r>
      <w:proofErr w:type="spellStart"/>
      <w:r w:rsidR="00DC11AB" w:rsidRPr="002D3DE8">
        <w:rPr>
          <w:rFonts w:ascii="Times New Roman" w:eastAsia="Calibri" w:hAnsi="Times New Roman" w:cs="Times New Roman"/>
          <w:sz w:val="24"/>
          <w:szCs w:val="24"/>
          <w:highlight w:val="yellow"/>
        </w:rPr>
        <w:t>utilisation</w:t>
      </w:r>
      <w:proofErr w:type="spellEnd"/>
      <w:r w:rsidRPr="009F4FB2">
        <w:rPr>
          <w:rFonts w:ascii="Times New Roman" w:eastAsia="Calibri" w:hAnsi="Times New Roman" w:cs="Times New Roman"/>
          <w:sz w:val="24"/>
          <w:szCs w:val="24"/>
        </w:rPr>
        <w:t>.  Shea butter plays s significant role in the nutritional supplement to African diets. For example</w:t>
      </w:r>
      <w:r w:rsidR="00DC11AB"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w:t>
      </w:r>
      <w:r w:rsidR="009C0B61">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in Nigeria and Ghana, it is widely consumed by the farmers as </w:t>
      </w:r>
      <w:r w:rsidR="00DC11AB" w:rsidRPr="009F4FB2">
        <w:rPr>
          <w:rFonts w:ascii="Times New Roman" w:eastAsia="Calibri" w:hAnsi="Times New Roman" w:cs="Times New Roman"/>
          <w:sz w:val="24"/>
          <w:szCs w:val="24"/>
        </w:rPr>
        <w:t xml:space="preserve">a </w:t>
      </w:r>
      <w:r w:rsidRPr="009F4FB2">
        <w:rPr>
          <w:rFonts w:ascii="Times New Roman" w:eastAsia="Calibri" w:hAnsi="Times New Roman" w:cs="Times New Roman"/>
          <w:sz w:val="24"/>
          <w:szCs w:val="24"/>
        </w:rPr>
        <w:t xml:space="preserve">desert crop during farming activities when the staple and cash </w:t>
      </w:r>
      <w:r w:rsidR="00DC11AB" w:rsidRPr="002D3DE8">
        <w:rPr>
          <w:rFonts w:ascii="Times New Roman" w:eastAsia="Calibri" w:hAnsi="Times New Roman" w:cs="Times New Roman"/>
          <w:sz w:val="24"/>
          <w:szCs w:val="24"/>
          <w:highlight w:val="yellow"/>
        </w:rPr>
        <w:t xml:space="preserve">crops are </w:t>
      </w:r>
      <w:r w:rsidRPr="002D3DE8">
        <w:rPr>
          <w:rFonts w:ascii="Times New Roman" w:eastAsia="Calibri" w:hAnsi="Times New Roman" w:cs="Times New Roman"/>
          <w:sz w:val="24"/>
          <w:szCs w:val="24"/>
          <w:highlight w:val="yellow"/>
        </w:rPr>
        <w:t>under c</w:t>
      </w:r>
      <w:r w:rsidRPr="009F4FB2">
        <w:rPr>
          <w:rFonts w:ascii="Times New Roman" w:eastAsia="Calibri" w:hAnsi="Times New Roman" w:cs="Times New Roman"/>
          <w:sz w:val="24"/>
          <w:szCs w:val="24"/>
        </w:rPr>
        <w:t>ultivation</w:t>
      </w:r>
      <w:r w:rsidR="009C0B61">
        <w:rPr>
          <w:rFonts w:ascii="Times New Roman" w:eastAsia="Calibri" w:hAnsi="Times New Roman" w:cs="Times New Roman"/>
          <w:sz w:val="24"/>
          <w:szCs w:val="24"/>
        </w:rPr>
        <w:t>”</w:t>
      </w:r>
      <w:r w:rsidR="00DC11AB"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w:t>
      </w:r>
      <w:proofErr w:type="spellStart"/>
      <w:r w:rsidRPr="009F4FB2">
        <w:rPr>
          <w:rFonts w:ascii="Times New Roman" w:eastAsia="Calibri" w:hAnsi="Times New Roman" w:cs="Times New Roman"/>
          <w:sz w:val="24"/>
          <w:szCs w:val="24"/>
        </w:rPr>
        <w:t>Teklehaimoanot</w:t>
      </w:r>
      <w:proofErr w:type="spellEnd"/>
      <w:r w:rsidRPr="009F4FB2">
        <w:rPr>
          <w:rFonts w:ascii="Times New Roman" w:eastAsia="Calibri" w:hAnsi="Times New Roman" w:cs="Times New Roman"/>
          <w:sz w:val="24"/>
          <w:szCs w:val="24"/>
        </w:rPr>
        <w:t>, 2004; Suleiman, 2008</w:t>
      </w:r>
      <w:r w:rsidR="00DC11AB"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and </w:t>
      </w:r>
      <w:proofErr w:type="spellStart"/>
      <w:r w:rsidRPr="009F4FB2">
        <w:rPr>
          <w:rFonts w:ascii="Times New Roman" w:eastAsia="Calibri" w:hAnsi="Times New Roman" w:cs="Times New Roman"/>
          <w:sz w:val="24"/>
          <w:szCs w:val="24"/>
        </w:rPr>
        <w:t>Pouliot</w:t>
      </w:r>
      <w:proofErr w:type="spellEnd"/>
      <w:r w:rsidRPr="009F4FB2">
        <w:rPr>
          <w:rFonts w:ascii="Times New Roman" w:eastAsia="Calibri" w:hAnsi="Times New Roman" w:cs="Times New Roman"/>
          <w:sz w:val="24"/>
          <w:szCs w:val="24"/>
        </w:rPr>
        <w:t xml:space="preserve">, 2012). Shea tree </w:t>
      </w:r>
      <w:r w:rsidR="00DC11AB" w:rsidRPr="002D3DE8">
        <w:rPr>
          <w:rFonts w:ascii="Times New Roman" w:eastAsia="Calibri" w:hAnsi="Times New Roman" w:cs="Times New Roman"/>
          <w:sz w:val="24"/>
          <w:szCs w:val="24"/>
          <w:highlight w:val="yellow"/>
        </w:rPr>
        <w:t xml:space="preserve">produces </w:t>
      </w:r>
      <w:r w:rsidRPr="002D3DE8">
        <w:rPr>
          <w:rFonts w:ascii="Times New Roman" w:eastAsia="Calibri" w:hAnsi="Times New Roman" w:cs="Times New Roman"/>
          <w:sz w:val="24"/>
          <w:szCs w:val="24"/>
          <w:highlight w:val="yellow"/>
        </w:rPr>
        <w:t>quality, stron</w:t>
      </w:r>
      <w:r w:rsidRPr="009F4FB2">
        <w:rPr>
          <w:rFonts w:ascii="Times New Roman" w:eastAsia="Calibri" w:hAnsi="Times New Roman" w:cs="Times New Roman"/>
          <w:sz w:val="24"/>
          <w:szCs w:val="24"/>
        </w:rPr>
        <w:t xml:space="preserve">g and resilient timber for making farming tools, and </w:t>
      </w:r>
      <w:r w:rsidR="00DC11AB" w:rsidRPr="009F4FB2">
        <w:rPr>
          <w:rFonts w:ascii="Times New Roman" w:eastAsia="Calibri" w:hAnsi="Times New Roman" w:cs="Times New Roman"/>
          <w:sz w:val="24"/>
          <w:szCs w:val="24"/>
        </w:rPr>
        <w:t xml:space="preserve">is </w:t>
      </w:r>
      <w:r w:rsidRPr="002D3DE8">
        <w:rPr>
          <w:rFonts w:ascii="Times New Roman" w:eastAsia="Calibri" w:hAnsi="Times New Roman" w:cs="Times New Roman"/>
          <w:sz w:val="24"/>
          <w:szCs w:val="24"/>
          <w:highlight w:val="yellow"/>
        </w:rPr>
        <w:t xml:space="preserve">also used as </w:t>
      </w:r>
      <w:r w:rsidRPr="009F4FB2">
        <w:rPr>
          <w:rFonts w:ascii="Times New Roman" w:eastAsia="Calibri" w:hAnsi="Times New Roman" w:cs="Times New Roman"/>
          <w:sz w:val="24"/>
          <w:szCs w:val="24"/>
        </w:rPr>
        <w:t xml:space="preserve">fuel for cooking. Shea butter is either manually or mechanically extracted </w:t>
      </w:r>
      <w:r w:rsidRPr="009F4FB2">
        <w:rPr>
          <w:rFonts w:ascii="Times New Roman" w:eastAsia="Calibri" w:hAnsi="Times New Roman" w:cs="Times New Roman"/>
          <w:sz w:val="24"/>
          <w:szCs w:val="24"/>
        </w:rPr>
        <w:lastRenderedPageBreak/>
        <w:t>from the shea nut</w:t>
      </w:r>
      <w:r w:rsidR="00BE7EAC"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which is produced </w:t>
      </w:r>
      <w:r w:rsidRPr="002D3DE8">
        <w:rPr>
          <w:rFonts w:ascii="Times New Roman" w:eastAsia="Calibri" w:hAnsi="Times New Roman" w:cs="Times New Roman"/>
          <w:sz w:val="24"/>
          <w:szCs w:val="24"/>
          <w:highlight w:val="yellow"/>
        </w:rPr>
        <w:t xml:space="preserve">by </w:t>
      </w:r>
      <w:r w:rsidR="00BE7EAC" w:rsidRPr="002D3DE8">
        <w:rPr>
          <w:rFonts w:ascii="Times New Roman" w:eastAsia="Calibri" w:hAnsi="Times New Roman" w:cs="Times New Roman"/>
          <w:sz w:val="24"/>
          <w:szCs w:val="24"/>
          <w:highlight w:val="yellow"/>
        </w:rPr>
        <w:t xml:space="preserve">the </w:t>
      </w:r>
      <w:r w:rsidRPr="002D3DE8">
        <w:rPr>
          <w:rFonts w:ascii="Times New Roman" w:eastAsia="Calibri" w:hAnsi="Times New Roman" w:cs="Times New Roman"/>
          <w:sz w:val="24"/>
          <w:szCs w:val="24"/>
          <w:highlight w:val="yellow"/>
        </w:rPr>
        <w:t>shea tree</w:t>
      </w:r>
      <w:r w:rsidR="00BE7EAC" w:rsidRPr="002D3DE8">
        <w:rPr>
          <w:rFonts w:ascii="Times New Roman" w:eastAsia="Calibri" w:hAnsi="Times New Roman" w:cs="Times New Roman"/>
          <w:sz w:val="24"/>
          <w:szCs w:val="24"/>
          <w:highlight w:val="yellow"/>
        </w:rPr>
        <w:t>,</w:t>
      </w:r>
      <w:r w:rsidRPr="002D3DE8">
        <w:rPr>
          <w:rFonts w:ascii="Times New Roman" w:eastAsia="Calibri" w:hAnsi="Times New Roman" w:cs="Times New Roman"/>
          <w:sz w:val="24"/>
          <w:szCs w:val="24"/>
          <w:highlight w:val="yellow"/>
        </w:rPr>
        <w:t xml:space="preserve"> and</w:t>
      </w:r>
      <w:r w:rsidRPr="009F4FB2">
        <w:rPr>
          <w:rFonts w:ascii="Times New Roman" w:eastAsia="Calibri" w:hAnsi="Times New Roman" w:cs="Times New Roman"/>
          <w:sz w:val="24"/>
          <w:szCs w:val="24"/>
        </w:rPr>
        <w:t xml:space="preserve"> it contains about 80-90</w:t>
      </w:r>
      <w:r w:rsidRPr="002D3DE8">
        <w:rPr>
          <w:rFonts w:ascii="Times New Roman" w:eastAsia="Calibri" w:hAnsi="Times New Roman" w:cs="Times New Roman"/>
          <w:sz w:val="24"/>
          <w:szCs w:val="24"/>
          <w:highlight w:val="yellow"/>
        </w:rPr>
        <w:t xml:space="preserve">% </w:t>
      </w:r>
      <w:r w:rsidR="00BE7EAC" w:rsidRPr="002D3DE8">
        <w:rPr>
          <w:rFonts w:ascii="Times New Roman" w:eastAsia="Calibri" w:hAnsi="Times New Roman" w:cs="Times New Roman"/>
          <w:sz w:val="24"/>
          <w:szCs w:val="24"/>
          <w:highlight w:val="yellow"/>
        </w:rPr>
        <w:t xml:space="preserve">acid </w:t>
      </w:r>
      <w:r w:rsidRPr="002D3DE8">
        <w:rPr>
          <w:rFonts w:ascii="Times New Roman" w:eastAsia="Calibri" w:hAnsi="Times New Roman" w:cs="Times New Roman"/>
          <w:sz w:val="24"/>
          <w:szCs w:val="24"/>
          <w:highlight w:val="yellow"/>
        </w:rPr>
        <w:t xml:space="preserve">and oleic </w:t>
      </w:r>
      <w:r w:rsidRPr="009F4FB2">
        <w:rPr>
          <w:rFonts w:ascii="Times New Roman" w:eastAsia="Calibri" w:hAnsi="Times New Roman" w:cs="Times New Roman"/>
          <w:sz w:val="24"/>
          <w:szCs w:val="24"/>
        </w:rPr>
        <w:t>acid. Shea butter also has a lot of end-use benefits</w:t>
      </w:r>
      <w:r w:rsidR="00BE7EAC"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which include oil for cooking, cosmetics and skincare, pharmaceutical and medicinal uses. The shea nut/seeds may contain up to 50% oil from the extraction process</w:t>
      </w:r>
      <w:r w:rsidR="00BE7EAC"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and when refined, it is also used as a substitute for margarine and cocoa butter in the </w:t>
      </w:r>
      <w:r w:rsidRPr="002D3DE8">
        <w:rPr>
          <w:rFonts w:ascii="Times New Roman" w:eastAsia="Calibri" w:hAnsi="Times New Roman" w:cs="Times New Roman"/>
          <w:sz w:val="24"/>
          <w:szCs w:val="24"/>
          <w:highlight w:val="yellow"/>
        </w:rPr>
        <w:t xml:space="preserve">food </w:t>
      </w:r>
      <w:r w:rsidR="00BE7EAC" w:rsidRPr="002D3DE8">
        <w:rPr>
          <w:rFonts w:ascii="Times New Roman" w:eastAsia="Calibri" w:hAnsi="Times New Roman" w:cs="Times New Roman"/>
          <w:sz w:val="24"/>
          <w:szCs w:val="24"/>
          <w:highlight w:val="yellow"/>
        </w:rPr>
        <w:t>industry</w:t>
      </w:r>
      <w:r w:rsidRPr="002D3DE8">
        <w:rPr>
          <w:rFonts w:ascii="Times New Roman" w:eastAsia="Calibri" w:hAnsi="Times New Roman" w:cs="Times New Roman"/>
          <w:sz w:val="24"/>
          <w:szCs w:val="24"/>
          <w:highlight w:val="yellow"/>
        </w:rPr>
        <w:t xml:space="preserve">. </w:t>
      </w:r>
      <w:r w:rsidR="009C4005" w:rsidRPr="002D3DE8">
        <w:rPr>
          <w:rFonts w:ascii="Times New Roman" w:eastAsia="Calibri" w:hAnsi="Times New Roman" w:cs="Times New Roman"/>
          <w:sz w:val="24"/>
          <w:szCs w:val="24"/>
          <w:highlight w:val="yellow"/>
        </w:rPr>
        <w:t xml:space="preserve"> In view of the considerable financial and </w:t>
      </w:r>
      <w:r w:rsidR="009C4005" w:rsidRPr="009F4FB2">
        <w:rPr>
          <w:rFonts w:ascii="Times New Roman" w:eastAsia="Calibri" w:hAnsi="Times New Roman" w:cs="Times New Roman"/>
          <w:sz w:val="24"/>
          <w:szCs w:val="24"/>
          <w:highlight w:val="yellow"/>
        </w:rPr>
        <w:t>health</w:t>
      </w:r>
      <w:r w:rsidR="009C4005" w:rsidRPr="002D3DE8">
        <w:rPr>
          <w:rFonts w:ascii="Times New Roman" w:eastAsia="Calibri" w:hAnsi="Times New Roman" w:cs="Times New Roman"/>
          <w:sz w:val="24"/>
          <w:szCs w:val="24"/>
          <w:highlight w:val="yellow"/>
        </w:rPr>
        <w:t xml:space="preserve"> </w:t>
      </w:r>
      <w:r w:rsidR="009C4005" w:rsidRPr="009F4FB2">
        <w:rPr>
          <w:rFonts w:ascii="Times New Roman" w:eastAsia="Calibri" w:hAnsi="Times New Roman" w:cs="Times New Roman"/>
          <w:sz w:val="24"/>
          <w:szCs w:val="24"/>
          <w:highlight w:val="yellow"/>
        </w:rPr>
        <w:t>benefits</w:t>
      </w:r>
      <w:r w:rsidR="009C4005" w:rsidRPr="002D3DE8">
        <w:rPr>
          <w:rFonts w:ascii="Times New Roman" w:eastAsia="Calibri" w:hAnsi="Times New Roman" w:cs="Times New Roman"/>
          <w:sz w:val="24"/>
          <w:szCs w:val="24"/>
          <w:highlight w:val="yellow"/>
        </w:rPr>
        <w:t xml:space="preserve"> of the Shea</w:t>
      </w:r>
      <w:r w:rsidR="009C4005" w:rsidRPr="009F4FB2">
        <w:rPr>
          <w:rFonts w:ascii="Times New Roman" w:eastAsia="Calibri" w:hAnsi="Times New Roman" w:cs="Times New Roman"/>
          <w:sz w:val="24"/>
          <w:szCs w:val="24"/>
          <w:highlight w:val="yellow"/>
        </w:rPr>
        <w:t xml:space="preserve"> </w:t>
      </w:r>
      <w:r w:rsidR="009C4005" w:rsidRPr="002D3DE8">
        <w:rPr>
          <w:rFonts w:ascii="Times New Roman" w:eastAsia="Calibri" w:hAnsi="Times New Roman" w:cs="Times New Roman"/>
          <w:sz w:val="24"/>
          <w:szCs w:val="24"/>
          <w:highlight w:val="yellow"/>
        </w:rPr>
        <w:t>butter domestically and internationally, the</w:t>
      </w:r>
      <w:r w:rsidR="009C4005" w:rsidRPr="009F4FB2">
        <w:rPr>
          <w:rFonts w:ascii="Times New Roman" w:eastAsia="Calibri" w:hAnsi="Times New Roman" w:cs="Times New Roman"/>
          <w:sz w:val="24"/>
          <w:szCs w:val="24"/>
          <w:highlight w:val="yellow"/>
        </w:rPr>
        <w:t xml:space="preserve"> </w:t>
      </w:r>
      <w:r w:rsidR="009C4005" w:rsidRPr="002D3DE8">
        <w:rPr>
          <w:rFonts w:ascii="Times New Roman" w:eastAsia="Calibri" w:hAnsi="Times New Roman" w:cs="Times New Roman"/>
          <w:sz w:val="24"/>
          <w:szCs w:val="24"/>
          <w:highlight w:val="yellow"/>
        </w:rPr>
        <w:t xml:space="preserve">interest </w:t>
      </w:r>
      <w:r w:rsidR="009C4005" w:rsidRPr="009F4FB2">
        <w:rPr>
          <w:rFonts w:ascii="Times New Roman" w:eastAsia="Calibri" w:hAnsi="Times New Roman" w:cs="Times New Roman"/>
          <w:sz w:val="24"/>
          <w:szCs w:val="24"/>
          <w:highlight w:val="yellow"/>
        </w:rPr>
        <w:t>in</w:t>
      </w:r>
      <w:r w:rsidR="009C4005" w:rsidRPr="002D3DE8">
        <w:rPr>
          <w:rFonts w:ascii="Times New Roman" w:eastAsia="Calibri" w:hAnsi="Times New Roman" w:cs="Times New Roman"/>
          <w:sz w:val="24"/>
          <w:szCs w:val="24"/>
          <w:highlight w:val="yellow"/>
        </w:rPr>
        <w:t xml:space="preserve"> the product is on a consistent rise annually. Disregarding this appeal, the Shea butter delivered</w:t>
      </w:r>
      <w:r w:rsidR="009C4005" w:rsidRPr="009F4FB2">
        <w:rPr>
          <w:rFonts w:ascii="Times New Roman" w:eastAsia="Calibri" w:hAnsi="Times New Roman" w:cs="Times New Roman"/>
          <w:sz w:val="24"/>
          <w:szCs w:val="24"/>
          <w:highlight w:val="yellow"/>
        </w:rPr>
        <w:t xml:space="preserve"> </w:t>
      </w:r>
      <w:r w:rsidR="009C4005" w:rsidRPr="002D3DE8">
        <w:rPr>
          <w:rFonts w:ascii="Times New Roman" w:eastAsia="Calibri" w:hAnsi="Times New Roman" w:cs="Times New Roman"/>
          <w:sz w:val="24"/>
          <w:szCs w:val="24"/>
          <w:highlight w:val="yellow"/>
        </w:rPr>
        <w:t xml:space="preserve">by the processors </w:t>
      </w:r>
      <w:r w:rsidR="00D028F3" w:rsidRPr="009F4FB2">
        <w:rPr>
          <w:rFonts w:ascii="Times New Roman" w:eastAsia="Calibri" w:hAnsi="Times New Roman" w:cs="Times New Roman"/>
          <w:sz w:val="24"/>
          <w:szCs w:val="24"/>
          <w:highlight w:val="yellow"/>
        </w:rPr>
        <w:t>remains</w:t>
      </w:r>
      <w:r w:rsidR="009C4005" w:rsidRPr="002D3DE8">
        <w:rPr>
          <w:rFonts w:ascii="Times New Roman" w:eastAsia="Calibri" w:hAnsi="Times New Roman" w:cs="Times New Roman"/>
          <w:sz w:val="24"/>
          <w:szCs w:val="24"/>
          <w:highlight w:val="yellow"/>
        </w:rPr>
        <w:t xml:space="preserve"> deficient in quality</w:t>
      </w:r>
      <w:r w:rsidR="00D028F3" w:rsidRPr="009F4FB2">
        <w:rPr>
          <w:rFonts w:ascii="Times New Roman" w:eastAsia="Calibri" w:hAnsi="Times New Roman" w:cs="Times New Roman"/>
          <w:sz w:val="24"/>
          <w:szCs w:val="24"/>
          <w:highlight w:val="yellow"/>
        </w:rPr>
        <w:t>,</w:t>
      </w:r>
      <w:r w:rsidR="009C4005" w:rsidRPr="002D3DE8">
        <w:rPr>
          <w:rFonts w:ascii="Times New Roman" w:eastAsia="Calibri" w:hAnsi="Times New Roman" w:cs="Times New Roman"/>
          <w:sz w:val="24"/>
          <w:szCs w:val="24"/>
          <w:highlight w:val="yellow"/>
        </w:rPr>
        <w:t xml:space="preserve"> suggesting that assets are not efficiently used to generate perfect butter to satisfy both local and worldwide </w:t>
      </w:r>
      <w:r w:rsidR="009C4005" w:rsidRPr="009F4FB2">
        <w:rPr>
          <w:rFonts w:ascii="Times New Roman" w:eastAsia="Calibri" w:hAnsi="Times New Roman" w:cs="Times New Roman"/>
          <w:sz w:val="24"/>
          <w:szCs w:val="24"/>
          <w:highlight w:val="yellow"/>
        </w:rPr>
        <w:t>standards (</w:t>
      </w:r>
      <w:proofErr w:type="spellStart"/>
      <w:r w:rsidR="009C4005" w:rsidRPr="002D3DE8">
        <w:rPr>
          <w:rFonts w:ascii="Times New Roman" w:hAnsi="Times New Roman" w:cs="Times New Roman"/>
          <w:sz w:val="24"/>
          <w:szCs w:val="24"/>
          <w:highlight w:val="yellow"/>
        </w:rPr>
        <w:t>Akaribo</w:t>
      </w:r>
      <w:proofErr w:type="spellEnd"/>
      <w:r w:rsidR="009C4005" w:rsidRPr="002D3DE8">
        <w:rPr>
          <w:rFonts w:ascii="Times New Roman" w:hAnsi="Times New Roman" w:cs="Times New Roman"/>
          <w:sz w:val="24"/>
          <w:szCs w:val="24"/>
          <w:highlight w:val="yellow"/>
        </w:rPr>
        <w:t>, F. N., &amp; Sarpong, 2021</w:t>
      </w:r>
      <w:r w:rsidR="001F7DE8" w:rsidRPr="009F4FB2">
        <w:rPr>
          <w:rFonts w:ascii="Times New Roman" w:hAnsi="Times New Roman" w:cs="Times New Roman"/>
          <w:sz w:val="24"/>
          <w:szCs w:val="24"/>
          <w:highlight w:val="yellow"/>
        </w:rPr>
        <w:t xml:space="preserve">; </w:t>
      </w:r>
      <w:proofErr w:type="spellStart"/>
      <w:r w:rsidR="001F7DE8" w:rsidRPr="002D3DE8">
        <w:rPr>
          <w:rFonts w:ascii="Times New Roman" w:hAnsi="Times New Roman" w:cs="Times New Roman"/>
          <w:sz w:val="24"/>
          <w:szCs w:val="24"/>
          <w:highlight w:val="yellow"/>
        </w:rPr>
        <w:t>Goumbri</w:t>
      </w:r>
      <w:proofErr w:type="spellEnd"/>
      <w:r w:rsidR="001F7DE8" w:rsidRPr="002D3DE8">
        <w:rPr>
          <w:rFonts w:ascii="Times New Roman" w:hAnsi="Times New Roman" w:cs="Times New Roman"/>
          <w:sz w:val="24"/>
          <w:szCs w:val="24"/>
          <w:highlight w:val="yellow"/>
        </w:rPr>
        <w:t xml:space="preserve"> et al., 2022</w:t>
      </w:r>
      <w:r w:rsidR="009C4005" w:rsidRPr="009F4FB2">
        <w:rPr>
          <w:rFonts w:ascii="Times New Roman" w:eastAsia="Calibri" w:hAnsi="Times New Roman" w:cs="Times New Roman"/>
          <w:sz w:val="24"/>
          <w:szCs w:val="24"/>
          <w:highlight w:val="yellow"/>
        </w:rPr>
        <w:t>)</w:t>
      </w:r>
      <w:r w:rsidR="009C4005" w:rsidRPr="002D3DE8">
        <w:rPr>
          <w:rFonts w:ascii="Times New Roman" w:eastAsia="Calibri" w:hAnsi="Times New Roman" w:cs="Times New Roman"/>
          <w:sz w:val="24"/>
          <w:szCs w:val="24"/>
          <w:highlight w:val="yellow"/>
        </w:rPr>
        <w:t>.</w:t>
      </w:r>
      <w:r w:rsidR="009C4005"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 xml:space="preserve">According to </w:t>
      </w:r>
      <w:proofErr w:type="spellStart"/>
      <w:r w:rsidRPr="009F4FB2">
        <w:rPr>
          <w:rFonts w:ascii="Times New Roman" w:eastAsia="Calibri" w:hAnsi="Times New Roman" w:cs="Times New Roman"/>
          <w:sz w:val="24"/>
          <w:szCs w:val="24"/>
        </w:rPr>
        <w:t>Alander</w:t>
      </w:r>
      <w:proofErr w:type="spellEnd"/>
      <w:r w:rsidR="00BE7EAC"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(2004</w:t>
      </w:r>
      <w:r w:rsidR="00D028F3"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Moore</w:t>
      </w:r>
      <w:r w:rsidR="00BE7EAC"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(2008)</w:t>
      </w:r>
      <w:r w:rsidR="00BE7EAC" w:rsidRPr="009F4FB2">
        <w:rPr>
          <w:rFonts w:ascii="Times New Roman" w:eastAsia="Calibri" w:hAnsi="Times New Roman" w:cs="Times New Roman"/>
          <w:sz w:val="24"/>
          <w:szCs w:val="24"/>
        </w:rPr>
        <w:t>,</w:t>
      </w:r>
      <w:r w:rsidRPr="009F4FB2">
        <w:rPr>
          <w:rFonts w:ascii="Times New Roman" w:eastAsia="Calibri" w:hAnsi="Times New Roman" w:cs="Times New Roman"/>
          <w:sz w:val="24"/>
          <w:szCs w:val="24"/>
        </w:rPr>
        <w:t xml:space="preserve"> and Suleiman</w:t>
      </w:r>
      <w:r w:rsidR="00BE7EAC" w:rsidRPr="009F4FB2">
        <w:rPr>
          <w:rFonts w:ascii="Times New Roman" w:eastAsia="Calibri" w:hAnsi="Times New Roman" w:cs="Times New Roman"/>
          <w:sz w:val="24"/>
          <w:szCs w:val="24"/>
        </w:rPr>
        <w:t xml:space="preserve"> </w:t>
      </w:r>
      <w:r w:rsidRPr="009F4FB2">
        <w:rPr>
          <w:rFonts w:ascii="Times New Roman" w:eastAsia="Calibri" w:hAnsi="Times New Roman" w:cs="Times New Roman"/>
          <w:sz w:val="24"/>
          <w:szCs w:val="24"/>
        </w:rPr>
        <w:t xml:space="preserve">(2008) that shea butter is next to oil palm in terms of valuable </w:t>
      </w:r>
      <w:r w:rsidRPr="002D3DE8">
        <w:rPr>
          <w:rFonts w:ascii="Times New Roman" w:eastAsia="Calibri" w:hAnsi="Times New Roman" w:cs="Times New Roman"/>
          <w:sz w:val="24"/>
          <w:szCs w:val="24"/>
          <w:highlight w:val="yellow"/>
        </w:rPr>
        <w:t xml:space="preserve">oil </w:t>
      </w:r>
      <w:r w:rsidR="00BE7EAC" w:rsidRPr="002D3DE8">
        <w:rPr>
          <w:rFonts w:ascii="Times New Roman" w:eastAsia="Calibri" w:hAnsi="Times New Roman" w:cs="Times New Roman"/>
          <w:sz w:val="24"/>
          <w:szCs w:val="24"/>
          <w:highlight w:val="yellow"/>
        </w:rPr>
        <w:t xml:space="preserve">crops </w:t>
      </w:r>
      <w:r w:rsidRPr="002D3DE8">
        <w:rPr>
          <w:rFonts w:ascii="Times New Roman" w:eastAsia="Calibri" w:hAnsi="Times New Roman" w:cs="Times New Roman"/>
          <w:sz w:val="24"/>
          <w:szCs w:val="24"/>
          <w:highlight w:val="yellow"/>
        </w:rPr>
        <w:t>in Africa fo</w:t>
      </w:r>
      <w:r w:rsidRPr="009F4FB2">
        <w:rPr>
          <w:rFonts w:ascii="Times New Roman" w:eastAsia="Calibri" w:hAnsi="Times New Roman" w:cs="Times New Roman"/>
          <w:sz w:val="24"/>
          <w:szCs w:val="24"/>
        </w:rPr>
        <w:t xml:space="preserve">r its oil content in table oil, and it is also able to thrive in semi-arid environments that are unsuitable for improved and hybrid oil palm growth.  In the 1970s, shea butter was identified as the only available vegetable oil that could be used as </w:t>
      </w:r>
      <w:r w:rsidR="00BE7EAC" w:rsidRPr="009F4FB2">
        <w:rPr>
          <w:rFonts w:ascii="Times New Roman" w:eastAsia="Calibri" w:hAnsi="Times New Roman" w:cs="Times New Roman"/>
          <w:sz w:val="24"/>
          <w:szCs w:val="24"/>
        </w:rPr>
        <w:t xml:space="preserve">a </w:t>
      </w:r>
      <w:r w:rsidRPr="009F4FB2">
        <w:rPr>
          <w:rFonts w:ascii="Times New Roman" w:eastAsia="Calibri" w:hAnsi="Times New Roman" w:cs="Times New Roman"/>
          <w:sz w:val="24"/>
          <w:szCs w:val="24"/>
        </w:rPr>
        <w:t>supplement as a cocoa butter equivalent, mainly for its uses in cosmetics and chocolate (</w:t>
      </w:r>
      <w:proofErr w:type="spellStart"/>
      <w:r w:rsidRPr="009F4FB2">
        <w:rPr>
          <w:rFonts w:ascii="Times New Roman" w:eastAsia="Calibri" w:hAnsi="Times New Roman" w:cs="Times New Roman"/>
          <w:sz w:val="24"/>
          <w:szCs w:val="24"/>
        </w:rPr>
        <w:t>Pouliot</w:t>
      </w:r>
      <w:proofErr w:type="spellEnd"/>
      <w:r>
        <w:rPr>
          <w:rFonts w:ascii="Times New Roman" w:eastAsia="Calibri" w:hAnsi="Times New Roman" w:cs="Times New Roman"/>
          <w:sz w:val="24"/>
          <w:szCs w:val="24"/>
        </w:rPr>
        <w:t xml:space="preserve">, 2012). Shea tree fruits </w:t>
      </w:r>
      <w:r w:rsidR="00BE7EAC" w:rsidRPr="002D3DE8">
        <w:rPr>
          <w:rFonts w:ascii="Times New Roman" w:eastAsia="Calibri" w:hAnsi="Times New Roman" w:cs="Times New Roman"/>
          <w:sz w:val="24"/>
          <w:szCs w:val="24"/>
          <w:highlight w:val="yellow"/>
        </w:rPr>
        <w:t xml:space="preserve">produce </w:t>
      </w:r>
      <w:r w:rsidRPr="002D3DE8">
        <w:rPr>
          <w:rFonts w:ascii="Times New Roman" w:eastAsia="Calibri" w:hAnsi="Times New Roman" w:cs="Times New Roman"/>
          <w:sz w:val="24"/>
          <w:szCs w:val="24"/>
          <w:highlight w:val="yellow"/>
        </w:rPr>
        <w:t xml:space="preserve">a major </w:t>
      </w:r>
      <w:r w:rsidR="00BE7EAC" w:rsidRPr="002D3DE8">
        <w:rPr>
          <w:rFonts w:ascii="Times New Roman" w:eastAsia="Calibri" w:hAnsi="Times New Roman" w:cs="Times New Roman"/>
          <w:sz w:val="24"/>
          <w:szCs w:val="24"/>
          <w:highlight w:val="yellow"/>
        </w:rPr>
        <w:t>by-product</w:t>
      </w:r>
      <w:r w:rsidRPr="002D3DE8">
        <w:rPr>
          <w:rFonts w:ascii="Times New Roman" w:eastAsia="Calibri" w:hAnsi="Times New Roman" w:cs="Times New Roman"/>
          <w:sz w:val="24"/>
          <w:szCs w:val="24"/>
          <w:highlight w:val="yellow"/>
        </w:rPr>
        <w:t xml:space="preserve"> called shea butter</w:t>
      </w:r>
      <w:r w:rsidR="00BE7EAC" w:rsidRPr="002D3DE8">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which has high economic and nutritional potential both at the local and international domestic and industrial purposes, and the demand for the commodity is experiencing a constant </w:t>
      </w:r>
      <w:r w:rsidR="00BE7EAC" w:rsidRPr="002D3DE8">
        <w:rPr>
          <w:rFonts w:ascii="Times New Roman" w:eastAsia="Calibri" w:hAnsi="Times New Roman" w:cs="Times New Roman"/>
          <w:sz w:val="24"/>
          <w:szCs w:val="24"/>
          <w:highlight w:val="yellow"/>
        </w:rPr>
        <w:t xml:space="preserve">annual increase </w:t>
      </w:r>
      <w:r w:rsidRPr="002D3DE8">
        <w:rPr>
          <w:rFonts w:ascii="Times New Roman" w:eastAsia="Calibri" w:hAnsi="Times New Roman" w:cs="Times New Roman"/>
          <w:sz w:val="24"/>
          <w:szCs w:val="24"/>
          <w:highlight w:val="yellow"/>
        </w:rPr>
        <w:t>in price (</w:t>
      </w:r>
      <w:r>
        <w:rPr>
          <w:rFonts w:ascii="Times New Roman" w:eastAsia="Batang" w:hAnsi="Times New Roman" w:cs="Times New Roman"/>
          <w:sz w:val="24"/>
          <w:szCs w:val="24"/>
        </w:rPr>
        <w:t>Njoku,</w:t>
      </w:r>
      <w:r w:rsidR="00BE7EAC">
        <w:rPr>
          <w:rFonts w:ascii="Times New Roman" w:eastAsia="Batang" w:hAnsi="Times New Roman" w:cs="Times New Roman"/>
          <w:sz w:val="24"/>
          <w:szCs w:val="24"/>
        </w:rPr>
        <w:t xml:space="preserve"> </w:t>
      </w:r>
      <w:proofErr w:type="spellStart"/>
      <w:r>
        <w:rPr>
          <w:rFonts w:ascii="Times New Roman" w:eastAsia="Batang" w:hAnsi="Times New Roman" w:cs="Times New Roman"/>
          <w:sz w:val="24"/>
          <w:szCs w:val="24"/>
        </w:rPr>
        <w:t>Eneh</w:t>
      </w:r>
      <w:proofErr w:type="spellEnd"/>
      <w:r>
        <w:rPr>
          <w:rFonts w:ascii="Times New Roman" w:eastAsia="Batang" w:hAnsi="Times New Roman" w:cs="Times New Roman"/>
          <w:sz w:val="24"/>
          <w:szCs w:val="24"/>
        </w:rPr>
        <w:t xml:space="preserve">, </w:t>
      </w:r>
      <w:proofErr w:type="spellStart"/>
      <w:r>
        <w:rPr>
          <w:rFonts w:ascii="Times New Roman" w:eastAsia="Batang" w:hAnsi="Times New Roman" w:cs="Times New Roman"/>
          <w:sz w:val="24"/>
          <w:szCs w:val="24"/>
        </w:rPr>
        <w:t>Ononogbu</w:t>
      </w:r>
      <w:proofErr w:type="spellEnd"/>
      <w:r>
        <w:rPr>
          <w:rFonts w:ascii="Times New Roman" w:eastAsia="Batang" w:hAnsi="Times New Roman" w:cs="Times New Roman"/>
          <w:sz w:val="24"/>
          <w:szCs w:val="24"/>
        </w:rPr>
        <w:t xml:space="preserve"> and </w:t>
      </w:r>
      <w:proofErr w:type="spellStart"/>
      <w:r>
        <w:rPr>
          <w:rFonts w:ascii="Times New Roman" w:eastAsia="Batang" w:hAnsi="Times New Roman" w:cs="Times New Roman"/>
          <w:sz w:val="24"/>
          <w:szCs w:val="24"/>
        </w:rPr>
        <w:t>Adikwu</w:t>
      </w:r>
      <w:proofErr w:type="spellEnd"/>
      <w:r>
        <w:rPr>
          <w:rFonts w:ascii="Times New Roman" w:eastAsia="Batang" w:hAnsi="Times New Roman" w:cs="Times New Roman"/>
          <w:sz w:val="24"/>
          <w:szCs w:val="24"/>
        </w:rPr>
        <w:t xml:space="preserve">, </w:t>
      </w:r>
      <w:r>
        <w:rPr>
          <w:rFonts w:ascii="Times New Roman" w:eastAsia="Batang" w:hAnsi="Times New Roman" w:cs="Times New Roman"/>
          <w:bCs/>
          <w:sz w:val="24"/>
          <w:szCs w:val="24"/>
        </w:rPr>
        <w:t>2000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Chalfin</w:t>
      </w:r>
      <w:proofErr w:type="spellEnd"/>
      <w:r>
        <w:rPr>
          <w:rFonts w:ascii="Times New Roman" w:eastAsia="Calibri" w:hAnsi="Times New Roman" w:cs="Times New Roman"/>
          <w:sz w:val="24"/>
          <w:szCs w:val="24"/>
        </w:rPr>
        <w:t xml:space="preserve">, 2004; Olaniyan, 2007 and Suleiman, 2008). </w:t>
      </w:r>
    </w:p>
    <w:p w14:paraId="19921C8B" w14:textId="15AAEBA0" w:rsidR="000D49A4" w:rsidRDefault="00C81D9F">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Currently, </w:t>
      </w:r>
      <w:r w:rsidR="009C0B61">
        <w:rPr>
          <w:rFonts w:ascii="Times New Roman" w:eastAsia="Calibri" w:hAnsi="Times New Roman" w:cs="Times New Roman"/>
          <w:sz w:val="24"/>
          <w:szCs w:val="24"/>
        </w:rPr>
        <w:t>“</w:t>
      </w:r>
      <w:r>
        <w:rPr>
          <w:rFonts w:ascii="Times New Roman" w:eastAsia="Calibri" w:hAnsi="Times New Roman" w:cs="Times New Roman"/>
          <w:sz w:val="24"/>
          <w:szCs w:val="24"/>
        </w:rPr>
        <w:t xml:space="preserve">Shea nut and butter are exported </w:t>
      </w:r>
      <w:r w:rsidRPr="002D3DE8">
        <w:rPr>
          <w:rFonts w:ascii="Times New Roman" w:eastAsia="Calibri" w:hAnsi="Times New Roman" w:cs="Times New Roman"/>
          <w:sz w:val="24"/>
          <w:szCs w:val="24"/>
          <w:highlight w:val="yellow"/>
        </w:rPr>
        <w:t xml:space="preserve">from </w:t>
      </w:r>
      <w:r w:rsidR="0068655D" w:rsidRPr="002D3DE8">
        <w:rPr>
          <w:rFonts w:ascii="Times New Roman" w:eastAsia="Calibri" w:hAnsi="Times New Roman" w:cs="Times New Roman"/>
          <w:sz w:val="24"/>
          <w:szCs w:val="24"/>
          <w:highlight w:val="yellow"/>
        </w:rPr>
        <w:t xml:space="preserve">African </w:t>
      </w:r>
      <w:r w:rsidRPr="002D3DE8">
        <w:rPr>
          <w:rFonts w:ascii="Times New Roman" w:eastAsia="Calibri" w:hAnsi="Times New Roman" w:cs="Times New Roman"/>
          <w:sz w:val="24"/>
          <w:szCs w:val="24"/>
          <w:highlight w:val="yellow"/>
        </w:rPr>
        <w:t>countries, including Nig</w:t>
      </w:r>
      <w:r>
        <w:rPr>
          <w:rFonts w:ascii="Times New Roman" w:eastAsia="Calibri" w:hAnsi="Times New Roman" w:cs="Times New Roman"/>
          <w:sz w:val="24"/>
          <w:szCs w:val="24"/>
        </w:rPr>
        <w:t xml:space="preserve">eria, to France, Great Britain, the Netherlands, Denmark, North America, and Japan (Elias and Carney, 2007). In these countries, it is processed into </w:t>
      </w:r>
      <w:r w:rsidR="0068655D">
        <w:rPr>
          <w:rFonts w:ascii="Times New Roman" w:eastAsia="Calibri" w:hAnsi="Times New Roman" w:cs="Times New Roman"/>
          <w:sz w:val="24"/>
          <w:szCs w:val="24"/>
        </w:rPr>
        <w:t xml:space="preserve">an </w:t>
      </w:r>
      <w:r>
        <w:rPr>
          <w:rFonts w:ascii="Times New Roman" w:eastAsia="Calibri" w:hAnsi="Times New Roman" w:cs="Times New Roman"/>
          <w:sz w:val="24"/>
          <w:szCs w:val="24"/>
        </w:rPr>
        <w:t>extensive range of food products</w:t>
      </w:r>
      <w:r w:rsidR="003E24ED">
        <w:rPr>
          <w:rFonts w:ascii="Times New Roman" w:eastAsia="Calibri" w:hAnsi="Times New Roman" w:cs="Times New Roman"/>
          <w:sz w:val="24"/>
          <w:szCs w:val="24"/>
        </w:rPr>
        <w:t>,</w:t>
      </w:r>
      <w:r>
        <w:rPr>
          <w:rFonts w:ascii="Times New Roman" w:eastAsia="Calibri" w:hAnsi="Times New Roman" w:cs="Times New Roman"/>
          <w:sz w:val="24"/>
          <w:szCs w:val="24"/>
        </w:rPr>
        <w:t xml:space="preserve"> including chocolate</w:t>
      </w:r>
      <w:r w:rsidR="003E24ED">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it is becoming more accep</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in the cosmetic industry</w:t>
      </w:r>
      <w:r w:rsidR="009C0B6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Schreckerberg</w:t>
      </w:r>
      <w:proofErr w:type="spellEnd"/>
      <w:r>
        <w:rPr>
          <w:rFonts w:ascii="Times New Roman" w:eastAsia="Calibri" w:hAnsi="Times New Roman" w:cs="Times New Roman"/>
          <w:sz w:val="24"/>
          <w:szCs w:val="24"/>
        </w:rPr>
        <w:t xml:space="preserve">, 2004).  </w:t>
      </w:r>
    </w:p>
    <w:p w14:paraId="155DCEA6" w14:textId="03A7486C" w:rsidR="000D49A4" w:rsidRDefault="009C0B61">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C81D9F">
        <w:rPr>
          <w:rFonts w:ascii="Times New Roman" w:eastAsia="Calibri" w:hAnsi="Times New Roman" w:cs="Times New Roman"/>
          <w:sz w:val="24"/>
          <w:szCs w:val="24"/>
        </w:rPr>
        <w:t xml:space="preserve">In Nigeria, Niger state leads among the shea nut producing states, followed by </w:t>
      </w:r>
      <w:proofErr w:type="spellStart"/>
      <w:r w:rsidR="00C81D9F">
        <w:rPr>
          <w:rFonts w:ascii="Times New Roman" w:eastAsia="Calibri" w:hAnsi="Times New Roman" w:cs="Times New Roman"/>
          <w:sz w:val="24"/>
          <w:szCs w:val="24"/>
        </w:rPr>
        <w:t>Kwara</w:t>
      </w:r>
      <w:proofErr w:type="spellEnd"/>
      <w:r w:rsidR="00C81D9F">
        <w:rPr>
          <w:rFonts w:ascii="Times New Roman" w:eastAsia="Calibri" w:hAnsi="Times New Roman" w:cs="Times New Roman"/>
          <w:sz w:val="24"/>
          <w:szCs w:val="24"/>
        </w:rPr>
        <w:t xml:space="preserve">, </w:t>
      </w:r>
      <w:proofErr w:type="spellStart"/>
      <w:r w:rsidR="00C81D9F">
        <w:rPr>
          <w:rFonts w:ascii="Times New Roman" w:eastAsia="Calibri" w:hAnsi="Times New Roman" w:cs="Times New Roman"/>
          <w:sz w:val="24"/>
          <w:szCs w:val="24"/>
        </w:rPr>
        <w:t>Nasarrawa</w:t>
      </w:r>
      <w:proofErr w:type="spellEnd"/>
      <w:r w:rsidR="00C81D9F">
        <w:rPr>
          <w:rFonts w:ascii="Times New Roman" w:eastAsia="Calibri" w:hAnsi="Times New Roman" w:cs="Times New Roman"/>
          <w:sz w:val="24"/>
          <w:szCs w:val="24"/>
        </w:rPr>
        <w:t>, Zamfara, Kaduna, Sokoto, Jigawa, Kano, Plateau, Taraba, Benue, Adamawa, Bauchi, Kebbi, Edo,</w:t>
      </w:r>
      <w:r w:rsidR="00EE5F65">
        <w:rPr>
          <w:rFonts w:ascii="Times New Roman" w:eastAsia="Calibri" w:hAnsi="Times New Roman" w:cs="Times New Roman"/>
          <w:sz w:val="24"/>
          <w:szCs w:val="24"/>
        </w:rPr>
        <w:t xml:space="preserve"> </w:t>
      </w:r>
      <w:proofErr w:type="spellStart"/>
      <w:r w:rsidR="00C81D9F">
        <w:rPr>
          <w:rFonts w:ascii="Times New Roman" w:eastAsia="Calibri" w:hAnsi="Times New Roman" w:cs="Times New Roman"/>
          <w:sz w:val="24"/>
          <w:szCs w:val="24"/>
        </w:rPr>
        <w:t>Yobe</w:t>
      </w:r>
      <w:proofErr w:type="spellEnd"/>
      <w:r w:rsidR="00C81D9F">
        <w:rPr>
          <w:rFonts w:ascii="Times New Roman" w:eastAsia="Calibri" w:hAnsi="Times New Roman" w:cs="Times New Roman"/>
          <w:sz w:val="24"/>
          <w:szCs w:val="24"/>
        </w:rPr>
        <w:t xml:space="preserve"> and Federal Capital Territory (FCT), Abuja. With recent investment exhibitions and potentials of agricultural products, the need for shea nut oil (shea butter) for industrial applications in food, cosmetics, pharmaceutical and traditional demand at national and international levels has tremendously improved and this calls for the attention of farmers and government at all levels to utilize available opportunities of the industry</w:t>
      </w:r>
      <w:r>
        <w:rPr>
          <w:rFonts w:ascii="Times New Roman" w:eastAsia="Calibri" w:hAnsi="Times New Roman" w:cs="Times New Roman"/>
          <w:sz w:val="24"/>
          <w:szCs w:val="24"/>
        </w:rPr>
        <w:t>”</w:t>
      </w:r>
      <w:r w:rsidR="00C81D9F">
        <w:rPr>
          <w:rFonts w:ascii="Times New Roman" w:eastAsia="Calibri" w:hAnsi="Times New Roman" w:cs="Times New Roman"/>
          <w:sz w:val="24"/>
          <w:szCs w:val="24"/>
        </w:rPr>
        <w:t xml:space="preserve"> (Suleiman, 2008).</w:t>
      </w:r>
    </w:p>
    <w:p w14:paraId="4ACD7B17" w14:textId="034FB6A0" w:rsidR="000D49A4" w:rsidRDefault="00C81D9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However, processing technologies of shea nut include</w:t>
      </w:r>
      <w:r w:rsidR="00EE5F65">
        <w:rPr>
          <w:rFonts w:ascii="Times New Roman" w:eastAsia="Calibri" w:hAnsi="Times New Roman" w:cs="Times New Roman"/>
          <w:sz w:val="24"/>
          <w:szCs w:val="24"/>
        </w:rPr>
        <w:t>,</w:t>
      </w:r>
      <w:r>
        <w:rPr>
          <w:rFonts w:ascii="Times New Roman" w:eastAsia="Calibri" w:hAnsi="Times New Roman" w:cs="Times New Roman"/>
          <w:sz w:val="24"/>
          <w:szCs w:val="24"/>
        </w:rPr>
        <w:t xml:space="preserve"> among others</w:t>
      </w:r>
      <w:r w:rsidR="00EE5F65">
        <w:rPr>
          <w:rFonts w:ascii="Times New Roman" w:eastAsia="Calibri" w:hAnsi="Times New Roman" w:cs="Times New Roman"/>
          <w:sz w:val="24"/>
          <w:szCs w:val="24"/>
        </w:rPr>
        <w:t>,</w:t>
      </w:r>
      <w:r>
        <w:rPr>
          <w:rFonts w:ascii="Times New Roman" w:eastAsia="Calibri" w:hAnsi="Times New Roman" w:cs="Times New Roman"/>
          <w:sz w:val="24"/>
          <w:szCs w:val="24"/>
        </w:rPr>
        <w:t xml:space="preserve"> parboiling</w:t>
      </w:r>
      <w:bookmarkStart w:id="0" w:name="_GoBack"/>
      <w:bookmarkEnd w:id="0"/>
      <w:r>
        <w:rPr>
          <w:rFonts w:ascii="Times New Roman" w:eastAsia="Calibri" w:hAnsi="Times New Roman" w:cs="Times New Roman"/>
          <w:sz w:val="24"/>
          <w:szCs w:val="24"/>
        </w:rPr>
        <w:t>, drying, kneading, packaging and storage stages</w:t>
      </w:r>
      <w:r w:rsidR="006752C6">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are critical and </w:t>
      </w:r>
      <w:r w:rsidR="00EE5F65" w:rsidRPr="002D3DE8">
        <w:rPr>
          <w:rFonts w:ascii="Times New Roman" w:eastAsia="Calibri" w:hAnsi="Times New Roman" w:cs="Times New Roman"/>
          <w:sz w:val="24"/>
          <w:szCs w:val="24"/>
          <w:highlight w:val="yellow"/>
        </w:rPr>
        <w:t xml:space="preserve">require </w:t>
      </w:r>
      <w:r w:rsidRPr="002D3DE8">
        <w:rPr>
          <w:rFonts w:ascii="Times New Roman" w:eastAsia="Calibri" w:hAnsi="Times New Roman" w:cs="Times New Roman"/>
          <w:sz w:val="24"/>
          <w:szCs w:val="24"/>
          <w:highlight w:val="yellow"/>
        </w:rPr>
        <w:t xml:space="preserve">improved </w:t>
      </w:r>
      <w:r>
        <w:rPr>
          <w:rFonts w:ascii="Times New Roman" w:eastAsia="Calibri" w:hAnsi="Times New Roman" w:cs="Times New Roman"/>
          <w:sz w:val="24"/>
          <w:szCs w:val="24"/>
        </w:rPr>
        <w:t xml:space="preserve">technologies for the production </w:t>
      </w:r>
      <w:r w:rsidR="00EE5F65" w:rsidRPr="002D3DE8">
        <w:rPr>
          <w:rFonts w:ascii="Times New Roman" w:eastAsia="Calibri" w:hAnsi="Times New Roman" w:cs="Times New Roman"/>
          <w:sz w:val="24"/>
          <w:szCs w:val="24"/>
          <w:highlight w:val="yellow"/>
        </w:rPr>
        <w:t>of high-quality</w:t>
      </w:r>
      <w:r w:rsidRPr="002D3DE8">
        <w:rPr>
          <w:rFonts w:ascii="Times New Roman" w:eastAsia="Calibri" w:hAnsi="Times New Roman" w:cs="Times New Roman"/>
          <w:sz w:val="24"/>
          <w:szCs w:val="24"/>
          <w:highlight w:val="yellow"/>
        </w:rPr>
        <w:t xml:space="preserve"> or </w:t>
      </w:r>
      <w:r>
        <w:rPr>
          <w:rFonts w:ascii="Times New Roman" w:eastAsia="Calibri" w:hAnsi="Times New Roman" w:cs="Times New Roman"/>
          <w:sz w:val="24"/>
          <w:szCs w:val="24"/>
        </w:rPr>
        <w:t>premium shea butter oil to meet the market demand. The prices of shea nuts are also being determined by the middleman</w:t>
      </w:r>
      <w:r w:rsidR="00EE5F65">
        <w:rPr>
          <w:rFonts w:ascii="Times New Roman" w:eastAsia="Calibri" w:hAnsi="Times New Roman" w:cs="Times New Roman"/>
          <w:sz w:val="24"/>
          <w:szCs w:val="24"/>
        </w:rPr>
        <w:t>,</w:t>
      </w:r>
      <w:r>
        <w:rPr>
          <w:rFonts w:ascii="Times New Roman" w:eastAsia="Calibri" w:hAnsi="Times New Roman" w:cs="Times New Roman"/>
          <w:sz w:val="24"/>
          <w:szCs w:val="24"/>
        </w:rPr>
        <w:t xml:space="preserve"> depending on the season of the availability of </w:t>
      </w:r>
      <w:r w:rsidRPr="002D3DE8">
        <w:rPr>
          <w:rFonts w:ascii="Times New Roman" w:eastAsia="Calibri" w:hAnsi="Times New Roman" w:cs="Times New Roman"/>
          <w:sz w:val="24"/>
          <w:szCs w:val="24"/>
          <w:highlight w:val="yellow"/>
        </w:rPr>
        <w:t xml:space="preserve">either </w:t>
      </w:r>
      <w:r w:rsidR="00EE5F65" w:rsidRPr="002D3DE8">
        <w:rPr>
          <w:rFonts w:ascii="Times New Roman" w:eastAsia="Calibri" w:hAnsi="Times New Roman" w:cs="Times New Roman"/>
          <w:sz w:val="24"/>
          <w:szCs w:val="24"/>
          <w:highlight w:val="yellow"/>
        </w:rPr>
        <w:t xml:space="preserve">the </w:t>
      </w:r>
      <w:r w:rsidRPr="002D3DE8">
        <w:rPr>
          <w:rFonts w:ascii="Times New Roman" w:eastAsia="Calibri" w:hAnsi="Times New Roman" w:cs="Times New Roman"/>
          <w:sz w:val="24"/>
          <w:szCs w:val="24"/>
          <w:highlight w:val="yellow"/>
        </w:rPr>
        <w:t>wet or dry season</w:t>
      </w:r>
      <w:r w:rsidR="00EE5F65" w:rsidRPr="002D3DE8">
        <w:rPr>
          <w:rFonts w:ascii="Times New Roman" w:eastAsia="Calibri" w:hAnsi="Times New Roman" w:cs="Times New Roman"/>
          <w:sz w:val="24"/>
          <w:szCs w:val="24"/>
          <w:highlight w:val="yellow"/>
        </w:rPr>
        <w:t xml:space="preserve">. </w:t>
      </w:r>
      <w:r w:rsidRPr="002D3DE8">
        <w:rPr>
          <w:rFonts w:ascii="Times New Roman" w:eastAsia="Calibri" w:hAnsi="Times New Roman" w:cs="Times New Roman"/>
          <w:sz w:val="24"/>
          <w:szCs w:val="24"/>
          <w:highlight w:val="yellow"/>
        </w:rPr>
        <w:t xml:space="preserve">Awkwardly, </w:t>
      </w:r>
      <w:r w:rsidR="00EE5F65" w:rsidRPr="002D3DE8">
        <w:rPr>
          <w:rFonts w:ascii="Times New Roman" w:eastAsia="Calibri" w:hAnsi="Times New Roman" w:cs="Times New Roman"/>
          <w:sz w:val="24"/>
          <w:szCs w:val="24"/>
          <w:highlight w:val="yellow"/>
        </w:rPr>
        <w:t xml:space="preserve">Shea </w:t>
      </w:r>
      <w:r>
        <w:rPr>
          <w:rFonts w:ascii="Times New Roman" w:eastAsia="Calibri" w:hAnsi="Times New Roman" w:cs="Times New Roman"/>
          <w:sz w:val="24"/>
          <w:szCs w:val="24"/>
        </w:rPr>
        <w:t xml:space="preserve">nut production and export are not sufficient for the demand both locally and internationally. </w:t>
      </w:r>
    </w:p>
    <w:p w14:paraId="47F7F174" w14:textId="241DBC51"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low productivity of the processors </w:t>
      </w:r>
      <w:r w:rsidR="00EE5F65" w:rsidRPr="002D3DE8">
        <w:rPr>
          <w:rFonts w:ascii="Times New Roman" w:eastAsia="Calibri" w:hAnsi="Times New Roman" w:cs="Times New Roman"/>
          <w:sz w:val="24"/>
          <w:szCs w:val="24"/>
          <w:highlight w:val="yellow"/>
        </w:rPr>
        <w:t xml:space="preserve">affects </w:t>
      </w:r>
      <w:r>
        <w:rPr>
          <w:rFonts w:ascii="Times New Roman" w:eastAsia="Calibri" w:hAnsi="Times New Roman" w:cs="Times New Roman"/>
          <w:sz w:val="24"/>
          <w:szCs w:val="24"/>
        </w:rPr>
        <w:t>the outcome of shea nut processing due to the lack of adoption of available improved technology</w:t>
      </w:r>
      <w:r w:rsidR="00EE5F65">
        <w:rPr>
          <w:rFonts w:ascii="Times New Roman" w:eastAsia="Calibri" w:hAnsi="Times New Roman" w:cs="Times New Roman"/>
          <w:sz w:val="24"/>
          <w:szCs w:val="24"/>
        </w:rPr>
        <w:t>,</w:t>
      </w:r>
      <w:r>
        <w:rPr>
          <w:rFonts w:ascii="Times New Roman" w:eastAsia="Calibri" w:hAnsi="Times New Roman" w:cs="Times New Roman"/>
          <w:sz w:val="24"/>
          <w:szCs w:val="24"/>
        </w:rPr>
        <w:t xml:space="preserve"> thereby affecting their livelihood assets and capabilities in human, physical, social, economic and political participation in the society. Also, </w:t>
      </w:r>
      <w:r w:rsidR="00EE5F65">
        <w:rPr>
          <w:rFonts w:ascii="Times New Roman" w:eastAsia="Calibri" w:hAnsi="Times New Roman" w:cs="Times New Roman"/>
          <w:sz w:val="24"/>
          <w:szCs w:val="24"/>
        </w:rPr>
        <w:t xml:space="preserve">a </w:t>
      </w:r>
      <w:r>
        <w:rPr>
          <w:rFonts w:ascii="Times New Roman" w:eastAsia="Calibri" w:hAnsi="Times New Roman" w:cs="Times New Roman"/>
          <w:sz w:val="24"/>
          <w:szCs w:val="24"/>
        </w:rPr>
        <w:t>lack of improved technologies decreased the outcome of rural processors</w:t>
      </w:r>
      <w:r w:rsidR="00EE5F65">
        <w:rPr>
          <w:rFonts w:ascii="Times New Roman" w:eastAsia="Calibri" w:hAnsi="Times New Roman" w:cs="Times New Roman"/>
          <w:sz w:val="24"/>
          <w:szCs w:val="24"/>
        </w:rPr>
        <w:t xml:space="preserve">, </w:t>
      </w:r>
      <w:r>
        <w:rPr>
          <w:rFonts w:ascii="Times New Roman" w:eastAsia="Calibri" w:hAnsi="Times New Roman" w:cs="Times New Roman"/>
          <w:sz w:val="24"/>
          <w:szCs w:val="24"/>
        </w:rPr>
        <w:t>which limits the production capacity of shea butter. Traditional extraction of shea butter improved artisanal processing technologies</w:t>
      </w:r>
      <w:r w:rsidR="00EE5F65">
        <w:rPr>
          <w:rFonts w:ascii="Times New Roman" w:eastAsia="Calibri" w:hAnsi="Times New Roman" w:cs="Times New Roman"/>
          <w:sz w:val="24"/>
          <w:szCs w:val="24"/>
        </w:rPr>
        <w:t>,</w:t>
      </w:r>
      <w:r>
        <w:rPr>
          <w:rFonts w:ascii="Times New Roman" w:eastAsia="Calibri" w:hAnsi="Times New Roman" w:cs="Times New Roman"/>
          <w:sz w:val="24"/>
          <w:szCs w:val="24"/>
        </w:rPr>
        <w:t xml:space="preserve"> but the adoption of improved technologies may have </w:t>
      </w:r>
      <w:r w:rsidR="00EE5F65">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substantial economic effect, including: enhancement of the most wearisome aspects of extraction, reduction of the time and </w:t>
      </w:r>
      <w:proofErr w:type="spellStart"/>
      <w:r>
        <w:rPr>
          <w:rFonts w:ascii="Times New Roman" w:eastAsia="Calibri" w:hAnsi="Times New Roman" w:cs="Times New Roman"/>
          <w:sz w:val="24"/>
          <w:szCs w:val="24"/>
        </w:rPr>
        <w:t>labour</w:t>
      </w:r>
      <w:proofErr w:type="spellEnd"/>
      <w:r>
        <w:rPr>
          <w:rFonts w:ascii="Times New Roman" w:eastAsia="Calibri" w:hAnsi="Times New Roman" w:cs="Times New Roman"/>
          <w:sz w:val="24"/>
          <w:szCs w:val="24"/>
        </w:rPr>
        <w:t xml:space="preserve"> input required at the production and </w:t>
      </w:r>
      <w:r w:rsidR="00EE5F65" w:rsidRPr="002D3DE8">
        <w:rPr>
          <w:rFonts w:ascii="Times New Roman" w:eastAsia="Calibri" w:hAnsi="Times New Roman" w:cs="Times New Roman"/>
          <w:sz w:val="24"/>
          <w:szCs w:val="24"/>
          <w:highlight w:val="yellow"/>
        </w:rPr>
        <w:t>an</w:t>
      </w:r>
      <w:r w:rsidR="00EE5F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increase in total productivity. </w:t>
      </w:r>
    </w:p>
    <w:p w14:paraId="0DF6CFA7" w14:textId="3A53D019" w:rsidR="000D49A4" w:rsidRDefault="00C81D9F">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 address this effect of low productivity in the shea butter production, the Federal Government</w:t>
      </w:r>
      <w:r w:rsidR="00501A83">
        <w:rPr>
          <w:rFonts w:ascii="Times New Roman" w:eastAsia="Calibri" w:hAnsi="Times New Roman" w:cs="Times New Roman"/>
          <w:sz w:val="24"/>
          <w:szCs w:val="24"/>
        </w:rPr>
        <w:t>,</w:t>
      </w:r>
      <w:r>
        <w:rPr>
          <w:rFonts w:ascii="Times New Roman" w:eastAsia="Calibri" w:hAnsi="Times New Roman" w:cs="Times New Roman"/>
          <w:sz w:val="24"/>
          <w:szCs w:val="24"/>
        </w:rPr>
        <w:t xml:space="preserve"> in collaboration with </w:t>
      </w:r>
      <w:r w:rsidR="00501A83" w:rsidRPr="002D3DE8">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German International Corporation (GIZ), other NGOs and government </w:t>
      </w:r>
      <w:proofErr w:type="spellStart"/>
      <w:r w:rsidR="00501A83" w:rsidRPr="002D3DE8">
        <w:rPr>
          <w:rFonts w:ascii="Times New Roman" w:eastAsia="Calibri" w:hAnsi="Times New Roman" w:cs="Times New Roman"/>
          <w:sz w:val="24"/>
          <w:szCs w:val="24"/>
          <w:highlight w:val="yellow"/>
        </w:rPr>
        <w:lastRenderedPageBreak/>
        <w:t>organisations</w:t>
      </w:r>
      <w:proofErr w:type="spellEnd"/>
      <w:r w:rsidR="00501A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have developed and disseminated improved shea nut processing technologies to the traditional shea nut processors in Niger state. Moreover, there has been </w:t>
      </w:r>
      <w:r w:rsidR="00501A83">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dearth of empirical </w:t>
      </w:r>
      <w:r w:rsidR="00501A83" w:rsidRPr="002D3DE8">
        <w:rPr>
          <w:rFonts w:ascii="Times New Roman" w:eastAsia="Calibri" w:hAnsi="Times New Roman" w:cs="Times New Roman"/>
          <w:sz w:val="24"/>
          <w:szCs w:val="24"/>
          <w:highlight w:val="yellow"/>
        </w:rPr>
        <w:t xml:space="preserve">studies </w:t>
      </w:r>
      <w:r>
        <w:rPr>
          <w:rFonts w:ascii="Times New Roman" w:eastAsia="Calibri" w:hAnsi="Times New Roman" w:cs="Times New Roman"/>
          <w:sz w:val="24"/>
          <w:szCs w:val="24"/>
        </w:rPr>
        <w:t xml:space="preserve">on the effect of </w:t>
      </w:r>
      <w:r w:rsidR="00501A83" w:rsidRPr="002D3DE8">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adoption of GIZ processing technologies on the livelihood of processors in Niger State, Nigeria. This study therefore sought to </w:t>
      </w:r>
      <w:proofErr w:type="spellStart"/>
      <w:r>
        <w:rPr>
          <w:rFonts w:ascii="Times New Roman" w:eastAsia="Calibri" w:hAnsi="Times New Roman" w:cs="Times New Roman"/>
          <w:sz w:val="24"/>
          <w:szCs w:val="24"/>
        </w:rPr>
        <w:t>analyse</w:t>
      </w:r>
      <w:proofErr w:type="spellEnd"/>
      <w:r>
        <w:rPr>
          <w:rFonts w:ascii="Times New Roman" w:eastAsia="Calibri" w:hAnsi="Times New Roman" w:cs="Times New Roman"/>
          <w:sz w:val="24"/>
          <w:szCs w:val="24"/>
        </w:rPr>
        <w:t xml:space="preserve"> the effects of German International Corporation Technologies on the livelihood of Shea nut processors in Niger State, Nigeria. </w:t>
      </w:r>
    </w:p>
    <w:p w14:paraId="5088EB58" w14:textId="5370385B"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study is to </w:t>
      </w:r>
      <w:proofErr w:type="spellStart"/>
      <w:r>
        <w:rPr>
          <w:rFonts w:ascii="Times New Roman" w:eastAsia="Calibri" w:hAnsi="Times New Roman" w:cs="Times New Roman"/>
          <w:sz w:val="24"/>
          <w:szCs w:val="24"/>
        </w:rPr>
        <w:t>analyse</w:t>
      </w:r>
      <w:proofErr w:type="spellEnd"/>
      <w:r>
        <w:rPr>
          <w:rFonts w:ascii="Times New Roman" w:eastAsia="Calibri" w:hAnsi="Times New Roman" w:cs="Times New Roman"/>
          <w:sz w:val="24"/>
          <w:szCs w:val="24"/>
        </w:rPr>
        <w:t xml:space="preserve"> the effects of German International Corporation technologies on the livelihood of the shea nut processors in Niger state, Nigeria. This is to examine the level of adoption of GIZ shea nut processing technologies and evaluate the effects</w:t>
      </w:r>
      <w:r w:rsidR="002B48C9">
        <w:rPr>
          <w:rFonts w:ascii="Times New Roman" w:eastAsia="Calibri" w:hAnsi="Times New Roman" w:cs="Times New Roman"/>
          <w:sz w:val="24"/>
          <w:szCs w:val="24"/>
        </w:rPr>
        <w:t xml:space="preserve"> </w:t>
      </w:r>
      <w:r>
        <w:rPr>
          <w:rFonts w:ascii="Times New Roman" w:eastAsia="Calibri" w:hAnsi="Times New Roman" w:cs="Times New Roman"/>
          <w:sz w:val="24"/>
          <w:szCs w:val="24"/>
        </w:rPr>
        <w:t>of adoption of GIZ processing technologies on the livelihood of the processors (beneficiaries only)</w:t>
      </w:r>
    </w:p>
    <w:p w14:paraId="2FB97938"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MATERIALS AND METHODS</w:t>
      </w:r>
    </w:p>
    <w:p w14:paraId="796C228C"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The Study Area</w:t>
      </w:r>
    </w:p>
    <w:p w14:paraId="44764075" w14:textId="7B5AD700" w:rsidR="000D49A4" w:rsidRDefault="00C81D9F">
      <w:p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study was carried out in Niger State</w:t>
      </w:r>
      <w:r w:rsidR="002B48C9">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is located in the North Central </w:t>
      </w:r>
      <w:r w:rsidR="002B48C9" w:rsidRPr="002D3DE8">
        <w:rPr>
          <w:rFonts w:ascii="Times New Roman" w:eastAsia="Calibri" w:hAnsi="Times New Roman" w:cs="Times New Roman"/>
          <w:sz w:val="24"/>
          <w:szCs w:val="24"/>
          <w:highlight w:val="yellow"/>
        </w:rPr>
        <w:t>Geopolitical</w:t>
      </w:r>
      <w:r w:rsidRPr="002D3DE8">
        <w:rPr>
          <w:rFonts w:ascii="Times New Roman" w:eastAsia="Calibri" w:hAnsi="Times New Roman" w:cs="Times New Roman"/>
          <w:sz w:val="24"/>
          <w:szCs w:val="24"/>
          <w:highlight w:val="yellow"/>
        </w:rPr>
        <w:t xml:space="preserve"> zone of Nigeria</w:t>
      </w:r>
      <w:r w:rsidR="002B48C9" w:rsidRPr="002D3DE8">
        <w:rPr>
          <w:rFonts w:ascii="Times New Roman" w:eastAsia="Calibri" w:hAnsi="Times New Roman" w:cs="Times New Roman"/>
          <w:sz w:val="24"/>
          <w:szCs w:val="24"/>
          <w:highlight w:val="yellow"/>
        </w:rPr>
        <w:t>,</w:t>
      </w:r>
      <w:r w:rsidRPr="002D3DE8">
        <w:rPr>
          <w:rFonts w:ascii="Times New Roman" w:eastAsia="Calibri" w:hAnsi="Times New Roman" w:cs="Times New Roman"/>
          <w:sz w:val="24"/>
          <w:szCs w:val="24"/>
          <w:highlight w:val="yellow"/>
        </w:rPr>
        <w:t xml:space="preserve"> with </w:t>
      </w:r>
      <w:r w:rsidR="002B48C9" w:rsidRPr="002D3DE8">
        <w:rPr>
          <w:rFonts w:ascii="Times New Roman" w:eastAsia="Calibri" w:hAnsi="Times New Roman" w:cs="Times New Roman"/>
          <w:sz w:val="24"/>
          <w:szCs w:val="24"/>
          <w:highlight w:val="yellow"/>
        </w:rPr>
        <w:t xml:space="preserve">its </w:t>
      </w:r>
      <w:r w:rsidRPr="002D3DE8">
        <w:rPr>
          <w:rFonts w:ascii="Times New Roman" w:eastAsia="Calibri" w:hAnsi="Times New Roman" w:cs="Times New Roman"/>
          <w:sz w:val="24"/>
          <w:szCs w:val="24"/>
          <w:highlight w:val="yellow"/>
        </w:rPr>
        <w:t xml:space="preserve">capital </w:t>
      </w:r>
      <w:r>
        <w:rPr>
          <w:rFonts w:ascii="Times New Roman" w:eastAsia="Calibri" w:hAnsi="Times New Roman" w:cs="Times New Roman"/>
          <w:sz w:val="24"/>
          <w:szCs w:val="24"/>
        </w:rPr>
        <w:t>in Minna. It lies between latitude 3</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–10</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N and longitude 3</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–8</w:t>
      </w:r>
      <w:r>
        <w:rPr>
          <w:rFonts w:ascii="Times New Roman" w:eastAsia="Calibri" w:hAnsi="Times New Roman" w:cs="Times New Roman"/>
          <w:sz w:val="24"/>
          <w:szCs w:val="24"/>
        </w:rPr>
        <w:sym w:font="Symbol" w:char="F0B0"/>
      </w:r>
      <w:r>
        <w:rPr>
          <w:rFonts w:ascii="Times New Roman" w:eastAsia="Calibri" w:hAnsi="Times New Roman" w:cs="Times New Roman"/>
          <w:sz w:val="24"/>
          <w:szCs w:val="24"/>
        </w:rPr>
        <w:t xml:space="preserve">E. It is bordered by Kebbi and Zamfara States to the North-West and to the South by </w:t>
      </w:r>
      <w:proofErr w:type="spellStart"/>
      <w:r>
        <w:rPr>
          <w:rFonts w:ascii="Times New Roman" w:eastAsia="Calibri" w:hAnsi="Times New Roman" w:cs="Times New Roman"/>
          <w:sz w:val="24"/>
          <w:szCs w:val="24"/>
        </w:rPr>
        <w:t>Kwara</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Kogi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Stateswhile</w:t>
      </w:r>
      <w:proofErr w:type="spellEnd"/>
      <w:r>
        <w:rPr>
          <w:rFonts w:ascii="Times New Roman" w:eastAsia="Calibri" w:hAnsi="Times New Roman" w:cs="Times New Roman"/>
          <w:sz w:val="24"/>
          <w:szCs w:val="24"/>
        </w:rPr>
        <w:t xml:space="preserve"> Kaduna State and the Federal Capital Territory (FCT) </w:t>
      </w:r>
      <w:r w:rsidR="002B48C9" w:rsidRPr="002D3DE8">
        <w:rPr>
          <w:rFonts w:ascii="Times New Roman" w:eastAsia="Calibri" w:hAnsi="Times New Roman" w:cs="Times New Roman"/>
          <w:sz w:val="24"/>
          <w:szCs w:val="24"/>
          <w:highlight w:val="yellow"/>
        </w:rPr>
        <w:t xml:space="preserve">border </w:t>
      </w:r>
      <w:r w:rsidRPr="002D3DE8">
        <w:rPr>
          <w:rFonts w:ascii="Times New Roman" w:eastAsia="Calibri" w:hAnsi="Times New Roman" w:cs="Times New Roman"/>
          <w:sz w:val="24"/>
          <w:szCs w:val="24"/>
          <w:highlight w:val="yellow"/>
        </w:rPr>
        <w:t xml:space="preserve">the State </w:t>
      </w:r>
      <w:r>
        <w:rPr>
          <w:rFonts w:ascii="Times New Roman" w:eastAsia="Calibri" w:hAnsi="Times New Roman" w:cs="Times New Roman"/>
          <w:sz w:val="24"/>
          <w:szCs w:val="24"/>
        </w:rPr>
        <w:t xml:space="preserve">to the East and South-East respectively. The State also shares a common international boundary with the Republic of Benin at </w:t>
      </w:r>
      <w:proofErr w:type="spellStart"/>
      <w:r>
        <w:rPr>
          <w:rFonts w:ascii="Times New Roman" w:eastAsia="Calibri" w:hAnsi="Times New Roman" w:cs="Times New Roman"/>
          <w:sz w:val="24"/>
          <w:szCs w:val="24"/>
        </w:rPr>
        <w:t>Babanna</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Borgu</w:t>
      </w:r>
      <w:proofErr w:type="spellEnd"/>
      <w:r>
        <w:rPr>
          <w:rFonts w:ascii="Times New Roman" w:eastAsia="Calibri" w:hAnsi="Times New Roman" w:cs="Times New Roman"/>
          <w:sz w:val="24"/>
          <w:szCs w:val="24"/>
        </w:rPr>
        <w:t xml:space="preserve"> Local Government Area of Niger State. This gives way to common inter-border trade with the State. The State has a land mass of 76,363 Km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making it the largest State in Nigeria in terms of total land area</w:t>
      </w:r>
      <w:r w:rsidR="002B48C9">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has twenty-five (25) local government areas. The State has the highest wild shea tree plantations in Nigeria</w:t>
      </w:r>
      <w:r w:rsidR="002B48C9">
        <w:rPr>
          <w:rFonts w:ascii="Times New Roman" w:eastAsia="Calibri" w:hAnsi="Times New Roman" w:cs="Times New Roman"/>
          <w:sz w:val="24"/>
          <w:szCs w:val="24"/>
        </w:rPr>
        <w:t>,</w:t>
      </w:r>
      <w:r>
        <w:rPr>
          <w:rFonts w:ascii="Times New Roman" w:eastAsia="Calibri" w:hAnsi="Times New Roman" w:cs="Times New Roman"/>
          <w:sz w:val="24"/>
          <w:szCs w:val="24"/>
        </w:rPr>
        <w:t xml:space="preserve"> with a substantial number of traditional rural processors of shea nut which cut across the agricultural zones of the State (Suleiman, 2008).</w:t>
      </w:r>
      <w:r w:rsidR="009B1B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It is divided by </w:t>
      </w:r>
      <w:r w:rsidR="009B1BE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Niger State Agricultural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into </w:t>
      </w:r>
      <w:r>
        <w:rPr>
          <w:rFonts w:ascii="Times New Roman" w:eastAsia="Calibri" w:hAnsi="Times New Roman" w:cs="Times New Roman"/>
          <w:sz w:val="24"/>
          <w:szCs w:val="24"/>
        </w:rPr>
        <w:lastRenderedPageBreak/>
        <w:t>three agricultural zones for better agricultural administrative activities, namely: zone I, II, and III</w:t>
      </w:r>
      <w:r w:rsidR="009B1BEF">
        <w:rPr>
          <w:rFonts w:ascii="Times New Roman" w:eastAsia="Calibri" w:hAnsi="Times New Roman" w:cs="Times New Roman"/>
          <w:sz w:val="24"/>
          <w:szCs w:val="24"/>
        </w:rPr>
        <w:t>,</w:t>
      </w:r>
      <w:r>
        <w:rPr>
          <w:rFonts w:ascii="Times New Roman" w:eastAsia="Calibri" w:hAnsi="Times New Roman" w:cs="Times New Roman"/>
          <w:sz w:val="24"/>
          <w:szCs w:val="24"/>
        </w:rPr>
        <w:t xml:space="preserve"> with headquarters at Minna, and the zones have their headquarters at </w:t>
      </w:r>
      <w:proofErr w:type="spellStart"/>
      <w:r>
        <w:rPr>
          <w:rFonts w:ascii="Times New Roman" w:eastAsia="Calibri" w:hAnsi="Times New Roman" w:cs="Times New Roman"/>
          <w:sz w:val="24"/>
          <w:szCs w:val="24"/>
        </w:rPr>
        <w:t>Bida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Kuta</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Kontogora</w:t>
      </w:r>
      <w:proofErr w:type="spellEnd"/>
      <w:r w:rsidR="009B1BEF">
        <w:rPr>
          <w:rFonts w:ascii="Times New Roman" w:eastAsia="Calibri" w:hAnsi="Times New Roman" w:cs="Times New Roman"/>
          <w:sz w:val="24"/>
          <w:szCs w:val="24"/>
        </w:rPr>
        <w:t>,</w:t>
      </w:r>
      <w:r>
        <w:rPr>
          <w:rFonts w:ascii="Times New Roman" w:eastAsia="Calibri" w:hAnsi="Times New Roman" w:cs="Times New Roman"/>
          <w:sz w:val="24"/>
          <w:szCs w:val="24"/>
        </w:rPr>
        <w:t xml:space="preserve"> respectively.</w:t>
      </w:r>
    </w:p>
    <w:p w14:paraId="07939C0D" w14:textId="66F710EF" w:rsidR="000D49A4" w:rsidRDefault="00C81D9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Sampling </w:t>
      </w:r>
      <w:r w:rsidR="009B1BEF" w:rsidRPr="002D3DE8">
        <w:rPr>
          <w:rFonts w:ascii="Times New Roman" w:eastAsia="Calibri" w:hAnsi="Times New Roman" w:cs="Times New Roman"/>
          <w:b/>
          <w:sz w:val="24"/>
          <w:szCs w:val="24"/>
          <w:highlight w:val="yellow"/>
        </w:rPr>
        <w:t xml:space="preserve">Procedure and </w:t>
      </w:r>
      <w:r w:rsidRPr="002D3DE8">
        <w:rPr>
          <w:rFonts w:ascii="Times New Roman" w:eastAsia="Calibri" w:hAnsi="Times New Roman" w:cs="Times New Roman"/>
          <w:b/>
          <w:sz w:val="24"/>
          <w:szCs w:val="24"/>
          <w:highlight w:val="yellow"/>
        </w:rPr>
        <w:t>Sample Size</w:t>
      </w:r>
    </w:p>
    <w:p w14:paraId="44D66681" w14:textId="5AD34B9E" w:rsidR="000D49A4" w:rsidRDefault="00C81D9F">
      <w:pPr>
        <w:spacing w:after="200"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In order to have a wide coverage and full representation, all three Agricultural Development </w:t>
      </w:r>
      <w:proofErr w:type="spellStart"/>
      <w:r>
        <w:rPr>
          <w:rFonts w:ascii="Times New Roman" w:eastAsia="Calibri" w:hAnsi="Times New Roman" w:cs="Times New Roman"/>
          <w:sz w:val="24"/>
          <w:szCs w:val="24"/>
        </w:rPr>
        <w:t>Programmes</w:t>
      </w:r>
      <w:proofErr w:type="spellEnd"/>
      <w:r>
        <w:rPr>
          <w:rFonts w:ascii="Times New Roman" w:eastAsia="Calibri" w:hAnsi="Times New Roman" w:cs="Times New Roman"/>
          <w:sz w:val="24"/>
          <w:szCs w:val="24"/>
        </w:rPr>
        <w:t xml:space="preserve"> (ADP) zones were used for the study. A 3-stage sampling technique was adopted for the study. In the first stage, a purposive selection of 15 Local Government Areas (LGAs) of </w:t>
      </w:r>
      <w:r w:rsidR="000541F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German International Corporation (GIZ) intervention site was made (GIZ, 2011; 2014) across the three zones. The purposive selection was </w:t>
      </w:r>
      <w:r w:rsidRPr="002D3DE8">
        <w:rPr>
          <w:rFonts w:ascii="Times New Roman" w:eastAsia="Calibri" w:hAnsi="Times New Roman" w:cs="Times New Roman"/>
          <w:sz w:val="24"/>
          <w:szCs w:val="24"/>
          <w:highlight w:val="yellow"/>
        </w:rPr>
        <w:t xml:space="preserve">carried </w:t>
      </w:r>
      <w:r w:rsidR="000541F4" w:rsidRPr="002D3DE8">
        <w:rPr>
          <w:rFonts w:ascii="Times New Roman" w:eastAsia="Calibri" w:hAnsi="Times New Roman" w:cs="Times New Roman"/>
          <w:sz w:val="24"/>
          <w:szCs w:val="24"/>
          <w:highlight w:val="yellow"/>
        </w:rPr>
        <w:t xml:space="preserve">out </w:t>
      </w:r>
      <w:r w:rsidRPr="002D3DE8">
        <w:rPr>
          <w:rFonts w:ascii="Times New Roman" w:eastAsia="Calibri" w:hAnsi="Times New Roman" w:cs="Times New Roman"/>
          <w:sz w:val="24"/>
          <w:szCs w:val="24"/>
          <w:highlight w:val="yellow"/>
        </w:rPr>
        <w:t xml:space="preserve">due to the </w:t>
      </w:r>
      <w:r>
        <w:rPr>
          <w:rFonts w:ascii="Times New Roman" w:eastAsia="Calibri" w:hAnsi="Times New Roman" w:cs="Times New Roman"/>
          <w:sz w:val="24"/>
          <w:szCs w:val="24"/>
        </w:rPr>
        <w:t xml:space="preserve">fact that there was </w:t>
      </w:r>
      <w:r w:rsidR="000541F4">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high population density of shea trees and high participation </w:t>
      </w:r>
      <w:r w:rsidRPr="002D3DE8">
        <w:rPr>
          <w:rFonts w:ascii="Times New Roman" w:eastAsia="Calibri" w:hAnsi="Times New Roman" w:cs="Times New Roman"/>
          <w:sz w:val="24"/>
          <w:szCs w:val="24"/>
          <w:highlight w:val="yellow"/>
        </w:rPr>
        <w:t xml:space="preserve">of </w:t>
      </w:r>
      <w:r w:rsidR="000541F4" w:rsidRPr="002D3DE8">
        <w:rPr>
          <w:rFonts w:ascii="Times New Roman" w:eastAsia="Calibri" w:hAnsi="Times New Roman" w:cs="Times New Roman"/>
          <w:sz w:val="24"/>
          <w:szCs w:val="24"/>
          <w:highlight w:val="yellow"/>
        </w:rPr>
        <w:t xml:space="preserve">the </w:t>
      </w:r>
      <w:r w:rsidRPr="002D3DE8">
        <w:rPr>
          <w:rFonts w:ascii="Times New Roman" w:eastAsia="Calibri" w:hAnsi="Times New Roman" w:cs="Times New Roman"/>
          <w:sz w:val="24"/>
          <w:szCs w:val="24"/>
          <w:highlight w:val="yellow"/>
        </w:rPr>
        <w:t xml:space="preserve">shea value </w:t>
      </w:r>
      <w:r>
        <w:rPr>
          <w:rFonts w:ascii="Times New Roman" w:eastAsia="Calibri" w:hAnsi="Times New Roman" w:cs="Times New Roman"/>
          <w:sz w:val="24"/>
          <w:szCs w:val="24"/>
        </w:rPr>
        <w:t>chain</w:t>
      </w:r>
      <w:r w:rsidR="000541F4">
        <w:rPr>
          <w:rFonts w:ascii="Times New Roman" w:eastAsia="Calibri" w:hAnsi="Times New Roman" w:cs="Times New Roman"/>
          <w:sz w:val="24"/>
          <w:szCs w:val="24"/>
        </w:rPr>
        <w:t>,</w:t>
      </w:r>
      <w:r>
        <w:rPr>
          <w:rFonts w:ascii="Times New Roman" w:eastAsia="Calibri" w:hAnsi="Times New Roman" w:cs="Times New Roman"/>
          <w:sz w:val="24"/>
          <w:szCs w:val="24"/>
        </w:rPr>
        <w:t xml:space="preserve"> particularly shea processing activities.  At the second stage, from the profile list of GIZ Shea groups comprising 2,970 processors of GIZ, 2011;2014 profile lists, a proportionate random selection, based on 10%, of Shea nut processors </w:t>
      </w:r>
      <w:r w:rsidR="000541F4" w:rsidRPr="002D3DE8">
        <w:rPr>
          <w:rFonts w:ascii="Times New Roman" w:eastAsia="Calibri" w:hAnsi="Times New Roman" w:cs="Times New Roman"/>
          <w:sz w:val="24"/>
          <w:szCs w:val="24"/>
          <w:highlight w:val="yellow"/>
        </w:rPr>
        <w:t xml:space="preserve">was </w:t>
      </w:r>
      <w:r w:rsidRPr="002D3DE8">
        <w:rPr>
          <w:rFonts w:ascii="Times New Roman" w:eastAsia="Calibri" w:hAnsi="Times New Roman" w:cs="Times New Roman"/>
          <w:sz w:val="24"/>
          <w:szCs w:val="24"/>
          <w:highlight w:val="yellow"/>
        </w:rPr>
        <w:t xml:space="preserve">made across </w:t>
      </w:r>
      <w:r>
        <w:rPr>
          <w:rFonts w:ascii="Times New Roman" w:eastAsia="Calibri" w:hAnsi="Times New Roman" w:cs="Times New Roman"/>
          <w:sz w:val="24"/>
          <w:szCs w:val="24"/>
        </w:rPr>
        <w:t>the selected LGAs</w:t>
      </w:r>
      <w:r w:rsidR="000541F4">
        <w:rPr>
          <w:rFonts w:ascii="Times New Roman" w:eastAsia="Calibri" w:hAnsi="Times New Roman" w:cs="Times New Roman"/>
          <w:sz w:val="24"/>
          <w:szCs w:val="24"/>
        </w:rPr>
        <w:t>,</w:t>
      </w:r>
      <w:r>
        <w:rPr>
          <w:rFonts w:ascii="Times New Roman" w:eastAsia="Calibri" w:hAnsi="Times New Roman" w:cs="Times New Roman"/>
          <w:sz w:val="24"/>
          <w:szCs w:val="24"/>
        </w:rPr>
        <w:t xml:space="preserve"> giving a total sample of 297. The third stage involved the use of snow-balling technique to randomly select </w:t>
      </w:r>
      <w:r w:rsidR="000541F4">
        <w:rPr>
          <w:rFonts w:ascii="Times New Roman" w:eastAsia="Calibri" w:hAnsi="Times New Roman" w:cs="Times New Roman"/>
          <w:sz w:val="24"/>
          <w:szCs w:val="24"/>
        </w:rPr>
        <w:t xml:space="preserve">an </w:t>
      </w:r>
      <w:r>
        <w:rPr>
          <w:rFonts w:ascii="Times New Roman" w:eastAsia="Calibri" w:hAnsi="Times New Roman" w:cs="Times New Roman"/>
          <w:sz w:val="24"/>
          <w:szCs w:val="24"/>
        </w:rPr>
        <w:t xml:space="preserve">equal number (297) of Shea nut processors who were non-beneficiaries (non-registered Shea nut processors) in the same 15 selected LGAs to have a genuine </w:t>
      </w:r>
      <w:r w:rsidRPr="002D3DE8">
        <w:rPr>
          <w:rFonts w:ascii="Times New Roman" w:eastAsia="Calibri" w:hAnsi="Times New Roman" w:cs="Times New Roman"/>
          <w:sz w:val="24"/>
          <w:szCs w:val="24"/>
          <w:highlight w:val="yellow"/>
        </w:rPr>
        <w:t xml:space="preserve">comparison </w:t>
      </w:r>
      <w:r w:rsidR="000541F4" w:rsidRPr="002D3DE8">
        <w:rPr>
          <w:rFonts w:ascii="Times New Roman" w:eastAsia="Calibri" w:hAnsi="Times New Roman" w:cs="Times New Roman"/>
          <w:sz w:val="24"/>
          <w:szCs w:val="24"/>
          <w:highlight w:val="yellow"/>
        </w:rPr>
        <w:t>effect</w:t>
      </w:r>
      <w:r w:rsidRPr="002D3DE8">
        <w:rPr>
          <w:rFonts w:ascii="Times New Roman" w:eastAsia="Calibri" w:hAnsi="Times New Roman" w:cs="Times New Roman"/>
          <w:sz w:val="24"/>
          <w:szCs w:val="24"/>
          <w:highlight w:val="yellow"/>
        </w:rPr>
        <w:t xml:space="preserve">, thereby </w:t>
      </w:r>
      <w:r>
        <w:rPr>
          <w:rFonts w:ascii="Times New Roman" w:eastAsia="Calibri" w:hAnsi="Times New Roman" w:cs="Times New Roman"/>
          <w:sz w:val="24"/>
          <w:szCs w:val="24"/>
        </w:rPr>
        <w:t>making a total sample size of 594 that was used for the study (</w:t>
      </w:r>
      <w:r w:rsidRPr="0094397F">
        <w:rPr>
          <w:rFonts w:ascii="Times New Roman" w:eastAsia="Calibri" w:hAnsi="Times New Roman" w:cs="Times New Roman"/>
          <w:sz w:val="24"/>
          <w:szCs w:val="24"/>
        </w:rPr>
        <w:t>Table</w:t>
      </w:r>
      <w:r>
        <w:rPr>
          <w:rFonts w:ascii="Times New Roman" w:eastAsia="Calibri" w:hAnsi="Times New Roman" w:cs="Times New Roman"/>
          <w:sz w:val="24"/>
          <w:szCs w:val="24"/>
        </w:rPr>
        <w:t xml:space="preserve"> 1).</w:t>
      </w:r>
    </w:p>
    <w:p w14:paraId="70273D26" w14:textId="77777777" w:rsidR="000D49A4" w:rsidRDefault="00C81D9F">
      <w:pPr>
        <w:spacing w:after="0" w:line="48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Data Collection and Instrument for Data Collection</w:t>
      </w:r>
    </w:p>
    <w:p w14:paraId="2C61D64A" w14:textId="7708CF00" w:rsidR="000D49A4" w:rsidRDefault="00C81D9F">
      <w:pPr>
        <w:spacing w:after="20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for the study </w:t>
      </w:r>
      <w:r w:rsidR="00CB0836" w:rsidRPr="002D3DE8">
        <w:rPr>
          <w:rFonts w:ascii="Times New Roman" w:eastAsia="Calibri" w:hAnsi="Times New Roman" w:cs="Times New Roman"/>
          <w:sz w:val="24"/>
          <w:szCs w:val="24"/>
          <w:highlight w:val="yellow"/>
        </w:rPr>
        <w:t xml:space="preserve">were </w:t>
      </w:r>
      <w:r>
        <w:rPr>
          <w:rFonts w:ascii="Times New Roman" w:eastAsia="Calibri" w:hAnsi="Times New Roman" w:cs="Times New Roman"/>
          <w:sz w:val="24"/>
          <w:szCs w:val="24"/>
        </w:rPr>
        <w:t xml:space="preserve">obtained from both primary and secondary sources. The primary data was collected through </w:t>
      </w:r>
      <w:r w:rsidR="00CB0836" w:rsidRPr="002D3DE8">
        <w:rPr>
          <w:rFonts w:ascii="Times New Roman" w:eastAsia="Calibri" w:hAnsi="Times New Roman" w:cs="Times New Roman"/>
          <w:sz w:val="24"/>
          <w:szCs w:val="24"/>
          <w:highlight w:val="yellow"/>
        </w:rPr>
        <w:t xml:space="preserve">an </w:t>
      </w:r>
      <w:r>
        <w:rPr>
          <w:rFonts w:ascii="Times New Roman" w:eastAsia="Calibri" w:hAnsi="Times New Roman" w:cs="Times New Roman"/>
          <w:sz w:val="24"/>
          <w:szCs w:val="24"/>
        </w:rPr>
        <w:t xml:space="preserve">interview schedule. The secondary data was sourced from published and unpublished documents of agricultural journals, </w:t>
      </w:r>
      <w:r w:rsidR="00CB0836" w:rsidRPr="002D3DE8">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rPr>
        <w:t xml:space="preserve">internet and past studies. Trained enumerators of the State Agricultural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office and extension agents were engaged in the study area to collect information from the respondents.</w:t>
      </w:r>
    </w:p>
    <w:p w14:paraId="4066958C"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Analytical Techniques</w:t>
      </w:r>
    </w:p>
    <w:p w14:paraId="3A83EC55" w14:textId="52C16A29"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Descriptive such as frequency counts and percentages</w:t>
      </w:r>
      <w:r w:rsidR="00FD6BEC">
        <w:rPr>
          <w:rFonts w:ascii="Times New Roman" w:eastAsia="Calibri" w:hAnsi="Times New Roman" w:cs="Times New Roman"/>
          <w:sz w:val="24"/>
          <w:szCs w:val="24"/>
        </w:rPr>
        <w:t>,</w:t>
      </w:r>
      <w:r>
        <w:rPr>
          <w:rFonts w:ascii="Times New Roman" w:eastAsia="Calibri" w:hAnsi="Times New Roman" w:cs="Times New Roman"/>
          <w:sz w:val="24"/>
          <w:szCs w:val="24"/>
        </w:rPr>
        <w:t xml:space="preserve"> were used in the study</w:t>
      </w:r>
      <w:r>
        <w:rPr>
          <w:rFonts w:ascii="Times New Roman" w:eastAsia="Calibri" w:hAnsi="Times New Roman" w:cs="Times New Roman"/>
          <w:b/>
          <w:sz w:val="24"/>
          <w:szCs w:val="24"/>
        </w:rPr>
        <w:t>.</w:t>
      </w:r>
    </w:p>
    <w:p w14:paraId="720E55DD" w14:textId="77777777"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Model Specifications</w:t>
      </w:r>
    </w:p>
    <w:p w14:paraId="2B00E916" w14:textId="46634A63"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Consequences of Adoption of GIZ Processing Technologies on the Processors’ Livelihood:</w:t>
      </w:r>
      <w:r w:rsidR="00FD6BEC">
        <w:rPr>
          <w:rFonts w:ascii="Times New Roman" w:eastAsia="Calibri" w:hAnsi="Times New Roman" w:cs="Times New Roman"/>
          <w:sz w:val="24"/>
          <w:szCs w:val="24"/>
        </w:rPr>
        <w:t xml:space="preserve"> </w:t>
      </w:r>
      <w:r>
        <w:rPr>
          <w:rFonts w:ascii="Times New Roman" w:eastAsia="Calibri" w:hAnsi="Times New Roman" w:cs="Times New Roman"/>
          <w:iCs/>
          <w:color w:val="000000"/>
          <w:sz w:val="24"/>
          <w:szCs w:val="24"/>
        </w:rPr>
        <w:t xml:space="preserve">The following discussion illustrates the operational definitions and techniques that were used to measure the seven livelihood indicators of </w:t>
      </w:r>
      <w:r>
        <w:rPr>
          <w:rFonts w:ascii="Times New Roman" w:eastAsia="Calibri" w:hAnsi="Times New Roman" w:cs="Times New Roman"/>
          <w:sz w:val="24"/>
          <w:szCs w:val="24"/>
        </w:rPr>
        <w:t xml:space="preserve">processors as </w:t>
      </w:r>
      <w:r>
        <w:rPr>
          <w:rFonts w:ascii="Times New Roman" w:eastAsia="Calibri" w:hAnsi="Times New Roman" w:cs="Times New Roman"/>
          <w:iCs/>
          <w:color w:val="000000"/>
          <w:sz w:val="24"/>
          <w:szCs w:val="24"/>
        </w:rPr>
        <w:t xml:space="preserve">developed by </w:t>
      </w:r>
      <w:proofErr w:type="spellStart"/>
      <w:r>
        <w:rPr>
          <w:rFonts w:ascii="Times New Roman" w:eastAsia="Calibri" w:hAnsi="Times New Roman" w:cs="Times New Roman"/>
          <w:iCs/>
          <w:color w:val="000000"/>
          <w:sz w:val="24"/>
          <w:szCs w:val="24"/>
        </w:rPr>
        <w:t>Sheheli</w:t>
      </w:r>
      <w:proofErr w:type="spellEnd"/>
      <w:r>
        <w:rPr>
          <w:rFonts w:ascii="Times New Roman" w:eastAsia="Calibri" w:hAnsi="Times New Roman" w:cs="Times New Roman"/>
          <w:iCs/>
          <w:color w:val="000000"/>
          <w:sz w:val="24"/>
          <w:szCs w:val="24"/>
        </w:rPr>
        <w:t xml:space="preserve"> (2014) in </w:t>
      </w:r>
      <w:r w:rsidR="00FD6BEC" w:rsidRPr="002D3DE8">
        <w:rPr>
          <w:rFonts w:ascii="Times New Roman" w:eastAsia="Calibri" w:hAnsi="Times New Roman" w:cs="Times New Roman"/>
          <w:iCs/>
          <w:color w:val="000000"/>
          <w:sz w:val="24"/>
          <w:szCs w:val="24"/>
          <w:highlight w:val="yellow"/>
        </w:rPr>
        <w:t xml:space="preserve">Bangladesh and </w:t>
      </w:r>
      <w:r w:rsidRPr="002D3DE8">
        <w:rPr>
          <w:rFonts w:ascii="Times New Roman" w:eastAsia="Calibri" w:hAnsi="Times New Roman" w:cs="Times New Roman"/>
          <w:iCs/>
          <w:color w:val="000000"/>
          <w:sz w:val="24"/>
          <w:szCs w:val="24"/>
          <w:highlight w:val="yellow"/>
        </w:rPr>
        <w:t xml:space="preserve">modified by </w:t>
      </w:r>
      <w:proofErr w:type="spellStart"/>
      <w:r w:rsidRPr="002D3DE8">
        <w:rPr>
          <w:rFonts w:ascii="Times New Roman" w:eastAsia="Calibri" w:hAnsi="Times New Roman" w:cs="Times New Roman"/>
          <w:iCs/>
          <w:color w:val="000000"/>
          <w:sz w:val="24"/>
          <w:szCs w:val="24"/>
          <w:highlight w:val="yellow"/>
        </w:rPr>
        <w:t>Omotesho</w:t>
      </w:r>
      <w:proofErr w:type="spellEnd"/>
      <w:r w:rsidRPr="002D3DE8">
        <w:rPr>
          <w:rFonts w:ascii="Times New Roman" w:eastAsia="Calibri" w:hAnsi="Times New Roman" w:cs="Times New Roman"/>
          <w:iCs/>
          <w:color w:val="000000"/>
          <w:sz w:val="24"/>
          <w:szCs w:val="24"/>
          <w:highlight w:val="yellow"/>
        </w:rPr>
        <w:t xml:space="preserve">, </w:t>
      </w:r>
      <w:proofErr w:type="spellStart"/>
      <w:r w:rsidRPr="002D3DE8">
        <w:rPr>
          <w:rFonts w:ascii="Times New Roman" w:eastAsia="Calibri" w:hAnsi="Times New Roman" w:cs="Times New Roman"/>
          <w:iCs/>
          <w:color w:val="000000"/>
          <w:sz w:val="24"/>
          <w:szCs w:val="24"/>
          <w:highlight w:val="yellow"/>
        </w:rPr>
        <w:t>Akinrinade</w:t>
      </w:r>
      <w:proofErr w:type="spellEnd"/>
      <w:r w:rsidRPr="002D3DE8">
        <w:rPr>
          <w:rFonts w:ascii="Times New Roman" w:eastAsia="Calibri" w:hAnsi="Times New Roman" w:cs="Times New Roman"/>
          <w:iCs/>
          <w:color w:val="000000"/>
          <w:sz w:val="24"/>
          <w:szCs w:val="24"/>
          <w:highlight w:val="yellow"/>
        </w:rPr>
        <w:t xml:space="preserve">, and </w:t>
      </w:r>
      <w:proofErr w:type="spellStart"/>
      <w:r w:rsidRPr="002D3DE8">
        <w:rPr>
          <w:rFonts w:ascii="Times New Roman" w:eastAsia="Calibri" w:hAnsi="Times New Roman" w:cs="Times New Roman"/>
          <w:iCs/>
          <w:color w:val="000000"/>
          <w:sz w:val="24"/>
          <w:szCs w:val="24"/>
          <w:highlight w:val="yellow"/>
        </w:rPr>
        <w:t>Ogunlade</w:t>
      </w:r>
      <w:proofErr w:type="spellEnd"/>
      <w:r w:rsidRPr="002D3DE8">
        <w:rPr>
          <w:rFonts w:ascii="Times New Roman" w:eastAsia="Calibri" w:hAnsi="Times New Roman" w:cs="Times New Roman"/>
          <w:iCs/>
          <w:color w:val="000000"/>
          <w:sz w:val="24"/>
          <w:szCs w:val="24"/>
          <w:highlight w:val="yellow"/>
        </w:rPr>
        <w:t xml:space="preserve"> </w:t>
      </w:r>
      <w:r>
        <w:rPr>
          <w:rFonts w:ascii="Times New Roman" w:eastAsia="Calibri" w:hAnsi="Times New Roman" w:cs="Times New Roman"/>
          <w:iCs/>
          <w:color w:val="000000"/>
          <w:sz w:val="24"/>
          <w:szCs w:val="24"/>
        </w:rPr>
        <w:t xml:space="preserve">(2017) to determine the livelihood of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through </w:t>
      </w:r>
      <w:r w:rsidR="00FD6BEC" w:rsidRPr="002D3DE8">
        <w:rPr>
          <w:rFonts w:ascii="Times New Roman" w:eastAsia="Calibri" w:hAnsi="Times New Roman" w:cs="Times New Roman"/>
          <w:iCs/>
          <w:color w:val="000000"/>
          <w:sz w:val="24"/>
          <w:szCs w:val="24"/>
          <w:highlight w:val="yellow"/>
        </w:rPr>
        <w:t>income-generating</w:t>
      </w:r>
      <w:r w:rsidRPr="002D3DE8">
        <w:rPr>
          <w:rFonts w:ascii="Times New Roman" w:eastAsia="Calibri" w:hAnsi="Times New Roman" w:cs="Times New Roman"/>
          <w:iCs/>
          <w:color w:val="000000"/>
          <w:sz w:val="24"/>
          <w:szCs w:val="24"/>
          <w:highlight w:val="yellow"/>
        </w:rPr>
        <w:t xml:space="preserve"> activities</w:t>
      </w:r>
      <w:r>
        <w:rPr>
          <w:rFonts w:ascii="Times New Roman" w:eastAsia="Calibri" w:hAnsi="Times New Roman" w:cs="Times New Roman"/>
          <w:iCs/>
          <w:color w:val="000000"/>
          <w:sz w:val="24"/>
          <w:szCs w:val="24"/>
        </w:rPr>
        <w:t xml:space="preserve">. The livelihood indicator adopted for this study was to determine the influence of </w:t>
      </w:r>
      <w:r>
        <w:rPr>
          <w:rFonts w:ascii="Times New Roman" w:eastAsia="Calibri" w:hAnsi="Times New Roman" w:cs="Times New Roman"/>
          <w:sz w:val="24"/>
          <w:szCs w:val="24"/>
        </w:rPr>
        <w:t>processors’ productivity</w:t>
      </w:r>
      <w:r>
        <w:rPr>
          <w:rFonts w:ascii="Times New Roman" w:eastAsia="Calibri" w:hAnsi="Times New Roman" w:cs="Times New Roman"/>
          <w:iCs/>
          <w:color w:val="000000"/>
          <w:sz w:val="24"/>
          <w:szCs w:val="24"/>
        </w:rPr>
        <w:t xml:space="preserve"> on the livelihood of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in the study area. The seven indicators included:</w:t>
      </w:r>
    </w:p>
    <w:p w14:paraId="5CFAB6C0" w14:textId="4CE58E52" w:rsidR="000D49A4" w:rsidRDefault="00C81D9F">
      <w:pPr>
        <w:spacing w:before="240" w:after="200" w:line="480" w:lineRule="auto"/>
        <w:jc w:val="both"/>
        <w:rPr>
          <w:rFonts w:ascii="Times New Roman" w:eastAsia="Calibri" w:hAnsi="Times New Roman" w:cs="Times New Roman"/>
          <w:color w:val="000000"/>
          <w:sz w:val="24"/>
        </w:rPr>
      </w:pPr>
      <w:proofErr w:type="spellStart"/>
      <w:r>
        <w:rPr>
          <w:rFonts w:ascii="Times New Roman" w:eastAsia="Calibri" w:hAnsi="Times New Roman" w:cs="Times New Roman"/>
          <w:b/>
          <w:color w:val="000000"/>
          <w:sz w:val="24"/>
          <w:szCs w:val="24"/>
        </w:rPr>
        <w:t>i</w:t>
      </w:r>
      <w:proofErr w:type="spellEnd"/>
      <w:r>
        <w:rPr>
          <w:rFonts w:ascii="Times New Roman" w:eastAsia="Calibri" w:hAnsi="Times New Roman" w:cs="Times New Roman"/>
          <w:b/>
          <w:color w:val="000000"/>
          <w:sz w:val="24"/>
          <w:szCs w:val="24"/>
        </w:rPr>
        <w:t>) Food Availability:</w:t>
      </w:r>
      <w:r w:rsidR="00E64CB8">
        <w:rPr>
          <w:rFonts w:ascii="Times New Roman" w:eastAsia="Calibri" w:hAnsi="Times New Roman" w:cs="Times New Roman"/>
          <w:b/>
          <w:color w:val="000000"/>
          <w:sz w:val="24"/>
          <w:szCs w:val="24"/>
        </w:rPr>
        <w:t xml:space="preserve"> </w:t>
      </w:r>
      <w:r>
        <w:rPr>
          <w:rFonts w:ascii="Times New Roman" w:eastAsia="Calibri" w:hAnsi="Times New Roman" w:cs="Times New Roman"/>
          <w:iCs/>
          <w:color w:val="000000"/>
          <w:sz w:val="24"/>
          <w:szCs w:val="24"/>
        </w:rPr>
        <w:t xml:space="preserve">Food availability was measured on the basis of accessibility to basic food throughout the whole year for the family. Scoring for availability of </w:t>
      </w:r>
      <w:r w:rsidRPr="002D3DE8">
        <w:rPr>
          <w:rFonts w:ascii="Times New Roman" w:eastAsia="Calibri" w:hAnsi="Times New Roman" w:cs="Times New Roman"/>
          <w:iCs/>
          <w:color w:val="000000"/>
          <w:sz w:val="24"/>
          <w:szCs w:val="24"/>
          <w:highlight w:val="yellow"/>
        </w:rPr>
        <w:t xml:space="preserve">food </w:t>
      </w:r>
      <w:r w:rsidR="00E64CB8" w:rsidRPr="002D3DE8">
        <w:rPr>
          <w:rFonts w:ascii="Times New Roman" w:eastAsia="Calibri" w:hAnsi="Times New Roman" w:cs="Times New Roman"/>
          <w:iCs/>
          <w:color w:val="000000"/>
          <w:sz w:val="24"/>
          <w:szCs w:val="24"/>
          <w:highlight w:val="yellow"/>
        </w:rPr>
        <w:t xml:space="preserve">was </w:t>
      </w:r>
      <w:r w:rsidRPr="002D3DE8">
        <w:rPr>
          <w:rFonts w:ascii="Times New Roman" w:eastAsia="Calibri" w:hAnsi="Times New Roman" w:cs="Times New Roman"/>
          <w:iCs/>
          <w:color w:val="000000"/>
          <w:sz w:val="24"/>
          <w:szCs w:val="24"/>
          <w:highlight w:val="yellow"/>
        </w:rPr>
        <w:t xml:space="preserve">‘3’ for </w:t>
      </w:r>
      <w:r>
        <w:rPr>
          <w:rFonts w:ascii="Times New Roman" w:eastAsia="Calibri" w:hAnsi="Times New Roman" w:cs="Times New Roman"/>
          <w:iCs/>
          <w:color w:val="000000"/>
          <w:sz w:val="24"/>
          <w:szCs w:val="24"/>
        </w:rPr>
        <w:t xml:space="preserve">adequate, ‘2’ for inadequate and ‘1’ for shortage of food. The cumulative scores of twelve months indicate the food availability of a </w:t>
      </w:r>
      <w:r>
        <w:rPr>
          <w:rFonts w:ascii="Times New Roman" w:eastAsia="Calibri" w:hAnsi="Times New Roman" w:cs="Times New Roman"/>
          <w:sz w:val="24"/>
          <w:szCs w:val="24"/>
        </w:rPr>
        <w:t>processor’</w:t>
      </w:r>
      <w:r>
        <w:rPr>
          <w:rFonts w:ascii="Times New Roman" w:eastAsia="Calibri" w:hAnsi="Times New Roman" w:cs="Times New Roman"/>
          <w:iCs/>
          <w:color w:val="000000"/>
          <w:sz w:val="24"/>
          <w:szCs w:val="24"/>
        </w:rPr>
        <w:t xml:space="preserve">s family. Therefore, the possible food availability </w:t>
      </w:r>
      <w:r w:rsidR="00E64CB8" w:rsidRPr="002D3DE8">
        <w:rPr>
          <w:rFonts w:ascii="Times New Roman" w:eastAsia="Calibri" w:hAnsi="Times New Roman" w:cs="Times New Roman"/>
          <w:iCs/>
          <w:color w:val="000000"/>
          <w:sz w:val="24"/>
          <w:szCs w:val="24"/>
          <w:highlight w:val="yellow"/>
        </w:rPr>
        <w:t>score varied</w:t>
      </w:r>
      <w:r w:rsidR="00E64CB8" w:rsidRPr="002D3DE8">
        <w:rPr>
          <w:rFonts w:ascii="Times New Roman" w:eastAsia="Calibri" w:hAnsi="Times New Roman" w:cs="Times New Roman"/>
          <w:color w:val="000000"/>
          <w:sz w:val="24"/>
          <w:highlight w:val="yellow"/>
        </w:rPr>
        <w:t xml:space="preserve"> </w:t>
      </w:r>
      <w:r w:rsidRPr="002D3DE8">
        <w:rPr>
          <w:rFonts w:ascii="Times New Roman" w:eastAsia="Calibri" w:hAnsi="Times New Roman" w:cs="Times New Roman"/>
          <w:color w:val="000000"/>
          <w:sz w:val="24"/>
          <w:highlight w:val="yellow"/>
        </w:rPr>
        <w:t xml:space="preserve">from </w:t>
      </w:r>
      <w:r>
        <w:rPr>
          <w:rFonts w:ascii="Times New Roman" w:eastAsia="Calibri" w:hAnsi="Times New Roman" w:cs="Times New Roman"/>
          <w:color w:val="000000"/>
          <w:sz w:val="24"/>
        </w:rPr>
        <w:t>12 to 36, where 12 indicated the ‘lowest’ and 36 indicated the ‘highest’ level of food availability.</w:t>
      </w:r>
    </w:p>
    <w:p w14:paraId="1941C1B6" w14:textId="03FC5D8C" w:rsidR="000D49A4" w:rsidRPr="002D3DE8" w:rsidRDefault="00C81D9F">
      <w:pPr>
        <w:spacing w:after="200" w:line="480" w:lineRule="auto"/>
        <w:jc w:val="both"/>
        <w:rPr>
          <w:rFonts w:ascii="Times New Roman" w:eastAsia="Calibri" w:hAnsi="Times New Roman" w:cs="Times New Roman"/>
          <w:iCs/>
          <w:color w:val="000000"/>
          <w:sz w:val="24"/>
          <w:szCs w:val="24"/>
          <w:highlight w:val="yellow"/>
        </w:rPr>
      </w:pPr>
      <w:r>
        <w:rPr>
          <w:rFonts w:ascii="Times New Roman" w:eastAsia="Calibri" w:hAnsi="Times New Roman" w:cs="Times New Roman"/>
          <w:b/>
          <w:color w:val="000000"/>
          <w:sz w:val="24"/>
          <w:szCs w:val="24"/>
        </w:rPr>
        <w:t>ii) Housing Condition:</w:t>
      </w:r>
      <w:r w:rsidR="00E64CB8">
        <w:rPr>
          <w:rFonts w:ascii="Times New Roman" w:eastAsia="Calibri" w:hAnsi="Times New Roman" w:cs="Times New Roman"/>
          <w:b/>
          <w:color w:val="000000"/>
          <w:sz w:val="24"/>
          <w:szCs w:val="24"/>
        </w:rPr>
        <w:t xml:space="preserve"> </w:t>
      </w:r>
      <w:r>
        <w:rPr>
          <w:rFonts w:ascii="Times New Roman" w:eastAsia="Calibri" w:hAnsi="Times New Roman" w:cs="Times New Roman"/>
          <w:iCs/>
          <w:color w:val="000000"/>
          <w:sz w:val="24"/>
          <w:szCs w:val="24"/>
        </w:rPr>
        <w:t xml:space="preserve">This indicator referred to the present situation of the house inhabited by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To determine the housing conditions, six characteristics of houses were considered, namely</w:t>
      </w:r>
      <w:r w:rsidR="007465DA">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1) Roof</w:t>
      </w:r>
      <w:r w:rsidR="009D4086">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2) Walls</w:t>
      </w:r>
      <w:r w:rsidR="009D4086">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 xml:space="preserve"> 3) Floor</w:t>
      </w:r>
      <w:r w:rsidR="009D4086">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 xml:space="preserve"> 4) Kitchen position</w:t>
      </w:r>
      <w:r w:rsidR="009D4086">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 xml:space="preserve"> 5) Furniture and 6)</w:t>
      </w:r>
      <w:r w:rsidR="009D4086">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 xml:space="preserve">General impression. The overall housing condition of each respondent was determined by summing the </w:t>
      </w:r>
      <w:r w:rsidR="007465DA">
        <w:rPr>
          <w:rFonts w:ascii="Times New Roman" w:eastAsia="Calibri" w:hAnsi="Times New Roman" w:cs="Times New Roman"/>
          <w:iCs/>
          <w:color w:val="000000"/>
          <w:sz w:val="24"/>
          <w:szCs w:val="24"/>
        </w:rPr>
        <w:t xml:space="preserve">scores </w:t>
      </w:r>
      <w:r>
        <w:rPr>
          <w:rFonts w:ascii="Times New Roman" w:eastAsia="Calibri" w:hAnsi="Times New Roman" w:cs="Times New Roman"/>
          <w:iCs/>
          <w:color w:val="000000"/>
          <w:sz w:val="24"/>
          <w:szCs w:val="24"/>
        </w:rPr>
        <w:t>obtained from these six characteristics of the house. The possible score varied from 6 to 21, where 6 indicated a ‘very poor’ and 21 indicated a ‘very good’ housing condition.</w:t>
      </w:r>
      <w:r w:rsidR="007465DA">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 xml:space="preserve">The total score </w:t>
      </w:r>
      <w:r>
        <w:rPr>
          <w:rFonts w:ascii="Times New Roman" w:eastAsia="Calibri" w:hAnsi="Times New Roman" w:cs="Times New Roman"/>
          <w:iCs/>
          <w:color w:val="000000"/>
          <w:sz w:val="24"/>
          <w:szCs w:val="24"/>
        </w:rPr>
        <w:lastRenderedPageBreak/>
        <w:t>of the six variables was 21</w:t>
      </w:r>
      <w:r w:rsidR="007465DA">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 xml:space="preserve"> as allocated </w:t>
      </w:r>
      <w:r w:rsidRPr="002D3DE8">
        <w:rPr>
          <w:rFonts w:ascii="Times New Roman" w:eastAsia="Calibri" w:hAnsi="Times New Roman" w:cs="Times New Roman"/>
          <w:iCs/>
          <w:color w:val="000000"/>
          <w:sz w:val="24"/>
          <w:szCs w:val="24"/>
          <w:highlight w:val="yellow"/>
        </w:rPr>
        <w:t>to each variable</w:t>
      </w:r>
      <w:r w:rsidR="007465DA" w:rsidRPr="002D3DE8">
        <w:rPr>
          <w:rFonts w:ascii="Times New Roman" w:eastAsia="Calibri" w:hAnsi="Times New Roman" w:cs="Times New Roman"/>
          <w:iCs/>
          <w:color w:val="000000"/>
          <w:sz w:val="24"/>
          <w:szCs w:val="24"/>
          <w:highlight w:val="yellow"/>
        </w:rPr>
        <w:t>,</w:t>
      </w:r>
      <w:r w:rsidRPr="002D3DE8">
        <w:rPr>
          <w:rFonts w:ascii="Times New Roman" w:eastAsia="Calibri" w:hAnsi="Times New Roman" w:cs="Times New Roman"/>
          <w:iCs/>
          <w:color w:val="000000"/>
          <w:sz w:val="24"/>
          <w:szCs w:val="24"/>
          <w:highlight w:val="yellow"/>
        </w:rPr>
        <w:t xml:space="preserve"> while </w:t>
      </w:r>
      <w:r w:rsidR="00F94003" w:rsidRPr="002D3DE8">
        <w:rPr>
          <w:rFonts w:ascii="Times New Roman" w:eastAsia="Calibri" w:hAnsi="Times New Roman" w:cs="Times New Roman"/>
          <w:iCs/>
          <w:color w:val="000000"/>
          <w:sz w:val="24"/>
          <w:szCs w:val="24"/>
          <w:highlight w:val="yellow"/>
        </w:rPr>
        <w:t xml:space="preserve">the </w:t>
      </w:r>
      <w:r w:rsidRPr="002D3DE8">
        <w:rPr>
          <w:rFonts w:ascii="Times New Roman" w:eastAsia="Calibri" w:hAnsi="Times New Roman" w:cs="Times New Roman"/>
          <w:iCs/>
          <w:color w:val="000000"/>
          <w:sz w:val="24"/>
          <w:szCs w:val="24"/>
          <w:highlight w:val="yellow"/>
        </w:rPr>
        <w:t xml:space="preserve">roof was 1 </w:t>
      </w:r>
      <w:r>
        <w:rPr>
          <w:rFonts w:ascii="Times New Roman" w:eastAsia="Calibri" w:hAnsi="Times New Roman" w:cs="Times New Roman"/>
          <w:iCs/>
          <w:color w:val="000000"/>
          <w:sz w:val="24"/>
          <w:szCs w:val="24"/>
        </w:rPr>
        <w:t xml:space="preserve">and </w:t>
      </w:r>
      <w:r w:rsidR="00F94003">
        <w:rPr>
          <w:rFonts w:ascii="Times New Roman" w:eastAsia="Calibri" w:hAnsi="Times New Roman" w:cs="Times New Roman"/>
          <w:iCs/>
          <w:color w:val="000000"/>
          <w:sz w:val="24"/>
          <w:szCs w:val="24"/>
        </w:rPr>
        <w:t xml:space="preserve">the </w:t>
      </w:r>
      <w:r>
        <w:rPr>
          <w:rFonts w:ascii="Times New Roman" w:eastAsia="Calibri" w:hAnsi="Times New Roman" w:cs="Times New Roman"/>
          <w:iCs/>
          <w:color w:val="000000"/>
          <w:sz w:val="24"/>
          <w:szCs w:val="24"/>
        </w:rPr>
        <w:t>general impression was 6. The summation numerals</w:t>
      </w:r>
      <w:r w:rsidR="007465DA">
        <w:rPr>
          <w:rFonts w:ascii="Times New Roman" w:eastAsia="Calibri" w:hAnsi="Times New Roman" w:cs="Times New Roman"/>
          <w:iCs/>
          <w:color w:val="000000"/>
          <w:sz w:val="24"/>
          <w:szCs w:val="24"/>
        </w:rPr>
        <w:t xml:space="preserve"> </w:t>
      </w:r>
      <w:r w:rsidR="007465DA" w:rsidRPr="002D3DE8">
        <w:rPr>
          <w:rFonts w:ascii="Times New Roman" w:eastAsia="Calibri" w:hAnsi="Times New Roman" w:cs="Times New Roman"/>
          <w:iCs/>
          <w:color w:val="000000"/>
          <w:sz w:val="24"/>
          <w:szCs w:val="24"/>
          <w:highlight w:val="yellow"/>
        </w:rPr>
        <w:t xml:space="preserve">were </w:t>
      </w:r>
      <w:r w:rsidRPr="002D3DE8">
        <w:rPr>
          <w:rFonts w:ascii="Times New Roman" w:eastAsia="Calibri" w:hAnsi="Times New Roman" w:cs="Times New Roman"/>
          <w:iCs/>
          <w:color w:val="000000"/>
          <w:sz w:val="24"/>
          <w:szCs w:val="24"/>
          <w:highlight w:val="yellow"/>
        </w:rPr>
        <w:t>equal to 21scores.</w:t>
      </w:r>
    </w:p>
    <w:p w14:paraId="0AB1346B" w14:textId="510EE9FA" w:rsidR="000D49A4" w:rsidRDefault="00C81D9F">
      <w:pPr>
        <w:spacing w:after="200" w:line="480" w:lineRule="auto"/>
        <w:jc w:val="both"/>
        <w:rPr>
          <w:rFonts w:ascii="Times New Roman" w:eastAsia="Calibri" w:hAnsi="Times New Roman" w:cs="Times New Roman"/>
          <w:color w:val="000000"/>
        </w:rPr>
      </w:pPr>
      <w:r>
        <w:rPr>
          <w:rFonts w:ascii="Times New Roman" w:eastAsia="Calibri" w:hAnsi="Times New Roman" w:cs="Times New Roman"/>
          <w:b/>
          <w:color w:val="000000"/>
          <w:sz w:val="24"/>
          <w:szCs w:val="24"/>
        </w:rPr>
        <w:t>iii). Water Facilities:</w:t>
      </w:r>
      <w:r w:rsidR="00F94003">
        <w:rPr>
          <w:rFonts w:ascii="Times New Roman" w:eastAsia="Calibri" w:hAnsi="Times New Roman" w:cs="Times New Roman"/>
          <w:b/>
          <w:color w:val="000000"/>
          <w:sz w:val="24"/>
          <w:szCs w:val="24"/>
        </w:rPr>
        <w:t xml:space="preserve"> </w:t>
      </w:r>
      <w:r>
        <w:rPr>
          <w:rFonts w:ascii="Times New Roman" w:eastAsia="Calibri" w:hAnsi="Times New Roman" w:cs="Times New Roman"/>
          <w:iCs/>
          <w:color w:val="000000"/>
          <w:sz w:val="24"/>
          <w:szCs w:val="24"/>
        </w:rPr>
        <w:t xml:space="preserve">The water facilities indicator was measured by three sub-dimensions, including 1). Water sources 2). Drinking water availability and 3). Quality of drinking water. The score of water facilities of each respondent was calculated by </w:t>
      </w:r>
      <w:r w:rsidRPr="002D3DE8">
        <w:rPr>
          <w:rFonts w:ascii="Times New Roman" w:eastAsia="Calibri" w:hAnsi="Times New Roman" w:cs="Times New Roman"/>
          <w:iCs/>
          <w:color w:val="000000"/>
          <w:sz w:val="24"/>
          <w:szCs w:val="24"/>
          <w:highlight w:val="yellow"/>
        </w:rPr>
        <w:t xml:space="preserve">summing </w:t>
      </w:r>
      <w:r w:rsidR="00F94003" w:rsidRPr="002D3DE8">
        <w:rPr>
          <w:rFonts w:ascii="Times New Roman" w:eastAsia="Calibri" w:hAnsi="Times New Roman" w:cs="Times New Roman"/>
          <w:iCs/>
          <w:color w:val="000000"/>
          <w:sz w:val="24"/>
          <w:szCs w:val="24"/>
          <w:highlight w:val="yellow"/>
        </w:rPr>
        <w:t xml:space="preserve">the </w:t>
      </w:r>
      <w:r w:rsidRPr="002D3DE8">
        <w:rPr>
          <w:rFonts w:ascii="Times New Roman" w:eastAsia="Calibri" w:hAnsi="Times New Roman" w:cs="Times New Roman"/>
          <w:iCs/>
          <w:color w:val="000000"/>
          <w:sz w:val="24"/>
          <w:szCs w:val="24"/>
          <w:highlight w:val="yellow"/>
        </w:rPr>
        <w:t xml:space="preserve">scores </w:t>
      </w:r>
      <w:r>
        <w:rPr>
          <w:rFonts w:ascii="Times New Roman" w:eastAsia="Calibri" w:hAnsi="Times New Roman" w:cs="Times New Roman"/>
          <w:iCs/>
          <w:color w:val="000000"/>
          <w:sz w:val="24"/>
          <w:szCs w:val="24"/>
        </w:rPr>
        <w:t>of the above three sub-dimensions.</w:t>
      </w:r>
    </w:p>
    <w:p w14:paraId="4B34A36B" w14:textId="039D685A" w:rsidR="000D49A4" w:rsidRDefault="00C81D9F">
      <w:pPr>
        <w:spacing w:after="200" w:line="480" w:lineRule="auto"/>
        <w:jc w:val="both"/>
        <w:rPr>
          <w:rFonts w:ascii="Times New Roman" w:eastAsia="Calibri" w:hAnsi="Times New Roman" w:cs="Times New Roman"/>
          <w:iCs/>
          <w:color w:val="000000"/>
          <w:sz w:val="24"/>
          <w:szCs w:val="24"/>
        </w:rPr>
      </w:pPr>
      <w:r>
        <w:rPr>
          <w:rFonts w:ascii="Times New Roman" w:eastAsia="Calibri" w:hAnsi="Times New Roman" w:cs="Calibri"/>
          <w:b/>
          <w:color w:val="000000"/>
          <w:sz w:val="24"/>
          <w:szCs w:val="24"/>
        </w:rPr>
        <w:t>a. Source of Water:</w:t>
      </w:r>
      <w:r w:rsidR="00F94003">
        <w:rPr>
          <w:rFonts w:ascii="Times New Roman" w:eastAsia="Calibri" w:hAnsi="Times New Roman" w:cs="Calibri"/>
          <w:b/>
          <w:color w:val="000000"/>
          <w:sz w:val="24"/>
          <w:szCs w:val="24"/>
        </w:rPr>
        <w:t xml:space="preserve"> </w:t>
      </w:r>
      <w:r>
        <w:rPr>
          <w:rFonts w:ascii="Times New Roman" w:eastAsia="Calibri" w:hAnsi="Times New Roman" w:cs="Calibri"/>
          <w:color w:val="000000"/>
          <w:sz w:val="24"/>
          <w:szCs w:val="24"/>
        </w:rPr>
        <w:t xml:space="preserve">The sources of water included 1). Stream 2). River 3). Rain 4). </w:t>
      </w:r>
      <w:r w:rsidRPr="0094397F">
        <w:rPr>
          <w:rFonts w:ascii="Times New Roman" w:eastAsia="Calibri" w:hAnsi="Times New Roman" w:cs="Calibri"/>
          <w:color w:val="000000"/>
          <w:sz w:val="24"/>
          <w:szCs w:val="24"/>
        </w:rPr>
        <w:t>Table</w:t>
      </w:r>
      <w:r>
        <w:rPr>
          <w:rFonts w:ascii="Times New Roman" w:eastAsia="Calibri" w:hAnsi="Times New Roman" w:cs="Calibri"/>
          <w:color w:val="000000"/>
          <w:sz w:val="24"/>
          <w:szCs w:val="24"/>
        </w:rPr>
        <w:t xml:space="preserve"> water and 5). Pipe borne. </w:t>
      </w:r>
      <w:r w:rsidR="00F94003" w:rsidRPr="002D3DE8">
        <w:rPr>
          <w:rFonts w:ascii="Times New Roman" w:eastAsia="Calibri" w:hAnsi="Times New Roman" w:cs="Times New Roman"/>
          <w:iCs/>
          <w:color w:val="000000"/>
          <w:sz w:val="24"/>
          <w:szCs w:val="24"/>
          <w:highlight w:val="yellow"/>
        </w:rPr>
        <w:t xml:space="preserve">The total </w:t>
      </w:r>
      <w:r w:rsidRPr="002D3DE8">
        <w:rPr>
          <w:rFonts w:ascii="Times New Roman" w:eastAsia="Calibri" w:hAnsi="Times New Roman" w:cs="Times New Roman"/>
          <w:iCs/>
          <w:color w:val="000000"/>
          <w:sz w:val="24"/>
          <w:szCs w:val="24"/>
          <w:highlight w:val="yellow"/>
        </w:rPr>
        <w:t xml:space="preserve">number </w:t>
      </w:r>
      <w:r>
        <w:rPr>
          <w:rFonts w:ascii="Times New Roman" w:eastAsia="Calibri" w:hAnsi="Times New Roman" w:cs="Times New Roman"/>
          <w:iCs/>
          <w:color w:val="000000"/>
          <w:sz w:val="24"/>
          <w:szCs w:val="24"/>
        </w:rPr>
        <w:t xml:space="preserve">of water sources was 5, whereby the most available source scored 5 and </w:t>
      </w:r>
      <w:r w:rsidR="00D81396" w:rsidRPr="002D3DE8">
        <w:rPr>
          <w:rFonts w:ascii="Times New Roman" w:eastAsia="Calibri" w:hAnsi="Times New Roman" w:cs="Times New Roman"/>
          <w:iCs/>
          <w:color w:val="000000"/>
          <w:sz w:val="24"/>
          <w:szCs w:val="24"/>
          <w:highlight w:val="yellow"/>
        </w:rPr>
        <w:t xml:space="preserve">the </w:t>
      </w:r>
      <w:r>
        <w:rPr>
          <w:rFonts w:ascii="Times New Roman" w:eastAsia="Calibri" w:hAnsi="Times New Roman" w:cs="Times New Roman"/>
          <w:iCs/>
          <w:color w:val="000000"/>
          <w:sz w:val="24"/>
          <w:szCs w:val="24"/>
        </w:rPr>
        <w:t>least available source scored 1. Therefore, the possible score for water sources varied from 1 to 5.</w:t>
      </w:r>
    </w:p>
    <w:p w14:paraId="3D6E22B4" w14:textId="6BD70B37"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b/>
          <w:bCs/>
          <w:color w:val="000000"/>
          <w:sz w:val="24"/>
        </w:rPr>
        <w:t xml:space="preserve">b. Quality of Drinking Water: </w:t>
      </w:r>
      <w:r>
        <w:rPr>
          <w:rFonts w:ascii="Times New Roman" w:eastAsia="Calibri" w:hAnsi="Times New Roman" w:cs="Times New Roman"/>
          <w:bCs/>
          <w:color w:val="000000"/>
          <w:sz w:val="24"/>
        </w:rPr>
        <w:t>The quality of drinking water included 1). Stream 2</w:t>
      </w:r>
      <w:proofErr w:type="gramStart"/>
      <w:r>
        <w:rPr>
          <w:rFonts w:ascii="Times New Roman" w:eastAsia="Calibri" w:hAnsi="Times New Roman" w:cs="Times New Roman"/>
          <w:bCs/>
          <w:color w:val="000000"/>
          <w:sz w:val="24"/>
        </w:rPr>
        <w:t>).River</w:t>
      </w:r>
      <w:proofErr w:type="gramEnd"/>
      <w:r>
        <w:rPr>
          <w:rFonts w:ascii="Times New Roman" w:eastAsia="Calibri" w:hAnsi="Times New Roman" w:cs="Times New Roman"/>
          <w:bCs/>
          <w:color w:val="000000"/>
          <w:sz w:val="24"/>
        </w:rPr>
        <w:t xml:space="preserve"> 3). Tube well 4). Rain and 5). Pipe borne. </w:t>
      </w:r>
      <w:r>
        <w:rPr>
          <w:rFonts w:ascii="Times New Roman" w:eastAsia="Calibri" w:hAnsi="Times New Roman" w:cs="Times New Roman"/>
          <w:color w:val="000000"/>
          <w:sz w:val="24"/>
        </w:rPr>
        <w:t>This was measured based on 5 items</w:t>
      </w:r>
      <w:r w:rsidR="00D81396">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and the possible score varied from 1 to 5. </w:t>
      </w:r>
      <w:r>
        <w:rPr>
          <w:rFonts w:ascii="Times New Roman" w:eastAsia="Calibri" w:hAnsi="Times New Roman" w:cs="Times New Roman"/>
          <w:iCs/>
          <w:color w:val="000000"/>
          <w:sz w:val="24"/>
          <w:szCs w:val="24"/>
        </w:rPr>
        <w:t>Therefore, the possible score for water sources varied from 1 to 5.</w:t>
      </w:r>
    </w:p>
    <w:p w14:paraId="45361D45" w14:textId="3DBF17BA" w:rsidR="000D49A4" w:rsidRDefault="00C81D9F">
      <w:pPr>
        <w:spacing w:after="200" w:line="480" w:lineRule="auto"/>
        <w:jc w:val="both"/>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 xml:space="preserve">c. Different Purposes of Water; </w:t>
      </w:r>
      <w:r>
        <w:rPr>
          <w:rFonts w:ascii="Times New Roman" w:eastAsia="Calibri" w:hAnsi="Times New Roman" w:cs="Times New Roman"/>
          <w:bCs/>
          <w:color w:val="000000"/>
          <w:sz w:val="24"/>
        </w:rPr>
        <w:t xml:space="preserve">The different purposes of water </w:t>
      </w:r>
      <w:r w:rsidR="00D81396" w:rsidRPr="002D3DE8">
        <w:rPr>
          <w:rFonts w:ascii="Times New Roman" w:eastAsia="Calibri" w:hAnsi="Times New Roman" w:cs="Times New Roman"/>
          <w:bCs/>
          <w:color w:val="000000"/>
          <w:sz w:val="24"/>
          <w:highlight w:val="yellow"/>
        </w:rPr>
        <w:t xml:space="preserve">were </w:t>
      </w:r>
      <w:r w:rsidRPr="002D3DE8">
        <w:rPr>
          <w:rFonts w:ascii="Times New Roman" w:eastAsia="Calibri" w:hAnsi="Times New Roman" w:cs="Times New Roman"/>
          <w:bCs/>
          <w:color w:val="000000"/>
          <w:sz w:val="24"/>
          <w:highlight w:val="yellow"/>
        </w:rPr>
        <w:t xml:space="preserve">measured based </w:t>
      </w:r>
      <w:r>
        <w:rPr>
          <w:rFonts w:ascii="Times New Roman" w:eastAsia="Calibri" w:hAnsi="Times New Roman" w:cs="Times New Roman"/>
          <w:bCs/>
          <w:color w:val="000000"/>
          <w:sz w:val="24"/>
        </w:rPr>
        <w:t>on 5 items</w:t>
      </w:r>
      <w:r w:rsidR="00D81396">
        <w:rPr>
          <w:rFonts w:ascii="Times New Roman" w:eastAsia="Calibri" w:hAnsi="Times New Roman" w:cs="Times New Roman"/>
          <w:bCs/>
          <w:color w:val="000000"/>
          <w:sz w:val="24"/>
        </w:rPr>
        <w:t xml:space="preserve">: </w:t>
      </w:r>
      <w:r>
        <w:rPr>
          <w:rFonts w:ascii="Times New Roman" w:eastAsia="Calibri" w:hAnsi="Times New Roman" w:cs="Times New Roman"/>
          <w:bCs/>
          <w:color w:val="000000"/>
          <w:sz w:val="24"/>
        </w:rPr>
        <w:t xml:space="preserve">drinking for (5), cooking for (4), utensils for (3), bathing for (2) and washing </w:t>
      </w:r>
      <w:r w:rsidR="00D81396" w:rsidRPr="002D3DE8">
        <w:rPr>
          <w:rFonts w:ascii="Times New Roman" w:eastAsia="Calibri" w:hAnsi="Times New Roman" w:cs="Times New Roman"/>
          <w:bCs/>
          <w:color w:val="000000"/>
          <w:sz w:val="24"/>
          <w:highlight w:val="yellow"/>
        </w:rPr>
        <w:t>clothes</w:t>
      </w:r>
      <w:r>
        <w:rPr>
          <w:rFonts w:ascii="Times New Roman" w:eastAsia="Calibri" w:hAnsi="Times New Roman" w:cs="Times New Roman"/>
          <w:bCs/>
          <w:color w:val="000000"/>
          <w:sz w:val="24"/>
        </w:rPr>
        <w:t>/clearing for (1). The possible score varied from 1 to 5.</w:t>
      </w:r>
      <w:r>
        <w:rPr>
          <w:rFonts w:ascii="Times New Roman" w:eastAsia="Calibri" w:hAnsi="Times New Roman" w:cs="Times New Roman"/>
          <w:iCs/>
          <w:color w:val="000000"/>
          <w:sz w:val="24"/>
          <w:szCs w:val="24"/>
        </w:rPr>
        <w:t xml:space="preserve"> Therefore, the possible score for water sources varied from 1 to 5.</w:t>
      </w:r>
    </w:p>
    <w:p w14:paraId="480DBDA7" w14:textId="66FE141C"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b/>
          <w:bCs/>
          <w:color w:val="000000"/>
          <w:sz w:val="24"/>
        </w:rPr>
        <w:t xml:space="preserve">d. Adequacy of Drinking Water: </w:t>
      </w:r>
      <w:r>
        <w:rPr>
          <w:rFonts w:ascii="Times New Roman" w:eastAsia="Calibri" w:hAnsi="Times New Roman" w:cs="Times New Roman"/>
          <w:color w:val="000000"/>
          <w:sz w:val="24"/>
        </w:rPr>
        <w:t>The scoring of drinking water availability for each month of the year would be ‘3’ for adequate, ‘2’ for inadequate and ‘1’ for scarcity of drinking water multiplied by each month of the year</w:t>
      </w:r>
      <w:r w:rsidR="00D81396">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which was twelve months. The scores of twelve months from each respondent </w:t>
      </w:r>
      <w:r w:rsidR="00D81396" w:rsidRPr="002D3DE8">
        <w:rPr>
          <w:rFonts w:ascii="Times New Roman" w:eastAsia="Calibri" w:hAnsi="Times New Roman" w:cs="Times New Roman"/>
          <w:color w:val="000000"/>
          <w:sz w:val="24"/>
          <w:highlight w:val="yellow"/>
        </w:rPr>
        <w:t xml:space="preserve">were </w:t>
      </w:r>
      <w:r>
        <w:rPr>
          <w:rFonts w:ascii="Times New Roman" w:eastAsia="Calibri" w:hAnsi="Times New Roman" w:cs="Times New Roman"/>
          <w:color w:val="000000"/>
          <w:sz w:val="24"/>
        </w:rPr>
        <w:t>added to yield a drinking water availability score</w:t>
      </w:r>
      <w:r w:rsidR="00D81396">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which varied from </w:t>
      </w:r>
      <w:r>
        <w:rPr>
          <w:rFonts w:ascii="Times New Roman" w:eastAsia="Calibri" w:hAnsi="Times New Roman" w:cs="Times New Roman"/>
          <w:color w:val="000000"/>
          <w:sz w:val="24"/>
        </w:rPr>
        <w:lastRenderedPageBreak/>
        <w:t>12 to 36.  Finally, the scores of four sub-dimensions of water facilities were summed</w:t>
      </w:r>
      <w:r w:rsidR="00D81396">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which range from 12 to 36</w:t>
      </w:r>
      <w:r w:rsidR="00D81396">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whereby 12 indicated a poor and 36 indicated a very good water facility.</w:t>
      </w:r>
    </w:p>
    <w:p w14:paraId="5231847C" w14:textId="77777777" w:rsidR="000D49A4" w:rsidRDefault="000D49A4">
      <w:pPr>
        <w:spacing w:after="0" w:line="480" w:lineRule="auto"/>
        <w:rPr>
          <w:rFonts w:ascii="Times New Roman" w:eastAsia="Calibri" w:hAnsi="Times New Roman" w:cs="Times New Roman"/>
          <w:b/>
          <w:color w:val="000000"/>
          <w:sz w:val="24"/>
          <w:szCs w:val="24"/>
        </w:rPr>
      </w:pPr>
    </w:p>
    <w:p w14:paraId="50B47A90" w14:textId="77777777" w:rsidR="000D49A4" w:rsidRDefault="00C81D9F">
      <w:pPr>
        <w:spacing w:after="0" w:line="48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iv. Health Condition: </w:t>
      </w:r>
    </w:p>
    <w:p w14:paraId="36CEC745" w14:textId="56A170C0"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Times New Roman"/>
          <w:b/>
          <w:color w:val="000000"/>
          <w:sz w:val="24"/>
        </w:rPr>
        <w:t>a. Health Status:</w:t>
      </w:r>
      <w:r>
        <w:rPr>
          <w:rFonts w:ascii="Times New Roman" w:eastAsia="Calibri" w:hAnsi="Times New Roman" w:cs="Times New Roman"/>
          <w:color w:val="000000"/>
          <w:sz w:val="24"/>
        </w:rPr>
        <w:t xml:space="preserve"> This indicator was measured on the basis of 5 items. The possible score of health status ranged from 1 to 5. Good (5), disabled or incapacitated (4</w:t>
      </w:r>
      <w:r w:rsidRPr="002D3DE8">
        <w:rPr>
          <w:rFonts w:ascii="Times New Roman" w:eastAsia="Calibri" w:hAnsi="Times New Roman" w:cs="Times New Roman"/>
          <w:color w:val="000000"/>
          <w:sz w:val="24"/>
          <w:highlight w:val="yellow"/>
        </w:rPr>
        <w:t xml:space="preserve">), </w:t>
      </w:r>
      <w:r w:rsidR="00D81396" w:rsidRPr="002D3DE8">
        <w:rPr>
          <w:rFonts w:ascii="Times New Roman" w:eastAsia="Calibri" w:hAnsi="Times New Roman" w:cs="Times New Roman"/>
          <w:color w:val="000000"/>
          <w:sz w:val="24"/>
          <w:highlight w:val="yellow"/>
        </w:rPr>
        <w:t>short-term</w:t>
      </w:r>
      <w:r w:rsidRPr="002D3DE8">
        <w:rPr>
          <w:rFonts w:ascii="Times New Roman" w:eastAsia="Calibri" w:hAnsi="Times New Roman" w:cs="Times New Roman"/>
          <w:color w:val="000000"/>
          <w:sz w:val="24"/>
          <w:highlight w:val="yellow"/>
        </w:rPr>
        <w:t xml:space="preserve"> illness (3), </w:t>
      </w:r>
      <w:r w:rsidR="00D81396" w:rsidRPr="002D3DE8">
        <w:rPr>
          <w:rFonts w:ascii="Times New Roman" w:eastAsia="Calibri" w:hAnsi="Times New Roman" w:cs="Times New Roman"/>
          <w:color w:val="000000"/>
          <w:sz w:val="24"/>
          <w:highlight w:val="yellow"/>
        </w:rPr>
        <w:t>long-term</w:t>
      </w:r>
      <w:r w:rsidRPr="002D3DE8">
        <w:rPr>
          <w:rFonts w:ascii="Times New Roman" w:eastAsia="Calibri" w:hAnsi="Times New Roman" w:cs="Times New Roman"/>
          <w:color w:val="000000"/>
          <w:sz w:val="24"/>
          <w:highlight w:val="yellow"/>
        </w:rPr>
        <w:t xml:space="preserve"> ill</w:t>
      </w:r>
      <w:r>
        <w:rPr>
          <w:rFonts w:ascii="Times New Roman" w:eastAsia="Calibri" w:hAnsi="Times New Roman" w:cs="Times New Roman"/>
          <w:color w:val="000000"/>
          <w:sz w:val="24"/>
        </w:rPr>
        <w:t>ness (2) and weak (1).</w:t>
      </w:r>
    </w:p>
    <w:p w14:paraId="35BF7D8E" w14:textId="6F15D9F1" w:rsidR="000D49A4" w:rsidRDefault="00C81D9F">
      <w:pPr>
        <w:spacing w:before="240" w:after="200" w:line="480" w:lineRule="auto"/>
        <w:jc w:val="both"/>
        <w:rPr>
          <w:rFonts w:ascii="Times New Roman" w:eastAsia="Calibri" w:hAnsi="Times New Roman" w:cs="Times New Roman"/>
          <w:color w:val="000000"/>
          <w:sz w:val="24"/>
        </w:rPr>
      </w:pPr>
      <w:r>
        <w:rPr>
          <w:rFonts w:ascii="Times New Roman" w:eastAsia="Calibri" w:hAnsi="Times New Roman" w:cs="Times New Roman"/>
          <w:b/>
          <w:color w:val="000000"/>
          <w:sz w:val="24"/>
        </w:rPr>
        <w:t>b. Ability to get Health Treatment:</w:t>
      </w:r>
      <w:r>
        <w:rPr>
          <w:rFonts w:ascii="Times New Roman" w:eastAsia="Calibri" w:hAnsi="Times New Roman" w:cs="Times New Roman"/>
          <w:color w:val="000000"/>
          <w:sz w:val="24"/>
        </w:rPr>
        <w:t xml:space="preserve"> </w:t>
      </w:r>
      <w:r w:rsidR="00D81396" w:rsidRPr="002D3DE8">
        <w:rPr>
          <w:rFonts w:ascii="Times New Roman" w:eastAsia="Calibri" w:hAnsi="Times New Roman" w:cs="Times New Roman"/>
          <w:color w:val="000000"/>
          <w:sz w:val="24"/>
          <w:highlight w:val="yellow"/>
        </w:rPr>
        <w:t xml:space="preserve">The </w:t>
      </w:r>
      <w:r>
        <w:rPr>
          <w:rFonts w:ascii="Times New Roman" w:eastAsia="Calibri" w:hAnsi="Times New Roman" w:cs="Times New Roman"/>
          <w:color w:val="000000"/>
          <w:sz w:val="24"/>
        </w:rPr>
        <w:t xml:space="preserve">Total number of health treatment providers was five. Scoring for availability of health treatment </w:t>
      </w:r>
      <w:r w:rsidRPr="002D3DE8">
        <w:rPr>
          <w:rFonts w:ascii="Times New Roman" w:eastAsia="Calibri" w:hAnsi="Times New Roman" w:cs="Times New Roman"/>
          <w:color w:val="000000"/>
          <w:sz w:val="24"/>
          <w:highlight w:val="yellow"/>
        </w:rPr>
        <w:t xml:space="preserve">providers </w:t>
      </w:r>
      <w:r w:rsidR="00D81396" w:rsidRPr="002D3DE8">
        <w:rPr>
          <w:rFonts w:ascii="Times New Roman" w:eastAsia="Calibri" w:hAnsi="Times New Roman" w:cs="Times New Roman"/>
          <w:color w:val="000000"/>
          <w:sz w:val="24"/>
          <w:highlight w:val="yellow"/>
        </w:rPr>
        <w:t xml:space="preserve">was </w:t>
      </w:r>
      <w:r w:rsidRPr="002D3DE8">
        <w:rPr>
          <w:rFonts w:ascii="Times New Roman" w:eastAsia="Calibri" w:hAnsi="Times New Roman" w:cs="Times New Roman"/>
          <w:color w:val="000000"/>
          <w:sz w:val="24"/>
          <w:highlight w:val="yellow"/>
        </w:rPr>
        <w:t xml:space="preserve">‘3’ for </w:t>
      </w:r>
      <w:r w:rsidR="00D81396" w:rsidRPr="002D3DE8">
        <w:rPr>
          <w:rFonts w:ascii="Times New Roman" w:eastAsia="Calibri" w:hAnsi="Times New Roman" w:cs="Times New Roman"/>
          <w:color w:val="000000"/>
          <w:sz w:val="24"/>
          <w:highlight w:val="yellow"/>
        </w:rPr>
        <w:t xml:space="preserve">visiting </w:t>
      </w:r>
      <w:r w:rsidRPr="002D3DE8">
        <w:rPr>
          <w:rFonts w:ascii="Times New Roman" w:eastAsia="Calibri" w:hAnsi="Times New Roman" w:cs="Times New Roman"/>
          <w:color w:val="000000"/>
          <w:sz w:val="24"/>
          <w:highlight w:val="yellow"/>
        </w:rPr>
        <w:t xml:space="preserve">regularly, ‘2’ </w:t>
      </w:r>
      <w:r>
        <w:rPr>
          <w:rFonts w:ascii="Times New Roman" w:eastAsia="Calibri" w:hAnsi="Times New Roman" w:cs="Times New Roman"/>
          <w:color w:val="000000"/>
          <w:sz w:val="24"/>
        </w:rPr>
        <w:t>for occasionally and ‘1’ for never visited. Health treatment ability was measured by summing scores of five items</w:t>
      </w:r>
      <w:r w:rsidR="007D28A4">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and the possible score varied from 5 to 15. Considering the health status and ability to get health treatment, the score of health situation varied from 5 to 15, whereby 5 indicated a ‘very bad’ and 15 indicated a ‘very good’ health situation.</w:t>
      </w:r>
    </w:p>
    <w:p w14:paraId="0E40821C" w14:textId="77777777" w:rsidR="000D49A4" w:rsidRDefault="00C81D9F">
      <w:pPr>
        <w:spacing w:after="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v. Sanitation:</w:t>
      </w:r>
    </w:p>
    <w:p w14:paraId="5BCC37A0" w14:textId="3456EA96" w:rsidR="000D49A4" w:rsidRDefault="00C81D9F">
      <w:pPr>
        <w:spacing w:after="0" w:line="480" w:lineRule="auto"/>
        <w:jc w:val="both"/>
        <w:rPr>
          <w:rFonts w:ascii="Times New Roman" w:eastAsia="Calibri" w:hAnsi="Times New Roman" w:cs="Times New Roman"/>
          <w:iCs/>
          <w:color w:val="000000"/>
          <w:sz w:val="24"/>
          <w:szCs w:val="24"/>
        </w:rPr>
      </w:pPr>
      <w:r>
        <w:rPr>
          <w:rFonts w:ascii="Times New Roman" w:eastAsia="Calibri" w:hAnsi="Times New Roman" w:cs="Calibri"/>
          <w:b/>
          <w:color w:val="000000"/>
        </w:rPr>
        <w:t>a. Possession of a Toilet:</w:t>
      </w:r>
      <w:r w:rsidR="007D28A4">
        <w:rPr>
          <w:rFonts w:ascii="Times New Roman" w:eastAsia="Calibri" w:hAnsi="Times New Roman" w:cs="Calibri"/>
          <w:b/>
          <w:color w:val="000000"/>
        </w:rPr>
        <w:t xml:space="preserve"> </w:t>
      </w:r>
      <w:r>
        <w:rPr>
          <w:rFonts w:ascii="Times New Roman" w:eastAsia="Calibri" w:hAnsi="Times New Roman" w:cs="Times New Roman"/>
          <w:iCs/>
          <w:color w:val="000000"/>
          <w:sz w:val="24"/>
          <w:szCs w:val="24"/>
        </w:rPr>
        <w:t xml:space="preserve">This indicator referred to the possession of a toilet in the household. Data was collected on three items </w:t>
      </w:r>
      <w:r w:rsidRPr="002D3DE8">
        <w:rPr>
          <w:rFonts w:ascii="Times New Roman" w:eastAsia="Calibri" w:hAnsi="Times New Roman" w:cs="Times New Roman"/>
          <w:iCs/>
          <w:color w:val="000000"/>
          <w:sz w:val="24"/>
          <w:szCs w:val="24"/>
          <w:highlight w:val="yellow"/>
        </w:rPr>
        <w:t xml:space="preserve">with </w:t>
      </w:r>
      <w:r w:rsidR="007D28A4" w:rsidRPr="002D3DE8">
        <w:rPr>
          <w:rFonts w:ascii="Times New Roman" w:eastAsia="Calibri" w:hAnsi="Times New Roman" w:cs="Times New Roman"/>
          <w:iCs/>
          <w:color w:val="000000"/>
          <w:sz w:val="24"/>
          <w:szCs w:val="24"/>
          <w:highlight w:val="yellow"/>
        </w:rPr>
        <w:t xml:space="preserve">scores </w:t>
      </w:r>
      <w:r w:rsidRPr="002D3DE8">
        <w:rPr>
          <w:rFonts w:ascii="Times New Roman" w:eastAsia="Calibri" w:hAnsi="Times New Roman" w:cs="Times New Roman"/>
          <w:iCs/>
          <w:color w:val="000000"/>
          <w:sz w:val="24"/>
          <w:szCs w:val="24"/>
          <w:highlight w:val="yellow"/>
        </w:rPr>
        <w:t xml:space="preserve">of 3, 2, and </w:t>
      </w:r>
      <w:r>
        <w:rPr>
          <w:rFonts w:ascii="Times New Roman" w:eastAsia="Calibri" w:hAnsi="Times New Roman" w:cs="Times New Roman"/>
          <w:iCs/>
          <w:color w:val="000000"/>
          <w:sz w:val="24"/>
          <w:szCs w:val="24"/>
        </w:rPr>
        <w:t>1 for having own toilet, using other people’s toilet, and having no access to a toilet, respectively. The possible score for toilet possession ranged from 1 to 3.</w:t>
      </w:r>
    </w:p>
    <w:p w14:paraId="447ECB98" w14:textId="0E5B4D12" w:rsidR="000D49A4" w:rsidRDefault="00C81D9F">
      <w:pPr>
        <w:spacing w:after="0" w:line="480" w:lineRule="auto"/>
        <w:jc w:val="both"/>
        <w:rPr>
          <w:rFonts w:ascii="Times New Roman" w:eastAsia="Calibri" w:hAnsi="Times New Roman" w:cs="Times New Roman"/>
          <w:iCs/>
          <w:color w:val="000000"/>
          <w:sz w:val="24"/>
          <w:szCs w:val="24"/>
        </w:rPr>
      </w:pPr>
      <w:r>
        <w:rPr>
          <w:rFonts w:ascii="Times New Roman" w:eastAsia="Calibri" w:hAnsi="Times New Roman" w:cs="Calibri"/>
          <w:b/>
          <w:color w:val="000000"/>
        </w:rPr>
        <w:t>Type of Toilet:</w:t>
      </w:r>
      <w:r w:rsidR="002600B2">
        <w:rPr>
          <w:rFonts w:ascii="Times New Roman" w:eastAsia="Calibri" w:hAnsi="Times New Roman" w:cs="Calibri"/>
          <w:b/>
          <w:color w:val="000000"/>
        </w:rPr>
        <w:t xml:space="preserve"> </w:t>
      </w:r>
      <w:r>
        <w:rPr>
          <w:rFonts w:ascii="Times New Roman" w:eastAsia="Calibri" w:hAnsi="Times New Roman" w:cs="Times New Roman"/>
          <w:iCs/>
          <w:color w:val="000000"/>
          <w:sz w:val="24"/>
          <w:szCs w:val="24"/>
        </w:rPr>
        <w:t xml:space="preserve">This indicator refers to the type of toilet in the household. Data was collected on three items with a score of 3 for </w:t>
      </w:r>
      <w:r w:rsidR="002600B2">
        <w:rPr>
          <w:rFonts w:ascii="Times New Roman" w:eastAsia="Calibri" w:hAnsi="Times New Roman" w:cs="Times New Roman"/>
          <w:iCs/>
          <w:color w:val="000000"/>
          <w:sz w:val="24"/>
          <w:szCs w:val="24"/>
        </w:rPr>
        <w:t xml:space="preserve">a </w:t>
      </w:r>
      <w:r>
        <w:rPr>
          <w:rFonts w:ascii="Times New Roman" w:eastAsia="Calibri" w:hAnsi="Times New Roman" w:cs="Times New Roman"/>
          <w:iCs/>
          <w:color w:val="000000"/>
          <w:sz w:val="24"/>
          <w:szCs w:val="24"/>
        </w:rPr>
        <w:t xml:space="preserve">sanitary or </w:t>
      </w:r>
      <w:r w:rsidRPr="002D3DE8">
        <w:rPr>
          <w:rFonts w:ascii="Times New Roman" w:eastAsia="Calibri" w:hAnsi="Times New Roman" w:cs="Times New Roman"/>
          <w:iCs/>
          <w:color w:val="000000"/>
          <w:sz w:val="24"/>
          <w:szCs w:val="24"/>
          <w:highlight w:val="yellow"/>
        </w:rPr>
        <w:t xml:space="preserve">hygienic toilet, 2 for </w:t>
      </w:r>
      <w:r w:rsidR="002600B2" w:rsidRPr="002D3DE8">
        <w:rPr>
          <w:rFonts w:ascii="Times New Roman" w:eastAsia="Calibri" w:hAnsi="Times New Roman" w:cs="Times New Roman"/>
          <w:iCs/>
          <w:color w:val="000000"/>
          <w:sz w:val="24"/>
          <w:szCs w:val="24"/>
          <w:highlight w:val="yellow"/>
        </w:rPr>
        <w:t xml:space="preserve">a </w:t>
      </w:r>
      <w:r w:rsidRPr="002D3DE8">
        <w:rPr>
          <w:rFonts w:ascii="Times New Roman" w:eastAsia="Calibri" w:hAnsi="Times New Roman" w:cs="Times New Roman"/>
          <w:iCs/>
          <w:color w:val="000000"/>
          <w:sz w:val="24"/>
          <w:szCs w:val="24"/>
          <w:highlight w:val="yellow"/>
        </w:rPr>
        <w:t xml:space="preserve">pit toilet and 1 for </w:t>
      </w:r>
      <w:r w:rsidR="002600B2" w:rsidRPr="002D3DE8">
        <w:rPr>
          <w:rFonts w:ascii="Times New Roman" w:eastAsia="Calibri" w:hAnsi="Times New Roman" w:cs="Times New Roman"/>
          <w:iCs/>
          <w:color w:val="000000"/>
          <w:sz w:val="24"/>
          <w:szCs w:val="24"/>
          <w:highlight w:val="yellow"/>
        </w:rPr>
        <w:t xml:space="preserve">an </w:t>
      </w:r>
      <w:r w:rsidRPr="002D3DE8">
        <w:rPr>
          <w:rFonts w:ascii="Times New Roman" w:eastAsia="Calibri" w:hAnsi="Times New Roman" w:cs="Times New Roman"/>
          <w:iCs/>
          <w:color w:val="000000"/>
          <w:sz w:val="24"/>
          <w:szCs w:val="24"/>
          <w:highlight w:val="yellow"/>
        </w:rPr>
        <w:t xml:space="preserve">open </w:t>
      </w:r>
      <w:r>
        <w:rPr>
          <w:rFonts w:ascii="Times New Roman" w:eastAsia="Calibri" w:hAnsi="Times New Roman" w:cs="Times New Roman"/>
          <w:iCs/>
          <w:color w:val="000000"/>
          <w:sz w:val="24"/>
          <w:szCs w:val="24"/>
        </w:rPr>
        <w:t>space toilet</w:t>
      </w:r>
      <w:r w:rsidR="002600B2">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 xml:space="preserve"> respectively. The possible score for </w:t>
      </w:r>
      <w:r w:rsidR="002600B2" w:rsidRPr="002D3DE8">
        <w:rPr>
          <w:rFonts w:ascii="Times New Roman" w:eastAsia="Calibri" w:hAnsi="Times New Roman" w:cs="Times New Roman"/>
          <w:iCs/>
          <w:color w:val="000000"/>
          <w:sz w:val="24"/>
          <w:szCs w:val="24"/>
          <w:highlight w:val="yellow"/>
        </w:rPr>
        <w:t xml:space="preserve">the </w:t>
      </w:r>
      <w:r>
        <w:rPr>
          <w:rFonts w:ascii="Times New Roman" w:eastAsia="Calibri" w:hAnsi="Times New Roman" w:cs="Times New Roman"/>
          <w:iCs/>
          <w:color w:val="000000"/>
          <w:sz w:val="24"/>
          <w:szCs w:val="24"/>
        </w:rPr>
        <w:t xml:space="preserve">type of toilet ranged from 1 to 3.  </w:t>
      </w:r>
    </w:p>
    <w:p w14:paraId="4F555139" w14:textId="40E43C28"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Calibri"/>
          <w:b/>
          <w:i/>
          <w:color w:val="000000"/>
        </w:rPr>
        <w:lastRenderedPageBreak/>
        <w:t xml:space="preserve">b. </w:t>
      </w:r>
      <w:r>
        <w:rPr>
          <w:rFonts w:ascii="Times New Roman" w:eastAsia="Calibri" w:hAnsi="Times New Roman" w:cs="Calibri"/>
          <w:b/>
          <w:color w:val="000000"/>
        </w:rPr>
        <w:t>Toilet Condition:</w:t>
      </w:r>
      <w:r w:rsidR="002600B2">
        <w:rPr>
          <w:rFonts w:ascii="Times New Roman" w:eastAsia="Calibri" w:hAnsi="Times New Roman" w:cs="Calibri"/>
          <w:b/>
          <w:color w:val="000000"/>
        </w:rPr>
        <w:t xml:space="preserve"> </w:t>
      </w:r>
      <w:r>
        <w:rPr>
          <w:rFonts w:ascii="Times New Roman" w:eastAsia="Calibri" w:hAnsi="Times New Roman" w:cs="Times New Roman"/>
          <w:iCs/>
          <w:color w:val="000000"/>
          <w:sz w:val="24"/>
          <w:szCs w:val="24"/>
        </w:rPr>
        <w:t xml:space="preserve">This indicator referred to the physical condition of the toilet possessed by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Roof for 3(iron sheet, straw, open), Walls</w:t>
      </w:r>
      <w:r w:rsidR="002600B2">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 xml:space="preserve">for 2(bricks and tiled, iron sheet and jute stick), </w:t>
      </w:r>
      <w:r w:rsidR="002600B2" w:rsidRPr="002D3DE8">
        <w:rPr>
          <w:rFonts w:ascii="Times New Roman" w:eastAsia="Calibri" w:hAnsi="Times New Roman" w:cs="Times New Roman"/>
          <w:iCs/>
          <w:color w:val="000000"/>
          <w:sz w:val="24"/>
          <w:szCs w:val="24"/>
          <w:highlight w:val="yellow"/>
        </w:rPr>
        <w:t xml:space="preserve">Floor for </w:t>
      </w:r>
      <w:r w:rsidRPr="002D3DE8">
        <w:rPr>
          <w:rFonts w:ascii="Times New Roman" w:eastAsia="Calibri" w:hAnsi="Times New Roman" w:cs="Times New Roman"/>
          <w:iCs/>
          <w:color w:val="000000"/>
          <w:sz w:val="24"/>
          <w:szCs w:val="24"/>
          <w:highlight w:val="yellow"/>
        </w:rPr>
        <w:t xml:space="preserve">1(tiled, ordinary </w:t>
      </w:r>
      <w:r w:rsidR="002600B2" w:rsidRPr="002D3DE8">
        <w:rPr>
          <w:rFonts w:ascii="Times New Roman" w:eastAsia="Calibri" w:hAnsi="Times New Roman" w:cs="Times New Roman"/>
          <w:iCs/>
          <w:color w:val="000000"/>
          <w:sz w:val="24"/>
          <w:szCs w:val="24"/>
          <w:highlight w:val="yellow"/>
        </w:rPr>
        <w:t>and cemented</w:t>
      </w:r>
      <w:r w:rsidRPr="002D3DE8">
        <w:rPr>
          <w:rFonts w:ascii="Times New Roman" w:eastAsia="Calibri" w:hAnsi="Times New Roman" w:cs="Times New Roman"/>
          <w:iCs/>
          <w:color w:val="000000"/>
          <w:sz w:val="24"/>
          <w:szCs w:val="24"/>
          <w:highlight w:val="yellow"/>
        </w:rPr>
        <w:t>)</w:t>
      </w:r>
      <w:r w:rsidR="002600B2" w:rsidRPr="002D3DE8">
        <w:rPr>
          <w:rFonts w:ascii="Times New Roman" w:eastAsia="Calibri" w:hAnsi="Times New Roman" w:cs="Times New Roman"/>
          <w:iCs/>
          <w:color w:val="000000"/>
          <w:sz w:val="24"/>
          <w:szCs w:val="24"/>
          <w:highlight w:val="yellow"/>
        </w:rPr>
        <w:t>,</w:t>
      </w:r>
      <w:r w:rsidRPr="002D3DE8">
        <w:rPr>
          <w:rFonts w:ascii="Times New Roman" w:eastAsia="Calibri" w:hAnsi="Times New Roman" w:cs="Times New Roman"/>
          <w:iCs/>
          <w:color w:val="000000"/>
          <w:sz w:val="24"/>
          <w:szCs w:val="24"/>
          <w:highlight w:val="yellow"/>
        </w:rPr>
        <w:t xml:space="preserve"> while </w:t>
      </w:r>
      <w:r>
        <w:rPr>
          <w:rFonts w:ascii="Times New Roman" w:eastAsia="Calibri" w:hAnsi="Times New Roman" w:cs="Times New Roman"/>
          <w:iCs/>
          <w:color w:val="000000"/>
          <w:sz w:val="24"/>
          <w:szCs w:val="24"/>
        </w:rPr>
        <w:t xml:space="preserve">the position of </w:t>
      </w:r>
      <w:r w:rsidR="002600B2">
        <w:rPr>
          <w:rFonts w:ascii="Times New Roman" w:eastAsia="Calibri" w:hAnsi="Times New Roman" w:cs="Times New Roman"/>
          <w:iCs/>
          <w:color w:val="000000"/>
          <w:sz w:val="24"/>
          <w:szCs w:val="24"/>
        </w:rPr>
        <w:t xml:space="preserve">the </w:t>
      </w:r>
      <w:r>
        <w:rPr>
          <w:rFonts w:ascii="Times New Roman" w:eastAsia="Calibri" w:hAnsi="Times New Roman" w:cs="Times New Roman"/>
          <w:iCs/>
          <w:color w:val="000000"/>
          <w:sz w:val="24"/>
          <w:szCs w:val="24"/>
        </w:rPr>
        <w:t xml:space="preserve">toilet was considered to measure toilet condition </w:t>
      </w:r>
      <w:r w:rsidR="00322D8F" w:rsidRPr="002D3DE8">
        <w:rPr>
          <w:rFonts w:ascii="Times New Roman" w:eastAsia="Calibri" w:hAnsi="Times New Roman" w:cs="Times New Roman"/>
          <w:iCs/>
          <w:color w:val="000000"/>
          <w:sz w:val="24"/>
          <w:szCs w:val="24"/>
          <w:highlight w:val="yellow"/>
        </w:rPr>
        <w:t>indicated inside</w:t>
      </w:r>
      <w:r w:rsidRPr="002D3DE8">
        <w:rPr>
          <w:rFonts w:ascii="Times New Roman" w:eastAsia="Calibri" w:hAnsi="Times New Roman" w:cs="Times New Roman"/>
          <w:iCs/>
          <w:color w:val="000000"/>
          <w:sz w:val="24"/>
          <w:szCs w:val="24"/>
          <w:highlight w:val="yellow"/>
        </w:rPr>
        <w:t xml:space="preserve">, outside and </w:t>
      </w:r>
      <w:r>
        <w:rPr>
          <w:rFonts w:ascii="Times New Roman" w:eastAsia="Calibri" w:hAnsi="Times New Roman" w:cs="Times New Roman"/>
          <w:iCs/>
          <w:color w:val="000000"/>
          <w:sz w:val="24"/>
          <w:szCs w:val="24"/>
        </w:rPr>
        <w:t xml:space="preserve">open. The scores thus obtained were added to yield the toilet condition score. </w:t>
      </w:r>
      <w:r w:rsidRPr="002D3DE8">
        <w:rPr>
          <w:rFonts w:ascii="Times New Roman" w:eastAsia="Calibri" w:hAnsi="Times New Roman" w:cs="Times New Roman"/>
          <w:iCs/>
          <w:color w:val="000000"/>
          <w:sz w:val="24"/>
          <w:szCs w:val="24"/>
          <w:highlight w:val="yellow"/>
        </w:rPr>
        <w:t xml:space="preserve">The </w:t>
      </w:r>
      <w:r w:rsidR="00322D8F" w:rsidRPr="002D3DE8">
        <w:rPr>
          <w:rFonts w:ascii="Times New Roman" w:eastAsia="Calibri" w:hAnsi="Times New Roman" w:cs="Times New Roman"/>
          <w:iCs/>
          <w:color w:val="000000"/>
          <w:sz w:val="24"/>
          <w:szCs w:val="24"/>
          <w:highlight w:val="yellow"/>
        </w:rPr>
        <w:t xml:space="preserve">range </w:t>
      </w:r>
      <w:r>
        <w:rPr>
          <w:rFonts w:ascii="Times New Roman" w:eastAsia="Calibri" w:hAnsi="Times New Roman" w:cs="Times New Roman"/>
          <w:iCs/>
          <w:color w:val="000000"/>
          <w:sz w:val="24"/>
          <w:szCs w:val="24"/>
        </w:rPr>
        <w:t>of a possible toilet condition score varied from 4 to 12</w:t>
      </w:r>
      <w:r w:rsidR="00322D8F">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 xml:space="preserve">whereby 4 indicated a ‘very bad’ and 12 indicated a ‘very good’ toilet condition. </w:t>
      </w:r>
      <w:r>
        <w:rPr>
          <w:rFonts w:ascii="Times New Roman" w:eastAsia="Calibri" w:hAnsi="Times New Roman" w:cs="Times New Roman"/>
          <w:color w:val="000000"/>
          <w:sz w:val="24"/>
        </w:rPr>
        <w:t xml:space="preserve">After summing the score of three sub-dimensions, the sanitation score </w:t>
      </w:r>
      <w:r w:rsidR="00322D8F" w:rsidRPr="002D3DE8">
        <w:rPr>
          <w:rFonts w:ascii="Times New Roman" w:eastAsia="Calibri" w:hAnsi="Times New Roman" w:cs="Times New Roman"/>
          <w:color w:val="000000"/>
          <w:sz w:val="24"/>
          <w:highlight w:val="yellow"/>
        </w:rPr>
        <w:t>was then</w:t>
      </w:r>
      <w:r w:rsidRPr="002D3DE8">
        <w:rPr>
          <w:rFonts w:ascii="Times New Roman" w:eastAsia="Calibri" w:hAnsi="Times New Roman" w:cs="Times New Roman"/>
          <w:color w:val="000000"/>
          <w:sz w:val="24"/>
          <w:highlight w:val="yellow"/>
        </w:rPr>
        <w:t xml:space="preserve"> ranged from 4 to 20, </w:t>
      </w:r>
      <w:r>
        <w:rPr>
          <w:rFonts w:ascii="Times New Roman" w:eastAsia="Calibri" w:hAnsi="Times New Roman" w:cs="Times New Roman"/>
          <w:color w:val="000000"/>
          <w:sz w:val="24"/>
        </w:rPr>
        <w:t xml:space="preserve">whereby </w:t>
      </w:r>
      <w:r w:rsidR="00322D8F">
        <w:rPr>
          <w:rFonts w:ascii="Times New Roman" w:eastAsia="Calibri" w:hAnsi="Times New Roman" w:cs="Times New Roman"/>
          <w:color w:val="000000"/>
          <w:sz w:val="24"/>
        </w:rPr>
        <w:t xml:space="preserve">a </w:t>
      </w:r>
      <w:r>
        <w:rPr>
          <w:rFonts w:ascii="Times New Roman" w:eastAsia="Calibri" w:hAnsi="Times New Roman" w:cs="Times New Roman"/>
          <w:color w:val="000000"/>
          <w:sz w:val="24"/>
        </w:rPr>
        <w:t xml:space="preserve">score </w:t>
      </w:r>
      <w:r w:rsidR="00322D8F">
        <w:rPr>
          <w:rFonts w:ascii="Times New Roman" w:eastAsia="Calibri" w:hAnsi="Times New Roman" w:cs="Times New Roman"/>
          <w:color w:val="000000"/>
          <w:sz w:val="24"/>
        </w:rPr>
        <w:t xml:space="preserve">of </w:t>
      </w:r>
      <w:r>
        <w:rPr>
          <w:rFonts w:ascii="Times New Roman" w:eastAsia="Calibri" w:hAnsi="Times New Roman" w:cs="Times New Roman"/>
          <w:color w:val="000000"/>
          <w:sz w:val="24"/>
        </w:rPr>
        <w:t xml:space="preserve">4 indicated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had poor sanitation facilities and </w:t>
      </w:r>
      <w:r w:rsidR="00322D8F">
        <w:rPr>
          <w:rFonts w:ascii="Times New Roman" w:eastAsia="Calibri" w:hAnsi="Times New Roman" w:cs="Times New Roman"/>
          <w:color w:val="000000"/>
          <w:sz w:val="24"/>
        </w:rPr>
        <w:t xml:space="preserve">a </w:t>
      </w:r>
      <w:r>
        <w:rPr>
          <w:rFonts w:ascii="Times New Roman" w:eastAsia="Calibri" w:hAnsi="Times New Roman" w:cs="Times New Roman"/>
          <w:color w:val="000000"/>
          <w:sz w:val="24"/>
        </w:rPr>
        <w:t xml:space="preserve">score </w:t>
      </w:r>
      <w:r w:rsidR="00322D8F">
        <w:rPr>
          <w:rFonts w:ascii="Times New Roman" w:eastAsia="Calibri" w:hAnsi="Times New Roman" w:cs="Times New Roman"/>
          <w:color w:val="000000"/>
          <w:sz w:val="24"/>
        </w:rPr>
        <w:t xml:space="preserve">of </w:t>
      </w:r>
      <w:r>
        <w:rPr>
          <w:rFonts w:ascii="Times New Roman" w:eastAsia="Calibri" w:hAnsi="Times New Roman" w:cs="Times New Roman"/>
          <w:color w:val="000000"/>
          <w:sz w:val="24"/>
        </w:rPr>
        <w:t>20 indicated they had very good sanitation facilities.</w:t>
      </w:r>
    </w:p>
    <w:p w14:paraId="1719CABB" w14:textId="2F019759" w:rsidR="000D49A4" w:rsidRDefault="00C81D9F">
      <w:pPr>
        <w:spacing w:before="240" w:after="200" w:line="480" w:lineRule="auto"/>
        <w:jc w:val="both"/>
        <w:rPr>
          <w:rFonts w:ascii="Times New Roman" w:eastAsia="Calibri" w:hAnsi="Times New Roman" w:cs="Times New Roman"/>
          <w:iCs/>
          <w:color w:val="000000"/>
          <w:sz w:val="24"/>
          <w:szCs w:val="24"/>
        </w:rPr>
      </w:pPr>
      <w:r>
        <w:rPr>
          <w:rFonts w:ascii="Times New Roman" w:eastAsia="Calibri" w:hAnsi="Times New Roman" w:cs="Times New Roman"/>
          <w:b/>
          <w:color w:val="000000"/>
          <w:sz w:val="24"/>
          <w:szCs w:val="24"/>
        </w:rPr>
        <w:t>vi. Participation in Social Activities:</w:t>
      </w:r>
      <w:r w:rsidR="00322D8F">
        <w:rPr>
          <w:rFonts w:ascii="Times New Roman" w:eastAsia="Calibri" w:hAnsi="Times New Roman" w:cs="Times New Roman"/>
          <w:b/>
          <w:color w:val="000000"/>
          <w:sz w:val="24"/>
          <w:szCs w:val="24"/>
        </w:rPr>
        <w:t xml:space="preserve"> </w:t>
      </w:r>
      <w:r>
        <w:rPr>
          <w:rFonts w:ascii="Times New Roman" w:eastAsia="Calibri" w:hAnsi="Times New Roman" w:cs="Times New Roman"/>
          <w:iCs/>
          <w:color w:val="000000"/>
          <w:sz w:val="24"/>
          <w:szCs w:val="24"/>
        </w:rPr>
        <w:t xml:space="preserve">Participation in social activities is defined as the degree to which processors attend different social events. It was measured by computing a ‘social participation score’ based on the participation in five selected social events. Scoring of participation was ‘3’ for always, ‘2’ for occasionally, and ‘1’for no participation. The scores of five social events were added to calculate the total score of participation in social activities. Therefore, the participation in </w:t>
      </w:r>
      <w:r>
        <w:rPr>
          <w:rFonts w:ascii="Times New Roman" w:eastAsia="Calibri" w:hAnsi="Times New Roman" w:cs="Times New Roman"/>
          <w:color w:val="000000"/>
          <w:sz w:val="24"/>
        </w:rPr>
        <w:t>social activities score varied from 5 to 15, whereby a score of 5 indicated ‘no participation’ and a score of 15 indicated ‘regular participation’.</w:t>
      </w:r>
    </w:p>
    <w:p w14:paraId="5383254D" w14:textId="6C502E52"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b/>
          <w:color w:val="000000"/>
          <w:sz w:val="24"/>
          <w:szCs w:val="24"/>
        </w:rPr>
        <w:t>vii. Freedom in Cash Expenditure:</w:t>
      </w:r>
      <w:r w:rsidR="00074D5F">
        <w:rPr>
          <w:rFonts w:ascii="Times New Roman" w:eastAsia="Calibri" w:hAnsi="Times New Roman" w:cs="Times New Roman"/>
          <w:b/>
          <w:color w:val="000000"/>
          <w:sz w:val="24"/>
          <w:szCs w:val="24"/>
        </w:rPr>
        <w:t xml:space="preserve"> </w:t>
      </w:r>
      <w:r>
        <w:rPr>
          <w:rFonts w:ascii="Times New Roman" w:eastAsia="Calibri" w:hAnsi="Times New Roman" w:cs="Times New Roman"/>
          <w:iCs/>
          <w:color w:val="000000"/>
          <w:sz w:val="24"/>
          <w:szCs w:val="24"/>
        </w:rPr>
        <w:t xml:space="preserve">This indicator referred to the freedom of </w:t>
      </w:r>
      <w:r>
        <w:rPr>
          <w:rFonts w:ascii="Times New Roman" w:eastAsia="Calibri" w:hAnsi="Times New Roman" w:cs="Times New Roman"/>
          <w:sz w:val="24"/>
          <w:szCs w:val="24"/>
        </w:rPr>
        <w:t>processors</w:t>
      </w:r>
      <w:r>
        <w:rPr>
          <w:rFonts w:ascii="Times New Roman" w:eastAsia="Calibri" w:hAnsi="Times New Roman" w:cs="Times New Roman"/>
          <w:iCs/>
          <w:color w:val="000000"/>
          <w:sz w:val="24"/>
          <w:szCs w:val="24"/>
        </w:rPr>
        <w:t xml:space="preserve"> to spend money on various aspects of </w:t>
      </w:r>
      <w:r w:rsidR="00074D5F" w:rsidRPr="002D3DE8">
        <w:rPr>
          <w:rFonts w:ascii="Times New Roman" w:eastAsia="Calibri" w:hAnsi="Times New Roman" w:cs="Times New Roman"/>
          <w:iCs/>
          <w:color w:val="000000"/>
          <w:sz w:val="24"/>
          <w:szCs w:val="24"/>
          <w:highlight w:val="yellow"/>
        </w:rPr>
        <w:t xml:space="preserve">their </w:t>
      </w:r>
      <w:r w:rsidRPr="002D3DE8">
        <w:rPr>
          <w:rFonts w:ascii="Times New Roman" w:eastAsia="Calibri" w:hAnsi="Times New Roman" w:cs="Times New Roman"/>
          <w:iCs/>
          <w:color w:val="000000"/>
          <w:sz w:val="24"/>
          <w:szCs w:val="24"/>
          <w:highlight w:val="yellow"/>
        </w:rPr>
        <w:t xml:space="preserve">family affairs. Eight aspects </w:t>
      </w:r>
      <w:r>
        <w:rPr>
          <w:rFonts w:ascii="Times New Roman" w:eastAsia="Calibri" w:hAnsi="Times New Roman" w:cs="Times New Roman"/>
          <w:iCs/>
          <w:color w:val="000000"/>
          <w:sz w:val="24"/>
          <w:szCs w:val="24"/>
        </w:rPr>
        <w:t xml:space="preserve">of expenditure was considered to measure the freedom in cash expenditure </w:t>
      </w:r>
      <w:proofErr w:type="gramStart"/>
      <w:r>
        <w:rPr>
          <w:rFonts w:ascii="Times New Roman" w:eastAsia="Calibri" w:hAnsi="Times New Roman" w:cs="Times New Roman"/>
          <w:iCs/>
          <w:color w:val="000000"/>
          <w:sz w:val="24"/>
          <w:szCs w:val="24"/>
        </w:rPr>
        <w:t xml:space="preserve">and </w:t>
      </w:r>
      <w:r>
        <w:rPr>
          <w:rFonts w:ascii="Times New Roman" w:eastAsia="Calibri" w:hAnsi="Times New Roman" w:cs="Times New Roman"/>
          <w:color w:val="000000"/>
          <w:sz w:val="24"/>
        </w:rPr>
        <w:t xml:space="preserve"> 4</w:t>
      </w:r>
      <w:proofErr w:type="gramEnd"/>
      <w:r>
        <w:rPr>
          <w:rFonts w:ascii="Times New Roman" w:eastAsia="Calibri" w:hAnsi="Times New Roman" w:cs="Times New Roman"/>
          <w:color w:val="000000"/>
          <w:sz w:val="24"/>
        </w:rPr>
        <w:t xml:space="preserve"> point Likert-type scale was used to define the freedom of cash expenditure where 4, 3, 2 and 1 indicated expenditure decision dependent on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(4) for ‘spouse (herself), (3) for ‘husband’ (2) for ‘together’’ and (1) for ‘other family members’, respectively. Finally, the total score was obtained by summation of </w:t>
      </w:r>
      <w:r w:rsidR="004F455C" w:rsidRPr="002D3DE8">
        <w:rPr>
          <w:rFonts w:ascii="Times New Roman" w:eastAsia="Calibri" w:hAnsi="Times New Roman" w:cs="Times New Roman"/>
          <w:color w:val="000000"/>
          <w:sz w:val="24"/>
          <w:highlight w:val="yellow"/>
        </w:rPr>
        <w:t xml:space="preserve">scores </w:t>
      </w:r>
      <w:r w:rsidRPr="002D3DE8">
        <w:rPr>
          <w:rFonts w:ascii="Times New Roman" w:eastAsia="Calibri" w:hAnsi="Times New Roman" w:cs="Times New Roman"/>
          <w:color w:val="000000"/>
          <w:sz w:val="24"/>
          <w:highlight w:val="yellow"/>
        </w:rPr>
        <w:t xml:space="preserve">of all </w:t>
      </w:r>
      <w:r>
        <w:rPr>
          <w:rFonts w:ascii="Times New Roman" w:eastAsia="Calibri" w:hAnsi="Times New Roman" w:cs="Times New Roman"/>
          <w:color w:val="000000"/>
          <w:sz w:val="24"/>
        </w:rPr>
        <w:t>eight items of cash expenditure</w:t>
      </w:r>
      <w:r w:rsidR="004F455C">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which included daily expenses, investment on land, </w:t>
      </w:r>
      <w:r>
        <w:rPr>
          <w:rFonts w:ascii="Times New Roman" w:eastAsia="Calibri" w:hAnsi="Times New Roman" w:cs="Times New Roman"/>
          <w:color w:val="000000"/>
          <w:sz w:val="24"/>
        </w:rPr>
        <w:lastRenderedPageBreak/>
        <w:t xml:space="preserve">household repair, child education, health, household assets, </w:t>
      </w:r>
      <w:r w:rsidR="004F455C" w:rsidRPr="002D3DE8">
        <w:rPr>
          <w:rFonts w:ascii="Times New Roman" w:eastAsia="Calibri" w:hAnsi="Times New Roman" w:cs="Times New Roman"/>
          <w:color w:val="000000"/>
          <w:sz w:val="24"/>
          <w:highlight w:val="yellow"/>
        </w:rPr>
        <w:t xml:space="preserve">taking loans </w:t>
      </w:r>
      <w:r w:rsidRPr="002D3DE8">
        <w:rPr>
          <w:rFonts w:ascii="Times New Roman" w:eastAsia="Calibri" w:hAnsi="Times New Roman" w:cs="Times New Roman"/>
          <w:color w:val="000000"/>
          <w:sz w:val="24"/>
          <w:highlight w:val="yellow"/>
        </w:rPr>
        <w:t xml:space="preserve">and use, </w:t>
      </w:r>
      <w:r>
        <w:rPr>
          <w:rFonts w:ascii="Times New Roman" w:eastAsia="Calibri" w:hAnsi="Times New Roman" w:cs="Times New Roman"/>
          <w:color w:val="000000"/>
          <w:sz w:val="24"/>
        </w:rPr>
        <w:t>and loan servicing.  Possible score varied from 8 to 32, where 8 indicated ‘low freedom in cash expenditure’, i.e., the respondent depends highly on other family members to take decisions, and a score of 32 indicated ‘high freedom in cash expenditure’, i.e. the respondent took all decisions by him/herself.</w:t>
      </w:r>
    </w:p>
    <w:p w14:paraId="693ACBBE" w14:textId="77777777" w:rsidR="000D49A4" w:rsidRDefault="00C81D9F">
      <w:pPr>
        <w:spacing w:after="0"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Development of a Cumulative Livelihood Status Score (CLSS)</w:t>
      </w:r>
    </w:p>
    <w:p w14:paraId="0FA730E3" w14:textId="40F1FE2A" w:rsidR="000D49A4" w:rsidRDefault="00C81D9F">
      <w:pPr>
        <w:spacing w:after="0" w:line="48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To obtain valid and reliable data for the livelihood status of processors, the CLSS was determined in two steps. First, a cumulative percentage score for each of the seven livelihood indicators was determined. After that, the cumulative livelihood status was computed based on the scores of these seven indicators. The procedure </w:t>
      </w:r>
      <w:r w:rsidR="00375162" w:rsidRPr="002D3DE8">
        <w:rPr>
          <w:rFonts w:ascii="Times New Roman" w:eastAsia="Calibri" w:hAnsi="Times New Roman" w:cs="Times New Roman"/>
          <w:iCs/>
          <w:color w:val="000000"/>
          <w:sz w:val="24"/>
          <w:szCs w:val="24"/>
          <w:highlight w:val="yellow"/>
        </w:rPr>
        <w:t xml:space="preserve">for </w:t>
      </w:r>
      <w:r w:rsidRPr="002D3DE8">
        <w:rPr>
          <w:rFonts w:ascii="Times New Roman" w:eastAsia="Calibri" w:hAnsi="Times New Roman" w:cs="Times New Roman"/>
          <w:iCs/>
          <w:color w:val="000000"/>
          <w:sz w:val="24"/>
          <w:szCs w:val="24"/>
          <w:highlight w:val="yellow"/>
        </w:rPr>
        <w:t xml:space="preserve">measuring the cumulative percentage </w:t>
      </w:r>
      <w:r>
        <w:rPr>
          <w:rFonts w:ascii="Times New Roman" w:eastAsia="Calibri" w:hAnsi="Times New Roman" w:cs="Times New Roman"/>
          <w:iCs/>
          <w:color w:val="000000"/>
          <w:sz w:val="24"/>
          <w:szCs w:val="24"/>
        </w:rPr>
        <w:t xml:space="preserve">score and </w:t>
      </w:r>
      <w:r w:rsidR="00375162">
        <w:rPr>
          <w:rFonts w:ascii="Times New Roman" w:eastAsia="Calibri" w:hAnsi="Times New Roman" w:cs="Times New Roman"/>
          <w:iCs/>
          <w:color w:val="000000"/>
          <w:sz w:val="24"/>
          <w:szCs w:val="24"/>
        </w:rPr>
        <w:t xml:space="preserve">the </w:t>
      </w:r>
      <w:r>
        <w:rPr>
          <w:rFonts w:ascii="Times New Roman" w:eastAsia="Calibri" w:hAnsi="Times New Roman" w:cs="Times New Roman"/>
          <w:iCs/>
          <w:color w:val="000000"/>
          <w:sz w:val="24"/>
          <w:szCs w:val="24"/>
        </w:rPr>
        <w:t xml:space="preserve">cumulative livelihood status score of processors was </w:t>
      </w:r>
      <w:proofErr w:type="spellStart"/>
      <w:r w:rsidR="00375162" w:rsidRPr="002D3DE8">
        <w:rPr>
          <w:rFonts w:ascii="Times New Roman" w:eastAsia="Calibri" w:hAnsi="Times New Roman" w:cs="Times New Roman"/>
          <w:iCs/>
          <w:color w:val="000000"/>
          <w:sz w:val="24"/>
          <w:szCs w:val="24"/>
          <w:highlight w:val="yellow"/>
        </w:rPr>
        <w:t>summarised</w:t>
      </w:r>
      <w:proofErr w:type="spellEnd"/>
      <w:r w:rsidR="00375162" w:rsidRPr="002D3DE8">
        <w:rPr>
          <w:rFonts w:ascii="Times New Roman" w:eastAsia="Calibri" w:hAnsi="Times New Roman" w:cs="Times New Roman"/>
          <w:iCs/>
          <w:color w:val="000000"/>
          <w:sz w:val="24"/>
          <w:szCs w:val="24"/>
          <w:highlight w:val="yellow"/>
        </w:rPr>
        <w:t xml:space="preserve"> </w:t>
      </w:r>
      <w:r w:rsidRPr="002D3DE8">
        <w:rPr>
          <w:rFonts w:ascii="Times New Roman" w:eastAsia="Calibri" w:hAnsi="Times New Roman" w:cs="Times New Roman"/>
          <w:iCs/>
          <w:color w:val="000000"/>
          <w:sz w:val="24"/>
          <w:szCs w:val="24"/>
          <w:highlight w:val="yellow"/>
        </w:rPr>
        <w:t xml:space="preserve">as </w:t>
      </w:r>
      <w:r>
        <w:rPr>
          <w:rFonts w:ascii="Times New Roman" w:eastAsia="Calibri" w:hAnsi="Times New Roman" w:cs="Times New Roman"/>
          <w:iCs/>
          <w:color w:val="000000"/>
          <w:sz w:val="24"/>
          <w:szCs w:val="24"/>
        </w:rPr>
        <w:t>follows:</w:t>
      </w:r>
    </w:p>
    <w:p w14:paraId="1C0B276B" w14:textId="77777777" w:rsidR="000D49A4" w:rsidRDefault="000D49A4">
      <w:pPr>
        <w:spacing w:before="240" w:after="0" w:line="480" w:lineRule="auto"/>
        <w:jc w:val="both"/>
        <w:rPr>
          <w:rFonts w:ascii="Times New Roman" w:eastAsia="Calibri" w:hAnsi="Times New Roman" w:cs="Times New Roman"/>
          <w:b/>
          <w:bCs/>
          <w:color w:val="000000"/>
          <w:sz w:val="24"/>
          <w:szCs w:val="24"/>
        </w:rPr>
      </w:pPr>
    </w:p>
    <w:p w14:paraId="72F3FB20" w14:textId="77777777" w:rsidR="000D49A4" w:rsidRDefault="00C81D9F">
      <w:pPr>
        <w:spacing w:before="240"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Computation of Cumulative Percentage Score </w:t>
      </w:r>
    </w:p>
    <w:p w14:paraId="14F5F0DD" w14:textId="1EB068A0" w:rsidR="000D49A4" w:rsidRDefault="00C81D9F">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computation of </w:t>
      </w:r>
      <w:r w:rsidR="00375162">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‘cumulative percentage score’ for each indicator was measured in two</w:t>
      </w:r>
      <w:r>
        <w:rPr>
          <w:rFonts w:ascii="Times New Roman" w:eastAsia="Calibri" w:hAnsi="Times New Roman" w:cs="Times New Roman"/>
          <w:color w:val="000000"/>
          <w:sz w:val="24"/>
          <w:szCs w:val="24"/>
        </w:rPr>
        <w:br/>
        <w:t>stages: (</w:t>
      </w:r>
      <w:proofErr w:type="spellStart"/>
      <w:r>
        <w:rPr>
          <w:rFonts w:ascii="Times New Roman" w:eastAsia="Calibri" w:hAnsi="Times New Roman" w:cs="Times New Roman"/>
          <w:color w:val="000000"/>
          <w:sz w:val="24"/>
          <w:szCs w:val="24"/>
        </w:rPr>
        <w:t>i</w:t>
      </w:r>
      <w:proofErr w:type="spellEnd"/>
      <w:r>
        <w:rPr>
          <w:rFonts w:ascii="Times New Roman" w:eastAsia="Calibri" w:hAnsi="Times New Roman" w:cs="Times New Roman"/>
          <w:color w:val="000000"/>
          <w:sz w:val="24"/>
          <w:szCs w:val="24"/>
        </w:rPr>
        <w:t xml:space="preserve">) determination of an individual </w:t>
      </w:r>
      <w:r w:rsidR="00375162" w:rsidRPr="002D3DE8">
        <w:rPr>
          <w:rFonts w:ascii="Times New Roman" w:eastAsia="Calibri" w:hAnsi="Times New Roman" w:cs="Times New Roman"/>
          <w:color w:val="000000"/>
          <w:sz w:val="24"/>
          <w:szCs w:val="24"/>
          <w:highlight w:val="yellow"/>
        </w:rPr>
        <w:t xml:space="preserve">processor's </w:t>
      </w:r>
      <w:r w:rsidRPr="002D3DE8">
        <w:rPr>
          <w:rFonts w:ascii="Times New Roman" w:eastAsia="Calibri" w:hAnsi="Times New Roman" w:cs="Times New Roman"/>
          <w:color w:val="000000"/>
          <w:sz w:val="24"/>
          <w:szCs w:val="24"/>
          <w:highlight w:val="yellow"/>
        </w:rPr>
        <w:t xml:space="preserve">percentage score </w:t>
      </w:r>
      <w:r>
        <w:rPr>
          <w:rFonts w:ascii="Times New Roman" w:eastAsia="Calibri" w:hAnsi="Times New Roman" w:cs="Times New Roman"/>
          <w:color w:val="000000"/>
          <w:sz w:val="24"/>
          <w:szCs w:val="24"/>
        </w:rPr>
        <w:t>and (ii) determination of a cumulative percentage score.</w:t>
      </w:r>
    </w:p>
    <w:p w14:paraId="3A261A0A" w14:textId="77777777" w:rsidR="000D49A4" w:rsidRDefault="00C81D9F">
      <w:pPr>
        <w:spacing w:before="240"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szCs w:val="24"/>
        </w:rPr>
        <w:t>(</w:t>
      </w:r>
      <w:proofErr w:type="spellStart"/>
      <w:r>
        <w:rPr>
          <w:rFonts w:ascii="Times New Roman" w:eastAsia="Calibri" w:hAnsi="Times New Roman" w:cs="Times New Roman"/>
          <w:color w:val="000000"/>
          <w:sz w:val="24"/>
          <w:szCs w:val="24"/>
        </w:rPr>
        <w:t>i</w:t>
      </w:r>
      <w:proofErr w:type="spellEnd"/>
      <w:r>
        <w:rPr>
          <w:rFonts w:ascii="Times New Roman" w:eastAsia="Calibri" w:hAnsi="Times New Roman" w:cs="Times New Roman"/>
          <w:color w:val="000000"/>
          <w:sz w:val="24"/>
          <w:szCs w:val="24"/>
        </w:rPr>
        <w:t xml:space="preserve">) The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field score was divided by the corresponding possible maximum score and expressed as a percentage. </w:t>
      </w:r>
    </w:p>
    <w:p w14:paraId="62C1BD9C" w14:textId="5AFD721C" w:rsidR="000D49A4" w:rsidRDefault="00C81D9F">
      <w:pPr>
        <w:spacing w:after="20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The following formula was used to determine the </w:t>
      </w:r>
      <w:r w:rsidRPr="002D3DE8">
        <w:rPr>
          <w:rFonts w:ascii="Times New Roman" w:eastAsia="Calibri" w:hAnsi="Times New Roman" w:cs="Times New Roman"/>
          <w:color w:val="000000"/>
          <w:sz w:val="24"/>
          <w:highlight w:val="yellow"/>
        </w:rPr>
        <w:t xml:space="preserve">individual </w:t>
      </w:r>
      <w:r w:rsidR="00375162" w:rsidRPr="002D3DE8">
        <w:rPr>
          <w:rFonts w:ascii="Times New Roman" w:eastAsia="Calibri" w:hAnsi="Times New Roman" w:cs="Times New Roman"/>
          <w:sz w:val="24"/>
          <w:szCs w:val="24"/>
          <w:highlight w:val="yellow"/>
        </w:rPr>
        <w:t>processor's</w:t>
      </w:r>
      <w:r w:rsidR="00375162" w:rsidRPr="002D3DE8">
        <w:rPr>
          <w:rFonts w:ascii="Times New Roman" w:eastAsia="Calibri" w:hAnsi="Times New Roman" w:cs="Times New Roman"/>
          <w:color w:val="000000"/>
          <w:sz w:val="24"/>
          <w:highlight w:val="yellow"/>
        </w:rPr>
        <w:t xml:space="preserve"> </w:t>
      </w:r>
      <w:r w:rsidRPr="002D3DE8">
        <w:rPr>
          <w:rFonts w:ascii="Times New Roman" w:eastAsia="Calibri" w:hAnsi="Times New Roman" w:cs="Times New Roman"/>
          <w:color w:val="000000"/>
          <w:sz w:val="24"/>
          <w:highlight w:val="yellow"/>
        </w:rPr>
        <w:t xml:space="preserve">percentage </w:t>
      </w:r>
      <w:r>
        <w:rPr>
          <w:rFonts w:ascii="Times New Roman" w:eastAsia="Calibri" w:hAnsi="Times New Roman" w:cs="Times New Roman"/>
          <w:color w:val="000000"/>
          <w:sz w:val="24"/>
        </w:rPr>
        <w:t>score:</w:t>
      </w:r>
    </w:p>
    <w:p w14:paraId="3D93EA8E" w14:textId="77777777" w:rsidR="000D49A4" w:rsidRDefault="00C81D9F">
      <w:pPr>
        <w:spacing w:after="200" w:line="480" w:lineRule="auto"/>
        <w:ind w:firstLine="720"/>
        <w:jc w:val="both"/>
        <w:rPr>
          <w:rFonts w:ascii="Times New Roman" w:eastAsia="Calibri" w:hAnsi="Times New Roman" w:cs="Times New Roman"/>
          <w:color w:val="000000"/>
          <w:sz w:val="24"/>
        </w:rPr>
      </w:pPr>
      <m:oMathPara>
        <m:oMath>
          <m:r>
            <w:rPr>
              <w:rFonts w:ascii="Cambria Math" w:eastAsia="Calibri" w:hAnsi="Cambria Math" w:cs="Times New Roman"/>
              <w:color w:val="000000"/>
              <w:sz w:val="24"/>
            </w:rPr>
            <m:t>IWFPS=</m:t>
          </m:r>
          <m:f>
            <m:fPr>
              <m:ctrlPr>
                <w:rPr>
                  <w:rFonts w:ascii="Cambria Math" w:eastAsia="Calibri" w:hAnsi="Cambria Math" w:cs="Times New Roman"/>
                  <w:i/>
                  <w:color w:val="000000"/>
                  <w:sz w:val="24"/>
                </w:rPr>
              </m:ctrlPr>
            </m:fPr>
            <m:num>
              <m:r>
                <w:rPr>
                  <w:rFonts w:ascii="Cambria Math" w:eastAsia="Calibri" w:hAnsi="Cambria Math" w:cs="Times New Roman"/>
                  <w:color w:val="000000"/>
                  <w:sz w:val="24"/>
                </w:rPr>
                <m:t>IWFFS</m:t>
              </m:r>
            </m:num>
            <m:den>
              <m:r>
                <w:rPr>
                  <w:rFonts w:ascii="Cambria Math" w:eastAsia="Calibri" w:hAnsi="Cambria Math" w:cs="Times New Roman"/>
                  <w:color w:val="000000"/>
                  <w:sz w:val="24"/>
                </w:rPr>
                <m:t>IWFPMS</m:t>
              </m:r>
            </m:den>
          </m:f>
          <m:r>
            <w:rPr>
              <w:rFonts w:ascii="Cambria Math" w:eastAsia="Calibri" w:hAnsi="Cambria Math" w:cs="Times New Roman"/>
              <w:color w:val="000000"/>
              <w:sz w:val="24"/>
            </w:rPr>
            <m:t>×100</m:t>
          </m:r>
        </m:oMath>
      </m:oMathPara>
    </w:p>
    <w:p w14:paraId="6E9A1E1A" w14:textId="77777777"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Where, IWFPS =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percentage score</w:t>
      </w:r>
    </w:p>
    <w:p w14:paraId="2981C774" w14:textId="77777777" w:rsidR="000D49A4" w:rsidRDefault="00C81D9F">
      <w:pPr>
        <w:spacing w:after="0" w:line="480" w:lineRule="auto"/>
        <w:ind w:firstLine="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 xml:space="preserve">IWFFS= Individual </w:t>
      </w:r>
      <w:r>
        <w:rPr>
          <w:rFonts w:ascii="Times New Roman" w:eastAsia="Calibri" w:hAnsi="Times New Roman" w:cs="Times New Roman"/>
          <w:sz w:val="24"/>
          <w:szCs w:val="24"/>
        </w:rPr>
        <w:t>processors</w:t>
      </w:r>
      <w:r>
        <w:rPr>
          <w:rFonts w:ascii="Times New Roman" w:eastAsia="Calibri" w:hAnsi="Times New Roman" w:cs="Times New Roman"/>
          <w:color w:val="000000"/>
          <w:sz w:val="24"/>
        </w:rPr>
        <w:t xml:space="preserve"> field score</w:t>
      </w:r>
    </w:p>
    <w:p w14:paraId="72CD784A" w14:textId="165709EF" w:rsidR="000D49A4" w:rsidRDefault="00C81D9F">
      <w:pPr>
        <w:spacing w:after="0" w:line="480" w:lineRule="auto"/>
        <w:ind w:firstLine="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IWFPMS = Individual </w:t>
      </w:r>
      <w:r w:rsidR="00BE433F" w:rsidRPr="002D3DE8">
        <w:rPr>
          <w:rFonts w:ascii="Times New Roman" w:eastAsia="Calibri" w:hAnsi="Times New Roman" w:cs="Times New Roman"/>
          <w:sz w:val="24"/>
          <w:szCs w:val="24"/>
          <w:highlight w:val="yellow"/>
        </w:rPr>
        <w:t>processors'</w:t>
      </w:r>
      <w:r w:rsidR="00BE433F" w:rsidRPr="002D3DE8">
        <w:rPr>
          <w:rFonts w:ascii="Times New Roman" w:eastAsia="Calibri" w:hAnsi="Times New Roman" w:cs="Times New Roman"/>
          <w:color w:val="000000"/>
          <w:sz w:val="24"/>
          <w:highlight w:val="yellow"/>
        </w:rPr>
        <w:t xml:space="preserve"> </w:t>
      </w:r>
      <w:r w:rsidRPr="002D3DE8">
        <w:rPr>
          <w:rFonts w:ascii="Times New Roman" w:eastAsia="Calibri" w:hAnsi="Times New Roman" w:cs="Times New Roman"/>
          <w:color w:val="000000"/>
          <w:sz w:val="24"/>
          <w:highlight w:val="yellow"/>
        </w:rPr>
        <w:t xml:space="preserve">possible </w:t>
      </w:r>
      <w:r>
        <w:rPr>
          <w:rFonts w:ascii="Times New Roman" w:eastAsia="Calibri" w:hAnsi="Times New Roman" w:cs="Times New Roman"/>
          <w:color w:val="000000"/>
          <w:sz w:val="24"/>
        </w:rPr>
        <w:t>maximum score</w:t>
      </w:r>
    </w:p>
    <w:p w14:paraId="4F8CB634" w14:textId="2FF062FF" w:rsidR="000D49A4" w:rsidRDefault="00C81D9F">
      <w:pPr>
        <w:spacing w:before="240" w:after="0" w:line="480" w:lineRule="auto"/>
        <w:jc w:val="both"/>
        <w:rPr>
          <w:rFonts w:ascii="Times New Roman" w:eastAsia="Calibri" w:hAnsi="Times New Roman" w:cs="Times New Roman"/>
          <w:color w:val="000000"/>
        </w:rPr>
      </w:pPr>
      <w:r>
        <w:rPr>
          <w:rFonts w:ascii="Times New Roman" w:eastAsia="Calibri" w:hAnsi="Times New Roman" w:cs="Times New Roman"/>
          <w:color w:val="000000"/>
          <w:sz w:val="24"/>
        </w:rPr>
        <w:t xml:space="preserve">(ii) The cumulative percentage score was obtained by dividing the sum of individual </w:t>
      </w:r>
      <w:r w:rsidR="00BE433F">
        <w:rPr>
          <w:rFonts w:ascii="Times New Roman" w:eastAsia="Calibri" w:hAnsi="Times New Roman" w:cs="Times New Roman"/>
          <w:sz w:val="24"/>
          <w:szCs w:val="24"/>
        </w:rPr>
        <w:t>processors'</w:t>
      </w:r>
      <w:r w:rsidR="00BE433F">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percentage </w:t>
      </w:r>
      <w:r w:rsidR="00BE433F" w:rsidRPr="002D3DE8">
        <w:rPr>
          <w:rFonts w:ascii="Times New Roman" w:eastAsia="Calibri" w:hAnsi="Times New Roman" w:cs="Times New Roman"/>
          <w:color w:val="000000"/>
          <w:sz w:val="24"/>
          <w:highlight w:val="yellow"/>
        </w:rPr>
        <w:t xml:space="preserve">scores </w:t>
      </w:r>
      <w:r w:rsidRPr="002D3DE8">
        <w:rPr>
          <w:rFonts w:ascii="Times New Roman" w:eastAsia="Calibri" w:hAnsi="Times New Roman" w:cs="Times New Roman"/>
          <w:color w:val="000000"/>
          <w:sz w:val="24"/>
          <w:highlight w:val="yellow"/>
        </w:rPr>
        <w:t xml:space="preserve">by </w:t>
      </w:r>
      <w:r>
        <w:rPr>
          <w:rFonts w:ascii="Times New Roman" w:eastAsia="Calibri" w:hAnsi="Times New Roman" w:cs="Times New Roman"/>
          <w:color w:val="000000"/>
          <w:sz w:val="24"/>
        </w:rPr>
        <w:t>the sample size. The following formula was used to determine</w:t>
      </w:r>
      <w:r>
        <w:rPr>
          <w:rFonts w:ascii="Times New Roman" w:eastAsia="Calibri" w:hAnsi="Times New Roman" w:cs="Times New Roman"/>
          <w:color w:val="000000"/>
        </w:rPr>
        <w:br/>
      </w:r>
      <w:r>
        <w:rPr>
          <w:rFonts w:ascii="Times New Roman" w:eastAsia="Calibri" w:hAnsi="Times New Roman" w:cs="Times New Roman"/>
          <w:color w:val="000000"/>
          <w:sz w:val="24"/>
        </w:rPr>
        <w:t>the cumulative percentage score:</w:t>
      </w:r>
    </w:p>
    <w:p w14:paraId="6436C487" w14:textId="77777777" w:rsidR="000D49A4" w:rsidRDefault="00C81D9F">
      <w:pPr>
        <w:spacing w:after="0" w:line="480" w:lineRule="auto"/>
        <w:ind w:firstLine="720"/>
        <w:jc w:val="both"/>
        <w:rPr>
          <w:rFonts w:ascii="Times New Roman" w:eastAsia="Calibri" w:hAnsi="Times New Roman" w:cs="Times New Roman"/>
          <w:color w:val="000000"/>
          <w:sz w:val="24"/>
        </w:rPr>
      </w:pPr>
      <m:oMathPara>
        <m:oMath>
          <m:r>
            <w:rPr>
              <w:rFonts w:ascii="Cambria Math" w:eastAsia="Calibri" w:hAnsi="Cambria Math" w:cs="Times New Roman"/>
              <w:color w:val="000000"/>
              <w:sz w:val="24"/>
            </w:rPr>
            <m:t>CPS=</m:t>
          </m:r>
          <m:f>
            <m:fPr>
              <m:ctrlPr>
                <w:rPr>
                  <w:rFonts w:ascii="Cambria Math" w:eastAsia="Calibri" w:hAnsi="Cambria Math" w:cs="Times New Roman"/>
                  <w:i/>
                  <w:color w:val="000000"/>
                  <w:sz w:val="24"/>
                </w:rPr>
              </m:ctrlPr>
            </m:fPr>
            <m:num>
              <m:r>
                <w:rPr>
                  <w:rFonts w:ascii="Cambria Math" w:eastAsia="Calibri" w:hAnsi="Cambria Math" w:cs="Times New Roman"/>
                  <w:color w:val="000000"/>
                  <w:sz w:val="24"/>
                </w:rPr>
                <m:t>∑IWFPS</m:t>
              </m:r>
            </m:num>
            <m:den>
              <m:r>
                <w:rPr>
                  <w:rFonts w:ascii="Cambria Math" w:eastAsia="Calibri" w:hAnsi="Cambria Math" w:cs="Times New Roman"/>
                  <w:color w:val="000000"/>
                  <w:sz w:val="24"/>
                </w:rPr>
                <m:t>N</m:t>
              </m:r>
            </m:den>
          </m:f>
        </m:oMath>
      </m:oMathPara>
    </w:p>
    <w:p w14:paraId="241E4E81" w14:textId="77777777" w:rsidR="000D49A4" w:rsidRDefault="00C81D9F">
      <w:pPr>
        <w:spacing w:before="240"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Where, CPS = Cumulative percentage score</w:t>
      </w:r>
    </w:p>
    <w:p w14:paraId="39B66E13" w14:textId="77777777" w:rsidR="000D49A4" w:rsidRDefault="00C81D9F">
      <w:pPr>
        <w:spacing w:after="0" w:line="480" w:lineRule="auto"/>
        <w:ind w:firstLine="720"/>
        <w:rPr>
          <w:rFonts w:ascii="Times New Roman" w:eastAsia="Calibri" w:hAnsi="Times New Roman" w:cs="Times New Roman"/>
          <w:color w:val="000000"/>
        </w:rPr>
      </w:pPr>
      <w:r>
        <w:rPr>
          <w:rFonts w:ascii="Times New Roman" w:eastAsia="Calibri" w:hAnsi="Times New Roman" w:cs="Times New Roman"/>
          <w:color w:val="000000"/>
          <w:sz w:val="24"/>
        </w:rPr>
        <w:t>ΣIWFPS = Sum of individual processors percentage score</w:t>
      </w:r>
    </w:p>
    <w:p w14:paraId="26A9A61F" w14:textId="77777777" w:rsidR="000D49A4" w:rsidRDefault="00C81D9F">
      <w:pPr>
        <w:spacing w:after="0" w:line="480" w:lineRule="auto"/>
        <w:ind w:firstLine="720"/>
        <w:rPr>
          <w:rFonts w:ascii="Times New Roman" w:eastAsia="Calibri" w:hAnsi="Times New Roman" w:cs="Times New Roman"/>
          <w:color w:val="000000"/>
          <w:sz w:val="24"/>
        </w:rPr>
      </w:pPr>
      <w:r>
        <w:rPr>
          <w:rFonts w:ascii="Times New Roman" w:eastAsia="Calibri" w:hAnsi="Times New Roman" w:cs="Times New Roman"/>
          <w:color w:val="000000"/>
          <w:sz w:val="24"/>
        </w:rPr>
        <w:t>N = Sample size</w:t>
      </w:r>
    </w:p>
    <w:p w14:paraId="5556B739" w14:textId="77777777" w:rsidR="000D49A4" w:rsidRDefault="000D49A4">
      <w:pPr>
        <w:spacing w:before="240" w:after="0" w:line="480" w:lineRule="auto"/>
        <w:jc w:val="both"/>
        <w:rPr>
          <w:rFonts w:ascii="Times New Roman" w:eastAsia="Calibri" w:hAnsi="Times New Roman" w:cs="Times New Roman"/>
          <w:b/>
          <w:bCs/>
          <w:color w:val="000000"/>
          <w:sz w:val="24"/>
        </w:rPr>
      </w:pPr>
    </w:p>
    <w:p w14:paraId="7ABFD5E1" w14:textId="77777777" w:rsidR="000D49A4" w:rsidRDefault="000D49A4">
      <w:pPr>
        <w:spacing w:before="240" w:after="0" w:line="480" w:lineRule="auto"/>
        <w:jc w:val="both"/>
        <w:rPr>
          <w:rFonts w:ascii="Times New Roman" w:eastAsia="Calibri" w:hAnsi="Times New Roman" w:cs="Times New Roman"/>
          <w:b/>
          <w:bCs/>
          <w:color w:val="000000"/>
          <w:sz w:val="24"/>
        </w:rPr>
      </w:pPr>
    </w:p>
    <w:p w14:paraId="2C7D0037" w14:textId="77777777" w:rsidR="000D49A4" w:rsidRDefault="00C81D9F">
      <w:pPr>
        <w:spacing w:before="240" w:after="0" w:line="480" w:lineRule="auto"/>
        <w:jc w:val="both"/>
        <w:rPr>
          <w:rFonts w:ascii="Times New Roman" w:eastAsia="Calibri" w:hAnsi="Times New Roman" w:cs="Times New Roman"/>
          <w:b/>
          <w:bCs/>
          <w:color w:val="000000"/>
          <w:sz w:val="24"/>
        </w:rPr>
      </w:pPr>
      <w:r>
        <w:rPr>
          <w:rFonts w:ascii="Times New Roman" w:eastAsia="Calibri" w:hAnsi="Times New Roman" w:cs="Times New Roman"/>
          <w:b/>
          <w:bCs/>
          <w:color w:val="000000"/>
          <w:sz w:val="24"/>
        </w:rPr>
        <w:t>Computation of Cumulative Livelihood Status Score</w:t>
      </w:r>
    </w:p>
    <w:p w14:paraId="527E11F9" w14:textId="341297D2" w:rsidR="000D49A4" w:rsidRDefault="00C81D9F">
      <w:pPr>
        <w:spacing w:after="0" w:line="48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The cumulative livelihood status score of processors was measured by dividing the sum of </w:t>
      </w:r>
      <w:r w:rsidR="00BE433F">
        <w:rPr>
          <w:rFonts w:ascii="Times New Roman" w:eastAsia="Calibri" w:hAnsi="Times New Roman" w:cs="Times New Roman"/>
          <w:color w:val="000000"/>
          <w:sz w:val="24"/>
        </w:rPr>
        <w:t xml:space="preserve">the </w:t>
      </w:r>
      <w:r>
        <w:rPr>
          <w:rFonts w:ascii="Times New Roman" w:eastAsia="Calibri" w:hAnsi="Times New Roman" w:cs="Times New Roman"/>
          <w:color w:val="000000"/>
          <w:sz w:val="24"/>
        </w:rPr>
        <w:t xml:space="preserve">cumulative percentage </w:t>
      </w:r>
      <w:r w:rsidR="00BE433F" w:rsidRPr="002D3DE8">
        <w:rPr>
          <w:rFonts w:ascii="Times New Roman" w:eastAsia="Calibri" w:hAnsi="Times New Roman" w:cs="Times New Roman"/>
          <w:color w:val="000000"/>
          <w:sz w:val="24"/>
          <w:highlight w:val="yellow"/>
        </w:rPr>
        <w:t xml:space="preserve">scores </w:t>
      </w:r>
      <w:r w:rsidRPr="002D3DE8">
        <w:rPr>
          <w:rFonts w:ascii="Times New Roman" w:eastAsia="Calibri" w:hAnsi="Times New Roman" w:cs="Times New Roman"/>
          <w:color w:val="000000"/>
          <w:sz w:val="24"/>
          <w:highlight w:val="yellow"/>
        </w:rPr>
        <w:t>of livelihood indicators</w:t>
      </w:r>
      <w:r>
        <w:rPr>
          <w:rFonts w:ascii="Times New Roman" w:eastAsia="Calibri" w:hAnsi="Times New Roman" w:cs="Times New Roman"/>
          <w:color w:val="000000"/>
          <w:sz w:val="24"/>
        </w:rPr>
        <w:t xml:space="preserve"> by seven. The following formula was used to attain the cumulative livelihood status score:</w:t>
      </w:r>
    </w:p>
    <w:p w14:paraId="49846F0C" w14:textId="77777777" w:rsidR="000D49A4" w:rsidRDefault="00C81D9F">
      <w:pPr>
        <w:spacing w:before="240" w:after="0" w:line="480" w:lineRule="auto"/>
        <w:ind w:firstLine="720"/>
        <w:jc w:val="both"/>
        <w:rPr>
          <w:rFonts w:ascii="Times New Roman" w:eastAsia="Calibri" w:hAnsi="Times New Roman" w:cs="Times New Roman"/>
          <w:color w:val="000000"/>
          <w:sz w:val="24"/>
        </w:rPr>
      </w:pPr>
      <m:oMathPara>
        <m:oMath>
          <m:r>
            <w:rPr>
              <w:rFonts w:ascii="Cambria Math" w:eastAsia="Calibri" w:hAnsi="Cambria Math" w:cs="Times New Roman"/>
              <w:color w:val="000000"/>
              <w:sz w:val="24"/>
            </w:rPr>
            <m:t>CLSS=</m:t>
          </m:r>
          <m:f>
            <m:fPr>
              <m:ctrlPr>
                <w:rPr>
                  <w:rFonts w:ascii="Cambria Math" w:eastAsia="Calibri" w:hAnsi="Cambria Math" w:cs="Times New Roman"/>
                  <w:i/>
                  <w:color w:val="000000"/>
                  <w:sz w:val="24"/>
                </w:rPr>
              </m:ctrlPr>
            </m:fPr>
            <m:num>
              <m:r>
                <w:rPr>
                  <w:rFonts w:ascii="Cambria Math" w:eastAsia="Calibri" w:hAnsi="Cambria Math" w:cs="Times New Roman"/>
                  <w:color w:val="000000"/>
                  <w:sz w:val="24"/>
                </w:rPr>
                <m:t>∑CPS</m:t>
              </m:r>
            </m:num>
            <m:den>
              <m:r>
                <w:rPr>
                  <w:rFonts w:ascii="Cambria Math" w:eastAsia="Calibri" w:hAnsi="Cambria Math" w:cs="Times New Roman"/>
                  <w:color w:val="000000"/>
                  <w:sz w:val="24"/>
                </w:rPr>
                <m:t>LI</m:t>
              </m:r>
            </m:den>
          </m:f>
        </m:oMath>
      </m:oMathPara>
    </w:p>
    <w:p w14:paraId="78A50748" w14:textId="77777777" w:rsidR="000D49A4" w:rsidRDefault="00C81D9F">
      <w:pPr>
        <w:spacing w:before="240" w:after="0" w:line="480" w:lineRule="auto"/>
        <w:jc w:val="both"/>
        <w:rPr>
          <w:rFonts w:ascii="Times New Roman" w:eastAsia="Calibri" w:hAnsi="Times New Roman" w:cs="Times New Roman"/>
          <w:color w:val="000000"/>
        </w:rPr>
      </w:pPr>
      <w:r>
        <w:rPr>
          <w:rFonts w:ascii="Times New Roman" w:eastAsia="Calibri" w:hAnsi="Times New Roman" w:cs="Times New Roman"/>
          <w:color w:val="000000"/>
          <w:sz w:val="24"/>
        </w:rPr>
        <w:t>Where, CLSS = Cumulative livelihood status score</w:t>
      </w:r>
    </w:p>
    <w:p w14:paraId="6E1552E2" w14:textId="77777777" w:rsidR="000D49A4" w:rsidRDefault="00C81D9F">
      <w:pPr>
        <w:spacing w:after="0" w:line="480" w:lineRule="auto"/>
        <w:ind w:firstLine="720"/>
        <w:jc w:val="both"/>
        <w:rPr>
          <w:rFonts w:ascii="Times New Roman" w:eastAsia="Calibri" w:hAnsi="Times New Roman" w:cs="Times New Roman"/>
          <w:color w:val="000000"/>
        </w:rPr>
      </w:pPr>
      <w:r>
        <w:rPr>
          <w:rFonts w:ascii="Times New Roman" w:eastAsia="Calibri" w:hAnsi="Times New Roman" w:cs="Times New Roman"/>
          <w:color w:val="000000"/>
          <w:sz w:val="24"/>
        </w:rPr>
        <w:t>ΣCPS = Sum of cumulative percentage score of seven livelihood indicators</w:t>
      </w:r>
    </w:p>
    <w:p w14:paraId="4319A083" w14:textId="77777777" w:rsidR="000D49A4" w:rsidRDefault="00C81D9F">
      <w:pPr>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rPr>
        <w:t>LI = Livelihood indicators (7)</w:t>
      </w:r>
    </w:p>
    <w:p w14:paraId="492F9788" w14:textId="7E61A770" w:rsidR="000D49A4" w:rsidRDefault="00C81D9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6.  Constraints to </w:t>
      </w:r>
      <w:r w:rsidR="00BE433F" w:rsidRPr="002D3DE8">
        <w:rPr>
          <w:rFonts w:ascii="Times New Roman" w:eastAsia="Calibri" w:hAnsi="Times New Roman" w:cs="Times New Roman"/>
          <w:b/>
          <w:sz w:val="24"/>
          <w:szCs w:val="24"/>
          <w:highlight w:val="yellow"/>
        </w:rPr>
        <w:t xml:space="preserve">Processors' </w:t>
      </w:r>
      <w:r w:rsidRPr="002D3DE8">
        <w:rPr>
          <w:rFonts w:ascii="Times New Roman" w:eastAsia="Calibri" w:hAnsi="Times New Roman" w:cs="Times New Roman"/>
          <w:b/>
          <w:sz w:val="24"/>
          <w:szCs w:val="24"/>
          <w:highlight w:val="yellow"/>
        </w:rPr>
        <w:t xml:space="preserve">Adoption of GIZ Shea Nut Processing </w:t>
      </w:r>
      <w:r>
        <w:rPr>
          <w:rFonts w:ascii="Times New Roman" w:eastAsia="Calibri" w:hAnsi="Times New Roman" w:cs="Times New Roman"/>
          <w:b/>
          <w:sz w:val="24"/>
          <w:szCs w:val="24"/>
        </w:rPr>
        <w:t>Technologies</w:t>
      </w:r>
      <w:r>
        <w:rPr>
          <w:rFonts w:ascii="Times New Roman" w:eastAsia="Calibri" w:hAnsi="Times New Roman" w:cs="Times New Roman"/>
          <w:sz w:val="24"/>
          <w:szCs w:val="24"/>
        </w:rPr>
        <w:t xml:space="preserve">: This was measured using </w:t>
      </w:r>
      <w:r w:rsidR="00BE433F">
        <w:rPr>
          <w:rFonts w:ascii="Times New Roman" w:eastAsia="Calibri" w:hAnsi="Times New Roman" w:cs="Times New Roman"/>
          <w:sz w:val="24"/>
          <w:szCs w:val="24"/>
        </w:rPr>
        <w:t xml:space="preserve">a </w:t>
      </w:r>
      <w:r w:rsidR="00BE433F" w:rsidRPr="002D3DE8">
        <w:rPr>
          <w:rFonts w:ascii="Times New Roman" w:eastAsia="Calibri" w:hAnsi="Times New Roman" w:cs="Times New Roman"/>
          <w:sz w:val="24"/>
          <w:szCs w:val="24"/>
          <w:highlight w:val="yellow"/>
        </w:rPr>
        <w:t>3-point Likert-type</w:t>
      </w:r>
      <w:r w:rsidRPr="002D3DE8">
        <w:rPr>
          <w:rFonts w:ascii="Times New Roman" w:eastAsia="Calibri" w:hAnsi="Times New Roman" w:cs="Times New Roman"/>
          <w:sz w:val="24"/>
          <w:szCs w:val="24"/>
          <w:highlight w:val="yellow"/>
        </w:rPr>
        <w:t xml:space="preserve"> scale against </w:t>
      </w:r>
      <w:r w:rsidR="00BE433F">
        <w:rPr>
          <w:rFonts w:ascii="Times New Roman" w:eastAsia="Calibri" w:hAnsi="Times New Roman" w:cs="Times New Roman"/>
          <w:sz w:val="24"/>
          <w:szCs w:val="24"/>
        </w:rPr>
        <w:t xml:space="preserve">a </w:t>
      </w:r>
      <w:r>
        <w:rPr>
          <w:rFonts w:ascii="Times New Roman" w:eastAsia="Calibri" w:hAnsi="Times New Roman" w:cs="Times New Roman"/>
          <w:sz w:val="24"/>
          <w:szCs w:val="24"/>
        </w:rPr>
        <w:t>list of factors/constraints as follows: Very Severe (VS) = 3, Severe (S) = 2, Not severe (NS)= 1</w:t>
      </w:r>
    </w:p>
    <w:p w14:paraId="41D5235C" w14:textId="77777777" w:rsidR="000D49A4" w:rsidRDefault="000D49A4">
      <w:pPr>
        <w:spacing w:after="0" w:line="480" w:lineRule="auto"/>
        <w:jc w:val="both"/>
        <w:rPr>
          <w:rFonts w:ascii="Times New Roman" w:eastAsia="Calibri" w:hAnsi="Times New Roman" w:cs="Times New Roman"/>
          <w:sz w:val="24"/>
          <w:szCs w:val="24"/>
        </w:rPr>
      </w:pPr>
    </w:p>
    <w:p w14:paraId="28BA49EE" w14:textId="77777777" w:rsidR="000D49A4" w:rsidRDefault="00C81D9F">
      <w:pPr>
        <w:spacing w:after="0" w:line="480" w:lineRule="auto"/>
        <w:jc w:val="both"/>
        <w:rPr>
          <w:rFonts w:ascii="Times New Roman" w:eastAsia="Calibri" w:hAnsi="Times New Roman" w:cs="Times New Roman"/>
          <w:sz w:val="24"/>
          <w:szCs w:val="24"/>
        </w:rPr>
      </w:pPr>
      <w:r>
        <w:rPr>
          <w:noProof/>
        </w:rPr>
        <w:drawing>
          <wp:inline distT="0" distB="0" distL="0" distR="0" wp14:anchorId="1B077A46" wp14:editId="08EA99D7">
            <wp:extent cx="5943600" cy="4207510"/>
            <wp:effectExtent l="0" t="0" r="0" b="0"/>
            <wp:docPr id="1077" name="Picture 6790"/>
            <wp:cNvGraphicFramePr/>
            <a:graphic xmlns:a="http://schemas.openxmlformats.org/drawingml/2006/main">
              <a:graphicData uri="http://schemas.openxmlformats.org/drawingml/2006/picture">
                <pic:pic xmlns:pic="http://schemas.openxmlformats.org/drawingml/2006/picture">
                  <pic:nvPicPr>
                    <pic:cNvPr id="1077" name="Picture 6790"/>
                    <pic:cNvPicPr/>
                  </pic:nvPicPr>
                  <pic:blipFill>
                    <a:blip r:embed="rId7" cstate="print"/>
                    <a:srcRect/>
                    <a:stretch>
                      <a:fillRect/>
                    </a:stretch>
                  </pic:blipFill>
                  <pic:spPr>
                    <a:xfrm>
                      <a:off x="0" y="0"/>
                      <a:ext cx="5943600" cy="4207510"/>
                    </a:xfrm>
                    <a:prstGeom prst="rect">
                      <a:avLst/>
                    </a:prstGeom>
                  </pic:spPr>
                </pic:pic>
              </a:graphicData>
            </a:graphic>
          </wp:inline>
        </w:drawing>
      </w:r>
    </w:p>
    <w:p w14:paraId="0DB2EA35" w14:textId="3286177C" w:rsidR="000D49A4" w:rsidRDefault="00C81D9F">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Figure </w:t>
      </w:r>
      <w:r w:rsidR="003A4D3C">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Map of Niger State showing Local Governments of GIZ Intervention </w:t>
      </w:r>
    </w:p>
    <w:p w14:paraId="23CFB651" w14:textId="77777777" w:rsidR="000D49A4" w:rsidRDefault="00C81D9F">
      <w:pPr>
        <w:spacing w:after="0" w:line="48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Source: GIZ Shea processors profile list, 2011; 2014</w:t>
      </w:r>
    </w:p>
    <w:p w14:paraId="72920AB4" w14:textId="77777777" w:rsidR="000D49A4" w:rsidRDefault="000D49A4">
      <w:pPr>
        <w:spacing w:after="0" w:line="480" w:lineRule="auto"/>
        <w:jc w:val="both"/>
        <w:rPr>
          <w:rFonts w:ascii="Times New Roman" w:eastAsia="Calibri" w:hAnsi="Times New Roman" w:cs="Times New Roman"/>
          <w:i/>
          <w:sz w:val="24"/>
          <w:szCs w:val="24"/>
        </w:rPr>
      </w:pPr>
    </w:p>
    <w:p w14:paraId="67B18DF4" w14:textId="77777777" w:rsidR="000D49A4" w:rsidRDefault="000D49A4">
      <w:pPr>
        <w:spacing w:after="0" w:line="480" w:lineRule="auto"/>
        <w:jc w:val="both"/>
        <w:rPr>
          <w:rFonts w:ascii="Times New Roman" w:eastAsia="Calibri" w:hAnsi="Times New Roman" w:cs="Times New Roman"/>
          <w:i/>
          <w:sz w:val="24"/>
          <w:szCs w:val="24"/>
        </w:rPr>
      </w:pPr>
    </w:p>
    <w:p w14:paraId="219FBF81" w14:textId="77777777" w:rsidR="000D49A4" w:rsidRDefault="000D49A4">
      <w:pPr>
        <w:spacing w:after="0" w:line="480" w:lineRule="auto"/>
        <w:rPr>
          <w:rFonts w:ascii="Times New Roman" w:eastAsia="Calibri" w:hAnsi="Times New Roman" w:cs="Times New Roman"/>
          <w:b/>
          <w:sz w:val="24"/>
          <w:szCs w:val="24"/>
        </w:rPr>
      </w:pPr>
    </w:p>
    <w:p w14:paraId="088286FE" w14:textId="77777777" w:rsidR="000D49A4" w:rsidRDefault="000D49A4">
      <w:pPr>
        <w:spacing w:after="0" w:line="480" w:lineRule="auto"/>
        <w:rPr>
          <w:rFonts w:ascii="Times New Roman" w:eastAsia="Calibri" w:hAnsi="Times New Roman" w:cs="Times New Roman"/>
          <w:b/>
          <w:sz w:val="24"/>
          <w:szCs w:val="24"/>
        </w:rPr>
      </w:pPr>
    </w:p>
    <w:p w14:paraId="12816A8F" w14:textId="77777777" w:rsidR="000D49A4" w:rsidRDefault="000D49A4">
      <w:pPr>
        <w:spacing w:after="0" w:line="480" w:lineRule="auto"/>
        <w:rPr>
          <w:rFonts w:ascii="Times New Roman" w:eastAsia="Calibri" w:hAnsi="Times New Roman" w:cs="Times New Roman"/>
          <w:b/>
          <w:sz w:val="24"/>
          <w:szCs w:val="24"/>
        </w:rPr>
      </w:pPr>
    </w:p>
    <w:p w14:paraId="09E1B0D7" w14:textId="77777777" w:rsidR="000D49A4" w:rsidRDefault="000D49A4">
      <w:pPr>
        <w:spacing w:after="0" w:line="480" w:lineRule="auto"/>
        <w:rPr>
          <w:rFonts w:ascii="Times New Roman" w:eastAsia="Calibri" w:hAnsi="Times New Roman" w:cs="Times New Roman"/>
          <w:b/>
          <w:sz w:val="24"/>
          <w:szCs w:val="24"/>
        </w:rPr>
      </w:pPr>
    </w:p>
    <w:p w14:paraId="3249E71F" w14:textId="77777777" w:rsidR="000D49A4" w:rsidRDefault="000D49A4">
      <w:pPr>
        <w:spacing w:after="0" w:line="480" w:lineRule="auto"/>
        <w:rPr>
          <w:rFonts w:ascii="Times New Roman" w:eastAsia="Calibri" w:hAnsi="Times New Roman" w:cs="Times New Roman"/>
          <w:b/>
          <w:sz w:val="24"/>
          <w:szCs w:val="24"/>
        </w:rPr>
      </w:pPr>
    </w:p>
    <w:p w14:paraId="583460E2" w14:textId="77777777" w:rsidR="000D49A4" w:rsidRDefault="000D49A4">
      <w:pPr>
        <w:spacing w:after="0" w:line="480" w:lineRule="auto"/>
        <w:rPr>
          <w:rFonts w:ascii="Times New Roman" w:eastAsia="Calibri" w:hAnsi="Times New Roman" w:cs="Times New Roman"/>
          <w:b/>
          <w:sz w:val="24"/>
          <w:szCs w:val="24"/>
        </w:rPr>
      </w:pPr>
    </w:p>
    <w:p w14:paraId="6C75A906" w14:textId="03617159" w:rsidR="000D49A4" w:rsidRDefault="00C81D9F">
      <w:pPr>
        <w:spacing w:after="0" w:line="276" w:lineRule="auto"/>
        <w:rPr>
          <w:rFonts w:ascii="Times New Roman" w:eastAsia="Calibri" w:hAnsi="Times New Roman" w:cs="Times New Roman"/>
          <w:b/>
          <w:sz w:val="24"/>
          <w:szCs w:val="24"/>
        </w:rPr>
      </w:pPr>
      <w:r w:rsidRPr="0094397F">
        <w:rPr>
          <w:rFonts w:ascii="Times New Roman" w:eastAsia="Calibri" w:hAnsi="Times New Roman" w:cs="Times New Roman"/>
          <w:b/>
          <w:sz w:val="24"/>
          <w:szCs w:val="24"/>
        </w:rPr>
        <w:t>Table</w:t>
      </w:r>
      <w:r>
        <w:rPr>
          <w:rFonts w:ascii="Times New Roman" w:eastAsia="Calibri" w:hAnsi="Times New Roman" w:cs="Times New Roman"/>
          <w:b/>
          <w:sz w:val="24"/>
          <w:szCs w:val="24"/>
        </w:rPr>
        <w:t xml:space="preserve"> 1: The Distribution of the Sample Shea Nut Processors (Beneficiaries and Non-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357B93" w:rsidRPr="002D3DE8">
        <w:rPr>
          <w:rFonts w:ascii="Times New Roman" w:eastAsia="Calibri" w:hAnsi="Times New Roman" w:cs="Times New Roman"/>
          <w:b/>
          <w:sz w:val="24"/>
          <w:szCs w:val="24"/>
          <w:highlight w:val="yellow"/>
        </w:rPr>
        <w:t>Non-Beneficiaries</w:t>
      </w:r>
      <w:r w:rsidRPr="002D3DE8">
        <w:rPr>
          <w:rFonts w:ascii="Times New Roman" w:eastAsia="Calibri" w:hAnsi="Times New Roman" w:cs="Times New Roman"/>
          <w:b/>
          <w:sz w:val="24"/>
          <w:szCs w:val="24"/>
          <w:highlight w:val="yellow"/>
        </w:rPr>
        <w:t>)</w:t>
      </w:r>
    </w:p>
    <w:tbl>
      <w:tblPr>
        <w:tblStyle w:val="TableGrid1"/>
        <w:tblpPr w:leftFromText="180" w:rightFromText="180" w:vertAnchor="text" w:horzAnchor="margin" w:tblpY="144"/>
        <w:tblW w:w="9198" w:type="dxa"/>
        <w:tblLayout w:type="fixed"/>
        <w:tblLook w:val="04A0" w:firstRow="1" w:lastRow="0" w:firstColumn="1" w:lastColumn="0" w:noHBand="0" w:noVBand="1"/>
      </w:tblPr>
      <w:tblGrid>
        <w:gridCol w:w="1188"/>
        <w:gridCol w:w="90"/>
        <w:gridCol w:w="2160"/>
        <w:gridCol w:w="2070"/>
        <w:gridCol w:w="1890"/>
        <w:gridCol w:w="1800"/>
      </w:tblGrid>
      <w:tr w:rsidR="000D49A4" w14:paraId="7A00D0EF" w14:textId="77777777">
        <w:trPr>
          <w:trHeight w:val="890"/>
        </w:trPr>
        <w:tc>
          <w:tcPr>
            <w:tcW w:w="1188" w:type="dxa"/>
            <w:tcBorders>
              <w:left w:val="single" w:sz="4" w:space="0" w:color="FFFFFF" w:themeColor="background1"/>
              <w:right w:val="single" w:sz="4" w:space="0" w:color="FFFFFF" w:themeColor="background1"/>
            </w:tcBorders>
          </w:tcPr>
          <w:p w14:paraId="78E22CBC" w14:textId="77777777" w:rsidR="000D49A4" w:rsidRDefault="00C81D9F">
            <w:pPr>
              <w:spacing w:after="200" w:line="276" w:lineRule="auto"/>
              <w:rPr>
                <w:rFonts w:eastAsia="Calibri"/>
                <w:b/>
                <w:sz w:val="24"/>
                <w:szCs w:val="24"/>
              </w:rPr>
            </w:pPr>
            <w:r>
              <w:rPr>
                <w:rFonts w:eastAsia="Calibri"/>
                <w:b/>
                <w:sz w:val="24"/>
                <w:szCs w:val="24"/>
              </w:rPr>
              <w:t>Local govern-</w:t>
            </w:r>
            <w:proofErr w:type="spellStart"/>
            <w:r>
              <w:rPr>
                <w:rFonts w:eastAsia="Calibri"/>
                <w:b/>
                <w:sz w:val="24"/>
                <w:szCs w:val="24"/>
              </w:rPr>
              <w:t>ent</w:t>
            </w:r>
            <w:proofErr w:type="spellEnd"/>
            <w:r>
              <w:rPr>
                <w:rFonts w:eastAsia="Calibri"/>
                <w:b/>
                <w:sz w:val="24"/>
                <w:szCs w:val="24"/>
              </w:rPr>
              <w:t xml:space="preserve"> areas</w:t>
            </w:r>
          </w:p>
        </w:tc>
        <w:tc>
          <w:tcPr>
            <w:tcW w:w="2250" w:type="dxa"/>
            <w:gridSpan w:val="2"/>
            <w:tcBorders>
              <w:left w:val="single" w:sz="4" w:space="0" w:color="FFFFFF" w:themeColor="background1"/>
              <w:right w:val="single" w:sz="4" w:space="0" w:color="FFFFFF" w:themeColor="background1"/>
            </w:tcBorders>
          </w:tcPr>
          <w:p w14:paraId="17DB1552" w14:textId="0E17F1FF" w:rsidR="000D49A4" w:rsidRDefault="00C81D9F">
            <w:pPr>
              <w:spacing w:after="200" w:line="276" w:lineRule="auto"/>
              <w:jc w:val="center"/>
              <w:rPr>
                <w:rFonts w:eastAsia="Calibri"/>
                <w:b/>
                <w:sz w:val="24"/>
                <w:szCs w:val="24"/>
              </w:rPr>
            </w:pPr>
            <w:r>
              <w:rPr>
                <w:rFonts w:eastAsia="Calibri"/>
                <w:b/>
                <w:sz w:val="24"/>
                <w:szCs w:val="24"/>
              </w:rPr>
              <w:t xml:space="preserve">Sample </w:t>
            </w:r>
            <w:proofErr w:type="gramStart"/>
            <w:r>
              <w:rPr>
                <w:rFonts w:eastAsia="Calibri"/>
                <w:b/>
                <w:sz w:val="24"/>
                <w:szCs w:val="24"/>
              </w:rPr>
              <w:t>frame(</w:t>
            </w:r>
            <w:proofErr w:type="gramEnd"/>
            <w:r>
              <w:rPr>
                <w:rFonts w:eastAsia="Calibri"/>
                <w:b/>
                <w:sz w:val="24"/>
                <w:szCs w:val="24"/>
              </w:rPr>
              <w:t>No of GIZ processors as contained in the profile list</w:t>
            </w:r>
            <w:r w:rsidR="00AC47DC">
              <w:rPr>
                <w:rFonts w:eastAsia="Calibri"/>
                <w:b/>
                <w:sz w:val="24"/>
                <w:szCs w:val="24"/>
              </w:rPr>
              <w:t xml:space="preserve"> </w:t>
            </w:r>
            <w:r>
              <w:rPr>
                <w:rFonts w:eastAsia="Calibri"/>
                <w:b/>
                <w:sz w:val="24"/>
                <w:szCs w:val="24"/>
              </w:rPr>
              <w:t>of GIZ Shea groups in Niger State)</w:t>
            </w:r>
          </w:p>
        </w:tc>
        <w:tc>
          <w:tcPr>
            <w:tcW w:w="2070" w:type="dxa"/>
            <w:tcBorders>
              <w:left w:val="single" w:sz="4" w:space="0" w:color="FFFFFF" w:themeColor="background1"/>
              <w:right w:val="single" w:sz="4" w:space="0" w:color="FFFFFF" w:themeColor="background1"/>
            </w:tcBorders>
          </w:tcPr>
          <w:p w14:paraId="4ACDA95B" w14:textId="77777777" w:rsidR="000D49A4" w:rsidRDefault="00C81D9F">
            <w:pPr>
              <w:spacing w:after="200" w:line="276" w:lineRule="auto"/>
              <w:rPr>
                <w:rFonts w:eastAsia="Calibri"/>
                <w:b/>
                <w:sz w:val="24"/>
                <w:szCs w:val="24"/>
              </w:rPr>
            </w:pPr>
            <w:r>
              <w:rPr>
                <w:rFonts w:eastAsia="Calibri"/>
                <w:b/>
                <w:sz w:val="24"/>
                <w:szCs w:val="24"/>
              </w:rPr>
              <w:t>No of selected GIZ beneficiaries through proportionate sampling based on 10%</w:t>
            </w:r>
          </w:p>
        </w:tc>
        <w:tc>
          <w:tcPr>
            <w:tcW w:w="1890" w:type="dxa"/>
            <w:tcBorders>
              <w:left w:val="single" w:sz="4" w:space="0" w:color="FFFFFF" w:themeColor="background1"/>
              <w:right w:val="single" w:sz="4" w:space="0" w:color="FFFFFF" w:themeColor="background1"/>
            </w:tcBorders>
          </w:tcPr>
          <w:p w14:paraId="4EE6D53C" w14:textId="77777777" w:rsidR="000D49A4" w:rsidRDefault="00C81D9F">
            <w:pPr>
              <w:spacing w:after="200" w:line="276" w:lineRule="auto"/>
              <w:rPr>
                <w:rFonts w:eastAsia="Calibri"/>
                <w:b/>
                <w:sz w:val="24"/>
                <w:szCs w:val="24"/>
              </w:rPr>
            </w:pPr>
            <w:r>
              <w:rPr>
                <w:rFonts w:eastAsia="Calibri"/>
                <w:b/>
                <w:sz w:val="24"/>
                <w:szCs w:val="24"/>
              </w:rPr>
              <w:t>No of selected GIZ non-beneficiaries</w:t>
            </w:r>
          </w:p>
        </w:tc>
        <w:tc>
          <w:tcPr>
            <w:tcW w:w="1800" w:type="dxa"/>
            <w:tcBorders>
              <w:left w:val="single" w:sz="4" w:space="0" w:color="FFFFFF" w:themeColor="background1"/>
              <w:right w:val="single" w:sz="4" w:space="0" w:color="FFFFFF" w:themeColor="background1"/>
            </w:tcBorders>
          </w:tcPr>
          <w:p w14:paraId="088F3C16" w14:textId="6859E021" w:rsidR="000D49A4" w:rsidRDefault="00C81D9F">
            <w:pPr>
              <w:spacing w:after="200" w:line="276" w:lineRule="auto"/>
              <w:rPr>
                <w:rFonts w:eastAsia="Calibri"/>
                <w:b/>
                <w:sz w:val="24"/>
                <w:szCs w:val="24"/>
              </w:rPr>
            </w:pPr>
            <w:r>
              <w:rPr>
                <w:rFonts w:eastAsia="Calibri"/>
                <w:b/>
                <w:sz w:val="24"/>
                <w:szCs w:val="24"/>
              </w:rPr>
              <w:t>Total sample of</w:t>
            </w:r>
            <w:r w:rsidR="00357B93">
              <w:rPr>
                <w:rFonts w:eastAsia="Calibri"/>
                <w:b/>
                <w:sz w:val="24"/>
                <w:szCs w:val="24"/>
              </w:rPr>
              <w:t xml:space="preserve"> </w:t>
            </w:r>
            <w:r>
              <w:rPr>
                <w:rFonts w:eastAsia="Calibri"/>
                <w:b/>
                <w:sz w:val="24"/>
                <w:szCs w:val="24"/>
              </w:rPr>
              <w:t>GIZ beneficiaries and non-beneficiaries</w:t>
            </w:r>
          </w:p>
        </w:tc>
      </w:tr>
      <w:tr w:rsidR="000D49A4" w14:paraId="65744011" w14:textId="77777777">
        <w:tc>
          <w:tcPr>
            <w:tcW w:w="1278" w:type="dxa"/>
            <w:gridSpan w:val="2"/>
            <w:tcBorders>
              <w:left w:val="single" w:sz="4" w:space="0" w:color="FFFFFF" w:themeColor="background1"/>
              <w:right w:val="single" w:sz="4" w:space="0" w:color="FFFFFF" w:themeColor="background1"/>
            </w:tcBorders>
          </w:tcPr>
          <w:p w14:paraId="0C5C62D4" w14:textId="77777777" w:rsidR="000D49A4" w:rsidRDefault="00C81D9F">
            <w:pPr>
              <w:spacing w:line="276" w:lineRule="auto"/>
              <w:rPr>
                <w:rFonts w:eastAsia="Calibri"/>
                <w:b/>
                <w:sz w:val="24"/>
                <w:szCs w:val="24"/>
              </w:rPr>
            </w:pPr>
            <w:r>
              <w:rPr>
                <w:rFonts w:eastAsia="Calibri"/>
                <w:b/>
                <w:sz w:val="24"/>
                <w:szCs w:val="24"/>
              </w:rPr>
              <w:t>Zone A</w:t>
            </w:r>
          </w:p>
          <w:p w14:paraId="4F48182F" w14:textId="77777777" w:rsidR="000D49A4" w:rsidRDefault="00C81D9F">
            <w:pPr>
              <w:spacing w:line="276" w:lineRule="auto"/>
              <w:rPr>
                <w:rFonts w:eastAsia="Calibri"/>
                <w:sz w:val="24"/>
                <w:szCs w:val="24"/>
              </w:rPr>
            </w:pPr>
            <w:proofErr w:type="spellStart"/>
            <w:r>
              <w:rPr>
                <w:rFonts w:eastAsia="Calibri"/>
                <w:sz w:val="24"/>
                <w:szCs w:val="24"/>
              </w:rPr>
              <w:t>Lapai</w:t>
            </w:r>
            <w:proofErr w:type="spellEnd"/>
          </w:p>
          <w:p w14:paraId="1BD4B39E" w14:textId="77777777" w:rsidR="000D49A4" w:rsidRDefault="00C81D9F">
            <w:pPr>
              <w:spacing w:line="276" w:lineRule="auto"/>
              <w:rPr>
                <w:rFonts w:eastAsia="Calibri"/>
                <w:sz w:val="24"/>
                <w:szCs w:val="24"/>
              </w:rPr>
            </w:pPr>
            <w:proofErr w:type="spellStart"/>
            <w:r>
              <w:rPr>
                <w:rFonts w:eastAsia="Calibri"/>
                <w:sz w:val="24"/>
                <w:szCs w:val="24"/>
              </w:rPr>
              <w:t>Gbako</w:t>
            </w:r>
            <w:proofErr w:type="spellEnd"/>
          </w:p>
          <w:p w14:paraId="49FB877E" w14:textId="77777777" w:rsidR="000D49A4" w:rsidRDefault="00C81D9F">
            <w:pPr>
              <w:spacing w:line="276" w:lineRule="auto"/>
              <w:rPr>
                <w:rFonts w:eastAsia="Calibri"/>
                <w:sz w:val="24"/>
                <w:szCs w:val="24"/>
              </w:rPr>
            </w:pPr>
            <w:proofErr w:type="spellStart"/>
            <w:r>
              <w:rPr>
                <w:rFonts w:eastAsia="Calibri"/>
                <w:sz w:val="24"/>
                <w:szCs w:val="24"/>
              </w:rPr>
              <w:t>Katcha</w:t>
            </w:r>
            <w:proofErr w:type="spellEnd"/>
          </w:p>
          <w:p w14:paraId="5189D778" w14:textId="77777777" w:rsidR="000D49A4" w:rsidRDefault="00C81D9F">
            <w:pPr>
              <w:spacing w:line="276" w:lineRule="auto"/>
              <w:rPr>
                <w:rFonts w:eastAsia="Calibri"/>
                <w:sz w:val="24"/>
                <w:szCs w:val="24"/>
              </w:rPr>
            </w:pPr>
            <w:r>
              <w:rPr>
                <w:rFonts w:eastAsia="Calibri"/>
                <w:sz w:val="24"/>
                <w:szCs w:val="24"/>
              </w:rPr>
              <w:t>Mokwa</w:t>
            </w:r>
          </w:p>
          <w:p w14:paraId="301C099C" w14:textId="77777777" w:rsidR="000D49A4" w:rsidRDefault="00C81D9F">
            <w:pPr>
              <w:spacing w:line="276" w:lineRule="auto"/>
              <w:rPr>
                <w:rFonts w:eastAsia="Calibri"/>
                <w:sz w:val="24"/>
                <w:szCs w:val="24"/>
              </w:rPr>
            </w:pPr>
            <w:proofErr w:type="spellStart"/>
            <w:r>
              <w:rPr>
                <w:rFonts w:eastAsia="Calibri"/>
                <w:sz w:val="24"/>
                <w:szCs w:val="24"/>
              </w:rPr>
              <w:t>Agaie</w:t>
            </w:r>
            <w:proofErr w:type="spellEnd"/>
          </w:p>
          <w:p w14:paraId="3EA9788B" w14:textId="77777777" w:rsidR="000D49A4" w:rsidRDefault="00C81D9F">
            <w:pPr>
              <w:spacing w:line="276" w:lineRule="auto"/>
              <w:rPr>
                <w:rFonts w:eastAsia="Calibri"/>
                <w:sz w:val="24"/>
                <w:szCs w:val="24"/>
              </w:rPr>
            </w:pPr>
            <w:proofErr w:type="spellStart"/>
            <w:r>
              <w:rPr>
                <w:rFonts w:eastAsia="Calibri"/>
                <w:sz w:val="24"/>
                <w:szCs w:val="24"/>
              </w:rPr>
              <w:t>Edati</w:t>
            </w:r>
            <w:proofErr w:type="spellEnd"/>
          </w:p>
          <w:p w14:paraId="0682424B" w14:textId="77777777" w:rsidR="000D49A4" w:rsidRDefault="00C81D9F">
            <w:pPr>
              <w:spacing w:line="276" w:lineRule="auto"/>
              <w:rPr>
                <w:rFonts w:eastAsia="Calibri"/>
                <w:b/>
                <w:sz w:val="24"/>
                <w:szCs w:val="24"/>
              </w:rPr>
            </w:pPr>
            <w:r>
              <w:rPr>
                <w:rFonts w:eastAsia="Calibri"/>
                <w:b/>
                <w:sz w:val="24"/>
                <w:szCs w:val="24"/>
              </w:rPr>
              <w:t>Zone B</w:t>
            </w:r>
          </w:p>
          <w:p w14:paraId="4E35E9E6" w14:textId="77777777" w:rsidR="000D49A4" w:rsidRDefault="00C81D9F">
            <w:pPr>
              <w:spacing w:line="276" w:lineRule="auto"/>
              <w:rPr>
                <w:rFonts w:eastAsia="Calibri"/>
                <w:sz w:val="24"/>
                <w:szCs w:val="24"/>
              </w:rPr>
            </w:pPr>
            <w:proofErr w:type="spellStart"/>
            <w:r>
              <w:rPr>
                <w:rFonts w:eastAsia="Calibri"/>
                <w:sz w:val="24"/>
                <w:szCs w:val="24"/>
              </w:rPr>
              <w:t>Shiroro</w:t>
            </w:r>
            <w:proofErr w:type="spellEnd"/>
          </w:p>
          <w:p w14:paraId="055AEE4E"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Bosso</w:t>
            </w:r>
            <w:proofErr w:type="spellEnd"/>
          </w:p>
          <w:p w14:paraId="0C74E055"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Mariga</w:t>
            </w:r>
            <w:proofErr w:type="spellEnd"/>
          </w:p>
          <w:p w14:paraId="7ACEE6FB" w14:textId="77777777" w:rsidR="000D49A4" w:rsidRPr="004A21E7" w:rsidRDefault="00C81D9F">
            <w:pPr>
              <w:spacing w:line="276" w:lineRule="auto"/>
              <w:rPr>
                <w:rFonts w:eastAsia="Calibri"/>
                <w:b/>
                <w:sz w:val="24"/>
                <w:szCs w:val="24"/>
                <w:lang w:val="es-US"/>
              </w:rPr>
            </w:pPr>
            <w:proofErr w:type="spellStart"/>
            <w:r w:rsidRPr="004A21E7">
              <w:rPr>
                <w:rFonts w:eastAsia="Calibri"/>
                <w:b/>
                <w:sz w:val="24"/>
                <w:szCs w:val="24"/>
                <w:lang w:val="es-US"/>
              </w:rPr>
              <w:t>Zone</w:t>
            </w:r>
            <w:proofErr w:type="spellEnd"/>
            <w:r w:rsidRPr="004A21E7">
              <w:rPr>
                <w:rFonts w:eastAsia="Calibri"/>
                <w:b/>
                <w:sz w:val="24"/>
                <w:szCs w:val="24"/>
                <w:lang w:val="es-US"/>
              </w:rPr>
              <w:t xml:space="preserve"> C</w:t>
            </w:r>
          </w:p>
          <w:p w14:paraId="6E801DAC"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Kontagora</w:t>
            </w:r>
            <w:proofErr w:type="spellEnd"/>
          </w:p>
          <w:p w14:paraId="43FF3E4E"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Borgu</w:t>
            </w:r>
            <w:proofErr w:type="spellEnd"/>
          </w:p>
          <w:p w14:paraId="320602B0"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Wushishi</w:t>
            </w:r>
            <w:proofErr w:type="spellEnd"/>
          </w:p>
          <w:p w14:paraId="2BA1F74D"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Magama</w:t>
            </w:r>
            <w:proofErr w:type="spellEnd"/>
          </w:p>
          <w:p w14:paraId="7F9904E2"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t>Rijau</w:t>
            </w:r>
            <w:proofErr w:type="spellEnd"/>
          </w:p>
          <w:p w14:paraId="2C5D4FFC" w14:textId="77777777" w:rsidR="000D49A4" w:rsidRPr="004A21E7" w:rsidRDefault="00C81D9F">
            <w:pPr>
              <w:spacing w:line="276" w:lineRule="auto"/>
              <w:rPr>
                <w:rFonts w:eastAsia="Calibri"/>
                <w:sz w:val="24"/>
                <w:szCs w:val="24"/>
                <w:lang w:val="es-US"/>
              </w:rPr>
            </w:pPr>
            <w:proofErr w:type="spellStart"/>
            <w:r w:rsidRPr="004A21E7">
              <w:rPr>
                <w:rFonts w:eastAsia="Calibri"/>
                <w:sz w:val="24"/>
                <w:szCs w:val="24"/>
                <w:lang w:val="es-US"/>
              </w:rPr>
              <w:lastRenderedPageBreak/>
              <w:t>Rafi</w:t>
            </w:r>
            <w:proofErr w:type="spellEnd"/>
          </w:p>
          <w:p w14:paraId="12D23005" w14:textId="77777777" w:rsidR="000D49A4" w:rsidRPr="004A21E7" w:rsidRDefault="000D49A4">
            <w:pPr>
              <w:spacing w:line="276" w:lineRule="auto"/>
              <w:rPr>
                <w:rFonts w:eastAsia="Calibri"/>
                <w:sz w:val="24"/>
                <w:szCs w:val="24"/>
                <w:lang w:val="es-US"/>
              </w:rPr>
            </w:pPr>
          </w:p>
          <w:p w14:paraId="2488EF82" w14:textId="77777777" w:rsidR="000D49A4" w:rsidRPr="004A21E7" w:rsidRDefault="00C81D9F">
            <w:pPr>
              <w:spacing w:line="276" w:lineRule="auto"/>
              <w:rPr>
                <w:rFonts w:eastAsia="Calibri"/>
                <w:b/>
                <w:sz w:val="24"/>
                <w:szCs w:val="24"/>
                <w:lang w:val="es-US"/>
              </w:rPr>
            </w:pPr>
            <w:r w:rsidRPr="004A21E7">
              <w:rPr>
                <w:rFonts w:eastAsia="Calibri"/>
                <w:b/>
                <w:sz w:val="24"/>
                <w:szCs w:val="24"/>
                <w:lang w:val="es-US"/>
              </w:rPr>
              <w:t>TOTAL</w:t>
            </w:r>
          </w:p>
        </w:tc>
        <w:tc>
          <w:tcPr>
            <w:tcW w:w="2160" w:type="dxa"/>
            <w:tcBorders>
              <w:left w:val="single" w:sz="4" w:space="0" w:color="FFFFFF" w:themeColor="background1"/>
              <w:right w:val="single" w:sz="4" w:space="0" w:color="FFFFFF" w:themeColor="background1"/>
            </w:tcBorders>
          </w:tcPr>
          <w:p w14:paraId="345910D7" w14:textId="77777777" w:rsidR="000D49A4" w:rsidRPr="004A21E7" w:rsidRDefault="000D49A4">
            <w:pPr>
              <w:spacing w:line="276" w:lineRule="auto"/>
              <w:jc w:val="center"/>
              <w:rPr>
                <w:rFonts w:eastAsia="Calibri"/>
                <w:sz w:val="24"/>
                <w:szCs w:val="24"/>
                <w:lang w:val="es-US"/>
              </w:rPr>
            </w:pPr>
          </w:p>
          <w:p w14:paraId="57E7CDF0" w14:textId="77777777" w:rsidR="000D49A4" w:rsidRDefault="00C81D9F">
            <w:pPr>
              <w:spacing w:line="276" w:lineRule="auto"/>
              <w:jc w:val="center"/>
              <w:rPr>
                <w:rFonts w:eastAsia="Calibri"/>
                <w:sz w:val="24"/>
                <w:szCs w:val="24"/>
              </w:rPr>
            </w:pPr>
            <w:r>
              <w:rPr>
                <w:rFonts w:eastAsia="Calibri"/>
                <w:sz w:val="24"/>
                <w:szCs w:val="24"/>
              </w:rPr>
              <w:t>297</w:t>
            </w:r>
          </w:p>
          <w:p w14:paraId="72D4551D" w14:textId="77777777" w:rsidR="000D49A4" w:rsidRDefault="00C81D9F">
            <w:pPr>
              <w:spacing w:line="276" w:lineRule="auto"/>
              <w:jc w:val="center"/>
              <w:rPr>
                <w:rFonts w:eastAsia="Calibri"/>
                <w:sz w:val="24"/>
                <w:szCs w:val="24"/>
              </w:rPr>
            </w:pPr>
            <w:r>
              <w:rPr>
                <w:rFonts w:eastAsia="Calibri"/>
                <w:sz w:val="24"/>
                <w:szCs w:val="24"/>
              </w:rPr>
              <w:t>240</w:t>
            </w:r>
          </w:p>
          <w:p w14:paraId="56D22D13" w14:textId="77777777" w:rsidR="000D49A4" w:rsidRDefault="00C81D9F">
            <w:pPr>
              <w:spacing w:line="276" w:lineRule="auto"/>
              <w:jc w:val="center"/>
              <w:rPr>
                <w:rFonts w:eastAsia="Calibri"/>
                <w:sz w:val="24"/>
                <w:szCs w:val="24"/>
              </w:rPr>
            </w:pPr>
            <w:r>
              <w:rPr>
                <w:rFonts w:eastAsia="Calibri"/>
                <w:sz w:val="24"/>
                <w:szCs w:val="24"/>
              </w:rPr>
              <w:t>313</w:t>
            </w:r>
          </w:p>
          <w:p w14:paraId="58180F56" w14:textId="77777777" w:rsidR="000D49A4" w:rsidRDefault="00C81D9F">
            <w:pPr>
              <w:spacing w:line="276" w:lineRule="auto"/>
              <w:jc w:val="center"/>
              <w:rPr>
                <w:rFonts w:eastAsia="Calibri"/>
                <w:sz w:val="24"/>
                <w:szCs w:val="24"/>
              </w:rPr>
            </w:pPr>
            <w:r>
              <w:rPr>
                <w:rFonts w:eastAsia="Calibri"/>
                <w:sz w:val="24"/>
                <w:szCs w:val="24"/>
              </w:rPr>
              <w:t>243</w:t>
            </w:r>
          </w:p>
          <w:p w14:paraId="2E11437D" w14:textId="77777777" w:rsidR="000D49A4" w:rsidRDefault="00C81D9F">
            <w:pPr>
              <w:spacing w:line="276" w:lineRule="auto"/>
              <w:jc w:val="center"/>
              <w:rPr>
                <w:rFonts w:eastAsia="Calibri"/>
                <w:sz w:val="24"/>
                <w:szCs w:val="24"/>
              </w:rPr>
            </w:pPr>
            <w:r>
              <w:rPr>
                <w:rFonts w:eastAsia="Calibri"/>
                <w:sz w:val="24"/>
                <w:szCs w:val="24"/>
              </w:rPr>
              <w:t>89</w:t>
            </w:r>
          </w:p>
          <w:p w14:paraId="6756E5CE" w14:textId="77777777" w:rsidR="000D49A4" w:rsidRDefault="00C81D9F">
            <w:pPr>
              <w:spacing w:line="276" w:lineRule="auto"/>
              <w:jc w:val="center"/>
              <w:rPr>
                <w:rFonts w:eastAsia="Calibri"/>
                <w:sz w:val="24"/>
                <w:szCs w:val="24"/>
              </w:rPr>
            </w:pPr>
            <w:r>
              <w:rPr>
                <w:rFonts w:eastAsia="Calibri"/>
                <w:sz w:val="24"/>
                <w:szCs w:val="24"/>
              </w:rPr>
              <w:t>123</w:t>
            </w:r>
          </w:p>
          <w:p w14:paraId="0BBAF00C" w14:textId="77777777" w:rsidR="000D49A4" w:rsidRDefault="000D49A4">
            <w:pPr>
              <w:spacing w:line="276" w:lineRule="auto"/>
              <w:jc w:val="center"/>
              <w:rPr>
                <w:rFonts w:eastAsia="Calibri"/>
                <w:sz w:val="24"/>
                <w:szCs w:val="24"/>
              </w:rPr>
            </w:pPr>
          </w:p>
          <w:p w14:paraId="1D97B887" w14:textId="77777777" w:rsidR="000D49A4" w:rsidRDefault="00C81D9F">
            <w:pPr>
              <w:spacing w:line="276" w:lineRule="auto"/>
              <w:jc w:val="center"/>
              <w:rPr>
                <w:rFonts w:eastAsia="Calibri"/>
                <w:sz w:val="24"/>
                <w:szCs w:val="24"/>
              </w:rPr>
            </w:pPr>
            <w:r>
              <w:rPr>
                <w:rFonts w:eastAsia="Calibri"/>
                <w:sz w:val="24"/>
                <w:szCs w:val="24"/>
              </w:rPr>
              <w:t>81</w:t>
            </w:r>
          </w:p>
          <w:p w14:paraId="608EE769" w14:textId="77777777" w:rsidR="000D49A4" w:rsidRDefault="00C81D9F">
            <w:pPr>
              <w:spacing w:line="276" w:lineRule="auto"/>
              <w:jc w:val="center"/>
              <w:rPr>
                <w:rFonts w:eastAsia="Calibri"/>
                <w:sz w:val="24"/>
                <w:szCs w:val="24"/>
              </w:rPr>
            </w:pPr>
            <w:r>
              <w:rPr>
                <w:rFonts w:eastAsia="Calibri"/>
                <w:sz w:val="24"/>
                <w:szCs w:val="24"/>
              </w:rPr>
              <w:t>289</w:t>
            </w:r>
          </w:p>
          <w:p w14:paraId="65509536" w14:textId="77777777" w:rsidR="000D49A4" w:rsidRDefault="00C81D9F">
            <w:pPr>
              <w:spacing w:line="276" w:lineRule="auto"/>
              <w:jc w:val="center"/>
              <w:rPr>
                <w:rFonts w:eastAsia="Calibri"/>
                <w:sz w:val="24"/>
                <w:szCs w:val="24"/>
              </w:rPr>
            </w:pPr>
            <w:r>
              <w:rPr>
                <w:rFonts w:eastAsia="Calibri"/>
                <w:sz w:val="24"/>
                <w:szCs w:val="24"/>
              </w:rPr>
              <w:t>63</w:t>
            </w:r>
          </w:p>
          <w:p w14:paraId="5F79324D" w14:textId="77777777" w:rsidR="000D49A4" w:rsidRDefault="000D49A4">
            <w:pPr>
              <w:spacing w:line="276" w:lineRule="auto"/>
              <w:jc w:val="center"/>
              <w:rPr>
                <w:rFonts w:eastAsia="Calibri"/>
                <w:sz w:val="24"/>
                <w:szCs w:val="24"/>
              </w:rPr>
            </w:pPr>
          </w:p>
          <w:p w14:paraId="478B8D36" w14:textId="77777777" w:rsidR="000D49A4" w:rsidRDefault="00C81D9F">
            <w:pPr>
              <w:spacing w:line="276" w:lineRule="auto"/>
              <w:jc w:val="center"/>
              <w:rPr>
                <w:rFonts w:eastAsia="Calibri"/>
                <w:sz w:val="24"/>
                <w:szCs w:val="24"/>
              </w:rPr>
            </w:pPr>
            <w:r>
              <w:rPr>
                <w:rFonts w:eastAsia="Calibri"/>
                <w:sz w:val="24"/>
                <w:szCs w:val="24"/>
              </w:rPr>
              <w:t>159</w:t>
            </w:r>
          </w:p>
          <w:p w14:paraId="4FB53745" w14:textId="77777777" w:rsidR="000D49A4" w:rsidRDefault="00C81D9F">
            <w:pPr>
              <w:spacing w:line="276" w:lineRule="auto"/>
              <w:jc w:val="center"/>
              <w:rPr>
                <w:rFonts w:eastAsia="Calibri"/>
                <w:sz w:val="24"/>
                <w:szCs w:val="24"/>
              </w:rPr>
            </w:pPr>
            <w:r>
              <w:rPr>
                <w:rFonts w:eastAsia="Calibri"/>
                <w:sz w:val="24"/>
                <w:szCs w:val="24"/>
              </w:rPr>
              <w:t>445</w:t>
            </w:r>
          </w:p>
          <w:p w14:paraId="7616260F" w14:textId="77777777" w:rsidR="000D49A4" w:rsidRDefault="00C81D9F">
            <w:pPr>
              <w:spacing w:line="276" w:lineRule="auto"/>
              <w:jc w:val="center"/>
              <w:rPr>
                <w:rFonts w:eastAsia="Calibri"/>
                <w:sz w:val="24"/>
                <w:szCs w:val="24"/>
              </w:rPr>
            </w:pPr>
            <w:r>
              <w:rPr>
                <w:rFonts w:eastAsia="Calibri"/>
                <w:sz w:val="24"/>
                <w:szCs w:val="24"/>
              </w:rPr>
              <w:t>146</w:t>
            </w:r>
          </w:p>
          <w:p w14:paraId="4ABEFF0A" w14:textId="77777777" w:rsidR="000D49A4" w:rsidRDefault="00C81D9F">
            <w:pPr>
              <w:spacing w:line="276" w:lineRule="auto"/>
              <w:jc w:val="center"/>
              <w:rPr>
                <w:rFonts w:eastAsia="Calibri"/>
                <w:sz w:val="24"/>
                <w:szCs w:val="24"/>
              </w:rPr>
            </w:pPr>
            <w:r>
              <w:rPr>
                <w:rFonts w:eastAsia="Calibri"/>
                <w:sz w:val="24"/>
                <w:szCs w:val="24"/>
              </w:rPr>
              <w:t>379</w:t>
            </w:r>
          </w:p>
          <w:p w14:paraId="1C4B0A90" w14:textId="77777777" w:rsidR="000D49A4" w:rsidRDefault="00C81D9F">
            <w:pPr>
              <w:spacing w:line="276" w:lineRule="auto"/>
              <w:jc w:val="center"/>
              <w:rPr>
                <w:rFonts w:eastAsia="Calibri"/>
                <w:sz w:val="24"/>
                <w:szCs w:val="24"/>
              </w:rPr>
            </w:pPr>
            <w:r>
              <w:rPr>
                <w:rFonts w:eastAsia="Calibri"/>
                <w:sz w:val="24"/>
                <w:szCs w:val="24"/>
              </w:rPr>
              <w:t>72</w:t>
            </w:r>
          </w:p>
          <w:p w14:paraId="05E0E752" w14:textId="77777777" w:rsidR="000D49A4" w:rsidRDefault="00C81D9F">
            <w:pPr>
              <w:spacing w:line="276" w:lineRule="auto"/>
              <w:jc w:val="center"/>
              <w:rPr>
                <w:rFonts w:eastAsia="Calibri"/>
                <w:sz w:val="24"/>
                <w:szCs w:val="24"/>
              </w:rPr>
            </w:pPr>
            <w:r>
              <w:rPr>
                <w:rFonts w:eastAsia="Calibri"/>
                <w:sz w:val="24"/>
                <w:szCs w:val="24"/>
              </w:rPr>
              <w:lastRenderedPageBreak/>
              <w:t>31</w:t>
            </w:r>
          </w:p>
          <w:p w14:paraId="2016E053" w14:textId="77777777" w:rsidR="000D49A4" w:rsidRDefault="000D49A4">
            <w:pPr>
              <w:spacing w:line="276" w:lineRule="auto"/>
              <w:jc w:val="center"/>
              <w:rPr>
                <w:rFonts w:eastAsia="Calibri"/>
                <w:sz w:val="24"/>
                <w:szCs w:val="24"/>
              </w:rPr>
            </w:pPr>
          </w:p>
          <w:p w14:paraId="28A89816" w14:textId="77777777" w:rsidR="000D49A4" w:rsidRDefault="00C81D9F">
            <w:pPr>
              <w:spacing w:line="276" w:lineRule="auto"/>
              <w:jc w:val="center"/>
              <w:rPr>
                <w:rFonts w:eastAsia="Calibri"/>
                <w:sz w:val="24"/>
                <w:szCs w:val="24"/>
              </w:rPr>
            </w:pPr>
            <w:r>
              <w:rPr>
                <w:rFonts w:eastAsia="Calibri"/>
                <w:sz w:val="24"/>
                <w:szCs w:val="24"/>
              </w:rPr>
              <w:t>2,970</w:t>
            </w:r>
          </w:p>
        </w:tc>
        <w:tc>
          <w:tcPr>
            <w:tcW w:w="2070" w:type="dxa"/>
            <w:tcBorders>
              <w:left w:val="single" w:sz="4" w:space="0" w:color="FFFFFF" w:themeColor="background1"/>
              <w:right w:val="single" w:sz="4" w:space="0" w:color="FFFFFF" w:themeColor="background1"/>
            </w:tcBorders>
          </w:tcPr>
          <w:p w14:paraId="66DF45DA" w14:textId="77777777" w:rsidR="000D49A4" w:rsidRDefault="000D49A4">
            <w:pPr>
              <w:spacing w:line="276" w:lineRule="auto"/>
              <w:jc w:val="center"/>
              <w:rPr>
                <w:rFonts w:eastAsia="Calibri"/>
                <w:sz w:val="24"/>
                <w:szCs w:val="24"/>
              </w:rPr>
            </w:pPr>
          </w:p>
          <w:p w14:paraId="1E87AF70" w14:textId="77777777" w:rsidR="000D49A4" w:rsidRDefault="00C81D9F">
            <w:pPr>
              <w:spacing w:line="276" w:lineRule="auto"/>
              <w:jc w:val="center"/>
              <w:rPr>
                <w:rFonts w:eastAsia="Calibri"/>
                <w:sz w:val="24"/>
                <w:szCs w:val="24"/>
              </w:rPr>
            </w:pPr>
            <w:r>
              <w:rPr>
                <w:rFonts w:eastAsia="Calibri"/>
                <w:sz w:val="24"/>
                <w:szCs w:val="24"/>
              </w:rPr>
              <w:t>30</w:t>
            </w:r>
          </w:p>
          <w:p w14:paraId="56621D19" w14:textId="77777777" w:rsidR="000D49A4" w:rsidRDefault="00C81D9F">
            <w:pPr>
              <w:spacing w:line="276" w:lineRule="auto"/>
              <w:jc w:val="center"/>
              <w:rPr>
                <w:rFonts w:eastAsia="Calibri"/>
                <w:sz w:val="24"/>
                <w:szCs w:val="24"/>
              </w:rPr>
            </w:pPr>
            <w:r>
              <w:rPr>
                <w:rFonts w:eastAsia="Calibri"/>
                <w:sz w:val="24"/>
                <w:szCs w:val="24"/>
              </w:rPr>
              <w:t>24</w:t>
            </w:r>
          </w:p>
          <w:p w14:paraId="0D0337E1" w14:textId="77777777" w:rsidR="000D49A4" w:rsidRDefault="00C81D9F">
            <w:pPr>
              <w:spacing w:line="276" w:lineRule="auto"/>
              <w:jc w:val="center"/>
              <w:rPr>
                <w:rFonts w:eastAsia="Calibri"/>
                <w:sz w:val="24"/>
                <w:szCs w:val="24"/>
              </w:rPr>
            </w:pPr>
            <w:r>
              <w:rPr>
                <w:rFonts w:eastAsia="Calibri"/>
                <w:sz w:val="24"/>
                <w:szCs w:val="24"/>
              </w:rPr>
              <w:t>31</w:t>
            </w:r>
          </w:p>
          <w:p w14:paraId="4F836683" w14:textId="77777777" w:rsidR="000D49A4" w:rsidRDefault="00C81D9F">
            <w:pPr>
              <w:spacing w:line="276" w:lineRule="auto"/>
              <w:jc w:val="center"/>
              <w:rPr>
                <w:rFonts w:eastAsia="Calibri"/>
                <w:sz w:val="24"/>
                <w:szCs w:val="24"/>
              </w:rPr>
            </w:pPr>
            <w:r>
              <w:rPr>
                <w:rFonts w:eastAsia="Calibri"/>
                <w:sz w:val="24"/>
                <w:szCs w:val="24"/>
              </w:rPr>
              <w:t>24</w:t>
            </w:r>
          </w:p>
          <w:p w14:paraId="7F009D22" w14:textId="77777777" w:rsidR="000D49A4" w:rsidRDefault="00C81D9F">
            <w:pPr>
              <w:spacing w:line="276" w:lineRule="auto"/>
              <w:jc w:val="center"/>
              <w:rPr>
                <w:rFonts w:eastAsia="Calibri"/>
                <w:sz w:val="24"/>
                <w:szCs w:val="24"/>
              </w:rPr>
            </w:pPr>
            <w:r>
              <w:rPr>
                <w:rFonts w:eastAsia="Calibri"/>
                <w:sz w:val="24"/>
                <w:szCs w:val="24"/>
              </w:rPr>
              <w:t>9</w:t>
            </w:r>
          </w:p>
          <w:p w14:paraId="5599109E" w14:textId="77777777" w:rsidR="000D49A4" w:rsidRDefault="00C81D9F">
            <w:pPr>
              <w:spacing w:line="276" w:lineRule="auto"/>
              <w:jc w:val="center"/>
              <w:rPr>
                <w:rFonts w:eastAsia="Calibri"/>
                <w:sz w:val="24"/>
                <w:szCs w:val="24"/>
              </w:rPr>
            </w:pPr>
            <w:r>
              <w:rPr>
                <w:rFonts w:eastAsia="Calibri"/>
                <w:sz w:val="24"/>
                <w:szCs w:val="24"/>
              </w:rPr>
              <w:t>12</w:t>
            </w:r>
          </w:p>
          <w:p w14:paraId="6C1F738F" w14:textId="77777777" w:rsidR="000D49A4" w:rsidRDefault="000D49A4">
            <w:pPr>
              <w:spacing w:line="276" w:lineRule="auto"/>
              <w:jc w:val="center"/>
              <w:rPr>
                <w:rFonts w:eastAsia="Calibri"/>
                <w:sz w:val="24"/>
                <w:szCs w:val="24"/>
              </w:rPr>
            </w:pPr>
          </w:p>
          <w:p w14:paraId="0DA11FF3" w14:textId="77777777" w:rsidR="000D49A4" w:rsidRDefault="00C81D9F">
            <w:pPr>
              <w:spacing w:line="276" w:lineRule="auto"/>
              <w:jc w:val="center"/>
              <w:rPr>
                <w:rFonts w:eastAsia="Calibri"/>
                <w:sz w:val="24"/>
                <w:szCs w:val="24"/>
              </w:rPr>
            </w:pPr>
            <w:r>
              <w:rPr>
                <w:rFonts w:eastAsia="Calibri"/>
                <w:sz w:val="24"/>
                <w:szCs w:val="24"/>
              </w:rPr>
              <w:t>8</w:t>
            </w:r>
          </w:p>
          <w:p w14:paraId="79536F70" w14:textId="77777777" w:rsidR="000D49A4" w:rsidRDefault="00C81D9F">
            <w:pPr>
              <w:spacing w:line="276" w:lineRule="auto"/>
              <w:jc w:val="center"/>
              <w:rPr>
                <w:rFonts w:eastAsia="Calibri"/>
                <w:sz w:val="24"/>
                <w:szCs w:val="24"/>
              </w:rPr>
            </w:pPr>
            <w:r>
              <w:rPr>
                <w:rFonts w:eastAsia="Calibri"/>
                <w:sz w:val="24"/>
                <w:szCs w:val="24"/>
              </w:rPr>
              <w:t>29</w:t>
            </w:r>
          </w:p>
          <w:p w14:paraId="10E70471" w14:textId="77777777" w:rsidR="000D49A4" w:rsidRDefault="00C81D9F">
            <w:pPr>
              <w:spacing w:line="276" w:lineRule="auto"/>
              <w:jc w:val="center"/>
              <w:rPr>
                <w:rFonts w:eastAsia="Calibri"/>
                <w:sz w:val="24"/>
                <w:szCs w:val="24"/>
              </w:rPr>
            </w:pPr>
            <w:r>
              <w:rPr>
                <w:rFonts w:eastAsia="Calibri"/>
                <w:sz w:val="24"/>
                <w:szCs w:val="24"/>
              </w:rPr>
              <w:t>6</w:t>
            </w:r>
          </w:p>
          <w:p w14:paraId="09A21422" w14:textId="77777777" w:rsidR="000D49A4" w:rsidRDefault="000D49A4">
            <w:pPr>
              <w:spacing w:line="276" w:lineRule="auto"/>
              <w:jc w:val="center"/>
              <w:rPr>
                <w:rFonts w:eastAsia="Calibri"/>
                <w:sz w:val="24"/>
                <w:szCs w:val="24"/>
              </w:rPr>
            </w:pPr>
          </w:p>
          <w:p w14:paraId="29EB0EDB" w14:textId="77777777" w:rsidR="000D49A4" w:rsidRDefault="00C81D9F">
            <w:pPr>
              <w:spacing w:line="276" w:lineRule="auto"/>
              <w:jc w:val="center"/>
              <w:rPr>
                <w:rFonts w:eastAsia="Calibri"/>
                <w:sz w:val="24"/>
                <w:szCs w:val="24"/>
              </w:rPr>
            </w:pPr>
            <w:r>
              <w:rPr>
                <w:rFonts w:eastAsia="Calibri"/>
                <w:sz w:val="24"/>
                <w:szCs w:val="24"/>
              </w:rPr>
              <w:t>16</w:t>
            </w:r>
          </w:p>
          <w:p w14:paraId="39A5AB5F" w14:textId="77777777" w:rsidR="000D49A4" w:rsidRDefault="00C81D9F">
            <w:pPr>
              <w:spacing w:line="276" w:lineRule="auto"/>
              <w:jc w:val="center"/>
              <w:rPr>
                <w:rFonts w:eastAsia="Calibri"/>
                <w:sz w:val="24"/>
                <w:szCs w:val="24"/>
              </w:rPr>
            </w:pPr>
            <w:r>
              <w:rPr>
                <w:rFonts w:eastAsia="Calibri"/>
                <w:sz w:val="24"/>
                <w:szCs w:val="24"/>
              </w:rPr>
              <w:t>45</w:t>
            </w:r>
          </w:p>
          <w:p w14:paraId="23AC1DC0" w14:textId="77777777" w:rsidR="000D49A4" w:rsidRDefault="00C81D9F">
            <w:pPr>
              <w:spacing w:line="276" w:lineRule="auto"/>
              <w:jc w:val="center"/>
              <w:rPr>
                <w:rFonts w:eastAsia="Calibri"/>
                <w:sz w:val="24"/>
                <w:szCs w:val="24"/>
              </w:rPr>
            </w:pPr>
            <w:r>
              <w:rPr>
                <w:rFonts w:eastAsia="Calibri"/>
                <w:sz w:val="24"/>
                <w:szCs w:val="24"/>
              </w:rPr>
              <w:t>15</w:t>
            </w:r>
          </w:p>
          <w:p w14:paraId="1CFE181B" w14:textId="77777777" w:rsidR="000D49A4" w:rsidRDefault="00C81D9F">
            <w:pPr>
              <w:spacing w:line="276" w:lineRule="auto"/>
              <w:jc w:val="center"/>
              <w:rPr>
                <w:rFonts w:eastAsia="Calibri"/>
                <w:sz w:val="24"/>
                <w:szCs w:val="24"/>
              </w:rPr>
            </w:pPr>
            <w:r>
              <w:rPr>
                <w:rFonts w:eastAsia="Calibri"/>
                <w:sz w:val="24"/>
                <w:szCs w:val="24"/>
              </w:rPr>
              <w:t>38</w:t>
            </w:r>
          </w:p>
          <w:p w14:paraId="5AEF96FA" w14:textId="77777777" w:rsidR="000D49A4" w:rsidRDefault="00C81D9F">
            <w:pPr>
              <w:spacing w:line="276" w:lineRule="auto"/>
              <w:jc w:val="center"/>
              <w:rPr>
                <w:rFonts w:eastAsia="Calibri"/>
                <w:sz w:val="24"/>
                <w:szCs w:val="24"/>
              </w:rPr>
            </w:pPr>
            <w:r>
              <w:rPr>
                <w:rFonts w:eastAsia="Calibri"/>
                <w:sz w:val="24"/>
                <w:szCs w:val="24"/>
              </w:rPr>
              <w:t>7</w:t>
            </w:r>
          </w:p>
          <w:p w14:paraId="347FE67D" w14:textId="77777777" w:rsidR="000D49A4" w:rsidRDefault="00C81D9F">
            <w:pPr>
              <w:spacing w:line="276" w:lineRule="auto"/>
              <w:jc w:val="center"/>
              <w:rPr>
                <w:rFonts w:eastAsia="Calibri"/>
                <w:sz w:val="24"/>
                <w:szCs w:val="24"/>
              </w:rPr>
            </w:pPr>
            <w:r>
              <w:rPr>
                <w:rFonts w:eastAsia="Calibri"/>
                <w:sz w:val="24"/>
                <w:szCs w:val="24"/>
              </w:rPr>
              <w:lastRenderedPageBreak/>
              <w:t>3</w:t>
            </w:r>
          </w:p>
          <w:p w14:paraId="29BA11F1" w14:textId="77777777" w:rsidR="000D49A4" w:rsidRDefault="000D49A4">
            <w:pPr>
              <w:spacing w:line="276" w:lineRule="auto"/>
              <w:jc w:val="center"/>
              <w:rPr>
                <w:rFonts w:eastAsia="Calibri"/>
                <w:sz w:val="24"/>
                <w:szCs w:val="24"/>
              </w:rPr>
            </w:pPr>
          </w:p>
          <w:p w14:paraId="624F1DCB" w14:textId="77777777" w:rsidR="000D49A4" w:rsidRDefault="00C81D9F">
            <w:pPr>
              <w:spacing w:line="276" w:lineRule="auto"/>
              <w:jc w:val="center"/>
              <w:rPr>
                <w:rFonts w:eastAsia="Calibri"/>
                <w:b/>
                <w:sz w:val="24"/>
                <w:szCs w:val="24"/>
              </w:rPr>
            </w:pPr>
            <w:r>
              <w:rPr>
                <w:rFonts w:eastAsia="Calibri"/>
                <w:b/>
                <w:sz w:val="24"/>
                <w:szCs w:val="24"/>
              </w:rPr>
              <w:t>297</w:t>
            </w:r>
          </w:p>
        </w:tc>
        <w:tc>
          <w:tcPr>
            <w:tcW w:w="1890" w:type="dxa"/>
            <w:tcBorders>
              <w:left w:val="single" w:sz="4" w:space="0" w:color="FFFFFF" w:themeColor="background1"/>
              <w:right w:val="single" w:sz="4" w:space="0" w:color="FFFFFF" w:themeColor="background1"/>
            </w:tcBorders>
          </w:tcPr>
          <w:p w14:paraId="1036ED62" w14:textId="77777777" w:rsidR="000D49A4" w:rsidRDefault="000D49A4">
            <w:pPr>
              <w:spacing w:line="276" w:lineRule="auto"/>
              <w:jc w:val="center"/>
              <w:rPr>
                <w:rFonts w:eastAsia="Calibri"/>
                <w:sz w:val="24"/>
                <w:szCs w:val="24"/>
              </w:rPr>
            </w:pPr>
          </w:p>
          <w:p w14:paraId="263D8D03" w14:textId="77777777" w:rsidR="000D49A4" w:rsidRDefault="00C81D9F">
            <w:pPr>
              <w:spacing w:line="276" w:lineRule="auto"/>
              <w:jc w:val="center"/>
              <w:rPr>
                <w:rFonts w:eastAsia="Calibri"/>
                <w:sz w:val="24"/>
                <w:szCs w:val="24"/>
              </w:rPr>
            </w:pPr>
            <w:r>
              <w:rPr>
                <w:rFonts w:eastAsia="Calibri"/>
                <w:sz w:val="24"/>
                <w:szCs w:val="24"/>
              </w:rPr>
              <w:t>30</w:t>
            </w:r>
          </w:p>
          <w:p w14:paraId="22577FB6" w14:textId="77777777" w:rsidR="000D49A4" w:rsidRDefault="00C81D9F">
            <w:pPr>
              <w:spacing w:line="276" w:lineRule="auto"/>
              <w:jc w:val="center"/>
              <w:rPr>
                <w:rFonts w:eastAsia="Calibri"/>
                <w:sz w:val="24"/>
                <w:szCs w:val="24"/>
              </w:rPr>
            </w:pPr>
            <w:r>
              <w:rPr>
                <w:rFonts w:eastAsia="Calibri"/>
                <w:sz w:val="24"/>
                <w:szCs w:val="24"/>
              </w:rPr>
              <w:t>24</w:t>
            </w:r>
          </w:p>
          <w:p w14:paraId="11CB37DF" w14:textId="77777777" w:rsidR="000D49A4" w:rsidRDefault="00C81D9F">
            <w:pPr>
              <w:spacing w:line="276" w:lineRule="auto"/>
              <w:jc w:val="center"/>
              <w:rPr>
                <w:rFonts w:eastAsia="Calibri"/>
                <w:sz w:val="24"/>
                <w:szCs w:val="24"/>
              </w:rPr>
            </w:pPr>
            <w:r>
              <w:rPr>
                <w:rFonts w:eastAsia="Calibri"/>
                <w:sz w:val="24"/>
                <w:szCs w:val="24"/>
              </w:rPr>
              <w:t>31</w:t>
            </w:r>
          </w:p>
          <w:p w14:paraId="3C2B15D1" w14:textId="77777777" w:rsidR="000D49A4" w:rsidRDefault="00C81D9F">
            <w:pPr>
              <w:spacing w:line="276" w:lineRule="auto"/>
              <w:jc w:val="center"/>
              <w:rPr>
                <w:rFonts w:eastAsia="Calibri"/>
                <w:sz w:val="24"/>
                <w:szCs w:val="24"/>
              </w:rPr>
            </w:pPr>
            <w:r>
              <w:rPr>
                <w:rFonts w:eastAsia="Calibri"/>
                <w:sz w:val="24"/>
                <w:szCs w:val="24"/>
              </w:rPr>
              <w:t>24</w:t>
            </w:r>
          </w:p>
          <w:p w14:paraId="5BF0C86B" w14:textId="77777777" w:rsidR="000D49A4" w:rsidRDefault="00C81D9F">
            <w:pPr>
              <w:spacing w:line="276" w:lineRule="auto"/>
              <w:jc w:val="center"/>
              <w:rPr>
                <w:rFonts w:eastAsia="Calibri"/>
                <w:sz w:val="24"/>
                <w:szCs w:val="24"/>
              </w:rPr>
            </w:pPr>
            <w:r>
              <w:rPr>
                <w:rFonts w:eastAsia="Calibri"/>
                <w:sz w:val="24"/>
                <w:szCs w:val="24"/>
              </w:rPr>
              <w:t>9</w:t>
            </w:r>
          </w:p>
          <w:p w14:paraId="3F459460" w14:textId="77777777" w:rsidR="000D49A4" w:rsidRDefault="00C81D9F">
            <w:pPr>
              <w:spacing w:line="276" w:lineRule="auto"/>
              <w:jc w:val="center"/>
              <w:rPr>
                <w:rFonts w:eastAsia="Calibri"/>
                <w:sz w:val="24"/>
                <w:szCs w:val="24"/>
              </w:rPr>
            </w:pPr>
            <w:r>
              <w:rPr>
                <w:rFonts w:eastAsia="Calibri"/>
                <w:sz w:val="24"/>
                <w:szCs w:val="24"/>
              </w:rPr>
              <w:t>12</w:t>
            </w:r>
          </w:p>
          <w:p w14:paraId="6B5A091B" w14:textId="77777777" w:rsidR="000D49A4" w:rsidRDefault="000D49A4">
            <w:pPr>
              <w:spacing w:line="276" w:lineRule="auto"/>
              <w:jc w:val="center"/>
              <w:rPr>
                <w:rFonts w:eastAsia="Calibri"/>
                <w:sz w:val="24"/>
                <w:szCs w:val="24"/>
              </w:rPr>
            </w:pPr>
          </w:p>
          <w:p w14:paraId="781C2FAA" w14:textId="77777777" w:rsidR="000D49A4" w:rsidRDefault="00C81D9F">
            <w:pPr>
              <w:spacing w:line="276" w:lineRule="auto"/>
              <w:jc w:val="center"/>
              <w:rPr>
                <w:rFonts w:eastAsia="Calibri"/>
                <w:sz w:val="24"/>
                <w:szCs w:val="24"/>
              </w:rPr>
            </w:pPr>
            <w:r>
              <w:rPr>
                <w:rFonts w:eastAsia="Calibri"/>
                <w:sz w:val="24"/>
                <w:szCs w:val="24"/>
              </w:rPr>
              <w:t>8</w:t>
            </w:r>
          </w:p>
          <w:p w14:paraId="6C5D8B76" w14:textId="77777777" w:rsidR="000D49A4" w:rsidRDefault="00C81D9F">
            <w:pPr>
              <w:spacing w:line="276" w:lineRule="auto"/>
              <w:jc w:val="center"/>
              <w:rPr>
                <w:rFonts w:eastAsia="Calibri"/>
                <w:sz w:val="24"/>
                <w:szCs w:val="24"/>
              </w:rPr>
            </w:pPr>
            <w:r>
              <w:rPr>
                <w:rFonts w:eastAsia="Calibri"/>
                <w:sz w:val="24"/>
                <w:szCs w:val="24"/>
              </w:rPr>
              <w:t>29</w:t>
            </w:r>
          </w:p>
          <w:p w14:paraId="5BBC0DB3" w14:textId="77777777" w:rsidR="000D49A4" w:rsidRDefault="00C81D9F">
            <w:pPr>
              <w:spacing w:line="276" w:lineRule="auto"/>
              <w:jc w:val="center"/>
              <w:rPr>
                <w:rFonts w:eastAsia="Calibri"/>
                <w:sz w:val="24"/>
                <w:szCs w:val="24"/>
              </w:rPr>
            </w:pPr>
            <w:r>
              <w:rPr>
                <w:rFonts w:eastAsia="Calibri"/>
                <w:sz w:val="24"/>
                <w:szCs w:val="24"/>
              </w:rPr>
              <w:t>6</w:t>
            </w:r>
          </w:p>
          <w:p w14:paraId="58667227" w14:textId="77777777" w:rsidR="000D49A4" w:rsidRDefault="000D49A4">
            <w:pPr>
              <w:spacing w:line="276" w:lineRule="auto"/>
              <w:jc w:val="center"/>
              <w:rPr>
                <w:rFonts w:eastAsia="Calibri"/>
                <w:sz w:val="24"/>
                <w:szCs w:val="24"/>
              </w:rPr>
            </w:pPr>
          </w:p>
          <w:p w14:paraId="6D36321C" w14:textId="77777777" w:rsidR="000D49A4" w:rsidRDefault="00C81D9F">
            <w:pPr>
              <w:spacing w:line="276" w:lineRule="auto"/>
              <w:jc w:val="center"/>
              <w:rPr>
                <w:rFonts w:eastAsia="Calibri"/>
                <w:sz w:val="24"/>
                <w:szCs w:val="24"/>
              </w:rPr>
            </w:pPr>
            <w:r>
              <w:rPr>
                <w:rFonts w:eastAsia="Calibri"/>
                <w:sz w:val="24"/>
                <w:szCs w:val="24"/>
              </w:rPr>
              <w:t>16</w:t>
            </w:r>
          </w:p>
          <w:p w14:paraId="532D443F" w14:textId="77777777" w:rsidR="000D49A4" w:rsidRDefault="00C81D9F">
            <w:pPr>
              <w:spacing w:line="276" w:lineRule="auto"/>
              <w:jc w:val="center"/>
              <w:rPr>
                <w:rFonts w:eastAsia="Calibri"/>
                <w:sz w:val="24"/>
                <w:szCs w:val="24"/>
              </w:rPr>
            </w:pPr>
            <w:r>
              <w:rPr>
                <w:rFonts w:eastAsia="Calibri"/>
                <w:sz w:val="24"/>
                <w:szCs w:val="24"/>
              </w:rPr>
              <w:t>45</w:t>
            </w:r>
          </w:p>
          <w:p w14:paraId="0AA00A45" w14:textId="77777777" w:rsidR="000D49A4" w:rsidRDefault="00C81D9F">
            <w:pPr>
              <w:spacing w:line="276" w:lineRule="auto"/>
              <w:jc w:val="center"/>
              <w:rPr>
                <w:rFonts w:eastAsia="Calibri"/>
                <w:sz w:val="24"/>
                <w:szCs w:val="24"/>
              </w:rPr>
            </w:pPr>
            <w:r>
              <w:rPr>
                <w:rFonts w:eastAsia="Calibri"/>
                <w:sz w:val="24"/>
                <w:szCs w:val="24"/>
              </w:rPr>
              <w:t>15</w:t>
            </w:r>
          </w:p>
          <w:p w14:paraId="38B6A354" w14:textId="77777777" w:rsidR="000D49A4" w:rsidRDefault="00C81D9F">
            <w:pPr>
              <w:spacing w:line="276" w:lineRule="auto"/>
              <w:jc w:val="center"/>
              <w:rPr>
                <w:rFonts w:eastAsia="Calibri"/>
                <w:sz w:val="24"/>
                <w:szCs w:val="24"/>
              </w:rPr>
            </w:pPr>
            <w:r>
              <w:rPr>
                <w:rFonts w:eastAsia="Calibri"/>
                <w:sz w:val="24"/>
                <w:szCs w:val="24"/>
              </w:rPr>
              <w:t>38</w:t>
            </w:r>
          </w:p>
          <w:p w14:paraId="51A49213" w14:textId="77777777" w:rsidR="000D49A4" w:rsidRDefault="00C81D9F">
            <w:pPr>
              <w:spacing w:line="276" w:lineRule="auto"/>
              <w:jc w:val="center"/>
              <w:rPr>
                <w:rFonts w:eastAsia="Calibri"/>
                <w:sz w:val="24"/>
                <w:szCs w:val="24"/>
              </w:rPr>
            </w:pPr>
            <w:r>
              <w:rPr>
                <w:rFonts w:eastAsia="Calibri"/>
                <w:sz w:val="24"/>
                <w:szCs w:val="24"/>
              </w:rPr>
              <w:t>7</w:t>
            </w:r>
          </w:p>
          <w:p w14:paraId="3184C476" w14:textId="77777777" w:rsidR="000D49A4" w:rsidRDefault="00C81D9F">
            <w:pPr>
              <w:spacing w:line="276" w:lineRule="auto"/>
              <w:jc w:val="center"/>
              <w:rPr>
                <w:rFonts w:eastAsia="Calibri"/>
                <w:sz w:val="24"/>
                <w:szCs w:val="24"/>
              </w:rPr>
            </w:pPr>
            <w:r>
              <w:rPr>
                <w:rFonts w:eastAsia="Calibri"/>
                <w:sz w:val="24"/>
                <w:szCs w:val="24"/>
              </w:rPr>
              <w:lastRenderedPageBreak/>
              <w:t>3</w:t>
            </w:r>
          </w:p>
          <w:p w14:paraId="4D71A960" w14:textId="77777777" w:rsidR="000D49A4" w:rsidRDefault="000D49A4">
            <w:pPr>
              <w:spacing w:line="276" w:lineRule="auto"/>
              <w:jc w:val="center"/>
              <w:rPr>
                <w:rFonts w:eastAsia="Calibri"/>
                <w:sz w:val="24"/>
                <w:szCs w:val="24"/>
              </w:rPr>
            </w:pPr>
          </w:p>
          <w:p w14:paraId="1C7B9ECB" w14:textId="77777777" w:rsidR="000D49A4" w:rsidRDefault="00C81D9F">
            <w:pPr>
              <w:spacing w:line="276" w:lineRule="auto"/>
              <w:jc w:val="center"/>
              <w:rPr>
                <w:rFonts w:eastAsia="Calibri"/>
                <w:b/>
                <w:sz w:val="24"/>
                <w:szCs w:val="24"/>
              </w:rPr>
            </w:pPr>
            <w:r>
              <w:rPr>
                <w:rFonts w:eastAsia="Calibri"/>
                <w:b/>
                <w:sz w:val="24"/>
                <w:szCs w:val="24"/>
              </w:rPr>
              <w:t>297</w:t>
            </w:r>
          </w:p>
        </w:tc>
        <w:tc>
          <w:tcPr>
            <w:tcW w:w="1800" w:type="dxa"/>
            <w:tcBorders>
              <w:left w:val="single" w:sz="4" w:space="0" w:color="FFFFFF" w:themeColor="background1"/>
              <w:right w:val="single" w:sz="4" w:space="0" w:color="FFFFFF" w:themeColor="background1"/>
            </w:tcBorders>
          </w:tcPr>
          <w:p w14:paraId="4D87A032" w14:textId="77777777" w:rsidR="000D49A4" w:rsidRDefault="000D49A4">
            <w:pPr>
              <w:spacing w:line="276" w:lineRule="auto"/>
              <w:jc w:val="center"/>
              <w:rPr>
                <w:rFonts w:eastAsia="Calibri"/>
                <w:sz w:val="24"/>
                <w:szCs w:val="24"/>
              </w:rPr>
            </w:pPr>
          </w:p>
          <w:p w14:paraId="67197ED2" w14:textId="77777777" w:rsidR="000D49A4" w:rsidRDefault="00C81D9F">
            <w:pPr>
              <w:spacing w:line="276" w:lineRule="auto"/>
              <w:jc w:val="center"/>
              <w:rPr>
                <w:rFonts w:eastAsia="Calibri"/>
                <w:sz w:val="24"/>
                <w:szCs w:val="24"/>
              </w:rPr>
            </w:pPr>
            <w:r>
              <w:rPr>
                <w:rFonts w:eastAsia="Calibri"/>
                <w:sz w:val="24"/>
                <w:szCs w:val="24"/>
              </w:rPr>
              <w:t>60</w:t>
            </w:r>
          </w:p>
          <w:p w14:paraId="58232444" w14:textId="77777777" w:rsidR="000D49A4" w:rsidRDefault="00C81D9F">
            <w:pPr>
              <w:spacing w:line="276" w:lineRule="auto"/>
              <w:jc w:val="center"/>
              <w:rPr>
                <w:rFonts w:eastAsia="Calibri"/>
                <w:sz w:val="24"/>
                <w:szCs w:val="24"/>
              </w:rPr>
            </w:pPr>
            <w:r>
              <w:rPr>
                <w:rFonts w:eastAsia="Calibri"/>
                <w:sz w:val="24"/>
                <w:szCs w:val="24"/>
              </w:rPr>
              <w:t>48</w:t>
            </w:r>
          </w:p>
          <w:p w14:paraId="573326B5" w14:textId="77777777" w:rsidR="000D49A4" w:rsidRDefault="00C81D9F">
            <w:pPr>
              <w:spacing w:line="276" w:lineRule="auto"/>
              <w:jc w:val="center"/>
              <w:rPr>
                <w:rFonts w:eastAsia="Calibri"/>
                <w:sz w:val="24"/>
                <w:szCs w:val="24"/>
              </w:rPr>
            </w:pPr>
            <w:r>
              <w:rPr>
                <w:rFonts w:eastAsia="Calibri"/>
                <w:sz w:val="24"/>
                <w:szCs w:val="24"/>
              </w:rPr>
              <w:t>62</w:t>
            </w:r>
          </w:p>
          <w:p w14:paraId="6060DE12" w14:textId="77777777" w:rsidR="000D49A4" w:rsidRDefault="00C81D9F">
            <w:pPr>
              <w:spacing w:line="276" w:lineRule="auto"/>
              <w:jc w:val="center"/>
              <w:rPr>
                <w:rFonts w:eastAsia="Calibri"/>
                <w:sz w:val="24"/>
                <w:szCs w:val="24"/>
              </w:rPr>
            </w:pPr>
            <w:r>
              <w:rPr>
                <w:rFonts w:eastAsia="Calibri"/>
                <w:sz w:val="24"/>
                <w:szCs w:val="24"/>
              </w:rPr>
              <w:t>48</w:t>
            </w:r>
          </w:p>
          <w:p w14:paraId="7F343D17" w14:textId="77777777" w:rsidR="000D49A4" w:rsidRDefault="00C81D9F">
            <w:pPr>
              <w:spacing w:line="276" w:lineRule="auto"/>
              <w:jc w:val="center"/>
              <w:rPr>
                <w:rFonts w:eastAsia="Calibri"/>
                <w:sz w:val="24"/>
                <w:szCs w:val="24"/>
              </w:rPr>
            </w:pPr>
            <w:r>
              <w:rPr>
                <w:rFonts w:eastAsia="Calibri"/>
                <w:sz w:val="24"/>
                <w:szCs w:val="24"/>
              </w:rPr>
              <w:t>18</w:t>
            </w:r>
          </w:p>
          <w:p w14:paraId="1218926B" w14:textId="77777777" w:rsidR="000D49A4" w:rsidRDefault="00C81D9F">
            <w:pPr>
              <w:spacing w:line="276" w:lineRule="auto"/>
              <w:jc w:val="center"/>
              <w:rPr>
                <w:rFonts w:eastAsia="Calibri"/>
                <w:sz w:val="24"/>
                <w:szCs w:val="24"/>
              </w:rPr>
            </w:pPr>
            <w:r>
              <w:rPr>
                <w:rFonts w:eastAsia="Calibri"/>
                <w:sz w:val="24"/>
                <w:szCs w:val="24"/>
              </w:rPr>
              <w:t>24</w:t>
            </w:r>
          </w:p>
          <w:p w14:paraId="53B5DE79" w14:textId="77777777" w:rsidR="000D49A4" w:rsidRDefault="000D49A4">
            <w:pPr>
              <w:spacing w:line="276" w:lineRule="auto"/>
              <w:jc w:val="center"/>
              <w:rPr>
                <w:rFonts w:eastAsia="Calibri"/>
                <w:sz w:val="24"/>
                <w:szCs w:val="24"/>
              </w:rPr>
            </w:pPr>
          </w:p>
          <w:p w14:paraId="0324AC5D" w14:textId="77777777" w:rsidR="000D49A4" w:rsidRDefault="00C81D9F">
            <w:pPr>
              <w:spacing w:line="276" w:lineRule="auto"/>
              <w:jc w:val="center"/>
              <w:rPr>
                <w:rFonts w:eastAsia="Calibri"/>
                <w:sz w:val="24"/>
                <w:szCs w:val="24"/>
              </w:rPr>
            </w:pPr>
            <w:r>
              <w:rPr>
                <w:rFonts w:eastAsia="Calibri"/>
                <w:sz w:val="24"/>
                <w:szCs w:val="24"/>
              </w:rPr>
              <w:t>16</w:t>
            </w:r>
          </w:p>
          <w:p w14:paraId="30F52E8C" w14:textId="77777777" w:rsidR="000D49A4" w:rsidRDefault="00C81D9F">
            <w:pPr>
              <w:spacing w:line="276" w:lineRule="auto"/>
              <w:jc w:val="center"/>
              <w:rPr>
                <w:rFonts w:eastAsia="Calibri"/>
                <w:sz w:val="24"/>
                <w:szCs w:val="24"/>
              </w:rPr>
            </w:pPr>
            <w:r>
              <w:rPr>
                <w:rFonts w:eastAsia="Calibri"/>
                <w:sz w:val="24"/>
                <w:szCs w:val="24"/>
              </w:rPr>
              <w:t>58</w:t>
            </w:r>
          </w:p>
          <w:p w14:paraId="490784A2" w14:textId="77777777" w:rsidR="000D49A4" w:rsidRDefault="00C81D9F">
            <w:pPr>
              <w:spacing w:line="276" w:lineRule="auto"/>
              <w:jc w:val="center"/>
              <w:rPr>
                <w:rFonts w:eastAsia="Calibri"/>
                <w:sz w:val="24"/>
                <w:szCs w:val="24"/>
              </w:rPr>
            </w:pPr>
            <w:r>
              <w:rPr>
                <w:rFonts w:eastAsia="Calibri"/>
                <w:sz w:val="24"/>
                <w:szCs w:val="24"/>
              </w:rPr>
              <w:t>12</w:t>
            </w:r>
          </w:p>
          <w:p w14:paraId="4078082E" w14:textId="77777777" w:rsidR="000D49A4" w:rsidRDefault="000D49A4">
            <w:pPr>
              <w:spacing w:line="276" w:lineRule="auto"/>
              <w:jc w:val="center"/>
              <w:rPr>
                <w:rFonts w:eastAsia="Calibri"/>
                <w:sz w:val="24"/>
                <w:szCs w:val="24"/>
              </w:rPr>
            </w:pPr>
          </w:p>
          <w:p w14:paraId="57DE9192" w14:textId="77777777" w:rsidR="000D49A4" w:rsidRDefault="00C81D9F">
            <w:pPr>
              <w:spacing w:line="276" w:lineRule="auto"/>
              <w:jc w:val="center"/>
              <w:rPr>
                <w:rFonts w:eastAsia="Calibri"/>
                <w:sz w:val="24"/>
                <w:szCs w:val="24"/>
              </w:rPr>
            </w:pPr>
            <w:r>
              <w:rPr>
                <w:rFonts w:eastAsia="Calibri"/>
                <w:sz w:val="24"/>
                <w:szCs w:val="24"/>
              </w:rPr>
              <w:t>32</w:t>
            </w:r>
          </w:p>
          <w:p w14:paraId="1083651C" w14:textId="77777777" w:rsidR="000D49A4" w:rsidRDefault="00C81D9F">
            <w:pPr>
              <w:spacing w:line="276" w:lineRule="auto"/>
              <w:jc w:val="center"/>
              <w:rPr>
                <w:rFonts w:eastAsia="Calibri"/>
                <w:sz w:val="24"/>
                <w:szCs w:val="24"/>
              </w:rPr>
            </w:pPr>
            <w:r>
              <w:rPr>
                <w:rFonts w:eastAsia="Calibri"/>
                <w:sz w:val="24"/>
                <w:szCs w:val="24"/>
              </w:rPr>
              <w:t>90</w:t>
            </w:r>
          </w:p>
          <w:p w14:paraId="1BCA9933" w14:textId="77777777" w:rsidR="000D49A4" w:rsidRDefault="00C81D9F">
            <w:pPr>
              <w:spacing w:line="276" w:lineRule="auto"/>
              <w:jc w:val="center"/>
              <w:rPr>
                <w:rFonts w:eastAsia="Calibri"/>
                <w:sz w:val="24"/>
                <w:szCs w:val="24"/>
              </w:rPr>
            </w:pPr>
            <w:r>
              <w:rPr>
                <w:rFonts w:eastAsia="Calibri"/>
                <w:sz w:val="24"/>
                <w:szCs w:val="24"/>
              </w:rPr>
              <w:t>30</w:t>
            </w:r>
          </w:p>
          <w:p w14:paraId="4663EB94" w14:textId="77777777" w:rsidR="000D49A4" w:rsidRDefault="00C81D9F">
            <w:pPr>
              <w:spacing w:line="276" w:lineRule="auto"/>
              <w:jc w:val="center"/>
              <w:rPr>
                <w:rFonts w:eastAsia="Calibri"/>
                <w:sz w:val="24"/>
                <w:szCs w:val="24"/>
              </w:rPr>
            </w:pPr>
            <w:r>
              <w:rPr>
                <w:rFonts w:eastAsia="Calibri"/>
                <w:sz w:val="24"/>
                <w:szCs w:val="24"/>
              </w:rPr>
              <w:t>76</w:t>
            </w:r>
          </w:p>
          <w:p w14:paraId="0251737F" w14:textId="77777777" w:rsidR="000D49A4" w:rsidRDefault="00C81D9F">
            <w:pPr>
              <w:spacing w:line="276" w:lineRule="auto"/>
              <w:jc w:val="center"/>
              <w:rPr>
                <w:rFonts w:eastAsia="Calibri"/>
                <w:sz w:val="24"/>
                <w:szCs w:val="24"/>
              </w:rPr>
            </w:pPr>
            <w:r>
              <w:rPr>
                <w:rFonts w:eastAsia="Calibri"/>
                <w:sz w:val="24"/>
                <w:szCs w:val="24"/>
              </w:rPr>
              <w:t>14</w:t>
            </w:r>
          </w:p>
          <w:p w14:paraId="09C883BD" w14:textId="77777777" w:rsidR="000D49A4" w:rsidRDefault="00C81D9F">
            <w:pPr>
              <w:spacing w:line="276" w:lineRule="auto"/>
              <w:jc w:val="center"/>
              <w:rPr>
                <w:rFonts w:eastAsia="Calibri"/>
                <w:sz w:val="24"/>
                <w:szCs w:val="24"/>
              </w:rPr>
            </w:pPr>
            <w:r>
              <w:rPr>
                <w:rFonts w:eastAsia="Calibri"/>
                <w:sz w:val="24"/>
                <w:szCs w:val="24"/>
              </w:rPr>
              <w:lastRenderedPageBreak/>
              <w:t>6</w:t>
            </w:r>
          </w:p>
          <w:p w14:paraId="6C72B0C4" w14:textId="77777777" w:rsidR="000D49A4" w:rsidRDefault="000D49A4">
            <w:pPr>
              <w:spacing w:line="276" w:lineRule="auto"/>
              <w:jc w:val="center"/>
              <w:rPr>
                <w:rFonts w:eastAsia="Calibri"/>
                <w:sz w:val="24"/>
                <w:szCs w:val="24"/>
              </w:rPr>
            </w:pPr>
          </w:p>
          <w:p w14:paraId="06F44E80" w14:textId="77777777" w:rsidR="000D49A4" w:rsidRDefault="00C81D9F">
            <w:pPr>
              <w:spacing w:line="276" w:lineRule="auto"/>
              <w:jc w:val="center"/>
              <w:rPr>
                <w:rFonts w:eastAsia="Calibri"/>
                <w:b/>
                <w:sz w:val="24"/>
                <w:szCs w:val="24"/>
              </w:rPr>
            </w:pPr>
            <w:r>
              <w:rPr>
                <w:rFonts w:eastAsia="Calibri"/>
                <w:b/>
                <w:sz w:val="24"/>
                <w:szCs w:val="24"/>
              </w:rPr>
              <w:t>594</w:t>
            </w:r>
          </w:p>
        </w:tc>
      </w:tr>
    </w:tbl>
    <w:p w14:paraId="37CAB587" w14:textId="77777777" w:rsidR="000D49A4" w:rsidRDefault="00C81D9F">
      <w:pPr>
        <w:spacing w:after="0" w:line="276" w:lineRule="auto"/>
        <w:rPr>
          <w:rFonts w:ascii="Times New Roman" w:eastAsia="Calibri" w:hAnsi="Times New Roman" w:cs="Times New Roman"/>
          <w:bCs/>
          <w:i/>
          <w:color w:val="000000"/>
          <w:sz w:val="23"/>
          <w:szCs w:val="23"/>
        </w:rPr>
      </w:pPr>
      <w:r>
        <w:rPr>
          <w:rFonts w:ascii="Times New Roman" w:eastAsia="Calibri" w:hAnsi="Times New Roman" w:cs="Times New Roman"/>
          <w:bCs/>
          <w:i/>
          <w:color w:val="000000"/>
          <w:sz w:val="23"/>
          <w:szCs w:val="23"/>
        </w:rPr>
        <w:lastRenderedPageBreak/>
        <w:t>Source: Field Survey, 2018’</w:t>
      </w:r>
    </w:p>
    <w:p w14:paraId="60DA3360" w14:textId="77777777" w:rsidR="00EA1675" w:rsidRDefault="00EA1675">
      <w:pPr>
        <w:spacing w:line="240" w:lineRule="auto"/>
        <w:jc w:val="both"/>
        <w:rPr>
          <w:rFonts w:ascii="Times New Roman" w:hAnsi="Times New Roman" w:cs="Times New Roman"/>
          <w:b/>
          <w:color w:val="000000" w:themeColor="text1"/>
          <w:sz w:val="24"/>
          <w:szCs w:val="24"/>
        </w:rPr>
      </w:pPr>
    </w:p>
    <w:p w14:paraId="76A2BE5A" w14:textId="18005C1B" w:rsidR="000D49A4" w:rsidRDefault="00C81D9F">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RESULTS AND DISCUSSIONS</w:t>
      </w:r>
    </w:p>
    <w:p w14:paraId="5C6D7961"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Effect/ Consequences of Adoption of GIZ Processing Technologies on the Livelihood </w:t>
      </w:r>
      <w:r>
        <w:rPr>
          <w:rFonts w:ascii="Times New Roman" w:hAnsi="Times New Roman" w:cs="Times New Roman"/>
          <w:b/>
          <w:color w:val="000000" w:themeColor="text1"/>
          <w:sz w:val="24"/>
          <w:szCs w:val="24"/>
        </w:rPr>
        <w:tab/>
        <w:t xml:space="preserve">of the Processors </w:t>
      </w:r>
    </w:p>
    <w:p w14:paraId="6ED673A6" w14:textId="7ACBF205"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2: Distribution of Respondents by Food Availability</w:t>
      </w:r>
      <w:r w:rsidR="00AC47D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(Beneficiaries N=297)</w:t>
      </w:r>
    </w:p>
    <w:tbl>
      <w:tblPr>
        <w:tblStyle w:val="PlainTable41"/>
        <w:tblW w:w="5000" w:type="pct"/>
        <w:tblBorders>
          <w:top w:val="single" w:sz="4" w:space="0" w:color="auto"/>
          <w:bottom w:val="single" w:sz="4" w:space="0" w:color="auto"/>
        </w:tblBorders>
        <w:tblLook w:val="04A0" w:firstRow="1" w:lastRow="0" w:firstColumn="1" w:lastColumn="0" w:noHBand="0" w:noVBand="1"/>
      </w:tblPr>
      <w:tblGrid>
        <w:gridCol w:w="1243"/>
        <w:gridCol w:w="312"/>
        <w:gridCol w:w="603"/>
        <w:gridCol w:w="527"/>
        <w:gridCol w:w="676"/>
        <w:gridCol w:w="312"/>
        <w:gridCol w:w="374"/>
        <w:gridCol w:w="604"/>
        <w:gridCol w:w="474"/>
        <w:gridCol w:w="222"/>
        <w:gridCol w:w="636"/>
        <w:gridCol w:w="242"/>
        <w:gridCol w:w="376"/>
        <w:gridCol w:w="603"/>
        <w:gridCol w:w="375"/>
        <w:gridCol w:w="636"/>
        <w:gridCol w:w="495"/>
        <w:gridCol w:w="373"/>
        <w:gridCol w:w="493"/>
      </w:tblGrid>
      <w:tr w:rsidR="000D49A4" w14:paraId="03D3BEC9" w14:textId="77777777" w:rsidTr="00A46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pct"/>
            <w:vMerge w:val="restart"/>
            <w:tcBorders>
              <w:top w:val="single" w:sz="4" w:space="0" w:color="auto"/>
              <w:bottom w:val="nil"/>
            </w:tcBorders>
            <w:shd w:val="clear" w:color="auto" w:fill="auto"/>
          </w:tcPr>
          <w:p w14:paraId="341F9959" w14:textId="77777777" w:rsidR="000D49A4" w:rsidRDefault="000D49A4">
            <w:pPr>
              <w:jc w:val="center"/>
              <w:rPr>
                <w:rFonts w:ascii="Times New Roman" w:hAnsi="Times New Roman" w:cs="Times New Roman"/>
                <w:bCs w:val="0"/>
                <w:color w:val="000000" w:themeColor="text1"/>
                <w:sz w:val="24"/>
                <w:szCs w:val="24"/>
              </w:rPr>
            </w:pPr>
          </w:p>
          <w:p w14:paraId="3B4AB07E" w14:textId="77777777" w:rsidR="000D49A4" w:rsidRDefault="000D49A4">
            <w:pPr>
              <w:rPr>
                <w:rFonts w:ascii="Times New Roman" w:hAnsi="Times New Roman" w:cs="Times New Roman"/>
                <w:bCs w:val="0"/>
                <w:color w:val="000000" w:themeColor="text1"/>
                <w:sz w:val="24"/>
                <w:szCs w:val="24"/>
              </w:rPr>
            </w:pPr>
          </w:p>
          <w:p w14:paraId="3B619E5A"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color w:val="000000" w:themeColor="text1"/>
                <w:sz w:val="24"/>
                <w:szCs w:val="24"/>
              </w:rPr>
              <w:t>Months</w:t>
            </w:r>
          </w:p>
        </w:tc>
        <w:tc>
          <w:tcPr>
            <w:tcW w:w="1452" w:type="pct"/>
            <w:gridSpan w:val="6"/>
            <w:tcBorders>
              <w:top w:val="single" w:sz="4" w:space="0" w:color="auto"/>
              <w:bottom w:val="nil"/>
            </w:tcBorders>
            <w:shd w:val="clear" w:color="auto" w:fill="auto"/>
          </w:tcPr>
          <w:p w14:paraId="2B04AE99"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c>
          <w:tcPr>
            <w:tcW w:w="1389" w:type="pct"/>
            <w:gridSpan w:val="6"/>
            <w:tcBorders>
              <w:top w:val="single" w:sz="4" w:space="0" w:color="auto"/>
              <w:bottom w:val="nil"/>
            </w:tcBorders>
            <w:shd w:val="clear" w:color="auto" w:fill="auto"/>
          </w:tcPr>
          <w:p w14:paraId="6DAAFD7E"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c>
          <w:tcPr>
            <w:tcW w:w="1704" w:type="pct"/>
            <w:gridSpan w:val="6"/>
            <w:tcBorders>
              <w:top w:val="single" w:sz="4" w:space="0" w:color="auto"/>
              <w:bottom w:val="nil"/>
            </w:tcBorders>
            <w:shd w:val="clear" w:color="auto" w:fill="auto"/>
          </w:tcPr>
          <w:p w14:paraId="53CBC9C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4C08ACA3"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r>
      <w:tr w:rsidR="000D49A4" w14:paraId="60765795" w14:textId="77777777" w:rsidTr="00A46FDA">
        <w:tc>
          <w:tcPr>
            <w:cnfStyle w:val="001000000000" w:firstRow="0" w:lastRow="0" w:firstColumn="1" w:lastColumn="0" w:oddVBand="0" w:evenVBand="0" w:oddHBand="0" w:evenHBand="0" w:firstRowFirstColumn="0" w:firstRowLastColumn="0" w:lastRowFirstColumn="0" w:lastRowLastColumn="0"/>
            <w:tcW w:w="455" w:type="pct"/>
            <w:vMerge/>
            <w:tcBorders>
              <w:top w:val="nil"/>
              <w:bottom w:val="nil"/>
            </w:tcBorders>
            <w:shd w:val="clear" w:color="auto" w:fill="auto"/>
          </w:tcPr>
          <w:p w14:paraId="6D4AE920" w14:textId="77777777" w:rsidR="000D49A4" w:rsidRDefault="000D49A4">
            <w:pPr>
              <w:jc w:val="center"/>
              <w:rPr>
                <w:rFonts w:ascii="Times New Roman" w:hAnsi="Times New Roman" w:cs="Times New Roman"/>
                <w:bCs w:val="0"/>
                <w:color w:val="000000" w:themeColor="text1"/>
                <w:sz w:val="24"/>
                <w:szCs w:val="24"/>
              </w:rPr>
            </w:pPr>
          </w:p>
        </w:tc>
        <w:tc>
          <w:tcPr>
            <w:tcW w:w="473" w:type="pct"/>
            <w:gridSpan w:val="2"/>
            <w:tcBorders>
              <w:top w:val="nil"/>
              <w:bottom w:val="nil"/>
            </w:tcBorders>
            <w:shd w:val="clear" w:color="auto" w:fill="auto"/>
          </w:tcPr>
          <w:p w14:paraId="6DDE751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05" w:type="pct"/>
            <w:gridSpan w:val="2"/>
            <w:tcBorders>
              <w:top w:val="nil"/>
              <w:bottom w:val="nil"/>
            </w:tcBorders>
            <w:shd w:val="clear" w:color="auto" w:fill="auto"/>
          </w:tcPr>
          <w:p w14:paraId="0A3F1F5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Adequate</w:t>
            </w:r>
          </w:p>
        </w:tc>
        <w:tc>
          <w:tcPr>
            <w:tcW w:w="473" w:type="pct"/>
            <w:gridSpan w:val="2"/>
            <w:tcBorders>
              <w:top w:val="nil"/>
              <w:bottom w:val="nil"/>
            </w:tcBorders>
            <w:shd w:val="clear" w:color="auto" w:fill="auto"/>
          </w:tcPr>
          <w:p w14:paraId="32A13B2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73" w:type="pct"/>
            <w:gridSpan w:val="2"/>
            <w:tcBorders>
              <w:top w:val="nil"/>
              <w:bottom w:val="nil"/>
            </w:tcBorders>
            <w:shd w:val="clear" w:color="auto" w:fill="auto"/>
          </w:tcPr>
          <w:p w14:paraId="6E67CB2B" w14:textId="77777777" w:rsidR="000D49A4" w:rsidRDefault="00C81D9F">
            <w:pPr>
              <w:ind w:right="-48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Inadequate   </w:t>
            </w:r>
          </w:p>
        </w:tc>
        <w:tc>
          <w:tcPr>
            <w:tcW w:w="473" w:type="pct"/>
            <w:gridSpan w:val="2"/>
            <w:tcBorders>
              <w:top w:val="nil"/>
              <w:bottom w:val="nil"/>
            </w:tcBorders>
            <w:shd w:val="clear" w:color="auto" w:fill="auto"/>
          </w:tcPr>
          <w:p w14:paraId="1EEA15B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42" w:type="pct"/>
            <w:gridSpan w:val="2"/>
            <w:tcBorders>
              <w:top w:val="nil"/>
              <w:bottom w:val="nil"/>
            </w:tcBorders>
            <w:shd w:val="clear" w:color="auto" w:fill="auto"/>
          </w:tcPr>
          <w:p w14:paraId="154F4F3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37" w:type="pct"/>
            <w:gridSpan w:val="2"/>
            <w:tcBorders>
              <w:top w:val="nil"/>
              <w:bottom w:val="nil"/>
            </w:tcBorders>
            <w:shd w:val="clear" w:color="auto" w:fill="auto"/>
          </w:tcPr>
          <w:p w14:paraId="1E9ECCFF" w14:textId="77777777" w:rsidR="000D49A4" w:rsidRDefault="00C81D9F">
            <w:pPr>
              <w:ind w:right="-15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Shortage</w:t>
            </w:r>
          </w:p>
        </w:tc>
        <w:tc>
          <w:tcPr>
            <w:tcW w:w="600" w:type="pct"/>
            <w:gridSpan w:val="2"/>
            <w:tcBorders>
              <w:top w:val="nil"/>
              <w:bottom w:val="nil"/>
            </w:tcBorders>
            <w:shd w:val="clear" w:color="auto" w:fill="auto"/>
          </w:tcPr>
          <w:p w14:paraId="4D2B083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68" w:type="pct"/>
            <w:gridSpan w:val="2"/>
            <w:tcBorders>
              <w:top w:val="nil"/>
              <w:bottom w:val="nil"/>
            </w:tcBorders>
            <w:shd w:val="clear" w:color="auto" w:fill="auto"/>
          </w:tcPr>
          <w:p w14:paraId="06E6D49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28240539" w14:textId="77777777" w:rsidTr="00A46FDA">
        <w:tc>
          <w:tcPr>
            <w:cnfStyle w:val="001000000000" w:firstRow="0" w:lastRow="0" w:firstColumn="1" w:lastColumn="0" w:oddVBand="0" w:evenVBand="0" w:oddHBand="0" w:evenHBand="0" w:firstRowFirstColumn="0" w:firstRowLastColumn="0" w:lastRowFirstColumn="0" w:lastRowLastColumn="0"/>
            <w:tcW w:w="455" w:type="pct"/>
            <w:vMerge/>
            <w:tcBorders>
              <w:top w:val="nil"/>
              <w:bottom w:val="single" w:sz="4" w:space="0" w:color="auto"/>
            </w:tcBorders>
            <w:shd w:val="clear" w:color="auto" w:fill="auto"/>
          </w:tcPr>
          <w:p w14:paraId="370AC7D8" w14:textId="77777777" w:rsidR="000D49A4" w:rsidRDefault="000D49A4">
            <w:pPr>
              <w:jc w:val="center"/>
              <w:rPr>
                <w:rFonts w:ascii="Times New Roman" w:hAnsi="Times New Roman" w:cs="Times New Roman"/>
                <w:bCs w:val="0"/>
                <w:color w:val="000000" w:themeColor="text1"/>
                <w:sz w:val="24"/>
                <w:szCs w:val="24"/>
              </w:rPr>
            </w:pPr>
          </w:p>
        </w:tc>
        <w:tc>
          <w:tcPr>
            <w:tcW w:w="221" w:type="pct"/>
            <w:tcBorders>
              <w:top w:val="nil"/>
              <w:bottom w:val="single" w:sz="4" w:space="0" w:color="auto"/>
            </w:tcBorders>
            <w:shd w:val="clear" w:color="auto" w:fill="auto"/>
          </w:tcPr>
          <w:p w14:paraId="33A185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56933B3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221" w:type="pct"/>
            <w:tcBorders>
              <w:top w:val="nil"/>
              <w:bottom w:val="single" w:sz="4" w:space="0" w:color="auto"/>
            </w:tcBorders>
            <w:shd w:val="clear" w:color="auto" w:fill="auto"/>
          </w:tcPr>
          <w:p w14:paraId="6954356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4" w:type="pct"/>
            <w:tcBorders>
              <w:top w:val="nil"/>
              <w:bottom w:val="single" w:sz="4" w:space="0" w:color="auto"/>
            </w:tcBorders>
            <w:shd w:val="clear" w:color="auto" w:fill="auto"/>
          </w:tcPr>
          <w:p w14:paraId="5E918AA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21" w:type="pct"/>
            <w:tcBorders>
              <w:top w:val="nil"/>
              <w:bottom w:val="single" w:sz="4" w:space="0" w:color="auto"/>
            </w:tcBorders>
            <w:shd w:val="clear" w:color="auto" w:fill="auto"/>
          </w:tcPr>
          <w:p w14:paraId="1080370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21CAE62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21" w:type="pct"/>
            <w:tcBorders>
              <w:top w:val="nil"/>
              <w:bottom w:val="single" w:sz="4" w:space="0" w:color="auto"/>
            </w:tcBorders>
            <w:shd w:val="clear" w:color="auto" w:fill="auto"/>
          </w:tcPr>
          <w:p w14:paraId="7FEC0FE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252" w:type="pct"/>
            <w:tcBorders>
              <w:top w:val="nil"/>
              <w:bottom w:val="single" w:sz="4" w:space="0" w:color="auto"/>
            </w:tcBorders>
            <w:shd w:val="clear" w:color="auto" w:fill="auto"/>
          </w:tcPr>
          <w:p w14:paraId="1E2AF16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21" w:type="pct"/>
            <w:tcBorders>
              <w:top w:val="nil"/>
              <w:bottom w:val="single" w:sz="4" w:space="0" w:color="auto"/>
            </w:tcBorders>
            <w:shd w:val="clear" w:color="auto" w:fill="auto"/>
          </w:tcPr>
          <w:p w14:paraId="707CBA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7C10E9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89" w:type="pct"/>
            <w:tcBorders>
              <w:top w:val="nil"/>
              <w:bottom w:val="single" w:sz="4" w:space="0" w:color="auto"/>
            </w:tcBorders>
            <w:shd w:val="clear" w:color="auto" w:fill="auto"/>
          </w:tcPr>
          <w:p w14:paraId="2FD9439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3D02A4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4" w:type="pct"/>
            <w:tcBorders>
              <w:top w:val="nil"/>
              <w:bottom w:val="single" w:sz="4" w:space="0" w:color="auto"/>
            </w:tcBorders>
            <w:shd w:val="clear" w:color="auto" w:fill="auto"/>
          </w:tcPr>
          <w:p w14:paraId="2976B8E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252" w:type="pct"/>
            <w:tcBorders>
              <w:top w:val="nil"/>
              <w:bottom w:val="single" w:sz="4" w:space="0" w:color="auto"/>
            </w:tcBorders>
            <w:shd w:val="clear" w:color="auto" w:fill="auto"/>
          </w:tcPr>
          <w:p w14:paraId="4AA16D3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4" w:type="pct"/>
            <w:tcBorders>
              <w:top w:val="nil"/>
              <w:bottom w:val="single" w:sz="4" w:space="0" w:color="auto"/>
            </w:tcBorders>
            <w:shd w:val="clear" w:color="auto" w:fill="auto"/>
          </w:tcPr>
          <w:p w14:paraId="2DE86A6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316" w:type="pct"/>
            <w:tcBorders>
              <w:top w:val="nil"/>
              <w:bottom w:val="single" w:sz="4" w:space="0" w:color="auto"/>
            </w:tcBorders>
            <w:shd w:val="clear" w:color="auto" w:fill="auto"/>
          </w:tcPr>
          <w:p w14:paraId="4847599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7445FE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316" w:type="pct"/>
            <w:tcBorders>
              <w:top w:val="nil"/>
              <w:bottom w:val="single" w:sz="4" w:space="0" w:color="auto"/>
            </w:tcBorders>
            <w:shd w:val="clear" w:color="auto" w:fill="auto"/>
          </w:tcPr>
          <w:p w14:paraId="3C51C5F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4CFE25C0" w14:textId="77777777" w:rsidTr="00A46FDA">
        <w:tc>
          <w:tcPr>
            <w:cnfStyle w:val="001000000000" w:firstRow="0" w:lastRow="0" w:firstColumn="1" w:lastColumn="0" w:oddVBand="0" w:evenVBand="0" w:oddHBand="0" w:evenHBand="0" w:firstRowFirstColumn="0" w:firstRowLastColumn="0" w:lastRowFirstColumn="0" w:lastRowLastColumn="0"/>
            <w:tcW w:w="455" w:type="pct"/>
            <w:tcBorders>
              <w:top w:val="single" w:sz="4" w:space="0" w:color="auto"/>
            </w:tcBorders>
            <w:shd w:val="clear" w:color="auto" w:fill="auto"/>
          </w:tcPr>
          <w:p w14:paraId="08E91E8C"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January</w:t>
            </w:r>
          </w:p>
        </w:tc>
        <w:tc>
          <w:tcPr>
            <w:tcW w:w="221" w:type="pct"/>
            <w:tcBorders>
              <w:top w:val="single" w:sz="4" w:space="0" w:color="auto"/>
            </w:tcBorders>
            <w:shd w:val="clear" w:color="auto" w:fill="auto"/>
          </w:tcPr>
          <w:p w14:paraId="7245953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727AF75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247</w:t>
            </w:r>
          </w:p>
        </w:tc>
        <w:tc>
          <w:tcPr>
            <w:tcW w:w="221" w:type="pct"/>
            <w:tcBorders>
              <w:top w:val="single" w:sz="4" w:space="0" w:color="auto"/>
            </w:tcBorders>
            <w:shd w:val="clear" w:color="auto" w:fill="auto"/>
          </w:tcPr>
          <w:p w14:paraId="7270793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tcBorders>
              <w:top w:val="single" w:sz="4" w:space="0" w:color="auto"/>
            </w:tcBorders>
            <w:shd w:val="clear" w:color="auto" w:fill="auto"/>
          </w:tcPr>
          <w:p w14:paraId="5FE7D38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83.2</w:t>
            </w:r>
          </w:p>
        </w:tc>
        <w:tc>
          <w:tcPr>
            <w:tcW w:w="221" w:type="pct"/>
            <w:tcBorders>
              <w:top w:val="single" w:sz="4" w:space="0" w:color="auto"/>
            </w:tcBorders>
            <w:shd w:val="clear" w:color="auto" w:fill="auto"/>
          </w:tcPr>
          <w:p w14:paraId="5BAACF1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42D67D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tcBorders>
              <w:top w:val="single" w:sz="4" w:space="0" w:color="auto"/>
            </w:tcBorders>
            <w:shd w:val="clear" w:color="auto" w:fill="auto"/>
          </w:tcPr>
          <w:p w14:paraId="399FCF5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252" w:type="pct"/>
            <w:tcBorders>
              <w:top w:val="single" w:sz="4" w:space="0" w:color="auto"/>
            </w:tcBorders>
            <w:shd w:val="clear" w:color="auto" w:fill="auto"/>
          </w:tcPr>
          <w:p w14:paraId="42E1AA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tcBorders>
              <w:top w:val="single" w:sz="4" w:space="0" w:color="auto"/>
            </w:tcBorders>
            <w:shd w:val="clear" w:color="auto" w:fill="auto"/>
          </w:tcPr>
          <w:p w14:paraId="6666FE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1844C54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c>
          <w:tcPr>
            <w:tcW w:w="189" w:type="pct"/>
            <w:tcBorders>
              <w:top w:val="single" w:sz="4" w:space="0" w:color="auto"/>
            </w:tcBorders>
            <w:shd w:val="clear" w:color="auto" w:fill="auto"/>
          </w:tcPr>
          <w:p w14:paraId="215128D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4199414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tcBorders>
              <w:top w:val="single" w:sz="4" w:space="0" w:color="auto"/>
            </w:tcBorders>
            <w:shd w:val="clear" w:color="auto" w:fill="auto"/>
          </w:tcPr>
          <w:p w14:paraId="2F6969C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2" w:type="pct"/>
            <w:tcBorders>
              <w:top w:val="single" w:sz="4" w:space="0" w:color="auto"/>
            </w:tcBorders>
            <w:shd w:val="clear" w:color="auto" w:fill="auto"/>
          </w:tcPr>
          <w:p w14:paraId="7A0CBB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tcBorders>
              <w:top w:val="single" w:sz="4" w:space="0" w:color="auto"/>
            </w:tcBorders>
            <w:shd w:val="clear" w:color="auto" w:fill="auto"/>
          </w:tcPr>
          <w:p w14:paraId="558AE21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6" w:type="pct"/>
            <w:tcBorders>
              <w:top w:val="single" w:sz="4" w:space="0" w:color="auto"/>
            </w:tcBorders>
            <w:shd w:val="clear" w:color="auto" w:fill="auto"/>
          </w:tcPr>
          <w:p w14:paraId="4C10F24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412CABF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tcBorders>
              <w:top w:val="single" w:sz="4" w:space="0" w:color="auto"/>
            </w:tcBorders>
            <w:shd w:val="clear" w:color="auto" w:fill="auto"/>
          </w:tcPr>
          <w:p w14:paraId="69CF33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46CE1D0A"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4CFB0F8A"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February</w:t>
            </w:r>
          </w:p>
        </w:tc>
        <w:tc>
          <w:tcPr>
            <w:tcW w:w="221" w:type="pct"/>
            <w:shd w:val="clear" w:color="auto" w:fill="auto"/>
          </w:tcPr>
          <w:p w14:paraId="5690045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E0343F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221" w:type="pct"/>
            <w:shd w:val="clear" w:color="auto" w:fill="auto"/>
          </w:tcPr>
          <w:p w14:paraId="0E5323B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68DD3F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80.1</w:t>
            </w:r>
          </w:p>
        </w:tc>
        <w:tc>
          <w:tcPr>
            <w:tcW w:w="221" w:type="pct"/>
            <w:shd w:val="clear" w:color="auto" w:fill="auto"/>
          </w:tcPr>
          <w:p w14:paraId="2A094BD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1AFA89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AE44E4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252" w:type="pct"/>
            <w:shd w:val="clear" w:color="auto" w:fill="auto"/>
          </w:tcPr>
          <w:p w14:paraId="739BB8F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38136D9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C5F10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189" w:type="pct"/>
            <w:shd w:val="clear" w:color="auto" w:fill="auto"/>
          </w:tcPr>
          <w:p w14:paraId="45FB255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ED3986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6896FB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2" w:type="pct"/>
            <w:shd w:val="clear" w:color="auto" w:fill="auto"/>
          </w:tcPr>
          <w:p w14:paraId="018ECAD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E0794E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6" w:type="pct"/>
            <w:shd w:val="clear" w:color="auto" w:fill="auto"/>
          </w:tcPr>
          <w:p w14:paraId="63E77D9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2C9E6D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56A9AFE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48BA5FDA"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6C3CE69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March</w:t>
            </w:r>
          </w:p>
        </w:tc>
        <w:tc>
          <w:tcPr>
            <w:tcW w:w="221" w:type="pct"/>
            <w:shd w:val="clear" w:color="auto" w:fill="auto"/>
          </w:tcPr>
          <w:p w14:paraId="7767268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B3D72F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w:t>
            </w:r>
          </w:p>
        </w:tc>
        <w:tc>
          <w:tcPr>
            <w:tcW w:w="221" w:type="pct"/>
            <w:shd w:val="clear" w:color="auto" w:fill="auto"/>
          </w:tcPr>
          <w:p w14:paraId="0F6F4B1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B9F718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73.7</w:t>
            </w:r>
          </w:p>
        </w:tc>
        <w:tc>
          <w:tcPr>
            <w:tcW w:w="221" w:type="pct"/>
            <w:shd w:val="clear" w:color="auto" w:fill="auto"/>
          </w:tcPr>
          <w:p w14:paraId="6ED394F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606E62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11B7598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52" w:type="pct"/>
            <w:shd w:val="clear" w:color="auto" w:fill="auto"/>
          </w:tcPr>
          <w:p w14:paraId="41F26C3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C2DF0C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97A5BE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189" w:type="pct"/>
            <w:shd w:val="clear" w:color="auto" w:fill="auto"/>
          </w:tcPr>
          <w:p w14:paraId="4625934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A90C2A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0E880D5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252" w:type="pct"/>
            <w:shd w:val="clear" w:color="auto" w:fill="auto"/>
          </w:tcPr>
          <w:p w14:paraId="1474441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B658B9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c>
          <w:tcPr>
            <w:tcW w:w="316" w:type="pct"/>
            <w:shd w:val="clear" w:color="auto" w:fill="auto"/>
          </w:tcPr>
          <w:p w14:paraId="11A7DF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02DFAC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2EFA05B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084A09B"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30FBF946"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April</w:t>
            </w:r>
          </w:p>
        </w:tc>
        <w:tc>
          <w:tcPr>
            <w:tcW w:w="221" w:type="pct"/>
            <w:shd w:val="clear" w:color="auto" w:fill="auto"/>
          </w:tcPr>
          <w:p w14:paraId="4D96CC6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D2D047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w:t>
            </w:r>
          </w:p>
        </w:tc>
        <w:tc>
          <w:tcPr>
            <w:tcW w:w="221" w:type="pct"/>
            <w:shd w:val="clear" w:color="auto" w:fill="auto"/>
          </w:tcPr>
          <w:p w14:paraId="3311B3D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92CC15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56.2</w:t>
            </w:r>
          </w:p>
        </w:tc>
        <w:tc>
          <w:tcPr>
            <w:tcW w:w="221" w:type="pct"/>
            <w:shd w:val="clear" w:color="auto" w:fill="auto"/>
          </w:tcPr>
          <w:p w14:paraId="550284C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CAC42B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7878B4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252" w:type="pct"/>
            <w:shd w:val="clear" w:color="auto" w:fill="auto"/>
          </w:tcPr>
          <w:p w14:paraId="05F793E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5F23F6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977A35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26.3</w:t>
            </w:r>
          </w:p>
        </w:tc>
        <w:tc>
          <w:tcPr>
            <w:tcW w:w="189" w:type="pct"/>
            <w:shd w:val="clear" w:color="auto" w:fill="auto"/>
          </w:tcPr>
          <w:p w14:paraId="3DC1442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A604AF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B287B1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52" w:type="pct"/>
            <w:shd w:val="clear" w:color="auto" w:fill="auto"/>
          </w:tcPr>
          <w:p w14:paraId="7B06CBE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EC9B07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c>
          <w:tcPr>
            <w:tcW w:w="316" w:type="pct"/>
            <w:shd w:val="clear" w:color="auto" w:fill="auto"/>
          </w:tcPr>
          <w:p w14:paraId="2A82B03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2AE63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272C109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430C0AED"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5B1245E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May</w:t>
            </w:r>
          </w:p>
        </w:tc>
        <w:tc>
          <w:tcPr>
            <w:tcW w:w="221" w:type="pct"/>
            <w:shd w:val="clear" w:color="auto" w:fill="auto"/>
          </w:tcPr>
          <w:p w14:paraId="6710A8D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52994C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221" w:type="pct"/>
            <w:shd w:val="clear" w:color="auto" w:fill="auto"/>
          </w:tcPr>
          <w:p w14:paraId="273E306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7D38E2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39.7</w:t>
            </w:r>
          </w:p>
        </w:tc>
        <w:tc>
          <w:tcPr>
            <w:tcW w:w="221" w:type="pct"/>
            <w:shd w:val="clear" w:color="auto" w:fill="auto"/>
          </w:tcPr>
          <w:p w14:paraId="2A02150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CECE49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1709454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p>
        </w:tc>
        <w:tc>
          <w:tcPr>
            <w:tcW w:w="252" w:type="pct"/>
            <w:shd w:val="clear" w:color="auto" w:fill="auto"/>
          </w:tcPr>
          <w:p w14:paraId="59B45E6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7796A7E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9B426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w:t>
            </w:r>
          </w:p>
        </w:tc>
        <w:tc>
          <w:tcPr>
            <w:tcW w:w="189" w:type="pct"/>
            <w:shd w:val="clear" w:color="auto" w:fill="auto"/>
          </w:tcPr>
          <w:p w14:paraId="3F4457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BD190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1B1885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252" w:type="pct"/>
            <w:shd w:val="clear" w:color="auto" w:fill="auto"/>
          </w:tcPr>
          <w:p w14:paraId="42C7A2C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FBCA93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w:t>
            </w:r>
          </w:p>
        </w:tc>
        <w:tc>
          <w:tcPr>
            <w:tcW w:w="316" w:type="pct"/>
            <w:shd w:val="clear" w:color="auto" w:fill="auto"/>
          </w:tcPr>
          <w:p w14:paraId="03B3DB8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5F88C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4B34C8E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3BA2C82"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400C0B1A"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June</w:t>
            </w:r>
          </w:p>
        </w:tc>
        <w:tc>
          <w:tcPr>
            <w:tcW w:w="221" w:type="pct"/>
            <w:shd w:val="clear" w:color="auto" w:fill="auto"/>
          </w:tcPr>
          <w:p w14:paraId="2912B89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E40520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221" w:type="pct"/>
            <w:shd w:val="clear" w:color="auto" w:fill="auto"/>
          </w:tcPr>
          <w:p w14:paraId="1497698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0FB72B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221" w:type="pct"/>
            <w:shd w:val="clear" w:color="auto" w:fill="auto"/>
          </w:tcPr>
          <w:p w14:paraId="0111174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7B5DDB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6706E1A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w:t>
            </w:r>
          </w:p>
        </w:tc>
        <w:tc>
          <w:tcPr>
            <w:tcW w:w="252" w:type="pct"/>
            <w:shd w:val="clear" w:color="auto" w:fill="auto"/>
          </w:tcPr>
          <w:p w14:paraId="0E0B05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7E80BC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C19F07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w:t>
            </w:r>
          </w:p>
        </w:tc>
        <w:tc>
          <w:tcPr>
            <w:tcW w:w="189" w:type="pct"/>
            <w:shd w:val="clear" w:color="auto" w:fill="auto"/>
          </w:tcPr>
          <w:p w14:paraId="0A2B17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23105D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DB973A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52" w:type="pct"/>
            <w:shd w:val="clear" w:color="auto" w:fill="auto"/>
          </w:tcPr>
          <w:p w14:paraId="6E978FA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76E273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316" w:type="pct"/>
            <w:shd w:val="clear" w:color="auto" w:fill="auto"/>
          </w:tcPr>
          <w:p w14:paraId="67E47D3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3A4A54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1E66AAF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994374F"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784A6272"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July</w:t>
            </w:r>
          </w:p>
        </w:tc>
        <w:tc>
          <w:tcPr>
            <w:tcW w:w="221" w:type="pct"/>
            <w:shd w:val="clear" w:color="auto" w:fill="auto"/>
          </w:tcPr>
          <w:p w14:paraId="58AFACD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686B7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221" w:type="pct"/>
            <w:shd w:val="clear" w:color="auto" w:fill="auto"/>
          </w:tcPr>
          <w:p w14:paraId="592787B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C8E55F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51.5</w:t>
            </w:r>
          </w:p>
        </w:tc>
        <w:tc>
          <w:tcPr>
            <w:tcW w:w="221" w:type="pct"/>
            <w:shd w:val="clear" w:color="auto" w:fill="auto"/>
          </w:tcPr>
          <w:p w14:paraId="5B84C07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ED795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7F8E4EC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252" w:type="pct"/>
            <w:shd w:val="clear" w:color="auto" w:fill="auto"/>
          </w:tcPr>
          <w:p w14:paraId="1170D98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3155AA3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E6F02B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w:t>
            </w:r>
          </w:p>
        </w:tc>
        <w:tc>
          <w:tcPr>
            <w:tcW w:w="189" w:type="pct"/>
            <w:shd w:val="clear" w:color="auto" w:fill="auto"/>
          </w:tcPr>
          <w:p w14:paraId="43C772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57710A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3C7168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52" w:type="pct"/>
            <w:shd w:val="clear" w:color="auto" w:fill="auto"/>
          </w:tcPr>
          <w:p w14:paraId="17B94CC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AC27C0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316" w:type="pct"/>
            <w:shd w:val="clear" w:color="auto" w:fill="auto"/>
          </w:tcPr>
          <w:p w14:paraId="521CF24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B888B6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0058CBE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736FD0CE"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761AC756"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August</w:t>
            </w:r>
          </w:p>
        </w:tc>
        <w:tc>
          <w:tcPr>
            <w:tcW w:w="221" w:type="pct"/>
            <w:shd w:val="clear" w:color="auto" w:fill="auto"/>
          </w:tcPr>
          <w:p w14:paraId="7C5E1D3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1937AE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w:t>
            </w:r>
          </w:p>
        </w:tc>
        <w:tc>
          <w:tcPr>
            <w:tcW w:w="221" w:type="pct"/>
            <w:shd w:val="clear" w:color="auto" w:fill="auto"/>
          </w:tcPr>
          <w:p w14:paraId="51DEEB7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6FFC6EF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w:t>
            </w:r>
          </w:p>
        </w:tc>
        <w:tc>
          <w:tcPr>
            <w:tcW w:w="221" w:type="pct"/>
            <w:shd w:val="clear" w:color="auto" w:fill="auto"/>
          </w:tcPr>
          <w:p w14:paraId="423952F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C31B7B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A6188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252" w:type="pct"/>
            <w:shd w:val="clear" w:color="auto" w:fill="auto"/>
          </w:tcPr>
          <w:p w14:paraId="5AAB3B6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761271E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CA8671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w:t>
            </w:r>
          </w:p>
        </w:tc>
        <w:tc>
          <w:tcPr>
            <w:tcW w:w="189" w:type="pct"/>
            <w:shd w:val="clear" w:color="auto" w:fill="auto"/>
          </w:tcPr>
          <w:p w14:paraId="23878B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1FD165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054FBCF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52" w:type="pct"/>
            <w:shd w:val="clear" w:color="auto" w:fill="auto"/>
          </w:tcPr>
          <w:p w14:paraId="5F11E92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D2AAD0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316" w:type="pct"/>
            <w:shd w:val="clear" w:color="auto" w:fill="auto"/>
          </w:tcPr>
          <w:p w14:paraId="793CA4E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69031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04D827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5E27B24"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23AA6C58"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September</w:t>
            </w:r>
          </w:p>
        </w:tc>
        <w:tc>
          <w:tcPr>
            <w:tcW w:w="221" w:type="pct"/>
            <w:shd w:val="clear" w:color="auto" w:fill="auto"/>
          </w:tcPr>
          <w:p w14:paraId="5C0B290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3332198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tc>
        <w:tc>
          <w:tcPr>
            <w:tcW w:w="221" w:type="pct"/>
            <w:shd w:val="clear" w:color="auto" w:fill="auto"/>
          </w:tcPr>
          <w:p w14:paraId="240A596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C1402C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74.4</w:t>
            </w:r>
          </w:p>
        </w:tc>
        <w:tc>
          <w:tcPr>
            <w:tcW w:w="221" w:type="pct"/>
            <w:shd w:val="clear" w:color="auto" w:fill="auto"/>
          </w:tcPr>
          <w:p w14:paraId="66BB87F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35D3D9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6B0FCE2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252" w:type="pct"/>
            <w:shd w:val="clear" w:color="auto" w:fill="auto"/>
          </w:tcPr>
          <w:p w14:paraId="586465E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1EA6A13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9849C3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w:t>
            </w:r>
          </w:p>
        </w:tc>
        <w:tc>
          <w:tcPr>
            <w:tcW w:w="189" w:type="pct"/>
            <w:shd w:val="clear" w:color="auto" w:fill="auto"/>
          </w:tcPr>
          <w:p w14:paraId="6F68E76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6815D8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BED4C5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52" w:type="pct"/>
            <w:shd w:val="clear" w:color="auto" w:fill="auto"/>
          </w:tcPr>
          <w:p w14:paraId="6997B3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BDE55A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316" w:type="pct"/>
            <w:shd w:val="clear" w:color="auto" w:fill="auto"/>
          </w:tcPr>
          <w:p w14:paraId="1B88B73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6EA9BC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51668AA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16100666"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3C9AF6AF"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October</w:t>
            </w:r>
          </w:p>
        </w:tc>
        <w:tc>
          <w:tcPr>
            <w:tcW w:w="221" w:type="pct"/>
            <w:shd w:val="clear" w:color="auto" w:fill="auto"/>
          </w:tcPr>
          <w:p w14:paraId="1FF672E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CA33E9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w:t>
            </w:r>
          </w:p>
        </w:tc>
        <w:tc>
          <w:tcPr>
            <w:tcW w:w="221" w:type="pct"/>
            <w:shd w:val="clear" w:color="auto" w:fill="auto"/>
          </w:tcPr>
          <w:p w14:paraId="2DA520E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2EC86B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83.8</w:t>
            </w:r>
          </w:p>
        </w:tc>
        <w:tc>
          <w:tcPr>
            <w:tcW w:w="221" w:type="pct"/>
            <w:shd w:val="clear" w:color="auto" w:fill="auto"/>
          </w:tcPr>
          <w:p w14:paraId="36F95F9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17D6064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08BB3EB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52" w:type="pct"/>
            <w:shd w:val="clear" w:color="auto" w:fill="auto"/>
          </w:tcPr>
          <w:p w14:paraId="1260B39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22D57C0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3049EF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c>
          <w:tcPr>
            <w:tcW w:w="189" w:type="pct"/>
            <w:shd w:val="clear" w:color="auto" w:fill="auto"/>
          </w:tcPr>
          <w:p w14:paraId="135261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A70D01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4EBEA5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52" w:type="pct"/>
            <w:shd w:val="clear" w:color="auto" w:fill="auto"/>
          </w:tcPr>
          <w:p w14:paraId="598A836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1DF877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316" w:type="pct"/>
            <w:shd w:val="clear" w:color="auto" w:fill="auto"/>
          </w:tcPr>
          <w:p w14:paraId="675CCEE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E7A32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60E6EC9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7217756E"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7FD235D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November</w:t>
            </w:r>
          </w:p>
        </w:tc>
        <w:tc>
          <w:tcPr>
            <w:tcW w:w="221" w:type="pct"/>
            <w:shd w:val="clear" w:color="auto" w:fill="auto"/>
          </w:tcPr>
          <w:p w14:paraId="3E6881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A3ECF3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w:t>
            </w:r>
          </w:p>
        </w:tc>
        <w:tc>
          <w:tcPr>
            <w:tcW w:w="221" w:type="pct"/>
            <w:shd w:val="clear" w:color="auto" w:fill="auto"/>
          </w:tcPr>
          <w:p w14:paraId="66A07E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62B325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94.3</w:t>
            </w:r>
          </w:p>
        </w:tc>
        <w:tc>
          <w:tcPr>
            <w:tcW w:w="221" w:type="pct"/>
            <w:shd w:val="clear" w:color="auto" w:fill="auto"/>
          </w:tcPr>
          <w:p w14:paraId="3236FBF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26DDE3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BF2E4D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52" w:type="pct"/>
            <w:shd w:val="clear" w:color="auto" w:fill="auto"/>
          </w:tcPr>
          <w:p w14:paraId="40428F9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48B38C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C0EB2A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189" w:type="pct"/>
            <w:shd w:val="clear" w:color="auto" w:fill="auto"/>
          </w:tcPr>
          <w:p w14:paraId="5AE810D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13DA410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6FC686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2" w:type="pct"/>
            <w:shd w:val="clear" w:color="auto" w:fill="auto"/>
          </w:tcPr>
          <w:p w14:paraId="0C3D20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01DC1C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6" w:type="pct"/>
            <w:shd w:val="clear" w:color="auto" w:fill="auto"/>
          </w:tcPr>
          <w:p w14:paraId="30A00E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75F770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74656D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18DBFD7F"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0900E7E3"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December</w:t>
            </w:r>
          </w:p>
        </w:tc>
        <w:tc>
          <w:tcPr>
            <w:tcW w:w="221" w:type="pct"/>
            <w:shd w:val="clear" w:color="auto" w:fill="auto"/>
          </w:tcPr>
          <w:p w14:paraId="02CCAA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0BEBBC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237</w:t>
            </w:r>
          </w:p>
        </w:tc>
        <w:tc>
          <w:tcPr>
            <w:tcW w:w="221" w:type="pct"/>
            <w:shd w:val="clear" w:color="auto" w:fill="auto"/>
          </w:tcPr>
          <w:p w14:paraId="30366D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331C5E6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79.8</w:t>
            </w:r>
          </w:p>
        </w:tc>
        <w:tc>
          <w:tcPr>
            <w:tcW w:w="221" w:type="pct"/>
            <w:shd w:val="clear" w:color="auto" w:fill="auto"/>
          </w:tcPr>
          <w:p w14:paraId="625E099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CA3C81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23F88F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252" w:type="pct"/>
            <w:shd w:val="clear" w:color="auto" w:fill="auto"/>
          </w:tcPr>
          <w:p w14:paraId="1A768CE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108489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5D5BE6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p>
        </w:tc>
        <w:tc>
          <w:tcPr>
            <w:tcW w:w="189" w:type="pct"/>
            <w:shd w:val="clear" w:color="auto" w:fill="auto"/>
          </w:tcPr>
          <w:p w14:paraId="33F6E8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241C02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4F76641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2" w:type="pct"/>
            <w:shd w:val="clear" w:color="auto" w:fill="auto"/>
          </w:tcPr>
          <w:p w14:paraId="0BEB06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5266FF2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6" w:type="pct"/>
            <w:shd w:val="clear" w:color="auto" w:fill="auto"/>
          </w:tcPr>
          <w:p w14:paraId="545844C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5953618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6ED2679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5857E5BA" w14:textId="77777777" w:rsidTr="00A46FDA">
        <w:tc>
          <w:tcPr>
            <w:cnfStyle w:val="001000000000" w:firstRow="0" w:lastRow="0" w:firstColumn="1" w:lastColumn="0" w:oddVBand="0" w:evenVBand="0" w:oddHBand="0" w:evenHBand="0" w:firstRowFirstColumn="0" w:firstRowLastColumn="0" w:lastRowFirstColumn="0" w:lastRowLastColumn="0"/>
            <w:tcW w:w="455" w:type="pct"/>
            <w:shd w:val="clear" w:color="auto" w:fill="auto"/>
          </w:tcPr>
          <w:p w14:paraId="4A98A01E" w14:textId="77777777" w:rsidR="000D49A4" w:rsidRDefault="000D49A4">
            <w:pPr>
              <w:rPr>
                <w:rFonts w:ascii="Times New Roman" w:hAnsi="Times New Roman" w:cs="Times New Roman"/>
                <w:bCs w:val="0"/>
                <w:color w:val="000000" w:themeColor="text1"/>
                <w:sz w:val="24"/>
                <w:szCs w:val="24"/>
              </w:rPr>
            </w:pPr>
          </w:p>
        </w:tc>
        <w:tc>
          <w:tcPr>
            <w:tcW w:w="221" w:type="pct"/>
            <w:shd w:val="clear" w:color="auto" w:fill="auto"/>
          </w:tcPr>
          <w:p w14:paraId="5C43747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2D7E3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F474E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7D9B63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4D4DF7F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32EA27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6F1B59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074ABB1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1" w:type="pct"/>
            <w:shd w:val="clear" w:color="auto" w:fill="auto"/>
          </w:tcPr>
          <w:p w14:paraId="58F7A14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EF3887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 w:type="pct"/>
            <w:shd w:val="clear" w:color="auto" w:fill="auto"/>
          </w:tcPr>
          <w:p w14:paraId="4FC755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D2FF31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238DC09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1022A87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4" w:type="pct"/>
            <w:shd w:val="clear" w:color="auto" w:fill="auto"/>
          </w:tcPr>
          <w:p w14:paraId="1CA5B2E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1BCC067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D206A2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16" w:type="pct"/>
            <w:shd w:val="clear" w:color="auto" w:fill="auto"/>
          </w:tcPr>
          <w:p w14:paraId="5F94539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3F1505E9" w14:textId="77777777" w:rsidR="000D49A4" w:rsidRDefault="00C81D9F">
      <w:pPr>
        <w:spacing w:line="240" w:lineRule="auto"/>
        <w:jc w:val="both"/>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S</w:t>
      </w:r>
      <w:r>
        <w:rPr>
          <w:rFonts w:ascii="Times New Roman" w:hAnsi="Times New Roman" w:cs="Times New Roman"/>
          <w:i/>
          <w:color w:val="000000" w:themeColor="text1"/>
          <w:sz w:val="24"/>
          <w:szCs w:val="24"/>
        </w:rPr>
        <w:t>ource:  Field survey, 2018</w:t>
      </w:r>
    </w:p>
    <w:p w14:paraId="2490805B" w14:textId="77777777" w:rsidR="000D49A4" w:rsidRDefault="000D49A4">
      <w:pPr>
        <w:spacing w:line="480" w:lineRule="auto"/>
        <w:jc w:val="both"/>
        <w:rPr>
          <w:rFonts w:ascii="Times New Roman" w:hAnsi="Times New Roman" w:cs="Times New Roman"/>
          <w:b/>
          <w:color w:val="000000" w:themeColor="text1"/>
          <w:sz w:val="24"/>
          <w:szCs w:val="24"/>
        </w:rPr>
      </w:pPr>
    </w:p>
    <w:p w14:paraId="5698EC30"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 Food Availability</w:t>
      </w:r>
    </w:p>
    <w:p w14:paraId="43A9D211" w14:textId="21B3A3A3"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2 reveals that there was adequate food availability </w:t>
      </w:r>
      <w:r w:rsidRPr="002D3DE8">
        <w:rPr>
          <w:rFonts w:ascii="Times New Roman" w:hAnsi="Times New Roman" w:cs="Times New Roman"/>
          <w:color w:val="000000" w:themeColor="text1"/>
          <w:sz w:val="24"/>
          <w:szCs w:val="24"/>
          <w:highlight w:val="yellow"/>
        </w:rPr>
        <w:t xml:space="preserve">right from </w:t>
      </w:r>
      <w:r w:rsidR="00AC47DC" w:rsidRPr="002D3DE8">
        <w:rPr>
          <w:rFonts w:ascii="Times New Roman" w:hAnsi="Times New Roman" w:cs="Times New Roman"/>
          <w:color w:val="000000" w:themeColor="text1"/>
          <w:sz w:val="24"/>
          <w:szCs w:val="24"/>
          <w:highlight w:val="yellow"/>
        </w:rPr>
        <w:t>January to</w:t>
      </w:r>
      <w:r w:rsidR="00AC47DC">
        <w:rPr>
          <w:rFonts w:ascii="Times New Roman" w:hAnsi="Times New Roman" w:cs="Times New Roman"/>
          <w:color w:val="000000" w:themeColor="text1"/>
          <w:sz w:val="24"/>
          <w:szCs w:val="24"/>
        </w:rPr>
        <w:t xml:space="preserve"> </w:t>
      </w:r>
      <w:r w:rsidR="00AC47DC" w:rsidRPr="002D3DE8">
        <w:rPr>
          <w:rFonts w:ascii="Times New Roman" w:hAnsi="Times New Roman" w:cs="Times New Roman"/>
          <w:color w:val="000000" w:themeColor="text1"/>
          <w:sz w:val="24"/>
          <w:szCs w:val="24"/>
          <w:highlight w:val="yellow"/>
        </w:rPr>
        <w:t>April,</w:t>
      </w:r>
      <w:r w:rsidRPr="002D3DE8">
        <w:rPr>
          <w:rFonts w:ascii="Times New Roman" w:hAnsi="Times New Roman" w:cs="Times New Roman"/>
          <w:color w:val="000000" w:themeColor="text1"/>
          <w:sz w:val="24"/>
          <w:szCs w:val="24"/>
          <w:highlight w:val="yellow"/>
        </w:rPr>
        <w:t xml:space="preserve"> indicated by </w:t>
      </w:r>
      <w:r w:rsidR="00AC47DC" w:rsidRPr="002D3DE8">
        <w:rPr>
          <w:rFonts w:ascii="Times New Roman" w:hAnsi="Times New Roman" w:cs="Times New Roman"/>
          <w:color w:val="000000" w:themeColor="text1"/>
          <w:sz w:val="24"/>
          <w:szCs w:val="24"/>
          <w:highlight w:val="yellow"/>
        </w:rPr>
        <w:t>the</w:t>
      </w:r>
      <w:r w:rsidR="00AC47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majority of the respondents </w:t>
      </w:r>
      <w:r w:rsidRPr="002D3DE8">
        <w:rPr>
          <w:rFonts w:ascii="Times New Roman" w:hAnsi="Times New Roman" w:cs="Times New Roman"/>
          <w:color w:val="000000" w:themeColor="text1"/>
          <w:sz w:val="24"/>
          <w:szCs w:val="24"/>
          <w:highlight w:val="yellow"/>
        </w:rPr>
        <w:t xml:space="preserve">with </w:t>
      </w:r>
      <w:r w:rsidR="00AC47DC" w:rsidRPr="002D3DE8">
        <w:rPr>
          <w:rFonts w:ascii="Times New Roman" w:hAnsi="Times New Roman" w:cs="Times New Roman"/>
          <w:color w:val="000000" w:themeColor="text1"/>
          <w:sz w:val="24"/>
          <w:szCs w:val="24"/>
          <w:highlight w:val="yellow"/>
        </w:rPr>
        <w:t xml:space="preserve">proportions </w:t>
      </w:r>
      <w:r w:rsidRPr="002D3DE8">
        <w:rPr>
          <w:rFonts w:ascii="Times New Roman" w:hAnsi="Times New Roman" w:cs="Times New Roman"/>
          <w:color w:val="000000" w:themeColor="text1"/>
          <w:sz w:val="24"/>
          <w:szCs w:val="24"/>
          <w:highlight w:val="yellow"/>
        </w:rPr>
        <w:t>of 83.</w:t>
      </w:r>
      <w:r>
        <w:rPr>
          <w:rFonts w:ascii="Times New Roman" w:hAnsi="Times New Roman" w:cs="Times New Roman"/>
          <w:color w:val="000000" w:themeColor="text1"/>
          <w:sz w:val="24"/>
          <w:szCs w:val="24"/>
        </w:rPr>
        <w:t xml:space="preserve">2%, 81.1%, 73.7% and 56.2% respectively. Also, there was food availability from July to December as shown by the respondents in the proportion of 51.5%, 58.2%, 74.4%, 83.8%, 94.3% and 79.8% respectively. However, there was </w:t>
      </w:r>
      <w:r w:rsidR="00AC47D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shortage of food only for two months of May and June</w:t>
      </w:r>
      <w:r w:rsidR="00AC47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accounted by </w:t>
      </w:r>
      <w:r w:rsidR="00AC47D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(75.1%) of the respondents. This</w:t>
      </w:r>
      <w:r w:rsidR="00AC47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therefore</w:t>
      </w:r>
      <w:r w:rsidR="00AC47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implies that in a whole year, for ten months, there was availability of food for the respondents, indicating that the benefits of adopting the GIZ technologies were derived. The only two months of food shortage might be lean periods for the respondents in the study area when farming </w:t>
      </w:r>
      <w:r w:rsidRPr="002D3DE8">
        <w:rPr>
          <w:rFonts w:ascii="Times New Roman" w:hAnsi="Times New Roman" w:cs="Times New Roman"/>
          <w:color w:val="000000" w:themeColor="text1"/>
          <w:sz w:val="24"/>
          <w:szCs w:val="24"/>
          <w:highlight w:val="yellow"/>
        </w:rPr>
        <w:t xml:space="preserve">activities </w:t>
      </w:r>
      <w:r w:rsidR="00AC47DC" w:rsidRPr="002D3DE8">
        <w:rPr>
          <w:rFonts w:ascii="Times New Roman" w:hAnsi="Times New Roman" w:cs="Times New Roman"/>
          <w:color w:val="000000" w:themeColor="text1"/>
          <w:sz w:val="24"/>
          <w:szCs w:val="24"/>
          <w:highlight w:val="yellow"/>
        </w:rPr>
        <w:t xml:space="preserve">are </w:t>
      </w:r>
      <w:r w:rsidRPr="002D3DE8">
        <w:rPr>
          <w:rFonts w:ascii="Times New Roman" w:hAnsi="Times New Roman" w:cs="Times New Roman"/>
          <w:color w:val="000000" w:themeColor="text1"/>
          <w:sz w:val="24"/>
          <w:szCs w:val="24"/>
          <w:highlight w:val="yellow"/>
        </w:rPr>
        <w:t xml:space="preserve">at </w:t>
      </w:r>
      <w:r w:rsidR="00AC47DC" w:rsidRPr="002D3DE8">
        <w:rPr>
          <w:rFonts w:ascii="Times New Roman" w:hAnsi="Times New Roman" w:cs="Times New Roman"/>
          <w:color w:val="000000" w:themeColor="text1"/>
          <w:sz w:val="24"/>
          <w:szCs w:val="24"/>
          <w:highlight w:val="yellow"/>
        </w:rPr>
        <w:t xml:space="preserve">their </w:t>
      </w:r>
      <w:r w:rsidRPr="002D3DE8">
        <w:rPr>
          <w:rFonts w:ascii="Times New Roman" w:hAnsi="Times New Roman" w:cs="Times New Roman"/>
          <w:color w:val="000000" w:themeColor="text1"/>
          <w:sz w:val="24"/>
          <w:szCs w:val="24"/>
          <w:highlight w:val="yellow"/>
        </w:rPr>
        <w:t>peak</w:t>
      </w:r>
      <w:r w:rsidR="00AC47DC" w:rsidRPr="002D3DE8">
        <w:rPr>
          <w:rFonts w:ascii="Times New Roman" w:hAnsi="Times New Roman" w:cs="Times New Roman"/>
          <w:color w:val="000000" w:themeColor="text1"/>
          <w:sz w:val="24"/>
          <w:szCs w:val="24"/>
          <w:highlight w:val="yellow"/>
        </w:rPr>
        <w:t>,</w:t>
      </w:r>
      <w:r w:rsidRPr="002D3DE8">
        <w:rPr>
          <w:rFonts w:ascii="Times New Roman" w:hAnsi="Times New Roman" w:cs="Times New Roman"/>
          <w:color w:val="000000" w:themeColor="text1"/>
          <w:sz w:val="24"/>
          <w:szCs w:val="24"/>
          <w:highlight w:val="yellow"/>
        </w:rPr>
        <w:t xml:space="preserve"> expecting</w:t>
      </w:r>
      <w:r>
        <w:rPr>
          <w:rFonts w:ascii="Times New Roman" w:hAnsi="Times New Roman" w:cs="Times New Roman"/>
          <w:color w:val="000000" w:themeColor="text1"/>
          <w:sz w:val="24"/>
          <w:szCs w:val="24"/>
        </w:rPr>
        <w:t xml:space="preserve"> the year bumper harvest. The finding further implies that the manifestation of GIZ benefits has enhanced their livelihood capabilities in the study area. The finding is in line with the report of Sultana (2011) that </w:t>
      </w:r>
      <w:r w:rsidR="00AC47DC" w:rsidRPr="002D3DE8">
        <w:rPr>
          <w:rFonts w:ascii="Times New Roman" w:hAnsi="Times New Roman" w:cs="Times New Roman"/>
          <w:color w:val="000000" w:themeColor="text1"/>
          <w:sz w:val="24"/>
          <w:szCs w:val="24"/>
          <w:highlight w:val="yellow"/>
        </w:rPr>
        <w:t>smallholder</w:t>
      </w:r>
      <w:r w:rsidRPr="002D3DE8">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farmers who adopted technology had sustainable access to different types of food in their houses for consumption.</w:t>
      </w:r>
    </w:p>
    <w:p w14:paraId="64ECADD7" w14:textId="77777777" w:rsidR="000D49A4" w:rsidRDefault="000D49A4">
      <w:pPr>
        <w:spacing w:line="240" w:lineRule="auto"/>
        <w:rPr>
          <w:rFonts w:ascii="Times New Roman" w:hAnsi="Times New Roman" w:cs="Times New Roman"/>
          <w:b/>
          <w:color w:val="000000" w:themeColor="text1"/>
          <w:sz w:val="24"/>
          <w:szCs w:val="24"/>
        </w:rPr>
      </w:pPr>
    </w:p>
    <w:p w14:paraId="66D5FEE0" w14:textId="77777777" w:rsidR="000D49A4" w:rsidRDefault="000D49A4">
      <w:pPr>
        <w:spacing w:line="240" w:lineRule="auto"/>
        <w:rPr>
          <w:rFonts w:ascii="Times New Roman" w:hAnsi="Times New Roman" w:cs="Times New Roman"/>
          <w:b/>
          <w:color w:val="000000" w:themeColor="text1"/>
          <w:sz w:val="24"/>
          <w:szCs w:val="24"/>
        </w:rPr>
      </w:pPr>
    </w:p>
    <w:p w14:paraId="3A9FB530" w14:textId="77777777" w:rsidR="000D49A4" w:rsidRDefault="000D49A4">
      <w:pPr>
        <w:spacing w:line="240" w:lineRule="auto"/>
        <w:rPr>
          <w:rFonts w:ascii="Times New Roman" w:hAnsi="Times New Roman" w:cs="Times New Roman"/>
          <w:b/>
          <w:color w:val="000000" w:themeColor="text1"/>
          <w:sz w:val="24"/>
          <w:szCs w:val="24"/>
        </w:rPr>
      </w:pPr>
    </w:p>
    <w:p w14:paraId="1BF6B5CD" w14:textId="77777777" w:rsidR="000D49A4" w:rsidRDefault="000D49A4">
      <w:pPr>
        <w:spacing w:line="240" w:lineRule="auto"/>
        <w:rPr>
          <w:rFonts w:ascii="Times New Roman" w:hAnsi="Times New Roman" w:cs="Times New Roman"/>
          <w:b/>
          <w:color w:val="000000" w:themeColor="text1"/>
          <w:sz w:val="24"/>
          <w:szCs w:val="24"/>
        </w:rPr>
      </w:pPr>
    </w:p>
    <w:p w14:paraId="62A93843" w14:textId="77777777" w:rsidR="000D49A4" w:rsidRDefault="000D49A4">
      <w:pPr>
        <w:spacing w:line="240" w:lineRule="auto"/>
        <w:rPr>
          <w:rFonts w:ascii="Times New Roman" w:hAnsi="Times New Roman" w:cs="Times New Roman"/>
          <w:b/>
          <w:color w:val="000000" w:themeColor="text1"/>
          <w:sz w:val="24"/>
          <w:szCs w:val="24"/>
        </w:rPr>
      </w:pPr>
    </w:p>
    <w:p w14:paraId="10E0446D" w14:textId="77777777" w:rsidR="000D49A4" w:rsidRDefault="000D49A4">
      <w:pPr>
        <w:spacing w:line="240" w:lineRule="auto"/>
        <w:rPr>
          <w:rFonts w:ascii="Times New Roman" w:hAnsi="Times New Roman" w:cs="Times New Roman"/>
          <w:b/>
          <w:color w:val="000000" w:themeColor="text1"/>
          <w:sz w:val="24"/>
          <w:szCs w:val="24"/>
        </w:rPr>
      </w:pPr>
    </w:p>
    <w:p w14:paraId="06ADB429" w14:textId="77777777" w:rsidR="000D49A4" w:rsidRDefault="000D49A4">
      <w:pPr>
        <w:spacing w:line="240" w:lineRule="auto"/>
        <w:rPr>
          <w:rFonts w:ascii="Times New Roman" w:hAnsi="Times New Roman" w:cs="Times New Roman"/>
          <w:b/>
          <w:color w:val="000000" w:themeColor="text1"/>
          <w:sz w:val="24"/>
          <w:szCs w:val="24"/>
        </w:rPr>
      </w:pPr>
    </w:p>
    <w:p w14:paraId="50E542F7" w14:textId="77777777" w:rsidR="000D49A4" w:rsidRDefault="000D49A4">
      <w:pPr>
        <w:spacing w:line="240" w:lineRule="auto"/>
        <w:rPr>
          <w:rFonts w:ascii="Times New Roman" w:hAnsi="Times New Roman" w:cs="Times New Roman"/>
          <w:b/>
          <w:color w:val="000000" w:themeColor="text1"/>
          <w:sz w:val="24"/>
          <w:szCs w:val="24"/>
        </w:rPr>
      </w:pPr>
    </w:p>
    <w:p w14:paraId="0646CECF" w14:textId="77777777" w:rsidR="000D49A4" w:rsidRDefault="000D49A4">
      <w:pPr>
        <w:spacing w:line="240" w:lineRule="auto"/>
        <w:rPr>
          <w:rFonts w:ascii="Times New Roman" w:hAnsi="Times New Roman" w:cs="Times New Roman"/>
          <w:b/>
          <w:color w:val="000000" w:themeColor="text1"/>
          <w:sz w:val="24"/>
          <w:szCs w:val="24"/>
        </w:rPr>
      </w:pPr>
    </w:p>
    <w:p w14:paraId="65787CD7" w14:textId="77777777" w:rsidR="000D49A4" w:rsidRDefault="000D49A4">
      <w:pPr>
        <w:spacing w:line="240" w:lineRule="auto"/>
        <w:rPr>
          <w:rFonts w:ascii="Times New Roman" w:hAnsi="Times New Roman" w:cs="Times New Roman"/>
          <w:b/>
          <w:color w:val="000000" w:themeColor="text1"/>
          <w:sz w:val="24"/>
          <w:szCs w:val="24"/>
        </w:rPr>
      </w:pPr>
    </w:p>
    <w:p w14:paraId="5A5A334C" w14:textId="77777777" w:rsidR="000D49A4" w:rsidRDefault="000D49A4">
      <w:pPr>
        <w:spacing w:line="240" w:lineRule="auto"/>
        <w:rPr>
          <w:rFonts w:ascii="Times New Roman" w:hAnsi="Times New Roman" w:cs="Times New Roman"/>
          <w:b/>
          <w:color w:val="000000" w:themeColor="text1"/>
          <w:sz w:val="24"/>
          <w:szCs w:val="24"/>
        </w:rPr>
      </w:pPr>
    </w:p>
    <w:p w14:paraId="516ED9BA" w14:textId="77777777" w:rsidR="000D49A4" w:rsidRDefault="000D49A4">
      <w:pPr>
        <w:spacing w:line="240" w:lineRule="auto"/>
        <w:rPr>
          <w:rFonts w:ascii="Times New Roman" w:hAnsi="Times New Roman" w:cs="Times New Roman"/>
          <w:b/>
          <w:color w:val="000000" w:themeColor="text1"/>
          <w:sz w:val="24"/>
          <w:szCs w:val="24"/>
        </w:rPr>
      </w:pPr>
    </w:p>
    <w:p w14:paraId="24A39CB9" w14:textId="77777777" w:rsidR="000D49A4" w:rsidRDefault="000D49A4">
      <w:pPr>
        <w:spacing w:line="240" w:lineRule="auto"/>
        <w:rPr>
          <w:rFonts w:ascii="Times New Roman" w:hAnsi="Times New Roman" w:cs="Times New Roman"/>
          <w:b/>
          <w:color w:val="000000" w:themeColor="text1"/>
          <w:sz w:val="24"/>
          <w:szCs w:val="24"/>
        </w:rPr>
      </w:pPr>
    </w:p>
    <w:p w14:paraId="33C02B1E" w14:textId="77777777" w:rsidR="000D49A4" w:rsidRDefault="000D49A4">
      <w:pPr>
        <w:spacing w:line="240" w:lineRule="auto"/>
        <w:rPr>
          <w:rFonts w:ascii="Times New Roman" w:hAnsi="Times New Roman" w:cs="Times New Roman"/>
          <w:b/>
          <w:color w:val="000000" w:themeColor="text1"/>
          <w:sz w:val="24"/>
          <w:szCs w:val="24"/>
        </w:rPr>
      </w:pPr>
    </w:p>
    <w:p w14:paraId="6E42E36E" w14:textId="77777777" w:rsidR="000D49A4" w:rsidRDefault="000D49A4">
      <w:pPr>
        <w:spacing w:line="240" w:lineRule="auto"/>
        <w:rPr>
          <w:rFonts w:ascii="Times New Roman" w:hAnsi="Times New Roman" w:cs="Times New Roman"/>
          <w:b/>
          <w:color w:val="000000" w:themeColor="text1"/>
          <w:sz w:val="24"/>
          <w:szCs w:val="24"/>
        </w:rPr>
      </w:pPr>
    </w:p>
    <w:p w14:paraId="171BE262" w14:textId="77777777" w:rsidR="000D49A4" w:rsidRDefault="000D49A4">
      <w:pPr>
        <w:spacing w:line="240" w:lineRule="auto"/>
        <w:rPr>
          <w:rFonts w:ascii="Times New Roman" w:hAnsi="Times New Roman" w:cs="Times New Roman"/>
          <w:b/>
          <w:color w:val="000000" w:themeColor="text1"/>
          <w:sz w:val="24"/>
          <w:szCs w:val="24"/>
        </w:rPr>
      </w:pPr>
    </w:p>
    <w:p w14:paraId="23C880FA" w14:textId="77777777" w:rsidR="000D49A4" w:rsidRDefault="000D49A4">
      <w:pPr>
        <w:spacing w:line="240" w:lineRule="auto"/>
        <w:rPr>
          <w:rFonts w:ascii="Times New Roman" w:hAnsi="Times New Roman" w:cs="Times New Roman"/>
          <w:b/>
          <w:color w:val="000000" w:themeColor="text1"/>
          <w:sz w:val="24"/>
          <w:szCs w:val="24"/>
        </w:rPr>
      </w:pPr>
    </w:p>
    <w:p w14:paraId="5E08B336" w14:textId="1AE90D72" w:rsidR="000D49A4" w:rsidRDefault="00C81D9F">
      <w:pPr>
        <w:spacing w:line="240" w:lineRule="auto"/>
        <w:rPr>
          <w:rFonts w:ascii="Times New Roman" w:hAnsi="Times New Roman" w:cs="Times New Roman"/>
          <w:b/>
          <w:color w:val="000000" w:themeColor="text1"/>
          <w:sz w:val="20"/>
          <w:szCs w:val="20"/>
        </w:rPr>
      </w:pPr>
      <w:r w:rsidRPr="0094397F">
        <w:rPr>
          <w:rFonts w:ascii="Times New Roman" w:hAnsi="Times New Roman" w:cs="Times New Roman"/>
          <w:b/>
          <w:color w:val="000000" w:themeColor="text1"/>
          <w:sz w:val="20"/>
          <w:szCs w:val="20"/>
        </w:rPr>
        <w:t>Table</w:t>
      </w:r>
      <w:r>
        <w:rPr>
          <w:rFonts w:ascii="Times New Roman" w:hAnsi="Times New Roman" w:cs="Times New Roman"/>
          <w:b/>
          <w:color w:val="000000" w:themeColor="text1"/>
          <w:sz w:val="20"/>
          <w:szCs w:val="20"/>
        </w:rPr>
        <w:t xml:space="preserve"> 3: Distribution of Respondents by Housing Condition</w:t>
      </w:r>
      <w:r w:rsidR="00AC47D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(Beneficiaries N=297)</w:t>
      </w:r>
    </w:p>
    <w:tbl>
      <w:tblPr>
        <w:tblStyle w:val="PlainTable41"/>
        <w:tblpPr w:leftFromText="180" w:rightFromText="180" w:vertAnchor="text" w:horzAnchor="margin" w:tblpXSpec="center" w:tblpY="308"/>
        <w:tblW w:w="10520" w:type="dxa"/>
        <w:tblBorders>
          <w:top w:val="single" w:sz="4" w:space="0" w:color="auto"/>
          <w:bottom w:val="single" w:sz="4" w:space="0" w:color="auto"/>
        </w:tblBorders>
        <w:tblLook w:val="04A0" w:firstRow="1" w:lastRow="0" w:firstColumn="1" w:lastColumn="0" w:noHBand="0" w:noVBand="1"/>
      </w:tblPr>
      <w:tblGrid>
        <w:gridCol w:w="2248"/>
        <w:gridCol w:w="1550"/>
        <w:gridCol w:w="1349"/>
        <w:gridCol w:w="1332"/>
        <w:gridCol w:w="1346"/>
        <w:gridCol w:w="1349"/>
        <w:gridCol w:w="1346"/>
      </w:tblGrid>
      <w:tr w:rsidR="000D49A4" w14:paraId="252ABC0D"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vMerge w:val="restart"/>
            <w:tcBorders>
              <w:top w:val="single" w:sz="4" w:space="0" w:color="auto"/>
              <w:bottom w:val="nil"/>
            </w:tcBorders>
            <w:shd w:val="clear" w:color="auto" w:fill="auto"/>
          </w:tcPr>
          <w:p w14:paraId="0ED007E5" w14:textId="77777777" w:rsidR="000D49A4" w:rsidRDefault="000D49A4">
            <w:pPr>
              <w:jc w:val="center"/>
              <w:rPr>
                <w:rFonts w:ascii="Times New Roman" w:hAnsi="Times New Roman" w:cs="Times New Roman"/>
                <w:bCs w:val="0"/>
                <w:color w:val="000000" w:themeColor="text1"/>
                <w:sz w:val="20"/>
                <w:szCs w:val="20"/>
              </w:rPr>
            </w:pPr>
          </w:p>
          <w:p w14:paraId="5DCB9788" w14:textId="77777777" w:rsidR="000D49A4" w:rsidRDefault="00C81D9F">
            <w:pPr>
              <w:jc w:val="center"/>
              <w:rPr>
                <w:rFonts w:ascii="Times New Roman" w:hAnsi="Times New Roman" w:cs="Times New Roman"/>
                <w:bCs w:val="0"/>
                <w:color w:val="000000" w:themeColor="text1"/>
                <w:sz w:val="20"/>
                <w:szCs w:val="20"/>
              </w:rPr>
            </w:pPr>
            <w:r>
              <w:rPr>
                <w:rFonts w:ascii="Times New Roman" w:hAnsi="Times New Roman" w:cs="Times New Roman"/>
                <w:color w:val="000000" w:themeColor="text1"/>
                <w:sz w:val="20"/>
                <w:szCs w:val="20"/>
              </w:rPr>
              <w:t>Housing Condition Indicator</w:t>
            </w:r>
          </w:p>
        </w:tc>
        <w:tc>
          <w:tcPr>
            <w:tcW w:w="2899" w:type="dxa"/>
            <w:gridSpan w:val="2"/>
            <w:tcBorders>
              <w:top w:val="single" w:sz="4" w:space="0" w:color="auto"/>
              <w:bottom w:val="nil"/>
            </w:tcBorders>
            <w:shd w:val="clear" w:color="auto" w:fill="auto"/>
          </w:tcPr>
          <w:p w14:paraId="66813736"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p>
        </w:tc>
        <w:tc>
          <w:tcPr>
            <w:tcW w:w="2678" w:type="dxa"/>
            <w:gridSpan w:val="2"/>
            <w:tcBorders>
              <w:top w:val="single" w:sz="4" w:space="0" w:color="auto"/>
              <w:bottom w:val="nil"/>
            </w:tcBorders>
            <w:shd w:val="clear" w:color="auto" w:fill="auto"/>
          </w:tcPr>
          <w:p w14:paraId="063007A9"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p>
        </w:tc>
        <w:tc>
          <w:tcPr>
            <w:tcW w:w="2695" w:type="dxa"/>
            <w:gridSpan w:val="2"/>
            <w:tcBorders>
              <w:top w:val="single" w:sz="4" w:space="0" w:color="auto"/>
              <w:bottom w:val="nil"/>
            </w:tcBorders>
            <w:shd w:val="clear" w:color="auto" w:fill="auto"/>
          </w:tcPr>
          <w:p w14:paraId="7BA2873A"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p>
        </w:tc>
      </w:tr>
      <w:tr w:rsidR="000D49A4" w14:paraId="12D210DF" w14:textId="77777777" w:rsidTr="000D49A4">
        <w:tc>
          <w:tcPr>
            <w:cnfStyle w:val="001000000000" w:firstRow="0" w:lastRow="0" w:firstColumn="1" w:lastColumn="0" w:oddVBand="0" w:evenVBand="0" w:oddHBand="0" w:evenHBand="0" w:firstRowFirstColumn="0" w:firstRowLastColumn="0" w:lastRowFirstColumn="0" w:lastRowLastColumn="0"/>
            <w:tcW w:w="2248" w:type="dxa"/>
            <w:vMerge/>
            <w:tcBorders>
              <w:top w:val="nil"/>
              <w:bottom w:val="single" w:sz="4" w:space="0" w:color="auto"/>
            </w:tcBorders>
            <w:shd w:val="clear" w:color="auto" w:fill="auto"/>
          </w:tcPr>
          <w:p w14:paraId="737CFB7D" w14:textId="77777777" w:rsidR="000D49A4" w:rsidRDefault="000D49A4">
            <w:pPr>
              <w:jc w:val="center"/>
              <w:rPr>
                <w:rFonts w:ascii="Times New Roman" w:hAnsi="Times New Roman" w:cs="Times New Roman"/>
                <w:bCs w:val="0"/>
                <w:color w:val="000000" w:themeColor="text1"/>
                <w:sz w:val="20"/>
                <w:szCs w:val="20"/>
              </w:rPr>
            </w:pPr>
          </w:p>
        </w:tc>
        <w:tc>
          <w:tcPr>
            <w:tcW w:w="1550" w:type="dxa"/>
            <w:tcBorders>
              <w:top w:val="nil"/>
              <w:bottom w:val="single" w:sz="4" w:space="0" w:color="auto"/>
            </w:tcBorders>
            <w:shd w:val="clear" w:color="auto" w:fill="auto"/>
          </w:tcPr>
          <w:p w14:paraId="1CC8D02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c>
          <w:tcPr>
            <w:tcW w:w="1349" w:type="dxa"/>
            <w:tcBorders>
              <w:top w:val="nil"/>
              <w:bottom w:val="single" w:sz="4" w:space="0" w:color="auto"/>
            </w:tcBorders>
            <w:shd w:val="clear" w:color="auto" w:fill="auto"/>
          </w:tcPr>
          <w:p w14:paraId="5EE6A88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Frequency</w:t>
            </w:r>
          </w:p>
        </w:tc>
        <w:tc>
          <w:tcPr>
            <w:tcW w:w="1332" w:type="dxa"/>
            <w:tcBorders>
              <w:top w:val="nil"/>
              <w:bottom w:val="single" w:sz="4" w:space="0" w:color="auto"/>
            </w:tcBorders>
            <w:shd w:val="clear" w:color="auto" w:fill="auto"/>
          </w:tcPr>
          <w:p w14:paraId="51DB67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c>
          <w:tcPr>
            <w:tcW w:w="1346" w:type="dxa"/>
            <w:tcBorders>
              <w:top w:val="nil"/>
              <w:bottom w:val="single" w:sz="4" w:space="0" w:color="auto"/>
            </w:tcBorders>
            <w:shd w:val="clear" w:color="auto" w:fill="auto"/>
          </w:tcPr>
          <w:p w14:paraId="691DB4D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c>
          <w:tcPr>
            <w:tcW w:w="1349" w:type="dxa"/>
            <w:tcBorders>
              <w:top w:val="nil"/>
              <w:bottom w:val="single" w:sz="4" w:space="0" w:color="auto"/>
            </w:tcBorders>
            <w:shd w:val="clear" w:color="auto" w:fill="auto"/>
          </w:tcPr>
          <w:p w14:paraId="33B0AB0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Percentage</w:t>
            </w:r>
          </w:p>
        </w:tc>
        <w:tc>
          <w:tcPr>
            <w:tcW w:w="1346" w:type="dxa"/>
            <w:tcBorders>
              <w:top w:val="nil"/>
              <w:bottom w:val="single" w:sz="4" w:space="0" w:color="auto"/>
            </w:tcBorders>
            <w:shd w:val="clear" w:color="auto" w:fill="auto"/>
          </w:tcPr>
          <w:p w14:paraId="1B9DE11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tc>
      </w:tr>
      <w:tr w:rsidR="000D49A4" w14:paraId="0541490C" w14:textId="77777777" w:rsidTr="000D49A4">
        <w:tc>
          <w:tcPr>
            <w:cnfStyle w:val="001000000000" w:firstRow="0" w:lastRow="0" w:firstColumn="1" w:lastColumn="0" w:oddVBand="0" w:evenVBand="0" w:oddHBand="0" w:evenHBand="0" w:firstRowFirstColumn="0" w:firstRowLastColumn="0" w:lastRowFirstColumn="0" w:lastRowLastColumn="0"/>
            <w:tcW w:w="2248" w:type="dxa"/>
            <w:tcBorders>
              <w:top w:val="single" w:sz="4" w:space="0" w:color="auto"/>
            </w:tcBorders>
            <w:shd w:val="clear" w:color="auto" w:fill="auto"/>
          </w:tcPr>
          <w:p w14:paraId="1FDDEDBE"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Roofing</w:t>
            </w:r>
          </w:p>
          <w:p w14:paraId="1FF64461" w14:textId="77777777" w:rsidR="000D49A4" w:rsidRDefault="00C81D9F">
            <w:pPr>
              <w:jc w:val="right"/>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Brick</w:t>
            </w:r>
          </w:p>
        </w:tc>
        <w:tc>
          <w:tcPr>
            <w:tcW w:w="1550" w:type="dxa"/>
            <w:tcBorders>
              <w:top w:val="single" w:sz="4" w:space="0" w:color="auto"/>
            </w:tcBorders>
            <w:shd w:val="clear" w:color="auto" w:fill="auto"/>
          </w:tcPr>
          <w:p w14:paraId="45A9F31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tcBorders>
              <w:top w:val="single" w:sz="4" w:space="0" w:color="auto"/>
            </w:tcBorders>
            <w:shd w:val="clear" w:color="auto" w:fill="auto"/>
          </w:tcPr>
          <w:p w14:paraId="23E06A0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34FE40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332" w:type="dxa"/>
            <w:tcBorders>
              <w:top w:val="single" w:sz="4" w:space="0" w:color="auto"/>
            </w:tcBorders>
            <w:shd w:val="clear" w:color="auto" w:fill="auto"/>
          </w:tcPr>
          <w:p w14:paraId="5AECEDA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tcBorders>
              <w:top w:val="single" w:sz="4" w:space="0" w:color="auto"/>
            </w:tcBorders>
            <w:shd w:val="clear" w:color="auto" w:fill="auto"/>
          </w:tcPr>
          <w:p w14:paraId="4E6660E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tcBorders>
              <w:top w:val="single" w:sz="4" w:space="0" w:color="auto"/>
            </w:tcBorders>
            <w:shd w:val="clear" w:color="auto" w:fill="auto"/>
          </w:tcPr>
          <w:p w14:paraId="48A08F6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52AB3F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346" w:type="dxa"/>
            <w:tcBorders>
              <w:top w:val="single" w:sz="4" w:space="0" w:color="auto"/>
            </w:tcBorders>
            <w:shd w:val="clear" w:color="auto" w:fill="auto"/>
          </w:tcPr>
          <w:p w14:paraId="0E9F02F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AEFDB53"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349C153F"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Iron Sheet</w:t>
            </w:r>
          </w:p>
        </w:tc>
        <w:tc>
          <w:tcPr>
            <w:tcW w:w="1550" w:type="dxa"/>
            <w:shd w:val="clear" w:color="auto" w:fill="auto"/>
          </w:tcPr>
          <w:p w14:paraId="62E7DB1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3CCECF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w:t>
            </w:r>
          </w:p>
        </w:tc>
        <w:tc>
          <w:tcPr>
            <w:tcW w:w="1332" w:type="dxa"/>
            <w:shd w:val="clear" w:color="auto" w:fill="auto"/>
          </w:tcPr>
          <w:p w14:paraId="17AB20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1AFE994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44BB38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97.7</w:t>
            </w:r>
          </w:p>
        </w:tc>
        <w:tc>
          <w:tcPr>
            <w:tcW w:w="1346" w:type="dxa"/>
            <w:shd w:val="clear" w:color="auto" w:fill="auto"/>
          </w:tcPr>
          <w:p w14:paraId="57322CD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A9204D7"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EBDCC1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Straw</w:t>
            </w:r>
          </w:p>
        </w:tc>
        <w:tc>
          <w:tcPr>
            <w:tcW w:w="1550" w:type="dxa"/>
            <w:shd w:val="clear" w:color="auto" w:fill="auto"/>
          </w:tcPr>
          <w:p w14:paraId="724BF0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64A4D1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332" w:type="dxa"/>
            <w:shd w:val="clear" w:color="auto" w:fill="auto"/>
          </w:tcPr>
          <w:p w14:paraId="4B7D05C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1652D47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02ADD6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1346" w:type="dxa"/>
            <w:shd w:val="clear" w:color="auto" w:fill="auto"/>
          </w:tcPr>
          <w:p w14:paraId="61FCCEA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466AF99A"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0ED080DA"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Wall</w:t>
            </w:r>
          </w:p>
          <w:p w14:paraId="6FEBEF61"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Brick &amp; Painted</w:t>
            </w:r>
          </w:p>
        </w:tc>
        <w:tc>
          <w:tcPr>
            <w:tcW w:w="1550" w:type="dxa"/>
            <w:shd w:val="clear" w:color="auto" w:fill="auto"/>
          </w:tcPr>
          <w:p w14:paraId="494B415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7159B9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42FFB20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332" w:type="dxa"/>
            <w:shd w:val="clear" w:color="auto" w:fill="auto"/>
          </w:tcPr>
          <w:p w14:paraId="665E52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4B88029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BD7C0D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5F0E6A4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1346" w:type="dxa"/>
            <w:shd w:val="clear" w:color="auto" w:fill="auto"/>
          </w:tcPr>
          <w:p w14:paraId="470FDBA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6C0CF294"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0F6518E"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Ordinary Brick</w:t>
            </w:r>
          </w:p>
        </w:tc>
        <w:tc>
          <w:tcPr>
            <w:tcW w:w="1550" w:type="dxa"/>
            <w:shd w:val="clear" w:color="auto" w:fill="auto"/>
          </w:tcPr>
          <w:p w14:paraId="54A3686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BEA5ED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p>
        </w:tc>
        <w:tc>
          <w:tcPr>
            <w:tcW w:w="1332" w:type="dxa"/>
            <w:shd w:val="clear" w:color="auto" w:fill="auto"/>
          </w:tcPr>
          <w:p w14:paraId="094522E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C5854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3BEE89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48.5</w:t>
            </w:r>
          </w:p>
        </w:tc>
        <w:tc>
          <w:tcPr>
            <w:tcW w:w="1346" w:type="dxa"/>
            <w:shd w:val="clear" w:color="auto" w:fill="auto"/>
          </w:tcPr>
          <w:p w14:paraId="6DEE5A5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1EF2D1D3"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47C3077C"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w:t>
            </w:r>
            <w:proofErr w:type="spellStart"/>
            <w:r>
              <w:rPr>
                <w:rFonts w:ascii="Times New Roman" w:hAnsi="Times New Roman" w:cs="Times New Roman"/>
                <w:b w:val="0"/>
                <w:color w:val="000000" w:themeColor="text1"/>
                <w:sz w:val="20"/>
                <w:szCs w:val="20"/>
              </w:rPr>
              <w:t>Mould</w:t>
            </w:r>
            <w:proofErr w:type="spellEnd"/>
          </w:p>
        </w:tc>
        <w:tc>
          <w:tcPr>
            <w:tcW w:w="1550" w:type="dxa"/>
            <w:shd w:val="clear" w:color="auto" w:fill="auto"/>
          </w:tcPr>
          <w:p w14:paraId="2002F3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C3C568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w:t>
            </w:r>
          </w:p>
        </w:tc>
        <w:tc>
          <w:tcPr>
            <w:tcW w:w="1332" w:type="dxa"/>
            <w:shd w:val="clear" w:color="auto" w:fill="auto"/>
          </w:tcPr>
          <w:p w14:paraId="21CFF0B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4152E33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3E29D8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45.1</w:t>
            </w:r>
          </w:p>
        </w:tc>
        <w:tc>
          <w:tcPr>
            <w:tcW w:w="1346" w:type="dxa"/>
            <w:shd w:val="clear" w:color="auto" w:fill="auto"/>
          </w:tcPr>
          <w:p w14:paraId="47C3006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1CE53699"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646848CB"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Floor          </w:t>
            </w:r>
          </w:p>
          <w:p w14:paraId="0FBD75F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Tiled</w:t>
            </w:r>
          </w:p>
        </w:tc>
        <w:tc>
          <w:tcPr>
            <w:tcW w:w="1550" w:type="dxa"/>
            <w:shd w:val="clear" w:color="auto" w:fill="auto"/>
          </w:tcPr>
          <w:p w14:paraId="7263D6A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B2FA96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E82A65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332" w:type="dxa"/>
            <w:shd w:val="clear" w:color="auto" w:fill="auto"/>
          </w:tcPr>
          <w:p w14:paraId="2533396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92F203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5FF4472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395AAD9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346" w:type="dxa"/>
            <w:shd w:val="clear" w:color="auto" w:fill="auto"/>
          </w:tcPr>
          <w:p w14:paraId="66C1339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5D47160"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206C4009"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Cemented</w:t>
            </w:r>
          </w:p>
        </w:tc>
        <w:tc>
          <w:tcPr>
            <w:tcW w:w="1550" w:type="dxa"/>
            <w:shd w:val="clear" w:color="auto" w:fill="auto"/>
          </w:tcPr>
          <w:p w14:paraId="73E152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624833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w:t>
            </w:r>
          </w:p>
        </w:tc>
        <w:tc>
          <w:tcPr>
            <w:tcW w:w="1332" w:type="dxa"/>
            <w:shd w:val="clear" w:color="auto" w:fill="auto"/>
          </w:tcPr>
          <w:p w14:paraId="61CB41A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4DA382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4D193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94.3</w:t>
            </w:r>
          </w:p>
        </w:tc>
        <w:tc>
          <w:tcPr>
            <w:tcW w:w="1346" w:type="dxa"/>
            <w:shd w:val="clear" w:color="auto" w:fill="auto"/>
          </w:tcPr>
          <w:p w14:paraId="4712C32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2A5B9930"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320E460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Ordinary</w:t>
            </w:r>
          </w:p>
        </w:tc>
        <w:tc>
          <w:tcPr>
            <w:tcW w:w="1550" w:type="dxa"/>
            <w:shd w:val="clear" w:color="auto" w:fill="auto"/>
          </w:tcPr>
          <w:p w14:paraId="68A1E9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68743E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1332" w:type="dxa"/>
            <w:shd w:val="clear" w:color="auto" w:fill="auto"/>
          </w:tcPr>
          <w:p w14:paraId="2E454A3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33DE50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887C9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1346" w:type="dxa"/>
            <w:shd w:val="clear" w:color="auto" w:fill="auto"/>
          </w:tcPr>
          <w:p w14:paraId="3C37238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71994A54"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7108C6C"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Kitchen</w:t>
            </w:r>
          </w:p>
          <w:p w14:paraId="70E7D7BC"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Inside</w:t>
            </w:r>
          </w:p>
        </w:tc>
        <w:tc>
          <w:tcPr>
            <w:tcW w:w="1550" w:type="dxa"/>
            <w:shd w:val="clear" w:color="auto" w:fill="auto"/>
          </w:tcPr>
          <w:p w14:paraId="094C329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4B3DCF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D44C8E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w:t>
            </w:r>
          </w:p>
        </w:tc>
        <w:tc>
          <w:tcPr>
            <w:tcW w:w="1332" w:type="dxa"/>
            <w:shd w:val="clear" w:color="auto" w:fill="auto"/>
          </w:tcPr>
          <w:p w14:paraId="72DB388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F14763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F093B9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04098A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p>
        </w:tc>
        <w:tc>
          <w:tcPr>
            <w:tcW w:w="1346" w:type="dxa"/>
            <w:shd w:val="clear" w:color="auto" w:fill="auto"/>
          </w:tcPr>
          <w:p w14:paraId="192D155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D3E28A3"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20C5658A"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Outside </w:t>
            </w:r>
          </w:p>
        </w:tc>
        <w:tc>
          <w:tcPr>
            <w:tcW w:w="1550" w:type="dxa"/>
            <w:shd w:val="clear" w:color="auto" w:fill="auto"/>
          </w:tcPr>
          <w:p w14:paraId="4FD51DB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DE1293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219</w:t>
            </w:r>
          </w:p>
        </w:tc>
        <w:tc>
          <w:tcPr>
            <w:tcW w:w="1332" w:type="dxa"/>
            <w:shd w:val="clear" w:color="auto" w:fill="auto"/>
          </w:tcPr>
          <w:p w14:paraId="01F68D2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6A92D6A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E41C6A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73.7</w:t>
            </w:r>
          </w:p>
        </w:tc>
        <w:tc>
          <w:tcPr>
            <w:tcW w:w="1346" w:type="dxa"/>
            <w:shd w:val="clear" w:color="auto" w:fill="auto"/>
          </w:tcPr>
          <w:p w14:paraId="5C6F849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894D82B"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4A9CD42"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Furniture</w:t>
            </w:r>
          </w:p>
          <w:p w14:paraId="513420DC"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good</w:t>
            </w:r>
          </w:p>
        </w:tc>
        <w:tc>
          <w:tcPr>
            <w:tcW w:w="1550" w:type="dxa"/>
            <w:shd w:val="clear" w:color="auto" w:fill="auto"/>
          </w:tcPr>
          <w:p w14:paraId="57DD87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8A3B20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AF0CA4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332" w:type="dxa"/>
            <w:shd w:val="clear" w:color="auto" w:fill="auto"/>
          </w:tcPr>
          <w:p w14:paraId="328CA73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8F79D0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E51052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753F14D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346" w:type="dxa"/>
            <w:shd w:val="clear" w:color="auto" w:fill="auto"/>
          </w:tcPr>
          <w:p w14:paraId="1010338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B61D5A1"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6135D092"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Good</w:t>
            </w:r>
          </w:p>
        </w:tc>
        <w:tc>
          <w:tcPr>
            <w:tcW w:w="1550" w:type="dxa"/>
            <w:shd w:val="clear" w:color="auto" w:fill="auto"/>
          </w:tcPr>
          <w:p w14:paraId="688F60E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5F85856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tc>
        <w:tc>
          <w:tcPr>
            <w:tcW w:w="1332" w:type="dxa"/>
            <w:shd w:val="clear" w:color="auto" w:fill="auto"/>
          </w:tcPr>
          <w:p w14:paraId="205B106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6090959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5C84D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21.9</w:t>
            </w:r>
          </w:p>
        </w:tc>
        <w:tc>
          <w:tcPr>
            <w:tcW w:w="1346" w:type="dxa"/>
            <w:shd w:val="clear" w:color="auto" w:fill="auto"/>
          </w:tcPr>
          <w:p w14:paraId="106059C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2A4135A7"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34D5841" w14:textId="77777777" w:rsidR="000D49A4" w:rsidRDefault="00C81D9F">
            <w:pPr>
              <w:jc w:val="right"/>
              <w:rPr>
                <w:rFonts w:ascii="Times New Roman" w:hAnsi="Times New Roman" w:cs="Times New Roman"/>
                <w:b w:val="0"/>
                <w:bCs w:val="0"/>
                <w:color w:val="000000" w:themeColor="text1"/>
                <w:sz w:val="20"/>
                <w:szCs w:val="20"/>
              </w:rPr>
            </w:pPr>
            <w:r>
              <w:rPr>
                <w:rFonts w:ascii="Times New Roman" w:hAnsi="Times New Roman" w:cs="Times New Roman"/>
                <w:b w:val="0"/>
                <w:color w:val="000000" w:themeColor="text1"/>
                <w:sz w:val="20"/>
                <w:szCs w:val="20"/>
              </w:rPr>
              <w:t>Simple</w:t>
            </w:r>
          </w:p>
        </w:tc>
        <w:tc>
          <w:tcPr>
            <w:tcW w:w="1550" w:type="dxa"/>
            <w:shd w:val="clear" w:color="auto" w:fill="auto"/>
          </w:tcPr>
          <w:p w14:paraId="593F9C7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863504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212</w:t>
            </w:r>
          </w:p>
        </w:tc>
        <w:tc>
          <w:tcPr>
            <w:tcW w:w="1332" w:type="dxa"/>
            <w:shd w:val="clear" w:color="auto" w:fill="auto"/>
          </w:tcPr>
          <w:p w14:paraId="150CCBE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26F82C3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19C55A7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71.4</w:t>
            </w:r>
          </w:p>
        </w:tc>
        <w:tc>
          <w:tcPr>
            <w:tcW w:w="1346" w:type="dxa"/>
            <w:shd w:val="clear" w:color="auto" w:fill="auto"/>
          </w:tcPr>
          <w:p w14:paraId="432CD70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30AC655"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22B41DEA"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Old</w:t>
            </w:r>
          </w:p>
        </w:tc>
        <w:tc>
          <w:tcPr>
            <w:tcW w:w="1550" w:type="dxa"/>
            <w:shd w:val="clear" w:color="auto" w:fill="auto"/>
          </w:tcPr>
          <w:p w14:paraId="72EC50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EC9FB3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332" w:type="dxa"/>
            <w:shd w:val="clear" w:color="auto" w:fill="auto"/>
          </w:tcPr>
          <w:p w14:paraId="55B669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1F9761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A33309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1346" w:type="dxa"/>
            <w:shd w:val="clear" w:color="auto" w:fill="auto"/>
          </w:tcPr>
          <w:p w14:paraId="48DCA09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44DF9909"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F678B29" w14:textId="77777777" w:rsidR="000D49A4" w:rsidRDefault="00C81D9F">
            <w:pPr>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lastRenderedPageBreak/>
              <w:t>Housing Outlook</w:t>
            </w:r>
          </w:p>
          <w:p w14:paraId="22528D65"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good</w:t>
            </w:r>
          </w:p>
        </w:tc>
        <w:tc>
          <w:tcPr>
            <w:tcW w:w="1550" w:type="dxa"/>
            <w:shd w:val="clear" w:color="auto" w:fill="auto"/>
          </w:tcPr>
          <w:p w14:paraId="54072BF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22D84A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7460AA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332" w:type="dxa"/>
            <w:shd w:val="clear" w:color="auto" w:fill="auto"/>
          </w:tcPr>
          <w:p w14:paraId="75136D4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05550B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AA6EFF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1508EA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1346" w:type="dxa"/>
            <w:shd w:val="clear" w:color="auto" w:fill="auto"/>
          </w:tcPr>
          <w:p w14:paraId="6A7C7D4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3529CCF0"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0FED299"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Good</w:t>
            </w:r>
          </w:p>
        </w:tc>
        <w:tc>
          <w:tcPr>
            <w:tcW w:w="1550" w:type="dxa"/>
            <w:shd w:val="clear" w:color="auto" w:fill="auto"/>
          </w:tcPr>
          <w:p w14:paraId="5AE219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F023F8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156</w:t>
            </w:r>
          </w:p>
        </w:tc>
        <w:tc>
          <w:tcPr>
            <w:tcW w:w="1332" w:type="dxa"/>
            <w:shd w:val="clear" w:color="auto" w:fill="auto"/>
          </w:tcPr>
          <w:p w14:paraId="044CE08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144EB93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2B245DD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52.5</w:t>
            </w:r>
          </w:p>
        </w:tc>
        <w:tc>
          <w:tcPr>
            <w:tcW w:w="1346" w:type="dxa"/>
            <w:shd w:val="clear" w:color="auto" w:fill="auto"/>
          </w:tcPr>
          <w:p w14:paraId="2D30689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00AA0F71"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FA7E9BB"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Simple</w:t>
            </w:r>
          </w:p>
        </w:tc>
        <w:tc>
          <w:tcPr>
            <w:tcW w:w="1550" w:type="dxa"/>
            <w:shd w:val="clear" w:color="auto" w:fill="auto"/>
          </w:tcPr>
          <w:p w14:paraId="07BE7CE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31CA9F2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w:t>
            </w:r>
          </w:p>
        </w:tc>
        <w:tc>
          <w:tcPr>
            <w:tcW w:w="1332" w:type="dxa"/>
            <w:shd w:val="clear" w:color="auto" w:fill="auto"/>
          </w:tcPr>
          <w:p w14:paraId="45498BD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31859E2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6E12089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38.4</w:t>
            </w:r>
          </w:p>
        </w:tc>
        <w:tc>
          <w:tcPr>
            <w:tcW w:w="1346" w:type="dxa"/>
            <w:shd w:val="clear" w:color="auto" w:fill="auto"/>
          </w:tcPr>
          <w:p w14:paraId="44E0D72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0D49A4" w14:paraId="5F019C6A" w14:textId="77777777" w:rsidTr="000D49A4">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71F1E98" w14:textId="77777777" w:rsidR="000D49A4" w:rsidRDefault="00C81D9F">
            <w:pPr>
              <w:jc w:val="right"/>
              <w:rPr>
                <w:rFonts w:ascii="Times New Roman" w:hAnsi="Times New Roman" w:cs="Times New Roman"/>
                <w:bCs w:val="0"/>
                <w:color w:val="000000" w:themeColor="text1"/>
                <w:sz w:val="20"/>
                <w:szCs w:val="20"/>
              </w:rPr>
            </w:pPr>
            <w:r>
              <w:rPr>
                <w:rFonts w:ascii="Times New Roman" w:hAnsi="Times New Roman" w:cs="Times New Roman"/>
                <w:b w:val="0"/>
                <w:color w:val="000000" w:themeColor="text1"/>
                <w:sz w:val="20"/>
                <w:szCs w:val="20"/>
              </w:rPr>
              <w:t xml:space="preserve">                 Very Old</w:t>
            </w:r>
          </w:p>
        </w:tc>
        <w:tc>
          <w:tcPr>
            <w:tcW w:w="1550" w:type="dxa"/>
            <w:shd w:val="clear" w:color="auto" w:fill="auto"/>
          </w:tcPr>
          <w:p w14:paraId="1FE57E1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422237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332" w:type="dxa"/>
            <w:shd w:val="clear" w:color="auto" w:fill="auto"/>
          </w:tcPr>
          <w:p w14:paraId="35AA43E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6" w:type="dxa"/>
            <w:shd w:val="clear" w:color="auto" w:fill="auto"/>
          </w:tcPr>
          <w:p w14:paraId="5FFC7CD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349" w:type="dxa"/>
            <w:shd w:val="clear" w:color="auto" w:fill="auto"/>
          </w:tcPr>
          <w:p w14:paraId="744D2DB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1346" w:type="dxa"/>
            <w:shd w:val="clear" w:color="auto" w:fill="auto"/>
          </w:tcPr>
          <w:p w14:paraId="4FDFFD3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bl>
    <w:p w14:paraId="5BDA7742" w14:textId="77777777" w:rsidR="000D49A4" w:rsidRDefault="00C81D9F">
      <w:pPr>
        <w:spacing w:line="48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Source: Field Survey, 2018</w:t>
      </w:r>
    </w:p>
    <w:p w14:paraId="671DF644" w14:textId="77777777" w:rsidR="000D49A4" w:rsidRDefault="000D49A4">
      <w:pPr>
        <w:spacing w:line="480" w:lineRule="auto"/>
        <w:jc w:val="both"/>
        <w:rPr>
          <w:rFonts w:ascii="Times New Roman" w:hAnsi="Times New Roman" w:cs="Times New Roman"/>
          <w:b/>
          <w:color w:val="000000" w:themeColor="text1"/>
          <w:sz w:val="24"/>
          <w:szCs w:val="24"/>
        </w:rPr>
      </w:pPr>
    </w:p>
    <w:p w14:paraId="037D8000"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 Housing Condition</w:t>
      </w:r>
    </w:p>
    <w:p w14:paraId="00A425B1" w14:textId="0399572C"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Data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3 reveals that </w:t>
      </w:r>
      <w:r w:rsidR="006D1145"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w:t>
      </w:r>
      <w:r>
        <w:rPr>
          <w:rFonts w:ascii="Times New Roman" w:hAnsi="Times New Roman" w:cs="Times New Roman"/>
          <w:color w:val="000000" w:themeColor="text1"/>
          <w:sz w:val="24"/>
          <w:szCs w:val="24"/>
        </w:rPr>
        <w:t>of the respondents (97.7 %)</w:t>
      </w:r>
      <w:r w:rsidR="006D11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kitchen </w:t>
      </w:r>
      <w:r w:rsidRPr="002D3DE8">
        <w:rPr>
          <w:rFonts w:ascii="Times New Roman" w:hAnsi="Times New Roman" w:cs="Times New Roman"/>
          <w:color w:val="000000" w:themeColor="text1"/>
          <w:sz w:val="24"/>
          <w:szCs w:val="24"/>
          <w:highlight w:val="yellow"/>
        </w:rPr>
        <w:t xml:space="preserve">outside </w:t>
      </w:r>
      <w:r w:rsidR="006D1145" w:rsidRPr="002D3DE8">
        <w:rPr>
          <w:rFonts w:ascii="Times New Roman" w:hAnsi="Times New Roman" w:cs="Times New Roman"/>
          <w:color w:val="000000" w:themeColor="text1"/>
          <w:sz w:val="24"/>
          <w:szCs w:val="24"/>
          <w:highlight w:val="yellow"/>
        </w:rPr>
        <w:t xml:space="preserve">their </w:t>
      </w:r>
      <w:r>
        <w:rPr>
          <w:rFonts w:ascii="Times New Roman" w:hAnsi="Times New Roman" w:cs="Times New Roman"/>
          <w:color w:val="000000" w:themeColor="text1"/>
          <w:sz w:val="24"/>
          <w:szCs w:val="24"/>
        </w:rPr>
        <w:t xml:space="preserve">houses, 94.3% used cemented floor, 73.7% used </w:t>
      </w:r>
      <w:r w:rsidR="006D1145">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outside kitchen, 71.4% used simple furniture and above half</w:t>
      </w:r>
      <w:r w:rsidR="006D11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(51.5 %) used housing outlook.</w:t>
      </w:r>
      <w:r w:rsidR="006D11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implication of this is </w:t>
      </w:r>
      <w:r w:rsidRPr="002D3DE8">
        <w:rPr>
          <w:rFonts w:ascii="Times New Roman" w:hAnsi="Times New Roman" w:cs="Times New Roman"/>
          <w:color w:val="000000" w:themeColor="text1"/>
          <w:sz w:val="24"/>
          <w:szCs w:val="24"/>
          <w:highlight w:val="yellow"/>
        </w:rPr>
        <w:t>that</w:t>
      </w:r>
      <w:r w:rsidR="006D1145" w:rsidRPr="002D3DE8">
        <w:rPr>
          <w:rFonts w:ascii="Times New Roman" w:hAnsi="Times New Roman" w:cs="Times New Roman"/>
          <w:color w:val="000000" w:themeColor="text1"/>
          <w:sz w:val="24"/>
          <w:szCs w:val="24"/>
          <w:highlight w:val="yellow"/>
        </w:rPr>
        <w:t xml:space="preserve"> the </w:t>
      </w:r>
      <w:r w:rsidRPr="002D3DE8">
        <w:rPr>
          <w:rFonts w:ascii="Times New Roman" w:hAnsi="Times New Roman" w:cs="Times New Roman"/>
          <w:color w:val="000000" w:themeColor="text1"/>
          <w:sz w:val="24"/>
          <w:szCs w:val="24"/>
          <w:highlight w:val="yellow"/>
        </w:rPr>
        <w:t xml:space="preserve">majority </w:t>
      </w:r>
      <w:r>
        <w:rPr>
          <w:rFonts w:ascii="Times New Roman" w:hAnsi="Times New Roman" w:cs="Times New Roman"/>
          <w:color w:val="000000" w:themeColor="text1"/>
          <w:sz w:val="24"/>
          <w:szCs w:val="24"/>
        </w:rPr>
        <w:t>of the respondents used available human, natural, physical and financial capital assets for their housing conditions. This</w:t>
      </w:r>
      <w:r w:rsidR="006D11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therefore</w:t>
      </w:r>
      <w:r w:rsidR="006D11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indicates that </w:t>
      </w:r>
      <w:r w:rsidR="006D114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were able to afford good housing conditions</w:t>
      </w:r>
      <w:r w:rsidR="006D11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due to the positive outcome from the adoption of intervention technologies.</w:t>
      </w:r>
      <w:r w:rsidR="006D11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finding is in line with the report of </w:t>
      </w:r>
      <w:proofErr w:type="spellStart"/>
      <w:r>
        <w:rPr>
          <w:rFonts w:ascii="Times New Roman" w:hAnsi="Times New Roman" w:cs="Times New Roman"/>
          <w:color w:val="000000" w:themeColor="text1"/>
          <w:sz w:val="24"/>
          <w:szCs w:val="24"/>
        </w:rPr>
        <w:t>Muzari</w:t>
      </w:r>
      <w:proofErr w:type="spellEnd"/>
      <w:r>
        <w:rPr>
          <w:rFonts w:ascii="Times New Roman" w:hAnsi="Times New Roman" w:cs="Times New Roman"/>
          <w:color w:val="000000" w:themeColor="text1"/>
          <w:sz w:val="24"/>
          <w:szCs w:val="24"/>
        </w:rPr>
        <w:t xml:space="preserve"> et al. (2012) that adoption of technology intervention enhanced the financial capabilities, ownership of equipment of rural households and increased the risk-taking ability of the rural farmers.</w:t>
      </w:r>
    </w:p>
    <w:p w14:paraId="3446B8CA" w14:textId="0E7BCC67"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4: Distribution of Respondents by Water Facilities</w:t>
      </w:r>
      <w:r w:rsidR="006D114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(Beneficiaries N=297)</w:t>
      </w:r>
    </w:p>
    <w:tbl>
      <w:tblPr>
        <w:tblStyle w:val="TableGrid"/>
        <w:tblW w:w="0" w:type="auto"/>
        <w:tblLook w:val="04A0" w:firstRow="1" w:lastRow="0" w:firstColumn="1" w:lastColumn="0" w:noHBand="0" w:noVBand="1"/>
      </w:tblPr>
      <w:tblGrid>
        <w:gridCol w:w="1430"/>
        <w:gridCol w:w="1157"/>
        <w:gridCol w:w="1021"/>
        <w:gridCol w:w="1096"/>
        <w:gridCol w:w="931"/>
        <w:gridCol w:w="931"/>
        <w:gridCol w:w="931"/>
      </w:tblGrid>
      <w:tr w:rsidR="000D49A4" w14:paraId="709B77C2" w14:textId="77777777">
        <w:tc>
          <w:tcPr>
            <w:tcW w:w="1430" w:type="dxa"/>
            <w:tcBorders>
              <w:top w:val="single" w:sz="4" w:space="0" w:color="auto"/>
              <w:left w:val="nil"/>
              <w:bottom w:val="single" w:sz="4" w:space="0" w:color="auto"/>
              <w:right w:val="nil"/>
            </w:tcBorders>
          </w:tcPr>
          <w:p w14:paraId="182BEDC9"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Water Facilities (Indicators)</w:t>
            </w:r>
          </w:p>
        </w:tc>
        <w:tc>
          <w:tcPr>
            <w:tcW w:w="1157" w:type="dxa"/>
            <w:tcBorders>
              <w:top w:val="single" w:sz="4" w:space="0" w:color="auto"/>
              <w:left w:val="nil"/>
              <w:bottom w:val="single" w:sz="4" w:space="0" w:color="auto"/>
              <w:right w:val="nil"/>
            </w:tcBorders>
          </w:tcPr>
          <w:p w14:paraId="684DF32C"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Very Clean </w:t>
            </w:r>
          </w:p>
          <w:p w14:paraId="1176DB8E" w14:textId="77777777" w:rsidR="000D49A4" w:rsidRDefault="00C81D9F">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1021" w:type="dxa"/>
            <w:tcBorders>
              <w:top w:val="single" w:sz="4" w:space="0" w:color="auto"/>
              <w:left w:val="nil"/>
              <w:bottom w:val="single" w:sz="4" w:space="0" w:color="auto"/>
              <w:right w:val="nil"/>
            </w:tcBorders>
          </w:tcPr>
          <w:p w14:paraId="17D19C6C" w14:textId="77777777" w:rsidR="000D49A4" w:rsidRDefault="000D49A4">
            <w:pPr>
              <w:rPr>
                <w:rFonts w:ascii="Times New Roman" w:hAnsi="Times New Roman" w:cs="Times New Roman"/>
                <w:b/>
                <w:color w:val="000000" w:themeColor="text1"/>
                <w:sz w:val="24"/>
                <w:szCs w:val="24"/>
              </w:rPr>
            </w:pPr>
          </w:p>
          <w:p w14:paraId="5F6A99CC" w14:textId="77777777" w:rsidR="000D49A4" w:rsidRDefault="000D49A4">
            <w:pPr>
              <w:rPr>
                <w:rFonts w:ascii="Times New Roman" w:hAnsi="Times New Roman" w:cs="Times New Roman"/>
                <w:b/>
                <w:color w:val="000000" w:themeColor="text1"/>
                <w:sz w:val="24"/>
                <w:szCs w:val="24"/>
              </w:rPr>
            </w:pPr>
          </w:p>
          <w:p w14:paraId="179B1AA7"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096" w:type="dxa"/>
            <w:tcBorders>
              <w:left w:val="nil"/>
              <w:bottom w:val="single" w:sz="4" w:space="0" w:color="auto"/>
              <w:right w:val="nil"/>
            </w:tcBorders>
          </w:tcPr>
          <w:p w14:paraId="345A2F97"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Fair </w:t>
            </w:r>
          </w:p>
          <w:p w14:paraId="02E0932B" w14:textId="77777777" w:rsidR="000D49A4" w:rsidRDefault="000D49A4">
            <w:pPr>
              <w:rPr>
                <w:rFonts w:ascii="Times New Roman" w:hAnsi="Times New Roman" w:cs="Times New Roman"/>
                <w:b/>
                <w:color w:val="000000" w:themeColor="text1"/>
                <w:sz w:val="24"/>
                <w:szCs w:val="24"/>
              </w:rPr>
            </w:pPr>
          </w:p>
          <w:p w14:paraId="7C7A8DE4" w14:textId="77777777" w:rsidR="000D49A4" w:rsidRDefault="00C81D9F">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931" w:type="dxa"/>
            <w:tcBorders>
              <w:top w:val="single" w:sz="4" w:space="0" w:color="auto"/>
              <w:left w:val="nil"/>
              <w:bottom w:val="single" w:sz="4" w:space="0" w:color="auto"/>
              <w:right w:val="nil"/>
            </w:tcBorders>
          </w:tcPr>
          <w:p w14:paraId="04A269A8" w14:textId="77777777" w:rsidR="000D49A4" w:rsidRDefault="000D49A4">
            <w:pPr>
              <w:rPr>
                <w:rFonts w:ascii="Times New Roman" w:hAnsi="Times New Roman" w:cs="Times New Roman"/>
                <w:b/>
                <w:color w:val="000000" w:themeColor="text1"/>
                <w:sz w:val="24"/>
                <w:szCs w:val="24"/>
              </w:rPr>
            </w:pPr>
          </w:p>
          <w:p w14:paraId="65BC05F4" w14:textId="77777777" w:rsidR="000D49A4" w:rsidRDefault="000D49A4">
            <w:pPr>
              <w:rPr>
                <w:rFonts w:ascii="Times New Roman" w:hAnsi="Times New Roman" w:cs="Times New Roman"/>
                <w:b/>
                <w:color w:val="000000" w:themeColor="text1"/>
                <w:sz w:val="24"/>
                <w:szCs w:val="24"/>
              </w:rPr>
            </w:pPr>
          </w:p>
          <w:p w14:paraId="793D5D1F"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31" w:type="dxa"/>
            <w:tcBorders>
              <w:top w:val="single" w:sz="4" w:space="0" w:color="auto"/>
              <w:left w:val="nil"/>
              <w:bottom w:val="single" w:sz="4" w:space="0" w:color="auto"/>
              <w:right w:val="nil"/>
            </w:tcBorders>
          </w:tcPr>
          <w:p w14:paraId="422A554A"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Bad Smell</w:t>
            </w:r>
          </w:p>
          <w:p w14:paraId="6D16C86E" w14:textId="77777777" w:rsidR="000D49A4" w:rsidRDefault="00C81D9F">
            <w:pP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931" w:type="dxa"/>
            <w:tcBorders>
              <w:top w:val="single" w:sz="4" w:space="0" w:color="auto"/>
              <w:left w:val="nil"/>
              <w:bottom w:val="single" w:sz="4" w:space="0" w:color="auto"/>
              <w:right w:val="nil"/>
            </w:tcBorders>
          </w:tcPr>
          <w:p w14:paraId="1E1407EB" w14:textId="77777777" w:rsidR="000D49A4" w:rsidRDefault="000D49A4">
            <w:pPr>
              <w:rPr>
                <w:rFonts w:ascii="Times New Roman" w:hAnsi="Times New Roman" w:cs="Times New Roman"/>
                <w:b/>
                <w:color w:val="000000" w:themeColor="text1"/>
                <w:sz w:val="24"/>
                <w:szCs w:val="24"/>
              </w:rPr>
            </w:pPr>
          </w:p>
          <w:p w14:paraId="018081D7" w14:textId="77777777" w:rsidR="000D49A4" w:rsidRDefault="000D49A4">
            <w:pPr>
              <w:rPr>
                <w:rFonts w:ascii="Times New Roman" w:hAnsi="Times New Roman" w:cs="Times New Roman"/>
                <w:b/>
                <w:color w:val="000000" w:themeColor="text1"/>
                <w:sz w:val="24"/>
                <w:szCs w:val="24"/>
              </w:rPr>
            </w:pPr>
          </w:p>
          <w:p w14:paraId="3A01C2D0"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5CDFA66A" w14:textId="77777777">
        <w:tc>
          <w:tcPr>
            <w:tcW w:w="1430" w:type="dxa"/>
            <w:tcBorders>
              <w:top w:val="single" w:sz="4" w:space="0" w:color="auto"/>
              <w:left w:val="nil"/>
              <w:bottom w:val="nil"/>
              <w:right w:val="nil"/>
            </w:tcBorders>
          </w:tcPr>
          <w:p w14:paraId="174E3CB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Stream</w:t>
            </w:r>
          </w:p>
        </w:tc>
        <w:tc>
          <w:tcPr>
            <w:tcW w:w="1157" w:type="dxa"/>
            <w:tcBorders>
              <w:top w:val="single" w:sz="4" w:space="0" w:color="auto"/>
              <w:left w:val="nil"/>
              <w:bottom w:val="nil"/>
              <w:right w:val="nil"/>
            </w:tcBorders>
          </w:tcPr>
          <w:p w14:paraId="2F7D3B3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204</w:t>
            </w:r>
          </w:p>
        </w:tc>
        <w:tc>
          <w:tcPr>
            <w:tcW w:w="1021" w:type="dxa"/>
            <w:tcBorders>
              <w:top w:val="single" w:sz="4" w:space="0" w:color="auto"/>
              <w:left w:val="nil"/>
              <w:bottom w:val="nil"/>
              <w:right w:val="nil"/>
            </w:tcBorders>
          </w:tcPr>
          <w:p w14:paraId="7254651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68.7</w:t>
            </w:r>
          </w:p>
        </w:tc>
        <w:tc>
          <w:tcPr>
            <w:tcW w:w="1096" w:type="dxa"/>
            <w:tcBorders>
              <w:top w:val="single" w:sz="4" w:space="0" w:color="auto"/>
              <w:left w:val="nil"/>
              <w:bottom w:val="nil"/>
              <w:right w:val="nil"/>
            </w:tcBorders>
          </w:tcPr>
          <w:p w14:paraId="2AB64C11"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c>
          <w:tcPr>
            <w:tcW w:w="931" w:type="dxa"/>
            <w:tcBorders>
              <w:top w:val="single" w:sz="4" w:space="0" w:color="auto"/>
              <w:left w:val="nil"/>
              <w:bottom w:val="nil"/>
              <w:right w:val="nil"/>
            </w:tcBorders>
          </w:tcPr>
          <w:p w14:paraId="2E90EAA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w:t>
            </w:r>
          </w:p>
        </w:tc>
        <w:tc>
          <w:tcPr>
            <w:tcW w:w="931" w:type="dxa"/>
            <w:tcBorders>
              <w:top w:val="single" w:sz="4" w:space="0" w:color="auto"/>
              <w:left w:val="nil"/>
              <w:bottom w:val="nil"/>
              <w:right w:val="nil"/>
            </w:tcBorders>
          </w:tcPr>
          <w:p w14:paraId="08864D7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931" w:type="dxa"/>
            <w:tcBorders>
              <w:top w:val="single" w:sz="4" w:space="0" w:color="auto"/>
              <w:left w:val="nil"/>
              <w:bottom w:val="nil"/>
              <w:right w:val="nil"/>
            </w:tcBorders>
          </w:tcPr>
          <w:p w14:paraId="23570821"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r>
      <w:tr w:rsidR="000D49A4" w14:paraId="3E350EF1" w14:textId="77777777">
        <w:tc>
          <w:tcPr>
            <w:tcW w:w="1430" w:type="dxa"/>
            <w:tcBorders>
              <w:top w:val="nil"/>
              <w:left w:val="nil"/>
              <w:bottom w:val="nil"/>
              <w:right w:val="nil"/>
            </w:tcBorders>
          </w:tcPr>
          <w:p w14:paraId="0B0014D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River</w:t>
            </w:r>
          </w:p>
        </w:tc>
        <w:tc>
          <w:tcPr>
            <w:tcW w:w="1157" w:type="dxa"/>
            <w:tcBorders>
              <w:top w:val="nil"/>
              <w:left w:val="nil"/>
              <w:bottom w:val="nil"/>
              <w:right w:val="nil"/>
            </w:tcBorders>
          </w:tcPr>
          <w:p w14:paraId="1D2C37E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w:t>
            </w:r>
          </w:p>
        </w:tc>
        <w:tc>
          <w:tcPr>
            <w:tcW w:w="1021" w:type="dxa"/>
            <w:tcBorders>
              <w:top w:val="nil"/>
              <w:left w:val="nil"/>
              <w:bottom w:val="nil"/>
              <w:right w:val="nil"/>
            </w:tcBorders>
          </w:tcPr>
          <w:p w14:paraId="44694A7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77.4</w:t>
            </w:r>
          </w:p>
        </w:tc>
        <w:tc>
          <w:tcPr>
            <w:tcW w:w="1096" w:type="dxa"/>
            <w:tcBorders>
              <w:top w:val="nil"/>
              <w:left w:val="nil"/>
              <w:bottom w:val="nil"/>
              <w:right w:val="nil"/>
            </w:tcBorders>
          </w:tcPr>
          <w:p w14:paraId="1659D3B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tc>
        <w:tc>
          <w:tcPr>
            <w:tcW w:w="931" w:type="dxa"/>
            <w:tcBorders>
              <w:top w:val="nil"/>
              <w:left w:val="nil"/>
              <w:bottom w:val="nil"/>
              <w:right w:val="nil"/>
            </w:tcBorders>
          </w:tcPr>
          <w:p w14:paraId="0F1C5805"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931" w:type="dxa"/>
            <w:tcBorders>
              <w:top w:val="nil"/>
              <w:left w:val="nil"/>
              <w:bottom w:val="nil"/>
              <w:right w:val="nil"/>
            </w:tcBorders>
          </w:tcPr>
          <w:p w14:paraId="4D697C4D"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31" w:type="dxa"/>
            <w:tcBorders>
              <w:top w:val="nil"/>
              <w:left w:val="nil"/>
              <w:bottom w:val="nil"/>
              <w:right w:val="nil"/>
            </w:tcBorders>
          </w:tcPr>
          <w:p w14:paraId="62D2708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0D49A4" w14:paraId="41CE29BC" w14:textId="77777777">
        <w:tc>
          <w:tcPr>
            <w:tcW w:w="1430" w:type="dxa"/>
            <w:tcBorders>
              <w:top w:val="nil"/>
              <w:left w:val="nil"/>
              <w:bottom w:val="nil"/>
              <w:right w:val="nil"/>
            </w:tcBorders>
          </w:tcPr>
          <w:p w14:paraId="148B0A19"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Tube Well</w:t>
            </w:r>
          </w:p>
        </w:tc>
        <w:tc>
          <w:tcPr>
            <w:tcW w:w="1157" w:type="dxa"/>
            <w:tcBorders>
              <w:top w:val="nil"/>
              <w:left w:val="nil"/>
              <w:bottom w:val="nil"/>
              <w:right w:val="nil"/>
            </w:tcBorders>
          </w:tcPr>
          <w:p w14:paraId="350F0CB1"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1021" w:type="dxa"/>
            <w:tcBorders>
              <w:top w:val="nil"/>
              <w:left w:val="nil"/>
              <w:bottom w:val="nil"/>
              <w:right w:val="nil"/>
            </w:tcBorders>
          </w:tcPr>
          <w:p w14:paraId="1D66B13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w:t>
            </w:r>
          </w:p>
        </w:tc>
        <w:tc>
          <w:tcPr>
            <w:tcW w:w="1096" w:type="dxa"/>
            <w:tcBorders>
              <w:top w:val="nil"/>
              <w:left w:val="nil"/>
              <w:bottom w:val="nil"/>
              <w:right w:val="nil"/>
            </w:tcBorders>
          </w:tcPr>
          <w:p w14:paraId="07A8D5A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931" w:type="dxa"/>
            <w:tcBorders>
              <w:top w:val="nil"/>
              <w:left w:val="nil"/>
              <w:bottom w:val="nil"/>
              <w:right w:val="nil"/>
            </w:tcBorders>
          </w:tcPr>
          <w:p w14:paraId="7318751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c>
          <w:tcPr>
            <w:tcW w:w="931" w:type="dxa"/>
            <w:tcBorders>
              <w:top w:val="nil"/>
              <w:left w:val="nil"/>
              <w:bottom w:val="nil"/>
              <w:right w:val="nil"/>
            </w:tcBorders>
          </w:tcPr>
          <w:p w14:paraId="0C514AB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1" w:type="dxa"/>
            <w:tcBorders>
              <w:top w:val="nil"/>
              <w:left w:val="nil"/>
              <w:bottom w:val="nil"/>
              <w:right w:val="nil"/>
            </w:tcBorders>
          </w:tcPr>
          <w:p w14:paraId="25AB905E"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0D49A4" w14:paraId="74ECE094" w14:textId="77777777">
        <w:tc>
          <w:tcPr>
            <w:tcW w:w="1430" w:type="dxa"/>
            <w:tcBorders>
              <w:top w:val="nil"/>
              <w:left w:val="nil"/>
              <w:bottom w:val="nil"/>
              <w:right w:val="nil"/>
            </w:tcBorders>
          </w:tcPr>
          <w:p w14:paraId="1D23E4F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Rain</w:t>
            </w:r>
          </w:p>
        </w:tc>
        <w:tc>
          <w:tcPr>
            <w:tcW w:w="1157" w:type="dxa"/>
            <w:tcBorders>
              <w:top w:val="nil"/>
              <w:left w:val="nil"/>
              <w:bottom w:val="nil"/>
              <w:right w:val="nil"/>
            </w:tcBorders>
          </w:tcPr>
          <w:p w14:paraId="0514B9F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1021" w:type="dxa"/>
            <w:tcBorders>
              <w:top w:val="nil"/>
              <w:left w:val="nil"/>
              <w:bottom w:val="nil"/>
              <w:right w:val="nil"/>
            </w:tcBorders>
          </w:tcPr>
          <w:p w14:paraId="0730175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80.2</w:t>
            </w:r>
          </w:p>
        </w:tc>
        <w:tc>
          <w:tcPr>
            <w:tcW w:w="1096" w:type="dxa"/>
            <w:tcBorders>
              <w:top w:val="nil"/>
              <w:left w:val="nil"/>
              <w:bottom w:val="nil"/>
              <w:right w:val="nil"/>
            </w:tcBorders>
          </w:tcPr>
          <w:p w14:paraId="5AFB7AA8"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931" w:type="dxa"/>
            <w:tcBorders>
              <w:top w:val="nil"/>
              <w:left w:val="nil"/>
              <w:bottom w:val="nil"/>
              <w:right w:val="nil"/>
            </w:tcBorders>
          </w:tcPr>
          <w:p w14:paraId="7C9D5F0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w:t>
            </w:r>
          </w:p>
        </w:tc>
        <w:tc>
          <w:tcPr>
            <w:tcW w:w="931" w:type="dxa"/>
            <w:tcBorders>
              <w:top w:val="nil"/>
              <w:left w:val="nil"/>
              <w:bottom w:val="nil"/>
              <w:right w:val="nil"/>
            </w:tcBorders>
          </w:tcPr>
          <w:p w14:paraId="3C52EA1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1" w:type="dxa"/>
            <w:tcBorders>
              <w:top w:val="nil"/>
              <w:left w:val="nil"/>
              <w:bottom w:val="nil"/>
              <w:right w:val="nil"/>
            </w:tcBorders>
          </w:tcPr>
          <w:p w14:paraId="53EAE1F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D49A4" w14:paraId="3CAAE4F4" w14:textId="77777777">
        <w:tc>
          <w:tcPr>
            <w:tcW w:w="1430" w:type="dxa"/>
            <w:tcBorders>
              <w:top w:val="nil"/>
              <w:left w:val="nil"/>
              <w:bottom w:val="single" w:sz="4" w:space="0" w:color="auto"/>
              <w:right w:val="nil"/>
            </w:tcBorders>
          </w:tcPr>
          <w:p w14:paraId="3E70920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Pipe Borne</w:t>
            </w:r>
          </w:p>
        </w:tc>
        <w:tc>
          <w:tcPr>
            <w:tcW w:w="1157" w:type="dxa"/>
            <w:tcBorders>
              <w:top w:val="nil"/>
              <w:left w:val="nil"/>
              <w:bottom w:val="single" w:sz="4" w:space="0" w:color="auto"/>
              <w:right w:val="nil"/>
            </w:tcBorders>
          </w:tcPr>
          <w:p w14:paraId="7F9E6DD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c>
          <w:tcPr>
            <w:tcW w:w="1021" w:type="dxa"/>
            <w:tcBorders>
              <w:top w:val="nil"/>
              <w:left w:val="nil"/>
              <w:bottom w:val="single" w:sz="4" w:space="0" w:color="auto"/>
              <w:right w:val="nil"/>
            </w:tcBorders>
          </w:tcPr>
          <w:p w14:paraId="7BE9528E"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99.7</w:t>
            </w:r>
          </w:p>
        </w:tc>
        <w:tc>
          <w:tcPr>
            <w:tcW w:w="1096" w:type="dxa"/>
            <w:tcBorders>
              <w:top w:val="nil"/>
              <w:left w:val="nil"/>
              <w:bottom w:val="single" w:sz="4" w:space="0" w:color="auto"/>
              <w:right w:val="nil"/>
            </w:tcBorders>
          </w:tcPr>
          <w:p w14:paraId="41111649"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1" w:type="dxa"/>
            <w:tcBorders>
              <w:top w:val="nil"/>
              <w:left w:val="nil"/>
              <w:bottom w:val="single" w:sz="4" w:space="0" w:color="auto"/>
              <w:right w:val="nil"/>
            </w:tcBorders>
          </w:tcPr>
          <w:p w14:paraId="4790BC5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1" w:type="dxa"/>
            <w:tcBorders>
              <w:top w:val="nil"/>
              <w:left w:val="nil"/>
              <w:bottom w:val="single" w:sz="4" w:space="0" w:color="auto"/>
              <w:right w:val="nil"/>
            </w:tcBorders>
          </w:tcPr>
          <w:p w14:paraId="169757C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31" w:type="dxa"/>
            <w:tcBorders>
              <w:top w:val="nil"/>
              <w:left w:val="nil"/>
              <w:bottom w:val="single" w:sz="4" w:space="0" w:color="auto"/>
              <w:right w:val="nil"/>
            </w:tcBorders>
          </w:tcPr>
          <w:p w14:paraId="470F9A9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14:paraId="031E4AC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3C27312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4: Water Facilities</w:t>
      </w:r>
    </w:p>
    <w:p w14:paraId="46954085" w14:textId="2CB1D3E1"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From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4, it is shown that majority of the respondents; 99.7%, 82.2%, 80.2%, 77.4% and 68.7% had very clean pipe borne water, tube well, rain, rivers and stream respectively. With the GIZ intervention, the respondents’ water facilities were seen to have improved and this may encourage the beneficiaries and even non-beneficiaries</w:t>
      </w:r>
      <w:r w:rsidR="00915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 account and continue with the adoption of GIZ technologies. It</w:t>
      </w:r>
      <w:r w:rsidR="00915528">
        <w:rPr>
          <w:rFonts w:ascii="Times New Roman" w:hAnsi="Times New Roman" w:cs="Times New Roman"/>
          <w:color w:val="000000" w:themeColor="text1"/>
          <w:sz w:val="24"/>
          <w:szCs w:val="24"/>
        </w:rPr>
        <w:t>, therefore,</w:t>
      </w:r>
      <w:r>
        <w:rPr>
          <w:rFonts w:ascii="Times New Roman" w:hAnsi="Times New Roman" w:cs="Times New Roman"/>
          <w:color w:val="000000" w:themeColor="text1"/>
          <w:sz w:val="24"/>
          <w:szCs w:val="24"/>
        </w:rPr>
        <w:t xml:space="preserve"> follows that few had bad water facilities. They might not effectively adopt the technologies due to some challenges that may be limiting them.</w:t>
      </w:r>
      <w:r w:rsidR="00915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finding is in support of FAO (2009) that the most important physical assets of the adopters of the technology intervention include roads, electricity and water supply for their livelihood sustenance.</w:t>
      </w:r>
    </w:p>
    <w:p w14:paraId="66D90442" w14:textId="005DDD4E"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5:</w:t>
      </w:r>
      <w:r w:rsidR="00A46FD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Distribution of Respondents by Different Water Purposes (Beneficiaries N=297)</w:t>
      </w:r>
    </w:p>
    <w:tbl>
      <w:tblPr>
        <w:tblStyle w:val="PlainTable41"/>
        <w:tblW w:w="9730" w:type="dxa"/>
        <w:tblInd w:w="-180" w:type="dxa"/>
        <w:tblBorders>
          <w:top w:val="single" w:sz="4" w:space="0" w:color="auto"/>
          <w:bottom w:val="single" w:sz="4" w:space="0" w:color="auto"/>
        </w:tblBorders>
        <w:tblLook w:val="04A0" w:firstRow="1" w:lastRow="0" w:firstColumn="1" w:lastColumn="0" w:noHBand="0" w:noVBand="1"/>
      </w:tblPr>
      <w:tblGrid>
        <w:gridCol w:w="1589"/>
        <w:gridCol w:w="663"/>
        <w:gridCol w:w="526"/>
        <w:gridCol w:w="663"/>
        <w:gridCol w:w="519"/>
        <w:gridCol w:w="663"/>
        <w:gridCol w:w="456"/>
        <w:gridCol w:w="663"/>
        <w:gridCol w:w="456"/>
        <w:gridCol w:w="773"/>
        <w:gridCol w:w="654"/>
        <w:gridCol w:w="1110"/>
        <w:gridCol w:w="995"/>
      </w:tblGrid>
      <w:tr w:rsidR="000D49A4" w14:paraId="2A364C1F" w14:textId="77777777" w:rsidTr="000D49A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589" w:type="dxa"/>
            <w:vMerge w:val="restart"/>
            <w:tcBorders>
              <w:top w:val="single" w:sz="4" w:space="0" w:color="auto"/>
              <w:bottom w:val="nil"/>
            </w:tcBorders>
            <w:shd w:val="clear" w:color="auto" w:fill="auto"/>
          </w:tcPr>
          <w:p w14:paraId="2E853EEE" w14:textId="77777777" w:rsidR="000D49A4" w:rsidRDefault="000D49A4">
            <w:pPr>
              <w:jc w:val="center"/>
              <w:rPr>
                <w:rFonts w:ascii="Times New Roman" w:hAnsi="Times New Roman" w:cs="Times New Roman"/>
                <w:b w:val="0"/>
                <w:bCs w:val="0"/>
                <w:color w:val="000000" w:themeColor="text1"/>
                <w:sz w:val="24"/>
                <w:szCs w:val="24"/>
              </w:rPr>
            </w:pPr>
          </w:p>
          <w:p w14:paraId="48CBF9F7" w14:textId="77777777" w:rsidR="000D49A4" w:rsidRDefault="000D49A4">
            <w:pPr>
              <w:jc w:val="center"/>
              <w:rPr>
                <w:rFonts w:ascii="Times New Roman" w:hAnsi="Times New Roman" w:cs="Times New Roman"/>
                <w:b w:val="0"/>
                <w:bCs w:val="0"/>
                <w:color w:val="000000" w:themeColor="text1"/>
                <w:sz w:val="24"/>
                <w:szCs w:val="24"/>
              </w:rPr>
            </w:pPr>
          </w:p>
          <w:p w14:paraId="544159D6"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Water Sources</w:t>
            </w:r>
          </w:p>
        </w:tc>
        <w:tc>
          <w:tcPr>
            <w:tcW w:w="8141" w:type="dxa"/>
            <w:gridSpan w:val="12"/>
            <w:tcBorders>
              <w:top w:val="single" w:sz="4" w:space="0" w:color="auto"/>
              <w:bottom w:val="nil"/>
            </w:tcBorders>
            <w:shd w:val="clear" w:color="auto" w:fill="auto"/>
          </w:tcPr>
          <w:p w14:paraId="6A20502A"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74B04AE6"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r>
      <w:tr w:rsidR="000D49A4" w14:paraId="3E6529AD" w14:textId="77777777" w:rsidTr="000D49A4">
        <w:tc>
          <w:tcPr>
            <w:cnfStyle w:val="001000000000" w:firstRow="0" w:lastRow="0" w:firstColumn="1" w:lastColumn="0" w:oddVBand="0" w:evenVBand="0" w:oddHBand="0" w:evenHBand="0" w:firstRowFirstColumn="0" w:firstRowLastColumn="0" w:lastRowFirstColumn="0" w:lastRowLastColumn="0"/>
            <w:tcW w:w="1589" w:type="dxa"/>
            <w:vMerge/>
            <w:tcBorders>
              <w:top w:val="nil"/>
              <w:bottom w:val="nil"/>
            </w:tcBorders>
            <w:shd w:val="clear" w:color="auto" w:fill="auto"/>
          </w:tcPr>
          <w:p w14:paraId="001310C4" w14:textId="77777777" w:rsidR="000D49A4" w:rsidRDefault="000D49A4">
            <w:pPr>
              <w:jc w:val="center"/>
              <w:rPr>
                <w:rFonts w:ascii="Times New Roman" w:hAnsi="Times New Roman" w:cs="Times New Roman"/>
                <w:bCs w:val="0"/>
                <w:color w:val="000000" w:themeColor="text1"/>
                <w:sz w:val="24"/>
                <w:szCs w:val="24"/>
              </w:rPr>
            </w:pPr>
          </w:p>
        </w:tc>
        <w:tc>
          <w:tcPr>
            <w:tcW w:w="1189" w:type="dxa"/>
            <w:gridSpan w:val="2"/>
            <w:tcBorders>
              <w:top w:val="nil"/>
              <w:bottom w:val="nil"/>
            </w:tcBorders>
            <w:shd w:val="clear" w:color="auto" w:fill="auto"/>
          </w:tcPr>
          <w:p w14:paraId="7676D7F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Drinking</w:t>
            </w:r>
          </w:p>
        </w:tc>
        <w:tc>
          <w:tcPr>
            <w:tcW w:w="1182" w:type="dxa"/>
            <w:gridSpan w:val="2"/>
            <w:tcBorders>
              <w:top w:val="nil"/>
              <w:bottom w:val="nil"/>
            </w:tcBorders>
            <w:shd w:val="clear" w:color="auto" w:fill="auto"/>
          </w:tcPr>
          <w:p w14:paraId="4847F16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Cooking</w:t>
            </w:r>
          </w:p>
        </w:tc>
        <w:tc>
          <w:tcPr>
            <w:tcW w:w="1119" w:type="dxa"/>
            <w:gridSpan w:val="2"/>
            <w:tcBorders>
              <w:top w:val="nil"/>
              <w:bottom w:val="nil"/>
            </w:tcBorders>
            <w:shd w:val="clear" w:color="auto" w:fill="auto"/>
          </w:tcPr>
          <w:p w14:paraId="0B03E4D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Utensils</w:t>
            </w:r>
          </w:p>
        </w:tc>
        <w:tc>
          <w:tcPr>
            <w:tcW w:w="1119" w:type="dxa"/>
            <w:gridSpan w:val="2"/>
            <w:tcBorders>
              <w:top w:val="nil"/>
              <w:bottom w:val="nil"/>
            </w:tcBorders>
            <w:shd w:val="clear" w:color="auto" w:fill="auto"/>
          </w:tcPr>
          <w:p w14:paraId="2F6ED45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Bathing</w:t>
            </w:r>
          </w:p>
        </w:tc>
        <w:tc>
          <w:tcPr>
            <w:tcW w:w="1427" w:type="dxa"/>
            <w:gridSpan w:val="2"/>
            <w:tcBorders>
              <w:top w:val="nil"/>
              <w:bottom w:val="nil"/>
            </w:tcBorders>
            <w:shd w:val="clear" w:color="auto" w:fill="auto"/>
          </w:tcPr>
          <w:p w14:paraId="49D4C4F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Washing Cloth</w:t>
            </w:r>
          </w:p>
        </w:tc>
        <w:tc>
          <w:tcPr>
            <w:tcW w:w="2105" w:type="dxa"/>
            <w:gridSpan w:val="2"/>
            <w:tcBorders>
              <w:top w:val="nil"/>
              <w:bottom w:val="nil"/>
            </w:tcBorders>
            <w:shd w:val="clear" w:color="auto" w:fill="auto"/>
          </w:tcPr>
          <w:p w14:paraId="02958D9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Sui</w:t>
            </w: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for all Purposes</w:t>
            </w:r>
          </w:p>
        </w:tc>
      </w:tr>
      <w:tr w:rsidR="000D49A4" w14:paraId="14427CA7" w14:textId="77777777" w:rsidTr="000D49A4">
        <w:tc>
          <w:tcPr>
            <w:cnfStyle w:val="001000000000" w:firstRow="0" w:lastRow="0" w:firstColumn="1" w:lastColumn="0" w:oddVBand="0" w:evenVBand="0" w:oddHBand="0" w:evenHBand="0" w:firstRowFirstColumn="0" w:firstRowLastColumn="0" w:lastRowFirstColumn="0" w:lastRowLastColumn="0"/>
            <w:tcW w:w="1589" w:type="dxa"/>
            <w:vMerge/>
            <w:tcBorders>
              <w:top w:val="nil"/>
              <w:bottom w:val="single" w:sz="4" w:space="0" w:color="auto"/>
            </w:tcBorders>
            <w:shd w:val="clear" w:color="auto" w:fill="auto"/>
          </w:tcPr>
          <w:p w14:paraId="49FCB38E" w14:textId="77777777" w:rsidR="000D49A4" w:rsidRDefault="000D49A4">
            <w:pPr>
              <w:jc w:val="center"/>
              <w:rPr>
                <w:rFonts w:ascii="Times New Roman" w:hAnsi="Times New Roman" w:cs="Times New Roman"/>
                <w:bCs w:val="0"/>
                <w:color w:val="000000" w:themeColor="text1"/>
                <w:sz w:val="24"/>
                <w:szCs w:val="24"/>
              </w:rPr>
            </w:pPr>
          </w:p>
        </w:tc>
        <w:tc>
          <w:tcPr>
            <w:tcW w:w="663" w:type="dxa"/>
            <w:tcBorders>
              <w:top w:val="nil"/>
              <w:bottom w:val="single" w:sz="4" w:space="0" w:color="auto"/>
            </w:tcBorders>
            <w:shd w:val="clear" w:color="auto" w:fill="auto"/>
          </w:tcPr>
          <w:p w14:paraId="7E813A0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526" w:type="dxa"/>
            <w:tcBorders>
              <w:top w:val="nil"/>
              <w:bottom w:val="single" w:sz="4" w:space="0" w:color="auto"/>
            </w:tcBorders>
            <w:shd w:val="clear" w:color="auto" w:fill="auto"/>
          </w:tcPr>
          <w:p w14:paraId="3E9C30E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nil"/>
              <w:bottom w:val="single" w:sz="4" w:space="0" w:color="auto"/>
            </w:tcBorders>
            <w:shd w:val="clear" w:color="auto" w:fill="auto"/>
          </w:tcPr>
          <w:p w14:paraId="090BF7D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519" w:type="dxa"/>
            <w:tcBorders>
              <w:top w:val="nil"/>
              <w:bottom w:val="single" w:sz="4" w:space="0" w:color="auto"/>
            </w:tcBorders>
            <w:shd w:val="clear" w:color="auto" w:fill="auto"/>
          </w:tcPr>
          <w:p w14:paraId="2B2FAD4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nil"/>
              <w:bottom w:val="single" w:sz="4" w:space="0" w:color="auto"/>
            </w:tcBorders>
            <w:shd w:val="clear" w:color="auto" w:fill="auto"/>
          </w:tcPr>
          <w:p w14:paraId="5F16484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456" w:type="dxa"/>
            <w:tcBorders>
              <w:top w:val="nil"/>
              <w:bottom w:val="single" w:sz="4" w:space="0" w:color="auto"/>
            </w:tcBorders>
            <w:shd w:val="clear" w:color="auto" w:fill="auto"/>
          </w:tcPr>
          <w:p w14:paraId="74E0292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nil"/>
              <w:bottom w:val="single" w:sz="4" w:space="0" w:color="auto"/>
            </w:tcBorders>
            <w:shd w:val="clear" w:color="auto" w:fill="auto"/>
          </w:tcPr>
          <w:p w14:paraId="5696C68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456" w:type="dxa"/>
            <w:tcBorders>
              <w:top w:val="nil"/>
              <w:bottom w:val="single" w:sz="4" w:space="0" w:color="auto"/>
            </w:tcBorders>
            <w:shd w:val="clear" w:color="auto" w:fill="auto"/>
          </w:tcPr>
          <w:p w14:paraId="714C214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tcBorders>
              <w:top w:val="nil"/>
              <w:bottom w:val="single" w:sz="4" w:space="0" w:color="auto"/>
            </w:tcBorders>
            <w:shd w:val="clear" w:color="auto" w:fill="auto"/>
          </w:tcPr>
          <w:p w14:paraId="10A4BB7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54" w:type="dxa"/>
            <w:tcBorders>
              <w:top w:val="nil"/>
              <w:bottom w:val="single" w:sz="4" w:space="0" w:color="auto"/>
            </w:tcBorders>
            <w:shd w:val="clear" w:color="auto" w:fill="auto"/>
          </w:tcPr>
          <w:p w14:paraId="1AB9947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tcBorders>
              <w:top w:val="nil"/>
              <w:bottom w:val="single" w:sz="4" w:space="0" w:color="auto"/>
            </w:tcBorders>
            <w:shd w:val="clear" w:color="auto" w:fill="auto"/>
          </w:tcPr>
          <w:p w14:paraId="5C8040F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995" w:type="dxa"/>
            <w:tcBorders>
              <w:top w:val="nil"/>
              <w:bottom w:val="single" w:sz="4" w:space="0" w:color="auto"/>
            </w:tcBorders>
            <w:shd w:val="clear" w:color="auto" w:fill="auto"/>
          </w:tcPr>
          <w:p w14:paraId="3F49FB8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3ABA6780" w14:textId="77777777" w:rsidTr="000D49A4">
        <w:tc>
          <w:tcPr>
            <w:cnfStyle w:val="001000000000" w:firstRow="0" w:lastRow="0" w:firstColumn="1" w:lastColumn="0" w:oddVBand="0" w:evenVBand="0" w:oddHBand="0" w:evenHBand="0" w:firstRowFirstColumn="0" w:firstRowLastColumn="0" w:lastRowFirstColumn="0" w:lastRowLastColumn="0"/>
            <w:tcW w:w="1589" w:type="dxa"/>
            <w:tcBorders>
              <w:top w:val="single" w:sz="4" w:space="0" w:color="auto"/>
            </w:tcBorders>
            <w:shd w:val="clear" w:color="auto" w:fill="auto"/>
          </w:tcPr>
          <w:p w14:paraId="55B4BEA6"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Stream</w:t>
            </w:r>
          </w:p>
        </w:tc>
        <w:tc>
          <w:tcPr>
            <w:tcW w:w="663" w:type="dxa"/>
            <w:tcBorders>
              <w:top w:val="single" w:sz="4" w:space="0" w:color="auto"/>
            </w:tcBorders>
            <w:shd w:val="clear" w:color="auto" w:fill="auto"/>
          </w:tcPr>
          <w:p w14:paraId="1202D80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tcBorders>
              <w:top w:val="single" w:sz="4" w:space="0" w:color="auto"/>
            </w:tcBorders>
            <w:shd w:val="clear" w:color="auto" w:fill="auto"/>
          </w:tcPr>
          <w:p w14:paraId="122713D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auto"/>
            </w:tcBorders>
            <w:shd w:val="clear" w:color="auto" w:fill="auto"/>
          </w:tcPr>
          <w:p w14:paraId="0031AE0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tcBorders>
              <w:top w:val="single" w:sz="4" w:space="0" w:color="auto"/>
            </w:tcBorders>
            <w:shd w:val="clear" w:color="auto" w:fill="auto"/>
          </w:tcPr>
          <w:p w14:paraId="0CEED50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auto"/>
            </w:tcBorders>
            <w:shd w:val="clear" w:color="auto" w:fill="auto"/>
          </w:tcPr>
          <w:p w14:paraId="416E6E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tcBorders>
              <w:top w:val="single" w:sz="4" w:space="0" w:color="auto"/>
            </w:tcBorders>
            <w:shd w:val="clear" w:color="auto" w:fill="auto"/>
          </w:tcPr>
          <w:p w14:paraId="449670C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auto"/>
            </w:tcBorders>
            <w:shd w:val="clear" w:color="auto" w:fill="auto"/>
          </w:tcPr>
          <w:p w14:paraId="5A71D84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tcBorders>
              <w:top w:val="single" w:sz="4" w:space="0" w:color="auto"/>
            </w:tcBorders>
            <w:shd w:val="clear" w:color="auto" w:fill="auto"/>
          </w:tcPr>
          <w:p w14:paraId="5C835FB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tcBorders>
              <w:top w:val="single" w:sz="4" w:space="0" w:color="auto"/>
            </w:tcBorders>
            <w:shd w:val="clear" w:color="auto" w:fill="auto"/>
          </w:tcPr>
          <w:p w14:paraId="36FC626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tcBorders>
              <w:top w:val="single" w:sz="4" w:space="0" w:color="auto"/>
            </w:tcBorders>
            <w:shd w:val="clear" w:color="auto" w:fill="auto"/>
          </w:tcPr>
          <w:p w14:paraId="0B57B84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tcBorders>
              <w:top w:val="single" w:sz="4" w:space="0" w:color="auto"/>
            </w:tcBorders>
            <w:shd w:val="clear" w:color="auto" w:fill="auto"/>
          </w:tcPr>
          <w:p w14:paraId="3F4436E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995" w:type="dxa"/>
            <w:tcBorders>
              <w:top w:val="single" w:sz="4" w:space="0" w:color="auto"/>
            </w:tcBorders>
            <w:shd w:val="clear" w:color="auto" w:fill="auto"/>
          </w:tcPr>
          <w:p w14:paraId="36FA487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0D49A4" w14:paraId="7ED1A32D"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1C217FC8"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River</w:t>
            </w:r>
          </w:p>
        </w:tc>
        <w:tc>
          <w:tcPr>
            <w:tcW w:w="663" w:type="dxa"/>
            <w:shd w:val="clear" w:color="auto" w:fill="auto"/>
          </w:tcPr>
          <w:p w14:paraId="4C2FCCC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60D1010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4D2175F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17B720F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779030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2875956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41F09DC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46E1B89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5C72E51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3ECAE58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08D4BE9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64A0906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r w:rsidR="000D49A4" w14:paraId="3F512038"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4B6DDFAC"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Rain</w:t>
            </w:r>
          </w:p>
        </w:tc>
        <w:tc>
          <w:tcPr>
            <w:tcW w:w="663" w:type="dxa"/>
            <w:shd w:val="clear" w:color="auto" w:fill="auto"/>
          </w:tcPr>
          <w:p w14:paraId="512A99B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6A58896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19B1E0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16DC2A4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174E5B3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340EA8D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316F579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177FBA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1A119D8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30D41F5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54C3901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6D7BBEB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r w:rsidR="000D49A4" w14:paraId="1572EF14"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264DC9CE" w14:textId="77777777" w:rsidR="000D49A4" w:rsidRDefault="00C81D9F">
            <w:pPr>
              <w:jc w:val="right"/>
              <w:rPr>
                <w:rFonts w:ascii="Times New Roman" w:hAnsi="Times New Roman" w:cs="Times New Roman"/>
                <w:bCs w:val="0"/>
                <w:color w:val="000000" w:themeColor="text1"/>
                <w:sz w:val="24"/>
                <w:szCs w:val="24"/>
              </w:rPr>
            </w:pPr>
            <w:r w:rsidRPr="0094397F">
              <w:rPr>
                <w:rFonts w:ascii="Times New Roman" w:hAnsi="Times New Roman" w:cs="Times New Roman"/>
                <w:b w:val="0"/>
                <w:color w:val="000000" w:themeColor="text1"/>
                <w:sz w:val="24"/>
                <w:szCs w:val="24"/>
              </w:rPr>
              <w:t>Table</w:t>
            </w:r>
            <w:r>
              <w:rPr>
                <w:rFonts w:ascii="Times New Roman" w:hAnsi="Times New Roman" w:cs="Times New Roman"/>
                <w:b w:val="0"/>
                <w:color w:val="000000" w:themeColor="text1"/>
                <w:sz w:val="24"/>
                <w:szCs w:val="24"/>
              </w:rPr>
              <w:t xml:space="preserve"> Water</w:t>
            </w:r>
          </w:p>
        </w:tc>
        <w:tc>
          <w:tcPr>
            <w:tcW w:w="663" w:type="dxa"/>
            <w:shd w:val="clear" w:color="auto" w:fill="auto"/>
          </w:tcPr>
          <w:p w14:paraId="1143A5E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6B41308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3EEF135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74C6C7B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08E813F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4A52C0F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3C1ECE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21AAD2C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316418B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6815262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0E669CA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1194D31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r w:rsidR="000D49A4" w14:paraId="3CC8CEDC" w14:textId="77777777" w:rsidTr="000D49A4">
        <w:tc>
          <w:tcPr>
            <w:cnfStyle w:val="001000000000" w:firstRow="0" w:lastRow="0" w:firstColumn="1" w:lastColumn="0" w:oddVBand="0" w:evenVBand="0" w:oddHBand="0" w:evenHBand="0" w:firstRowFirstColumn="0" w:firstRowLastColumn="0" w:lastRowFirstColumn="0" w:lastRowLastColumn="0"/>
            <w:tcW w:w="1589" w:type="dxa"/>
            <w:shd w:val="clear" w:color="auto" w:fill="auto"/>
          </w:tcPr>
          <w:p w14:paraId="754A7DF2"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Pipe Borne</w:t>
            </w:r>
          </w:p>
        </w:tc>
        <w:tc>
          <w:tcPr>
            <w:tcW w:w="663" w:type="dxa"/>
            <w:shd w:val="clear" w:color="auto" w:fill="auto"/>
          </w:tcPr>
          <w:p w14:paraId="45CEA92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26" w:type="dxa"/>
            <w:shd w:val="clear" w:color="auto" w:fill="auto"/>
          </w:tcPr>
          <w:p w14:paraId="243BD09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25BD72F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519" w:type="dxa"/>
            <w:shd w:val="clear" w:color="auto" w:fill="auto"/>
          </w:tcPr>
          <w:p w14:paraId="6FF0463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6FC2C00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1D4E167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shd w:val="clear" w:color="auto" w:fill="auto"/>
          </w:tcPr>
          <w:p w14:paraId="57C10D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456" w:type="dxa"/>
            <w:shd w:val="clear" w:color="auto" w:fill="auto"/>
          </w:tcPr>
          <w:p w14:paraId="243E362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773" w:type="dxa"/>
            <w:shd w:val="clear" w:color="auto" w:fill="auto"/>
          </w:tcPr>
          <w:p w14:paraId="01AF24B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shd w:val="clear" w:color="auto" w:fill="auto"/>
          </w:tcPr>
          <w:p w14:paraId="372172E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10" w:type="dxa"/>
            <w:shd w:val="clear" w:color="auto" w:fill="auto"/>
          </w:tcPr>
          <w:p w14:paraId="1942C92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297</w:t>
            </w:r>
          </w:p>
        </w:tc>
        <w:tc>
          <w:tcPr>
            <w:tcW w:w="995" w:type="dxa"/>
            <w:shd w:val="clear" w:color="auto" w:fill="auto"/>
          </w:tcPr>
          <w:p w14:paraId="322B28C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100.0</w:t>
            </w:r>
          </w:p>
        </w:tc>
      </w:tr>
    </w:tbl>
    <w:p w14:paraId="7EB4A2F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Source: Field Survey, 2018  </w:t>
      </w:r>
    </w:p>
    <w:p w14:paraId="72DCBDC9"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 Different Water Purposes</w:t>
      </w:r>
    </w:p>
    <w:p w14:paraId="1969C321" w14:textId="7B07399E" w:rsidR="000D49A4" w:rsidRDefault="00915528">
      <w:pPr>
        <w:spacing w:line="480" w:lineRule="auto"/>
        <w:jc w:val="both"/>
        <w:rPr>
          <w:rFonts w:ascii="Times New Roman" w:hAnsi="Times New Roman" w:cs="Times New Roman"/>
          <w:color w:val="000000" w:themeColor="text1"/>
          <w:sz w:val="24"/>
          <w:szCs w:val="24"/>
        </w:rPr>
      </w:pPr>
      <w:r w:rsidRPr="002D3DE8">
        <w:rPr>
          <w:rFonts w:ascii="Times New Roman" w:hAnsi="Times New Roman" w:cs="Times New Roman"/>
          <w:color w:val="000000" w:themeColor="text1"/>
          <w:sz w:val="24"/>
          <w:szCs w:val="24"/>
          <w:highlight w:val="yellow"/>
        </w:rPr>
        <w:lastRenderedPageBreak/>
        <w:t xml:space="preserve">The result </w:t>
      </w:r>
      <w:r w:rsidR="00C81D9F" w:rsidRPr="002D3DE8">
        <w:rPr>
          <w:rFonts w:ascii="Times New Roman" w:hAnsi="Times New Roman" w:cs="Times New Roman"/>
          <w:color w:val="000000" w:themeColor="text1"/>
          <w:sz w:val="24"/>
          <w:szCs w:val="24"/>
          <w:highlight w:val="yellow"/>
        </w:rPr>
        <w:t>in Table</w:t>
      </w:r>
      <w:r w:rsidR="00C81D9F">
        <w:rPr>
          <w:rFonts w:ascii="Times New Roman" w:hAnsi="Times New Roman" w:cs="Times New Roman"/>
          <w:color w:val="000000" w:themeColor="text1"/>
          <w:sz w:val="24"/>
          <w:szCs w:val="24"/>
        </w:rPr>
        <w:t xml:space="preserve"> 5 reveals that all the respondents (100.0%) used different water sources for all purposes. This implies that the respondents were not selective of different water sources and usage, but depended on the available water supply in their communities within a given period of the season.</w:t>
      </w:r>
      <w:r>
        <w:rPr>
          <w:rFonts w:ascii="Times New Roman" w:hAnsi="Times New Roman" w:cs="Times New Roman"/>
          <w:color w:val="000000" w:themeColor="text1"/>
          <w:sz w:val="24"/>
          <w:szCs w:val="24"/>
        </w:rPr>
        <w:t xml:space="preserve">  </w:t>
      </w:r>
      <w:r w:rsidR="00C81D9F">
        <w:rPr>
          <w:rFonts w:ascii="Times New Roman" w:hAnsi="Times New Roman" w:cs="Times New Roman"/>
          <w:color w:val="000000" w:themeColor="text1"/>
          <w:sz w:val="24"/>
          <w:szCs w:val="24"/>
        </w:rPr>
        <w:t xml:space="preserve">This coincides with the report of Tango (2006) that 94% of the rural population </w:t>
      </w:r>
      <w:r>
        <w:rPr>
          <w:rFonts w:ascii="Times New Roman" w:hAnsi="Times New Roman" w:cs="Times New Roman"/>
          <w:color w:val="000000" w:themeColor="text1"/>
          <w:sz w:val="24"/>
          <w:szCs w:val="24"/>
        </w:rPr>
        <w:t xml:space="preserve">in </w:t>
      </w:r>
      <w:r w:rsidR="00C81D9F">
        <w:rPr>
          <w:rFonts w:ascii="Times New Roman" w:hAnsi="Times New Roman" w:cs="Times New Roman"/>
          <w:color w:val="000000" w:themeColor="text1"/>
          <w:sz w:val="24"/>
          <w:szCs w:val="24"/>
        </w:rPr>
        <w:t xml:space="preserve">similar studies in Bangladesh used different sources of drinking water in </w:t>
      </w:r>
      <w:r>
        <w:rPr>
          <w:rFonts w:ascii="Times New Roman" w:hAnsi="Times New Roman" w:cs="Times New Roman"/>
          <w:color w:val="000000" w:themeColor="text1"/>
          <w:sz w:val="24"/>
          <w:szCs w:val="24"/>
        </w:rPr>
        <w:t>the</w:t>
      </w:r>
    </w:p>
    <w:p w14:paraId="096F8D40" w14:textId="77777777" w:rsidR="000D49A4" w:rsidRDefault="00C81D9F">
      <w:pPr>
        <w:spacing w:line="240" w:lineRule="auto"/>
        <w:jc w:val="both"/>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6: Distribution of Respondents by Monthly Distribution of Drinking Water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Availability</w:t>
      </w:r>
    </w:p>
    <w:tbl>
      <w:tblPr>
        <w:tblStyle w:val="TableGrid"/>
        <w:tblpPr w:leftFromText="180" w:rightFromText="180" w:vertAnchor="text" w:horzAnchor="margin" w:tblpY="328"/>
        <w:tblW w:w="9273" w:type="dxa"/>
        <w:tblLook w:val="04A0" w:firstRow="1" w:lastRow="0" w:firstColumn="1" w:lastColumn="0" w:noHBand="0" w:noVBand="1"/>
      </w:tblPr>
      <w:tblGrid>
        <w:gridCol w:w="1243"/>
        <w:gridCol w:w="663"/>
        <w:gridCol w:w="627"/>
        <w:gridCol w:w="770"/>
        <w:gridCol w:w="635"/>
        <w:gridCol w:w="836"/>
        <w:gridCol w:w="627"/>
        <w:gridCol w:w="658"/>
        <w:gridCol w:w="625"/>
        <w:gridCol w:w="703"/>
        <w:gridCol w:w="646"/>
        <w:gridCol w:w="651"/>
        <w:gridCol w:w="589"/>
      </w:tblGrid>
      <w:tr w:rsidR="000D49A4" w14:paraId="5CD2029D" w14:textId="77777777">
        <w:trPr>
          <w:trHeight w:val="253"/>
        </w:trPr>
        <w:tc>
          <w:tcPr>
            <w:tcW w:w="1243" w:type="dxa"/>
            <w:vMerge w:val="restart"/>
            <w:tcBorders>
              <w:top w:val="single" w:sz="18" w:space="0" w:color="auto"/>
              <w:left w:val="single" w:sz="4" w:space="0" w:color="FFFFFF" w:themeColor="background1"/>
              <w:bottom w:val="single" w:sz="4" w:space="0" w:color="FFFFFF" w:themeColor="background1"/>
              <w:right w:val="single" w:sz="4" w:space="0" w:color="FFFFFF" w:themeColor="background1"/>
            </w:tcBorders>
          </w:tcPr>
          <w:p w14:paraId="178A95F0" w14:textId="77777777" w:rsidR="000D49A4" w:rsidRDefault="000D49A4">
            <w:pPr>
              <w:jc w:val="center"/>
              <w:rPr>
                <w:rFonts w:ascii="Times New Roman" w:hAnsi="Times New Roman" w:cs="Times New Roman"/>
                <w:b/>
                <w:color w:val="000000" w:themeColor="text1"/>
                <w:sz w:val="24"/>
                <w:szCs w:val="24"/>
              </w:rPr>
            </w:pPr>
          </w:p>
          <w:p w14:paraId="3AA6C8D1" w14:textId="77777777" w:rsidR="000D49A4" w:rsidRDefault="000D49A4">
            <w:pPr>
              <w:jc w:val="center"/>
              <w:rPr>
                <w:rFonts w:ascii="Times New Roman" w:hAnsi="Times New Roman" w:cs="Times New Roman"/>
                <w:b/>
                <w:color w:val="000000" w:themeColor="text1"/>
                <w:sz w:val="24"/>
                <w:szCs w:val="24"/>
              </w:rPr>
            </w:pPr>
          </w:p>
          <w:p w14:paraId="2B72CF58"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Months</w:t>
            </w:r>
          </w:p>
        </w:tc>
        <w:tc>
          <w:tcPr>
            <w:tcW w:w="4054" w:type="dxa"/>
            <w:gridSpan w:val="6"/>
            <w:tcBorders>
              <w:top w:val="single" w:sz="18" w:space="0" w:color="auto"/>
              <w:left w:val="single" w:sz="4" w:space="0" w:color="FFFFFF" w:themeColor="background1"/>
              <w:bottom w:val="single" w:sz="4" w:space="0" w:color="FFFFFF" w:themeColor="background1"/>
              <w:right w:val="single" w:sz="4" w:space="0" w:color="FFFFFF" w:themeColor="background1"/>
            </w:tcBorders>
          </w:tcPr>
          <w:p w14:paraId="6E893F81" w14:textId="77777777" w:rsidR="000D49A4" w:rsidRDefault="000D49A4">
            <w:pPr>
              <w:jc w:val="center"/>
              <w:rPr>
                <w:rFonts w:ascii="Times New Roman" w:hAnsi="Times New Roman" w:cs="Times New Roman"/>
                <w:b/>
                <w:color w:val="000000" w:themeColor="text1"/>
                <w:sz w:val="24"/>
                <w:szCs w:val="24"/>
              </w:rPr>
            </w:pPr>
          </w:p>
        </w:tc>
        <w:tc>
          <w:tcPr>
            <w:tcW w:w="3976" w:type="dxa"/>
            <w:gridSpan w:val="6"/>
            <w:tcBorders>
              <w:top w:val="single" w:sz="18" w:space="0" w:color="auto"/>
              <w:left w:val="single" w:sz="4" w:space="0" w:color="FFFFFF" w:themeColor="background1"/>
              <w:bottom w:val="single" w:sz="4" w:space="0" w:color="FFFFFF" w:themeColor="background1"/>
              <w:right w:val="single" w:sz="4" w:space="0" w:color="FFFFFF" w:themeColor="background1"/>
            </w:tcBorders>
          </w:tcPr>
          <w:p w14:paraId="22561E38" w14:textId="77777777" w:rsidR="000D49A4" w:rsidRDefault="000D49A4">
            <w:pPr>
              <w:jc w:val="center"/>
              <w:rPr>
                <w:rFonts w:ascii="Times New Roman" w:hAnsi="Times New Roman" w:cs="Times New Roman"/>
                <w:b/>
                <w:color w:val="000000" w:themeColor="text1"/>
                <w:sz w:val="24"/>
                <w:szCs w:val="24"/>
              </w:rPr>
            </w:pPr>
          </w:p>
        </w:tc>
      </w:tr>
      <w:tr w:rsidR="000D49A4" w14:paraId="07E64B77" w14:textId="77777777">
        <w:trPr>
          <w:trHeight w:val="269"/>
        </w:trPr>
        <w:tc>
          <w:tcPr>
            <w:tcW w:w="1243" w:type="dxa"/>
            <w:vMerge/>
            <w:tcBorders>
              <w:top w:val="single" w:sz="4" w:space="0" w:color="FFFFFF" w:themeColor="background1"/>
              <w:left w:val="single" w:sz="4" w:space="0" w:color="FFFFFF" w:themeColor="background1"/>
              <w:right w:val="single" w:sz="4" w:space="0" w:color="FFFFFF" w:themeColor="background1"/>
            </w:tcBorders>
          </w:tcPr>
          <w:p w14:paraId="7FBB2AAE" w14:textId="77777777" w:rsidR="000D49A4" w:rsidRDefault="000D49A4">
            <w:pPr>
              <w:jc w:val="center"/>
              <w:rPr>
                <w:rFonts w:ascii="Times New Roman" w:hAnsi="Times New Roman" w:cs="Times New Roman"/>
                <w:b/>
                <w:color w:val="000000" w:themeColor="text1"/>
                <w:sz w:val="24"/>
                <w:szCs w:val="24"/>
              </w:rPr>
            </w:pPr>
          </w:p>
        </w:tc>
        <w:tc>
          <w:tcPr>
            <w:tcW w:w="12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159C2"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Adequate</w:t>
            </w:r>
          </w:p>
        </w:tc>
        <w:tc>
          <w:tcPr>
            <w:tcW w:w="14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D4DC2" w14:textId="77777777" w:rsidR="000D49A4" w:rsidRDefault="000D49A4">
            <w:pPr>
              <w:jc w:val="center"/>
              <w:rPr>
                <w:rFonts w:ascii="Times New Roman" w:hAnsi="Times New Roman" w:cs="Times New Roman"/>
                <w:b/>
                <w:color w:val="000000" w:themeColor="text1"/>
                <w:sz w:val="24"/>
                <w:szCs w:val="24"/>
              </w:rPr>
            </w:pPr>
          </w:p>
        </w:tc>
        <w:tc>
          <w:tcPr>
            <w:tcW w:w="12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CBCA1"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Inadequate</w:t>
            </w:r>
          </w:p>
        </w:tc>
        <w:tc>
          <w:tcPr>
            <w:tcW w:w="13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D4C52" w14:textId="77777777" w:rsidR="000D49A4" w:rsidRDefault="000D49A4">
            <w:pPr>
              <w:jc w:val="center"/>
              <w:rPr>
                <w:rFonts w:ascii="Times New Roman" w:hAnsi="Times New Roman" w:cs="Times New Roman"/>
                <w:b/>
                <w:color w:val="000000" w:themeColor="text1"/>
                <w:sz w:val="24"/>
                <w:szCs w:val="24"/>
              </w:rPr>
            </w:pPr>
          </w:p>
        </w:tc>
        <w:tc>
          <w:tcPr>
            <w:tcW w:w="13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5CBD7"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Scarcity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9E015" w14:textId="77777777" w:rsidR="000D49A4" w:rsidRDefault="000D49A4">
            <w:pPr>
              <w:jc w:val="center"/>
              <w:rPr>
                <w:rFonts w:ascii="Times New Roman" w:hAnsi="Times New Roman" w:cs="Times New Roman"/>
                <w:b/>
                <w:color w:val="000000" w:themeColor="text1"/>
                <w:sz w:val="24"/>
                <w:szCs w:val="24"/>
              </w:rPr>
            </w:pPr>
          </w:p>
        </w:tc>
      </w:tr>
      <w:tr w:rsidR="000D49A4" w14:paraId="222B9C66" w14:textId="77777777">
        <w:trPr>
          <w:trHeight w:val="395"/>
        </w:trPr>
        <w:tc>
          <w:tcPr>
            <w:tcW w:w="1243" w:type="dxa"/>
            <w:vMerge/>
            <w:tcBorders>
              <w:left w:val="single" w:sz="4" w:space="0" w:color="FFFFFF" w:themeColor="background1"/>
              <w:bottom w:val="single" w:sz="8" w:space="0" w:color="auto"/>
              <w:right w:val="single" w:sz="4" w:space="0" w:color="FFFFFF" w:themeColor="background1"/>
            </w:tcBorders>
          </w:tcPr>
          <w:p w14:paraId="28E9D2CC" w14:textId="77777777" w:rsidR="000D49A4" w:rsidRDefault="000D49A4">
            <w:pPr>
              <w:jc w:val="center"/>
              <w:rPr>
                <w:rFonts w:ascii="Times New Roman" w:hAnsi="Times New Roman" w:cs="Times New Roman"/>
                <w:b/>
                <w:color w:val="000000" w:themeColor="text1"/>
                <w:sz w:val="24"/>
                <w:szCs w:val="24"/>
              </w:rPr>
            </w:pPr>
          </w:p>
        </w:tc>
        <w:tc>
          <w:tcPr>
            <w:tcW w:w="66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2D48A949" w14:textId="77777777" w:rsidR="000D49A4" w:rsidRDefault="00C81D9F">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36"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79332CE" w14:textId="77777777" w:rsidR="000D49A4" w:rsidRDefault="000D49A4">
            <w:pPr>
              <w:jc w:val="center"/>
              <w:rPr>
                <w:rFonts w:ascii="Times New Roman" w:hAnsi="Times New Roman" w:cs="Times New Roman"/>
                <w:b/>
                <w:color w:val="000000" w:themeColor="text1"/>
                <w:sz w:val="24"/>
                <w:szCs w:val="24"/>
              </w:rPr>
            </w:pPr>
          </w:p>
        </w:tc>
        <w:tc>
          <w:tcPr>
            <w:tcW w:w="78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4510E825"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74"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4A6AF14" w14:textId="77777777" w:rsidR="000D49A4" w:rsidRDefault="000D49A4">
            <w:pPr>
              <w:jc w:val="center"/>
              <w:rPr>
                <w:rFonts w:ascii="Times New Roman" w:hAnsi="Times New Roman" w:cs="Times New Roman"/>
                <w:b/>
                <w:color w:val="000000" w:themeColor="text1"/>
                <w:sz w:val="24"/>
                <w:szCs w:val="24"/>
              </w:rPr>
            </w:pPr>
          </w:p>
        </w:tc>
        <w:tc>
          <w:tcPr>
            <w:tcW w:w="66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799771B9" w14:textId="77777777" w:rsidR="000D49A4" w:rsidRDefault="00C81D9F">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35"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41F2AFC8" w14:textId="77777777" w:rsidR="000D49A4" w:rsidRDefault="000D49A4">
            <w:pPr>
              <w:jc w:val="center"/>
              <w:rPr>
                <w:rFonts w:ascii="Times New Roman" w:hAnsi="Times New Roman" w:cs="Times New Roman"/>
                <w:b/>
                <w:color w:val="000000" w:themeColor="text1"/>
                <w:sz w:val="24"/>
                <w:szCs w:val="24"/>
              </w:rPr>
            </w:pPr>
          </w:p>
        </w:tc>
        <w:tc>
          <w:tcPr>
            <w:tcW w:w="660"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164E62F3"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836CF34" w14:textId="77777777" w:rsidR="000D49A4" w:rsidRDefault="000D49A4">
            <w:pPr>
              <w:jc w:val="center"/>
              <w:rPr>
                <w:rFonts w:ascii="Times New Roman" w:hAnsi="Times New Roman" w:cs="Times New Roman"/>
                <w:b/>
                <w:color w:val="000000" w:themeColor="text1"/>
                <w:sz w:val="24"/>
                <w:szCs w:val="24"/>
              </w:rPr>
            </w:pPr>
          </w:p>
        </w:tc>
        <w:tc>
          <w:tcPr>
            <w:tcW w:w="703"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49B7F04E" w14:textId="77777777" w:rsidR="000D49A4" w:rsidRDefault="00C81D9F">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74"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08AC830" w14:textId="77777777" w:rsidR="000D49A4" w:rsidRDefault="000D49A4">
            <w:pPr>
              <w:jc w:val="center"/>
              <w:rPr>
                <w:rFonts w:ascii="Times New Roman" w:hAnsi="Times New Roman" w:cs="Times New Roman"/>
                <w:b/>
                <w:color w:val="000000" w:themeColor="text1"/>
                <w:sz w:val="24"/>
                <w:szCs w:val="24"/>
              </w:rPr>
            </w:pPr>
          </w:p>
        </w:tc>
        <w:tc>
          <w:tcPr>
            <w:tcW w:w="652"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572EA9D6" w14:textId="77777777" w:rsidR="000D49A4" w:rsidRDefault="00C81D9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24" w:type="dxa"/>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4364CC3" w14:textId="77777777" w:rsidR="000D49A4" w:rsidRDefault="000D49A4">
            <w:pPr>
              <w:jc w:val="center"/>
              <w:rPr>
                <w:rFonts w:ascii="Times New Roman" w:hAnsi="Times New Roman" w:cs="Times New Roman"/>
                <w:b/>
                <w:color w:val="000000" w:themeColor="text1"/>
                <w:sz w:val="24"/>
                <w:szCs w:val="24"/>
              </w:rPr>
            </w:pPr>
          </w:p>
        </w:tc>
      </w:tr>
      <w:tr w:rsidR="000D49A4" w14:paraId="7B878ECD" w14:textId="77777777">
        <w:trPr>
          <w:trHeight w:val="253"/>
        </w:trPr>
        <w:tc>
          <w:tcPr>
            <w:tcW w:w="124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7E1BBA6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January</w:t>
            </w:r>
          </w:p>
        </w:tc>
        <w:tc>
          <w:tcPr>
            <w:tcW w:w="66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08CC3C2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w:t>
            </w:r>
          </w:p>
        </w:tc>
        <w:tc>
          <w:tcPr>
            <w:tcW w:w="636"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1E2D239A"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44BB869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w:t>
            </w:r>
          </w:p>
        </w:tc>
        <w:tc>
          <w:tcPr>
            <w:tcW w:w="67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692718CF" w14:textId="77777777" w:rsidR="000D49A4" w:rsidRDefault="000D49A4">
            <w:pPr>
              <w:tabs>
                <w:tab w:val="center" w:pos="211"/>
              </w:tabs>
              <w:jc w:val="center"/>
              <w:rPr>
                <w:rFonts w:ascii="Times New Roman" w:hAnsi="Times New Roman" w:cs="Times New Roman"/>
                <w:color w:val="000000" w:themeColor="text1"/>
                <w:sz w:val="24"/>
                <w:szCs w:val="24"/>
              </w:rPr>
            </w:pPr>
          </w:p>
        </w:tc>
        <w:tc>
          <w:tcPr>
            <w:tcW w:w="66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1BEFA1C1" w14:textId="77777777" w:rsidR="000D49A4" w:rsidRDefault="00C81D9F">
            <w:pPr>
              <w:tabs>
                <w:tab w:val="center" w:pos="211"/>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c>
          <w:tcPr>
            <w:tcW w:w="635"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31D39CF"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233FAC1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37.0</w:t>
            </w:r>
          </w:p>
        </w:tc>
        <w:tc>
          <w:tcPr>
            <w:tcW w:w="66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CB9CBCA"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ECBF1A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67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510180E2"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41BA3E4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624" w:type="dxa"/>
            <w:tcBorders>
              <w:top w:val="single" w:sz="18" w:space="0" w:color="auto"/>
              <w:left w:val="single" w:sz="4" w:space="0" w:color="FFFFFF" w:themeColor="background1"/>
              <w:bottom w:val="single" w:sz="4" w:space="0" w:color="FFFFFF" w:themeColor="background1"/>
              <w:right w:val="single" w:sz="4" w:space="0" w:color="FFFFFF" w:themeColor="background1"/>
            </w:tcBorders>
            <w:vAlign w:val="center"/>
          </w:tcPr>
          <w:p w14:paraId="20F53F3B" w14:textId="77777777" w:rsidR="000D49A4" w:rsidRDefault="000D49A4">
            <w:pPr>
              <w:jc w:val="center"/>
              <w:rPr>
                <w:rFonts w:ascii="Times New Roman" w:hAnsi="Times New Roman" w:cs="Times New Roman"/>
                <w:color w:val="000000" w:themeColor="text1"/>
                <w:sz w:val="24"/>
                <w:szCs w:val="24"/>
              </w:rPr>
            </w:pPr>
          </w:p>
        </w:tc>
      </w:tr>
      <w:tr w:rsidR="000D49A4" w14:paraId="15D98409" w14:textId="77777777">
        <w:trPr>
          <w:trHeight w:val="17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7E3C8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February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E573E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BD209"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D585C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ADDD8"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9D6F2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BEE4AC"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574D5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44.1</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3FA913"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4611E6"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296FC9"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B2339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71B27F" w14:textId="77777777" w:rsidR="000D49A4" w:rsidRDefault="000D49A4">
            <w:pPr>
              <w:jc w:val="center"/>
              <w:rPr>
                <w:rFonts w:ascii="Times New Roman" w:hAnsi="Times New Roman" w:cs="Times New Roman"/>
                <w:color w:val="000000" w:themeColor="text1"/>
                <w:sz w:val="24"/>
                <w:szCs w:val="24"/>
              </w:rPr>
            </w:pPr>
          </w:p>
        </w:tc>
      </w:tr>
      <w:tr w:rsidR="000D49A4" w14:paraId="5975C134"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AB153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592DC1"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3D11FD"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E7FEB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226F70"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1A232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C39EF5"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B5E64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32.7</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504AB8"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4F6AA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BA9102"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59D07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058A7" w14:textId="77777777" w:rsidR="000D49A4" w:rsidRDefault="000D49A4">
            <w:pPr>
              <w:jc w:val="center"/>
              <w:rPr>
                <w:rFonts w:ascii="Times New Roman" w:hAnsi="Times New Roman" w:cs="Times New Roman"/>
                <w:color w:val="000000" w:themeColor="text1"/>
                <w:sz w:val="24"/>
                <w:szCs w:val="24"/>
              </w:rPr>
            </w:pPr>
          </w:p>
        </w:tc>
      </w:tr>
      <w:tr w:rsidR="000D49A4" w14:paraId="3CFE0024"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81CD1F" w14:textId="77777777" w:rsidR="000D49A4" w:rsidRDefault="00C81D9F">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April</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A6E0F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109715"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80BB1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959573"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935CE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5FFB22"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3232C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D3A83B"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9BD6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139CFD"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7A72D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93C51F" w14:textId="77777777" w:rsidR="000D49A4" w:rsidRDefault="000D49A4">
            <w:pPr>
              <w:jc w:val="center"/>
              <w:rPr>
                <w:rFonts w:ascii="Times New Roman" w:hAnsi="Times New Roman" w:cs="Times New Roman"/>
                <w:color w:val="000000" w:themeColor="text1"/>
                <w:sz w:val="24"/>
                <w:szCs w:val="24"/>
              </w:rPr>
            </w:pPr>
          </w:p>
        </w:tc>
      </w:tr>
      <w:tr w:rsidR="000D49A4" w14:paraId="59564391"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5842A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May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02489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A720EB"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A6B85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FA4A01"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F5D9E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B4A4EC"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27A1D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44.8</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78801D"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D7853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1D8C89"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A50E2E"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1DCD34" w14:textId="77777777" w:rsidR="000D49A4" w:rsidRDefault="000D49A4">
            <w:pPr>
              <w:jc w:val="center"/>
              <w:rPr>
                <w:rFonts w:ascii="Times New Roman" w:hAnsi="Times New Roman" w:cs="Times New Roman"/>
                <w:color w:val="000000" w:themeColor="text1"/>
                <w:sz w:val="24"/>
                <w:szCs w:val="24"/>
              </w:rPr>
            </w:pPr>
          </w:p>
        </w:tc>
      </w:tr>
      <w:tr w:rsidR="000D49A4" w14:paraId="2B8477E3"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6AFF4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D0D67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C11EA7"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C1AAC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C1AAC0"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C0576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E5C11E"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2E664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177FFA"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9551CA"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6FA686"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542AF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1EA3F" w14:textId="77777777" w:rsidR="000D49A4" w:rsidRDefault="000D49A4">
            <w:pPr>
              <w:jc w:val="center"/>
              <w:rPr>
                <w:rFonts w:ascii="Times New Roman" w:hAnsi="Times New Roman" w:cs="Times New Roman"/>
                <w:color w:val="000000" w:themeColor="text1"/>
                <w:sz w:val="24"/>
                <w:szCs w:val="24"/>
              </w:rPr>
            </w:pPr>
          </w:p>
        </w:tc>
      </w:tr>
      <w:tr w:rsidR="000D49A4" w14:paraId="5C2AE941"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F802D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913DC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FCE9EA"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A6AD4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93.3</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52F6AE"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CE424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D1B287"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BAADE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AD3322"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8F612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8E67FC"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381A7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5B5078" w14:textId="77777777" w:rsidR="000D49A4" w:rsidRDefault="000D49A4">
            <w:pPr>
              <w:jc w:val="center"/>
              <w:rPr>
                <w:rFonts w:ascii="Times New Roman" w:hAnsi="Times New Roman" w:cs="Times New Roman"/>
                <w:color w:val="000000" w:themeColor="text1"/>
                <w:sz w:val="24"/>
                <w:szCs w:val="24"/>
              </w:rPr>
            </w:pPr>
          </w:p>
        </w:tc>
      </w:tr>
      <w:tr w:rsidR="000D49A4" w14:paraId="23358CFE" w14:textId="77777777">
        <w:trPr>
          <w:trHeight w:val="245"/>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433E66"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DBC74"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F3691D"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142F2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96.3</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6134FF"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3AE7F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E1B398"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B37EE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19001E"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267DA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B03C94"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10AE5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FE1341" w14:textId="77777777" w:rsidR="000D49A4" w:rsidRDefault="000D49A4">
            <w:pPr>
              <w:jc w:val="center"/>
              <w:rPr>
                <w:rFonts w:ascii="Times New Roman" w:hAnsi="Times New Roman" w:cs="Times New Roman"/>
                <w:color w:val="000000" w:themeColor="text1"/>
                <w:sz w:val="24"/>
                <w:szCs w:val="24"/>
              </w:rPr>
            </w:pPr>
          </w:p>
        </w:tc>
      </w:tr>
      <w:tr w:rsidR="000D49A4" w14:paraId="767C3A7F"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6EA0CC"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1B989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A8517"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90BD3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96.3</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B6C19E"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2E8272"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4F2428"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2AFD1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3BCD59"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41842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77CE8B"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3B91F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5BD160" w14:textId="77777777" w:rsidR="000D49A4" w:rsidRDefault="000D49A4">
            <w:pPr>
              <w:jc w:val="center"/>
              <w:rPr>
                <w:rFonts w:ascii="Times New Roman" w:hAnsi="Times New Roman" w:cs="Times New Roman"/>
                <w:color w:val="000000" w:themeColor="text1"/>
                <w:sz w:val="24"/>
                <w:szCs w:val="24"/>
              </w:rPr>
            </w:pPr>
          </w:p>
        </w:tc>
      </w:tr>
      <w:tr w:rsidR="000D49A4" w14:paraId="77A4E9BE"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DD064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October</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45F003"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157B5A"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2A2AD9"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90.6</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BAAA1C"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CE7D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F7CE24"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AC3881"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00AFC3"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63B24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BAC027"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6A962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0E0A11" w14:textId="77777777" w:rsidR="000D49A4" w:rsidRDefault="000D49A4">
            <w:pPr>
              <w:jc w:val="center"/>
              <w:rPr>
                <w:rFonts w:ascii="Times New Roman" w:hAnsi="Times New Roman" w:cs="Times New Roman"/>
                <w:color w:val="000000" w:themeColor="text1"/>
                <w:sz w:val="24"/>
                <w:szCs w:val="24"/>
              </w:rPr>
            </w:pPr>
          </w:p>
        </w:tc>
      </w:tr>
      <w:tr w:rsidR="000D49A4" w14:paraId="6C81941A" w14:textId="77777777">
        <w:trPr>
          <w:trHeight w:val="253"/>
        </w:trPr>
        <w:tc>
          <w:tcPr>
            <w:tcW w:w="1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A80760"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November</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2FB05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8CB181"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8268A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65AEA"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0A80FA"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02B29D"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8B08ED"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c>
          <w:tcPr>
            <w:tcW w:w="6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E24869"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00B59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434CB5"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E26FF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EEBAD1" w14:textId="77777777" w:rsidR="000D49A4" w:rsidRDefault="000D49A4">
            <w:pPr>
              <w:jc w:val="center"/>
              <w:rPr>
                <w:rFonts w:ascii="Times New Roman" w:hAnsi="Times New Roman" w:cs="Times New Roman"/>
                <w:color w:val="000000" w:themeColor="text1"/>
                <w:sz w:val="24"/>
                <w:szCs w:val="24"/>
              </w:rPr>
            </w:pPr>
          </w:p>
        </w:tc>
      </w:tr>
      <w:tr w:rsidR="000D49A4" w14:paraId="4BEA695B" w14:textId="77777777">
        <w:trPr>
          <w:trHeight w:val="253"/>
        </w:trPr>
        <w:tc>
          <w:tcPr>
            <w:tcW w:w="124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421BA1C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December</w:t>
            </w:r>
          </w:p>
        </w:tc>
        <w:tc>
          <w:tcPr>
            <w:tcW w:w="66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91A44B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c>
          <w:tcPr>
            <w:tcW w:w="636"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FCA9F6F" w14:textId="77777777" w:rsidR="000D49A4" w:rsidRDefault="000D49A4">
            <w:pPr>
              <w:jc w:val="center"/>
              <w:rPr>
                <w:rFonts w:ascii="Times New Roman" w:hAnsi="Times New Roman" w:cs="Times New Roman"/>
                <w:color w:val="000000" w:themeColor="text1"/>
                <w:sz w:val="24"/>
                <w:szCs w:val="24"/>
              </w:rPr>
            </w:pPr>
          </w:p>
        </w:tc>
        <w:tc>
          <w:tcPr>
            <w:tcW w:w="78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5B532A55"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63.6</w:t>
            </w:r>
          </w:p>
        </w:tc>
        <w:tc>
          <w:tcPr>
            <w:tcW w:w="67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208BE3E2" w14:textId="77777777" w:rsidR="000D49A4" w:rsidRDefault="000D49A4">
            <w:pPr>
              <w:jc w:val="center"/>
              <w:rPr>
                <w:rFonts w:ascii="Times New Roman" w:hAnsi="Times New Roman" w:cs="Times New Roman"/>
                <w:color w:val="000000" w:themeColor="text1"/>
                <w:sz w:val="24"/>
                <w:szCs w:val="24"/>
              </w:rPr>
            </w:pPr>
          </w:p>
        </w:tc>
        <w:tc>
          <w:tcPr>
            <w:tcW w:w="66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1B2293F"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c>
          <w:tcPr>
            <w:tcW w:w="635"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1AE52F0E" w14:textId="77777777" w:rsidR="000D49A4" w:rsidRDefault="000D49A4">
            <w:pPr>
              <w:jc w:val="center"/>
              <w:rPr>
                <w:rFonts w:ascii="Times New Roman" w:hAnsi="Times New Roman" w:cs="Times New Roman"/>
                <w:color w:val="000000" w:themeColor="text1"/>
                <w:sz w:val="24"/>
                <w:szCs w:val="24"/>
              </w:rPr>
            </w:pPr>
          </w:p>
        </w:tc>
        <w:tc>
          <w:tcPr>
            <w:tcW w:w="660"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654AE567"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32.7</w:t>
            </w:r>
          </w:p>
        </w:tc>
        <w:tc>
          <w:tcPr>
            <w:tcW w:w="66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054F9EE7" w14:textId="77777777" w:rsidR="000D49A4" w:rsidRDefault="000D49A4">
            <w:pPr>
              <w:jc w:val="center"/>
              <w:rPr>
                <w:rFonts w:ascii="Times New Roman" w:hAnsi="Times New Roman" w:cs="Times New Roman"/>
                <w:color w:val="000000" w:themeColor="text1"/>
                <w:sz w:val="24"/>
                <w:szCs w:val="24"/>
              </w:rPr>
            </w:pPr>
          </w:p>
        </w:tc>
        <w:tc>
          <w:tcPr>
            <w:tcW w:w="703"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5A8FA868"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67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543C893A" w14:textId="77777777" w:rsidR="000D49A4" w:rsidRDefault="000D49A4">
            <w:pPr>
              <w:jc w:val="center"/>
              <w:rPr>
                <w:rFonts w:ascii="Times New Roman" w:hAnsi="Times New Roman" w:cs="Times New Roman"/>
                <w:color w:val="000000" w:themeColor="text1"/>
                <w:sz w:val="24"/>
                <w:szCs w:val="24"/>
              </w:rPr>
            </w:pPr>
          </w:p>
        </w:tc>
        <w:tc>
          <w:tcPr>
            <w:tcW w:w="652"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169620B" w14:textId="77777777" w:rsidR="000D49A4" w:rsidRDefault="00C81D9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624"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14:paraId="32E31005" w14:textId="77777777" w:rsidR="000D49A4" w:rsidRDefault="000D49A4">
            <w:pPr>
              <w:jc w:val="center"/>
              <w:rPr>
                <w:rFonts w:ascii="Times New Roman" w:hAnsi="Times New Roman" w:cs="Times New Roman"/>
                <w:color w:val="000000" w:themeColor="text1"/>
                <w:sz w:val="24"/>
                <w:szCs w:val="24"/>
              </w:rPr>
            </w:pPr>
          </w:p>
        </w:tc>
      </w:tr>
    </w:tbl>
    <w:p w14:paraId="7AD8A438" w14:textId="77777777" w:rsidR="000D49A4" w:rsidRDefault="00C81D9F">
      <w:pPr>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Sources:  Field Survey, 2018</w:t>
      </w:r>
    </w:p>
    <w:p w14:paraId="6420E237"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Monthly Distribution of Drinking Water Availability</w:t>
      </w:r>
    </w:p>
    <w:p w14:paraId="5C934B25" w14:textId="42BD640C"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results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6 </w:t>
      </w:r>
      <w:r w:rsidR="00847776" w:rsidRPr="002D3DE8">
        <w:rPr>
          <w:rFonts w:ascii="Times New Roman" w:hAnsi="Times New Roman" w:cs="Times New Roman"/>
          <w:color w:val="000000" w:themeColor="text1"/>
          <w:sz w:val="24"/>
          <w:szCs w:val="24"/>
          <w:highlight w:val="yellow"/>
        </w:rPr>
        <w:t xml:space="preserve">show </w:t>
      </w:r>
      <w:r w:rsidRPr="002D3DE8">
        <w:rPr>
          <w:rFonts w:ascii="Times New Roman" w:hAnsi="Times New Roman" w:cs="Times New Roman"/>
          <w:color w:val="000000" w:themeColor="text1"/>
          <w:sz w:val="24"/>
          <w:szCs w:val="24"/>
          <w:highlight w:val="yellow"/>
        </w:rPr>
        <w:t xml:space="preserve">that </w:t>
      </w:r>
      <w:r w:rsidR="00847776"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w:t>
      </w:r>
      <w:r>
        <w:rPr>
          <w:rFonts w:ascii="Times New Roman" w:hAnsi="Times New Roman" w:cs="Times New Roman"/>
          <w:color w:val="000000" w:themeColor="text1"/>
          <w:sz w:val="24"/>
          <w:szCs w:val="24"/>
        </w:rPr>
        <w:t>of the respondents</w:t>
      </w:r>
      <w:r w:rsidR="008477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66.7 %, 96.3%,96.3%, 90.6%, 82.2%, 63.6% and 52.2% had adequate drinking water availability from June to January</w:t>
      </w:r>
      <w:r w:rsidR="008477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respectively. From the month of February to May</w:t>
      </w:r>
      <w:r w:rsidR="008477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 was inadequate drinking water availability to 42.8%, 37.7%, 35.4% and 44.8% respectively. A few respondents had drinking </w:t>
      </w:r>
      <w:r w:rsidR="00847776" w:rsidRPr="002D3DE8">
        <w:rPr>
          <w:rFonts w:ascii="Times New Roman" w:hAnsi="Times New Roman" w:cs="Times New Roman"/>
          <w:color w:val="000000" w:themeColor="text1"/>
          <w:sz w:val="24"/>
          <w:szCs w:val="24"/>
          <w:highlight w:val="yellow"/>
        </w:rPr>
        <w:t xml:space="preserve">water scarcity </w:t>
      </w:r>
      <w:r w:rsidRPr="002D3DE8">
        <w:rPr>
          <w:rFonts w:ascii="Times New Roman" w:hAnsi="Times New Roman" w:cs="Times New Roman"/>
          <w:color w:val="000000" w:themeColor="text1"/>
          <w:sz w:val="24"/>
          <w:szCs w:val="24"/>
          <w:highlight w:val="yellow"/>
        </w:rPr>
        <w:t xml:space="preserve">throughout </w:t>
      </w:r>
      <w:r>
        <w:rPr>
          <w:rFonts w:ascii="Times New Roman" w:hAnsi="Times New Roman" w:cs="Times New Roman"/>
          <w:color w:val="000000" w:themeColor="text1"/>
          <w:sz w:val="24"/>
          <w:szCs w:val="24"/>
        </w:rPr>
        <w:t>the year</w:t>
      </w:r>
      <w:r w:rsidR="008477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indicated by lower proportions, all of which were lower than 30.3%. This implies that </w:t>
      </w:r>
      <w:r w:rsidR="0084777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had adequate drinking water availability for eight months of the year and inadequate drinking water availability for four months of the year. It could therefore be seen that water availability was evenly distributed throughout the year for the respondents in the study area</w:t>
      </w:r>
      <w:r w:rsidR="000B62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except for the month of April</w:t>
      </w:r>
      <w:r>
        <w:rPr>
          <w:rFonts w:ascii="Times New Roman" w:hAnsi="Times New Roman" w:cs="Times New Roman"/>
          <w:b/>
          <w:color w:val="000000" w:themeColor="text1"/>
          <w:sz w:val="24"/>
          <w:szCs w:val="24"/>
        </w:rPr>
        <w:t>.</w:t>
      </w:r>
      <w:r w:rsidR="000B627D">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In supporting this finding, Ellis (2000) reported that water is one of the crucial and indispensable assets to poor household whose survival depends on them for their livelihood activities.</w:t>
      </w:r>
    </w:p>
    <w:p w14:paraId="19B6AB40" w14:textId="76B3F6F9"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7:</w:t>
      </w:r>
      <w:r w:rsidR="000B627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Distribution of Respondents by Health Status</w:t>
      </w:r>
    </w:p>
    <w:tbl>
      <w:tblPr>
        <w:tblStyle w:val="PlainTable41"/>
        <w:tblW w:w="7470" w:type="dxa"/>
        <w:tblBorders>
          <w:top w:val="single" w:sz="4" w:space="0" w:color="auto"/>
          <w:bottom w:val="single" w:sz="4" w:space="0" w:color="auto"/>
        </w:tblBorders>
        <w:tblLook w:val="04A0" w:firstRow="1" w:lastRow="0" w:firstColumn="1" w:lastColumn="0" w:noHBand="0" w:noVBand="1"/>
      </w:tblPr>
      <w:tblGrid>
        <w:gridCol w:w="2070"/>
        <w:gridCol w:w="2520"/>
        <w:gridCol w:w="2880"/>
      </w:tblGrid>
      <w:tr w:rsidR="000D49A4" w14:paraId="27EE6DF5"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shd w:val="clear" w:color="auto" w:fill="FFFFFF" w:themeFill="background1"/>
          </w:tcPr>
          <w:p w14:paraId="0FD483CE" w14:textId="77777777" w:rsidR="000D49A4" w:rsidRDefault="000D49A4">
            <w:pPr>
              <w:tabs>
                <w:tab w:val="left" w:pos="2175"/>
              </w:tabs>
              <w:rPr>
                <w:rFonts w:ascii="Times New Roman" w:hAnsi="Times New Roman" w:cs="Times New Roman"/>
                <w:b w:val="0"/>
                <w:bCs w:val="0"/>
                <w:color w:val="000000" w:themeColor="text1"/>
                <w:sz w:val="24"/>
                <w:szCs w:val="24"/>
              </w:rPr>
            </w:pPr>
          </w:p>
          <w:p w14:paraId="66D1293C" w14:textId="77777777" w:rsidR="000D49A4" w:rsidRDefault="00C81D9F">
            <w:pPr>
              <w:tabs>
                <w:tab w:val="left" w:pos="2175"/>
              </w:tabs>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Category</w:t>
            </w:r>
          </w:p>
          <w:p w14:paraId="0127D3DE" w14:textId="77777777" w:rsidR="000D49A4" w:rsidRDefault="000D49A4">
            <w:pPr>
              <w:tabs>
                <w:tab w:val="left" w:pos="2175"/>
              </w:tabs>
              <w:rPr>
                <w:rFonts w:ascii="Times New Roman" w:hAnsi="Times New Roman" w:cs="Times New Roman"/>
                <w:b w:val="0"/>
                <w:bCs w:val="0"/>
                <w:color w:val="000000" w:themeColor="text1"/>
                <w:sz w:val="24"/>
                <w:szCs w:val="24"/>
              </w:rPr>
            </w:pPr>
          </w:p>
        </w:tc>
        <w:tc>
          <w:tcPr>
            <w:tcW w:w="2520" w:type="dxa"/>
            <w:tcBorders>
              <w:top w:val="single" w:sz="4" w:space="0" w:color="auto"/>
              <w:bottom w:val="single" w:sz="4" w:space="0" w:color="auto"/>
            </w:tcBorders>
            <w:shd w:val="clear" w:color="auto" w:fill="FFFFFF" w:themeFill="background1"/>
          </w:tcPr>
          <w:p w14:paraId="6FF7A2CB" w14:textId="77777777" w:rsidR="000D49A4" w:rsidRDefault="000D49A4">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0A2D39F7" w14:textId="77777777" w:rsidR="000D49A4" w:rsidRDefault="00C81D9F">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Freq                    </w:t>
            </w:r>
          </w:p>
        </w:tc>
        <w:tc>
          <w:tcPr>
            <w:tcW w:w="2880" w:type="dxa"/>
            <w:tcBorders>
              <w:top w:val="single" w:sz="4" w:space="0" w:color="auto"/>
              <w:bottom w:val="single" w:sz="4" w:space="0" w:color="auto"/>
            </w:tcBorders>
            <w:shd w:val="clear" w:color="auto" w:fill="FFFFFF" w:themeFill="background1"/>
          </w:tcPr>
          <w:p w14:paraId="04156D42" w14:textId="77777777" w:rsidR="000D49A4" w:rsidRDefault="000D49A4">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450D3D1D" w14:textId="77777777" w:rsidR="000D49A4" w:rsidRDefault="00C81D9F">
            <w:pPr>
              <w:tabs>
                <w:tab w:val="left" w:pos="217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w:t>
            </w:r>
          </w:p>
        </w:tc>
      </w:tr>
      <w:tr w:rsidR="000D49A4" w14:paraId="28813716" w14:textId="77777777" w:rsidTr="000D49A4">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shd w:val="clear" w:color="auto" w:fill="FFFFFF" w:themeFill="background1"/>
          </w:tcPr>
          <w:p w14:paraId="00FD237A" w14:textId="77777777" w:rsidR="000D49A4" w:rsidRDefault="00C81D9F">
            <w:pPr>
              <w:tabs>
                <w:tab w:val="right" w:pos="1854"/>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Good</w:t>
            </w:r>
            <w:r>
              <w:rPr>
                <w:rFonts w:ascii="Times New Roman" w:hAnsi="Times New Roman" w:cs="Times New Roman"/>
                <w:b w:val="0"/>
                <w:color w:val="000000" w:themeColor="text1"/>
                <w:sz w:val="24"/>
                <w:szCs w:val="24"/>
              </w:rPr>
              <w:tab/>
            </w:r>
          </w:p>
        </w:tc>
        <w:tc>
          <w:tcPr>
            <w:tcW w:w="2520" w:type="dxa"/>
            <w:tcBorders>
              <w:top w:val="single" w:sz="4" w:space="0" w:color="auto"/>
            </w:tcBorders>
            <w:shd w:val="clear" w:color="auto" w:fill="FFFFFF" w:themeFill="background1"/>
          </w:tcPr>
          <w:p w14:paraId="0A46C023"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258              </w:t>
            </w:r>
          </w:p>
        </w:tc>
        <w:tc>
          <w:tcPr>
            <w:tcW w:w="2880" w:type="dxa"/>
            <w:tcBorders>
              <w:top w:val="single" w:sz="4" w:space="0" w:color="auto"/>
            </w:tcBorders>
            <w:shd w:val="clear" w:color="auto" w:fill="FFFFFF" w:themeFill="background1"/>
          </w:tcPr>
          <w:p w14:paraId="5745B6C3"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86.9</w:t>
            </w:r>
          </w:p>
        </w:tc>
      </w:tr>
      <w:tr w:rsidR="000D49A4" w14:paraId="61813345"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02B19DE"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Disabled</w:t>
            </w:r>
          </w:p>
        </w:tc>
        <w:tc>
          <w:tcPr>
            <w:tcW w:w="2520" w:type="dxa"/>
            <w:shd w:val="clear" w:color="auto" w:fill="FFFFFF" w:themeFill="background1"/>
          </w:tcPr>
          <w:p w14:paraId="108C0915"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
        </w:tc>
        <w:tc>
          <w:tcPr>
            <w:tcW w:w="2880" w:type="dxa"/>
            <w:shd w:val="clear" w:color="auto" w:fill="FFFFFF" w:themeFill="background1"/>
          </w:tcPr>
          <w:p w14:paraId="67451D48"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r>
      <w:tr w:rsidR="000D49A4" w14:paraId="47362D16"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3498C17F"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Short time illness</w:t>
            </w:r>
          </w:p>
        </w:tc>
        <w:tc>
          <w:tcPr>
            <w:tcW w:w="2520" w:type="dxa"/>
            <w:shd w:val="clear" w:color="auto" w:fill="FFFFFF" w:themeFill="background1"/>
          </w:tcPr>
          <w:p w14:paraId="63440066"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p>
        </w:tc>
        <w:tc>
          <w:tcPr>
            <w:tcW w:w="2880" w:type="dxa"/>
            <w:shd w:val="clear" w:color="auto" w:fill="FFFFFF" w:themeFill="background1"/>
          </w:tcPr>
          <w:p w14:paraId="42D02C09"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r>
      <w:tr w:rsidR="000D49A4" w14:paraId="6F0E5197"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46C7A57"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Long time illness</w:t>
            </w:r>
          </w:p>
        </w:tc>
        <w:tc>
          <w:tcPr>
            <w:tcW w:w="2520" w:type="dxa"/>
            <w:shd w:val="clear" w:color="auto" w:fill="FFFFFF" w:themeFill="background1"/>
          </w:tcPr>
          <w:p w14:paraId="509E0ACF"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p>
        </w:tc>
        <w:tc>
          <w:tcPr>
            <w:tcW w:w="2880" w:type="dxa"/>
            <w:shd w:val="clear" w:color="auto" w:fill="FFFFFF" w:themeFill="background1"/>
          </w:tcPr>
          <w:p w14:paraId="5A1191AC"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0D49A4" w14:paraId="10143289"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35D1375"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Weak</w:t>
            </w:r>
          </w:p>
        </w:tc>
        <w:tc>
          <w:tcPr>
            <w:tcW w:w="2520" w:type="dxa"/>
            <w:shd w:val="clear" w:color="auto" w:fill="FFFFFF" w:themeFill="background1"/>
          </w:tcPr>
          <w:p w14:paraId="74C01DE2"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p>
        </w:tc>
        <w:tc>
          <w:tcPr>
            <w:tcW w:w="2880" w:type="dxa"/>
            <w:shd w:val="clear" w:color="auto" w:fill="FFFFFF" w:themeFill="background1"/>
          </w:tcPr>
          <w:p w14:paraId="094751A7"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0D49A4" w14:paraId="3B2AE6DD" w14:textId="77777777" w:rsidTr="000D49A4">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1E37474" w14:textId="77777777" w:rsidR="000D49A4" w:rsidRDefault="00C81D9F">
            <w:pPr>
              <w:tabs>
                <w:tab w:val="left" w:pos="2175"/>
              </w:tabs>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2520" w:type="dxa"/>
            <w:shd w:val="clear" w:color="auto" w:fill="FFFFFF" w:themeFill="background1"/>
          </w:tcPr>
          <w:p w14:paraId="3DF7794E"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297                  </w:t>
            </w:r>
          </w:p>
        </w:tc>
        <w:tc>
          <w:tcPr>
            <w:tcW w:w="2880" w:type="dxa"/>
            <w:shd w:val="clear" w:color="auto" w:fill="FFFFFF" w:themeFill="background1"/>
          </w:tcPr>
          <w:p w14:paraId="59F58638" w14:textId="77777777" w:rsidR="000D49A4" w:rsidRDefault="00C81D9F">
            <w:pPr>
              <w:tabs>
                <w:tab w:val="left" w:pos="217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77E781ED" w14:textId="77777777" w:rsidR="000D49A4" w:rsidRDefault="00C81D9F">
      <w:pPr>
        <w:tabs>
          <w:tab w:val="left" w:pos="2175"/>
        </w:tabs>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0770528B" w14:textId="77777777" w:rsidR="000D49A4" w:rsidRDefault="00C81D9F">
      <w:pPr>
        <w:spacing w:line="480" w:lineRule="auto"/>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7: Health Status</w:t>
      </w:r>
    </w:p>
    <w:p w14:paraId="7B1B5245" w14:textId="18D15F0B"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7 shows that </w:t>
      </w:r>
      <w:r w:rsidR="000B627D">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(83.8%) claimed good health status</w:t>
      </w:r>
      <w:r w:rsidR="000B62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very few (0.67%) were disabled, 7.7%</w:t>
      </w:r>
      <w:r w:rsidR="000B627D">
        <w:rPr>
          <w:rFonts w:ascii="Times New Roman" w:hAnsi="Times New Roman" w:cs="Times New Roman"/>
          <w:color w:val="000000" w:themeColor="text1"/>
          <w:sz w:val="24"/>
          <w:szCs w:val="24"/>
        </w:rPr>
        <w:t xml:space="preserve"> </w:t>
      </w:r>
      <w:r w:rsidRPr="002D3DE8">
        <w:rPr>
          <w:rFonts w:ascii="Times New Roman" w:hAnsi="Times New Roman" w:cs="Times New Roman"/>
          <w:color w:val="000000" w:themeColor="text1"/>
          <w:sz w:val="24"/>
          <w:szCs w:val="24"/>
          <w:highlight w:val="yellow"/>
        </w:rPr>
        <w:t xml:space="preserve">had </w:t>
      </w:r>
      <w:r w:rsidR="000B627D" w:rsidRPr="002D3DE8">
        <w:rPr>
          <w:rFonts w:ascii="Times New Roman" w:hAnsi="Times New Roman" w:cs="Times New Roman"/>
          <w:color w:val="000000" w:themeColor="text1"/>
          <w:sz w:val="24"/>
          <w:szCs w:val="24"/>
          <w:highlight w:val="yellow"/>
        </w:rPr>
        <w:t>short-term</w:t>
      </w:r>
      <w:r w:rsidRPr="002D3DE8">
        <w:rPr>
          <w:rFonts w:ascii="Times New Roman" w:hAnsi="Times New Roman" w:cs="Times New Roman"/>
          <w:color w:val="000000" w:themeColor="text1"/>
          <w:sz w:val="24"/>
          <w:szCs w:val="24"/>
          <w:highlight w:val="yellow"/>
        </w:rPr>
        <w:t xml:space="preserve"> illness</w:t>
      </w:r>
      <w:r>
        <w:rPr>
          <w:rFonts w:ascii="Times New Roman" w:hAnsi="Times New Roman" w:cs="Times New Roman"/>
          <w:color w:val="000000" w:themeColor="text1"/>
          <w:sz w:val="24"/>
          <w:szCs w:val="24"/>
        </w:rPr>
        <w:t xml:space="preserve">, 3.4%had </w:t>
      </w:r>
      <w:r w:rsidR="000B627D" w:rsidRPr="002D3DE8">
        <w:rPr>
          <w:rFonts w:ascii="Times New Roman" w:hAnsi="Times New Roman" w:cs="Times New Roman"/>
          <w:color w:val="000000" w:themeColor="text1"/>
          <w:sz w:val="24"/>
          <w:szCs w:val="24"/>
          <w:highlight w:val="yellow"/>
        </w:rPr>
        <w:t>long-term</w:t>
      </w:r>
      <w:r w:rsidRPr="002D3DE8">
        <w:rPr>
          <w:rFonts w:ascii="Times New Roman" w:hAnsi="Times New Roman" w:cs="Times New Roman"/>
          <w:color w:val="000000" w:themeColor="text1"/>
          <w:sz w:val="24"/>
          <w:szCs w:val="24"/>
          <w:highlight w:val="yellow"/>
        </w:rPr>
        <w:t xml:space="preserve"> illness </w:t>
      </w:r>
      <w:r w:rsidRPr="002D3DE8">
        <w:rPr>
          <w:rFonts w:ascii="Times New Roman" w:hAnsi="Times New Roman" w:cs="Times New Roman"/>
          <w:color w:val="000000" w:themeColor="text1"/>
          <w:sz w:val="24"/>
          <w:szCs w:val="24"/>
          <w:highlight w:val="yellow"/>
        </w:rPr>
        <w:lastRenderedPageBreak/>
        <w:t xml:space="preserve">and 2.4% were weak. This </w:t>
      </w:r>
      <w:r>
        <w:rPr>
          <w:rFonts w:ascii="Times New Roman" w:hAnsi="Times New Roman" w:cs="Times New Roman"/>
          <w:color w:val="000000" w:themeColor="text1"/>
          <w:sz w:val="24"/>
          <w:szCs w:val="24"/>
        </w:rPr>
        <w:t xml:space="preserve">implies that with the adoption of GIZ technology, </w:t>
      </w:r>
      <w:r w:rsidR="000B627D">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had good health status</w:t>
      </w:r>
      <w:r w:rsidR="000B62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which could be attributed to </w:t>
      </w:r>
      <w:r w:rsidR="000B627D">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increase they have had both in terms of processing output and income. With </w:t>
      </w:r>
      <w:r w:rsidR="000B627D">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 xml:space="preserve">increase in income after adopting GIZ technologies, the processors were able to afford the </w:t>
      </w:r>
      <w:r w:rsidR="000B627D" w:rsidRPr="002D3DE8">
        <w:rPr>
          <w:rFonts w:ascii="Times New Roman" w:hAnsi="Times New Roman" w:cs="Times New Roman"/>
          <w:color w:val="000000" w:themeColor="text1"/>
          <w:sz w:val="24"/>
          <w:szCs w:val="24"/>
          <w:highlight w:val="yellow"/>
        </w:rPr>
        <w:t xml:space="preserve">health </w:t>
      </w:r>
      <w:r w:rsidRPr="002D3DE8">
        <w:rPr>
          <w:rFonts w:ascii="Times New Roman" w:hAnsi="Times New Roman" w:cs="Times New Roman"/>
          <w:color w:val="000000" w:themeColor="text1"/>
          <w:sz w:val="24"/>
          <w:szCs w:val="24"/>
          <w:highlight w:val="yellow"/>
        </w:rPr>
        <w:t>care facilities</w:t>
      </w:r>
      <w:r>
        <w:rPr>
          <w:rFonts w:ascii="Times New Roman" w:hAnsi="Times New Roman" w:cs="Times New Roman"/>
          <w:color w:val="000000" w:themeColor="text1"/>
          <w:sz w:val="24"/>
          <w:szCs w:val="24"/>
        </w:rPr>
        <w:t>, thereby improving their welfare condition.</w:t>
      </w:r>
      <w:r w:rsidR="000B62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line with this result, World Bank (2014) justified the </w:t>
      </w:r>
      <w:r w:rsidR="000B627D" w:rsidRPr="002D3DE8">
        <w:rPr>
          <w:rFonts w:ascii="Times New Roman" w:hAnsi="Times New Roman" w:cs="Times New Roman"/>
          <w:color w:val="000000" w:themeColor="text1"/>
          <w:sz w:val="24"/>
          <w:szCs w:val="24"/>
          <w:highlight w:val="yellow"/>
        </w:rPr>
        <w:t xml:space="preserve">importance </w:t>
      </w:r>
      <w:r w:rsidRPr="002D3DE8">
        <w:rPr>
          <w:rFonts w:ascii="Times New Roman" w:hAnsi="Times New Roman" w:cs="Times New Roman"/>
          <w:color w:val="000000" w:themeColor="text1"/>
          <w:sz w:val="24"/>
          <w:szCs w:val="24"/>
          <w:highlight w:val="yellow"/>
        </w:rPr>
        <w:t xml:space="preserve">of good </w:t>
      </w:r>
      <w:r>
        <w:rPr>
          <w:rFonts w:ascii="Times New Roman" w:hAnsi="Times New Roman" w:cs="Times New Roman"/>
          <w:color w:val="000000" w:themeColor="text1"/>
          <w:sz w:val="24"/>
          <w:szCs w:val="24"/>
        </w:rPr>
        <w:t>health status of farmers/processors as a bedrock to the rapid responses to the adoption of technology intervention</w:t>
      </w:r>
      <w:r w:rsidR="002021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which is associated with the income generation activities of the adopters</w:t>
      </w:r>
    </w:p>
    <w:p w14:paraId="62300E9C" w14:textId="3337FA25" w:rsidR="000D49A4" w:rsidRDefault="00C81D9F">
      <w:pPr>
        <w:rPr>
          <w:rFonts w:ascii="Times New Roman" w:hAnsi="Times New Roman" w:cs="Times New Roman"/>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8: Distribution of Respondents by Ability to </w:t>
      </w:r>
      <w:r w:rsidR="002021FB" w:rsidRPr="002D3DE8">
        <w:rPr>
          <w:rFonts w:ascii="Times New Roman" w:hAnsi="Times New Roman" w:cs="Times New Roman"/>
          <w:b/>
          <w:color w:val="000000" w:themeColor="text1"/>
          <w:sz w:val="24"/>
          <w:szCs w:val="24"/>
          <w:highlight w:val="yellow"/>
        </w:rPr>
        <w:t xml:space="preserve">Afford </w:t>
      </w:r>
      <w:r w:rsidRPr="002D3DE8">
        <w:rPr>
          <w:rFonts w:ascii="Times New Roman" w:hAnsi="Times New Roman" w:cs="Times New Roman"/>
          <w:b/>
          <w:color w:val="000000" w:themeColor="text1"/>
          <w:sz w:val="24"/>
          <w:szCs w:val="24"/>
          <w:highlight w:val="yellow"/>
        </w:rPr>
        <w:t xml:space="preserve">Health </w:t>
      </w:r>
      <w:r>
        <w:rPr>
          <w:rFonts w:ascii="Times New Roman" w:hAnsi="Times New Roman" w:cs="Times New Roman"/>
          <w:b/>
          <w:color w:val="000000" w:themeColor="text1"/>
          <w:sz w:val="24"/>
          <w:szCs w:val="24"/>
        </w:rPr>
        <w:t xml:space="preserve">Treatment </w:t>
      </w:r>
      <w:r>
        <w:rPr>
          <w:rFonts w:ascii="Times New Roman" w:hAnsi="Times New Roman" w:cs="Times New Roman"/>
          <w:b/>
          <w:color w:val="000000" w:themeColor="text1"/>
          <w:sz w:val="24"/>
          <w:szCs w:val="24"/>
        </w:rPr>
        <w:tab/>
        <w:t>(Beneficiaries)</w:t>
      </w:r>
    </w:p>
    <w:tbl>
      <w:tblPr>
        <w:tblStyle w:val="PlainTable41"/>
        <w:tblW w:w="5000" w:type="pct"/>
        <w:tblBorders>
          <w:top w:val="single" w:sz="4" w:space="0" w:color="auto"/>
          <w:bottom w:val="single" w:sz="4" w:space="0" w:color="auto"/>
        </w:tblBorders>
        <w:tblLook w:val="04A0" w:firstRow="1" w:lastRow="0" w:firstColumn="1" w:lastColumn="0" w:noHBand="0" w:noVBand="1"/>
      </w:tblPr>
      <w:tblGrid>
        <w:gridCol w:w="1203"/>
        <w:gridCol w:w="293"/>
        <w:gridCol w:w="663"/>
        <w:gridCol w:w="323"/>
        <w:gridCol w:w="756"/>
        <w:gridCol w:w="354"/>
        <w:gridCol w:w="663"/>
        <w:gridCol w:w="293"/>
        <w:gridCol w:w="756"/>
        <w:gridCol w:w="377"/>
        <w:gridCol w:w="663"/>
        <w:gridCol w:w="354"/>
        <w:gridCol w:w="756"/>
        <w:gridCol w:w="294"/>
        <w:gridCol w:w="309"/>
        <w:gridCol w:w="384"/>
        <w:gridCol w:w="365"/>
        <w:gridCol w:w="294"/>
        <w:gridCol w:w="476"/>
      </w:tblGrid>
      <w:tr w:rsidR="000D49A4" w14:paraId="0869290D" w14:textId="77777777" w:rsidTr="00A46FDA">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19" w:type="pct"/>
            <w:vMerge w:val="restart"/>
            <w:tcBorders>
              <w:top w:val="single" w:sz="4" w:space="0" w:color="auto"/>
              <w:bottom w:val="nil"/>
            </w:tcBorders>
            <w:shd w:val="clear" w:color="auto" w:fill="auto"/>
          </w:tcPr>
          <w:p w14:paraId="68AD6617" w14:textId="77777777" w:rsidR="000D49A4" w:rsidRDefault="000D49A4">
            <w:pPr>
              <w:jc w:val="center"/>
              <w:rPr>
                <w:rFonts w:ascii="Times New Roman" w:hAnsi="Times New Roman" w:cs="Times New Roman"/>
                <w:bCs w:val="0"/>
                <w:color w:val="000000" w:themeColor="text1"/>
                <w:sz w:val="24"/>
                <w:szCs w:val="24"/>
              </w:rPr>
            </w:pPr>
          </w:p>
          <w:p w14:paraId="5F325E04"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Health Treatment </w:t>
            </w:r>
          </w:p>
          <w:p w14:paraId="2A4D9B3E"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Providers</w:t>
            </w:r>
          </w:p>
        </w:tc>
        <w:tc>
          <w:tcPr>
            <w:tcW w:w="3038" w:type="pct"/>
            <w:gridSpan w:val="12"/>
            <w:tcBorders>
              <w:top w:val="single" w:sz="4" w:space="0" w:color="auto"/>
              <w:bottom w:val="nil"/>
            </w:tcBorders>
            <w:shd w:val="clear" w:color="auto" w:fill="auto"/>
          </w:tcPr>
          <w:p w14:paraId="7E49608D"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600A08EB" w14:textId="77777777" w:rsidR="000D49A4" w:rsidRDefault="000D49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C04F769" w14:textId="77777777" w:rsidR="000D49A4" w:rsidRDefault="00C81D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             Visit Regularly                         Occasionally            Never Visited</w:t>
            </w:r>
          </w:p>
        </w:tc>
        <w:tc>
          <w:tcPr>
            <w:tcW w:w="1543" w:type="pct"/>
            <w:gridSpan w:val="6"/>
            <w:tcBorders>
              <w:top w:val="single" w:sz="4" w:space="0" w:color="auto"/>
              <w:bottom w:val="nil"/>
            </w:tcBorders>
            <w:shd w:val="clear" w:color="auto" w:fill="auto"/>
          </w:tcPr>
          <w:p w14:paraId="65946164"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ted</w:t>
            </w:r>
          </w:p>
        </w:tc>
      </w:tr>
      <w:tr w:rsidR="000D49A4" w14:paraId="5483DA35" w14:textId="77777777" w:rsidTr="00A46FDA">
        <w:trPr>
          <w:trHeight w:val="392"/>
        </w:trPr>
        <w:tc>
          <w:tcPr>
            <w:cnfStyle w:val="001000000000" w:firstRow="0" w:lastRow="0" w:firstColumn="1" w:lastColumn="0" w:oddVBand="0" w:evenVBand="0" w:oddHBand="0" w:evenHBand="0" w:firstRowFirstColumn="0" w:firstRowLastColumn="0" w:lastRowFirstColumn="0" w:lastRowLastColumn="0"/>
            <w:tcW w:w="419" w:type="pct"/>
            <w:vMerge/>
            <w:tcBorders>
              <w:top w:val="nil"/>
              <w:bottom w:val="nil"/>
            </w:tcBorders>
            <w:shd w:val="clear" w:color="auto" w:fill="auto"/>
          </w:tcPr>
          <w:p w14:paraId="45588488" w14:textId="77777777" w:rsidR="000D49A4" w:rsidRDefault="000D49A4">
            <w:pPr>
              <w:jc w:val="center"/>
              <w:rPr>
                <w:rFonts w:ascii="Times New Roman" w:hAnsi="Times New Roman" w:cs="Times New Roman"/>
                <w:bCs w:val="0"/>
                <w:color w:val="000000" w:themeColor="text1"/>
                <w:sz w:val="24"/>
                <w:szCs w:val="24"/>
              </w:rPr>
            </w:pPr>
          </w:p>
        </w:tc>
        <w:tc>
          <w:tcPr>
            <w:tcW w:w="478" w:type="pct"/>
            <w:gridSpan w:val="2"/>
            <w:tcBorders>
              <w:top w:val="nil"/>
              <w:bottom w:val="nil"/>
            </w:tcBorders>
            <w:shd w:val="clear" w:color="auto" w:fill="auto"/>
          </w:tcPr>
          <w:p w14:paraId="6FE120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24" w:type="pct"/>
            <w:gridSpan w:val="2"/>
            <w:tcBorders>
              <w:top w:val="nil"/>
              <w:bottom w:val="nil"/>
            </w:tcBorders>
            <w:shd w:val="clear" w:color="auto" w:fill="auto"/>
          </w:tcPr>
          <w:p w14:paraId="2AB0AEA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89" w:type="pct"/>
            <w:gridSpan w:val="2"/>
            <w:tcBorders>
              <w:top w:val="nil"/>
              <w:bottom w:val="nil"/>
            </w:tcBorders>
            <w:shd w:val="clear" w:color="auto" w:fill="auto"/>
          </w:tcPr>
          <w:p w14:paraId="5728E9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89" w:type="pct"/>
            <w:gridSpan w:val="2"/>
            <w:tcBorders>
              <w:top w:val="nil"/>
              <w:bottom w:val="nil"/>
            </w:tcBorders>
            <w:shd w:val="clear" w:color="auto" w:fill="auto"/>
          </w:tcPr>
          <w:p w14:paraId="579498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36" w:type="pct"/>
            <w:gridSpan w:val="2"/>
            <w:tcBorders>
              <w:top w:val="nil"/>
              <w:bottom w:val="nil"/>
            </w:tcBorders>
            <w:shd w:val="clear" w:color="auto" w:fill="auto"/>
          </w:tcPr>
          <w:p w14:paraId="7AAB048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21" w:type="pct"/>
            <w:gridSpan w:val="2"/>
            <w:tcBorders>
              <w:top w:val="nil"/>
              <w:bottom w:val="nil"/>
            </w:tcBorders>
            <w:shd w:val="clear" w:color="auto" w:fill="auto"/>
          </w:tcPr>
          <w:p w14:paraId="0DDA427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460" w:type="pct"/>
            <w:gridSpan w:val="2"/>
            <w:tcBorders>
              <w:top w:val="nil"/>
              <w:bottom w:val="nil"/>
            </w:tcBorders>
            <w:shd w:val="clear" w:color="auto" w:fill="auto"/>
          </w:tcPr>
          <w:p w14:paraId="093537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36" w:type="pct"/>
            <w:gridSpan w:val="2"/>
            <w:tcBorders>
              <w:top w:val="nil"/>
              <w:bottom w:val="nil"/>
            </w:tcBorders>
            <w:shd w:val="clear" w:color="auto" w:fill="auto"/>
          </w:tcPr>
          <w:p w14:paraId="599C737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547" w:type="pct"/>
            <w:gridSpan w:val="2"/>
            <w:tcBorders>
              <w:top w:val="nil"/>
              <w:bottom w:val="nil"/>
            </w:tcBorders>
            <w:shd w:val="clear" w:color="auto" w:fill="auto"/>
          </w:tcPr>
          <w:p w14:paraId="62077E4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0E98B115" w14:textId="77777777" w:rsidTr="00A46FDA">
        <w:trPr>
          <w:trHeight w:val="181"/>
        </w:trPr>
        <w:tc>
          <w:tcPr>
            <w:cnfStyle w:val="001000000000" w:firstRow="0" w:lastRow="0" w:firstColumn="1" w:lastColumn="0" w:oddVBand="0" w:evenVBand="0" w:oddHBand="0" w:evenHBand="0" w:firstRowFirstColumn="0" w:firstRowLastColumn="0" w:lastRowFirstColumn="0" w:lastRowLastColumn="0"/>
            <w:tcW w:w="419" w:type="pct"/>
            <w:vMerge/>
            <w:tcBorders>
              <w:top w:val="nil"/>
              <w:bottom w:val="single" w:sz="4" w:space="0" w:color="auto"/>
            </w:tcBorders>
            <w:shd w:val="clear" w:color="auto" w:fill="auto"/>
          </w:tcPr>
          <w:p w14:paraId="6157057C" w14:textId="77777777" w:rsidR="000D49A4" w:rsidRDefault="000D49A4">
            <w:pPr>
              <w:jc w:val="center"/>
              <w:rPr>
                <w:rFonts w:ascii="Times New Roman" w:hAnsi="Times New Roman" w:cs="Times New Roman"/>
                <w:bCs w:val="0"/>
                <w:color w:val="000000" w:themeColor="text1"/>
                <w:sz w:val="24"/>
                <w:szCs w:val="24"/>
              </w:rPr>
            </w:pPr>
          </w:p>
        </w:tc>
        <w:tc>
          <w:tcPr>
            <w:tcW w:w="226" w:type="pct"/>
            <w:tcBorders>
              <w:top w:val="nil"/>
              <w:bottom w:val="single" w:sz="4" w:space="0" w:color="auto"/>
            </w:tcBorders>
            <w:shd w:val="clear" w:color="auto" w:fill="auto"/>
          </w:tcPr>
          <w:p w14:paraId="627A44E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52" w:type="pct"/>
            <w:tcBorders>
              <w:top w:val="nil"/>
              <w:bottom w:val="single" w:sz="4" w:space="0" w:color="auto"/>
            </w:tcBorders>
            <w:shd w:val="clear" w:color="auto" w:fill="auto"/>
          </w:tcPr>
          <w:p w14:paraId="07B2507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242" w:type="pct"/>
            <w:tcBorders>
              <w:top w:val="nil"/>
              <w:bottom w:val="single" w:sz="4" w:space="0" w:color="auto"/>
            </w:tcBorders>
            <w:shd w:val="clear" w:color="auto" w:fill="auto"/>
          </w:tcPr>
          <w:p w14:paraId="5EC603C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82" w:type="pct"/>
            <w:tcBorders>
              <w:top w:val="nil"/>
              <w:bottom w:val="single" w:sz="4" w:space="0" w:color="auto"/>
            </w:tcBorders>
            <w:shd w:val="clear" w:color="auto" w:fill="auto"/>
          </w:tcPr>
          <w:p w14:paraId="6D8BD0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58" w:type="pct"/>
            <w:tcBorders>
              <w:top w:val="nil"/>
              <w:bottom w:val="single" w:sz="4" w:space="0" w:color="auto"/>
            </w:tcBorders>
            <w:shd w:val="clear" w:color="auto" w:fill="auto"/>
          </w:tcPr>
          <w:p w14:paraId="27CF29B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31" w:type="pct"/>
            <w:tcBorders>
              <w:top w:val="nil"/>
              <w:bottom w:val="single" w:sz="4" w:space="0" w:color="auto"/>
            </w:tcBorders>
            <w:shd w:val="clear" w:color="auto" w:fill="auto"/>
          </w:tcPr>
          <w:p w14:paraId="5181510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226" w:type="pct"/>
            <w:tcBorders>
              <w:top w:val="nil"/>
              <w:bottom w:val="single" w:sz="4" w:space="0" w:color="auto"/>
            </w:tcBorders>
            <w:shd w:val="clear" w:color="auto" w:fill="auto"/>
          </w:tcPr>
          <w:p w14:paraId="690EBF8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3" w:type="pct"/>
            <w:tcBorders>
              <w:top w:val="nil"/>
              <w:bottom w:val="single" w:sz="4" w:space="0" w:color="auto"/>
            </w:tcBorders>
            <w:shd w:val="clear" w:color="auto" w:fill="auto"/>
          </w:tcPr>
          <w:p w14:paraId="75D58DA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70" w:type="pct"/>
            <w:tcBorders>
              <w:top w:val="nil"/>
              <w:bottom w:val="single" w:sz="4" w:space="0" w:color="auto"/>
            </w:tcBorders>
            <w:shd w:val="clear" w:color="auto" w:fill="auto"/>
          </w:tcPr>
          <w:p w14:paraId="1CA83F0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6" w:type="pct"/>
            <w:tcBorders>
              <w:top w:val="nil"/>
              <w:bottom w:val="single" w:sz="4" w:space="0" w:color="auto"/>
            </w:tcBorders>
            <w:shd w:val="clear" w:color="auto" w:fill="auto"/>
          </w:tcPr>
          <w:p w14:paraId="7D87811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258" w:type="pct"/>
            <w:tcBorders>
              <w:top w:val="nil"/>
              <w:bottom w:val="single" w:sz="4" w:space="0" w:color="auto"/>
            </w:tcBorders>
            <w:shd w:val="clear" w:color="auto" w:fill="auto"/>
          </w:tcPr>
          <w:p w14:paraId="5270C92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3" w:type="pct"/>
            <w:tcBorders>
              <w:top w:val="nil"/>
              <w:bottom w:val="single" w:sz="4" w:space="0" w:color="auto"/>
            </w:tcBorders>
            <w:shd w:val="clear" w:color="auto" w:fill="auto"/>
          </w:tcPr>
          <w:p w14:paraId="4BE240E0"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226" w:type="pct"/>
            <w:tcBorders>
              <w:top w:val="nil"/>
              <w:bottom w:val="single" w:sz="4" w:space="0" w:color="auto"/>
            </w:tcBorders>
            <w:shd w:val="clear" w:color="auto" w:fill="auto"/>
          </w:tcPr>
          <w:p w14:paraId="41DFAB7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34" w:type="pct"/>
            <w:tcBorders>
              <w:top w:val="nil"/>
              <w:bottom w:val="single" w:sz="4" w:space="0" w:color="auto"/>
            </w:tcBorders>
            <w:shd w:val="clear" w:color="auto" w:fill="auto"/>
          </w:tcPr>
          <w:p w14:paraId="3CC0CE4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73" w:type="pct"/>
            <w:tcBorders>
              <w:top w:val="nil"/>
              <w:bottom w:val="single" w:sz="4" w:space="0" w:color="auto"/>
            </w:tcBorders>
            <w:shd w:val="clear" w:color="auto" w:fill="auto"/>
          </w:tcPr>
          <w:p w14:paraId="4BB5D3B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63" w:type="pct"/>
            <w:tcBorders>
              <w:top w:val="nil"/>
              <w:bottom w:val="single" w:sz="4" w:space="0" w:color="auto"/>
            </w:tcBorders>
            <w:shd w:val="clear" w:color="auto" w:fill="auto"/>
          </w:tcPr>
          <w:p w14:paraId="19887C4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226" w:type="pct"/>
            <w:tcBorders>
              <w:top w:val="nil"/>
              <w:bottom w:val="single" w:sz="4" w:space="0" w:color="auto"/>
            </w:tcBorders>
            <w:shd w:val="clear" w:color="auto" w:fill="auto"/>
          </w:tcPr>
          <w:p w14:paraId="2414BDB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321" w:type="pct"/>
            <w:tcBorders>
              <w:top w:val="nil"/>
              <w:bottom w:val="single" w:sz="4" w:space="0" w:color="auto"/>
            </w:tcBorders>
            <w:shd w:val="clear" w:color="auto" w:fill="auto"/>
          </w:tcPr>
          <w:p w14:paraId="4ABEA3A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A46FDA" w14:paraId="4519D3E4" w14:textId="77777777" w:rsidTr="00A46FDA">
        <w:trPr>
          <w:trHeight w:val="694"/>
        </w:trPr>
        <w:tc>
          <w:tcPr>
            <w:cnfStyle w:val="001000000000" w:firstRow="0" w:lastRow="0" w:firstColumn="1" w:lastColumn="0" w:oddVBand="0" w:evenVBand="0" w:oddHBand="0" w:evenHBand="0" w:firstRowFirstColumn="0" w:firstRowLastColumn="0" w:lastRowFirstColumn="0" w:lastRowLastColumn="0"/>
            <w:tcW w:w="419" w:type="pct"/>
            <w:tcBorders>
              <w:top w:val="single" w:sz="4" w:space="0" w:color="auto"/>
            </w:tcBorders>
            <w:shd w:val="clear" w:color="auto" w:fill="auto"/>
          </w:tcPr>
          <w:p w14:paraId="12CE38B1" w14:textId="77777777" w:rsidR="000D49A4" w:rsidRDefault="000D49A4">
            <w:pPr>
              <w:rPr>
                <w:rFonts w:ascii="Times New Roman" w:hAnsi="Times New Roman" w:cs="Times New Roman"/>
                <w:bCs w:val="0"/>
                <w:color w:val="000000" w:themeColor="text1"/>
                <w:sz w:val="24"/>
                <w:szCs w:val="24"/>
              </w:rPr>
            </w:pPr>
          </w:p>
          <w:p w14:paraId="0C618B69"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       Self</w:t>
            </w:r>
            <w:proofErr w:type="gramStart"/>
            <w:r>
              <w:rPr>
                <w:rFonts w:ascii="Times New Roman" w:hAnsi="Times New Roman" w:cs="Times New Roman"/>
                <w:b w:val="0"/>
                <w:color w:val="000000" w:themeColor="text1"/>
                <w:sz w:val="24"/>
                <w:szCs w:val="24"/>
              </w:rPr>
              <w:t>-  Treatment</w:t>
            </w:r>
            <w:proofErr w:type="gramEnd"/>
          </w:p>
        </w:tc>
        <w:tc>
          <w:tcPr>
            <w:tcW w:w="226" w:type="pct"/>
            <w:tcBorders>
              <w:top w:val="single" w:sz="4" w:space="0" w:color="auto"/>
            </w:tcBorders>
            <w:shd w:val="clear" w:color="auto" w:fill="auto"/>
          </w:tcPr>
          <w:p w14:paraId="152DFBF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tcBorders>
              <w:top w:val="single" w:sz="4" w:space="0" w:color="auto"/>
            </w:tcBorders>
            <w:shd w:val="clear" w:color="auto" w:fill="auto"/>
          </w:tcPr>
          <w:p w14:paraId="2027C46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0A6EB4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242" w:type="pct"/>
            <w:tcBorders>
              <w:top w:val="single" w:sz="4" w:space="0" w:color="auto"/>
            </w:tcBorders>
            <w:shd w:val="clear" w:color="auto" w:fill="auto"/>
          </w:tcPr>
          <w:p w14:paraId="0E9BE0C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tcBorders>
              <w:top w:val="single" w:sz="4" w:space="0" w:color="auto"/>
            </w:tcBorders>
            <w:shd w:val="clear" w:color="auto" w:fill="auto"/>
          </w:tcPr>
          <w:p w14:paraId="0D0BD73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A4B278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23.9</w:t>
            </w:r>
          </w:p>
        </w:tc>
        <w:tc>
          <w:tcPr>
            <w:tcW w:w="258" w:type="pct"/>
            <w:tcBorders>
              <w:top w:val="single" w:sz="4" w:space="0" w:color="auto"/>
            </w:tcBorders>
            <w:shd w:val="clear" w:color="auto" w:fill="auto"/>
          </w:tcPr>
          <w:p w14:paraId="5039214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tcBorders>
              <w:top w:val="single" w:sz="4" w:space="0" w:color="auto"/>
            </w:tcBorders>
            <w:shd w:val="clear" w:color="auto" w:fill="auto"/>
          </w:tcPr>
          <w:p w14:paraId="3ABE0DC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822C67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w:t>
            </w:r>
          </w:p>
        </w:tc>
        <w:tc>
          <w:tcPr>
            <w:tcW w:w="226" w:type="pct"/>
            <w:tcBorders>
              <w:top w:val="single" w:sz="4" w:space="0" w:color="auto"/>
            </w:tcBorders>
            <w:shd w:val="clear" w:color="auto" w:fill="auto"/>
          </w:tcPr>
          <w:p w14:paraId="59236CE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tcBorders>
              <w:top w:val="single" w:sz="4" w:space="0" w:color="auto"/>
            </w:tcBorders>
            <w:shd w:val="clear" w:color="auto" w:fill="auto"/>
          </w:tcPr>
          <w:p w14:paraId="3F16FA25"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F8737C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c>
          <w:tcPr>
            <w:tcW w:w="270" w:type="pct"/>
            <w:tcBorders>
              <w:top w:val="single" w:sz="4" w:space="0" w:color="auto"/>
            </w:tcBorders>
            <w:shd w:val="clear" w:color="auto" w:fill="auto"/>
          </w:tcPr>
          <w:p w14:paraId="3174B5E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tcBorders>
              <w:top w:val="single" w:sz="4" w:space="0" w:color="auto"/>
            </w:tcBorders>
            <w:shd w:val="clear" w:color="auto" w:fill="auto"/>
          </w:tcPr>
          <w:p w14:paraId="657401B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E72A14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258" w:type="pct"/>
            <w:tcBorders>
              <w:top w:val="single" w:sz="4" w:space="0" w:color="auto"/>
            </w:tcBorders>
            <w:shd w:val="clear" w:color="auto" w:fill="auto"/>
          </w:tcPr>
          <w:p w14:paraId="7EA2B5F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tcBorders>
              <w:top w:val="single" w:sz="4" w:space="0" w:color="auto"/>
            </w:tcBorders>
            <w:shd w:val="clear" w:color="auto" w:fill="auto"/>
          </w:tcPr>
          <w:p w14:paraId="432B2735"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98C06E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226" w:type="pct"/>
            <w:tcBorders>
              <w:top w:val="single" w:sz="4" w:space="0" w:color="auto"/>
            </w:tcBorders>
            <w:shd w:val="clear" w:color="auto" w:fill="auto"/>
          </w:tcPr>
          <w:p w14:paraId="3BF0AB6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tcBorders>
              <w:top w:val="single" w:sz="4" w:space="0" w:color="auto"/>
            </w:tcBorders>
            <w:shd w:val="clear" w:color="auto" w:fill="auto"/>
          </w:tcPr>
          <w:p w14:paraId="1AED253B"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tcBorders>
              <w:top w:val="single" w:sz="4" w:space="0" w:color="auto"/>
            </w:tcBorders>
            <w:shd w:val="clear" w:color="auto" w:fill="auto"/>
          </w:tcPr>
          <w:p w14:paraId="16B9F77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tcBorders>
              <w:top w:val="single" w:sz="4" w:space="0" w:color="auto"/>
            </w:tcBorders>
            <w:shd w:val="clear" w:color="auto" w:fill="auto"/>
          </w:tcPr>
          <w:p w14:paraId="775852F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tcBorders>
              <w:top w:val="single" w:sz="4" w:space="0" w:color="auto"/>
            </w:tcBorders>
            <w:shd w:val="clear" w:color="auto" w:fill="auto"/>
          </w:tcPr>
          <w:p w14:paraId="1272F44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tcBorders>
              <w:top w:val="single" w:sz="4" w:space="0" w:color="auto"/>
            </w:tcBorders>
            <w:shd w:val="clear" w:color="auto" w:fill="auto"/>
          </w:tcPr>
          <w:p w14:paraId="5F11B35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23BEC4B5"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0AE2B004"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Village Pharmacy</w:t>
            </w:r>
          </w:p>
          <w:p w14:paraId="3587494B" w14:textId="77777777" w:rsidR="000D49A4" w:rsidRDefault="000D49A4">
            <w:pPr>
              <w:jc w:val="right"/>
              <w:rPr>
                <w:rFonts w:ascii="Times New Roman" w:hAnsi="Times New Roman" w:cs="Times New Roman"/>
                <w:bCs w:val="0"/>
                <w:color w:val="000000" w:themeColor="text1"/>
                <w:sz w:val="24"/>
                <w:szCs w:val="24"/>
              </w:rPr>
            </w:pPr>
          </w:p>
        </w:tc>
        <w:tc>
          <w:tcPr>
            <w:tcW w:w="226" w:type="pct"/>
            <w:shd w:val="clear" w:color="auto" w:fill="auto"/>
          </w:tcPr>
          <w:p w14:paraId="221392C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63F359B3"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242" w:type="pct"/>
            <w:shd w:val="clear" w:color="auto" w:fill="auto"/>
          </w:tcPr>
          <w:p w14:paraId="09C50DB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67AB9EE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w:t>
            </w:r>
          </w:p>
        </w:tc>
        <w:tc>
          <w:tcPr>
            <w:tcW w:w="258" w:type="pct"/>
            <w:shd w:val="clear" w:color="auto" w:fill="auto"/>
          </w:tcPr>
          <w:p w14:paraId="3DFB44E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6B8F34F9"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w:t>
            </w:r>
          </w:p>
        </w:tc>
        <w:tc>
          <w:tcPr>
            <w:tcW w:w="226" w:type="pct"/>
            <w:shd w:val="clear" w:color="auto" w:fill="auto"/>
          </w:tcPr>
          <w:p w14:paraId="6FF0133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681F02D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w:t>
            </w:r>
          </w:p>
        </w:tc>
        <w:tc>
          <w:tcPr>
            <w:tcW w:w="270" w:type="pct"/>
            <w:shd w:val="clear" w:color="auto" w:fill="auto"/>
          </w:tcPr>
          <w:p w14:paraId="08BC0F4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31A2DA3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258" w:type="pct"/>
            <w:shd w:val="clear" w:color="auto" w:fill="auto"/>
          </w:tcPr>
          <w:p w14:paraId="4F9ACF3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010B68C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w:t>
            </w:r>
          </w:p>
        </w:tc>
        <w:tc>
          <w:tcPr>
            <w:tcW w:w="226" w:type="pct"/>
            <w:shd w:val="clear" w:color="auto" w:fill="auto"/>
          </w:tcPr>
          <w:p w14:paraId="2DBED22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0C9065A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1A97997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44E6F60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6B796EE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2CA07BE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631985BD"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688D2187"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Village Doctor</w:t>
            </w:r>
          </w:p>
          <w:p w14:paraId="094C26B7" w14:textId="77777777" w:rsidR="000D49A4" w:rsidRDefault="000D49A4">
            <w:pPr>
              <w:jc w:val="right"/>
              <w:rPr>
                <w:rFonts w:ascii="Times New Roman" w:hAnsi="Times New Roman" w:cs="Times New Roman"/>
                <w:bCs w:val="0"/>
                <w:color w:val="000000" w:themeColor="text1"/>
                <w:sz w:val="24"/>
                <w:szCs w:val="24"/>
              </w:rPr>
            </w:pPr>
          </w:p>
        </w:tc>
        <w:tc>
          <w:tcPr>
            <w:tcW w:w="226" w:type="pct"/>
            <w:shd w:val="clear" w:color="auto" w:fill="auto"/>
          </w:tcPr>
          <w:p w14:paraId="4975F8D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4DD76EE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42" w:type="pct"/>
            <w:shd w:val="clear" w:color="auto" w:fill="auto"/>
          </w:tcPr>
          <w:p w14:paraId="5CC73D6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628AB6C9"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w:t>
            </w:r>
          </w:p>
        </w:tc>
        <w:tc>
          <w:tcPr>
            <w:tcW w:w="258" w:type="pct"/>
            <w:shd w:val="clear" w:color="auto" w:fill="auto"/>
          </w:tcPr>
          <w:p w14:paraId="7E93233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6DBB124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w:t>
            </w:r>
          </w:p>
        </w:tc>
        <w:tc>
          <w:tcPr>
            <w:tcW w:w="226" w:type="pct"/>
            <w:shd w:val="clear" w:color="auto" w:fill="auto"/>
          </w:tcPr>
          <w:p w14:paraId="3CB82BA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006F1F4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53.2</w:t>
            </w:r>
          </w:p>
        </w:tc>
        <w:tc>
          <w:tcPr>
            <w:tcW w:w="270" w:type="pct"/>
            <w:shd w:val="clear" w:color="auto" w:fill="auto"/>
          </w:tcPr>
          <w:p w14:paraId="421095F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1155885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258" w:type="pct"/>
            <w:shd w:val="clear" w:color="auto" w:fill="auto"/>
          </w:tcPr>
          <w:p w14:paraId="195C104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7BE84C4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p>
        </w:tc>
        <w:tc>
          <w:tcPr>
            <w:tcW w:w="226" w:type="pct"/>
            <w:shd w:val="clear" w:color="auto" w:fill="auto"/>
          </w:tcPr>
          <w:p w14:paraId="19C22DC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496244B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59F3072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5B6577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5EA05C8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490BC1E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3A3E9418"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652C9BEB"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General Hospital</w:t>
            </w:r>
          </w:p>
        </w:tc>
        <w:tc>
          <w:tcPr>
            <w:tcW w:w="226" w:type="pct"/>
            <w:shd w:val="clear" w:color="auto" w:fill="auto"/>
          </w:tcPr>
          <w:p w14:paraId="7B6674A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249685F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242" w:type="pct"/>
            <w:shd w:val="clear" w:color="auto" w:fill="auto"/>
          </w:tcPr>
          <w:p w14:paraId="3D9EE18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133DB3E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c>
          <w:tcPr>
            <w:tcW w:w="258" w:type="pct"/>
            <w:shd w:val="clear" w:color="auto" w:fill="auto"/>
          </w:tcPr>
          <w:p w14:paraId="412AAA6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1CD858A9"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w:t>
            </w:r>
          </w:p>
        </w:tc>
        <w:tc>
          <w:tcPr>
            <w:tcW w:w="226" w:type="pct"/>
            <w:shd w:val="clear" w:color="auto" w:fill="auto"/>
          </w:tcPr>
          <w:p w14:paraId="32CE0F0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262466C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62.0</w:t>
            </w:r>
          </w:p>
        </w:tc>
        <w:tc>
          <w:tcPr>
            <w:tcW w:w="270" w:type="pct"/>
            <w:shd w:val="clear" w:color="auto" w:fill="auto"/>
          </w:tcPr>
          <w:p w14:paraId="5D86A5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118219C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258" w:type="pct"/>
            <w:shd w:val="clear" w:color="auto" w:fill="auto"/>
          </w:tcPr>
          <w:p w14:paraId="4722D37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1E17213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c>
          <w:tcPr>
            <w:tcW w:w="226" w:type="pct"/>
            <w:shd w:val="clear" w:color="auto" w:fill="auto"/>
          </w:tcPr>
          <w:p w14:paraId="78633D6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1236CE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5B8D1B0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4F51B64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0CC99AA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2D3DE31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46FDA" w14:paraId="345A8E55" w14:textId="77777777" w:rsidTr="00A46FDA">
        <w:trPr>
          <w:trHeight w:val="226"/>
        </w:trPr>
        <w:tc>
          <w:tcPr>
            <w:cnfStyle w:val="001000000000" w:firstRow="0" w:lastRow="0" w:firstColumn="1" w:lastColumn="0" w:oddVBand="0" w:evenVBand="0" w:oddHBand="0" w:evenHBand="0" w:firstRowFirstColumn="0" w:firstRowLastColumn="0" w:lastRowFirstColumn="0" w:lastRowLastColumn="0"/>
            <w:tcW w:w="419" w:type="pct"/>
            <w:shd w:val="clear" w:color="auto" w:fill="auto"/>
          </w:tcPr>
          <w:p w14:paraId="0DC43E47" w14:textId="77777777" w:rsidR="000D49A4" w:rsidRDefault="00C81D9F">
            <w:pPr>
              <w:jc w:val="right"/>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Private Hospital</w:t>
            </w:r>
          </w:p>
          <w:p w14:paraId="3C95F04D" w14:textId="77777777" w:rsidR="000D49A4" w:rsidRDefault="000D49A4">
            <w:pPr>
              <w:jc w:val="center"/>
              <w:rPr>
                <w:rFonts w:ascii="Times New Roman" w:hAnsi="Times New Roman" w:cs="Times New Roman"/>
                <w:b w:val="0"/>
                <w:color w:val="000000" w:themeColor="text1"/>
                <w:sz w:val="24"/>
                <w:szCs w:val="24"/>
              </w:rPr>
            </w:pPr>
          </w:p>
          <w:p w14:paraId="5F3090E3"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226" w:type="pct"/>
            <w:shd w:val="clear" w:color="auto" w:fill="auto"/>
          </w:tcPr>
          <w:p w14:paraId="6533494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2" w:type="pct"/>
            <w:shd w:val="clear" w:color="auto" w:fill="auto"/>
          </w:tcPr>
          <w:p w14:paraId="7B8F097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96A66C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p w14:paraId="41F4DC3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9B03B1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242" w:type="pct"/>
            <w:shd w:val="clear" w:color="auto" w:fill="auto"/>
          </w:tcPr>
          <w:p w14:paraId="28D79B6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2" w:type="pct"/>
            <w:shd w:val="clear" w:color="auto" w:fill="auto"/>
          </w:tcPr>
          <w:p w14:paraId="727275AB"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C190F7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w:t>
            </w:r>
          </w:p>
          <w:p w14:paraId="58741DA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9A36BE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58" w:type="pct"/>
            <w:shd w:val="clear" w:color="auto" w:fill="auto"/>
          </w:tcPr>
          <w:p w14:paraId="0D7093D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1" w:type="pct"/>
            <w:shd w:val="clear" w:color="auto" w:fill="auto"/>
          </w:tcPr>
          <w:p w14:paraId="32E4FEE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614465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p w14:paraId="22DBC16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396D2D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226" w:type="pct"/>
            <w:shd w:val="clear" w:color="auto" w:fill="auto"/>
          </w:tcPr>
          <w:p w14:paraId="2C24A20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1468F1C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90F8C0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56.9</w:t>
            </w:r>
          </w:p>
          <w:p w14:paraId="047C89C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8BE0323"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70" w:type="pct"/>
            <w:shd w:val="clear" w:color="auto" w:fill="auto"/>
          </w:tcPr>
          <w:p w14:paraId="6C8B34D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6" w:type="pct"/>
            <w:shd w:val="clear" w:color="auto" w:fill="auto"/>
          </w:tcPr>
          <w:p w14:paraId="3378431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7B217A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p w14:paraId="764337A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BBA68B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258" w:type="pct"/>
            <w:shd w:val="clear" w:color="auto" w:fill="auto"/>
          </w:tcPr>
          <w:p w14:paraId="0950221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62390F5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20D886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p w14:paraId="1C3648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991170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26" w:type="pct"/>
            <w:shd w:val="clear" w:color="auto" w:fill="auto"/>
          </w:tcPr>
          <w:p w14:paraId="7E2E6E3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34" w:type="pct"/>
            <w:shd w:val="clear" w:color="auto" w:fill="auto"/>
          </w:tcPr>
          <w:p w14:paraId="5647370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 w:type="pct"/>
            <w:shd w:val="clear" w:color="auto" w:fill="auto"/>
          </w:tcPr>
          <w:p w14:paraId="0516FBE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3" w:type="pct"/>
            <w:shd w:val="clear" w:color="auto" w:fill="auto"/>
          </w:tcPr>
          <w:p w14:paraId="5DCAD07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 w:type="pct"/>
            <w:shd w:val="clear" w:color="auto" w:fill="auto"/>
          </w:tcPr>
          <w:p w14:paraId="48AD4A1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21" w:type="pct"/>
            <w:shd w:val="clear" w:color="auto" w:fill="auto"/>
          </w:tcPr>
          <w:p w14:paraId="3B011A4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1113199D"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24CA617F"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 Ability to afford Health Treatment</w:t>
      </w:r>
    </w:p>
    <w:p w14:paraId="030B073A" w14:textId="729481C5"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8 shows that </w:t>
      </w:r>
      <w:r w:rsidR="002021F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(65.0 %)</w:t>
      </w:r>
      <w:r w:rsidR="007D00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occasionally carried out self-treatment, while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few (23.9 %) regularly carried out self-treatment</w:t>
      </w:r>
      <w:r w:rsidR="007D00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few (11.1 </w:t>
      </w:r>
      <w:r w:rsidRPr="002D3DE8">
        <w:rPr>
          <w:rFonts w:ascii="Times New Roman" w:hAnsi="Times New Roman" w:cs="Times New Roman"/>
          <w:bCs/>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never participated in self-treatment for health treatment. Also, about 47.5 % of the respondents occasionally visited village pharmacy while 34.7 % never visited village pharmacy and only few (17.8 %) visited regularly the village pharmacy for health treatment. However, more than half,</w:t>
      </w:r>
      <w:r w:rsidR="007D00D1">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majority (53.2 %) of the respondents occasionally </w:t>
      </w:r>
      <w:r w:rsidRPr="002D3DE8">
        <w:rPr>
          <w:rFonts w:ascii="Times New Roman" w:hAnsi="Times New Roman" w:cs="Times New Roman"/>
          <w:color w:val="000000" w:themeColor="text1"/>
          <w:sz w:val="24"/>
          <w:szCs w:val="24"/>
          <w:highlight w:val="yellow"/>
        </w:rPr>
        <w:t xml:space="preserve">visited </w:t>
      </w:r>
      <w:r w:rsidR="007D00D1"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village </w:t>
      </w:r>
      <w:r>
        <w:rPr>
          <w:rFonts w:ascii="Times New Roman" w:hAnsi="Times New Roman" w:cs="Times New Roman"/>
          <w:color w:val="000000" w:themeColor="text1"/>
          <w:sz w:val="24"/>
          <w:szCs w:val="24"/>
        </w:rPr>
        <w:t xml:space="preserve">doctor, while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few (33.3 %) and (13.5 %)</w:t>
      </w:r>
      <w:r w:rsidR="007D00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never visited </w:t>
      </w:r>
      <w:r w:rsidR="007D00D1"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vil</w:t>
      </w:r>
      <w:r>
        <w:rPr>
          <w:rFonts w:ascii="Times New Roman" w:hAnsi="Times New Roman" w:cs="Times New Roman"/>
          <w:color w:val="000000" w:themeColor="text1"/>
          <w:sz w:val="24"/>
          <w:szCs w:val="24"/>
        </w:rPr>
        <w:t xml:space="preserve">lage doctor and regularly </w:t>
      </w:r>
      <w:r w:rsidRPr="002D3DE8">
        <w:rPr>
          <w:rFonts w:ascii="Times New Roman" w:hAnsi="Times New Roman" w:cs="Times New Roman"/>
          <w:color w:val="000000" w:themeColor="text1"/>
          <w:sz w:val="24"/>
          <w:szCs w:val="24"/>
          <w:highlight w:val="yellow"/>
        </w:rPr>
        <w:t xml:space="preserve">visited </w:t>
      </w:r>
      <w:r w:rsidR="007D00D1"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village </w:t>
      </w:r>
      <w:r>
        <w:rPr>
          <w:rFonts w:ascii="Times New Roman" w:hAnsi="Times New Roman" w:cs="Times New Roman"/>
          <w:color w:val="000000" w:themeColor="text1"/>
          <w:sz w:val="24"/>
          <w:szCs w:val="24"/>
        </w:rPr>
        <w:t>doctor for health treatment</w:t>
      </w:r>
      <w:r w:rsidR="007D00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respectively.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shows further </w:t>
      </w:r>
      <w:r w:rsidRPr="002D3DE8">
        <w:rPr>
          <w:rFonts w:ascii="Times New Roman" w:hAnsi="Times New Roman" w:cs="Times New Roman"/>
          <w:color w:val="000000" w:themeColor="text1"/>
          <w:sz w:val="24"/>
          <w:szCs w:val="24"/>
          <w:highlight w:val="yellow"/>
        </w:rPr>
        <w:t xml:space="preserve">that </w:t>
      </w:r>
      <w:r w:rsidR="007D00D1"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w:t>
      </w:r>
      <w:r>
        <w:rPr>
          <w:rFonts w:ascii="Times New Roman" w:hAnsi="Times New Roman" w:cs="Times New Roman"/>
          <w:color w:val="000000" w:themeColor="text1"/>
          <w:sz w:val="24"/>
          <w:szCs w:val="24"/>
        </w:rPr>
        <w:t xml:space="preserve">of the respondents (62.0 %) occasionally visited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general hospital</w:t>
      </w:r>
      <w:r w:rsidR="007D00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29.0 % visited regularly</w:t>
      </w:r>
      <w:r w:rsidR="007D00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29% never visited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general hospital for health treatment. Also, more than half</w:t>
      </w:r>
      <w:r w:rsidR="007D00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the respondents (56.9 %)</w:t>
      </w:r>
      <w:r w:rsidR="007D00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occasionally visited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private hospital, while a few of the respondents (27.5 %) never visited </w:t>
      </w:r>
      <w:r w:rsidR="007D00D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private hospital</w:t>
      </w:r>
      <w:r w:rsidR="007D00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only 16.3 % visited regularly for health treatment.  The implication of these findings is that </w:t>
      </w:r>
      <w:r w:rsidR="007D00D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majority of the respondents </w:t>
      </w:r>
      <w:r w:rsidRPr="002D3DE8">
        <w:rPr>
          <w:rFonts w:ascii="Times New Roman" w:hAnsi="Times New Roman" w:cs="Times New Roman"/>
          <w:color w:val="000000" w:themeColor="text1"/>
          <w:sz w:val="24"/>
          <w:szCs w:val="24"/>
          <w:highlight w:val="yellow"/>
        </w:rPr>
        <w:t xml:space="preserve">occasionally </w:t>
      </w:r>
      <w:r w:rsidR="007D00D1" w:rsidRPr="002D3DE8">
        <w:rPr>
          <w:rFonts w:ascii="Times New Roman" w:hAnsi="Times New Roman" w:cs="Times New Roman"/>
          <w:color w:val="000000" w:themeColor="text1"/>
          <w:sz w:val="24"/>
          <w:szCs w:val="24"/>
          <w:highlight w:val="yellow"/>
        </w:rPr>
        <w:t xml:space="preserve">visited all </w:t>
      </w:r>
      <w:r w:rsidRPr="002D3DE8">
        <w:rPr>
          <w:rFonts w:ascii="Times New Roman" w:hAnsi="Times New Roman" w:cs="Times New Roman"/>
          <w:color w:val="000000" w:themeColor="text1"/>
          <w:sz w:val="24"/>
          <w:szCs w:val="24"/>
          <w:highlight w:val="yellow"/>
        </w:rPr>
        <w:t xml:space="preserve">the available </w:t>
      </w:r>
      <w:r>
        <w:rPr>
          <w:rFonts w:ascii="Times New Roman" w:hAnsi="Times New Roman" w:cs="Times New Roman"/>
          <w:color w:val="000000" w:themeColor="text1"/>
          <w:sz w:val="24"/>
          <w:szCs w:val="24"/>
        </w:rPr>
        <w:t xml:space="preserve">health providers for treatments. This could be </w:t>
      </w:r>
      <w:r w:rsidR="007D00D1" w:rsidRPr="002D3DE8">
        <w:rPr>
          <w:rFonts w:ascii="Times New Roman" w:hAnsi="Times New Roman" w:cs="Times New Roman"/>
          <w:color w:val="000000" w:themeColor="text1"/>
          <w:sz w:val="24"/>
          <w:szCs w:val="24"/>
          <w:highlight w:val="yellow"/>
        </w:rPr>
        <w:t xml:space="preserve">attributed </w:t>
      </w:r>
      <w:r>
        <w:rPr>
          <w:rFonts w:ascii="Times New Roman" w:hAnsi="Times New Roman" w:cs="Times New Roman"/>
          <w:color w:val="000000" w:themeColor="text1"/>
          <w:sz w:val="24"/>
          <w:szCs w:val="24"/>
        </w:rPr>
        <w:t>to the low educational level or illiteracy level of the respondents and or inadequate health care advocacy on the challenges of delay and incomplete disease treatments</w:t>
      </w:r>
      <w:r w:rsidR="003B29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well as drug abuse.</w:t>
      </w:r>
    </w:p>
    <w:p w14:paraId="5920F77D" w14:textId="77777777" w:rsidR="000D49A4" w:rsidRDefault="000D49A4">
      <w:pPr>
        <w:rPr>
          <w:rFonts w:ascii="Times New Roman" w:hAnsi="Times New Roman" w:cs="Times New Roman"/>
          <w:b/>
          <w:color w:val="000000" w:themeColor="text1"/>
          <w:sz w:val="24"/>
          <w:szCs w:val="24"/>
        </w:rPr>
      </w:pPr>
    </w:p>
    <w:p w14:paraId="60C351D3" w14:textId="77777777" w:rsidR="000D49A4" w:rsidRDefault="000D49A4">
      <w:pPr>
        <w:rPr>
          <w:rFonts w:ascii="Times New Roman" w:hAnsi="Times New Roman" w:cs="Times New Roman"/>
          <w:b/>
          <w:color w:val="000000" w:themeColor="text1"/>
          <w:sz w:val="24"/>
          <w:szCs w:val="24"/>
        </w:rPr>
      </w:pPr>
    </w:p>
    <w:p w14:paraId="4026ED36" w14:textId="77777777" w:rsidR="000D49A4" w:rsidRDefault="000D49A4">
      <w:pPr>
        <w:rPr>
          <w:rFonts w:ascii="Times New Roman" w:hAnsi="Times New Roman" w:cs="Times New Roman"/>
          <w:b/>
          <w:color w:val="000000" w:themeColor="text1"/>
          <w:sz w:val="24"/>
          <w:szCs w:val="24"/>
        </w:rPr>
      </w:pPr>
    </w:p>
    <w:p w14:paraId="3066F720" w14:textId="77777777" w:rsidR="000D49A4" w:rsidRDefault="000D49A4">
      <w:pPr>
        <w:rPr>
          <w:rFonts w:ascii="Times New Roman" w:hAnsi="Times New Roman" w:cs="Times New Roman"/>
          <w:b/>
          <w:color w:val="000000" w:themeColor="text1"/>
          <w:sz w:val="24"/>
          <w:szCs w:val="24"/>
        </w:rPr>
      </w:pPr>
    </w:p>
    <w:p w14:paraId="79235D8A" w14:textId="77777777" w:rsidR="000D49A4" w:rsidRDefault="000D49A4">
      <w:pPr>
        <w:rPr>
          <w:rFonts w:ascii="Times New Roman" w:hAnsi="Times New Roman" w:cs="Times New Roman"/>
          <w:b/>
          <w:color w:val="000000" w:themeColor="text1"/>
          <w:sz w:val="24"/>
          <w:szCs w:val="24"/>
        </w:rPr>
      </w:pPr>
    </w:p>
    <w:p w14:paraId="5CC86BF2" w14:textId="77777777" w:rsidR="000D49A4" w:rsidRDefault="000D49A4">
      <w:pPr>
        <w:rPr>
          <w:rFonts w:ascii="Times New Roman" w:hAnsi="Times New Roman" w:cs="Times New Roman"/>
          <w:b/>
          <w:color w:val="000000" w:themeColor="text1"/>
          <w:sz w:val="24"/>
          <w:szCs w:val="24"/>
        </w:rPr>
      </w:pPr>
    </w:p>
    <w:p w14:paraId="0FE203A6" w14:textId="77777777" w:rsidR="000D49A4" w:rsidRDefault="000D49A4">
      <w:pPr>
        <w:rPr>
          <w:rFonts w:ascii="Times New Roman" w:hAnsi="Times New Roman" w:cs="Times New Roman"/>
          <w:b/>
          <w:color w:val="000000" w:themeColor="text1"/>
          <w:sz w:val="24"/>
          <w:szCs w:val="24"/>
        </w:rPr>
      </w:pPr>
    </w:p>
    <w:p w14:paraId="6CB2BDE2" w14:textId="77777777" w:rsidR="000D49A4" w:rsidRDefault="000D49A4">
      <w:pPr>
        <w:rPr>
          <w:rFonts w:ascii="Times New Roman" w:hAnsi="Times New Roman" w:cs="Times New Roman"/>
          <w:b/>
          <w:color w:val="000000" w:themeColor="text1"/>
          <w:sz w:val="24"/>
          <w:szCs w:val="24"/>
        </w:rPr>
      </w:pPr>
    </w:p>
    <w:p w14:paraId="202B8B5A" w14:textId="77777777" w:rsidR="000D49A4" w:rsidRDefault="000D49A4">
      <w:pPr>
        <w:rPr>
          <w:rFonts w:ascii="Times New Roman" w:hAnsi="Times New Roman" w:cs="Times New Roman"/>
          <w:b/>
          <w:color w:val="000000" w:themeColor="text1"/>
          <w:sz w:val="24"/>
          <w:szCs w:val="24"/>
        </w:rPr>
      </w:pPr>
    </w:p>
    <w:p w14:paraId="418DC619" w14:textId="77777777" w:rsidR="000D49A4" w:rsidRDefault="000D49A4">
      <w:pPr>
        <w:rPr>
          <w:rFonts w:ascii="Times New Roman" w:hAnsi="Times New Roman" w:cs="Times New Roman"/>
          <w:b/>
          <w:color w:val="000000" w:themeColor="text1"/>
          <w:sz w:val="24"/>
          <w:szCs w:val="24"/>
        </w:rPr>
      </w:pPr>
    </w:p>
    <w:p w14:paraId="76F59514" w14:textId="77777777" w:rsidR="000D49A4" w:rsidRDefault="000D49A4">
      <w:pPr>
        <w:rPr>
          <w:rFonts w:ascii="Times New Roman" w:hAnsi="Times New Roman" w:cs="Times New Roman"/>
          <w:b/>
          <w:color w:val="000000" w:themeColor="text1"/>
          <w:sz w:val="24"/>
          <w:szCs w:val="24"/>
        </w:rPr>
      </w:pPr>
    </w:p>
    <w:p w14:paraId="466524F7" w14:textId="77777777" w:rsidR="000D49A4" w:rsidRDefault="000D49A4">
      <w:pPr>
        <w:rPr>
          <w:rFonts w:ascii="Times New Roman" w:hAnsi="Times New Roman" w:cs="Times New Roman"/>
          <w:b/>
          <w:color w:val="000000" w:themeColor="text1"/>
          <w:sz w:val="24"/>
          <w:szCs w:val="24"/>
        </w:rPr>
      </w:pPr>
    </w:p>
    <w:p w14:paraId="3147E595" w14:textId="77777777" w:rsidR="000D49A4" w:rsidRDefault="00C81D9F">
      <w:pPr>
        <w:rPr>
          <w:rFonts w:ascii="Times New Roman" w:hAnsi="Times New Roman" w:cs="Times New Roman"/>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9: Distribution of Respondents by Type of Toilet Possession (Beneficiaries=297)</w:t>
      </w:r>
    </w:p>
    <w:p w14:paraId="2E3F5468" w14:textId="77777777" w:rsidR="000D49A4" w:rsidRDefault="000D49A4">
      <w:pPr>
        <w:spacing w:after="0" w:line="240" w:lineRule="auto"/>
        <w:rPr>
          <w:rFonts w:ascii="Times New Roman" w:hAnsi="Times New Roman" w:cs="Times New Roman"/>
          <w:color w:val="000000" w:themeColor="text1"/>
          <w:sz w:val="24"/>
          <w:szCs w:val="24"/>
        </w:rPr>
      </w:pPr>
    </w:p>
    <w:tbl>
      <w:tblPr>
        <w:tblStyle w:val="PlainTable41"/>
        <w:tblW w:w="7110" w:type="dxa"/>
        <w:tblInd w:w="-270" w:type="dxa"/>
        <w:tblBorders>
          <w:top w:val="single" w:sz="4" w:space="0" w:color="auto"/>
          <w:bottom w:val="single" w:sz="4" w:space="0" w:color="auto"/>
        </w:tblBorders>
        <w:tblLayout w:type="fixed"/>
        <w:tblLook w:val="04A0" w:firstRow="1" w:lastRow="0" w:firstColumn="1" w:lastColumn="0" w:noHBand="0" w:noVBand="1"/>
      </w:tblPr>
      <w:tblGrid>
        <w:gridCol w:w="1653"/>
        <w:gridCol w:w="1407"/>
        <w:gridCol w:w="1350"/>
        <w:gridCol w:w="1350"/>
        <w:gridCol w:w="1350"/>
      </w:tblGrid>
      <w:tr w:rsidR="000D49A4" w14:paraId="5996F8AF"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3" w:type="dxa"/>
            <w:vMerge w:val="restart"/>
            <w:tcBorders>
              <w:top w:val="single" w:sz="4" w:space="0" w:color="auto"/>
              <w:bottom w:val="nil"/>
            </w:tcBorders>
            <w:shd w:val="clear" w:color="auto" w:fill="auto"/>
          </w:tcPr>
          <w:p w14:paraId="4E95D400" w14:textId="77777777" w:rsidR="000D49A4" w:rsidRDefault="000D49A4">
            <w:pPr>
              <w:jc w:val="center"/>
              <w:rPr>
                <w:rFonts w:ascii="Times New Roman" w:hAnsi="Times New Roman" w:cs="Times New Roman"/>
                <w:bCs w:val="0"/>
                <w:color w:val="000000" w:themeColor="text1"/>
                <w:sz w:val="24"/>
                <w:szCs w:val="24"/>
              </w:rPr>
            </w:pPr>
          </w:p>
          <w:p w14:paraId="64F2E302"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Toilet Possession </w:t>
            </w:r>
          </w:p>
          <w:p w14:paraId="54FBA9DA"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Indicators</w:t>
            </w:r>
          </w:p>
        </w:tc>
        <w:tc>
          <w:tcPr>
            <w:tcW w:w="2757" w:type="dxa"/>
            <w:gridSpan w:val="2"/>
            <w:tcBorders>
              <w:top w:val="single" w:sz="4" w:space="0" w:color="auto"/>
              <w:bottom w:val="nil"/>
            </w:tcBorders>
            <w:shd w:val="clear" w:color="auto" w:fill="auto"/>
          </w:tcPr>
          <w:p w14:paraId="55B00023"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c>
          <w:tcPr>
            <w:tcW w:w="2700" w:type="dxa"/>
            <w:gridSpan w:val="2"/>
            <w:tcBorders>
              <w:top w:val="single" w:sz="4" w:space="0" w:color="auto"/>
              <w:bottom w:val="nil"/>
            </w:tcBorders>
            <w:shd w:val="clear" w:color="auto" w:fill="auto"/>
          </w:tcPr>
          <w:p w14:paraId="5C0226CA"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tc>
      </w:tr>
      <w:tr w:rsidR="000D49A4" w14:paraId="5F20A121" w14:textId="77777777" w:rsidTr="000D49A4">
        <w:tc>
          <w:tcPr>
            <w:cnfStyle w:val="001000000000" w:firstRow="0" w:lastRow="0" w:firstColumn="1" w:lastColumn="0" w:oddVBand="0" w:evenVBand="0" w:oddHBand="0" w:evenHBand="0" w:firstRowFirstColumn="0" w:firstRowLastColumn="0" w:lastRowFirstColumn="0" w:lastRowLastColumn="0"/>
            <w:tcW w:w="1653" w:type="dxa"/>
            <w:vMerge/>
            <w:tcBorders>
              <w:top w:val="nil"/>
              <w:bottom w:val="single" w:sz="4" w:space="0" w:color="auto"/>
            </w:tcBorders>
            <w:shd w:val="clear" w:color="auto" w:fill="auto"/>
          </w:tcPr>
          <w:p w14:paraId="0FCF4198" w14:textId="77777777" w:rsidR="000D49A4" w:rsidRDefault="000D49A4">
            <w:pPr>
              <w:jc w:val="center"/>
              <w:rPr>
                <w:rFonts w:ascii="Times New Roman" w:hAnsi="Times New Roman" w:cs="Times New Roman"/>
                <w:bCs w:val="0"/>
                <w:color w:val="000000" w:themeColor="text1"/>
                <w:sz w:val="24"/>
                <w:szCs w:val="24"/>
              </w:rPr>
            </w:pPr>
          </w:p>
        </w:tc>
        <w:tc>
          <w:tcPr>
            <w:tcW w:w="1407" w:type="dxa"/>
            <w:tcBorders>
              <w:top w:val="nil"/>
              <w:bottom w:val="single" w:sz="4" w:space="0" w:color="auto"/>
            </w:tcBorders>
            <w:shd w:val="clear" w:color="auto" w:fill="auto"/>
          </w:tcPr>
          <w:p w14:paraId="1D142CE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2A0B54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50" w:type="dxa"/>
            <w:tcBorders>
              <w:top w:val="nil"/>
              <w:bottom w:val="single" w:sz="4" w:space="0" w:color="auto"/>
            </w:tcBorders>
            <w:shd w:val="clear" w:color="auto" w:fill="auto"/>
          </w:tcPr>
          <w:p w14:paraId="0FBEA0B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1F276B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1350" w:type="dxa"/>
            <w:tcBorders>
              <w:top w:val="nil"/>
              <w:bottom w:val="single" w:sz="4" w:space="0" w:color="auto"/>
            </w:tcBorders>
            <w:shd w:val="clear" w:color="auto" w:fill="auto"/>
          </w:tcPr>
          <w:p w14:paraId="46525A7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6064935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50" w:type="dxa"/>
            <w:tcBorders>
              <w:top w:val="nil"/>
              <w:bottom w:val="single" w:sz="4" w:space="0" w:color="auto"/>
            </w:tcBorders>
            <w:shd w:val="clear" w:color="auto" w:fill="auto"/>
          </w:tcPr>
          <w:p w14:paraId="0D74645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453A363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653FE42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0D49A4" w14:paraId="75FE96EF" w14:textId="77777777" w:rsidTr="000D49A4">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auto"/>
            </w:tcBorders>
            <w:shd w:val="clear" w:color="auto" w:fill="auto"/>
          </w:tcPr>
          <w:p w14:paraId="01D25D96" w14:textId="77777777" w:rsidR="000D49A4" w:rsidRDefault="000D49A4">
            <w:pPr>
              <w:jc w:val="center"/>
              <w:rPr>
                <w:rFonts w:ascii="Times New Roman" w:hAnsi="Times New Roman" w:cs="Times New Roman"/>
                <w:bCs w:val="0"/>
                <w:color w:val="000000" w:themeColor="text1"/>
                <w:sz w:val="24"/>
                <w:szCs w:val="24"/>
              </w:rPr>
            </w:pPr>
          </w:p>
          <w:p w14:paraId="7E5CFADC"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Own Latrine</w:t>
            </w:r>
          </w:p>
        </w:tc>
        <w:tc>
          <w:tcPr>
            <w:tcW w:w="1407" w:type="dxa"/>
            <w:tcBorders>
              <w:top w:val="single" w:sz="4" w:space="0" w:color="auto"/>
            </w:tcBorders>
            <w:shd w:val="clear" w:color="auto" w:fill="auto"/>
          </w:tcPr>
          <w:p w14:paraId="5010D30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307D26FC"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C4D7128"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w:t>
            </w:r>
          </w:p>
        </w:tc>
        <w:tc>
          <w:tcPr>
            <w:tcW w:w="1350" w:type="dxa"/>
            <w:tcBorders>
              <w:top w:val="single" w:sz="4" w:space="0" w:color="auto"/>
            </w:tcBorders>
            <w:shd w:val="clear" w:color="auto" w:fill="auto"/>
          </w:tcPr>
          <w:p w14:paraId="51FADCA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tcBorders>
              <w:top w:val="single" w:sz="4" w:space="0" w:color="auto"/>
            </w:tcBorders>
            <w:shd w:val="clear" w:color="auto" w:fill="auto"/>
          </w:tcPr>
          <w:p w14:paraId="1FF0CE3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422CC2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72.7</w:t>
            </w:r>
          </w:p>
        </w:tc>
      </w:tr>
      <w:tr w:rsidR="000D49A4" w14:paraId="3A7576E4" w14:textId="77777777" w:rsidTr="000D49A4">
        <w:tc>
          <w:tcPr>
            <w:cnfStyle w:val="001000000000" w:firstRow="0" w:lastRow="0" w:firstColumn="1" w:lastColumn="0" w:oddVBand="0" w:evenVBand="0" w:oddHBand="0" w:evenHBand="0" w:firstRowFirstColumn="0" w:firstRowLastColumn="0" w:lastRowFirstColumn="0" w:lastRowLastColumn="0"/>
            <w:tcW w:w="1653" w:type="dxa"/>
            <w:shd w:val="clear" w:color="auto" w:fill="auto"/>
          </w:tcPr>
          <w:p w14:paraId="42F13374" w14:textId="77777777" w:rsidR="000D49A4" w:rsidRDefault="000D49A4">
            <w:pPr>
              <w:jc w:val="center"/>
              <w:rPr>
                <w:rFonts w:ascii="Times New Roman" w:hAnsi="Times New Roman" w:cs="Times New Roman"/>
                <w:bCs w:val="0"/>
                <w:color w:val="000000" w:themeColor="text1"/>
                <w:sz w:val="24"/>
                <w:szCs w:val="24"/>
              </w:rPr>
            </w:pPr>
          </w:p>
          <w:p w14:paraId="3A4FC0E2"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Use Other`s Latrine</w:t>
            </w:r>
          </w:p>
        </w:tc>
        <w:tc>
          <w:tcPr>
            <w:tcW w:w="1407" w:type="dxa"/>
            <w:shd w:val="clear" w:color="auto" w:fill="auto"/>
          </w:tcPr>
          <w:p w14:paraId="20A76C7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51F95E0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6985CD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350" w:type="dxa"/>
            <w:shd w:val="clear" w:color="auto" w:fill="auto"/>
          </w:tcPr>
          <w:p w14:paraId="7E2DEC4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42CE79F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62AFE9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0D49A4" w14:paraId="6F8BE13A" w14:textId="77777777" w:rsidTr="000D49A4">
        <w:tc>
          <w:tcPr>
            <w:cnfStyle w:val="001000000000" w:firstRow="0" w:lastRow="0" w:firstColumn="1" w:lastColumn="0" w:oddVBand="0" w:evenVBand="0" w:oddHBand="0" w:evenHBand="0" w:firstRowFirstColumn="0" w:firstRowLastColumn="0" w:lastRowFirstColumn="0" w:lastRowLastColumn="0"/>
            <w:tcW w:w="1653" w:type="dxa"/>
            <w:shd w:val="clear" w:color="auto" w:fill="auto"/>
          </w:tcPr>
          <w:p w14:paraId="475EDDB9" w14:textId="77777777" w:rsidR="000D49A4" w:rsidRDefault="000D49A4">
            <w:pPr>
              <w:jc w:val="center"/>
              <w:rPr>
                <w:rFonts w:ascii="Times New Roman" w:hAnsi="Times New Roman" w:cs="Times New Roman"/>
                <w:bCs w:val="0"/>
                <w:color w:val="000000" w:themeColor="text1"/>
                <w:sz w:val="24"/>
                <w:szCs w:val="24"/>
              </w:rPr>
            </w:pPr>
          </w:p>
        </w:tc>
        <w:tc>
          <w:tcPr>
            <w:tcW w:w="1407" w:type="dxa"/>
            <w:shd w:val="clear" w:color="auto" w:fill="auto"/>
          </w:tcPr>
          <w:p w14:paraId="1D6CD45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731A775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5961938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0F66A3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0D49A4" w14:paraId="44F232F4" w14:textId="77777777" w:rsidTr="000D49A4">
        <w:tc>
          <w:tcPr>
            <w:cnfStyle w:val="001000000000" w:firstRow="0" w:lastRow="0" w:firstColumn="1" w:lastColumn="0" w:oddVBand="0" w:evenVBand="0" w:oddHBand="0" w:evenHBand="0" w:firstRowFirstColumn="0" w:firstRowLastColumn="0" w:lastRowFirstColumn="0" w:lastRowLastColumn="0"/>
            <w:tcW w:w="1653" w:type="dxa"/>
            <w:shd w:val="clear" w:color="auto" w:fill="auto"/>
          </w:tcPr>
          <w:p w14:paraId="644C6488"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No Latrine &amp; Use Other`s Toilet</w:t>
            </w:r>
          </w:p>
          <w:p w14:paraId="61B995FD" w14:textId="77777777" w:rsidR="000D49A4" w:rsidRDefault="000D49A4">
            <w:pPr>
              <w:jc w:val="center"/>
              <w:rPr>
                <w:rFonts w:ascii="Times New Roman" w:hAnsi="Times New Roman" w:cs="Times New Roman"/>
                <w:bCs w:val="0"/>
                <w:color w:val="000000" w:themeColor="text1"/>
                <w:sz w:val="24"/>
                <w:szCs w:val="24"/>
              </w:rPr>
            </w:pPr>
          </w:p>
          <w:p w14:paraId="27BBE9EC"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No Latrine at all but using available bush</w:t>
            </w:r>
          </w:p>
          <w:p w14:paraId="6F09C27F"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1407" w:type="dxa"/>
            <w:shd w:val="clear" w:color="auto" w:fill="auto"/>
          </w:tcPr>
          <w:p w14:paraId="6477721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5560517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p w14:paraId="6B231BA6"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CE8971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1F8CA2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06F5B7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p w14:paraId="4B1480E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CA2F3B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26D97B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1350" w:type="dxa"/>
            <w:shd w:val="clear" w:color="auto" w:fill="auto"/>
          </w:tcPr>
          <w:p w14:paraId="016128D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shd w:val="clear" w:color="auto" w:fill="auto"/>
          </w:tcPr>
          <w:p w14:paraId="0769454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p w14:paraId="6C94A2D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D371D5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66D093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0084E5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p w14:paraId="59B1352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E509D5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5B1E6D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1A999AED" w14:textId="77777777" w:rsidR="000D49A4" w:rsidRDefault="00C81D9F">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11D9393D" w14:textId="77777777" w:rsidR="000D49A4" w:rsidRDefault="000D49A4">
      <w:pPr>
        <w:spacing w:after="0" w:line="240" w:lineRule="auto"/>
        <w:rPr>
          <w:rFonts w:ascii="Times New Roman" w:hAnsi="Times New Roman" w:cs="Times New Roman"/>
          <w:i/>
          <w:color w:val="000000" w:themeColor="text1"/>
          <w:sz w:val="24"/>
          <w:szCs w:val="24"/>
        </w:rPr>
      </w:pPr>
    </w:p>
    <w:p w14:paraId="5575830B"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4.6.8: Type of Toilet Possession</w:t>
      </w:r>
    </w:p>
    <w:p w14:paraId="18312B71" w14:textId="18324BF6"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reveals that </w:t>
      </w:r>
      <w:r w:rsidR="003B296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majority of the respondents (72.7 %) had their own latrines, a few (8.1%) </w:t>
      </w:r>
      <w:r w:rsidRPr="002D3DE8">
        <w:rPr>
          <w:rFonts w:ascii="Times New Roman" w:hAnsi="Times New Roman" w:cs="Times New Roman"/>
          <w:color w:val="000000" w:themeColor="text1"/>
          <w:sz w:val="24"/>
          <w:szCs w:val="24"/>
          <w:highlight w:val="yellow"/>
        </w:rPr>
        <w:t xml:space="preserve">used </w:t>
      </w:r>
      <w:r w:rsidR="003B2960" w:rsidRPr="002D3DE8">
        <w:rPr>
          <w:rFonts w:ascii="Times New Roman" w:hAnsi="Times New Roman" w:cs="Times New Roman"/>
          <w:color w:val="000000" w:themeColor="text1"/>
          <w:sz w:val="24"/>
          <w:szCs w:val="24"/>
          <w:highlight w:val="yellow"/>
        </w:rPr>
        <w:t>others’ latrines</w:t>
      </w:r>
      <w:r w:rsidRPr="002D3DE8">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whereas a few of them had no latrine but used </w:t>
      </w:r>
      <w:r w:rsidR="003B2960" w:rsidRPr="002D3DE8">
        <w:rPr>
          <w:rFonts w:ascii="Times New Roman" w:hAnsi="Times New Roman" w:cs="Times New Roman"/>
          <w:color w:val="000000" w:themeColor="text1"/>
          <w:sz w:val="24"/>
          <w:szCs w:val="24"/>
          <w:highlight w:val="yellow"/>
        </w:rPr>
        <w:t>other toilets</w:t>
      </w:r>
      <w:r w:rsidRPr="002D3DE8">
        <w:rPr>
          <w:rFonts w:ascii="Times New Roman" w:hAnsi="Times New Roman" w:cs="Times New Roman"/>
          <w:color w:val="000000" w:themeColor="text1"/>
          <w:sz w:val="24"/>
          <w:szCs w:val="24"/>
          <w:highlight w:val="yellow"/>
        </w:rPr>
        <w:t xml:space="preserve"> and the </w:t>
      </w:r>
      <w:r>
        <w:rPr>
          <w:rFonts w:ascii="Times New Roman" w:hAnsi="Times New Roman" w:cs="Times New Roman"/>
          <w:color w:val="000000" w:themeColor="text1"/>
          <w:sz w:val="24"/>
          <w:szCs w:val="24"/>
        </w:rPr>
        <w:t xml:space="preserve">rest 13.8% of the respondents </w:t>
      </w:r>
      <w:r w:rsidRPr="002D3DE8">
        <w:rPr>
          <w:rFonts w:ascii="Times New Roman" w:hAnsi="Times New Roman" w:cs="Times New Roman"/>
          <w:color w:val="000000" w:themeColor="text1"/>
          <w:sz w:val="24"/>
          <w:szCs w:val="24"/>
          <w:highlight w:val="yellow"/>
        </w:rPr>
        <w:t xml:space="preserve">had no </w:t>
      </w:r>
      <w:r w:rsidR="003B2960" w:rsidRPr="002D3DE8">
        <w:rPr>
          <w:rFonts w:ascii="Times New Roman" w:hAnsi="Times New Roman" w:cs="Times New Roman"/>
          <w:color w:val="000000" w:themeColor="text1"/>
          <w:sz w:val="24"/>
          <w:szCs w:val="24"/>
          <w:highlight w:val="yellow"/>
        </w:rPr>
        <w:t xml:space="preserve">latrine at </w:t>
      </w:r>
      <w:r w:rsidRPr="002D3DE8">
        <w:rPr>
          <w:rFonts w:ascii="Times New Roman" w:hAnsi="Times New Roman" w:cs="Times New Roman"/>
          <w:color w:val="000000" w:themeColor="text1"/>
          <w:sz w:val="24"/>
          <w:szCs w:val="24"/>
          <w:highlight w:val="yellow"/>
        </w:rPr>
        <w:t xml:space="preserve">all but </w:t>
      </w:r>
      <w:r>
        <w:rPr>
          <w:rFonts w:ascii="Times New Roman" w:hAnsi="Times New Roman" w:cs="Times New Roman"/>
          <w:color w:val="000000" w:themeColor="text1"/>
          <w:sz w:val="24"/>
          <w:szCs w:val="24"/>
        </w:rPr>
        <w:t xml:space="preserve">confessed using available places in the bush. It is worth noting that </w:t>
      </w:r>
      <w:r w:rsidR="003B296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owned their latrine</w:t>
      </w:r>
      <w:r w:rsidR="003B29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this indicates that the living </w:t>
      </w:r>
      <w:r w:rsidR="003B2960" w:rsidRPr="002D3DE8">
        <w:rPr>
          <w:rFonts w:ascii="Times New Roman" w:hAnsi="Times New Roman" w:cs="Times New Roman"/>
          <w:color w:val="000000" w:themeColor="text1"/>
          <w:sz w:val="24"/>
          <w:szCs w:val="24"/>
          <w:highlight w:val="yellow"/>
        </w:rPr>
        <w:t xml:space="preserve">conditions </w:t>
      </w:r>
      <w:r w:rsidRPr="002D3DE8">
        <w:rPr>
          <w:rFonts w:ascii="Times New Roman" w:hAnsi="Times New Roman" w:cs="Times New Roman"/>
          <w:color w:val="000000" w:themeColor="text1"/>
          <w:sz w:val="24"/>
          <w:szCs w:val="24"/>
          <w:highlight w:val="yellow"/>
        </w:rPr>
        <w:t xml:space="preserve">of the </w:t>
      </w:r>
      <w:r>
        <w:rPr>
          <w:rFonts w:ascii="Times New Roman" w:hAnsi="Times New Roman" w:cs="Times New Roman"/>
          <w:color w:val="000000" w:themeColor="text1"/>
          <w:sz w:val="24"/>
          <w:szCs w:val="24"/>
        </w:rPr>
        <w:t xml:space="preserve">respondents had improved after the adoption of the GIZ intervention technologies.  This could be attributed to the increment in the level of production and income that may give </w:t>
      </w:r>
      <w:r w:rsidRPr="002D3DE8">
        <w:rPr>
          <w:rFonts w:ascii="Times New Roman" w:hAnsi="Times New Roman" w:cs="Times New Roman"/>
          <w:color w:val="000000" w:themeColor="text1"/>
          <w:sz w:val="24"/>
          <w:szCs w:val="24"/>
          <w:highlight w:val="yellow"/>
        </w:rPr>
        <w:t xml:space="preserve">opportunity </w:t>
      </w:r>
      <w:r w:rsidR="003B2960" w:rsidRPr="002D3DE8">
        <w:rPr>
          <w:rFonts w:ascii="Times New Roman" w:hAnsi="Times New Roman" w:cs="Times New Roman"/>
          <w:color w:val="000000" w:themeColor="text1"/>
          <w:sz w:val="24"/>
          <w:szCs w:val="24"/>
          <w:highlight w:val="yellow"/>
        </w:rPr>
        <w:t>to get</w:t>
      </w:r>
      <w:r w:rsidRPr="002D3DE8">
        <w:rPr>
          <w:rFonts w:ascii="Times New Roman" w:hAnsi="Times New Roman" w:cs="Times New Roman"/>
          <w:color w:val="000000" w:themeColor="text1"/>
          <w:sz w:val="24"/>
          <w:szCs w:val="24"/>
          <w:highlight w:val="yellow"/>
        </w:rPr>
        <w:t xml:space="preserve"> their own </w:t>
      </w:r>
      <w:r>
        <w:rPr>
          <w:rFonts w:ascii="Times New Roman" w:hAnsi="Times New Roman" w:cs="Times New Roman"/>
          <w:color w:val="000000" w:themeColor="text1"/>
          <w:sz w:val="24"/>
          <w:szCs w:val="24"/>
        </w:rPr>
        <w:t xml:space="preserve">latrine. The findings </w:t>
      </w:r>
      <w:r w:rsidRPr="002D3DE8">
        <w:rPr>
          <w:rFonts w:ascii="Times New Roman" w:hAnsi="Times New Roman" w:cs="Times New Roman"/>
          <w:color w:val="000000" w:themeColor="text1"/>
          <w:sz w:val="24"/>
          <w:szCs w:val="24"/>
          <w:highlight w:val="yellow"/>
        </w:rPr>
        <w:t xml:space="preserve">are consistent with the report of </w:t>
      </w:r>
      <w:proofErr w:type="spellStart"/>
      <w:r w:rsidRPr="002D3DE8">
        <w:rPr>
          <w:rFonts w:ascii="Times New Roman" w:hAnsi="Times New Roman" w:cs="Times New Roman"/>
          <w:color w:val="000000" w:themeColor="text1"/>
          <w:sz w:val="24"/>
          <w:szCs w:val="24"/>
          <w:highlight w:val="yellow"/>
        </w:rPr>
        <w:t>Sheheli</w:t>
      </w:r>
      <w:proofErr w:type="spellEnd"/>
      <w:r w:rsidRPr="002D3DE8">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(2014) in his study area, that 73% of women owned their </w:t>
      </w:r>
      <w:r w:rsidR="003B2960">
        <w:rPr>
          <w:rFonts w:ascii="Times New Roman" w:hAnsi="Times New Roman" w:cs="Times New Roman"/>
          <w:color w:val="000000" w:themeColor="text1"/>
          <w:sz w:val="24"/>
          <w:szCs w:val="24"/>
        </w:rPr>
        <w:t xml:space="preserve">own </w:t>
      </w:r>
      <w:r>
        <w:rPr>
          <w:rFonts w:ascii="Times New Roman" w:hAnsi="Times New Roman" w:cs="Times New Roman"/>
          <w:color w:val="000000" w:themeColor="text1"/>
          <w:sz w:val="24"/>
          <w:szCs w:val="24"/>
        </w:rPr>
        <w:t xml:space="preserve">toilets. </w:t>
      </w:r>
    </w:p>
    <w:p w14:paraId="315C5DDA" w14:textId="1FFE4170"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Distribution of Respondents by Toilet Positions (Beneficiaries=297)</w:t>
      </w:r>
    </w:p>
    <w:p w14:paraId="3F8938D4" w14:textId="77777777" w:rsidR="000D49A4" w:rsidRDefault="000D49A4">
      <w:pPr>
        <w:rPr>
          <w:rFonts w:ascii="Times New Roman" w:hAnsi="Times New Roman" w:cs="Times New Roman"/>
          <w:b/>
          <w:color w:val="000000" w:themeColor="text1"/>
          <w:sz w:val="24"/>
          <w:szCs w:val="24"/>
        </w:rPr>
      </w:pPr>
    </w:p>
    <w:tbl>
      <w:tblPr>
        <w:tblStyle w:val="PlainTable41"/>
        <w:tblW w:w="0" w:type="auto"/>
        <w:tblBorders>
          <w:top w:val="single" w:sz="4" w:space="0" w:color="auto"/>
          <w:bottom w:val="single" w:sz="4" w:space="0" w:color="auto"/>
        </w:tblBorders>
        <w:tblLook w:val="04A0" w:firstRow="1" w:lastRow="0" w:firstColumn="1" w:lastColumn="0" w:noHBand="0" w:noVBand="1"/>
      </w:tblPr>
      <w:tblGrid>
        <w:gridCol w:w="1599"/>
        <w:gridCol w:w="1310"/>
        <w:gridCol w:w="1349"/>
        <w:gridCol w:w="1310"/>
        <w:gridCol w:w="1349"/>
      </w:tblGrid>
      <w:tr w:rsidR="000D49A4" w14:paraId="165F8B6A"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Merge w:val="restart"/>
            <w:tcBorders>
              <w:top w:val="single" w:sz="4" w:space="0" w:color="auto"/>
              <w:bottom w:val="nil"/>
            </w:tcBorders>
            <w:shd w:val="clear" w:color="auto" w:fill="auto"/>
          </w:tcPr>
          <w:p w14:paraId="0E56058B" w14:textId="77777777" w:rsidR="000D49A4" w:rsidRDefault="000D49A4">
            <w:pPr>
              <w:jc w:val="center"/>
              <w:rPr>
                <w:rFonts w:ascii="Times New Roman" w:hAnsi="Times New Roman" w:cs="Times New Roman"/>
                <w:b w:val="0"/>
                <w:bCs w:val="0"/>
                <w:color w:val="000000" w:themeColor="text1"/>
                <w:sz w:val="24"/>
                <w:szCs w:val="24"/>
              </w:rPr>
            </w:pPr>
          </w:p>
          <w:p w14:paraId="151F67E3"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Toilet Position </w:t>
            </w:r>
          </w:p>
          <w:p w14:paraId="70E12064"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Indicators</w:t>
            </w:r>
          </w:p>
        </w:tc>
        <w:tc>
          <w:tcPr>
            <w:tcW w:w="2659" w:type="dxa"/>
            <w:gridSpan w:val="2"/>
            <w:tcBorders>
              <w:top w:val="single" w:sz="4" w:space="0" w:color="auto"/>
              <w:bottom w:val="nil"/>
            </w:tcBorders>
            <w:shd w:val="clear" w:color="auto" w:fill="auto"/>
          </w:tcPr>
          <w:p w14:paraId="07A48DA0"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c>
          <w:tcPr>
            <w:tcW w:w="2659" w:type="dxa"/>
            <w:gridSpan w:val="2"/>
            <w:tcBorders>
              <w:top w:val="single" w:sz="4" w:space="0" w:color="auto"/>
              <w:bottom w:val="nil"/>
            </w:tcBorders>
            <w:shd w:val="clear" w:color="auto" w:fill="auto"/>
          </w:tcPr>
          <w:p w14:paraId="4ED9D8D0"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r>
      <w:tr w:rsidR="000D49A4" w14:paraId="7DE5A985" w14:textId="77777777" w:rsidTr="000D49A4">
        <w:tc>
          <w:tcPr>
            <w:cnfStyle w:val="001000000000" w:firstRow="0" w:lastRow="0" w:firstColumn="1" w:lastColumn="0" w:oddVBand="0" w:evenVBand="0" w:oddHBand="0" w:evenHBand="0" w:firstRowFirstColumn="0" w:firstRowLastColumn="0" w:lastRowFirstColumn="0" w:lastRowLastColumn="0"/>
            <w:tcW w:w="1599" w:type="dxa"/>
            <w:vMerge/>
            <w:tcBorders>
              <w:top w:val="nil"/>
              <w:bottom w:val="single" w:sz="4" w:space="0" w:color="auto"/>
            </w:tcBorders>
            <w:shd w:val="clear" w:color="auto" w:fill="auto"/>
          </w:tcPr>
          <w:p w14:paraId="6A7431E7" w14:textId="77777777" w:rsidR="000D49A4" w:rsidRDefault="000D49A4">
            <w:pPr>
              <w:jc w:val="center"/>
              <w:rPr>
                <w:rFonts w:ascii="Times New Roman" w:hAnsi="Times New Roman" w:cs="Times New Roman"/>
                <w:bCs w:val="0"/>
                <w:color w:val="000000" w:themeColor="text1"/>
                <w:sz w:val="24"/>
                <w:szCs w:val="24"/>
              </w:rPr>
            </w:pPr>
          </w:p>
        </w:tc>
        <w:tc>
          <w:tcPr>
            <w:tcW w:w="1310" w:type="dxa"/>
            <w:tcBorders>
              <w:top w:val="nil"/>
              <w:bottom w:val="single" w:sz="4" w:space="0" w:color="auto"/>
            </w:tcBorders>
            <w:shd w:val="clear" w:color="auto" w:fill="auto"/>
          </w:tcPr>
          <w:p w14:paraId="06AB674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49" w:type="dxa"/>
            <w:tcBorders>
              <w:top w:val="nil"/>
              <w:bottom w:val="single" w:sz="4" w:space="0" w:color="auto"/>
            </w:tcBorders>
            <w:shd w:val="clear" w:color="auto" w:fill="auto"/>
          </w:tcPr>
          <w:p w14:paraId="78A6BC8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2F9B72CB"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798F910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 xml:space="preserve">.   </w:t>
            </w:r>
          </w:p>
        </w:tc>
        <w:tc>
          <w:tcPr>
            <w:tcW w:w="1310" w:type="dxa"/>
            <w:tcBorders>
              <w:top w:val="nil"/>
              <w:bottom w:val="single" w:sz="4" w:space="0" w:color="auto"/>
            </w:tcBorders>
            <w:shd w:val="clear" w:color="auto" w:fill="auto"/>
          </w:tcPr>
          <w:p w14:paraId="13BB13E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49" w:type="dxa"/>
            <w:tcBorders>
              <w:top w:val="nil"/>
              <w:bottom w:val="single" w:sz="4" w:space="0" w:color="auto"/>
            </w:tcBorders>
            <w:shd w:val="clear" w:color="auto" w:fill="auto"/>
          </w:tcPr>
          <w:p w14:paraId="0AF8646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7630C68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p w14:paraId="483D976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02E59FCD" w14:textId="77777777" w:rsidTr="000D49A4">
        <w:trPr>
          <w:trHeight w:val="377"/>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auto"/>
              <w:bottom w:val="nil"/>
            </w:tcBorders>
            <w:shd w:val="clear" w:color="auto" w:fill="auto"/>
          </w:tcPr>
          <w:p w14:paraId="6EA55D7B"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Outside</w:t>
            </w:r>
          </w:p>
        </w:tc>
        <w:tc>
          <w:tcPr>
            <w:tcW w:w="1310" w:type="dxa"/>
            <w:tcBorders>
              <w:top w:val="single" w:sz="4" w:space="0" w:color="auto"/>
              <w:bottom w:val="nil"/>
            </w:tcBorders>
            <w:shd w:val="clear" w:color="auto" w:fill="auto"/>
          </w:tcPr>
          <w:p w14:paraId="590035C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single" w:sz="4" w:space="0" w:color="auto"/>
              <w:bottom w:val="nil"/>
            </w:tcBorders>
            <w:shd w:val="clear" w:color="auto" w:fill="auto"/>
          </w:tcPr>
          <w:p w14:paraId="781C54D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w:t>
            </w:r>
          </w:p>
        </w:tc>
        <w:tc>
          <w:tcPr>
            <w:tcW w:w="1310" w:type="dxa"/>
            <w:tcBorders>
              <w:top w:val="single" w:sz="4" w:space="0" w:color="auto"/>
              <w:bottom w:val="nil"/>
            </w:tcBorders>
            <w:shd w:val="clear" w:color="auto" w:fill="auto"/>
          </w:tcPr>
          <w:p w14:paraId="71EF500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single" w:sz="4" w:space="0" w:color="auto"/>
              <w:bottom w:val="nil"/>
            </w:tcBorders>
            <w:shd w:val="clear" w:color="auto" w:fill="auto"/>
          </w:tcPr>
          <w:p w14:paraId="04DE4F6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61.6</w:t>
            </w:r>
          </w:p>
          <w:p w14:paraId="5F98C5B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0D49A4" w14:paraId="45837315" w14:textId="77777777" w:rsidTr="000D49A4">
        <w:tc>
          <w:tcPr>
            <w:cnfStyle w:val="001000000000" w:firstRow="0" w:lastRow="0" w:firstColumn="1" w:lastColumn="0" w:oddVBand="0" w:evenVBand="0" w:oddHBand="0" w:evenHBand="0" w:firstRowFirstColumn="0" w:firstRowLastColumn="0" w:lastRowFirstColumn="0" w:lastRowLastColumn="0"/>
            <w:tcW w:w="1599" w:type="dxa"/>
            <w:tcBorders>
              <w:top w:val="nil"/>
              <w:bottom w:val="nil"/>
            </w:tcBorders>
            <w:shd w:val="clear" w:color="auto" w:fill="auto"/>
          </w:tcPr>
          <w:p w14:paraId="3E30364B"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                                 Inside</w:t>
            </w:r>
          </w:p>
        </w:tc>
        <w:tc>
          <w:tcPr>
            <w:tcW w:w="1310" w:type="dxa"/>
            <w:tcBorders>
              <w:top w:val="nil"/>
              <w:bottom w:val="nil"/>
            </w:tcBorders>
            <w:shd w:val="clear" w:color="auto" w:fill="auto"/>
          </w:tcPr>
          <w:p w14:paraId="5A9FA54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bottom w:val="nil"/>
            </w:tcBorders>
            <w:shd w:val="clear" w:color="auto" w:fill="auto"/>
          </w:tcPr>
          <w:p w14:paraId="399470F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EBE2A8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1310" w:type="dxa"/>
            <w:tcBorders>
              <w:top w:val="nil"/>
              <w:bottom w:val="nil"/>
            </w:tcBorders>
            <w:shd w:val="clear" w:color="auto" w:fill="auto"/>
          </w:tcPr>
          <w:p w14:paraId="3071D6A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bottom w:val="nil"/>
            </w:tcBorders>
            <w:shd w:val="clear" w:color="auto" w:fill="auto"/>
          </w:tcPr>
          <w:p w14:paraId="1A45AB0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DBFE36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w:t>
            </w:r>
          </w:p>
        </w:tc>
      </w:tr>
      <w:tr w:rsidR="000D49A4" w14:paraId="14670F1D" w14:textId="77777777" w:rsidTr="000D49A4">
        <w:tc>
          <w:tcPr>
            <w:cnfStyle w:val="001000000000" w:firstRow="0" w:lastRow="0" w:firstColumn="1" w:lastColumn="0" w:oddVBand="0" w:evenVBand="0" w:oddHBand="0" w:evenHBand="0" w:firstRowFirstColumn="0" w:firstRowLastColumn="0" w:lastRowFirstColumn="0" w:lastRowLastColumn="0"/>
            <w:tcW w:w="1599" w:type="dxa"/>
            <w:tcBorders>
              <w:top w:val="nil"/>
            </w:tcBorders>
            <w:shd w:val="clear" w:color="auto" w:fill="auto"/>
          </w:tcPr>
          <w:p w14:paraId="5EE2BAED" w14:textId="77777777" w:rsidR="000D49A4" w:rsidRDefault="000D49A4">
            <w:pPr>
              <w:jc w:val="center"/>
              <w:rPr>
                <w:rFonts w:ascii="Times New Roman" w:hAnsi="Times New Roman" w:cs="Times New Roman"/>
                <w:bCs w:val="0"/>
                <w:color w:val="000000" w:themeColor="text1"/>
                <w:sz w:val="24"/>
                <w:szCs w:val="24"/>
              </w:rPr>
            </w:pPr>
          </w:p>
          <w:p w14:paraId="3B2A0F2F" w14:textId="77777777" w:rsidR="000D49A4" w:rsidRDefault="00C81D9F">
            <w:pPr>
              <w:jc w:val="cente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Total</w:t>
            </w:r>
          </w:p>
        </w:tc>
        <w:tc>
          <w:tcPr>
            <w:tcW w:w="1310" w:type="dxa"/>
            <w:tcBorders>
              <w:top w:val="nil"/>
            </w:tcBorders>
            <w:shd w:val="clear" w:color="auto" w:fill="auto"/>
          </w:tcPr>
          <w:p w14:paraId="579545E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tcBorders>
            <w:shd w:val="clear" w:color="auto" w:fill="auto"/>
          </w:tcPr>
          <w:p w14:paraId="14A89CB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3910FD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F19928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1310" w:type="dxa"/>
            <w:tcBorders>
              <w:top w:val="nil"/>
            </w:tcBorders>
            <w:shd w:val="clear" w:color="auto" w:fill="auto"/>
          </w:tcPr>
          <w:p w14:paraId="6316522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349" w:type="dxa"/>
            <w:tcBorders>
              <w:top w:val="nil"/>
            </w:tcBorders>
            <w:shd w:val="clear" w:color="auto" w:fill="auto"/>
          </w:tcPr>
          <w:p w14:paraId="6A5B771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51F49907"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F9F7C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50BB7FD6"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44240657" w14:textId="77777777" w:rsidR="000D49A4" w:rsidRDefault="000D49A4">
      <w:pPr>
        <w:rPr>
          <w:rFonts w:ascii="Times New Roman" w:hAnsi="Times New Roman" w:cs="Times New Roman"/>
          <w:b/>
          <w:color w:val="000000" w:themeColor="text1"/>
          <w:sz w:val="24"/>
          <w:szCs w:val="24"/>
        </w:rPr>
      </w:pPr>
    </w:p>
    <w:p w14:paraId="35140A07"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29: Toilet Positions</w:t>
      </w:r>
    </w:p>
    <w:p w14:paraId="5CD180E3" w14:textId="61314888"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From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10</w:t>
      </w:r>
      <w:r w:rsidR="000037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037A9" w:rsidRPr="002D3DE8">
        <w:rPr>
          <w:rFonts w:ascii="Times New Roman" w:hAnsi="Times New Roman" w:cs="Times New Roman"/>
          <w:color w:val="000000" w:themeColor="text1"/>
          <w:sz w:val="24"/>
          <w:szCs w:val="24"/>
          <w:highlight w:val="yellow"/>
        </w:rPr>
        <w:t xml:space="preserve">it </w:t>
      </w:r>
      <w:r w:rsidRPr="002D3DE8">
        <w:rPr>
          <w:rFonts w:ascii="Times New Roman" w:hAnsi="Times New Roman" w:cs="Times New Roman"/>
          <w:color w:val="000000" w:themeColor="text1"/>
          <w:sz w:val="24"/>
          <w:szCs w:val="24"/>
          <w:highlight w:val="yellow"/>
        </w:rPr>
        <w:t xml:space="preserve">is shown that </w:t>
      </w:r>
      <w:r w:rsidR="000037A9"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w:t>
      </w:r>
      <w:r>
        <w:rPr>
          <w:rFonts w:ascii="Times New Roman" w:hAnsi="Times New Roman" w:cs="Times New Roman"/>
          <w:color w:val="000000" w:themeColor="text1"/>
          <w:sz w:val="24"/>
          <w:szCs w:val="24"/>
        </w:rPr>
        <w:t>of the respondents</w:t>
      </w:r>
      <w:r w:rsidR="000037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(61.6%) had their toilet positions outside their houses</w:t>
      </w:r>
      <w:r w:rsidR="000037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the rest (38.4%) had their toilet positions inside their houses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This shows that the respondents did not spend their income from shea nut processing activities on having toilets inside their houses</w:t>
      </w:r>
      <w:r w:rsidR="000037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but having up to about 39% with toilet position inside the house considering the rural </w:t>
      </w:r>
      <w:r w:rsidR="000037A9" w:rsidRPr="002D3DE8">
        <w:rPr>
          <w:rFonts w:ascii="Times New Roman" w:hAnsi="Times New Roman" w:cs="Times New Roman"/>
          <w:color w:val="000000" w:themeColor="text1"/>
          <w:sz w:val="24"/>
          <w:szCs w:val="24"/>
          <w:highlight w:val="yellow"/>
        </w:rPr>
        <w:t>set-up</w:t>
      </w:r>
      <w:r w:rsidRPr="002D3DE8">
        <w:rPr>
          <w:rFonts w:ascii="Times New Roman" w:hAnsi="Times New Roman" w:cs="Times New Roman"/>
          <w:color w:val="000000" w:themeColor="text1"/>
          <w:sz w:val="24"/>
          <w:szCs w:val="24"/>
          <w:highlight w:val="yellow"/>
        </w:rPr>
        <w:t xml:space="preserve"> and other </w:t>
      </w:r>
      <w:r w:rsidR="000037A9" w:rsidRPr="002D3DE8">
        <w:rPr>
          <w:rFonts w:ascii="Times New Roman" w:hAnsi="Times New Roman" w:cs="Times New Roman"/>
          <w:color w:val="000000" w:themeColor="text1"/>
          <w:sz w:val="24"/>
          <w:szCs w:val="24"/>
          <w:highlight w:val="yellow"/>
        </w:rPr>
        <w:t>decision-making</w:t>
      </w:r>
      <w:r w:rsidRPr="002D3DE8">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factors in such rural areas. This is similar to the findings of </w:t>
      </w:r>
      <w:proofErr w:type="spellStart"/>
      <w:r>
        <w:rPr>
          <w:rFonts w:ascii="Times New Roman" w:hAnsi="Times New Roman" w:cs="Times New Roman"/>
          <w:color w:val="000000" w:themeColor="text1"/>
          <w:sz w:val="24"/>
          <w:szCs w:val="24"/>
        </w:rPr>
        <w:t>Sheheli</w:t>
      </w:r>
      <w:proofErr w:type="spellEnd"/>
      <w:r>
        <w:rPr>
          <w:rFonts w:ascii="Times New Roman" w:hAnsi="Times New Roman" w:cs="Times New Roman"/>
          <w:color w:val="000000" w:themeColor="text1"/>
          <w:sz w:val="24"/>
          <w:szCs w:val="24"/>
        </w:rPr>
        <w:t xml:space="preserve"> (2014)</w:t>
      </w:r>
      <w:r w:rsidR="000037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who found in Bangladesh that the majority of the respondents’ toilets (62%) were situated outside of the houses, while 38% of the toilets were attached. </w:t>
      </w:r>
    </w:p>
    <w:p w14:paraId="6C4A7634" w14:textId="15D19366" w:rsidR="000D49A4" w:rsidRDefault="00C81D9F">
      <w:pPr>
        <w:spacing w:after="0"/>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 Distribution of Respondents by Type of Toilet Used (Beneficiaries)</w:t>
      </w:r>
    </w:p>
    <w:p w14:paraId="7FA59EC0" w14:textId="77777777" w:rsidR="000D49A4" w:rsidRDefault="000D49A4">
      <w:pPr>
        <w:spacing w:after="0"/>
        <w:rPr>
          <w:rFonts w:ascii="Times New Roman" w:hAnsi="Times New Roman" w:cs="Times New Roman"/>
          <w:color w:val="000000" w:themeColor="text1"/>
          <w:sz w:val="20"/>
          <w:szCs w:val="20"/>
        </w:rPr>
      </w:pPr>
    </w:p>
    <w:tbl>
      <w:tblPr>
        <w:tblStyle w:val="PlainTable41"/>
        <w:tblW w:w="7203" w:type="dxa"/>
        <w:tblBorders>
          <w:top w:val="single" w:sz="4" w:space="0" w:color="auto"/>
          <w:bottom w:val="single" w:sz="4" w:space="0" w:color="auto"/>
        </w:tblBorders>
        <w:tblLook w:val="04A0" w:firstRow="1" w:lastRow="0" w:firstColumn="1" w:lastColumn="0" w:noHBand="0" w:noVBand="1"/>
      </w:tblPr>
      <w:tblGrid>
        <w:gridCol w:w="1846"/>
        <w:gridCol w:w="1310"/>
        <w:gridCol w:w="1350"/>
        <w:gridCol w:w="1347"/>
        <w:gridCol w:w="1350"/>
      </w:tblGrid>
      <w:tr w:rsidR="000D49A4" w14:paraId="2BB3908D"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dxa"/>
            <w:vMerge w:val="restart"/>
            <w:tcBorders>
              <w:top w:val="single" w:sz="4" w:space="0" w:color="auto"/>
              <w:bottom w:val="nil"/>
            </w:tcBorders>
            <w:shd w:val="clear" w:color="auto" w:fill="auto"/>
          </w:tcPr>
          <w:p w14:paraId="0FC82151" w14:textId="77777777" w:rsidR="000D49A4" w:rsidRDefault="000D49A4">
            <w:pPr>
              <w:jc w:val="center"/>
              <w:rPr>
                <w:rFonts w:ascii="Times New Roman" w:hAnsi="Times New Roman" w:cs="Times New Roman"/>
                <w:bCs w:val="0"/>
                <w:color w:val="000000" w:themeColor="text1"/>
              </w:rPr>
            </w:pPr>
          </w:p>
          <w:p w14:paraId="0BB2D3C1" w14:textId="77777777" w:rsidR="000D49A4" w:rsidRDefault="00C81D9F">
            <w:pPr>
              <w:jc w:val="center"/>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Used Toilet  </w:t>
            </w:r>
          </w:p>
          <w:p w14:paraId="667256D9"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color w:val="000000" w:themeColor="text1"/>
              </w:rPr>
              <w:t>Indicators</w:t>
            </w:r>
          </w:p>
        </w:tc>
        <w:tc>
          <w:tcPr>
            <w:tcW w:w="2660" w:type="dxa"/>
            <w:gridSpan w:val="2"/>
            <w:tcBorders>
              <w:top w:val="single" w:sz="4" w:space="0" w:color="auto"/>
              <w:bottom w:val="nil"/>
            </w:tcBorders>
            <w:shd w:val="clear" w:color="auto" w:fill="auto"/>
          </w:tcPr>
          <w:p w14:paraId="4B7AA47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2697" w:type="dxa"/>
            <w:gridSpan w:val="2"/>
            <w:tcBorders>
              <w:top w:val="single" w:sz="4" w:space="0" w:color="auto"/>
              <w:bottom w:val="nil"/>
            </w:tcBorders>
            <w:shd w:val="clear" w:color="auto" w:fill="auto"/>
          </w:tcPr>
          <w:p w14:paraId="3B0436B5"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r>
      <w:tr w:rsidR="000D49A4" w14:paraId="09A48549" w14:textId="77777777" w:rsidTr="000D49A4">
        <w:tc>
          <w:tcPr>
            <w:cnfStyle w:val="001000000000" w:firstRow="0" w:lastRow="0" w:firstColumn="1" w:lastColumn="0" w:oddVBand="0" w:evenVBand="0" w:oddHBand="0" w:evenHBand="0" w:firstRowFirstColumn="0" w:firstRowLastColumn="0" w:lastRowFirstColumn="0" w:lastRowLastColumn="0"/>
            <w:tcW w:w="1846" w:type="dxa"/>
            <w:vMerge/>
            <w:tcBorders>
              <w:top w:val="nil"/>
              <w:bottom w:val="single" w:sz="4" w:space="0" w:color="auto"/>
            </w:tcBorders>
            <w:shd w:val="clear" w:color="auto" w:fill="auto"/>
          </w:tcPr>
          <w:p w14:paraId="22BD400D" w14:textId="77777777" w:rsidR="000D49A4" w:rsidRDefault="000D49A4">
            <w:pPr>
              <w:jc w:val="center"/>
              <w:rPr>
                <w:rFonts w:ascii="Times New Roman" w:hAnsi="Times New Roman" w:cs="Times New Roman"/>
                <w:bCs w:val="0"/>
                <w:color w:val="000000" w:themeColor="text1"/>
              </w:rPr>
            </w:pPr>
          </w:p>
        </w:tc>
        <w:tc>
          <w:tcPr>
            <w:tcW w:w="1310" w:type="dxa"/>
            <w:tcBorders>
              <w:top w:val="nil"/>
              <w:bottom w:val="single" w:sz="4" w:space="0" w:color="auto"/>
            </w:tcBorders>
            <w:shd w:val="clear" w:color="auto" w:fill="auto"/>
          </w:tcPr>
          <w:p w14:paraId="514EE97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50" w:type="dxa"/>
            <w:tcBorders>
              <w:top w:val="nil"/>
              <w:bottom w:val="single" w:sz="4" w:space="0" w:color="auto"/>
            </w:tcBorders>
            <w:shd w:val="clear" w:color="auto" w:fill="auto"/>
          </w:tcPr>
          <w:p w14:paraId="5B607E82"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1FE2251C"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p w14:paraId="41B65B8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47" w:type="dxa"/>
            <w:tcBorders>
              <w:top w:val="nil"/>
              <w:bottom w:val="single" w:sz="4" w:space="0" w:color="auto"/>
            </w:tcBorders>
            <w:shd w:val="clear" w:color="auto" w:fill="auto"/>
          </w:tcPr>
          <w:p w14:paraId="0BE1C79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50" w:type="dxa"/>
            <w:tcBorders>
              <w:top w:val="nil"/>
              <w:bottom w:val="single" w:sz="4" w:space="0" w:color="auto"/>
            </w:tcBorders>
            <w:shd w:val="clear" w:color="auto" w:fill="auto"/>
          </w:tcPr>
          <w:p w14:paraId="6FB2061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1BA0FA0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r>
      <w:tr w:rsidR="000D49A4" w14:paraId="705DA058" w14:textId="77777777" w:rsidTr="000D49A4">
        <w:tc>
          <w:tcPr>
            <w:cnfStyle w:val="001000000000" w:firstRow="0" w:lastRow="0" w:firstColumn="1" w:lastColumn="0" w:oddVBand="0" w:evenVBand="0" w:oddHBand="0" w:evenHBand="0" w:firstRowFirstColumn="0" w:firstRowLastColumn="0" w:lastRowFirstColumn="0" w:lastRowLastColumn="0"/>
            <w:tcW w:w="1846" w:type="dxa"/>
            <w:tcBorders>
              <w:top w:val="single" w:sz="4" w:space="0" w:color="auto"/>
            </w:tcBorders>
            <w:shd w:val="clear" w:color="auto" w:fill="auto"/>
          </w:tcPr>
          <w:p w14:paraId="0799F17A"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Pit Toilet </w:t>
            </w:r>
          </w:p>
        </w:tc>
        <w:tc>
          <w:tcPr>
            <w:tcW w:w="1310" w:type="dxa"/>
            <w:tcBorders>
              <w:top w:val="single" w:sz="4" w:space="0" w:color="auto"/>
            </w:tcBorders>
            <w:shd w:val="clear" w:color="auto" w:fill="auto"/>
          </w:tcPr>
          <w:p w14:paraId="37D1926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tcBorders>
              <w:top w:val="single" w:sz="4" w:space="0" w:color="auto"/>
            </w:tcBorders>
            <w:shd w:val="clear" w:color="auto" w:fill="auto"/>
          </w:tcPr>
          <w:p w14:paraId="7DE9BB3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178</w:t>
            </w:r>
          </w:p>
        </w:tc>
        <w:tc>
          <w:tcPr>
            <w:tcW w:w="1347" w:type="dxa"/>
            <w:tcBorders>
              <w:top w:val="single" w:sz="4" w:space="0" w:color="auto"/>
            </w:tcBorders>
            <w:shd w:val="clear" w:color="auto" w:fill="auto"/>
          </w:tcPr>
          <w:p w14:paraId="0AC0830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tcBorders>
              <w:top w:val="single" w:sz="4" w:space="0" w:color="auto"/>
            </w:tcBorders>
            <w:shd w:val="clear" w:color="auto" w:fill="auto"/>
          </w:tcPr>
          <w:p w14:paraId="167061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59.9</w:t>
            </w:r>
          </w:p>
        </w:tc>
      </w:tr>
      <w:tr w:rsidR="000D49A4" w14:paraId="1EEB0F97"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52DD47C7"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Open Space Toilet</w:t>
            </w:r>
          </w:p>
        </w:tc>
        <w:tc>
          <w:tcPr>
            <w:tcW w:w="1310" w:type="dxa"/>
            <w:shd w:val="clear" w:color="auto" w:fill="auto"/>
          </w:tcPr>
          <w:p w14:paraId="0E17883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37D1878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90</w:t>
            </w:r>
          </w:p>
        </w:tc>
        <w:tc>
          <w:tcPr>
            <w:tcW w:w="1347" w:type="dxa"/>
            <w:shd w:val="clear" w:color="auto" w:fill="auto"/>
          </w:tcPr>
          <w:p w14:paraId="7C497F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2AB28D7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30.3</w:t>
            </w:r>
          </w:p>
        </w:tc>
      </w:tr>
      <w:tr w:rsidR="000D49A4" w14:paraId="5E43B32E"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3AC1CE26"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Sanitary Toilet &amp; Pit Toilet</w:t>
            </w:r>
          </w:p>
        </w:tc>
        <w:tc>
          <w:tcPr>
            <w:tcW w:w="1310" w:type="dxa"/>
            <w:shd w:val="clear" w:color="auto" w:fill="auto"/>
          </w:tcPr>
          <w:p w14:paraId="380E6DC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1C9673A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w:t>
            </w:r>
          </w:p>
        </w:tc>
        <w:tc>
          <w:tcPr>
            <w:tcW w:w="1347" w:type="dxa"/>
            <w:shd w:val="clear" w:color="auto" w:fill="auto"/>
          </w:tcPr>
          <w:p w14:paraId="52E00AB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7807CCA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3.4</w:t>
            </w:r>
          </w:p>
        </w:tc>
      </w:tr>
      <w:tr w:rsidR="000D49A4" w14:paraId="762091AA"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663DDDAD" w14:textId="77777777" w:rsidR="000D49A4" w:rsidRDefault="000D49A4">
            <w:pPr>
              <w:jc w:val="center"/>
              <w:rPr>
                <w:rFonts w:ascii="Times New Roman" w:hAnsi="Times New Roman" w:cs="Times New Roman"/>
                <w:bCs w:val="0"/>
                <w:color w:val="000000" w:themeColor="text1"/>
              </w:rPr>
            </w:pPr>
          </w:p>
          <w:p w14:paraId="6E6E1A40"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Sanitary Toilet &amp;Open Toilet</w:t>
            </w:r>
          </w:p>
        </w:tc>
        <w:tc>
          <w:tcPr>
            <w:tcW w:w="1310" w:type="dxa"/>
            <w:shd w:val="clear" w:color="auto" w:fill="auto"/>
          </w:tcPr>
          <w:p w14:paraId="10F1F26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2CEC20B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9B0167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4</w:t>
            </w:r>
          </w:p>
        </w:tc>
        <w:tc>
          <w:tcPr>
            <w:tcW w:w="1347" w:type="dxa"/>
            <w:shd w:val="clear" w:color="auto" w:fill="auto"/>
          </w:tcPr>
          <w:p w14:paraId="735BF64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2A04E50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8D31D87"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1.3</w:t>
            </w:r>
          </w:p>
        </w:tc>
      </w:tr>
      <w:tr w:rsidR="000D49A4" w14:paraId="5095F0EC"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5A812DDA" w14:textId="77777777" w:rsidR="000D49A4" w:rsidRDefault="000D49A4">
            <w:pPr>
              <w:jc w:val="center"/>
              <w:rPr>
                <w:rFonts w:ascii="Times New Roman" w:hAnsi="Times New Roman" w:cs="Times New Roman"/>
                <w:bCs w:val="0"/>
                <w:color w:val="000000" w:themeColor="text1"/>
              </w:rPr>
            </w:pPr>
          </w:p>
          <w:p w14:paraId="28C8F138"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Pit Toilet &amp; Open Space Toilet</w:t>
            </w:r>
          </w:p>
        </w:tc>
        <w:tc>
          <w:tcPr>
            <w:tcW w:w="1310" w:type="dxa"/>
            <w:shd w:val="clear" w:color="auto" w:fill="auto"/>
          </w:tcPr>
          <w:p w14:paraId="3FDAAFD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43986AF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94BCDA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15</w:t>
            </w:r>
          </w:p>
          <w:p w14:paraId="7C1E918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47" w:type="dxa"/>
            <w:shd w:val="clear" w:color="auto" w:fill="auto"/>
          </w:tcPr>
          <w:p w14:paraId="3BC1076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77452ED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421D73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5.1</w:t>
            </w:r>
          </w:p>
          <w:p w14:paraId="1149A04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31EFE90B" w14:textId="77777777" w:rsidTr="000D49A4">
        <w:tc>
          <w:tcPr>
            <w:cnfStyle w:val="001000000000" w:firstRow="0" w:lastRow="0" w:firstColumn="1" w:lastColumn="0" w:oddVBand="0" w:evenVBand="0" w:oddHBand="0" w:evenHBand="0" w:firstRowFirstColumn="0" w:firstRowLastColumn="0" w:lastRowFirstColumn="0" w:lastRowLastColumn="0"/>
            <w:tcW w:w="1846" w:type="dxa"/>
            <w:shd w:val="clear" w:color="auto" w:fill="auto"/>
          </w:tcPr>
          <w:p w14:paraId="23486B9F" w14:textId="77777777" w:rsidR="000D49A4" w:rsidRDefault="00C81D9F">
            <w:pPr>
              <w:jc w:val="center"/>
              <w:rPr>
                <w:rFonts w:ascii="Times New Roman" w:hAnsi="Times New Roman" w:cs="Times New Roman"/>
                <w:bCs w:val="0"/>
                <w:color w:val="000000" w:themeColor="text1"/>
              </w:rPr>
            </w:pPr>
            <w:r>
              <w:rPr>
                <w:rFonts w:ascii="Times New Roman" w:hAnsi="Times New Roman" w:cs="Times New Roman"/>
                <w:b w:val="0"/>
                <w:color w:val="000000" w:themeColor="text1"/>
              </w:rPr>
              <w:t>Total</w:t>
            </w:r>
          </w:p>
        </w:tc>
        <w:tc>
          <w:tcPr>
            <w:tcW w:w="1310" w:type="dxa"/>
            <w:shd w:val="clear" w:color="auto" w:fill="auto"/>
          </w:tcPr>
          <w:p w14:paraId="2C557D1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66ACBC6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297</w:t>
            </w:r>
          </w:p>
        </w:tc>
        <w:tc>
          <w:tcPr>
            <w:tcW w:w="1347" w:type="dxa"/>
            <w:shd w:val="clear" w:color="auto" w:fill="auto"/>
          </w:tcPr>
          <w:p w14:paraId="0BC4046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50" w:type="dxa"/>
            <w:shd w:val="clear" w:color="auto" w:fill="auto"/>
          </w:tcPr>
          <w:p w14:paraId="79EA70A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100.0</w:t>
            </w:r>
          </w:p>
        </w:tc>
      </w:tr>
    </w:tbl>
    <w:p w14:paraId="5BCC1DF1" w14:textId="77777777" w:rsidR="000D49A4" w:rsidRDefault="00C81D9F">
      <w:pPr>
        <w:spacing w:after="0"/>
        <w:rPr>
          <w:rFonts w:ascii="Times New Roman" w:hAnsi="Times New Roman" w:cs="Times New Roman"/>
          <w:i/>
          <w:color w:val="000000" w:themeColor="text1"/>
        </w:rPr>
      </w:pPr>
      <w:r>
        <w:rPr>
          <w:rFonts w:ascii="Times New Roman" w:hAnsi="Times New Roman" w:cs="Times New Roman"/>
          <w:i/>
          <w:color w:val="000000" w:themeColor="text1"/>
        </w:rPr>
        <w:t>Source:  Field survey 2018</w:t>
      </w:r>
    </w:p>
    <w:p w14:paraId="40A58350" w14:textId="77777777" w:rsidR="000D49A4" w:rsidRDefault="000D49A4">
      <w:pPr>
        <w:spacing w:line="480" w:lineRule="auto"/>
        <w:jc w:val="both"/>
        <w:rPr>
          <w:rFonts w:ascii="Times New Roman" w:hAnsi="Times New Roman" w:cs="Times New Roman"/>
          <w:color w:val="000000" w:themeColor="text1"/>
        </w:rPr>
      </w:pPr>
    </w:p>
    <w:p w14:paraId="28AB68F5" w14:textId="77777777" w:rsidR="000D49A4" w:rsidRDefault="00C81D9F">
      <w:pPr>
        <w:spacing w:line="480" w:lineRule="auto"/>
        <w:jc w:val="both"/>
        <w:rPr>
          <w:rFonts w:ascii="Times New Roman" w:hAnsi="Times New Roman" w:cs="Times New Roman"/>
          <w:color w:val="000000" w:themeColor="text1"/>
        </w:rPr>
      </w:pPr>
      <w:r>
        <w:rPr>
          <w:rFonts w:ascii="Times New Roman" w:hAnsi="Times New Roman" w:cs="Times New Roman"/>
          <w:b/>
          <w:color w:val="000000" w:themeColor="text1"/>
        </w:rPr>
        <w:t>30: Type of Toilet Used</w:t>
      </w:r>
    </w:p>
    <w:p w14:paraId="52E65120" w14:textId="26C75380" w:rsidR="000D49A4" w:rsidRDefault="00C81D9F">
      <w:pPr>
        <w:spacing w:line="480" w:lineRule="auto"/>
        <w:jc w:val="both"/>
        <w:rPr>
          <w:rFonts w:ascii="Times New Roman" w:hAnsi="Times New Roman" w:cs="Times New Roman"/>
          <w:color w:val="000000" w:themeColor="text1"/>
        </w:rPr>
      </w:pPr>
      <w:r w:rsidRPr="0094397F">
        <w:rPr>
          <w:rFonts w:ascii="Times New Roman" w:hAnsi="Times New Roman" w:cs="Times New Roman"/>
          <w:color w:val="000000" w:themeColor="text1"/>
        </w:rPr>
        <w:lastRenderedPageBreak/>
        <w:t>Table</w:t>
      </w:r>
      <w:r>
        <w:rPr>
          <w:rFonts w:ascii="Times New Roman" w:hAnsi="Times New Roman" w:cs="Times New Roman"/>
          <w:color w:val="000000" w:themeColor="text1"/>
        </w:rPr>
        <w:t xml:space="preserve"> </w:t>
      </w:r>
      <w:r w:rsidR="003A4D3C">
        <w:rPr>
          <w:rFonts w:ascii="Times New Roman" w:hAnsi="Times New Roman" w:cs="Times New Roman"/>
          <w:color w:val="000000" w:themeColor="text1"/>
        </w:rPr>
        <w:t>11</w:t>
      </w:r>
      <w:r>
        <w:rPr>
          <w:rFonts w:ascii="Times New Roman" w:hAnsi="Times New Roman" w:cs="Times New Roman"/>
          <w:color w:val="000000" w:themeColor="text1"/>
        </w:rPr>
        <w:t xml:space="preserve"> reveals that more than half of the respondents (59.9%) used </w:t>
      </w:r>
      <w:r w:rsidR="00A81FB3">
        <w:rPr>
          <w:rFonts w:ascii="Times New Roman" w:hAnsi="Times New Roman" w:cs="Times New Roman"/>
          <w:color w:val="000000" w:themeColor="text1"/>
        </w:rPr>
        <w:t xml:space="preserve">a </w:t>
      </w:r>
      <w:r>
        <w:rPr>
          <w:rFonts w:ascii="Times New Roman" w:hAnsi="Times New Roman" w:cs="Times New Roman"/>
          <w:color w:val="000000" w:themeColor="text1"/>
        </w:rPr>
        <w:t>pit toilet</w:t>
      </w:r>
      <w:r w:rsidR="00A81FB3">
        <w:rPr>
          <w:rFonts w:ascii="Times New Roman" w:hAnsi="Times New Roman" w:cs="Times New Roman"/>
          <w:color w:val="000000" w:themeColor="text1"/>
        </w:rPr>
        <w:t>,</w:t>
      </w:r>
      <w:r>
        <w:rPr>
          <w:rFonts w:ascii="Times New Roman" w:hAnsi="Times New Roman" w:cs="Times New Roman"/>
          <w:color w:val="000000" w:themeColor="text1"/>
        </w:rPr>
        <w:t xml:space="preserve"> while </w:t>
      </w:r>
      <w:r w:rsidR="00A81FB3">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few (0.7%) used </w:t>
      </w:r>
      <w:r w:rsidR="00A81FB3">
        <w:rPr>
          <w:rFonts w:ascii="Times New Roman" w:hAnsi="Times New Roman" w:cs="Times New Roman"/>
          <w:color w:val="000000" w:themeColor="text1"/>
        </w:rPr>
        <w:t xml:space="preserve">an </w:t>
      </w:r>
      <w:r>
        <w:rPr>
          <w:rFonts w:ascii="Times New Roman" w:hAnsi="Times New Roman" w:cs="Times New Roman"/>
          <w:color w:val="000000" w:themeColor="text1"/>
        </w:rPr>
        <w:t>open toilet</w:t>
      </w:r>
      <w:r w:rsidR="00A81FB3">
        <w:rPr>
          <w:rFonts w:ascii="Times New Roman" w:hAnsi="Times New Roman" w:cs="Times New Roman"/>
          <w:color w:val="000000" w:themeColor="text1"/>
        </w:rPr>
        <w:t>,</w:t>
      </w:r>
      <w:r>
        <w:rPr>
          <w:rFonts w:ascii="Times New Roman" w:hAnsi="Times New Roman" w:cs="Times New Roman"/>
          <w:color w:val="000000" w:themeColor="text1"/>
        </w:rPr>
        <w:t xml:space="preserve"> and 30.3% used </w:t>
      </w:r>
      <w:r w:rsidR="00A81FB3" w:rsidRPr="002D3DE8">
        <w:rPr>
          <w:rFonts w:ascii="Times New Roman" w:hAnsi="Times New Roman" w:cs="Times New Roman"/>
          <w:color w:val="000000" w:themeColor="text1"/>
          <w:highlight w:val="yellow"/>
        </w:rPr>
        <w:t xml:space="preserve">an </w:t>
      </w:r>
      <w:r w:rsidRPr="002D3DE8">
        <w:rPr>
          <w:rFonts w:ascii="Times New Roman" w:hAnsi="Times New Roman" w:cs="Times New Roman"/>
          <w:color w:val="000000" w:themeColor="text1"/>
          <w:highlight w:val="yellow"/>
        </w:rPr>
        <w:t xml:space="preserve">open space </w:t>
      </w:r>
      <w:r>
        <w:rPr>
          <w:rFonts w:ascii="Times New Roman" w:hAnsi="Times New Roman" w:cs="Times New Roman"/>
          <w:color w:val="000000" w:themeColor="text1"/>
        </w:rPr>
        <w:t>toilet. Others (9.0%) used sanitary toilet and pit toilet, sanitary toilet and open space toilet, pit toilet and open space toilet.</w:t>
      </w:r>
      <w:r w:rsidR="00A81FB3">
        <w:rPr>
          <w:rFonts w:ascii="Times New Roman" w:hAnsi="Times New Roman" w:cs="Times New Roman"/>
          <w:color w:val="000000" w:themeColor="text1"/>
        </w:rPr>
        <w:t xml:space="preserve"> </w:t>
      </w:r>
      <w:r>
        <w:rPr>
          <w:rFonts w:ascii="Times New Roman" w:hAnsi="Times New Roman" w:cs="Times New Roman"/>
          <w:color w:val="000000" w:themeColor="text1"/>
        </w:rPr>
        <w:t>The finding implies that</w:t>
      </w:r>
      <w:r w:rsidR="00A81FB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beneficiaries </w:t>
      </w:r>
      <w:r w:rsidR="00A81FB3" w:rsidRPr="002D3DE8">
        <w:rPr>
          <w:rFonts w:ascii="Times New Roman" w:hAnsi="Times New Roman" w:cs="Times New Roman"/>
          <w:color w:val="000000" w:themeColor="text1"/>
          <w:highlight w:val="yellow"/>
        </w:rPr>
        <w:t xml:space="preserve">have earned more </w:t>
      </w:r>
      <w:r>
        <w:rPr>
          <w:rFonts w:ascii="Times New Roman" w:hAnsi="Times New Roman" w:cs="Times New Roman"/>
          <w:color w:val="000000" w:themeColor="text1"/>
        </w:rPr>
        <w:t>income from the adoption of the GIZ technologies</w:t>
      </w:r>
      <w:r w:rsidR="00A81FB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cope with different types of toilets. This is related to the position of </w:t>
      </w:r>
      <w:r w:rsidR="00A81FB3" w:rsidRPr="002D3DE8">
        <w:rPr>
          <w:rFonts w:ascii="Times New Roman" w:hAnsi="Times New Roman" w:cs="Times New Roman"/>
          <w:color w:val="000000" w:themeColor="text1"/>
          <w:highlight w:val="yellow"/>
        </w:rPr>
        <w:t xml:space="preserve">the </w:t>
      </w:r>
      <w:r w:rsidRPr="002D3DE8">
        <w:rPr>
          <w:rFonts w:ascii="Times New Roman" w:hAnsi="Times New Roman" w:cs="Times New Roman"/>
          <w:color w:val="000000" w:themeColor="text1"/>
          <w:highlight w:val="yellow"/>
        </w:rPr>
        <w:t>World Bank (2010a</w:t>
      </w:r>
      <w:r>
        <w:rPr>
          <w:rFonts w:ascii="Times New Roman" w:hAnsi="Times New Roman" w:cs="Times New Roman"/>
          <w:color w:val="000000" w:themeColor="text1"/>
        </w:rPr>
        <w:t>) that among the rural households, few used sanitary latrines</w:t>
      </w:r>
      <w:r w:rsidR="00A81FB3">
        <w:rPr>
          <w:rFonts w:ascii="Times New Roman" w:hAnsi="Times New Roman" w:cs="Times New Roman"/>
          <w:color w:val="000000" w:themeColor="text1"/>
        </w:rPr>
        <w:t>,</w:t>
      </w:r>
      <w:r>
        <w:rPr>
          <w:rFonts w:ascii="Times New Roman" w:hAnsi="Times New Roman" w:cs="Times New Roman"/>
          <w:color w:val="000000" w:themeColor="text1"/>
        </w:rPr>
        <w:t xml:space="preserve"> while</w:t>
      </w:r>
      <w:r w:rsidR="00A81FB3">
        <w:rPr>
          <w:rFonts w:ascii="Times New Roman" w:hAnsi="Times New Roman" w:cs="Times New Roman"/>
          <w:color w:val="000000" w:themeColor="text1"/>
        </w:rPr>
        <w:t xml:space="preserve"> </w:t>
      </w:r>
      <w:r>
        <w:rPr>
          <w:rFonts w:ascii="Times New Roman" w:hAnsi="Times New Roman" w:cs="Times New Roman"/>
          <w:color w:val="000000" w:themeColor="text1"/>
        </w:rPr>
        <w:t>30% used home-made pit latrines.</w:t>
      </w:r>
    </w:p>
    <w:p w14:paraId="68C31576" w14:textId="77777777" w:rsidR="000D49A4" w:rsidRDefault="000D49A4">
      <w:pPr>
        <w:spacing w:line="480" w:lineRule="auto"/>
        <w:jc w:val="both"/>
        <w:rPr>
          <w:rFonts w:ascii="Times New Roman" w:hAnsi="Times New Roman" w:cs="Times New Roman"/>
          <w:color w:val="000000" w:themeColor="text1"/>
        </w:rPr>
      </w:pPr>
    </w:p>
    <w:p w14:paraId="1F1B2BBB" w14:textId="77777777" w:rsidR="000D49A4" w:rsidRDefault="000D49A4">
      <w:pPr>
        <w:spacing w:line="480" w:lineRule="auto"/>
        <w:jc w:val="both"/>
        <w:rPr>
          <w:rFonts w:ascii="Times New Roman" w:hAnsi="Times New Roman" w:cs="Times New Roman"/>
          <w:color w:val="000000" w:themeColor="text1"/>
        </w:rPr>
      </w:pPr>
    </w:p>
    <w:p w14:paraId="706972EE" w14:textId="50C59AA3" w:rsidR="000D49A4" w:rsidRDefault="00C81D9F">
      <w:pPr>
        <w:rPr>
          <w:rFonts w:ascii="Times New Roman" w:hAnsi="Times New Roman" w:cs="Times New Roman"/>
          <w:b/>
          <w:color w:val="000000" w:themeColor="text1"/>
        </w:rPr>
      </w:pPr>
      <w:r w:rsidRPr="0094397F">
        <w:rPr>
          <w:rFonts w:ascii="Times New Roman" w:hAnsi="Times New Roman" w:cs="Times New Roman"/>
          <w:b/>
          <w:color w:val="000000" w:themeColor="text1"/>
        </w:rPr>
        <w:t>Table</w:t>
      </w:r>
      <w:r>
        <w:rPr>
          <w:rFonts w:ascii="Times New Roman" w:hAnsi="Times New Roman" w:cs="Times New Roman"/>
          <w:b/>
          <w:color w:val="000000" w:themeColor="text1"/>
        </w:rPr>
        <w:t xml:space="preserve"> </w:t>
      </w:r>
      <w:r w:rsidR="003A4D3C">
        <w:rPr>
          <w:rFonts w:ascii="Times New Roman" w:hAnsi="Times New Roman" w:cs="Times New Roman"/>
          <w:b/>
          <w:color w:val="000000" w:themeColor="text1"/>
        </w:rPr>
        <w:t>12</w:t>
      </w:r>
      <w:r>
        <w:rPr>
          <w:rFonts w:ascii="Times New Roman" w:hAnsi="Times New Roman" w:cs="Times New Roman"/>
          <w:b/>
          <w:color w:val="000000" w:themeColor="text1"/>
        </w:rPr>
        <w:t>: Distribution of Respondents by Toilet Construction/Condition (Beneficiaries)</w:t>
      </w:r>
    </w:p>
    <w:tbl>
      <w:tblPr>
        <w:tblStyle w:val="PlainTable41"/>
        <w:tblpPr w:leftFromText="180" w:rightFromText="180" w:vertAnchor="text" w:horzAnchor="margin" w:tblpY="262"/>
        <w:tblW w:w="0" w:type="auto"/>
        <w:tblBorders>
          <w:top w:val="single" w:sz="4" w:space="0" w:color="auto"/>
          <w:bottom w:val="single" w:sz="4" w:space="0" w:color="auto"/>
        </w:tblBorders>
        <w:tblLook w:val="04A0" w:firstRow="1" w:lastRow="0" w:firstColumn="1" w:lastColumn="0" w:noHBand="0" w:noVBand="1"/>
      </w:tblPr>
      <w:tblGrid>
        <w:gridCol w:w="1670"/>
        <w:gridCol w:w="1271"/>
        <w:gridCol w:w="1309"/>
        <w:gridCol w:w="1271"/>
        <w:gridCol w:w="1309"/>
        <w:gridCol w:w="1410"/>
        <w:gridCol w:w="1170"/>
      </w:tblGrid>
      <w:tr w:rsidR="000D49A4" w14:paraId="6609F3CC" w14:textId="77777777" w:rsidTr="000D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vMerge w:val="restart"/>
            <w:tcBorders>
              <w:top w:val="single" w:sz="4" w:space="0" w:color="auto"/>
              <w:bottom w:val="nil"/>
            </w:tcBorders>
            <w:shd w:val="clear" w:color="auto" w:fill="auto"/>
          </w:tcPr>
          <w:p w14:paraId="186B180A" w14:textId="77777777" w:rsidR="000D49A4" w:rsidRDefault="000D49A4">
            <w:pPr>
              <w:spacing w:line="180" w:lineRule="auto"/>
              <w:jc w:val="center"/>
              <w:rPr>
                <w:rFonts w:ascii="Times New Roman" w:hAnsi="Times New Roman" w:cs="Times New Roman"/>
                <w:bCs w:val="0"/>
                <w:color w:val="000000" w:themeColor="text1"/>
              </w:rPr>
            </w:pPr>
          </w:p>
          <w:p w14:paraId="5F85E99C" w14:textId="77777777" w:rsidR="000D49A4" w:rsidRDefault="00C81D9F">
            <w:pPr>
              <w:spacing w:line="180" w:lineRule="auto"/>
              <w:jc w:val="center"/>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Toilet Construction  </w:t>
            </w:r>
          </w:p>
          <w:p w14:paraId="2F5FE56E" w14:textId="77777777" w:rsidR="000D49A4" w:rsidRDefault="00C81D9F">
            <w:pPr>
              <w:spacing w:line="180" w:lineRule="auto"/>
              <w:jc w:val="center"/>
              <w:rPr>
                <w:rFonts w:ascii="Times New Roman" w:hAnsi="Times New Roman" w:cs="Times New Roman"/>
                <w:bCs w:val="0"/>
                <w:color w:val="000000" w:themeColor="text1"/>
              </w:rPr>
            </w:pPr>
            <w:r>
              <w:rPr>
                <w:rFonts w:ascii="Times New Roman" w:hAnsi="Times New Roman" w:cs="Times New Roman"/>
                <w:color w:val="000000" w:themeColor="text1"/>
              </w:rPr>
              <w:t>Indicators</w:t>
            </w:r>
          </w:p>
        </w:tc>
        <w:tc>
          <w:tcPr>
            <w:tcW w:w="2580" w:type="dxa"/>
            <w:gridSpan w:val="2"/>
            <w:tcBorders>
              <w:top w:val="single" w:sz="4" w:space="0" w:color="auto"/>
              <w:bottom w:val="nil"/>
            </w:tcBorders>
            <w:shd w:val="clear" w:color="auto" w:fill="auto"/>
          </w:tcPr>
          <w:p w14:paraId="0CF18C0C" w14:textId="77777777" w:rsidR="000D49A4" w:rsidRDefault="000D49A4">
            <w:pPr>
              <w:spacing w:line="1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2580" w:type="dxa"/>
            <w:gridSpan w:val="2"/>
            <w:tcBorders>
              <w:top w:val="single" w:sz="4" w:space="0" w:color="auto"/>
              <w:bottom w:val="nil"/>
            </w:tcBorders>
            <w:shd w:val="clear" w:color="auto" w:fill="auto"/>
          </w:tcPr>
          <w:p w14:paraId="29966F18" w14:textId="77777777" w:rsidR="000D49A4" w:rsidRDefault="000D49A4">
            <w:pPr>
              <w:spacing w:line="1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2580" w:type="dxa"/>
            <w:gridSpan w:val="2"/>
            <w:tcBorders>
              <w:top w:val="single" w:sz="4" w:space="0" w:color="auto"/>
              <w:bottom w:val="nil"/>
            </w:tcBorders>
            <w:shd w:val="clear" w:color="auto" w:fill="auto"/>
          </w:tcPr>
          <w:p w14:paraId="0B30B12E" w14:textId="77777777" w:rsidR="000D49A4" w:rsidRDefault="000D49A4">
            <w:pPr>
              <w:spacing w:line="1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r>
      <w:tr w:rsidR="000D49A4" w14:paraId="5BDBA7B9" w14:textId="77777777" w:rsidTr="000D49A4">
        <w:tc>
          <w:tcPr>
            <w:cnfStyle w:val="001000000000" w:firstRow="0" w:lastRow="0" w:firstColumn="1" w:lastColumn="0" w:oddVBand="0" w:evenVBand="0" w:oddHBand="0" w:evenHBand="0" w:firstRowFirstColumn="0" w:firstRowLastColumn="0" w:lastRowFirstColumn="0" w:lastRowLastColumn="0"/>
            <w:tcW w:w="1670" w:type="dxa"/>
            <w:vMerge/>
            <w:tcBorders>
              <w:top w:val="nil"/>
              <w:bottom w:val="single" w:sz="4" w:space="0" w:color="auto"/>
            </w:tcBorders>
            <w:shd w:val="clear" w:color="auto" w:fill="auto"/>
          </w:tcPr>
          <w:p w14:paraId="26DABAE5" w14:textId="77777777" w:rsidR="000D49A4" w:rsidRDefault="000D49A4">
            <w:pPr>
              <w:spacing w:line="180" w:lineRule="auto"/>
              <w:jc w:val="center"/>
              <w:rPr>
                <w:rFonts w:ascii="Times New Roman" w:hAnsi="Times New Roman" w:cs="Times New Roman"/>
                <w:bCs w:val="0"/>
                <w:color w:val="000000" w:themeColor="text1"/>
              </w:rPr>
            </w:pPr>
          </w:p>
        </w:tc>
        <w:tc>
          <w:tcPr>
            <w:tcW w:w="1271" w:type="dxa"/>
            <w:tcBorders>
              <w:top w:val="nil"/>
              <w:bottom w:val="single" w:sz="4" w:space="0" w:color="auto"/>
            </w:tcBorders>
            <w:shd w:val="clear" w:color="auto" w:fill="auto"/>
          </w:tcPr>
          <w:p w14:paraId="3040983E"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09" w:type="dxa"/>
            <w:tcBorders>
              <w:top w:val="nil"/>
              <w:bottom w:val="single" w:sz="4" w:space="0" w:color="auto"/>
            </w:tcBorders>
            <w:shd w:val="clear" w:color="auto" w:fill="auto"/>
          </w:tcPr>
          <w:p w14:paraId="391D4D14"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3422C7D7"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1271" w:type="dxa"/>
            <w:tcBorders>
              <w:top w:val="nil"/>
              <w:bottom w:val="single" w:sz="4" w:space="0" w:color="auto"/>
            </w:tcBorders>
            <w:shd w:val="clear" w:color="auto" w:fill="auto"/>
          </w:tcPr>
          <w:p w14:paraId="3559593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09" w:type="dxa"/>
            <w:tcBorders>
              <w:top w:val="nil"/>
              <w:bottom w:val="single" w:sz="4" w:space="0" w:color="auto"/>
            </w:tcBorders>
            <w:shd w:val="clear" w:color="auto" w:fill="auto"/>
          </w:tcPr>
          <w:p w14:paraId="3FBFC80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3B6A825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c>
          <w:tcPr>
            <w:tcW w:w="1410" w:type="dxa"/>
            <w:tcBorders>
              <w:top w:val="nil"/>
              <w:bottom w:val="single" w:sz="4" w:space="0" w:color="auto"/>
            </w:tcBorders>
            <w:shd w:val="clear" w:color="auto" w:fill="auto"/>
          </w:tcPr>
          <w:p w14:paraId="00177231"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170" w:type="dxa"/>
            <w:tcBorders>
              <w:top w:val="nil"/>
              <w:bottom w:val="single" w:sz="4" w:space="0" w:color="auto"/>
            </w:tcBorders>
            <w:shd w:val="clear" w:color="auto" w:fill="auto"/>
          </w:tcPr>
          <w:p w14:paraId="1E847DD2"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r>
      <w:tr w:rsidR="000D49A4" w14:paraId="51A6213E" w14:textId="77777777" w:rsidTr="000D49A4">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tcBorders>
            <w:shd w:val="clear" w:color="auto" w:fill="auto"/>
          </w:tcPr>
          <w:p w14:paraId="14BE41CC" w14:textId="77777777" w:rsidR="000D49A4" w:rsidRDefault="00C81D9F">
            <w:pPr>
              <w:spacing w:line="180" w:lineRule="auto"/>
              <w:rPr>
                <w:rFonts w:ascii="Times New Roman" w:hAnsi="Times New Roman" w:cs="Times New Roman"/>
                <w:b w:val="0"/>
                <w:color w:val="000000" w:themeColor="text1"/>
              </w:rPr>
            </w:pPr>
            <w:r>
              <w:rPr>
                <w:rFonts w:ascii="Times New Roman" w:hAnsi="Times New Roman" w:cs="Times New Roman"/>
                <w:b w:val="0"/>
                <w:color w:val="000000" w:themeColor="text1"/>
              </w:rPr>
              <w:t>Roof</w:t>
            </w:r>
          </w:p>
          <w:p w14:paraId="61EEDD90"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Iron Sheet</w:t>
            </w:r>
          </w:p>
        </w:tc>
        <w:tc>
          <w:tcPr>
            <w:tcW w:w="1271" w:type="dxa"/>
            <w:tcBorders>
              <w:top w:val="single" w:sz="4" w:space="0" w:color="auto"/>
            </w:tcBorders>
            <w:shd w:val="clear" w:color="auto" w:fill="auto"/>
          </w:tcPr>
          <w:p w14:paraId="23B6CED5"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tcBorders>
              <w:top w:val="single" w:sz="4" w:space="0" w:color="auto"/>
            </w:tcBorders>
            <w:shd w:val="clear" w:color="auto" w:fill="auto"/>
          </w:tcPr>
          <w:p w14:paraId="37297BF9"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D85DAF2"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187</w:t>
            </w:r>
          </w:p>
        </w:tc>
        <w:tc>
          <w:tcPr>
            <w:tcW w:w="1271" w:type="dxa"/>
            <w:tcBorders>
              <w:top w:val="single" w:sz="4" w:space="0" w:color="auto"/>
            </w:tcBorders>
            <w:shd w:val="clear" w:color="auto" w:fill="auto"/>
          </w:tcPr>
          <w:p w14:paraId="232D4770"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B1A5F25"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tcBorders>
              <w:top w:val="single" w:sz="4" w:space="0" w:color="auto"/>
            </w:tcBorders>
            <w:shd w:val="clear" w:color="auto" w:fill="auto"/>
          </w:tcPr>
          <w:p w14:paraId="5DC0BE8B"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65ACBDD"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63.0</w:t>
            </w:r>
          </w:p>
        </w:tc>
        <w:tc>
          <w:tcPr>
            <w:tcW w:w="1410" w:type="dxa"/>
            <w:tcBorders>
              <w:top w:val="single" w:sz="4" w:space="0" w:color="auto"/>
            </w:tcBorders>
            <w:shd w:val="clear" w:color="auto" w:fill="auto"/>
          </w:tcPr>
          <w:p w14:paraId="244BB04F"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6B78412"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tcBorders>
              <w:top w:val="single" w:sz="4" w:space="0" w:color="auto"/>
            </w:tcBorders>
            <w:shd w:val="clear" w:color="auto" w:fill="auto"/>
          </w:tcPr>
          <w:p w14:paraId="495250F3"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F84CC5"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5E8AB611"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6D563524" w14:textId="77777777" w:rsidR="000D49A4" w:rsidRDefault="000D49A4">
            <w:pPr>
              <w:spacing w:line="180" w:lineRule="auto"/>
              <w:rPr>
                <w:rFonts w:ascii="Times New Roman" w:hAnsi="Times New Roman" w:cs="Times New Roman"/>
                <w:bCs w:val="0"/>
                <w:color w:val="000000" w:themeColor="text1"/>
              </w:rPr>
            </w:pPr>
          </w:p>
          <w:p w14:paraId="1F419C51"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Straw</w:t>
            </w:r>
          </w:p>
        </w:tc>
        <w:tc>
          <w:tcPr>
            <w:tcW w:w="1271" w:type="dxa"/>
            <w:shd w:val="clear" w:color="auto" w:fill="auto"/>
          </w:tcPr>
          <w:p w14:paraId="33169B2E"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054BFFB1"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F9CE3D2"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23</w:t>
            </w:r>
          </w:p>
        </w:tc>
        <w:tc>
          <w:tcPr>
            <w:tcW w:w="1271" w:type="dxa"/>
            <w:shd w:val="clear" w:color="auto" w:fill="auto"/>
          </w:tcPr>
          <w:p w14:paraId="50DCC3CF"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4050B1D8"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2C3768B"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7.7</w:t>
            </w:r>
          </w:p>
        </w:tc>
        <w:tc>
          <w:tcPr>
            <w:tcW w:w="1410" w:type="dxa"/>
            <w:shd w:val="clear" w:color="auto" w:fill="auto"/>
          </w:tcPr>
          <w:p w14:paraId="4FA7B2D9"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6F850E83"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232A24C6"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0A779B65" w14:textId="77777777" w:rsidR="000D49A4" w:rsidRDefault="000D49A4">
            <w:pPr>
              <w:spacing w:line="180" w:lineRule="auto"/>
              <w:rPr>
                <w:rFonts w:ascii="Times New Roman" w:hAnsi="Times New Roman" w:cs="Times New Roman"/>
                <w:bCs w:val="0"/>
                <w:color w:val="000000" w:themeColor="text1"/>
              </w:rPr>
            </w:pPr>
          </w:p>
          <w:p w14:paraId="299136C7"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Open</w:t>
            </w:r>
          </w:p>
          <w:p w14:paraId="42EF35E7" w14:textId="77777777" w:rsidR="000D49A4" w:rsidRDefault="000D49A4">
            <w:pPr>
              <w:spacing w:line="180" w:lineRule="auto"/>
              <w:rPr>
                <w:rFonts w:ascii="Times New Roman" w:hAnsi="Times New Roman" w:cs="Times New Roman"/>
                <w:bCs w:val="0"/>
                <w:color w:val="000000" w:themeColor="text1"/>
              </w:rPr>
            </w:pPr>
          </w:p>
          <w:p w14:paraId="6DF3AEF0"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Total </w:t>
            </w:r>
          </w:p>
          <w:p w14:paraId="388B2D17" w14:textId="77777777" w:rsidR="000D49A4" w:rsidRDefault="000D49A4">
            <w:pPr>
              <w:spacing w:line="180" w:lineRule="auto"/>
              <w:rPr>
                <w:rFonts w:ascii="Times New Roman" w:hAnsi="Times New Roman" w:cs="Times New Roman"/>
                <w:bCs w:val="0"/>
                <w:color w:val="000000" w:themeColor="text1"/>
              </w:rPr>
            </w:pPr>
          </w:p>
        </w:tc>
        <w:tc>
          <w:tcPr>
            <w:tcW w:w="1271" w:type="dxa"/>
            <w:shd w:val="clear" w:color="auto" w:fill="auto"/>
          </w:tcPr>
          <w:p w14:paraId="4E4DA79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14233CB3"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6DC67A2"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87</w:t>
            </w:r>
          </w:p>
          <w:p w14:paraId="70808C10"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E8A3654"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297</w:t>
            </w:r>
          </w:p>
        </w:tc>
        <w:tc>
          <w:tcPr>
            <w:tcW w:w="1271" w:type="dxa"/>
            <w:shd w:val="clear" w:color="auto" w:fill="auto"/>
          </w:tcPr>
          <w:p w14:paraId="6752F95F"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7535AEF0"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7852FF0"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29.3</w:t>
            </w:r>
          </w:p>
          <w:p w14:paraId="3B8CE2AE"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6E0F48B" w14:textId="77777777" w:rsidR="000D49A4" w:rsidRDefault="00C81D9F">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100.0</w:t>
            </w:r>
          </w:p>
        </w:tc>
        <w:tc>
          <w:tcPr>
            <w:tcW w:w="1410" w:type="dxa"/>
            <w:shd w:val="clear" w:color="auto" w:fill="auto"/>
          </w:tcPr>
          <w:p w14:paraId="1F124F5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1C7A841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050EB9E7"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22D17F2C"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Wall                              </w:t>
            </w:r>
          </w:p>
          <w:p w14:paraId="5A087A26"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Brick&amp; Painted </w:t>
            </w:r>
          </w:p>
        </w:tc>
        <w:tc>
          <w:tcPr>
            <w:tcW w:w="1271" w:type="dxa"/>
            <w:shd w:val="clear" w:color="auto" w:fill="auto"/>
          </w:tcPr>
          <w:p w14:paraId="1242E25E"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2AF2EC78"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4667389"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96B349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c>
          <w:tcPr>
            <w:tcW w:w="1271" w:type="dxa"/>
            <w:shd w:val="clear" w:color="auto" w:fill="auto"/>
          </w:tcPr>
          <w:p w14:paraId="10CDA5A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C58C9DD"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545071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42DD51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19.2</w:t>
            </w:r>
          </w:p>
        </w:tc>
        <w:tc>
          <w:tcPr>
            <w:tcW w:w="1410" w:type="dxa"/>
            <w:shd w:val="clear" w:color="auto" w:fill="auto"/>
          </w:tcPr>
          <w:p w14:paraId="5D54EE75"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1E4CD832"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0A94090D"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20FE8E30"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Ordinary</w:t>
            </w:r>
          </w:p>
        </w:tc>
        <w:tc>
          <w:tcPr>
            <w:tcW w:w="1271" w:type="dxa"/>
            <w:shd w:val="clear" w:color="auto" w:fill="auto"/>
          </w:tcPr>
          <w:p w14:paraId="60A194E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1DAA7CE"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2C6458A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145</w:t>
            </w:r>
          </w:p>
        </w:tc>
        <w:tc>
          <w:tcPr>
            <w:tcW w:w="1271" w:type="dxa"/>
            <w:shd w:val="clear" w:color="auto" w:fill="auto"/>
          </w:tcPr>
          <w:p w14:paraId="20AA288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AE1BAC7" w14:textId="77777777" w:rsidR="000D49A4" w:rsidRDefault="000D49A4">
            <w:pPr>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p w14:paraId="00C7482D"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48.8</w:t>
            </w:r>
          </w:p>
        </w:tc>
        <w:tc>
          <w:tcPr>
            <w:tcW w:w="1410" w:type="dxa"/>
            <w:shd w:val="clear" w:color="auto" w:fill="auto"/>
          </w:tcPr>
          <w:p w14:paraId="78289EB1"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495CDCEB" w14:textId="77777777" w:rsidR="000D49A4" w:rsidRDefault="000D49A4">
            <w:pPr>
              <w:tabs>
                <w:tab w:val="left" w:pos="275"/>
                <w:tab w:val="center" w:pos="472"/>
              </w:tabs>
              <w:spacing w:line="1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78821232"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6C2BFDDA" w14:textId="77777777" w:rsidR="000D49A4" w:rsidRDefault="000D49A4">
            <w:pPr>
              <w:spacing w:line="180" w:lineRule="auto"/>
              <w:rPr>
                <w:rFonts w:ascii="Times New Roman" w:hAnsi="Times New Roman" w:cs="Times New Roman"/>
                <w:bCs w:val="0"/>
                <w:color w:val="000000" w:themeColor="text1"/>
              </w:rPr>
            </w:pPr>
          </w:p>
          <w:p w14:paraId="6EB694FF"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w:t>
            </w:r>
            <w:proofErr w:type="spellStart"/>
            <w:r>
              <w:rPr>
                <w:rFonts w:ascii="Times New Roman" w:hAnsi="Times New Roman" w:cs="Times New Roman"/>
                <w:b w:val="0"/>
                <w:color w:val="000000" w:themeColor="text1"/>
              </w:rPr>
              <w:t>Mould</w:t>
            </w:r>
            <w:proofErr w:type="spellEnd"/>
          </w:p>
          <w:p w14:paraId="6D7EDDC4" w14:textId="77777777" w:rsidR="000D49A4" w:rsidRDefault="000D49A4">
            <w:pPr>
              <w:spacing w:line="180" w:lineRule="auto"/>
              <w:rPr>
                <w:rFonts w:ascii="Times New Roman" w:hAnsi="Times New Roman" w:cs="Times New Roman"/>
                <w:bCs w:val="0"/>
                <w:color w:val="000000" w:themeColor="text1"/>
              </w:rPr>
            </w:pPr>
          </w:p>
          <w:p w14:paraId="370E8E08"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Total</w:t>
            </w:r>
          </w:p>
          <w:p w14:paraId="446B9D0D" w14:textId="77777777" w:rsidR="000D49A4" w:rsidRDefault="000D49A4">
            <w:pPr>
              <w:spacing w:line="180" w:lineRule="auto"/>
              <w:rPr>
                <w:rFonts w:ascii="Times New Roman" w:hAnsi="Times New Roman" w:cs="Times New Roman"/>
                <w:bCs w:val="0"/>
                <w:color w:val="000000" w:themeColor="text1"/>
              </w:rPr>
            </w:pPr>
          </w:p>
        </w:tc>
        <w:tc>
          <w:tcPr>
            <w:tcW w:w="1271" w:type="dxa"/>
            <w:shd w:val="clear" w:color="auto" w:fill="auto"/>
          </w:tcPr>
          <w:p w14:paraId="6F74D4E2"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7017E825"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031D1FE"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95</w:t>
            </w:r>
          </w:p>
          <w:p w14:paraId="7251F58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D4550B3"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297</w:t>
            </w:r>
          </w:p>
          <w:p w14:paraId="7735CB40"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5C3497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271" w:type="dxa"/>
            <w:shd w:val="clear" w:color="auto" w:fill="auto"/>
          </w:tcPr>
          <w:p w14:paraId="0FE72857"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3203429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21F2C92"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32.0</w:t>
            </w:r>
          </w:p>
          <w:p w14:paraId="40FDA4F8"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DAEA651"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100.0</w:t>
            </w:r>
          </w:p>
        </w:tc>
        <w:tc>
          <w:tcPr>
            <w:tcW w:w="1410" w:type="dxa"/>
            <w:shd w:val="clear" w:color="auto" w:fill="auto"/>
          </w:tcPr>
          <w:p w14:paraId="102F64AB"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0535B58A"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1269D6F8"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310108AB"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Floor</w:t>
            </w:r>
          </w:p>
          <w:p w14:paraId="0FB64F62"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                                            Tiled</w:t>
            </w:r>
          </w:p>
        </w:tc>
        <w:tc>
          <w:tcPr>
            <w:tcW w:w="1271" w:type="dxa"/>
            <w:shd w:val="clear" w:color="auto" w:fill="auto"/>
          </w:tcPr>
          <w:p w14:paraId="60100C1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62AD802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519A31F"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3939F06"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w:t>
            </w:r>
          </w:p>
        </w:tc>
        <w:tc>
          <w:tcPr>
            <w:tcW w:w="1271" w:type="dxa"/>
            <w:shd w:val="clear" w:color="auto" w:fill="auto"/>
          </w:tcPr>
          <w:p w14:paraId="41487CF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14EE52F7"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5F19BA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0ED5245"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5.1</w:t>
            </w:r>
          </w:p>
        </w:tc>
        <w:tc>
          <w:tcPr>
            <w:tcW w:w="1410" w:type="dxa"/>
            <w:shd w:val="clear" w:color="auto" w:fill="auto"/>
          </w:tcPr>
          <w:p w14:paraId="5B7A23E4"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77BFC15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7309B855"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016894FB" w14:textId="77777777" w:rsidR="000D49A4" w:rsidRDefault="000D49A4">
            <w:pPr>
              <w:spacing w:line="180" w:lineRule="auto"/>
              <w:rPr>
                <w:rFonts w:ascii="Times New Roman" w:hAnsi="Times New Roman" w:cs="Times New Roman"/>
                <w:bCs w:val="0"/>
                <w:color w:val="000000" w:themeColor="text1"/>
              </w:rPr>
            </w:pPr>
          </w:p>
          <w:p w14:paraId="24280D18"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Rugged/Tiles</w:t>
            </w:r>
          </w:p>
        </w:tc>
        <w:tc>
          <w:tcPr>
            <w:tcW w:w="1271" w:type="dxa"/>
            <w:shd w:val="clear" w:color="auto" w:fill="auto"/>
          </w:tcPr>
          <w:p w14:paraId="2F8B1621"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05DCCF1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3024293"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c>
          <w:tcPr>
            <w:tcW w:w="1271" w:type="dxa"/>
            <w:shd w:val="clear" w:color="auto" w:fill="auto"/>
          </w:tcPr>
          <w:p w14:paraId="08C0B19F"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636AE30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694C74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c>
          <w:tcPr>
            <w:tcW w:w="1410" w:type="dxa"/>
            <w:shd w:val="clear" w:color="auto" w:fill="auto"/>
          </w:tcPr>
          <w:p w14:paraId="64AE077F"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03627406"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0D49A4" w14:paraId="537B95AC" w14:textId="77777777" w:rsidTr="000D49A4">
        <w:tc>
          <w:tcPr>
            <w:cnfStyle w:val="001000000000" w:firstRow="0" w:lastRow="0" w:firstColumn="1" w:lastColumn="0" w:oddVBand="0" w:evenVBand="0" w:oddHBand="0" w:evenHBand="0" w:firstRowFirstColumn="0" w:firstRowLastColumn="0" w:lastRowFirstColumn="0" w:lastRowLastColumn="0"/>
            <w:tcW w:w="1670" w:type="dxa"/>
            <w:shd w:val="clear" w:color="auto" w:fill="auto"/>
          </w:tcPr>
          <w:p w14:paraId="56F190E2" w14:textId="77777777" w:rsidR="000D49A4" w:rsidRDefault="000D49A4">
            <w:pPr>
              <w:spacing w:line="180" w:lineRule="auto"/>
              <w:rPr>
                <w:rFonts w:ascii="Times New Roman" w:hAnsi="Times New Roman" w:cs="Times New Roman"/>
                <w:bCs w:val="0"/>
                <w:color w:val="000000" w:themeColor="text1"/>
              </w:rPr>
            </w:pPr>
          </w:p>
          <w:p w14:paraId="0C501F9F"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Cemented</w:t>
            </w:r>
          </w:p>
          <w:p w14:paraId="78D9D15A" w14:textId="77777777" w:rsidR="000D49A4" w:rsidRDefault="000D49A4">
            <w:pPr>
              <w:spacing w:line="180" w:lineRule="auto"/>
              <w:rPr>
                <w:rFonts w:ascii="Times New Roman" w:hAnsi="Times New Roman" w:cs="Times New Roman"/>
                <w:bCs w:val="0"/>
                <w:color w:val="000000" w:themeColor="text1"/>
              </w:rPr>
            </w:pPr>
          </w:p>
          <w:p w14:paraId="57416B8C" w14:textId="77777777" w:rsidR="000D49A4" w:rsidRDefault="00C81D9F">
            <w:pPr>
              <w:spacing w:line="180" w:lineRule="auto"/>
              <w:rPr>
                <w:rFonts w:ascii="Times New Roman" w:hAnsi="Times New Roman" w:cs="Times New Roman"/>
                <w:bCs w:val="0"/>
                <w:color w:val="000000" w:themeColor="text1"/>
              </w:rPr>
            </w:pPr>
            <w:r>
              <w:rPr>
                <w:rFonts w:ascii="Times New Roman" w:hAnsi="Times New Roman" w:cs="Times New Roman"/>
                <w:b w:val="0"/>
                <w:color w:val="000000" w:themeColor="text1"/>
              </w:rPr>
              <w:t xml:space="preserve">Total </w:t>
            </w:r>
          </w:p>
        </w:tc>
        <w:tc>
          <w:tcPr>
            <w:tcW w:w="1271" w:type="dxa"/>
            <w:shd w:val="clear" w:color="auto" w:fill="auto"/>
          </w:tcPr>
          <w:p w14:paraId="03C7AB76"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1E0979ED"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C974B71"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282</w:t>
            </w:r>
          </w:p>
          <w:p w14:paraId="03361FC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E6E7E65"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297</w:t>
            </w:r>
          </w:p>
        </w:tc>
        <w:tc>
          <w:tcPr>
            <w:tcW w:w="1271" w:type="dxa"/>
            <w:shd w:val="clear" w:color="auto" w:fill="auto"/>
          </w:tcPr>
          <w:p w14:paraId="7FF3C5C0"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309" w:type="dxa"/>
            <w:shd w:val="clear" w:color="auto" w:fill="auto"/>
          </w:tcPr>
          <w:p w14:paraId="45F65E85"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794F341"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94.9</w:t>
            </w:r>
          </w:p>
          <w:p w14:paraId="4844BD69"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02332D9" w14:textId="77777777" w:rsidR="000D49A4" w:rsidRDefault="00C81D9F">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100.0</w:t>
            </w:r>
          </w:p>
        </w:tc>
        <w:tc>
          <w:tcPr>
            <w:tcW w:w="1410" w:type="dxa"/>
            <w:shd w:val="clear" w:color="auto" w:fill="auto"/>
          </w:tcPr>
          <w:p w14:paraId="3162702C"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170" w:type="dxa"/>
            <w:shd w:val="clear" w:color="auto" w:fill="auto"/>
          </w:tcPr>
          <w:p w14:paraId="28760A73" w14:textId="77777777" w:rsidR="000D49A4" w:rsidRDefault="000D49A4">
            <w:pPr>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bl>
    <w:p w14:paraId="4729D4A8" w14:textId="77777777" w:rsidR="000D49A4" w:rsidRDefault="00C81D9F">
      <w:pPr>
        <w:spacing w:after="0"/>
        <w:rPr>
          <w:rFonts w:ascii="Times New Roman" w:hAnsi="Times New Roman" w:cs="Times New Roman"/>
          <w:i/>
          <w:color w:val="000000" w:themeColor="text1"/>
        </w:rPr>
      </w:pPr>
      <w:r>
        <w:rPr>
          <w:rFonts w:ascii="Times New Roman" w:hAnsi="Times New Roman" w:cs="Times New Roman"/>
          <w:i/>
          <w:color w:val="000000" w:themeColor="text1"/>
        </w:rPr>
        <w:t>Source:  Field survey 2018</w:t>
      </w:r>
    </w:p>
    <w:p w14:paraId="2ACFFD76" w14:textId="77777777" w:rsidR="000D49A4" w:rsidRDefault="000D49A4">
      <w:pPr>
        <w:spacing w:line="480" w:lineRule="auto"/>
        <w:jc w:val="both"/>
        <w:rPr>
          <w:rFonts w:ascii="Times New Roman" w:hAnsi="Times New Roman" w:cs="Times New Roman"/>
          <w:b/>
          <w:color w:val="000000" w:themeColor="text1"/>
          <w:sz w:val="24"/>
          <w:szCs w:val="24"/>
        </w:rPr>
      </w:pPr>
    </w:p>
    <w:p w14:paraId="083B55D6"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3"/>
          <w:szCs w:val="23"/>
        </w:rPr>
        <w:t>31: Toilet Construction/Condition</w:t>
      </w:r>
    </w:p>
    <w:p w14:paraId="6758AE88" w14:textId="402507E8"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shows </w:t>
      </w:r>
      <w:r w:rsidRPr="002D3DE8">
        <w:rPr>
          <w:rFonts w:ascii="Times New Roman" w:hAnsi="Times New Roman" w:cs="Times New Roman"/>
          <w:color w:val="000000" w:themeColor="text1"/>
          <w:sz w:val="24"/>
          <w:szCs w:val="24"/>
          <w:highlight w:val="yellow"/>
        </w:rPr>
        <w:t>that</w:t>
      </w:r>
      <w:r w:rsidR="0011041A" w:rsidRPr="002D3DE8">
        <w:rPr>
          <w:rFonts w:ascii="Times New Roman" w:hAnsi="Times New Roman" w:cs="Times New Roman"/>
          <w:color w:val="000000" w:themeColor="text1"/>
          <w:sz w:val="24"/>
          <w:szCs w:val="24"/>
          <w:highlight w:val="yellow"/>
        </w:rPr>
        <w:t xml:space="preserve"> </w:t>
      </w:r>
      <w:r w:rsidR="00640E8C"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of </w:t>
      </w:r>
      <w:r>
        <w:rPr>
          <w:rFonts w:ascii="Times New Roman" w:hAnsi="Times New Roman" w:cs="Times New Roman"/>
          <w:color w:val="000000" w:themeColor="text1"/>
          <w:sz w:val="24"/>
          <w:szCs w:val="24"/>
        </w:rPr>
        <w:t>the respondents (63.0 %) used iron sheet construction</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w:t>
      </w:r>
      <w:r w:rsidR="00640E8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few (29.3%) used </w:t>
      </w:r>
      <w:r w:rsidR="00640E8C" w:rsidRPr="002D3DE8">
        <w:rPr>
          <w:rFonts w:ascii="Times New Roman" w:hAnsi="Times New Roman" w:cs="Times New Roman"/>
          <w:color w:val="000000" w:themeColor="text1"/>
          <w:sz w:val="24"/>
          <w:szCs w:val="24"/>
          <w:highlight w:val="yellow"/>
        </w:rPr>
        <w:t xml:space="preserve">an </w:t>
      </w:r>
      <w:r w:rsidRPr="002D3DE8">
        <w:rPr>
          <w:rFonts w:ascii="Times New Roman" w:hAnsi="Times New Roman" w:cs="Times New Roman"/>
          <w:color w:val="000000" w:themeColor="text1"/>
          <w:sz w:val="24"/>
          <w:szCs w:val="24"/>
          <w:highlight w:val="yellow"/>
        </w:rPr>
        <w:t>open roof</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just 7.1%used roof straw for toilet construction. Also, a little below the average of the respondents</w:t>
      </w:r>
      <w:r w:rsidR="001104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(48.8%) used ordinary wall</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32.0% used </w:t>
      </w:r>
      <w:proofErr w:type="spellStart"/>
      <w:r>
        <w:rPr>
          <w:rFonts w:ascii="Times New Roman" w:hAnsi="Times New Roman" w:cs="Times New Roman"/>
          <w:color w:val="000000" w:themeColor="text1"/>
          <w:sz w:val="24"/>
          <w:szCs w:val="24"/>
        </w:rPr>
        <w:t>mould</w:t>
      </w:r>
      <w:proofErr w:type="spellEnd"/>
      <w:r>
        <w:rPr>
          <w:rFonts w:ascii="Times New Roman" w:hAnsi="Times New Roman" w:cs="Times New Roman"/>
          <w:color w:val="000000" w:themeColor="text1"/>
          <w:sz w:val="24"/>
          <w:szCs w:val="24"/>
        </w:rPr>
        <w:t xml:space="preserve"> wall and a few (19.2%) used construction.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also shows </w:t>
      </w:r>
      <w:r w:rsidRPr="002D3DE8">
        <w:rPr>
          <w:rFonts w:ascii="Times New Roman" w:hAnsi="Times New Roman" w:cs="Times New Roman"/>
          <w:color w:val="000000" w:themeColor="text1"/>
          <w:sz w:val="24"/>
          <w:szCs w:val="24"/>
          <w:highlight w:val="yellow"/>
        </w:rPr>
        <w:t xml:space="preserve">that </w:t>
      </w:r>
      <w:r w:rsidR="00640E8C"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majority</w:t>
      </w:r>
      <w:r>
        <w:rPr>
          <w:rFonts w:ascii="Times New Roman" w:hAnsi="Times New Roman" w:cs="Times New Roman"/>
          <w:color w:val="000000" w:themeColor="text1"/>
          <w:sz w:val="24"/>
          <w:szCs w:val="24"/>
        </w:rPr>
        <w:t xml:space="preserve"> of the respondents, majority (94.9%) used cemented floor, </w:t>
      </w:r>
      <w:r w:rsidR="00640E8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few (5.1%) used tiled floor</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none of the respondents used rug/carpet floor for toilet construction. The findings imply that the respondents used simple and available materials for their toilet construction. </w:t>
      </w:r>
    </w:p>
    <w:p w14:paraId="502C95A9" w14:textId="1E44EA50" w:rsidR="000D49A4" w:rsidRDefault="00C81D9F">
      <w:pPr>
        <w:spacing w:line="240" w:lineRule="auto"/>
        <w:rPr>
          <w:rFonts w:ascii="Times New Roman" w:hAnsi="Times New Roman" w:cs="Times New Roman"/>
          <w:b/>
          <w:color w:val="000000" w:themeColor="text1"/>
        </w:rPr>
      </w:pPr>
      <w:r w:rsidRPr="0094397F">
        <w:rPr>
          <w:rFonts w:ascii="Times New Roman" w:hAnsi="Times New Roman" w:cs="Times New Roman"/>
          <w:b/>
          <w:color w:val="000000" w:themeColor="text1"/>
        </w:rPr>
        <w:t>Table</w:t>
      </w:r>
      <w:r>
        <w:rPr>
          <w:rFonts w:ascii="Times New Roman" w:hAnsi="Times New Roman" w:cs="Times New Roman"/>
          <w:b/>
          <w:color w:val="000000" w:themeColor="text1"/>
        </w:rPr>
        <w:t xml:space="preserve"> </w:t>
      </w:r>
      <w:r w:rsidR="003A4D3C">
        <w:rPr>
          <w:rFonts w:ascii="Times New Roman" w:hAnsi="Times New Roman" w:cs="Times New Roman"/>
          <w:b/>
          <w:color w:val="000000" w:themeColor="text1"/>
        </w:rPr>
        <w:t>13</w:t>
      </w:r>
      <w:r>
        <w:rPr>
          <w:rFonts w:ascii="Times New Roman" w:hAnsi="Times New Roman" w:cs="Times New Roman"/>
          <w:b/>
          <w:color w:val="000000" w:themeColor="text1"/>
        </w:rPr>
        <w:t>: Distribution of Respondents by Participation in Social Activities (Beneficiaries)</w:t>
      </w:r>
    </w:p>
    <w:tbl>
      <w:tblPr>
        <w:tblStyle w:val="PlainTable41"/>
        <w:tblpPr w:leftFromText="180" w:rightFromText="180" w:vertAnchor="text" w:horzAnchor="margin" w:tblpXSpec="center" w:tblpY="287"/>
        <w:tblW w:w="10602" w:type="dxa"/>
        <w:tblBorders>
          <w:top w:val="single" w:sz="4" w:space="0" w:color="auto"/>
          <w:bottom w:val="single" w:sz="4" w:space="0" w:color="auto"/>
        </w:tblBorders>
        <w:tblLook w:val="04A0" w:firstRow="1" w:lastRow="0" w:firstColumn="1" w:lastColumn="0" w:noHBand="0" w:noVBand="1"/>
      </w:tblPr>
      <w:tblGrid>
        <w:gridCol w:w="1544"/>
        <w:gridCol w:w="642"/>
        <w:gridCol w:w="663"/>
        <w:gridCol w:w="758"/>
        <w:gridCol w:w="744"/>
        <w:gridCol w:w="737"/>
        <w:gridCol w:w="706"/>
        <w:gridCol w:w="663"/>
        <w:gridCol w:w="1211"/>
        <w:gridCol w:w="755"/>
        <w:gridCol w:w="739"/>
        <w:gridCol w:w="736"/>
        <w:gridCol w:w="704"/>
      </w:tblGrid>
      <w:tr w:rsidR="000D49A4" w14:paraId="19CE66CB" w14:textId="77777777" w:rsidTr="000D49A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44" w:type="dxa"/>
            <w:vMerge w:val="restart"/>
            <w:tcBorders>
              <w:top w:val="single" w:sz="4" w:space="0" w:color="auto"/>
              <w:bottom w:val="nil"/>
            </w:tcBorders>
            <w:shd w:val="clear" w:color="auto" w:fill="auto"/>
          </w:tcPr>
          <w:p w14:paraId="597650B4" w14:textId="77777777" w:rsidR="000D49A4" w:rsidRDefault="00C81D9F">
            <w:pPr>
              <w:jc w:val="center"/>
              <w:rPr>
                <w:rFonts w:ascii="Times New Roman" w:hAnsi="Times New Roman" w:cs="Times New Roman"/>
                <w:b w:val="0"/>
                <w:bCs w:val="0"/>
                <w:color w:val="000000" w:themeColor="text1"/>
              </w:rPr>
            </w:pPr>
            <w:r>
              <w:rPr>
                <w:rFonts w:ascii="Times New Roman" w:hAnsi="Times New Roman" w:cs="Times New Roman"/>
                <w:color w:val="000000" w:themeColor="text1"/>
              </w:rPr>
              <w:t>Indicators</w:t>
            </w:r>
          </w:p>
        </w:tc>
        <w:tc>
          <w:tcPr>
            <w:tcW w:w="1305" w:type="dxa"/>
            <w:gridSpan w:val="2"/>
            <w:tcBorders>
              <w:top w:val="single" w:sz="4" w:space="0" w:color="auto"/>
              <w:bottom w:val="nil"/>
            </w:tcBorders>
            <w:shd w:val="clear" w:color="auto" w:fill="auto"/>
          </w:tcPr>
          <w:p w14:paraId="2B030134"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502" w:type="dxa"/>
            <w:gridSpan w:val="2"/>
            <w:tcBorders>
              <w:top w:val="single" w:sz="4" w:space="0" w:color="auto"/>
              <w:bottom w:val="nil"/>
            </w:tcBorders>
            <w:shd w:val="clear" w:color="auto" w:fill="auto"/>
          </w:tcPr>
          <w:p w14:paraId="2D51EC60" w14:textId="77777777" w:rsidR="000D49A4" w:rsidRDefault="00C81D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Pr>
                <w:rFonts w:ascii="Times New Roman" w:hAnsi="Times New Roman" w:cs="Times New Roman"/>
                <w:color w:val="000000" w:themeColor="text1"/>
              </w:rPr>
              <w:t>Always</w:t>
            </w:r>
          </w:p>
        </w:tc>
        <w:tc>
          <w:tcPr>
            <w:tcW w:w="1443" w:type="dxa"/>
            <w:gridSpan w:val="2"/>
            <w:tcBorders>
              <w:top w:val="single" w:sz="4" w:space="0" w:color="auto"/>
              <w:bottom w:val="nil"/>
            </w:tcBorders>
            <w:shd w:val="clear" w:color="auto" w:fill="auto"/>
          </w:tcPr>
          <w:p w14:paraId="3AE5F97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p>
        </w:tc>
        <w:tc>
          <w:tcPr>
            <w:tcW w:w="1874" w:type="dxa"/>
            <w:gridSpan w:val="2"/>
            <w:tcBorders>
              <w:top w:val="single" w:sz="4" w:space="0" w:color="auto"/>
              <w:bottom w:val="nil"/>
            </w:tcBorders>
            <w:shd w:val="clear" w:color="auto" w:fill="auto"/>
          </w:tcPr>
          <w:p w14:paraId="23A014DC"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Pr>
                <w:rFonts w:ascii="Times New Roman" w:hAnsi="Times New Roman" w:cs="Times New Roman"/>
                <w:color w:val="000000" w:themeColor="text1"/>
              </w:rPr>
              <w:t xml:space="preserve"> Occasionally</w:t>
            </w:r>
          </w:p>
        </w:tc>
        <w:tc>
          <w:tcPr>
            <w:tcW w:w="1494" w:type="dxa"/>
            <w:gridSpan w:val="2"/>
            <w:tcBorders>
              <w:top w:val="single" w:sz="4" w:space="0" w:color="auto"/>
              <w:bottom w:val="nil"/>
            </w:tcBorders>
            <w:shd w:val="clear" w:color="auto" w:fill="auto"/>
          </w:tcPr>
          <w:p w14:paraId="4F4D1277"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Never </w:t>
            </w:r>
          </w:p>
        </w:tc>
        <w:tc>
          <w:tcPr>
            <w:tcW w:w="1440" w:type="dxa"/>
            <w:gridSpan w:val="2"/>
            <w:tcBorders>
              <w:top w:val="single" w:sz="4" w:space="0" w:color="auto"/>
              <w:bottom w:val="nil"/>
            </w:tcBorders>
            <w:shd w:val="clear" w:color="auto" w:fill="auto"/>
          </w:tcPr>
          <w:p w14:paraId="5ACA3133" w14:textId="77777777" w:rsidR="000D49A4" w:rsidRDefault="00C81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Pr>
                <w:rFonts w:ascii="Times New Roman" w:hAnsi="Times New Roman" w:cs="Times New Roman"/>
                <w:color w:val="000000" w:themeColor="text1"/>
              </w:rPr>
              <w:t>Participated</w:t>
            </w:r>
          </w:p>
        </w:tc>
      </w:tr>
      <w:tr w:rsidR="000D49A4" w14:paraId="797BCB1F" w14:textId="77777777" w:rsidTr="000D49A4">
        <w:trPr>
          <w:trHeight w:val="269"/>
        </w:trPr>
        <w:tc>
          <w:tcPr>
            <w:cnfStyle w:val="001000000000" w:firstRow="0" w:lastRow="0" w:firstColumn="1" w:lastColumn="0" w:oddVBand="0" w:evenVBand="0" w:oddHBand="0" w:evenHBand="0" w:firstRowFirstColumn="0" w:firstRowLastColumn="0" w:lastRowFirstColumn="0" w:lastRowLastColumn="0"/>
            <w:tcW w:w="1544" w:type="dxa"/>
            <w:vMerge/>
            <w:tcBorders>
              <w:top w:val="nil"/>
              <w:bottom w:val="single" w:sz="4" w:space="0" w:color="auto"/>
            </w:tcBorders>
            <w:shd w:val="clear" w:color="auto" w:fill="auto"/>
          </w:tcPr>
          <w:p w14:paraId="1E4A377D" w14:textId="77777777" w:rsidR="000D49A4" w:rsidRDefault="000D49A4">
            <w:pPr>
              <w:jc w:val="center"/>
              <w:rPr>
                <w:rFonts w:ascii="Times New Roman" w:hAnsi="Times New Roman" w:cs="Times New Roman"/>
                <w:b w:val="0"/>
                <w:bCs w:val="0"/>
                <w:color w:val="000000" w:themeColor="text1"/>
              </w:rPr>
            </w:pPr>
          </w:p>
        </w:tc>
        <w:tc>
          <w:tcPr>
            <w:tcW w:w="642" w:type="dxa"/>
            <w:tcBorders>
              <w:top w:val="nil"/>
              <w:bottom w:val="single" w:sz="4" w:space="0" w:color="auto"/>
            </w:tcBorders>
            <w:shd w:val="clear" w:color="auto" w:fill="auto"/>
          </w:tcPr>
          <w:p w14:paraId="203F83AA"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663" w:type="dxa"/>
            <w:tcBorders>
              <w:top w:val="nil"/>
              <w:bottom w:val="single" w:sz="4" w:space="0" w:color="auto"/>
            </w:tcBorders>
            <w:shd w:val="clear" w:color="auto" w:fill="auto"/>
          </w:tcPr>
          <w:p w14:paraId="3FAACEA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758" w:type="dxa"/>
            <w:tcBorders>
              <w:top w:val="nil"/>
              <w:bottom w:val="single" w:sz="4" w:space="0" w:color="auto"/>
            </w:tcBorders>
            <w:shd w:val="clear" w:color="auto" w:fill="auto"/>
          </w:tcPr>
          <w:p w14:paraId="16C6917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44" w:type="dxa"/>
            <w:tcBorders>
              <w:top w:val="nil"/>
              <w:bottom w:val="single" w:sz="4" w:space="0" w:color="auto"/>
            </w:tcBorders>
            <w:shd w:val="clear" w:color="auto" w:fill="auto"/>
          </w:tcPr>
          <w:p w14:paraId="5AC86AC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c>
          <w:tcPr>
            <w:tcW w:w="737" w:type="dxa"/>
            <w:tcBorders>
              <w:top w:val="nil"/>
              <w:bottom w:val="single" w:sz="4" w:space="0" w:color="auto"/>
            </w:tcBorders>
            <w:shd w:val="clear" w:color="auto" w:fill="auto"/>
          </w:tcPr>
          <w:p w14:paraId="55B57CF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06" w:type="dxa"/>
            <w:tcBorders>
              <w:top w:val="nil"/>
              <w:bottom w:val="single" w:sz="4" w:space="0" w:color="auto"/>
            </w:tcBorders>
            <w:shd w:val="clear" w:color="auto" w:fill="auto"/>
          </w:tcPr>
          <w:p w14:paraId="2E8797F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663" w:type="dxa"/>
            <w:tcBorders>
              <w:top w:val="nil"/>
              <w:bottom w:val="single" w:sz="4" w:space="0" w:color="auto"/>
            </w:tcBorders>
            <w:shd w:val="clear" w:color="auto" w:fill="auto"/>
          </w:tcPr>
          <w:p w14:paraId="22DE048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1211" w:type="dxa"/>
            <w:tcBorders>
              <w:top w:val="nil"/>
              <w:bottom w:val="single" w:sz="4" w:space="0" w:color="auto"/>
            </w:tcBorders>
            <w:shd w:val="clear" w:color="auto" w:fill="auto"/>
          </w:tcPr>
          <w:p w14:paraId="3A614793"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 xml:space="preserve">       %</w:t>
            </w:r>
          </w:p>
        </w:tc>
        <w:tc>
          <w:tcPr>
            <w:tcW w:w="755" w:type="dxa"/>
            <w:tcBorders>
              <w:top w:val="nil"/>
              <w:bottom w:val="single" w:sz="4" w:space="0" w:color="auto"/>
            </w:tcBorders>
            <w:shd w:val="clear" w:color="auto" w:fill="auto"/>
          </w:tcPr>
          <w:p w14:paraId="4103AEA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39" w:type="dxa"/>
            <w:tcBorders>
              <w:top w:val="nil"/>
              <w:bottom w:val="single" w:sz="4" w:space="0" w:color="auto"/>
            </w:tcBorders>
            <w:shd w:val="clear" w:color="auto" w:fill="auto"/>
          </w:tcPr>
          <w:p w14:paraId="454F940F"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roofErr w:type="spellStart"/>
            <w:r>
              <w:rPr>
                <w:rFonts w:ascii="Times New Roman" w:hAnsi="Times New Roman" w:cs="Times New Roman"/>
                <w:b/>
                <w:color w:val="000000" w:themeColor="text1"/>
              </w:rPr>
              <w:t>Frq</w:t>
            </w:r>
            <w:proofErr w:type="spellEnd"/>
            <w:r>
              <w:rPr>
                <w:rFonts w:ascii="Times New Roman" w:hAnsi="Times New Roman" w:cs="Times New Roman"/>
                <w:b/>
                <w:color w:val="000000" w:themeColor="text1"/>
              </w:rPr>
              <w:t>.</w:t>
            </w:r>
          </w:p>
        </w:tc>
        <w:tc>
          <w:tcPr>
            <w:tcW w:w="736" w:type="dxa"/>
            <w:tcBorders>
              <w:top w:val="nil"/>
              <w:bottom w:val="single" w:sz="4" w:space="0" w:color="auto"/>
            </w:tcBorders>
            <w:shd w:val="clear" w:color="auto" w:fill="auto"/>
          </w:tcPr>
          <w:p w14:paraId="18EFCC0F"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704" w:type="dxa"/>
            <w:tcBorders>
              <w:top w:val="nil"/>
              <w:bottom w:val="single" w:sz="4" w:space="0" w:color="auto"/>
            </w:tcBorders>
            <w:shd w:val="clear" w:color="auto" w:fill="auto"/>
          </w:tcPr>
          <w:p w14:paraId="42740F4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w:t>
            </w:r>
          </w:p>
        </w:tc>
      </w:tr>
      <w:tr w:rsidR="000D49A4" w14:paraId="1DAFC7B5"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tcBorders>
              <w:top w:val="single" w:sz="4" w:space="0" w:color="auto"/>
            </w:tcBorders>
            <w:shd w:val="clear" w:color="auto" w:fill="auto"/>
          </w:tcPr>
          <w:p w14:paraId="1D2C4F69" w14:textId="77777777" w:rsidR="000D49A4" w:rsidRDefault="000D49A4">
            <w:pPr>
              <w:jc w:val="right"/>
              <w:rPr>
                <w:rFonts w:ascii="Times New Roman" w:hAnsi="Times New Roman" w:cs="Times New Roman"/>
                <w:color w:val="000000" w:themeColor="text1"/>
              </w:rPr>
            </w:pPr>
          </w:p>
          <w:p w14:paraId="47EF3F64"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 xml:space="preserve"> Family Event</w:t>
            </w:r>
          </w:p>
        </w:tc>
        <w:tc>
          <w:tcPr>
            <w:tcW w:w="642" w:type="dxa"/>
            <w:tcBorders>
              <w:top w:val="single" w:sz="4" w:space="0" w:color="auto"/>
            </w:tcBorders>
            <w:shd w:val="clear" w:color="auto" w:fill="auto"/>
          </w:tcPr>
          <w:p w14:paraId="405FCDC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tcBorders>
              <w:top w:val="single" w:sz="4" w:space="0" w:color="auto"/>
            </w:tcBorders>
            <w:shd w:val="clear" w:color="auto" w:fill="auto"/>
          </w:tcPr>
          <w:p w14:paraId="3665F4B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06A6E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E20993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240</w:t>
            </w:r>
          </w:p>
        </w:tc>
        <w:tc>
          <w:tcPr>
            <w:tcW w:w="758" w:type="dxa"/>
            <w:tcBorders>
              <w:top w:val="single" w:sz="4" w:space="0" w:color="auto"/>
            </w:tcBorders>
            <w:shd w:val="clear" w:color="auto" w:fill="auto"/>
          </w:tcPr>
          <w:p w14:paraId="13A22248" w14:textId="77777777" w:rsidR="000D49A4" w:rsidRDefault="000D49A4">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tcBorders>
              <w:top w:val="single" w:sz="4" w:space="0" w:color="auto"/>
            </w:tcBorders>
            <w:shd w:val="clear" w:color="auto" w:fill="auto"/>
          </w:tcPr>
          <w:p w14:paraId="4E09E09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BF9B41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57DE2F7"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80.8</w:t>
            </w:r>
          </w:p>
        </w:tc>
        <w:tc>
          <w:tcPr>
            <w:tcW w:w="737" w:type="dxa"/>
            <w:tcBorders>
              <w:top w:val="single" w:sz="4" w:space="0" w:color="auto"/>
            </w:tcBorders>
            <w:shd w:val="clear" w:color="auto" w:fill="auto"/>
          </w:tcPr>
          <w:p w14:paraId="29790210" w14:textId="77777777" w:rsidR="000D49A4" w:rsidRDefault="000D49A4">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tcBorders>
              <w:top w:val="single" w:sz="4" w:space="0" w:color="auto"/>
            </w:tcBorders>
            <w:shd w:val="clear" w:color="auto" w:fill="auto"/>
          </w:tcPr>
          <w:p w14:paraId="2250DB9B" w14:textId="77777777" w:rsidR="000D49A4" w:rsidRDefault="000D49A4">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tcBorders>
              <w:top w:val="single" w:sz="4" w:space="0" w:color="auto"/>
            </w:tcBorders>
            <w:shd w:val="clear" w:color="auto" w:fill="auto"/>
          </w:tcPr>
          <w:p w14:paraId="1305A13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A05FDD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2E7F28E" w14:textId="77777777" w:rsidR="000D49A4" w:rsidRDefault="00C81D9F">
            <w:pPr>
              <w:tabs>
                <w:tab w:val="center" w:pos="21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c>
          <w:tcPr>
            <w:tcW w:w="1211" w:type="dxa"/>
            <w:tcBorders>
              <w:top w:val="single" w:sz="4" w:space="0" w:color="auto"/>
            </w:tcBorders>
            <w:shd w:val="clear" w:color="auto" w:fill="auto"/>
          </w:tcPr>
          <w:p w14:paraId="0750F61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7FCEB2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CD51B9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19.2</w:t>
            </w:r>
          </w:p>
        </w:tc>
        <w:tc>
          <w:tcPr>
            <w:tcW w:w="755" w:type="dxa"/>
            <w:tcBorders>
              <w:top w:val="single" w:sz="4" w:space="0" w:color="auto"/>
            </w:tcBorders>
            <w:shd w:val="clear" w:color="auto" w:fill="auto"/>
          </w:tcPr>
          <w:p w14:paraId="269152F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tcBorders>
              <w:top w:val="single" w:sz="4" w:space="0" w:color="auto"/>
            </w:tcBorders>
            <w:shd w:val="clear" w:color="auto" w:fill="auto"/>
          </w:tcPr>
          <w:p w14:paraId="3027B98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F05189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18CC9E0"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c>
          <w:tcPr>
            <w:tcW w:w="736" w:type="dxa"/>
            <w:tcBorders>
              <w:top w:val="single" w:sz="4" w:space="0" w:color="auto"/>
            </w:tcBorders>
            <w:shd w:val="clear" w:color="auto" w:fill="auto"/>
          </w:tcPr>
          <w:p w14:paraId="11293D4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tcBorders>
              <w:top w:val="single" w:sz="4" w:space="0" w:color="auto"/>
            </w:tcBorders>
            <w:shd w:val="clear" w:color="auto" w:fill="auto"/>
          </w:tcPr>
          <w:p w14:paraId="7620179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83608E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C00970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w:t>
            </w:r>
          </w:p>
        </w:tc>
      </w:tr>
      <w:tr w:rsidR="000D49A4" w14:paraId="523AC7B2" w14:textId="77777777" w:rsidTr="000D49A4">
        <w:trPr>
          <w:trHeight w:val="890"/>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7B8D3980" w14:textId="77777777" w:rsidR="000D49A4" w:rsidRDefault="000D49A4">
            <w:pPr>
              <w:jc w:val="center"/>
              <w:rPr>
                <w:rFonts w:ascii="Times New Roman" w:hAnsi="Times New Roman" w:cs="Times New Roman"/>
                <w:bCs w:val="0"/>
                <w:color w:val="000000" w:themeColor="text1"/>
              </w:rPr>
            </w:pPr>
          </w:p>
          <w:p w14:paraId="73E3E007"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Cultural Program</w:t>
            </w:r>
          </w:p>
        </w:tc>
        <w:tc>
          <w:tcPr>
            <w:tcW w:w="642" w:type="dxa"/>
            <w:shd w:val="clear" w:color="auto" w:fill="auto"/>
          </w:tcPr>
          <w:p w14:paraId="0816688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5EB5B46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BD5A7D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E9471D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46</w:t>
            </w:r>
          </w:p>
        </w:tc>
        <w:tc>
          <w:tcPr>
            <w:tcW w:w="758" w:type="dxa"/>
            <w:shd w:val="clear" w:color="auto" w:fill="auto"/>
          </w:tcPr>
          <w:p w14:paraId="2FE1233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6B11FA4E"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BBC7B0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8C946C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15.5</w:t>
            </w:r>
          </w:p>
        </w:tc>
        <w:tc>
          <w:tcPr>
            <w:tcW w:w="737" w:type="dxa"/>
            <w:shd w:val="clear" w:color="auto" w:fill="auto"/>
          </w:tcPr>
          <w:p w14:paraId="5CAE700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2B0CAE1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207E566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9C5AF4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FE1BB97"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234</w:t>
            </w:r>
          </w:p>
        </w:tc>
        <w:tc>
          <w:tcPr>
            <w:tcW w:w="1211" w:type="dxa"/>
            <w:shd w:val="clear" w:color="auto" w:fill="auto"/>
          </w:tcPr>
          <w:p w14:paraId="31E65B4F"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D49BC2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0C488A0"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88.8</w:t>
            </w:r>
          </w:p>
        </w:tc>
        <w:tc>
          <w:tcPr>
            <w:tcW w:w="755" w:type="dxa"/>
            <w:shd w:val="clear" w:color="auto" w:fill="auto"/>
          </w:tcPr>
          <w:p w14:paraId="4EBA353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5898900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FDAC2A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66A2D2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w:t>
            </w:r>
          </w:p>
        </w:tc>
        <w:tc>
          <w:tcPr>
            <w:tcW w:w="736" w:type="dxa"/>
            <w:shd w:val="clear" w:color="auto" w:fill="auto"/>
          </w:tcPr>
          <w:p w14:paraId="2253ED4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08C316D7"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F4FD93F"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4E26F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w:t>
            </w:r>
          </w:p>
        </w:tc>
      </w:tr>
      <w:tr w:rsidR="000D49A4" w14:paraId="03A75758"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340BE762" w14:textId="77777777" w:rsidR="000D49A4" w:rsidRDefault="000D49A4">
            <w:pPr>
              <w:jc w:val="center"/>
              <w:rPr>
                <w:rFonts w:ascii="Times New Roman" w:hAnsi="Times New Roman" w:cs="Times New Roman"/>
                <w:bCs w:val="0"/>
                <w:color w:val="000000" w:themeColor="text1"/>
              </w:rPr>
            </w:pPr>
          </w:p>
          <w:p w14:paraId="47B86DC6"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 xml:space="preserve"> Village Meeting</w:t>
            </w:r>
          </w:p>
        </w:tc>
        <w:tc>
          <w:tcPr>
            <w:tcW w:w="642" w:type="dxa"/>
            <w:shd w:val="clear" w:color="auto" w:fill="auto"/>
          </w:tcPr>
          <w:p w14:paraId="0958103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1273965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75AE7C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79F61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109</w:t>
            </w:r>
          </w:p>
        </w:tc>
        <w:tc>
          <w:tcPr>
            <w:tcW w:w="758" w:type="dxa"/>
            <w:shd w:val="clear" w:color="auto" w:fill="auto"/>
          </w:tcPr>
          <w:p w14:paraId="62E37B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4BF6295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D9D2F2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2277DC8"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36.7</w:t>
            </w:r>
          </w:p>
        </w:tc>
        <w:tc>
          <w:tcPr>
            <w:tcW w:w="737" w:type="dxa"/>
            <w:shd w:val="clear" w:color="auto" w:fill="auto"/>
          </w:tcPr>
          <w:p w14:paraId="5011307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3E7DBBD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789B38A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5D98F4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65A4F37"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164</w:t>
            </w:r>
          </w:p>
        </w:tc>
        <w:tc>
          <w:tcPr>
            <w:tcW w:w="1211" w:type="dxa"/>
            <w:shd w:val="clear" w:color="auto" w:fill="auto"/>
          </w:tcPr>
          <w:p w14:paraId="419DC247"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C32FAB4"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AC8AE39"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55.2</w:t>
            </w:r>
          </w:p>
        </w:tc>
        <w:tc>
          <w:tcPr>
            <w:tcW w:w="755" w:type="dxa"/>
            <w:shd w:val="clear" w:color="auto" w:fill="auto"/>
          </w:tcPr>
          <w:p w14:paraId="6FD08A9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2E617A1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C95262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0E5C50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w:t>
            </w:r>
          </w:p>
        </w:tc>
        <w:tc>
          <w:tcPr>
            <w:tcW w:w="736" w:type="dxa"/>
            <w:shd w:val="clear" w:color="auto" w:fill="auto"/>
          </w:tcPr>
          <w:p w14:paraId="79C4074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70587DBE"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DDCD68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C1F30F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8.1</w:t>
            </w:r>
          </w:p>
        </w:tc>
      </w:tr>
      <w:tr w:rsidR="000D49A4" w14:paraId="53908D74"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45CE8124" w14:textId="77777777" w:rsidR="000D49A4" w:rsidRDefault="000D49A4">
            <w:pPr>
              <w:jc w:val="center"/>
              <w:rPr>
                <w:rFonts w:ascii="Times New Roman" w:hAnsi="Times New Roman" w:cs="Times New Roman"/>
                <w:bCs w:val="0"/>
                <w:color w:val="000000" w:themeColor="text1"/>
              </w:rPr>
            </w:pPr>
          </w:p>
          <w:p w14:paraId="1E3D286F" w14:textId="77777777" w:rsidR="000D49A4" w:rsidRDefault="00C81D9F">
            <w:pPr>
              <w:jc w:val="right"/>
              <w:rPr>
                <w:rFonts w:ascii="Times New Roman" w:hAnsi="Times New Roman" w:cs="Times New Roman"/>
                <w:color w:val="000000" w:themeColor="text1"/>
              </w:rPr>
            </w:pPr>
            <w:r>
              <w:rPr>
                <w:rFonts w:ascii="Times New Roman" w:hAnsi="Times New Roman" w:cs="Times New Roman"/>
                <w:b w:val="0"/>
                <w:bCs w:val="0"/>
                <w:color w:val="000000" w:themeColor="text1"/>
              </w:rPr>
              <w:t xml:space="preserve"> Voluntary Help</w:t>
            </w:r>
          </w:p>
        </w:tc>
        <w:tc>
          <w:tcPr>
            <w:tcW w:w="642" w:type="dxa"/>
            <w:shd w:val="clear" w:color="auto" w:fill="auto"/>
          </w:tcPr>
          <w:p w14:paraId="2B44E27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0CB00B2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8A7B10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440252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94</w:t>
            </w:r>
          </w:p>
        </w:tc>
        <w:tc>
          <w:tcPr>
            <w:tcW w:w="758" w:type="dxa"/>
            <w:shd w:val="clear" w:color="auto" w:fill="auto"/>
          </w:tcPr>
          <w:p w14:paraId="1BDF06F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561A0BFD"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04ACAD7"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054837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31.6</w:t>
            </w:r>
          </w:p>
        </w:tc>
        <w:tc>
          <w:tcPr>
            <w:tcW w:w="737" w:type="dxa"/>
            <w:shd w:val="clear" w:color="auto" w:fill="auto"/>
          </w:tcPr>
          <w:p w14:paraId="1543E1D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683ADF3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3593694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33B7AA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BDD1DA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201</w:t>
            </w:r>
          </w:p>
        </w:tc>
        <w:tc>
          <w:tcPr>
            <w:tcW w:w="1211" w:type="dxa"/>
            <w:shd w:val="clear" w:color="auto" w:fill="auto"/>
          </w:tcPr>
          <w:p w14:paraId="7CC85AE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D55113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38219A9"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67.7</w:t>
            </w:r>
          </w:p>
        </w:tc>
        <w:tc>
          <w:tcPr>
            <w:tcW w:w="755" w:type="dxa"/>
            <w:shd w:val="clear" w:color="auto" w:fill="auto"/>
          </w:tcPr>
          <w:p w14:paraId="211F487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482B5E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2DE2EE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0BA679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w:t>
            </w:r>
          </w:p>
        </w:tc>
        <w:tc>
          <w:tcPr>
            <w:tcW w:w="736" w:type="dxa"/>
            <w:shd w:val="clear" w:color="auto" w:fill="auto"/>
          </w:tcPr>
          <w:p w14:paraId="6A25594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35E007C9"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E978CE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70630F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w:t>
            </w:r>
          </w:p>
        </w:tc>
      </w:tr>
      <w:tr w:rsidR="000D49A4" w14:paraId="3CCAE7C6" w14:textId="77777777" w:rsidTr="000D49A4">
        <w:trPr>
          <w:trHeight w:val="253"/>
        </w:trPr>
        <w:tc>
          <w:tcPr>
            <w:cnfStyle w:val="001000000000" w:firstRow="0" w:lastRow="0" w:firstColumn="1" w:lastColumn="0" w:oddVBand="0" w:evenVBand="0" w:oddHBand="0" w:evenHBand="0" w:firstRowFirstColumn="0" w:firstRowLastColumn="0" w:lastRowFirstColumn="0" w:lastRowLastColumn="0"/>
            <w:tcW w:w="1544" w:type="dxa"/>
            <w:shd w:val="clear" w:color="auto" w:fill="auto"/>
          </w:tcPr>
          <w:p w14:paraId="6B8F774D" w14:textId="77777777" w:rsidR="000D49A4" w:rsidRDefault="000D49A4">
            <w:pPr>
              <w:jc w:val="center"/>
              <w:rPr>
                <w:rFonts w:ascii="Times New Roman" w:hAnsi="Times New Roman" w:cs="Times New Roman"/>
                <w:bCs w:val="0"/>
                <w:color w:val="000000" w:themeColor="text1"/>
              </w:rPr>
            </w:pPr>
          </w:p>
          <w:p w14:paraId="79E0AED8" w14:textId="77777777" w:rsidR="000D49A4" w:rsidRDefault="00C81D9F">
            <w:pPr>
              <w:jc w:val="right"/>
              <w:rPr>
                <w:rFonts w:ascii="Times New Roman" w:hAnsi="Times New Roman" w:cs="Times New Roman"/>
                <w:bCs w:val="0"/>
                <w:color w:val="000000" w:themeColor="text1"/>
              </w:rPr>
            </w:pPr>
            <w:r>
              <w:rPr>
                <w:rFonts w:ascii="Times New Roman" w:hAnsi="Times New Roman" w:cs="Times New Roman"/>
                <w:b w:val="0"/>
                <w:bCs w:val="0"/>
                <w:color w:val="000000" w:themeColor="text1"/>
              </w:rPr>
              <w:t xml:space="preserve"> Mediation</w:t>
            </w:r>
          </w:p>
        </w:tc>
        <w:tc>
          <w:tcPr>
            <w:tcW w:w="642" w:type="dxa"/>
            <w:shd w:val="clear" w:color="auto" w:fill="auto"/>
          </w:tcPr>
          <w:p w14:paraId="3BA087A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188032B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9272AD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89</w:t>
            </w:r>
          </w:p>
        </w:tc>
        <w:tc>
          <w:tcPr>
            <w:tcW w:w="758" w:type="dxa"/>
            <w:shd w:val="clear" w:color="auto" w:fill="auto"/>
          </w:tcPr>
          <w:p w14:paraId="3EA269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44" w:type="dxa"/>
            <w:shd w:val="clear" w:color="auto" w:fill="auto"/>
          </w:tcPr>
          <w:p w14:paraId="77B8D11D"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83B45E4"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30.0</w:t>
            </w:r>
          </w:p>
        </w:tc>
        <w:tc>
          <w:tcPr>
            <w:tcW w:w="737" w:type="dxa"/>
            <w:shd w:val="clear" w:color="auto" w:fill="auto"/>
          </w:tcPr>
          <w:p w14:paraId="64F4F52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6" w:type="dxa"/>
            <w:shd w:val="clear" w:color="auto" w:fill="auto"/>
          </w:tcPr>
          <w:p w14:paraId="246D8AE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63" w:type="dxa"/>
            <w:shd w:val="clear" w:color="auto" w:fill="auto"/>
          </w:tcPr>
          <w:p w14:paraId="19774A9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07547F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170</w:t>
            </w:r>
          </w:p>
        </w:tc>
        <w:tc>
          <w:tcPr>
            <w:tcW w:w="1211" w:type="dxa"/>
            <w:shd w:val="clear" w:color="auto" w:fill="auto"/>
          </w:tcPr>
          <w:p w14:paraId="7E55AE2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8072AEB"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57.2</w:t>
            </w:r>
          </w:p>
        </w:tc>
        <w:tc>
          <w:tcPr>
            <w:tcW w:w="755" w:type="dxa"/>
            <w:shd w:val="clear" w:color="auto" w:fill="auto"/>
          </w:tcPr>
          <w:p w14:paraId="060652E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39" w:type="dxa"/>
            <w:shd w:val="clear" w:color="auto" w:fill="auto"/>
          </w:tcPr>
          <w:p w14:paraId="3BA790C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266B18B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38</w:t>
            </w:r>
          </w:p>
        </w:tc>
        <w:tc>
          <w:tcPr>
            <w:tcW w:w="736" w:type="dxa"/>
            <w:shd w:val="clear" w:color="auto" w:fill="auto"/>
          </w:tcPr>
          <w:p w14:paraId="759FCAD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04" w:type="dxa"/>
            <w:shd w:val="clear" w:color="auto" w:fill="auto"/>
          </w:tcPr>
          <w:p w14:paraId="0E359A50"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96D9A7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12.8</w:t>
            </w:r>
          </w:p>
        </w:tc>
      </w:tr>
    </w:tbl>
    <w:p w14:paraId="4F2A6108" w14:textId="77777777" w:rsidR="000D49A4" w:rsidRDefault="00C81D9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Source: Field Survey, 2018</w:t>
      </w:r>
    </w:p>
    <w:p w14:paraId="27D96266"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32: Participation in Social Activities</w:t>
      </w:r>
    </w:p>
    <w:p w14:paraId="59A0AB82" w14:textId="3ECF2780" w:rsidR="000D49A4" w:rsidRDefault="00C81D9F">
      <w:pPr>
        <w:spacing w:line="480" w:lineRule="auto"/>
        <w:jc w:val="both"/>
        <w:rPr>
          <w:rFonts w:ascii="Times New Roman" w:hAnsi="Times New Roman" w:cs="Times New Roman"/>
          <w:b/>
          <w:color w:val="000000" w:themeColor="text1"/>
          <w:sz w:val="24"/>
          <w:szCs w:val="24"/>
        </w:rPr>
      </w:pPr>
      <w:r w:rsidRPr="0094397F">
        <w:rPr>
          <w:rFonts w:ascii="Times New Roman" w:hAnsi="Times New Roman" w:cs="Times New Roman"/>
          <w:color w:val="000000" w:themeColor="text1"/>
          <w:sz w:val="24"/>
          <w:szCs w:val="24"/>
        </w:rPr>
        <w:t>Table</w:t>
      </w:r>
      <w:r w:rsidR="003A4D3C">
        <w:rPr>
          <w:rFonts w:ascii="Times New Roman" w:hAnsi="Times New Roman" w:cs="Times New Roman"/>
          <w:color w:val="000000" w:themeColor="text1"/>
          <w:sz w:val="24"/>
          <w:szCs w:val="24"/>
        </w:rPr>
        <w:t xml:space="preserve"> 13</w:t>
      </w:r>
      <w:r>
        <w:rPr>
          <w:rFonts w:ascii="Times New Roman" w:hAnsi="Times New Roman" w:cs="Times New Roman"/>
          <w:color w:val="000000" w:themeColor="text1"/>
          <w:sz w:val="24"/>
          <w:szCs w:val="24"/>
        </w:rPr>
        <w:t xml:space="preserve"> shows </w:t>
      </w:r>
      <w:r w:rsidR="00640E8C" w:rsidRPr="002D3DE8">
        <w:rPr>
          <w:rFonts w:ascii="Times New Roman" w:hAnsi="Times New Roman" w:cs="Times New Roman"/>
          <w:color w:val="000000" w:themeColor="text1"/>
          <w:sz w:val="24"/>
          <w:szCs w:val="24"/>
          <w:highlight w:val="yellow"/>
        </w:rPr>
        <w:t xml:space="preserve">that the majority </w:t>
      </w:r>
      <w:r w:rsidRPr="002D3DE8">
        <w:rPr>
          <w:rFonts w:ascii="Times New Roman" w:hAnsi="Times New Roman" w:cs="Times New Roman"/>
          <w:color w:val="000000" w:themeColor="text1"/>
          <w:sz w:val="24"/>
          <w:szCs w:val="24"/>
          <w:highlight w:val="yellow"/>
        </w:rPr>
        <w:t xml:space="preserve">of the respondents </w:t>
      </w:r>
      <w:r>
        <w:rPr>
          <w:rFonts w:ascii="Times New Roman" w:hAnsi="Times New Roman" w:cs="Times New Roman"/>
          <w:color w:val="000000" w:themeColor="text1"/>
          <w:sz w:val="24"/>
          <w:szCs w:val="24"/>
        </w:rPr>
        <w:t>(80.8%)</w:t>
      </w:r>
      <w:r w:rsidR="00640E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always participate in </w:t>
      </w:r>
      <w:r w:rsidRPr="002D3DE8">
        <w:rPr>
          <w:rFonts w:ascii="Times New Roman" w:hAnsi="Times New Roman" w:cs="Times New Roman"/>
          <w:color w:val="000000" w:themeColor="text1"/>
          <w:sz w:val="24"/>
          <w:szCs w:val="24"/>
          <w:highlight w:val="yellow"/>
        </w:rPr>
        <w:t xml:space="preserve">family </w:t>
      </w:r>
      <w:r w:rsidR="00640E8C" w:rsidRPr="002D3DE8">
        <w:rPr>
          <w:rFonts w:ascii="Times New Roman" w:hAnsi="Times New Roman" w:cs="Times New Roman"/>
          <w:color w:val="000000" w:themeColor="text1"/>
          <w:sz w:val="24"/>
          <w:szCs w:val="24"/>
          <w:highlight w:val="yellow"/>
        </w:rPr>
        <w:t>events</w:t>
      </w:r>
      <w:r w:rsidRPr="002D3DE8">
        <w:rPr>
          <w:rFonts w:ascii="Times New Roman" w:hAnsi="Times New Roman" w:cs="Times New Roman"/>
          <w:color w:val="000000" w:themeColor="text1"/>
          <w:sz w:val="24"/>
          <w:szCs w:val="24"/>
          <w:highlight w:val="yellow"/>
        </w:rPr>
        <w:t>, while</w:t>
      </w:r>
      <w:r>
        <w:rPr>
          <w:rFonts w:ascii="Times New Roman" w:hAnsi="Times New Roman" w:cs="Times New Roman"/>
          <w:color w:val="000000" w:themeColor="text1"/>
          <w:sz w:val="24"/>
          <w:szCs w:val="24"/>
        </w:rPr>
        <w:t xml:space="preserve"> a few (19.2%) occasionally </w:t>
      </w:r>
      <w:r w:rsidR="00640E8C" w:rsidRPr="002D3DE8">
        <w:rPr>
          <w:rFonts w:ascii="Times New Roman" w:hAnsi="Times New Roman" w:cs="Times New Roman"/>
          <w:color w:val="000000" w:themeColor="text1"/>
          <w:sz w:val="24"/>
          <w:szCs w:val="24"/>
          <w:highlight w:val="yellow"/>
        </w:rPr>
        <w:t xml:space="preserve">participate </w:t>
      </w:r>
      <w:r w:rsidRPr="002D3DE8">
        <w:rPr>
          <w:rFonts w:ascii="Times New Roman" w:hAnsi="Times New Roman" w:cs="Times New Roman"/>
          <w:color w:val="000000" w:themeColor="text1"/>
          <w:sz w:val="24"/>
          <w:szCs w:val="24"/>
          <w:highlight w:val="yellow"/>
        </w:rPr>
        <w:t xml:space="preserve">in family </w:t>
      </w:r>
      <w:r>
        <w:rPr>
          <w:rFonts w:ascii="Times New Roman" w:hAnsi="Times New Roman" w:cs="Times New Roman"/>
          <w:color w:val="000000" w:themeColor="text1"/>
          <w:sz w:val="24"/>
          <w:szCs w:val="24"/>
        </w:rPr>
        <w:t>events</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none for never participated in family events. In cultural </w:t>
      </w:r>
      <w:proofErr w:type="spellStart"/>
      <w:r>
        <w:rPr>
          <w:rFonts w:ascii="Times New Roman" w:hAnsi="Times New Roman" w:cs="Times New Roman"/>
          <w:color w:val="000000" w:themeColor="text1"/>
          <w:sz w:val="24"/>
          <w:szCs w:val="24"/>
        </w:rPr>
        <w:t>programmes</w:t>
      </w:r>
      <w:proofErr w:type="spellEnd"/>
      <w:r>
        <w:rPr>
          <w:rFonts w:ascii="Times New Roman" w:hAnsi="Times New Roman" w:cs="Times New Roman"/>
          <w:color w:val="000000" w:themeColor="text1"/>
          <w:sz w:val="24"/>
          <w:szCs w:val="24"/>
        </w:rPr>
        <w:t xml:space="preserve">, </w:t>
      </w:r>
      <w:r w:rsidR="00640E8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(88.8%)</w:t>
      </w:r>
      <w:r w:rsidR="00640E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occasionally participated,</w:t>
      </w:r>
      <w:r w:rsidR="00640E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while 15.5% always participate, whereas </w:t>
      </w:r>
      <w:r w:rsidR="00640E8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few (5.7%) never participated.  Further result shows that above average of the respondents (55.2%) occasionally participate in village meetings</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36.7% always </w:t>
      </w:r>
      <w:r w:rsidR="00640E8C" w:rsidRPr="002D3DE8">
        <w:rPr>
          <w:rFonts w:ascii="Times New Roman" w:hAnsi="Times New Roman" w:cs="Times New Roman"/>
          <w:color w:val="000000" w:themeColor="text1"/>
          <w:sz w:val="24"/>
          <w:szCs w:val="24"/>
          <w:highlight w:val="yellow"/>
        </w:rPr>
        <w:t xml:space="preserve">participate </w:t>
      </w:r>
      <w:r w:rsidRPr="002D3DE8">
        <w:rPr>
          <w:rFonts w:ascii="Times New Roman" w:hAnsi="Times New Roman" w:cs="Times New Roman"/>
          <w:color w:val="000000" w:themeColor="text1"/>
          <w:sz w:val="24"/>
          <w:szCs w:val="24"/>
          <w:highlight w:val="yellow"/>
        </w:rPr>
        <w:t xml:space="preserve">in </w:t>
      </w:r>
      <w:r>
        <w:rPr>
          <w:rFonts w:ascii="Times New Roman" w:hAnsi="Times New Roman" w:cs="Times New Roman"/>
          <w:color w:val="000000" w:themeColor="text1"/>
          <w:sz w:val="24"/>
          <w:szCs w:val="24"/>
        </w:rPr>
        <w:t>village meetings</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whereas a few (8.1%) never </w:t>
      </w:r>
      <w:r w:rsidR="00640E8C" w:rsidRPr="002D3DE8">
        <w:rPr>
          <w:rFonts w:ascii="Times New Roman" w:hAnsi="Times New Roman" w:cs="Times New Roman"/>
          <w:color w:val="000000" w:themeColor="text1"/>
          <w:sz w:val="24"/>
          <w:szCs w:val="24"/>
          <w:highlight w:val="yellow"/>
        </w:rPr>
        <w:t xml:space="preserve">participate </w:t>
      </w:r>
      <w:r w:rsidRPr="002D3DE8">
        <w:rPr>
          <w:rFonts w:ascii="Times New Roman" w:hAnsi="Times New Roman" w:cs="Times New Roman"/>
          <w:color w:val="000000" w:themeColor="text1"/>
          <w:sz w:val="24"/>
          <w:szCs w:val="24"/>
          <w:highlight w:val="yellow"/>
        </w:rPr>
        <w:t>in villag</w:t>
      </w:r>
      <w:r>
        <w:rPr>
          <w:rFonts w:ascii="Times New Roman" w:hAnsi="Times New Roman" w:cs="Times New Roman"/>
          <w:color w:val="000000" w:themeColor="text1"/>
          <w:sz w:val="24"/>
          <w:szCs w:val="24"/>
        </w:rPr>
        <w:t>e meetings.</w:t>
      </w:r>
      <w:r w:rsidR="00640E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voluntary help, </w:t>
      </w:r>
      <w:r w:rsidR="00640E8C" w:rsidRPr="002D3DE8">
        <w:rPr>
          <w:rFonts w:ascii="Times New Roman" w:hAnsi="Times New Roman" w:cs="Times New Roman"/>
          <w:color w:val="000000" w:themeColor="text1"/>
          <w:sz w:val="24"/>
          <w:szCs w:val="24"/>
          <w:highlight w:val="yellow"/>
        </w:rPr>
        <w:t>the</w:t>
      </w:r>
      <w:r w:rsidR="00640E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majority (67.7%) claimed occasional </w:t>
      </w:r>
      <w:r w:rsidR="00640E8C" w:rsidRPr="002D3DE8">
        <w:rPr>
          <w:rFonts w:ascii="Times New Roman" w:hAnsi="Times New Roman" w:cs="Times New Roman"/>
          <w:color w:val="000000" w:themeColor="text1"/>
          <w:sz w:val="24"/>
          <w:szCs w:val="24"/>
          <w:highlight w:val="yellow"/>
        </w:rPr>
        <w:t>participation</w:t>
      </w:r>
      <w:r>
        <w:rPr>
          <w:rFonts w:ascii="Times New Roman" w:hAnsi="Times New Roman" w:cs="Times New Roman"/>
          <w:color w:val="000000" w:themeColor="text1"/>
          <w:sz w:val="24"/>
          <w:szCs w:val="24"/>
        </w:rPr>
        <w:t>, while 31.6% always participated in voluntary self-help</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a few (0.7%) never participated in voluntary self-help.  Also revealed on </w:t>
      </w:r>
      <w:r w:rsidRPr="002D3DE8">
        <w:rPr>
          <w:rFonts w:ascii="Times New Roman" w:hAnsi="Times New Roman" w:cs="Times New Roman"/>
          <w:color w:val="000000" w:themeColor="text1"/>
          <w:sz w:val="24"/>
          <w:szCs w:val="24"/>
          <w:highlight w:val="yellow"/>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is occasional participation in mediation, while 30.0% always participated in mediation</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a few (12.8%) never participated in mediation.  The implication is that respondents were full participants of social activities</w:t>
      </w:r>
      <w:r w:rsidR="00640E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it could be observed from </w:t>
      </w:r>
      <w:r w:rsidRPr="002D3DE8">
        <w:rPr>
          <w:rFonts w:ascii="Times New Roman" w:hAnsi="Times New Roman" w:cs="Times New Roman"/>
          <w:color w:val="000000" w:themeColor="text1"/>
          <w:sz w:val="24"/>
          <w:szCs w:val="24"/>
          <w:highlight w:val="yellow"/>
        </w:rPr>
        <w:t>Tab</w:t>
      </w:r>
      <w:r w:rsidRPr="0094397F">
        <w:rPr>
          <w:rFonts w:ascii="Times New Roman" w:hAnsi="Times New Roman" w:cs="Times New Roman"/>
          <w:color w:val="000000" w:themeColor="text1"/>
          <w:sz w:val="24"/>
          <w:szCs w:val="24"/>
        </w:rPr>
        <w:t>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that the proportions of occasional participants in the selected social activities were </w:t>
      </w:r>
      <w:r w:rsidR="00640E8C" w:rsidRPr="002D3DE8">
        <w:rPr>
          <w:rFonts w:ascii="Times New Roman" w:hAnsi="Times New Roman" w:cs="Times New Roman"/>
          <w:color w:val="000000" w:themeColor="text1"/>
          <w:sz w:val="24"/>
          <w:szCs w:val="24"/>
          <w:highlight w:val="yellow"/>
        </w:rPr>
        <w:t>higher,</w:t>
      </w:r>
      <w:r w:rsidRPr="002D3DE8">
        <w:rPr>
          <w:rFonts w:ascii="Times New Roman" w:hAnsi="Times New Roman" w:cs="Times New Roman"/>
          <w:color w:val="000000" w:themeColor="text1"/>
          <w:sz w:val="24"/>
          <w:szCs w:val="24"/>
          <w:highlight w:val="yellow"/>
        </w:rPr>
        <w:t xml:space="preserve"> but the </w:t>
      </w:r>
      <w:r>
        <w:rPr>
          <w:rFonts w:ascii="Times New Roman" w:hAnsi="Times New Roman" w:cs="Times New Roman"/>
          <w:color w:val="000000" w:themeColor="text1"/>
          <w:sz w:val="24"/>
          <w:szCs w:val="24"/>
        </w:rPr>
        <w:t xml:space="preserve">percentage of the beneficiaries </w:t>
      </w:r>
      <w:r w:rsidR="00640E8C" w:rsidRPr="002D3DE8">
        <w:rPr>
          <w:rFonts w:ascii="Times New Roman" w:hAnsi="Times New Roman" w:cs="Times New Roman"/>
          <w:color w:val="000000" w:themeColor="text1"/>
          <w:sz w:val="24"/>
          <w:szCs w:val="24"/>
          <w:highlight w:val="yellow"/>
        </w:rPr>
        <w:t xml:space="preserve">who </w:t>
      </w:r>
      <w:r w:rsidRPr="002D3DE8">
        <w:rPr>
          <w:rFonts w:ascii="Times New Roman" w:hAnsi="Times New Roman" w:cs="Times New Roman"/>
          <w:color w:val="000000" w:themeColor="text1"/>
          <w:sz w:val="24"/>
          <w:szCs w:val="24"/>
          <w:highlight w:val="yellow"/>
        </w:rPr>
        <w:t xml:space="preserve">participated </w:t>
      </w:r>
      <w:r>
        <w:rPr>
          <w:rFonts w:ascii="Times New Roman" w:hAnsi="Times New Roman" w:cs="Times New Roman"/>
          <w:color w:val="000000" w:themeColor="text1"/>
          <w:sz w:val="24"/>
          <w:szCs w:val="24"/>
        </w:rPr>
        <w:t xml:space="preserve">in the </w:t>
      </w:r>
      <w:r>
        <w:rPr>
          <w:rFonts w:ascii="Times New Roman" w:hAnsi="Times New Roman" w:cs="Times New Roman"/>
          <w:color w:val="000000" w:themeColor="text1"/>
          <w:sz w:val="24"/>
          <w:szCs w:val="24"/>
        </w:rPr>
        <w:lastRenderedPageBreak/>
        <w:t xml:space="preserve">family events </w:t>
      </w:r>
      <w:r w:rsidR="00640E8C">
        <w:rPr>
          <w:rFonts w:ascii="Times New Roman" w:hAnsi="Times New Roman" w:cs="Times New Roman"/>
          <w:color w:val="000000" w:themeColor="text1"/>
          <w:sz w:val="24"/>
          <w:szCs w:val="24"/>
        </w:rPr>
        <w:t xml:space="preserve">was </w:t>
      </w:r>
      <w:r w:rsidR="00640E8C" w:rsidRPr="002D3DE8">
        <w:rPr>
          <w:rFonts w:ascii="Times New Roman" w:hAnsi="Times New Roman" w:cs="Times New Roman"/>
          <w:color w:val="000000" w:themeColor="text1"/>
          <w:sz w:val="24"/>
          <w:szCs w:val="24"/>
          <w:highlight w:val="yellow"/>
        </w:rPr>
        <w:t xml:space="preserve">higher </w:t>
      </w:r>
      <w:r w:rsidRPr="002D3DE8">
        <w:rPr>
          <w:rFonts w:ascii="Times New Roman" w:hAnsi="Times New Roman" w:cs="Times New Roman"/>
          <w:color w:val="000000" w:themeColor="text1"/>
          <w:sz w:val="24"/>
          <w:szCs w:val="24"/>
          <w:highlight w:val="yellow"/>
        </w:rPr>
        <w:t xml:space="preserve">than </w:t>
      </w:r>
      <w:r w:rsidR="00640E8C" w:rsidRPr="002D3DE8">
        <w:rPr>
          <w:rFonts w:ascii="Times New Roman" w:hAnsi="Times New Roman" w:cs="Times New Roman"/>
          <w:color w:val="000000" w:themeColor="text1"/>
          <w:sz w:val="24"/>
          <w:szCs w:val="24"/>
          <w:highlight w:val="yellow"/>
        </w:rPr>
        <w:t xml:space="preserve">in </w:t>
      </w:r>
      <w:r w:rsidRPr="002D3DE8">
        <w:rPr>
          <w:rFonts w:ascii="Times New Roman" w:hAnsi="Times New Roman" w:cs="Times New Roman"/>
          <w:color w:val="000000" w:themeColor="text1"/>
          <w:sz w:val="24"/>
          <w:szCs w:val="24"/>
          <w:highlight w:val="yellow"/>
        </w:rPr>
        <w:t>other events</w:t>
      </w:r>
      <w:r w:rsidRPr="002D3DE8">
        <w:rPr>
          <w:rFonts w:ascii="Times New Roman" w:hAnsi="Times New Roman" w:cs="Times New Roman"/>
          <w:b/>
          <w:color w:val="000000" w:themeColor="text1"/>
          <w:sz w:val="24"/>
          <w:szCs w:val="24"/>
          <w:highlight w:val="yellow"/>
        </w:rPr>
        <w:t>.</w:t>
      </w:r>
      <w:r w:rsidR="00640E8C" w:rsidRPr="002D3DE8">
        <w:rPr>
          <w:rFonts w:ascii="Times New Roman" w:hAnsi="Times New Roman" w:cs="Times New Roman"/>
          <w:b/>
          <w:color w:val="000000" w:themeColor="text1"/>
          <w:sz w:val="24"/>
          <w:szCs w:val="24"/>
          <w:highlight w:val="yellow"/>
        </w:rPr>
        <w:t xml:space="preserve"> </w:t>
      </w:r>
      <w:r w:rsidRPr="002D3DE8">
        <w:rPr>
          <w:rFonts w:ascii="Times New Roman" w:hAnsi="Times New Roman" w:cs="Times New Roman"/>
          <w:color w:val="000000" w:themeColor="text1"/>
          <w:sz w:val="24"/>
          <w:szCs w:val="24"/>
          <w:highlight w:val="yellow"/>
        </w:rPr>
        <w:t xml:space="preserve">The rural </w:t>
      </w:r>
      <w:r w:rsidR="00640E8C" w:rsidRPr="002D3DE8">
        <w:rPr>
          <w:rFonts w:ascii="Times New Roman" w:hAnsi="Times New Roman" w:cs="Times New Roman"/>
          <w:color w:val="000000" w:themeColor="text1"/>
          <w:sz w:val="24"/>
          <w:szCs w:val="24"/>
          <w:highlight w:val="yellow"/>
        </w:rPr>
        <w:t xml:space="preserve">women's </w:t>
      </w:r>
      <w:r w:rsidRPr="002D3DE8">
        <w:rPr>
          <w:rFonts w:ascii="Times New Roman" w:hAnsi="Times New Roman" w:cs="Times New Roman"/>
          <w:color w:val="000000" w:themeColor="text1"/>
          <w:sz w:val="24"/>
          <w:szCs w:val="24"/>
          <w:highlight w:val="yellow"/>
        </w:rPr>
        <w:t xml:space="preserve">participation </w:t>
      </w:r>
      <w:r>
        <w:rPr>
          <w:rFonts w:ascii="Times New Roman" w:hAnsi="Times New Roman" w:cs="Times New Roman"/>
          <w:color w:val="000000" w:themeColor="text1"/>
          <w:sz w:val="24"/>
          <w:szCs w:val="24"/>
        </w:rPr>
        <w:t xml:space="preserve">in social </w:t>
      </w:r>
      <w:r w:rsidRPr="002D3DE8">
        <w:rPr>
          <w:rFonts w:ascii="Times New Roman" w:hAnsi="Times New Roman" w:cs="Times New Roman"/>
          <w:color w:val="000000" w:themeColor="text1"/>
          <w:sz w:val="24"/>
          <w:szCs w:val="24"/>
          <w:highlight w:val="yellow"/>
        </w:rPr>
        <w:t xml:space="preserve">activities </w:t>
      </w:r>
      <w:r w:rsidR="00640E8C" w:rsidRPr="002D3DE8">
        <w:rPr>
          <w:rFonts w:ascii="Times New Roman" w:hAnsi="Times New Roman" w:cs="Times New Roman"/>
          <w:color w:val="000000" w:themeColor="text1"/>
          <w:sz w:val="24"/>
          <w:szCs w:val="24"/>
          <w:highlight w:val="yellow"/>
        </w:rPr>
        <w:t xml:space="preserve">was predominantly </w:t>
      </w:r>
      <w:r w:rsidRPr="002D3DE8">
        <w:rPr>
          <w:rFonts w:ascii="Times New Roman" w:hAnsi="Times New Roman" w:cs="Times New Roman"/>
          <w:color w:val="000000" w:themeColor="text1"/>
          <w:sz w:val="24"/>
          <w:szCs w:val="24"/>
          <w:highlight w:val="yellow"/>
        </w:rPr>
        <w:t xml:space="preserve">associated </w:t>
      </w:r>
      <w:r>
        <w:rPr>
          <w:rFonts w:ascii="Times New Roman" w:hAnsi="Times New Roman" w:cs="Times New Roman"/>
          <w:color w:val="000000" w:themeColor="text1"/>
          <w:sz w:val="24"/>
          <w:szCs w:val="24"/>
        </w:rPr>
        <w:t xml:space="preserve">with family </w:t>
      </w:r>
      <w:proofErr w:type="spellStart"/>
      <w:r>
        <w:rPr>
          <w:rFonts w:ascii="Times New Roman" w:hAnsi="Times New Roman" w:cs="Times New Roman"/>
          <w:color w:val="000000" w:themeColor="text1"/>
          <w:sz w:val="24"/>
          <w:szCs w:val="24"/>
        </w:rPr>
        <w:t>programmes</w:t>
      </w:r>
      <w:proofErr w:type="spellEnd"/>
      <w:r>
        <w:rPr>
          <w:rFonts w:ascii="Times New Roman" w:hAnsi="Times New Roman" w:cs="Times New Roman"/>
          <w:color w:val="000000" w:themeColor="text1"/>
          <w:sz w:val="24"/>
          <w:szCs w:val="24"/>
        </w:rPr>
        <w:t xml:space="preserve"> such as marriage ceremonies, </w:t>
      </w:r>
      <w:r w:rsidR="00640E8C" w:rsidRPr="002D3DE8">
        <w:rPr>
          <w:rFonts w:ascii="Times New Roman" w:hAnsi="Times New Roman" w:cs="Times New Roman"/>
          <w:color w:val="000000" w:themeColor="text1"/>
          <w:sz w:val="24"/>
          <w:szCs w:val="24"/>
          <w:highlight w:val="yellow"/>
        </w:rPr>
        <w:t xml:space="preserve">invitations </w:t>
      </w:r>
      <w:r w:rsidRPr="002D3DE8">
        <w:rPr>
          <w:rFonts w:ascii="Times New Roman" w:hAnsi="Times New Roman" w:cs="Times New Roman"/>
          <w:color w:val="000000" w:themeColor="text1"/>
          <w:sz w:val="24"/>
          <w:szCs w:val="24"/>
          <w:highlight w:val="yellow"/>
        </w:rPr>
        <w:t xml:space="preserve">and other </w:t>
      </w:r>
      <w:r>
        <w:rPr>
          <w:rFonts w:ascii="Times New Roman" w:hAnsi="Times New Roman" w:cs="Times New Roman"/>
          <w:color w:val="000000" w:themeColor="text1"/>
          <w:sz w:val="24"/>
          <w:szCs w:val="24"/>
        </w:rPr>
        <w:t>related ceremonies offered by other families.</w:t>
      </w:r>
      <w:r w:rsidR="00640E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findings supported the report of </w:t>
      </w:r>
      <w:proofErr w:type="spellStart"/>
      <w:r>
        <w:rPr>
          <w:rFonts w:ascii="Times New Roman" w:hAnsi="Times New Roman" w:cs="Times New Roman"/>
          <w:color w:val="000000" w:themeColor="text1"/>
          <w:sz w:val="24"/>
          <w:szCs w:val="24"/>
        </w:rPr>
        <w:t>Shaermin</w:t>
      </w:r>
      <w:proofErr w:type="spellEnd"/>
      <w:r>
        <w:rPr>
          <w:rFonts w:ascii="Times New Roman" w:hAnsi="Times New Roman" w:cs="Times New Roman"/>
          <w:color w:val="000000" w:themeColor="text1"/>
          <w:sz w:val="24"/>
          <w:szCs w:val="24"/>
        </w:rPr>
        <w:t xml:space="preserve"> (2005) and </w:t>
      </w:r>
      <w:proofErr w:type="spellStart"/>
      <w:r>
        <w:rPr>
          <w:rFonts w:ascii="Times New Roman" w:hAnsi="Times New Roman" w:cs="Times New Roman"/>
          <w:color w:val="000000" w:themeColor="text1"/>
          <w:sz w:val="24"/>
          <w:szCs w:val="24"/>
        </w:rPr>
        <w:t>Aktaruzzamman</w:t>
      </w:r>
      <w:proofErr w:type="spellEnd"/>
      <w:r>
        <w:rPr>
          <w:rFonts w:ascii="Times New Roman" w:hAnsi="Times New Roman" w:cs="Times New Roman"/>
          <w:color w:val="000000" w:themeColor="text1"/>
          <w:sz w:val="24"/>
          <w:szCs w:val="24"/>
        </w:rPr>
        <w:t xml:space="preserve"> (2006) found that 71% of rural women in Bangladesh have low participation in social activities, while </w:t>
      </w:r>
      <w:proofErr w:type="spellStart"/>
      <w:r>
        <w:rPr>
          <w:rFonts w:ascii="Times New Roman" w:hAnsi="Times New Roman" w:cs="Times New Roman"/>
          <w:color w:val="000000" w:themeColor="text1"/>
          <w:sz w:val="24"/>
          <w:szCs w:val="24"/>
        </w:rPr>
        <w:t>Nazeneen</w:t>
      </w:r>
      <w:proofErr w:type="spellEnd"/>
      <w:r>
        <w:rPr>
          <w:rFonts w:ascii="Times New Roman" w:hAnsi="Times New Roman" w:cs="Times New Roman"/>
          <w:color w:val="000000" w:themeColor="text1"/>
          <w:sz w:val="24"/>
          <w:szCs w:val="24"/>
        </w:rPr>
        <w:t xml:space="preserve"> (2004), </w:t>
      </w:r>
      <w:proofErr w:type="spellStart"/>
      <w:r>
        <w:rPr>
          <w:rFonts w:ascii="Times New Roman" w:hAnsi="Times New Roman" w:cs="Times New Roman"/>
          <w:color w:val="000000" w:themeColor="text1"/>
          <w:sz w:val="24"/>
          <w:szCs w:val="24"/>
        </w:rPr>
        <w:t>Naved</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2000)and</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Rahaman</w:t>
      </w:r>
      <w:proofErr w:type="spellEnd"/>
      <w:r>
        <w:rPr>
          <w:rFonts w:ascii="Times New Roman" w:hAnsi="Times New Roman" w:cs="Times New Roman"/>
          <w:color w:val="000000" w:themeColor="text1"/>
          <w:sz w:val="24"/>
          <w:szCs w:val="24"/>
        </w:rPr>
        <w:t xml:space="preserve"> (2006) reported that </w:t>
      </w:r>
      <w:r w:rsidR="00640E8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majority of rural women have medium participation. </w:t>
      </w:r>
    </w:p>
    <w:p w14:paraId="03E08CDF" w14:textId="77777777" w:rsidR="000D49A4" w:rsidRDefault="000D49A4">
      <w:pPr>
        <w:rPr>
          <w:rFonts w:ascii="Times New Roman" w:hAnsi="Times New Roman" w:cs="Times New Roman"/>
          <w:b/>
          <w:color w:val="000000" w:themeColor="text1"/>
          <w:sz w:val="24"/>
          <w:szCs w:val="24"/>
        </w:rPr>
      </w:pPr>
    </w:p>
    <w:p w14:paraId="7DEB7B0B" w14:textId="77777777" w:rsidR="000D49A4" w:rsidRDefault="000D49A4">
      <w:pPr>
        <w:rPr>
          <w:rFonts w:ascii="Times New Roman" w:hAnsi="Times New Roman" w:cs="Times New Roman"/>
          <w:b/>
          <w:color w:val="000000" w:themeColor="text1"/>
          <w:sz w:val="24"/>
          <w:szCs w:val="24"/>
        </w:rPr>
      </w:pPr>
    </w:p>
    <w:p w14:paraId="4DDC5EB7" w14:textId="77777777" w:rsidR="000D49A4" w:rsidRDefault="000D49A4">
      <w:pPr>
        <w:rPr>
          <w:rFonts w:ascii="Times New Roman" w:hAnsi="Times New Roman" w:cs="Times New Roman"/>
          <w:b/>
          <w:color w:val="000000" w:themeColor="text1"/>
          <w:sz w:val="24"/>
          <w:szCs w:val="24"/>
        </w:rPr>
      </w:pPr>
    </w:p>
    <w:p w14:paraId="2FC0DA9B" w14:textId="77777777" w:rsidR="000D49A4" w:rsidRDefault="000D49A4">
      <w:pPr>
        <w:rPr>
          <w:rFonts w:ascii="Times New Roman" w:hAnsi="Times New Roman" w:cs="Times New Roman"/>
          <w:b/>
          <w:color w:val="000000" w:themeColor="text1"/>
          <w:sz w:val="24"/>
          <w:szCs w:val="24"/>
        </w:rPr>
        <w:sectPr w:rsidR="000D49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48F2914" w14:textId="4D171925"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lastRenderedPageBreak/>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 Distribution of Respondents by Freedom in Cash Expenditure (Beneficiaries)</w:t>
      </w:r>
    </w:p>
    <w:tbl>
      <w:tblPr>
        <w:tblStyle w:val="PlainTable41"/>
        <w:tblpPr w:leftFromText="180" w:rightFromText="180" w:vertAnchor="text" w:horzAnchor="margin" w:tblpXSpec="center" w:tblpY="336"/>
        <w:tblW w:w="12780" w:type="dxa"/>
        <w:tblBorders>
          <w:top w:val="single" w:sz="4" w:space="0" w:color="auto"/>
          <w:bottom w:val="single" w:sz="4" w:space="0" w:color="auto"/>
        </w:tblBorders>
        <w:tblLook w:val="04A0" w:firstRow="1" w:lastRow="0" w:firstColumn="1" w:lastColumn="0" w:noHBand="0" w:noVBand="1"/>
      </w:tblPr>
      <w:tblGrid>
        <w:gridCol w:w="2444"/>
        <w:gridCol w:w="659"/>
        <w:gridCol w:w="663"/>
        <w:gridCol w:w="650"/>
        <w:gridCol w:w="636"/>
        <w:gridCol w:w="650"/>
        <w:gridCol w:w="663"/>
        <w:gridCol w:w="642"/>
        <w:gridCol w:w="636"/>
        <w:gridCol w:w="656"/>
        <w:gridCol w:w="603"/>
        <w:gridCol w:w="642"/>
        <w:gridCol w:w="663"/>
        <w:gridCol w:w="641"/>
        <w:gridCol w:w="663"/>
        <w:gridCol w:w="633"/>
        <w:gridCol w:w="636"/>
      </w:tblGrid>
      <w:tr w:rsidR="000D49A4" w14:paraId="4FBFA8C4" w14:textId="77777777" w:rsidTr="000D49A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452" w:type="dxa"/>
            <w:vMerge w:val="restart"/>
            <w:tcBorders>
              <w:top w:val="single" w:sz="4" w:space="0" w:color="auto"/>
              <w:bottom w:val="nil"/>
            </w:tcBorders>
            <w:shd w:val="clear" w:color="auto" w:fill="auto"/>
          </w:tcPr>
          <w:p w14:paraId="5327A3A7" w14:textId="77777777" w:rsidR="000D49A4" w:rsidRDefault="000D49A4">
            <w:pPr>
              <w:jc w:val="center"/>
              <w:rPr>
                <w:rFonts w:ascii="Times New Roman" w:hAnsi="Times New Roman" w:cs="Times New Roman"/>
                <w:b w:val="0"/>
                <w:bCs w:val="0"/>
                <w:color w:val="000000" w:themeColor="text1"/>
                <w:sz w:val="24"/>
                <w:szCs w:val="24"/>
              </w:rPr>
            </w:pPr>
          </w:p>
          <w:p w14:paraId="32BE3122"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Freedom in Cash Expenditure </w:t>
            </w:r>
          </w:p>
          <w:p w14:paraId="456FBBAB" w14:textId="77777777" w:rsidR="000D49A4" w:rsidRDefault="00C81D9F">
            <w:pPr>
              <w:jc w:val="cente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Indicators</w:t>
            </w:r>
          </w:p>
        </w:tc>
        <w:tc>
          <w:tcPr>
            <w:tcW w:w="5209" w:type="dxa"/>
            <w:gridSpan w:val="8"/>
            <w:tcBorders>
              <w:top w:val="single" w:sz="4" w:space="0" w:color="auto"/>
              <w:bottom w:val="nil"/>
            </w:tcBorders>
            <w:shd w:val="clear" w:color="auto" w:fill="auto"/>
          </w:tcPr>
          <w:p w14:paraId="6A7F728C" w14:textId="77777777" w:rsidR="000D49A4" w:rsidRDefault="000D49A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365A667C"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c>
          <w:tcPr>
            <w:tcW w:w="5119" w:type="dxa"/>
            <w:gridSpan w:val="8"/>
            <w:tcBorders>
              <w:top w:val="single" w:sz="4" w:space="0" w:color="auto"/>
              <w:bottom w:val="nil"/>
            </w:tcBorders>
            <w:shd w:val="clear" w:color="auto" w:fill="auto"/>
          </w:tcPr>
          <w:p w14:paraId="451A8607"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p w14:paraId="2594925C" w14:textId="77777777" w:rsidR="000D49A4" w:rsidRDefault="000D49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
        </w:tc>
      </w:tr>
      <w:tr w:rsidR="000D49A4" w14:paraId="1877181A" w14:textId="77777777" w:rsidTr="000D49A4">
        <w:tc>
          <w:tcPr>
            <w:cnfStyle w:val="001000000000" w:firstRow="0" w:lastRow="0" w:firstColumn="1" w:lastColumn="0" w:oddVBand="0" w:evenVBand="0" w:oddHBand="0" w:evenHBand="0" w:firstRowFirstColumn="0" w:firstRowLastColumn="0" w:lastRowFirstColumn="0" w:lastRowLastColumn="0"/>
            <w:tcW w:w="2452" w:type="dxa"/>
            <w:vMerge/>
            <w:tcBorders>
              <w:top w:val="nil"/>
              <w:bottom w:val="nil"/>
            </w:tcBorders>
            <w:shd w:val="clear" w:color="auto" w:fill="auto"/>
          </w:tcPr>
          <w:p w14:paraId="06BA3CC6" w14:textId="77777777" w:rsidR="000D49A4" w:rsidRDefault="000D49A4">
            <w:pPr>
              <w:jc w:val="center"/>
              <w:rPr>
                <w:rFonts w:ascii="Times New Roman" w:hAnsi="Times New Roman" w:cs="Times New Roman"/>
                <w:b w:val="0"/>
                <w:bCs w:val="0"/>
                <w:color w:val="000000" w:themeColor="text1"/>
                <w:sz w:val="24"/>
                <w:szCs w:val="24"/>
              </w:rPr>
            </w:pPr>
          </w:p>
        </w:tc>
        <w:tc>
          <w:tcPr>
            <w:tcW w:w="1323" w:type="dxa"/>
            <w:gridSpan w:val="2"/>
            <w:tcBorders>
              <w:top w:val="nil"/>
              <w:bottom w:val="nil"/>
            </w:tcBorders>
            <w:shd w:val="clear" w:color="auto" w:fill="auto"/>
          </w:tcPr>
          <w:p w14:paraId="31BA3C0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Other Members</w:t>
            </w:r>
          </w:p>
        </w:tc>
        <w:tc>
          <w:tcPr>
            <w:tcW w:w="1290" w:type="dxa"/>
            <w:gridSpan w:val="2"/>
            <w:tcBorders>
              <w:top w:val="nil"/>
              <w:bottom w:val="nil"/>
            </w:tcBorders>
            <w:shd w:val="clear" w:color="auto" w:fill="auto"/>
          </w:tcPr>
          <w:p w14:paraId="509E29BE"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17" w:type="dxa"/>
            <w:gridSpan w:val="2"/>
            <w:tcBorders>
              <w:top w:val="nil"/>
              <w:bottom w:val="nil"/>
            </w:tcBorders>
            <w:shd w:val="clear" w:color="auto" w:fill="auto"/>
          </w:tcPr>
          <w:p w14:paraId="5EB43D41"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279" w:type="dxa"/>
            <w:gridSpan w:val="2"/>
            <w:tcBorders>
              <w:top w:val="nil"/>
              <w:bottom w:val="nil"/>
            </w:tcBorders>
            <w:shd w:val="clear" w:color="auto" w:fill="auto"/>
          </w:tcPr>
          <w:p w14:paraId="439EE1A5"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Together</w:t>
            </w:r>
          </w:p>
        </w:tc>
        <w:tc>
          <w:tcPr>
            <w:tcW w:w="1263" w:type="dxa"/>
            <w:gridSpan w:val="2"/>
            <w:tcBorders>
              <w:top w:val="nil"/>
              <w:bottom w:val="nil"/>
            </w:tcBorders>
            <w:shd w:val="clear" w:color="auto" w:fill="auto"/>
          </w:tcPr>
          <w:p w14:paraId="41435A85"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306" w:type="dxa"/>
            <w:gridSpan w:val="2"/>
            <w:tcBorders>
              <w:top w:val="nil"/>
              <w:bottom w:val="nil"/>
            </w:tcBorders>
            <w:shd w:val="clear" w:color="auto" w:fill="auto"/>
          </w:tcPr>
          <w:p w14:paraId="4FF48984"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Husband</w:t>
            </w:r>
          </w:p>
        </w:tc>
        <w:tc>
          <w:tcPr>
            <w:tcW w:w="1308" w:type="dxa"/>
            <w:gridSpan w:val="2"/>
            <w:tcBorders>
              <w:top w:val="nil"/>
              <w:bottom w:val="nil"/>
            </w:tcBorders>
            <w:shd w:val="clear" w:color="auto" w:fill="auto"/>
          </w:tcPr>
          <w:p w14:paraId="734C67B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1242" w:type="dxa"/>
            <w:gridSpan w:val="2"/>
            <w:tcBorders>
              <w:top w:val="nil"/>
              <w:bottom w:val="nil"/>
            </w:tcBorders>
            <w:shd w:val="clear" w:color="auto" w:fill="auto"/>
          </w:tcPr>
          <w:p w14:paraId="5532C9DD"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Herself</w:t>
            </w:r>
          </w:p>
        </w:tc>
      </w:tr>
      <w:tr w:rsidR="000D49A4" w14:paraId="4D98C3F7" w14:textId="77777777" w:rsidTr="000D49A4">
        <w:tc>
          <w:tcPr>
            <w:cnfStyle w:val="001000000000" w:firstRow="0" w:lastRow="0" w:firstColumn="1" w:lastColumn="0" w:oddVBand="0" w:evenVBand="0" w:oddHBand="0" w:evenHBand="0" w:firstRowFirstColumn="0" w:firstRowLastColumn="0" w:lastRowFirstColumn="0" w:lastRowLastColumn="0"/>
            <w:tcW w:w="2452" w:type="dxa"/>
            <w:vMerge/>
            <w:tcBorders>
              <w:top w:val="nil"/>
              <w:bottom w:val="single" w:sz="4" w:space="0" w:color="auto"/>
            </w:tcBorders>
            <w:shd w:val="clear" w:color="auto" w:fill="auto"/>
          </w:tcPr>
          <w:p w14:paraId="2BE457BE" w14:textId="77777777" w:rsidR="000D49A4" w:rsidRDefault="000D49A4">
            <w:pPr>
              <w:jc w:val="center"/>
              <w:rPr>
                <w:rFonts w:ascii="Times New Roman" w:hAnsi="Times New Roman" w:cs="Times New Roman"/>
                <w:b w:val="0"/>
                <w:bCs w:val="0"/>
                <w:color w:val="000000" w:themeColor="text1"/>
                <w:sz w:val="24"/>
                <w:szCs w:val="24"/>
              </w:rPr>
            </w:pPr>
          </w:p>
        </w:tc>
        <w:tc>
          <w:tcPr>
            <w:tcW w:w="660" w:type="dxa"/>
            <w:tcBorders>
              <w:top w:val="nil"/>
              <w:bottom w:val="single" w:sz="4" w:space="0" w:color="auto"/>
            </w:tcBorders>
            <w:shd w:val="clear" w:color="auto" w:fill="auto"/>
          </w:tcPr>
          <w:p w14:paraId="7206D3A3"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0AF1F63A"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54" w:type="dxa"/>
            <w:tcBorders>
              <w:top w:val="nil"/>
              <w:bottom w:val="single" w:sz="4" w:space="0" w:color="auto"/>
            </w:tcBorders>
            <w:shd w:val="clear" w:color="auto" w:fill="auto"/>
          </w:tcPr>
          <w:p w14:paraId="7F7FB2A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36" w:type="dxa"/>
            <w:tcBorders>
              <w:top w:val="nil"/>
              <w:bottom w:val="single" w:sz="4" w:space="0" w:color="auto"/>
            </w:tcBorders>
            <w:shd w:val="clear" w:color="auto" w:fill="auto"/>
          </w:tcPr>
          <w:p w14:paraId="60F5E1F2"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54" w:type="dxa"/>
            <w:tcBorders>
              <w:top w:val="nil"/>
              <w:bottom w:val="single" w:sz="4" w:space="0" w:color="auto"/>
            </w:tcBorders>
            <w:shd w:val="clear" w:color="auto" w:fill="auto"/>
          </w:tcPr>
          <w:p w14:paraId="53E9F820"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51E0BD17"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43" w:type="dxa"/>
            <w:tcBorders>
              <w:top w:val="nil"/>
              <w:bottom w:val="single" w:sz="4" w:space="0" w:color="auto"/>
            </w:tcBorders>
            <w:shd w:val="clear" w:color="auto" w:fill="auto"/>
          </w:tcPr>
          <w:p w14:paraId="35C2F0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36" w:type="dxa"/>
            <w:tcBorders>
              <w:top w:val="nil"/>
              <w:bottom w:val="single" w:sz="4" w:space="0" w:color="auto"/>
            </w:tcBorders>
            <w:shd w:val="clear" w:color="auto" w:fill="auto"/>
          </w:tcPr>
          <w:p w14:paraId="129318DB"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60" w:type="dxa"/>
            <w:tcBorders>
              <w:top w:val="nil"/>
              <w:bottom w:val="single" w:sz="4" w:space="0" w:color="auto"/>
            </w:tcBorders>
            <w:shd w:val="clear" w:color="auto" w:fill="auto"/>
          </w:tcPr>
          <w:p w14:paraId="302D55E9"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03" w:type="dxa"/>
            <w:tcBorders>
              <w:top w:val="nil"/>
              <w:bottom w:val="single" w:sz="4" w:space="0" w:color="auto"/>
            </w:tcBorders>
            <w:shd w:val="clear" w:color="auto" w:fill="auto"/>
          </w:tcPr>
          <w:p w14:paraId="5645A901"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p>
        </w:tc>
        <w:tc>
          <w:tcPr>
            <w:tcW w:w="643" w:type="dxa"/>
            <w:tcBorders>
              <w:top w:val="nil"/>
              <w:bottom w:val="single" w:sz="4" w:space="0" w:color="auto"/>
            </w:tcBorders>
            <w:shd w:val="clear" w:color="auto" w:fill="auto"/>
          </w:tcPr>
          <w:p w14:paraId="497171A4"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20217819"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645" w:type="dxa"/>
            <w:tcBorders>
              <w:top w:val="nil"/>
              <w:bottom w:val="single" w:sz="4" w:space="0" w:color="auto"/>
            </w:tcBorders>
            <w:shd w:val="clear" w:color="auto" w:fill="auto"/>
          </w:tcPr>
          <w:p w14:paraId="3F09108D"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63" w:type="dxa"/>
            <w:tcBorders>
              <w:top w:val="nil"/>
              <w:bottom w:val="single" w:sz="4" w:space="0" w:color="auto"/>
            </w:tcBorders>
            <w:shd w:val="clear" w:color="auto" w:fill="auto"/>
          </w:tcPr>
          <w:p w14:paraId="59CCD746"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Frq</w:t>
            </w:r>
            <w:proofErr w:type="spellEnd"/>
            <w:r>
              <w:rPr>
                <w:rFonts w:ascii="Times New Roman" w:hAnsi="Times New Roman" w:cs="Times New Roman"/>
                <w:b/>
                <w:color w:val="000000" w:themeColor="text1"/>
                <w:sz w:val="24"/>
                <w:szCs w:val="24"/>
              </w:rPr>
              <w:t>.</w:t>
            </w:r>
          </w:p>
        </w:tc>
        <w:tc>
          <w:tcPr>
            <w:tcW w:w="636" w:type="dxa"/>
            <w:tcBorders>
              <w:top w:val="nil"/>
              <w:bottom w:val="single" w:sz="4" w:space="0" w:color="auto"/>
            </w:tcBorders>
            <w:shd w:val="clear" w:color="auto" w:fill="auto"/>
          </w:tcPr>
          <w:p w14:paraId="226B8168" w14:textId="77777777" w:rsidR="000D49A4" w:rsidRDefault="000D49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c>
          <w:tcPr>
            <w:tcW w:w="606" w:type="dxa"/>
            <w:tcBorders>
              <w:top w:val="nil"/>
              <w:bottom w:val="single" w:sz="4" w:space="0" w:color="auto"/>
            </w:tcBorders>
            <w:shd w:val="clear" w:color="auto" w:fill="auto"/>
          </w:tcPr>
          <w:p w14:paraId="1150389E" w14:textId="77777777" w:rsidR="000D49A4" w:rsidRDefault="00C81D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r>
      <w:tr w:rsidR="000D49A4" w14:paraId="37952BD3" w14:textId="77777777" w:rsidTr="000D49A4">
        <w:tc>
          <w:tcPr>
            <w:cnfStyle w:val="001000000000" w:firstRow="0" w:lastRow="0" w:firstColumn="1" w:lastColumn="0" w:oddVBand="0" w:evenVBand="0" w:oddHBand="0" w:evenHBand="0" w:firstRowFirstColumn="0" w:firstRowLastColumn="0" w:lastRowFirstColumn="0" w:lastRowLastColumn="0"/>
            <w:tcW w:w="2452" w:type="dxa"/>
            <w:tcBorders>
              <w:top w:val="single" w:sz="4" w:space="0" w:color="auto"/>
            </w:tcBorders>
            <w:shd w:val="clear" w:color="auto" w:fill="auto"/>
          </w:tcPr>
          <w:p w14:paraId="78A2A7E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 xml:space="preserve">Daily </w:t>
            </w:r>
          </w:p>
        </w:tc>
        <w:tc>
          <w:tcPr>
            <w:tcW w:w="660" w:type="dxa"/>
            <w:tcBorders>
              <w:top w:val="single" w:sz="4" w:space="0" w:color="auto"/>
            </w:tcBorders>
            <w:shd w:val="clear" w:color="auto" w:fill="auto"/>
          </w:tcPr>
          <w:p w14:paraId="13104C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7356360F"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tcBorders>
              <w:top w:val="single" w:sz="4" w:space="0" w:color="auto"/>
            </w:tcBorders>
            <w:shd w:val="clear" w:color="auto" w:fill="auto"/>
          </w:tcPr>
          <w:p w14:paraId="4D64C00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tcBorders>
              <w:top w:val="single" w:sz="4" w:space="0" w:color="auto"/>
            </w:tcBorders>
            <w:shd w:val="clear" w:color="auto" w:fill="auto"/>
          </w:tcPr>
          <w:p w14:paraId="2D28B46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54" w:type="dxa"/>
            <w:tcBorders>
              <w:top w:val="single" w:sz="4" w:space="0" w:color="auto"/>
            </w:tcBorders>
            <w:shd w:val="clear" w:color="auto" w:fill="auto"/>
          </w:tcPr>
          <w:p w14:paraId="0D9E7D3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143547C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w:t>
            </w:r>
          </w:p>
        </w:tc>
        <w:tc>
          <w:tcPr>
            <w:tcW w:w="643" w:type="dxa"/>
            <w:tcBorders>
              <w:top w:val="single" w:sz="4" w:space="0" w:color="auto"/>
            </w:tcBorders>
            <w:shd w:val="clear" w:color="auto" w:fill="auto"/>
          </w:tcPr>
          <w:p w14:paraId="5B0F264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tcBorders>
              <w:top w:val="single" w:sz="4" w:space="0" w:color="auto"/>
            </w:tcBorders>
            <w:shd w:val="clear" w:color="auto" w:fill="auto"/>
          </w:tcPr>
          <w:p w14:paraId="6F3C9090"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60.3</w:t>
            </w:r>
          </w:p>
        </w:tc>
        <w:tc>
          <w:tcPr>
            <w:tcW w:w="660" w:type="dxa"/>
            <w:tcBorders>
              <w:top w:val="single" w:sz="4" w:space="0" w:color="auto"/>
            </w:tcBorders>
            <w:shd w:val="clear" w:color="auto" w:fill="auto"/>
          </w:tcPr>
          <w:p w14:paraId="0182E08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tcBorders>
              <w:top w:val="single" w:sz="4" w:space="0" w:color="auto"/>
            </w:tcBorders>
            <w:shd w:val="clear" w:color="auto" w:fill="auto"/>
          </w:tcPr>
          <w:p w14:paraId="14ED14A2"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643" w:type="dxa"/>
            <w:tcBorders>
              <w:top w:val="single" w:sz="4" w:space="0" w:color="auto"/>
            </w:tcBorders>
            <w:shd w:val="clear" w:color="auto" w:fill="auto"/>
          </w:tcPr>
          <w:p w14:paraId="663D400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56CF16B7"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w:t>
            </w:r>
          </w:p>
        </w:tc>
        <w:tc>
          <w:tcPr>
            <w:tcW w:w="645" w:type="dxa"/>
            <w:tcBorders>
              <w:top w:val="single" w:sz="4" w:space="0" w:color="auto"/>
            </w:tcBorders>
            <w:shd w:val="clear" w:color="auto" w:fill="auto"/>
          </w:tcPr>
          <w:p w14:paraId="61A7407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tcBorders>
              <w:top w:val="single" w:sz="4" w:space="0" w:color="auto"/>
            </w:tcBorders>
            <w:shd w:val="clear" w:color="auto" w:fill="auto"/>
          </w:tcPr>
          <w:p w14:paraId="6862360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tcBorders>
              <w:top w:val="single" w:sz="4" w:space="0" w:color="auto"/>
            </w:tcBorders>
            <w:shd w:val="clear" w:color="auto" w:fill="auto"/>
          </w:tcPr>
          <w:p w14:paraId="1AC0A2D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tcBorders>
              <w:top w:val="single" w:sz="4" w:space="0" w:color="auto"/>
            </w:tcBorders>
            <w:shd w:val="clear" w:color="auto" w:fill="auto"/>
          </w:tcPr>
          <w:p w14:paraId="6B33A6DC"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1A603AFF"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70BF18B0"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Land</w:t>
            </w:r>
          </w:p>
        </w:tc>
        <w:tc>
          <w:tcPr>
            <w:tcW w:w="660" w:type="dxa"/>
            <w:shd w:val="clear" w:color="auto" w:fill="auto"/>
          </w:tcPr>
          <w:p w14:paraId="6E230C6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519EA334"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4DE7E41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5427581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654" w:type="dxa"/>
            <w:shd w:val="clear" w:color="auto" w:fill="auto"/>
          </w:tcPr>
          <w:p w14:paraId="046C757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FE2B4F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264</w:t>
            </w:r>
          </w:p>
        </w:tc>
        <w:tc>
          <w:tcPr>
            <w:tcW w:w="643" w:type="dxa"/>
            <w:shd w:val="clear" w:color="auto" w:fill="auto"/>
          </w:tcPr>
          <w:p w14:paraId="474528B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336FAA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w:t>
            </w:r>
          </w:p>
        </w:tc>
        <w:tc>
          <w:tcPr>
            <w:tcW w:w="660" w:type="dxa"/>
            <w:shd w:val="clear" w:color="auto" w:fill="auto"/>
          </w:tcPr>
          <w:p w14:paraId="2F3A7EC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721F902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43" w:type="dxa"/>
            <w:shd w:val="clear" w:color="auto" w:fill="auto"/>
          </w:tcPr>
          <w:p w14:paraId="3FE9466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33E1C4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5" w:type="dxa"/>
            <w:shd w:val="clear" w:color="auto" w:fill="auto"/>
          </w:tcPr>
          <w:p w14:paraId="30D0BC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52CCC3F4"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14863C50"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7CC48647"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7B6C5412"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78C3FD02"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Household Repairs</w:t>
            </w:r>
          </w:p>
        </w:tc>
        <w:tc>
          <w:tcPr>
            <w:tcW w:w="660" w:type="dxa"/>
            <w:shd w:val="clear" w:color="auto" w:fill="auto"/>
          </w:tcPr>
          <w:p w14:paraId="11CE34A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EC6DF7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4" w:type="dxa"/>
            <w:shd w:val="clear" w:color="auto" w:fill="auto"/>
          </w:tcPr>
          <w:p w14:paraId="1E7852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8FBB99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3C0B6B2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D19E7AC"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c>
          <w:tcPr>
            <w:tcW w:w="643" w:type="dxa"/>
            <w:shd w:val="clear" w:color="auto" w:fill="auto"/>
          </w:tcPr>
          <w:p w14:paraId="05D96FA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19E108D"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w:t>
            </w:r>
          </w:p>
        </w:tc>
        <w:tc>
          <w:tcPr>
            <w:tcW w:w="660" w:type="dxa"/>
            <w:shd w:val="clear" w:color="auto" w:fill="auto"/>
          </w:tcPr>
          <w:p w14:paraId="27ED966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60AF316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p>
        </w:tc>
        <w:tc>
          <w:tcPr>
            <w:tcW w:w="643" w:type="dxa"/>
            <w:shd w:val="clear" w:color="auto" w:fill="auto"/>
          </w:tcPr>
          <w:p w14:paraId="3C070ECD"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5CFB07A"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68.0</w:t>
            </w:r>
          </w:p>
        </w:tc>
        <w:tc>
          <w:tcPr>
            <w:tcW w:w="645" w:type="dxa"/>
            <w:shd w:val="clear" w:color="auto" w:fill="auto"/>
          </w:tcPr>
          <w:p w14:paraId="3BB228A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CCDD9D8"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402B0B2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4E57051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42EA66B1"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05E22044"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Child Education</w:t>
            </w:r>
          </w:p>
        </w:tc>
        <w:tc>
          <w:tcPr>
            <w:tcW w:w="660" w:type="dxa"/>
            <w:shd w:val="clear" w:color="auto" w:fill="auto"/>
          </w:tcPr>
          <w:p w14:paraId="4EFC8F9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A1C96B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4" w:type="dxa"/>
            <w:shd w:val="clear" w:color="auto" w:fill="auto"/>
          </w:tcPr>
          <w:p w14:paraId="45CF2A5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37995F5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11EA9A5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02FD55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w:t>
            </w:r>
          </w:p>
        </w:tc>
        <w:tc>
          <w:tcPr>
            <w:tcW w:w="643" w:type="dxa"/>
            <w:shd w:val="clear" w:color="auto" w:fill="auto"/>
          </w:tcPr>
          <w:p w14:paraId="7619683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7BFE391"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w:t>
            </w:r>
          </w:p>
        </w:tc>
        <w:tc>
          <w:tcPr>
            <w:tcW w:w="660" w:type="dxa"/>
            <w:shd w:val="clear" w:color="auto" w:fill="auto"/>
          </w:tcPr>
          <w:p w14:paraId="278A06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752AE12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43" w:type="dxa"/>
            <w:shd w:val="clear" w:color="auto" w:fill="auto"/>
          </w:tcPr>
          <w:p w14:paraId="090CBE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8FDE7DF"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45" w:type="dxa"/>
            <w:shd w:val="clear" w:color="auto" w:fill="auto"/>
          </w:tcPr>
          <w:p w14:paraId="4FB52AF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43EB84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25302E26"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44671DA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536B2E2F"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35725CE8"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Health Care</w:t>
            </w:r>
          </w:p>
        </w:tc>
        <w:tc>
          <w:tcPr>
            <w:tcW w:w="660" w:type="dxa"/>
            <w:shd w:val="clear" w:color="auto" w:fill="auto"/>
          </w:tcPr>
          <w:p w14:paraId="7F630A7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596784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54" w:type="dxa"/>
            <w:shd w:val="clear" w:color="auto" w:fill="auto"/>
          </w:tcPr>
          <w:p w14:paraId="489173B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F121718"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440CA9BE"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4D8B671"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w:t>
            </w:r>
          </w:p>
        </w:tc>
        <w:tc>
          <w:tcPr>
            <w:tcW w:w="643" w:type="dxa"/>
            <w:shd w:val="clear" w:color="auto" w:fill="auto"/>
          </w:tcPr>
          <w:p w14:paraId="78DBCD6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23643679"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660" w:type="dxa"/>
            <w:shd w:val="clear" w:color="auto" w:fill="auto"/>
          </w:tcPr>
          <w:p w14:paraId="568A873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1B7218D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c>
          <w:tcPr>
            <w:tcW w:w="643" w:type="dxa"/>
            <w:shd w:val="clear" w:color="auto" w:fill="auto"/>
          </w:tcPr>
          <w:p w14:paraId="0330552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03FEA4C"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c>
          <w:tcPr>
            <w:tcW w:w="645" w:type="dxa"/>
            <w:shd w:val="clear" w:color="auto" w:fill="auto"/>
          </w:tcPr>
          <w:p w14:paraId="5F0C4EB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6356D11"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7AA61F28"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520636A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1EFA7ED0"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51D79D89"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Household Assets</w:t>
            </w:r>
          </w:p>
        </w:tc>
        <w:tc>
          <w:tcPr>
            <w:tcW w:w="660" w:type="dxa"/>
            <w:shd w:val="clear" w:color="auto" w:fill="auto"/>
          </w:tcPr>
          <w:p w14:paraId="57C3702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FB26AC5"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54" w:type="dxa"/>
            <w:shd w:val="clear" w:color="auto" w:fill="auto"/>
          </w:tcPr>
          <w:p w14:paraId="7AB7094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5AEB5FBA"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54" w:type="dxa"/>
            <w:shd w:val="clear" w:color="auto" w:fill="auto"/>
          </w:tcPr>
          <w:p w14:paraId="12C43D5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0D70D845"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w:t>
            </w:r>
          </w:p>
        </w:tc>
        <w:tc>
          <w:tcPr>
            <w:tcW w:w="643" w:type="dxa"/>
            <w:shd w:val="clear" w:color="auto" w:fill="auto"/>
          </w:tcPr>
          <w:p w14:paraId="3D257701"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61533415"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66.3</w:t>
            </w:r>
          </w:p>
        </w:tc>
        <w:tc>
          <w:tcPr>
            <w:tcW w:w="660" w:type="dxa"/>
            <w:shd w:val="clear" w:color="auto" w:fill="auto"/>
          </w:tcPr>
          <w:p w14:paraId="5001F7D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768E2116"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643" w:type="dxa"/>
            <w:shd w:val="clear" w:color="auto" w:fill="auto"/>
          </w:tcPr>
          <w:p w14:paraId="4598405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CE9A42B"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w:t>
            </w:r>
          </w:p>
        </w:tc>
        <w:tc>
          <w:tcPr>
            <w:tcW w:w="645" w:type="dxa"/>
            <w:shd w:val="clear" w:color="auto" w:fill="auto"/>
          </w:tcPr>
          <w:p w14:paraId="2A4BFFE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40A52B8B"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6" w:type="dxa"/>
            <w:shd w:val="clear" w:color="auto" w:fill="auto"/>
          </w:tcPr>
          <w:p w14:paraId="1B84392F"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3A9270B4"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D49A4" w14:paraId="002EEC49"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0ADFA7BD"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Take Loan and Use</w:t>
            </w:r>
          </w:p>
        </w:tc>
        <w:tc>
          <w:tcPr>
            <w:tcW w:w="660" w:type="dxa"/>
            <w:shd w:val="clear" w:color="auto" w:fill="auto"/>
          </w:tcPr>
          <w:p w14:paraId="4132BDA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52A267CA"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3B748C1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012F5B2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54" w:type="dxa"/>
            <w:shd w:val="clear" w:color="auto" w:fill="auto"/>
          </w:tcPr>
          <w:p w14:paraId="10C87FE6"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76DF4BC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643" w:type="dxa"/>
            <w:shd w:val="clear" w:color="auto" w:fill="auto"/>
          </w:tcPr>
          <w:p w14:paraId="6F6B29F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7D358C9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w:t>
            </w:r>
          </w:p>
        </w:tc>
        <w:tc>
          <w:tcPr>
            <w:tcW w:w="660" w:type="dxa"/>
            <w:shd w:val="clear" w:color="auto" w:fill="auto"/>
          </w:tcPr>
          <w:p w14:paraId="0A6089E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34972A2D"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643" w:type="dxa"/>
            <w:shd w:val="clear" w:color="auto" w:fill="auto"/>
          </w:tcPr>
          <w:p w14:paraId="2639D03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2F5E650"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40.4</w:t>
            </w:r>
          </w:p>
        </w:tc>
        <w:tc>
          <w:tcPr>
            <w:tcW w:w="645" w:type="dxa"/>
            <w:shd w:val="clear" w:color="auto" w:fill="auto"/>
          </w:tcPr>
          <w:p w14:paraId="7E91491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6AE539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636" w:type="dxa"/>
            <w:shd w:val="clear" w:color="auto" w:fill="auto"/>
          </w:tcPr>
          <w:p w14:paraId="08C8DBE3"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1CA850C2"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r>
      <w:tr w:rsidR="000D49A4" w14:paraId="0FAA726D"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232B5CC7" w14:textId="77777777" w:rsidR="000D49A4" w:rsidRDefault="00C81D9F">
            <w:pPr>
              <w:rPr>
                <w:rFonts w:ascii="Times New Roman" w:hAnsi="Times New Roman" w:cs="Times New Roman"/>
                <w:bCs w:val="0"/>
                <w:color w:val="000000" w:themeColor="text1"/>
                <w:sz w:val="24"/>
                <w:szCs w:val="24"/>
              </w:rPr>
            </w:pPr>
            <w:r>
              <w:rPr>
                <w:rFonts w:ascii="Times New Roman" w:hAnsi="Times New Roman" w:cs="Times New Roman"/>
                <w:b w:val="0"/>
                <w:color w:val="000000" w:themeColor="text1"/>
                <w:sz w:val="24"/>
                <w:szCs w:val="24"/>
              </w:rPr>
              <w:t>On Loan Servicing</w:t>
            </w:r>
          </w:p>
        </w:tc>
        <w:tc>
          <w:tcPr>
            <w:tcW w:w="660" w:type="dxa"/>
            <w:shd w:val="clear" w:color="auto" w:fill="auto"/>
          </w:tcPr>
          <w:p w14:paraId="5192F0DF"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0D2F742E"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54" w:type="dxa"/>
            <w:shd w:val="clear" w:color="auto" w:fill="auto"/>
          </w:tcPr>
          <w:p w14:paraId="7088C20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988850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654" w:type="dxa"/>
            <w:shd w:val="clear" w:color="auto" w:fill="auto"/>
          </w:tcPr>
          <w:p w14:paraId="1564020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8AED85B"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643" w:type="dxa"/>
            <w:shd w:val="clear" w:color="auto" w:fill="auto"/>
          </w:tcPr>
          <w:p w14:paraId="26AEE0A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1DEDD02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40.4</w:t>
            </w:r>
          </w:p>
        </w:tc>
        <w:tc>
          <w:tcPr>
            <w:tcW w:w="660" w:type="dxa"/>
            <w:shd w:val="clear" w:color="auto" w:fill="auto"/>
          </w:tcPr>
          <w:p w14:paraId="4756F4FB"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6E011D58" w14:textId="77777777" w:rsidR="000D49A4" w:rsidRDefault="00C81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c>
          <w:tcPr>
            <w:tcW w:w="643" w:type="dxa"/>
            <w:shd w:val="clear" w:color="auto" w:fill="auto"/>
          </w:tcPr>
          <w:p w14:paraId="3BCFA2D8"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7A70546"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42.8</w:t>
            </w:r>
          </w:p>
        </w:tc>
        <w:tc>
          <w:tcPr>
            <w:tcW w:w="645" w:type="dxa"/>
            <w:shd w:val="clear" w:color="auto" w:fill="auto"/>
          </w:tcPr>
          <w:p w14:paraId="4D8208E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09B46E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636" w:type="dxa"/>
            <w:shd w:val="clear" w:color="auto" w:fill="auto"/>
          </w:tcPr>
          <w:p w14:paraId="2FFCCBDD"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1025A7FE" w14:textId="77777777" w:rsidR="000D49A4" w:rsidRDefault="00C81D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w:t>
            </w:r>
          </w:p>
        </w:tc>
      </w:tr>
      <w:tr w:rsidR="000D49A4" w14:paraId="7FF48A7E" w14:textId="77777777" w:rsidTr="000D49A4">
        <w:tc>
          <w:tcPr>
            <w:cnfStyle w:val="001000000000" w:firstRow="0" w:lastRow="0" w:firstColumn="1" w:lastColumn="0" w:oddVBand="0" w:evenVBand="0" w:oddHBand="0" w:evenHBand="0" w:firstRowFirstColumn="0" w:firstRowLastColumn="0" w:lastRowFirstColumn="0" w:lastRowLastColumn="0"/>
            <w:tcW w:w="2452" w:type="dxa"/>
            <w:shd w:val="clear" w:color="auto" w:fill="auto"/>
          </w:tcPr>
          <w:p w14:paraId="18F46716" w14:textId="77777777" w:rsidR="000D49A4" w:rsidRDefault="000D49A4">
            <w:pPr>
              <w:rPr>
                <w:rFonts w:ascii="Times New Roman" w:hAnsi="Times New Roman" w:cs="Times New Roman"/>
                <w:bCs w:val="0"/>
                <w:color w:val="000000" w:themeColor="text1"/>
                <w:sz w:val="24"/>
                <w:szCs w:val="24"/>
              </w:rPr>
            </w:pPr>
          </w:p>
        </w:tc>
        <w:tc>
          <w:tcPr>
            <w:tcW w:w="660" w:type="dxa"/>
            <w:shd w:val="clear" w:color="auto" w:fill="auto"/>
          </w:tcPr>
          <w:p w14:paraId="73238643"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4E2BF49"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54" w:type="dxa"/>
            <w:shd w:val="clear" w:color="auto" w:fill="auto"/>
          </w:tcPr>
          <w:p w14:paraId="79D1329A"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698F2B0A"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54" w:type="dxa"/>
            <w:shd w:val="clear" w:color="auto" w:fill="auto"/>
          </w:tcPr>
          <w:p w14:paraId="34730A75"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3C64EC97"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43" w:type="dxa"/>
            <w:shd w:val="clear" w:color="auto" w:fill="auto"/>
          </w:tcPr>
          <w:p w14:paraId="06D53EA4"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3DD0CEA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0" w:type="dxa"/>
            <w:shd w:val="clear" w:color="auto" w:fill="auto"/>
          </w:tcPr>
          <w:p w14:paraId="0E93C10C"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3" w:type="dxa"/>
            <w:shd w:val="clear" w:color="auto" w:fill="auto"/>
          </w:tcPr>
          <w:p w14:paraId="5561929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43" w:type="dxa"/>
            <w:shd w:val="clear" w:color="auto" w:fill="auto"/>
          </w:tcPr>
          <w:p w14:paraId="1B40C122"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1E3E03E1"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45" w:type="dxa"/>
            <w:shd w:val="clear" w:color="auto" w:fill="auto"/>
          </w:tcPr>
          <w:p w14:paraId="4C279000" w14:textId="77777777" w:rsidR="000D49A4" w:rsidRDefault="000D49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63" w:type="dxa"/>
            <w:shd w:val="clear" w:color="auto" w:fill="auto"/>
          </w:tcPr>
          <w:p w14:paraId="24CC31DC"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36" w:type="dxa"/>
            <w:shd w:val="clear" w:color="auto" w:fill="auto"/>
          </w:tcPr>
          <w:p w14:paraId="48A180F0"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606" w:type="dxa"/>
            <w:shd w:val="clear" w:color="auto" w:fill="auto"/>
          </w:tcPr>
          <w:p w14:paraId="76DC63FB" w14:textId="77777777" w:rsidR="000D49A4" w:rsidRDefault="000D49A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6371FCC8"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26FB6BFC" w14:textId="77777777" w:rsidR="000D49A4" w:rsidRDefault="000D49A4">
      <w:pPr>
        <w:spacing w:line="480" w:lineRule="auto"/>
        <w:jc w:val="both"/>
        <w:rPr>
          <w:rFonts w:ascii="Times New Roman" w:hAnsi="Times New Roman" w:cs="Times New Roman"/>
          <w:b/>
          <w:color w:val="000000" w:themeColor="text1"/>
          <w:sz w:val="24"/>
          <w:szCs w:val="24"/>
        </w:rPr>
      </w:pPr>
    </w:p>
    <w:p w14:paraId="166A6888" w14:textId="77777777" w:rsidR="000D49A4" w:rsidRDefault="000D49A4">
      <w:pPr>
        <w:spacing w:line="480" w:lineRule="auto"/>
        <w:jc w:val="both"/>
        <w:rPr>
          <w:rFonts w:ascii="Times New Roman" w:hAnsi="Times New Roman" w:cs="Times New Roman"/>
          <w:b/>
          <w:color w:val="000000" w:themeColor="text1"/>
          <w:sz w:val="24"/>
          <w:szCs w:val="24"/>
        </w:rPr>
      </w:pPr>
    </w:p>
    <w:p w14:paraId="0B38F5E9" w14:textId="77777777" w:rsidR="000D49A4" w:rsidRDefault="000D49A4">
      <w:pPr>
        <w:spacing w:line="480" w:lineRule="auto"/>
        <w:jc w:val="both"/>
        <w:rPr>
          <w:rFonts w:ascii="Times New Roman" w:hAnsi="Times New Roman" w:cs="Times New Roman"/>
          <w:b/>
          <w:color w:val="000000" w:themeColor="text1"/>
          <w:sz w:val="24"/>
          <w:szCs w:val="24"/>
        </w:rPr>
      </w:pPr>
    </w:p>
    <w:p w14:paraId="6EB0BFBC" w14:textId="77777777" w:rsidR="000D49A4" w:rsidRDefault="000D49A4">
      <w:pPr>
        <w:spacing w:line="480" w:lineRule="auto"/>
        <w:jc w:val="both"/>
        <w:rPr>
          <w:rFonts w:ascii="Times New Roman" w:hAnsi="Times New Roman" w:cs="Times New Roman"/>
          <w:b/>
          <w:color w:val="000000" w:themeColor="text1"/>
          <w:sz w:val="24"/>
          <w:szCs w:val="24"/>
        </w:rPr>
        <w:sectPr w:rsidR="000D49A4">
          <w:pgSz w:w="15840" w:h="12240" w:orient="landscape"/>
          <w:pgMar w:top="1440" w:right="1440" w:bottom="1440" w:left="1440" w:header="720" w:footer="720" w:gutter="0"/>
          <w:cols w:space="720"/>
          <w:docGrid w:linePitch="360"/>
        </w:sectPr>
      </w:pPr>
    </w:p>
    <w:p w14:paraId="0DB88E74" w14:textId="7777777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33: Freedom in Cash Expenditure</w:t>
      </w:r>
    </w:p>
    <w:p w14:paraId="7C3DB50E" w14:textId="1B2D56F4"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 xml:space="preserve">, it is shown that </w:t>
      </w:r>
      <w:r w:rsidR="00A2364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majority </w:t>
      </w:r>
      <w:r w:rsidRPr="002D3DE8">
        <w:rPr>
          <w:rFonts w:ascii="Times New Roman" w:hAnsi="Times New Roman" w:cs="Times New Roman"/>
          <w:color w:val="000000" w:themeColor="text1"/>
          <w:sz w:val="24"/>
          <w:szCs w:val="24"/>
          <w:highlight w:val="yellow"/>
        </w:rPr>
        <w:t xml:space="preserve">of the </w:t>
      </w:r>
      <w:r w:rsidR="00A23646" w:rsidRPr="002D3DE8">
        <w:rPr>
          <w:rFonts w:ascii="Times New Roman" w:hAnsi="Times New Roman" w:cs="Times New Roman"/>
          <w:color w:val="000000" w:themeColor="text1"/>
          <w:sz w:val="24"/>
          <w:szCs w:val="24"/>
          <w:highlight w:val="yellow"/>
        </w:rPr>
        <w:t>respondents (</w:t>
      </w:r>
      <w:r w:rsidRPr="002D3DE8">
        <w:rPr>
          <w:rFonts w:ascii="Times New Roman" w:hAnsi="Times New Roman" w:cs="Times New Roman"/>
          <w:color w:val="000000" w:themeColor="text1"/>
          <w:sz w:val="24"/>
          <w:szCs w:val="24"/>
          <w:highlight w:val="yellow"/>
        </w:rPr>
        <w:t xml:space="preserve">63.3%) together </w:t>
      </w:r>
      <w:r>
        <w:rPr>
          <w:rFonts w:ascii="Times New Roman" w:hAnsi="Times New Roman" w:cs="Times New Roman"/>
          <w:color w:val="000000" w:themeColor="text1"/>
          <w:sz w:val="24"/>
          <w:szCs w:val="24"/>
        </w:rPr>
        <w:t xml:space="preserve">make their cash expenditure on </w:t>
      </w:r>
      <w:r w:rsidR="00A23646">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daily basis, while the rest (38.7%) </w:t>
      </w:r>
      <w:r w:rsidRPr="002D3DE8">
        <w:rPr>
          <w:rFonts w:ascii="Times New Roman" w:hAnsi="Times New Roman" w:cs="Times New Roman"/>
          <w:color w:val="000000" w:themeColor="text1"/>
          <w:sz w:val="24"/>
          <w:szCs w:val="24"/>
          <w:highlight w:val="yellow"/>
        </w:rPr>
        <w:t xml:space="preserve">had </w:t>
      </w:r>
      <w:r w:rsidR="00A23646" w:rsidRPr="002D3DE8">
        <w:rPr>
          <w:rFonts w:ascii="Times New Roman" w:hAnsi="Times New Roman" w:cs="Times New Roman"/>
          <w:color w:val="000000" w:themeColor="text1"/>
          <w:sz w:val="24"/>
          <w:szCs w:val="24"/>
          <w:highlight w:val="yellow"/>
        </w:rPr>
        <w:t xml:space="preserve">husbands </w:t>
      </w:r>
      <w:r>
        <w:rPr>
          <w:rFonts w:ascii="Times New Roman" w:hAnsi="Times New Roman" w:cs="Times New Roman"/>
          <w:color w:val="000000" w:themeColor="text1"/>
          <w:sz w:val="24"/>
          <w:szCs w:val="24"/>
        </w:rPr>
        <w:t>make cash expenditure</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very few (1.1%) of the respondents had other members</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none by herself </w:t>
      </w:r>
      <w:r w:rsidR="00A23646" w:rsidRPr="002D3DE8">
        <w:rPr>
          <w:rFonts w:ascii="Times New Roman" w:hAnsi="Times New Roman" w:cs="Times New Roman"/>
          <w:color w:val="000000" w:themeColor="text1"/>
          <w:sz w:val="24"/>
          <w:szCs w:val="24"/>
          <w:highlight w:val="yellow"/>
        </w:rPr>
        <w:t xml:space="preserve">made </w:t>
      </w:r>
      <w:r w:rsidRPr="002D3DE8">
        <w:rPr>
          <w:rFonts w:ascii="Times New Roman" w:hAnsi="Times New Roman" w:cs="Times New Roman"/>
          <w:color w:val="000000" w:themeColor="text1"/>
          <w:sz w:val="24"/>
          <w:szCs w:val="24"/>
          <w:highlight w:val="yellow"/>
        </w:rPr>
        <w:t>expen</w:t>
      </w:r>
      <w:r>
        <w:rPr>
          <w:rFonts w:ascii="Times New Roman" w:hAnsi="Times New Roman" w:cs="Times New Roman"/>
          <w:color w:val="000000" w:themeColor="text1"/>
          <w:sz w:val="24"/>
          <w:szCs w:val="24"/>
        </w:rPr>
        <w:t xml:space="preserve">diture.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shows further </w:t>
      </w:r>
      <w:r w:rsidRPr="002D3DE8">
        <w:rPr>
          <w:rFonts w:ascii="Times New Roman" w:hAnsi="Times New Roman" w:cs="Times New Roman"/>
          <w:color w:val="000000" w:themeColor="text1"/>
          <w:sz w:val="24"/>
          <w:szCs w:val="24"/>
          <w:highlight w:val="yellow"/>
        </w:rPr>
        <w:t xml:space="preserve">that </w:t>
      </w:r>
      <w:r w:rsidR="00A23646"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of </w:t>
      </w:r>
      <w:r>
        <w:rPr>
          <w:rFonts w:ascii="Times New Roman" w:hAnsi="Times New Roman" w:cs="Times New Roman"/>
          <w:color w:val="000000" w:themeColor="text1"/>
          <w:sz w:val="24"/>
          <w:szCs w:val="24"/>
        </w:rPr>
        <w:t>the respondents (88.9%) together make cash expenditure</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a few (11.1%) others make cash expenditure. On land, majority of the respondents (68.0%) together make their cash expenditure on house repair and few (31.9%) had others make cash expenditure. Also, </w:t>
      </w:r>
      <w:r w:rsidR="00A2364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majority of the respondents (63.0%) together make their cash expenditure on child education, while a few (37%) had others make expenditure on child education. On health care, </w:t>
      </w:r>
      <w:r w:rsidR="00A2364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(70.0%) together make cash expenditure</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remaining 30.0% make expenditure. On households’ assets, </w:t>
      </w:r>
      <w:r w:rsidR="00A2364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majority of the respondents (66.3%) had together cash expenditure</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remaining 36.7% had </w:t>
      </w:r>
      <w:r w:rsidR="00A23646" w:rsidRPr="002D3DE8">
        <w:rPr>
          <w:rFonts w:ascii="Times New Roman" w:hAnsi="Times New Roman" w:cs="Times New Roman"/>
          <w:color w:val="000000" w:themeColor="text1"/>
          <w:sz w:val="24"/>
          <w:szCs w:val="24"/>
          <w:highlight w:val="yellow"/>
        </w:rPr>
        <w:t xml:space="preserve">other </w:t>
      </w:r>
      <w:r w:rsidRPr="002D3DE8">
        <w:rPr>
          <w:rFonts w:ascii="Times New Roman" w:hAnsi="Times New Roman" w:cs="Times New Roman"/>
          <w:color w:val="000000" w:themeColor="text1"/>
          <w:sz w:val="24"/>
          <w:szCs w:val="24"/>
          <w:highlight w:val="yellow"/>
        </w:rPr>
        <w:t xml:space="preserve">expenditure.  </w:t>
      </w:r>
      <w:r>
        <w:rPr>
          <w:rFonts w:ascii="Times New Roman" w:hAnsi="Times New Roman" w:cs="Times New Roman"/>
          <w:color w:val="000000" w:themeColor="text1"/>
          <w:sz w:val="24"/>
          <w:szCs w:val="24"/>
        </w:rPr>
        <w:t xml:space="preserve">Also, on taking </w:t>
      </w:r>
      <w:r w:rsidR="00A23646">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loan and </w:t>
      </w:r>
      <w:r w:rsidR="00A23646" w:rsidRPr="002D3DE8">
        <w:rPr>
          <w:rFonts w:ascii="Times New Roman" w:hAnsi="Times New Roman" w:cs="Times New Roman"/>
          <w:color w:val="000000" w:themeColor="text1"/>
          <w:sz w:val="24"/>
          <w:szCs w:val="24"/>
          <w:highlight w:val="yellow"/>
        </w:rPr>
        <w:t>using it</w:t>
      </w:r>
      <w:r w:rsidRPr="002D3DE8">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about 42.1% </w:t>
      </w:r>
      <w:r w:rsidR="00A23646">
        <w:rPr>
          <w:rFonts w:ascii="Times New Roman" w:hAnsi="Times New Roman" w:cs="Times New Roman"/>
          <w:color w:val="000000" w:themeColor="text1"/>
          <w:sz w:val="24"/>
          <w:szCs w:val="24"/>
        </w:rPr>
        <w:t xml:space="preserve">made </w:t>
      </w:r>
      <w:r>
        <w:rPr>
          <w:rFonts w:ascii="Times New Roman" w:hAnsi="Times New Roman" w:cs="Times New Roman"/>
          <w:color w:val="000000" w:themeColor="text1"/>
          <w:sz w:val="24"/>
          <w:szCs w:val="24"/>
        </w:rPr>
        <w:t xml:space="preserve">cash </w:t>
      </w:r>
      <w:r w:rsidR="00A23646" w:rsidRPr="002D3DE8">
        <w:rPr>
          <w:rFonts w:ascii="Times New Roman" w:hAnsi="Times New Roman" w:cs="Times New Roman"/>
          <w:color w:val="000000" w:themeColor="text1"/>
          <w:sz w:val="24"/>
          <w:szCs w:val="24"/>
          <w:highlight w:val="yellow"/>
        </w:rPr>
        <w:t xml:space="preserve">expenditures </w:t>
      </w:r>
      <w:r w:rsidRPr="002D3DE8">
        <w:rPr>
          <w:rFonts w:ascii="Times New Roman" w:hAnsi="Times New Roman" w:cs="Times New Roman"/>
          <w:color w:val="000000" w:themeColor="text1"/>
          <w:sz w:val="24"/>
          <w:szCs w:val="24"/>
          <w:highlight w:val="yellow"/>
        </w:rPr>
        <w:t>together</w:t>
      </w:r>
      <w:r w:rsidR="00A23646" w:rsidRPr="002D3DE8">
        <w:rPr>
          <w:rFonts w:ascii="Times New Roman" w:hAnsi="Times New Roman" w:cs="Times New Roman"/>
          <w:color w:val="000000" w:themeColor="text1"/>
          <w:sz w:val="24"/>
          <w:szCs w:val="24"/>
          <w:highlight w:val="yellow"/>
        </w:rPr>
        <w:t>,</w:t>
      </w:r>
      <w:r w:rsidRPr="002D3DE8">
        <w:rPr>
          <w:rFonts w:ascii="Times New Roman" w:hAnsi="Times New Roman" w:cs="Times New Roman"/>
          <w:color w:val="000000" w:themeColor="text1"/>
          <w:sz w:val="24"/>
          <w:szCs w:val="24"/>
          <w:highlight w:val="yellow"/>
        </w:rPr>
        <w:t xml:space="preserve"> and the remaining </w:t>
      </w:r>
      <w:r>
        <w:rPr>
          <w:rFonts w:ascii="Times New Roman" w:hAnsi="Times New Roman" w:cs="Times New Roman"/>
          <w:color w:val="000000" w:themeColor="text1"/>
          <w:sz w:val="24"/>
          <w:szCs w:val="24"/>
        </w:rPr>
        <w:t xml:space="preserve">(57.9%) had others </w:t>
      </w:r>
      <w:r w:rsidRPr="002D3DE8">
        <w:rPr>
          <w:rFonts w:ascii="Times New Roman" w:hAnsi="Times New Roman" w:cs="Times New Roman"/>
          <w:color w:val="000000" w:themeColor="text1"/>
          <w:sz w:val="24"/>
          <w:szCs w:val="24"/>
          <w:highlight w:val="yellow"/>
        </w:rPr>
        <w:t xml:space="preserve">make </w:t>
      </w:r>
      <w:r w:rsidR="00A23646" w:rsidRPr="002D3DE8">
        <w:rPr>
          <w:rFonts w:ascii="Times New Roman" w:hAnsi="Times New Roman" w:cs="Times New Roman"/>
          <w:color w:val="000000" w:themeColor="text1"/>
          <w:sz w:val="24"/>
          <w:szCs w:val="24"/>
          <w:highlight w:val="yellow"/>
        </w:rPr>
        <w:t>expenditures</w:t>
      </w:r>
      <w:r w:rsidRPr="002D3DE8">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 xml:space="preserve">However, on loan servicing, 42.8% had </w:t>
      </w:r>
      <w:r w:rsidR="00A23646" w:rsidRPr="002D3DE8">
        <w:rPr>
          <w:rFonts w:ascii="Times New Roman" w:hAnsi="Times New Roman" w:cs="Times New Roman"/>
          <w:color w:val="000000" w:themeColor="text1"/>
          <w:sz w:val="24"/>
          <w:szCs w:val="24"/>
          <w:highlight w:val="yellow"/>
        </w:rPr>
        <w:t xml:space="preserve">husbands </w:t>
      </w:r>
      <w:r w:rsidRPr="002D3DE8">
        <w:rPr>
          <w:rFonts w:ascii="Times New Roman" w:hAnsi="Times New Roman" w:cs="Times New Roman"/>
          <w:color w:val="000000" w:themeColor="text1"/>
          <w:sz w:val="24"/>
          <w:szCs w:val="24"/>
          <w:highlight w:val="yellow"/>
        </w:rPr>
        <w:t xml:space="preserve">make </w:t>
      </w:r>
      <w:r w:rsidR="00A23646" w:rsidRPr="002D3DE8">
        <w:rPr>
          <w:rFonts w:ascii="Times New Roman" w:hAnsi="Times New Roman" w:cs="Times New Roman"/>
          <w:color w:val="000000" w:themeColor="text1"/>
          <w:sz w:val="24"/>
          <w:szCs w:val="24"/>
          <w:highlight w:val="yellow"/>
        </w:rPr>
        <w:t>expenditures</w:t>
      </w:r>
      <w:r w:rsidRPr="002D3DE8">
        <w:rPr>
          <w:rFonts w:ascii="Times New Roman" w:hAnsi="Times New Roman" w:cs="Times New Roman"/>
          <w:color w:val="000000" w:themeColor="text1"/>
          <w:sz w:val="24"/>
          <w:szCs w:val="24"/>
          <w:highlight w:val="yellow"/>
        </w:rPr>
        <w:t xml:space="preserve">, while the </w:t>
      </w:r>
      <w:r>
        <w:rPr>
          <w:rFonts w:ascii="Times New Roman" w:hAnsi="Times New Roman" w:cs="Times New Roman"/>
          <w:color w:val="000000" w:themeColor="text1"/>
          <w:sz w:val="24"/>
          <w:szCs w:val="24"/>
        </w:rPr>
        <w:t xml:space="preserve">remaining proportion (57.2%) had others make cash </w:t>
      </w:r>
      <w:r w:rsidR="00A23646" w:rsidRPr="002D3DE8">
        <w:rPr>
          <w:rFonts w:ascii="Times New Roman" w:hAnsi="Times New Roman" w:cs="Times New Roman"/>
          <w:color w:val="000000" w:themeColor="text1"/>
          <w:sz w:val="24"/>
          <w:szCs w:val="24"/>
          <w:highlight w:val="yellow"/>
        </w:rPr>
        <w:t>expenditures</w:t>
      </w:r>
      <w:r w:rsidRPr="002D3DE8">
        <w:rPr>
          <w:rFonts w:ascii="Times New Roman" w:hAnsi="Times New Roman" w:cs="Times New Roman"/>
          <w:color w:val="000000" w:themeColor="text1"/>
          <w:sz w:val="24"/>
          <w:szCs w:val="24"/>
          <w:highlight w:val="yellow"/>
        </w:rPr>
        <w:t>. From th</w:t>
      </w:r>
      <w:r>
        <w:rPr>
          <w:rFonts w:ascii="Times New Roman" w:hAnsi="Times New Roman" w:cs="Times New Roman"/>
          <w:color w:val="000000" w:themeColor="text1"/>
          <w:sz w:val="24"/>
          <w:szCs w:val="24"/>
        </w:rPr>
        <w:t>e analysis, it could be deduced that the cash expenditure is evenly distributed</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processors</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who were mainly women</w:t>
      </w:r>
      <w:r w:rsidR="00A236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had some freedom for cash expenditure. It follows</w:t>
      </w:r>
      <w:r w:rsidR="00E818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therefore</w:t>
      </w:r>
      <w:r w:rsidR="00E818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that with the benefits derived from GIZ technologies, processors having had their generated income increased, were able to actively </w:t>
      </w:r>
      <w:r w:rsidR="00A23646">
        <w:rPr>
          <w:rFonts w:ascii="Times New Roman" w:hAnsi="Times New Roman" w:cs="Times New Roman"/>
          <w:color w:val="000000" w:themeColor="text1"/>
          <w:sz w:val="24"/>
          <w:szCs w:val="24"/>
        </w:rPr>
        <w:t xml:space="preserve">be </w:t>
      </w:r>
      <w:r>
        <w:rPr>
          <w:rFonts w:ascii="Times New Roman" w:hAnsi="Times New Roman" w:cs="Times New Roman"/>
          <w:color w:val="000000" w:themeColor="text1"/>
          <w:sz w:val="24"/>
          <w:szCs w:val="24"/>
        </w:rPr>
        <w:t xml:space="preserve">involved in cash expenditure, thereby contributing to the family </w:t>
      </w:r>
      <w:r w:rsidRPr="002D3DE8">
        <w:rPr>
          <w:rFonts w:ascii="Times New Roman" w:hAnsi="Times New Roman" w:cs="Times New Roman"/>
          <w:color w:val="000000" w:themeColor="text1"/>
          <w:sz w:val="24"/>
          <w:szCs w:val="24"/>
          <w:highlight w:val="yellow"/>
        </w:rPr>
        <w:t xml:space="preserve">and </w:t>
      </w:r>
      <w:r w:rsidR="00E818D7" w:rsidRPr="002D3DE8">
        <w:rPr>
          <w:rFonts w:ascii="Times New Roman" w:hAnsi="Times New Roman" w:cs="Times New Roman"/>
          <w:color w:val="000000" w:themeColor="text1"/>
          <w:sz w:val="24"/>
          <w:szCs w:val="24"/>
          <w:highlight w:val="yellow"/>
        </w:rPr>
        <w:t xml:space="preserve">children's </w:t>
      </w:r>
      <w:r>
        <w:rPr>
          <w:rFonts w:ascii="Times New Roman" w:hAnsi="Times New Roman" w:cs="Times New Roman"/>
          <w:color w:val="000000" w:themeColor="text1"/>
          <w:sz w:val="24"/>
          <w:szCs w:val="24"/>
        </w:rPr>
        <w:t xml:space="preserve">education </w:t>
      </w:r>
      <w:r w:rsidR="00A23646" w:rsidRPr="002D3DE8">
        <w:rPr>
          <w:rFonts w:ascii="Times New Roman" w:hAnsi="Times New Roman" w:cs="Times New Roman"/>
          <w:color w:val="000000" w:themeColor="text1"/>
          <w:sz w:val="24"/>
          <w:szCs w:val="24"/>
          <w:highlight w:val="yellow"/>
        </w:rPr>
        <w:t>expenses. The</w:t>
      </w:r>
      <w:r w:rsidRPr="002D3DE8">
        <w:rPr>
          <w:rFonts w:ascii="Times New Roman" w:hAnsi="Times New Roman" w:cs="Times New Roman"/>
          <w:color w:val="000000" w:themeColor="text1"/>
          <w:sz w:val="24"/>
          <w:szCs w:val="24"/>
          <w:highlight w:val="yellow"/>
        </w:rPr>
        <w:t xml:space="preserve"> </w:t>
      </w:r>
      <w:r w:rsidR="00A23646" w:rsidRPr="002D3DE8">
        <w:rPr>
          <w:rFonts w:ascii="Times New Roman" w:hAnsi="Times New Roman" w:cs="Times New Roman"/>
          <w:color w:val="000000" w:themeColor="text1"/>
          <w:sz w:val="24"/>
          <w:szCs w:val="24"/>
          <w:highlight w:val="yellow"/>
        </w:rPr>
        <w:t xml:space="preserve">finding disagrees </w:t>
      </w:r>
      <w:r w:rsidRPr="002D3DE8">
        <w:rPr>
          <w:rFonts w:ascii="Times New Roman" w:hAnsi="Times New Roman" w:cs="Times New Roman"/>
          <w:color w:val="000000" w:themeColor="text1"/>
          <w:sz w:val="24"/>
          <w:szCs w:val="24"/>
          <w:highlight w:val="yellow"/>
        </w:rPr>
        <w:t xml:space="preserve">with that of Hogue </w:t>
      </w:r>
      <w:r>
        <w:rPr>
          <w:rFonts w:ascii="Times New Roman" w:hAnsi="Times New Roman" w:cs="Times New Roman"/>
          <w:color w:val="000000" w:themeColor="text1"/>
          <w:sz w:val="24"/>
          <w:szCs w:val="24"/>
        </w:rPr>
        <w:t xml:space="preserve">and </w:t>
      </w:r>
      <w:proofErr w:type="spellStart"/>
      <w:r>
        <w:rPr>
          <w:rFonts w:ascii="Times New Roman" w:hAnsi="Times New Roman" w:cs="Times New Roman"/>
          <w:color w:val="000000" w:themeColor="text1"/>
          <w:sz w:val="24"/>
          <w:szCs w:val="24"/>
        </w:rPr>
        <w:t>Itohara</w:t>
      </w:r>
      <w:proofErr w:type="spellEnd"/>
      <w:r>
        <w:rPr>
          <w:rFonts w:ascii="Times New Roman" w:hAnsi="Times New Roman" w:cs="Times New Roman"/>
          <w:color w:val="000000" w:themeColor="text1"/>
          <w:sz w:val="24"/>
          <w:szCs w:val="24"/>
        </w:rPr>
        <w:t xml:space="preserve"> (2008) that decisions are made by male members of the family</w:t>
      </w:r>
      <w:r w:rsidR="00E818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in most </w:t>
      </w:r>
      <w:r w:rsidRPr="002D3DE8">
        <w:rPr>
          <w:rFonts w:ascii="Times New Roman" w:hAnsi="Times New Roman" w:cs="Times New Roman"/>
          <w:color w:val="000000" w:themeColor="text1"/>
          <w:sz w:val="24"/>
          <w:szCs w:val="24"/>
          <w:highlight w:val="yellow"/>
        </w:rPr>
        <w:t>cases</w:t>
      </w:r>
      <w:r w:rsidR="00E818D7" w:rsidRPr="002D3DE8">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 the man </w:t>
      </w:r>
      <w:r w:rsidR="00E818D7" w:rsidRPr="002D3DE8">
        <w:rPr>
          <w:rFonts w:ascii="Times New Roman" w:hAnsi="Times New Roman" w:cs="Times New Roman"/>
          <w:color w:val="000000" w:themeColor="text1"/>
          <w:sz w:val="24"/>
          <w:szCs w:val="24"/>
          <w:highlight w:val="yellow"/>
        </w:rPr>
        <w:t xml:space="preserve">makes </w:t>
      </w:r>
      <w:r w:rsidRPr="002D3DE8">
        <w:rPr>
          <w:rFonts w:ascii="Times New Roman" w:hAnsi="Times New Roman" w:cs="Times New Roman"/>
          <w:color w:val="000000" w:themeColor="text1"/>
          <w:sz w:val="24"/>
          <w:szCs w:val="24"/>
          <w:highlight w:val="yellow"/>
        </w:rPr>
        <w:t>decisions alone</w:t>
      </w:r>
      <w:r>
        <w:rPr>
          <w:rFonts w:ascii="Times New Roman" w:hAnsi="Times New Roman" w:cs="Times New Roman"/>
          <w:color w:val="000000" w:themeColor="text1"/>
          <w:sz w:val="24"/>
          <w:szCs w:val="24"/>
        </w:rPr>
        <w:t xml:space="preserve"> rather than consulting with his wife.</w:t>
      </w:r>
    </w:p>
    <w:p w14:paraId="6657CDC6" w14:textId="77777777" w:rsidR="000D49A4" w:rsidRDefault="000D49A4">
      <w:pPr>
        <w:spacing w:line="240" w:lineRule="auto"/>
        <w:ind w:left="-900"/>
        <w:rPr>
          <w:rFonts w:ascii="Times New Roman" w:hAnsi="Times New Roman" w:cs="Times New Roman"/>
          <w:b/>
          <w:color w:val="000000" w:themeColor="text1"/>
          <w:sz w:val="24"/>
          <w:szCs w:val="24"/>
        </w:rPr>
      </w:pPr>
    </w:p>
    <w:p w14:paraId="517E1027" w14:textId="2DF1D33A" w:rsidR="000D49A4" w:rsidRDefault="00C81D9F">
      <w:pPr>
        <w:rPr>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 Distribution of Respondents by the Seven Livelihood Indicators</w:t>
      </w:r>
      <w:r w:rsidR="00EA167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(Beneficiaries)</w:t>
      </w:r>
    </w:p>
    <w:p w14:paraId="6C3E7F3B" w14:textId="77777777" w:rsidR="000D49A4" w:rsidRDefault="000D49A4">
      <w:pPr>
        <w:tabs>
          <w:tab w:val="left" w:pos="930"/>
        </w:tabs>
        <w:rPr>
          <w:rFonts w:ascii="Times New Roman" w:hAnsi="Times New Roman" w:cs="Times New Roman"/>
          <w:i/>
          <w:color w:val="000000" w:themeColor="text1"/>
        </w:rPr>
      </w:pPr>
    </w:p>
    <w:tbl>
      <w:tblPr>
        <w:tblStyle w:val="TableGrid"/>
        <w:tblW w:w="0" w:type="auto"/>
        <w:tblLook w:val="04A0" w:firstRow="1" w:lastRow="0" w:firstColumn="1" w:lastColumn="0" w:noHBand="0" w:noVBand="1"/>
      </w:tblPr>
      <w:tblGrid>
        <w:gridCol w:w="4878"/>
        <w:gridCol w:w="3240"/>
        <w:gridCol w:w="1458"/>
      </w:tblGrid>
      <w:tr w:rsidR="000D49A4" w14:paraId="66946D85" w14:textId="77777777">
        <w:trPr>
          <w:trHeight w:val="458"/>
        </w:trPr>
        <w:tc>
          <w:tcPr>
            <w:tcW w:w="4878" w:type="dxa"/>
          </w:tcPr>
          <w:p w14:paraId="34A3FD2F"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Seven Livelihood Indicators</w:t>
            </w:r>
          </w:p>
        </w:tc>
        <w:tc>
          <w:tcPr>
            <w:tcW w:w="3240" w:type="dxa"/>
          </w:tcPr>
          <w:p w14:paraId="1234CC9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Cumulative percentage Score</w:t>
            </w:r>
          </w:p>
        </w:tc>
        <w:tc>
          <w:tcPr>
            <w:tcW w:w="1458" w:type="dxa"/>
          </w:tcPr>
          <w:p w14:paraId="0E989E03"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Rank</w:t>
            </w:r>
          </w:p>
          <w:p w14:paraId="0FF28992" w14:textId="77777777" w:rsidR="000D49A4" w:rsidRDefault="000D49A4">
            <w:pPr>
              <w:tabs>
                <w:tab w:val="left" w:pos="930"/>
              </w:tabs>
              <w:rPr>
                <w:rFonts w:ascii="Times New Roman" w:hAnsi="Times New Roman" w:cs="Times New Roman"/>
                <w:color w:val="000000" w:themeColor="text1"/>
              </w:rPr>
            </w:pPr>
          </w:p>
        </w:tc>
      </w:tr>
      <w:tr w:rsidR="000D49A4" w14:paraId="70888838" w14:textId="77777777">
        <w:trPr>
          <w:trHeight w:val="2087"/>
        </w:trPr>
        <w:tc>
          <w:tcPr>
            <w:tcW w:w="4878" w:type="dxa"/>
          </w:tcPr>
          <w:p w14:paraId="673A6C18"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Water Facilities</w:t>
            </w:r>
          </w:p>
          <w:p w14:paraId="4751BA52"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Health Condition</w:t>
            </w:r>
          </w:p>
          <w:p w14:paraId="2565C152"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Housing Condition</w:t>
            </w:r>
          </w:p>
          <w:p w14:paraId="4BB61EFC"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Freedom in Cash Expenditure</w:t>
            </w:r>
          </w:p>
          <w:p w14:paraId="24CF8C3B"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Sanitation</w:t>
            </w:r>
          </w:p>
          <w:p w14:paraId="49436F60"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Participation in Social Activities</w:t>
            </w:r>
          </w:p>
          <w:p w14:paraId="3B149BB4" w14:textId="356D987C"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 xml:space="preserve">Food </w:t>
            </w:r>
            <w:r w:rsidR="009A4779">
              <w:rPr>
                <w:rFonts w:ascii="Times New Roman" w:hAnsi="Times New Roman" w:cs="Times New Roman"/>
                <w:color w:val="000000" w:themeColor="text1"/>
              </w:rPr>
              <w:t>Availability</w:t>
            </w:r>
          </w:p>
          <w:p w14:paraId="20A61C76"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Cumulative Livelihood Status percentage score</w:t>
            </w:r>
          </w:p>
        </w:tc>
        <w:tc>
          <w:tcPr>
            <w:tcW w:w="3240" w:type="dxa"/>
          </w:tcPr>
          <w:p w14:paraId="1F9EAD1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84.1</w:t>
            </w:r>
          </w:p>
          <w:p w14:paraId="2562229E"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70.5</w:t>
            </w:r>
          </w:p>
          <w:p w14:paraId="40D6DF24"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70.3</w:t>
            </w:r>
          </w:p>
          <w:p w14:paraId="0E3B3675"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65.6</w:t>
            </w:r>
          </w:p>
          <w:p w14:paraId="10A4D9D5"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59.9</w:t>
            </w:r>
          </w:p>
          <w:p w14:paraId="1F45841E"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57.3</w:t>
            </w:r>
          </w:p>
          <w:p w14:paraId="48EA2E2B"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46.5</w:t>
            </w:r>
          </w:p>
          <w:p w14:paraId="5AF9F518"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64.9</w:t>
            </w:r>
          </w:p>
        </w:tc>
        <w:tc>
          <w:tcPr>
            <w:tcW w:w="1458" w:type="dxa"/>
          </w:tcPr>
          <w:p w14:paraId="423C92E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1</w:t>
            </w:r>
          </w:p>
          <w:p w14:paraId="28DB9091"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2</w:t>
            </w:r>
          </w:p>
          <w:p w14:paraId="0A45C174"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3</w:t>
            </w:r>
          </w:p>
          <w:p w14:paraId="311B2A27"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4</w:t>
            </w:r>
          </w:p>
          <w:p w14:paraId="7A2CD7AE"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5</w:t>
            </w:r>
          </w:p>
          <w:p w14:paraId="255B3349"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6</w:t>
            </w:r>
          </w:p>
          <w:p w14:paraId="36CB41C6"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7</w:t>
            </w:r>
          </w:p>
          <w:p w14:paraId="2EA722FF" w14:textId="77777777" w:rsidR="000D49A4" w:rsidRDefault="00C81D9F">
            <w:pPr>
              <w:tabs>
                <w:tab w:val="left" w:pos="930"/>
              </w:tabs>
              <w:rPr>
                <w:rFonts w:ascii="Times New Roman" w:hAnsi="Times New Roman" w:cs="Times New Roman"/>
                <w:color w:val="000000" w:themeColor="text1"/>
              </w:rPr>
            </w:pPr>
            <w:r>
              <w:rPr>
                <w:rFonts w:ascii="Times New Roman" w:hAnsi="Times New Roman" w:cs="Times New Roman"/>
                <w:color w:val="000000" w:themeColor="text1"/>
              </w:rPr>
              <w:t>-</w:t>
            </w:r>
          </w:p>
          <w:p w14:paraId="5CF650D9" w14:textId="77777777" w:rsidR="000D49A4" w:rsidRDefault="000D49A4">
            <w:pPr>
              <w:tabs>
                <w:tab w:val="left" w:pos="930"/>
              </w:tabs>
              <w:rPr>
                <w:rFonts w:ascii="Times New Roman" w:hAnsi="Times New Roman" w:cs="Times New Roman"/>
                <w:color w:val="000000" w:themeColor="text1"/>
              </w:rPr>
            </w:pPr>
          </w:p>
        </w:tc>
      </w:tr>
    </w:tbl>
    <w:p w14:paraId="40DEC20E" w14:textId="77777777" w:rsidR="000D49A4" w:rsidRDefault="00C81D9F">
      <w:pPr>
        <w:tabs>
          <w:tab w:val="left" w:pos="930"/>
        </w:tabs>
        <w:rPr>
          <w:rFonts w:ascii="Times New Roman" w:hAnsi="Times New Roman" w:cs="Times New Roman"/>
          <w:i/>
          <w:color w:val="000000" w:themeColor="text1"/>
        </w:rPr>
      </w:pPr>
      <w:r>
        <w:rPr>
          <w:rFonts w:ascii="Times New Roman" w:hAnsi="Times New Roman" w:cs="Times New Roman"/>
          <w:i/>
          <w:color w:val="000000" w:themeColor="text1"/>
        </w:rPr>
        <w:t>Source: Field Survey, 2018        CPS=64.9%</w:t>
      </w:r>
    </w:p>
    <w:p w14:paraId="3CC77AB6" w14:textId="77777777" w:rsidR="000D49A4" w:rsidRDefault="000D49A4">
      <w:pPr>
        <w:tabs>
          <w:tab w:val="left" w:pos="930"/>
        </w:tabs>
        <w:rPr>
          <w:rFonts w:ascii="Times New Roman" w:hAnsi="Times New Roman" w:cs="Times New Roman"/>
          <w:b/>
          <w:color w:val="000000" w:themeColor="text1"/>
          <w:sz w:val="24"/>
          <w:szCs w:val="24"/>
        </w:rPr>
      </w:pPr>
    </w:p>
    <w:p w14:paraId="4BBB79F9" w14:textId="77777777" w:rsidR="000D49A4" w:rsidRDefault="00C81D9F">
      <w:pPr>
        <w:tabs>
          <w:tab w:val="left" w:pos="930"/>
        </w:tabs>
        <w:rPr>
          <w:rFonts w:ascii="Times New Roman" w:hAnsi="Times New Roman" w:cs="Times New Roman"/>
          <w:i/>
          <w:color w:val="000000" w:themeColor="text1"/>
        </w:rPr>
      </w:pPr>
      <w:r>
        <w:rPr>
          <w:rFonts w:ascii="Times New Roman" w:hAnsi="Times New Roman" w:cs="Times New Roman"/>
          <w:b/>
          <w:color w:val="000000" w:themeColor="text1"/>
          <w:sz w:val="24"/>
          <w:szCs w:val="24"/>
        </w:rPr>
        <w:t>34: Seven Livelihood Indicators</w:t>
      </w:r>
    </w:p>
    <w:p w14:paraId="724327D6" w14:textId="2E2F2AA6" w:rsidR="000D49A4" w:rsidRDefault="00C81D9F">
      <w:p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revealed in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w:t>
      </w:r>
      <w:r w:rsidR="00630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adoption of GIZ technologies has enhanced the livelihood conditions of the respondents</w:t>
      </w:r>
      <w:r w:rsidR="00630C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water facilities </w:t>
      </w:r>
      <w:r w:rsidRPr="002D3DE8">
        <w:rPr>
          <w:rFonts w:ascii="Times New Roman" w:hAnsi="Times New Roman" w:cs="Times New Roman"/>
          <w:color w:val="000000" w:themeColor="text1"/>
          <w:sz w:val="24"/>
          <w:szCs w:val="24"/>
          <w:highlight w:val="yellow"/>
        </w:rPr>
        <w:t xml:space="preserve">had </w:t>
      </w:r>
      <w:r w:rsidR="00630C1C"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highest cumulative </w:t>
      </w:r>
      <w:r>
        <w:rPr>
          <w:rFonts w:ascii="Times New Roman" w:hAnsi="Times New Roman" w:cs="Times New Roman"/>
          <w:color w:val="000000" w:themeColor="text1"/>
          <w:sz w:val="24"/>
          <w:szCs w:val="24"/>
        </w:rPr>
        <w:t xml:space="preserve">percentage score (84.1%) and </w:t>
      </w:r>
      <w:r w:rsidR="00630C1C"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highest </w:t>
      </w:r>
      <w:r>
        <w:rPr>
          <w:rFonts w:ascii="Times New Roman" w:hAnsi="Times New Roman" w:cs="Times New Roman"/>
          <w:color w:val="000000" w:themeColor="text1"/>
          <w:sz w:val="24"/>
          <w:szCs w:val="24"/>
        </w:rPr>
        <w:t>cumulative percentage score ranking, indicating that the water condition of the respondents is better than all indicators for the beneficiaries of GIZ technologies.  Next,</w:t>
      </w:r>
      <w:r w:rsidR="00630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w:t>
      </w:r>
      <w:proofErr w:type="spellStart"/>
      <w:r>
        <w:rPr>
          <w:rFonts w:ascii="Times New Roman" w:hAnsi="Times New Roman" w:cs="Times New Roman"/>
          <w:color w:val="000000" w:themeColor="text1"/>
          <w:sz w:val="24"/>
          <w:szCs w:val="24"/>
        </w:rPr>
        <w:t>decending</w:t>
      </w:r>
      <w:proofErr w:type="spellEnd"/>
      <w:r>
        <w:rPr>
          <w:rFonts w:ascii="Times New Roman" w:hAnsi="Times New Roman" w:cs="Times New Roman"/>
          <w:color w:val="000000" w:themeColor="text1"/>
          <w:sz w:val="24"/>
          <w:szCs w:val="24"/>
        </w:rPr>
        <w:t xml:space="preserve"> order of livelihood cumulative ranking, as shown in the </w:t>
      </w: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were health condition (70.5%), housing condition (70.3%), freedom in cash expenditures (65.6%), sanitation</w:t>
      </w:r>
      <w:r w:rsidR="00630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(59.9%), participation in social activities (57.3%) and food availability (46.5%) being the least. However, on the general note, the cumulative livelihood status score of 64.9</w:t>
      </w:r>
      <w:r w:rsidRPr="002D3DE8">
        <w:rPr>
          <w:rFonts w:ascii="Times New Roman" w:hAnsi="Times New Roman" w:cs="Times New Roman"/>
          <w:color w:val="000000" w:themeColor="text1"/>
          <w:sz w:val="24"/>
          <w:szCs w:val="24"/>
          <w:highlight w:val="yellow"/>
        </w:rPr>
        <w:t xml:space="preserve">% ascertained </w:t>
      </w:r>
      <w:r>
        <w:rPr>
          <w:rFonts w:ascii="Times New Roman" w:hAnsi="Times New Roman" w:cs="Times New Roman"/>
          <w:color w:val="000000" w:themeColor="text1"/>
          <w:sz w:val="24"/>
          <w:szCs w:val="24"/>
        </w:rPr>
        <w:t>good performance of livelihood indicators,</w:t>
      </w:r>
      <w:r w:rsidR="00630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thereby implying that </w:t>
      </w:r>
      <w:r w:rsidR="00630C1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adoption of GIZ technologies is highly reflected in the welfare of beneficiaries in the study area</w:t>
      </w:r>
      <w:r>
        <w:rPr>
          <w:rFonts w:ascii="Times New Roman" w:hAnsi="Times New Roman" w:cs="Times New Roman"/>
          <w:b/>
          <w:color w:val="000000" w:themeColor="text1"/>
          <w:sz w:val="24"/>
          <w:szCs w:val="24"/>
        </w:rPr>
        <w:t>.</w:t>
      </w:r>
      <w:r w:rsidR="00630C1C">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The findings </w:t>
      </w:r>
      <w:proofErr w:type="gramStart"/>
      <w:r w:rsidR="00630C1C" w:rsidRPr="002D3DE8">
        <w:rPr>
          <w:rFonts w:ascii="Times New Roman" w:hAnsi="Times New Roman" w:cs="Times New Roman"/>
          <w:color w:val="000000" w:themeColor="text1"/>
          <w:sz w:val="24"/>
          <w:szCs w:val="24"/>
          <w:highlight w:val="yellow"/>
        </w:rPr>
        <w:t xml:space="preserve">are </w:t>
      </w:r>
      <w:r>
        <w:rPr>
          <w:rFonts w:ascii="Times New Roman" w:hAnsi="Times New Roman" w:cs="Times New Roman"/>
          <w:color w:val="000000" w:themeColor="text1"/>
          <w:sz w:val="24"/>
          <w:szCs w:val="24"/>
        </w:rPr>
        <w:t>in agreement</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with the report of </w:t>
      </w:r>
      <w:proofErr w:type="spellStart"/>
      <w:r>
        <w:rPr>
          <w:rFonts w:ascii="Times New Roman" w:hAnsi="Times New Roman" w:cs="Times New Roman"/>
          <w:color w:val="000000" w:themeColor="text1"/>
          <w:sz w:val="24"/>
          <w:szCs w:val="24"/>
        </w:rPr>
        <w:t>Sheheli</w:t>
      </w:r>
      <w:proofErr w:type="spellEnd"/>
      <w:r>
        <w:rPr>
          <w:rFonts w:ascii="Times New Roman" w:hAnsi="Times New Roman" w:cs="Times New Roman"/>
          <w:color w:val="000000" w:themeColor="text1"/>
          <w:sz w:val="24"/>
          <w:szCs w:val="24"/>
        </w:rPr>
        <w:t xml:space="preserve"> (2014) </w:t>
      </w:r>
      <w:r w:rsidRPr="002D3DE8">
        <w:rPr>
          <w:rFonts w:ascii="Times New Roman" w:hAnsi="Times New Roman" w:cs="Times New Roman"/>
          <w:color w:val="000000" w:themeColor="text1"/>
          <w:sz w:val="24"/>
          <w:szCs w:val="24"/>
          <w:highlight w:val="yellow"/>
        </w:rPr>
        <w:t xml:space="preserve">that </w:t>
      </w:r>
      <w:r w:rsidR="00C60055"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 xml:space="preserve">majority of the </w:t>
      </w:r>
      <w:r>
        <w:rPr>
          <w:rFonts w:ascii="Times New Roman" w:hAnsi="Times New Roman" w:cs="Times New Roman"/>
          <w:color w:val="000000" w:themeColor="text1"/>
          <w:sz w:val="24"/>
          <w:szCs w:val="24"/>
        </w:rPr>
        <w:t xml:space="preserve">rural women (60%) indicated that their livelihood improved through participation in </w:t>
      </w:r>
      <w:r w:rsidR="00C60055" w:rsidRPr="002D3DE8">
        <w:rPr>
          <w:rFonts w:ascii="Times New Roman" w:hAnsi="Times New Roman" w:cs="Times New Roman"/>
          <w:color w:val="000000" w:themeColor="text1"/>
          <w:sz w:val="24"/>
          <w:szCs w:val="24"/>
          <w:highlight w:val="yellow"/>
        </w:rPr>
        <w:t>income-generating</w:t>
      </w:r>
      <w:r w:rsidRPr="002D3DE8">
        <w:rPr>
          <w:rFonts w:ascii="Times New Roman" w:hAnsi="Times New Roman" w:cs="Times New Roman"/>
          <w:color w:val="000000" w:themeColor="text1"/>
          <w:sz w:val="24"/>
          <w:szCs w:val="24"/>
          <w:highlight w:val="yellow"/>
        </w:rPr>
        <w:t xml:space="preserve"> activities </w:t>
      </w:r>
      <w:r>
        <w:rPr>
          <w:rFonts w:ascii="Times New Roman" w:hAnsi="Times New Roman" w:cs="Times New Roman"/>
          <w:color w:val="000000" w:themeColor="text1"/>
          <w:sz w:val="24"/>
          <w:szCs w:val="24"/>
        </w:rPr>
        <w:t>of technology intervention.</w:t>
      </w:r>
    </w:p>
    <w:p w14:paraId="155C298A" w14:textId="6283EFC7" w:rsidR="000D49A4" w:rsidRDefault="00C81D9F">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Effect of the adoption of GIZ Technologies on the Livelihood of Shea </w:t>
      </w:r>
      <w:r w:rsidR="00C60055">
        <w:rPr>
          <w:rFonts w:ascii="Times New Roman" w:hAnsi="Times New Roman" w:cs="Times New Roman"/>
          <w:b/>
          <w:color w:val="000000" w:themeColor="text1"/>
          <w:sz w:val="24"/>
          <w:szCs w:val="24"/>
        </w:rPr>
        <w:t xml:space="preserve">nut </w:t>
      </w:r>
      <w:r w:rsidR="00C60055" w:rsidRPr="002D3DE8">
        <w:rPr>
          <w:rFonts w:ascii="Times New Roman" w:hAnsi="Times New Roman" w:cs="Times New Roman"/>
          <w:b/>
          <w:color w:val="000000" w:themeColor="text1"/>
          <w:sz w:val="24"/>
          <w:szCs w:val="24"/>
          <w:highlight w:val="yellow"/>
        </w:rPr>
        <w:t>processors</w:t>
      </w:r>
    </w:p>
    <w:p w14:paraId="0BB26316" w14:textId="7A929E73" w:rsidR="000D49A4" w:rsidRDefault="00C84B75">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w14:anchorId="2B1C7F62">
          <v:shapetype id="_x0000_t32" coordsize="21600,21600" o:spt="32" o:oned="t" path="m,l21600,21600e" filled="f">
            <v:path arrowok="t" fillok="f" o:connecttype="none"/>
            <o:lock v:ext="edit" shapetype="t"/>
          </v:shapetype>
          <v:shape id="_x0000_s1026" type="#_x0000_t32" style="position:absolute;left:0;text-align:left;margin-left:-6.75pt;margin-top:32.2pt;width:495pt;height:1.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0zIwIAAD8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"/>
        </w:pict>
      </w:r>
      <w:r w:rsidR="00C81D9F" w:rsidRPr="0094397F">
        <w:rPr>
          <w:rFonts w:ascii="Times New Roman" w:hAnsi="Times New Roman" w:cs="Times New Roman"/>
          <w:b/>
          <w:color w:val="000000" w:themeColor="text1"/>
          <w:sz w:val="24"/>
          <w:szCs w:val="24"/>
        </w:rPr>
        <w:t>Table</w:t>
      </w:r>
      <w:r w:rsidR="00C81D9F">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16</w:t>
      </w:r>
      <w:r w:rsidR="00C81D9F">
        <w:rPr>
          <w:rFonts w:ascii="Times New Roman" w:hAnsi="Times New Roman" w:cs="Times New Roman"/>
          <w:b/>
          <w:color w:val="000000" w:themeColor="text1"/>
          <w:sz w:val="24"/>
          <w:szCs w:val="24"/>
        </w:rPr>
        <w:t xml:space="preserve">: Regression Analysis of Adoption of GIZ Technologies on the Livelihood of Shea </w:t>
      </w:r>
      <w:r w:rsidR="00C81D9F">
        <w:rPr>
          <w:rFonts w:ascii="Times New Roman" w:hAnsi="Times New Roman" w:cs="Times New Roman"/>
          <w:b/>
          <w:color w:val="000000" w:themeColor="text1"/>
          <w:sz w:val="24"/>
          <w:szCs w:val="24"/>
        </w:rPr>
        <w:tab/>
      </w:r>
      <w:r w:rsidR="00C60055" w:rsidRPr="002D3DE8">
        <w:rPr>
          <w:rFonts w:ascii="Times New Roman" w:hAnsi="Times New Roman" w:cs="Times New Roman"/>
          <w:b/>
          <w:color w:val="000000" w:themeColor="text1"/>
          <w:sz w:val="24"/>
          <w:szCs w:val="24"/>
          <w:highlight w:val="yellow"/>
        </w:rPr>
        <w:t xml:space="preserve">Nut </w:t>
      </w:r>
      <w:r w:rsidR="00C81D9F">
        <w:rPr>
          <w:rFonts w:ascii="Times New Roman" w:hAnsi="Times New Roman" w:cs="Times New Roman"/>
          <w:b/>
          <w:color w:val="000000" w:themeColor="text1"/>
          <w:sz w:val="24"/>
          <w:szCs w:val="24"/>
        </w:rPr>
        <w:t>Processors</w:t>
      </w:r>
    </w:p>
    <w:tbl>
      <w:tblPr>
        <w:tblW w:w="9900" w:type="dxa"/>
        <w:tblLook w:val="04A0" w:firstRow="1" w:lastRow="0" w:firstColumn="1" w:lastColumn="0" w:noHBand="0" w:noVBand="1"/>
      </w:tblPr>
      <w:tblGrid>
        <w:gridCol w:w="3708"/>
        <w:gridCol w:w="900"/>
        <w:gridCol w:w="1350"/>
        <w:gridCol w:w="1170"/>
        <w:gridCol w:w="1222"/>
        <w:gridCol w:w="1550"/>
      </w:tblGrid>
      <w:tr w:rsidR="000D49A4" w14:paraId="2B6ABB7E" w14:textId="77777777">
        <w:tc>
          <w:tcPr>
            <w:tcW w:w="3708" w:type="dxa"/>
          </w:tcPr>
          <w:p w14:paraId="558FEF33" w14:textId="77777777" w:rsidR="000D49A4" w:rsidRDefault="00C84B75">
            <w:pPr>
              <w:rPr>
                <w:rFonts w:ascii="Times New Roman" w:hAnsi="Times New Roman" w:cs="Times New Roman"/>
                <w:sz w:val="24"/>
                <w:szCs w:val="24"/>
              </w:rPr>
            </w:pPr>
            <w:r>
              <w:rPr>
                <w:rFonts w:ascii="Times New Roman" w:hAnsi="Times New Roman" w:cs="Times New Roman"/>
                <w:sz w:val="24"/>
                <w:szCs w:val="24"/>
              </w:rPr>
              <w:pict w14:anchorId="7F4FA7DE">
                <v:shape id="AutoShape 3" o:spid="_x0000_s1031" type="#_x0000_t32" style="position:absolute;margin-left:-2.25pt;margin-top:37.1pt;width:490.5pt;height:.75pt;flip:y;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"/>
              </w:pict>
            </w:r>
            <w:r w:rsidR="00C81D9F">
              <w:rPr>
                <w:rFonts w:ascii="Times New Roman" w:hAnsi="Times New Roman" w:cs="Times New Roman"/>
                <w:sz w:val="24"/>
                <w:szCs w:val="24"/>
              </w:rPr>
              <w:t>Livelihood indicators</w:t>
            </w:r>
          </w:p>
        </w:tc>
        <w:tc>
          <w:tcPr>
            <w:tcW w:w="900" w:type="dxa"/>
          </w:tcPr>
          <w:p w14:paraId="0DD857D0"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350" w:type="dxa"/>
          </w:tcPr>
          <w:p w14:paraId="3FAD89B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 xml:space="preserve">Adjusted </w:t>
            </w:r>
          </w:p>
          <w:p w14:paraId="7F886846"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p>
        </w:tc>
        <w:tc>
          <w:tcPr>
            <w:tcW w:w="1170" w:type="dxa"/>
          </w:tcPr>
          <w:p w14:paraId="2F1533E0"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F- ratio</w:t>
            </w:r>
          </w:p>
        </w:tc>
        <w:tc>
          <w:tcPr>
            <w:tcW w:w="1222" w:type="dxa"/>
          </w:tcPr>
          <w:p w14:paraId="5B73E85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 xml:space="preserve">t- </w:t>
            </w:r>
            <w:proofErr w:type="spellStart"/>
            <w:r>
              <w:rPr>
                <w:rFonts w:ascii="Times New Roman" w:hAnsi="Times New Roman" w:cs="Times New Roman"/>
                <w:sz w:val="24"/>
                <w:szCs w:val="24"/>
              </w:rPr>
              <w:t>cal</w:t>
            </w:r>
            <w:proofErr w:type="spellEnd"/>
          </w:p>
        </w:tc>
        <w:tc>
          <w:tcPr>
            <w:tcW w:w="1550" w:type="dxa"/>
          </w:tcPr>
          <w:p w14:paraId="08A48ABA"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Significant(2-tailed)</w:t>
            </w:r>
          </w:p>
        </w:tc>
      </w:tr>
      <w:tr w:rsidR="000D49A4" w14:paraId="6F1A53AB" w14:textId="77777777">
        <w:tc>
          <w:tcPr>
            <w:tcW w:w="3708" w:type="dxa"/>
          </w:tcPr>
          <w:p w14:paraId="38A793E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1.Food Availability</w:t>
            </w:r>
          </w:p>
        </w:tc>
        <w:tc>
          <w:tcPr>
            <w:tcW w:w="900" w:type="dxa"/>
          </w:tcPr>
          <w:p w14:paraId="0FE221E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0.100</w:t>
            </w:r>
          </w:p>
        </w:tc>
        <w:tc>
          <w:tcPr>
            <w:tcW w:w="1350" w:type="dxa"/>
          </w:tcPr>
          <w:p w14:paraId="713B164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.098</w:t>
            </w:r>
          </w:p>
        </w:tc>
        <w:tc>
          <w:tcPr>
            <w:tcW w:w="1170" w:type="dxa"/>
          </w:tcPr>
          <w:p w14:paraId="02D24B3B"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65.770</w:t>
            </w:r>
          </w:p>
        </w:tc>
        <w:tc>
          <w:tcPr>
            <w:tcW w:w="1222" w:type="dxa"/>
          </w:tcPr>
          <w:p w14:paraId="589CDB24"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8.110</w:t>
            </w:r>
          </w:p>
        </w:tc>
        <w:tc>
          <w:tcPr>
            <w:tcW w:w="1550" w:type="dxa"/>
          </w:tcPr>
          <w:p w14:paraId="148FE394"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794504FA" w14:textId="77777777">
        <w:tc>
          <w:tcPr>
            <w:tcW w:w="3708" w:type="dxa"/>
          </w:tcPr>
          <w:p w14:paraId="6008BC1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2. Housing condition</w:t>
            </w:r>
          </w:p>
        </w:tc>
        <w:tc>
          <w:tcPr>
            <w:tcW w:w="900" w:type="dxa"/>
          </w:tcPr>
          <w:p w14:paraId="4A24604C"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0.028</w:t>
            </w:r>
          </w:p>
        </w:tc>
        <w:tc>
          <w:tcPr>
            <w:tcW w:w="1350" w:type="dxa"/>
          </w:tcPr>
          <w:p w14:paraId="708F284F"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.027</w:t>
            </w:r>
          </w:p>
        </w:tc>
        <w:tc>
          <w:tcPr>
            <w:tcW w:w="1170" w:type="dxa"/>
          </w:tcPr>
          <w:p w14:paraId="3F0A63B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7.207</w:t>
            </w:r>
          </w:p>
        </w:tc>
        <w:tc>
          <w:tcPr>
            <w:tcW w:w="1222" w:type="dxa"/>
          </w:tcPr>
          <w:p w14:paraId="0C9F8D64"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4.148</w:t>
            </w:r>
          </w:p>
        </w:tc>
        <w:tc>
          <w:tcPr>
            <w:tcW w:w="1550" w:type="dxa"/>
          </w:tcPr>
          <w:p w14:paraId="5FFFF41E"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7AD38973" w14:textId="77777777">
        <w:tc>
          <w:tcPr>
            <w:tcW w:w="3708" w:type="dxa"/>
          </w:tcPr>
          <w:p w14:paraId="67DCE21B"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3.Water Facility</w:t>
            </w:r>
          </w:p>
        </w:tc>
        <w:tc>
          <w:tcPr>
            <w:tcW w:w="900" w:type="dxa"/>
          </w:tcPr>
          <w:p w14:paraId="1FDB063E"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0.075</w:t>
            </w:r>
          </w:p>
        </w:tc>
        <w:tc>
          <w:tcPr>
            <w:tcW w:w="1350" w:type="dxa"/>
          </w:tcPr>
          <w:p w14:paraId="308B499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.073</w:t>
            </w:r>
          </w:p>
        </w:tc>
        <w:tc>
          <w:tcPr>
            <w:tcW w:w="1170" w:type="dxa"/>
          </w:tcPr>
          <w:p w14:paraId="6A933A96"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47.942</w:t>
            </w:r>
          </w:p>
        </w:tc>
        <w:tc>
          <w:tcPr>
            <w:tcW w:w="1222" w:type="dxa"/>
          </w:tcPr>
          <w:p w14:paraId="2D3B7BB0"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6.924</w:t>
            </w:r>
          </w:p>
        </w:tc>
        <w:tc>
          <w:tcPr>
            <w:tcW w:w="1550" w:type="dxa"/>
          </w:tcPr>
          <w:p w14:paraId="5E04D7B1"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4F61AA94" w14:textId="77777777">
        <w:tc>
          <w:tcPr>
            <w:tcW w:w="3708" w:type="dxa"/>
          </w:tcPr>
          <w:p w14:paraId="204CED0D"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 Health condition</w:t>
            </w:r>
          </w:p>
        </w:tc>
        <w:tc>
          <w:tcPr>
            <w:tcW w:w="900" w:type="dxa"/>
          </w:tcPr>
          <w:p w14:paraId="422ED15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0.031</w:t>
            </w:r>
          </w:p>
        </w:tc>
        <w:tc>
          <w:tcPr>
            <w:tcW w:w="1350" w:type="dxa"/>
          </w:tcPr>
          <w:p w14:paraId="192179E8"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.029</w:t>
            </w:r>
          </w:p>
        </w:tc>
        <w:tc>
          <w:tcPr>
            <w:tcW w:w="1170" w:type="dxa"/>
          </w:tcPr>
          <w:p w14:paraId="344E6C7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18.909</w:t>
            </w:r>
          </w:p>
        </w:tc>
        <w:tc>
          <w:tcPr>
            <w:tcW w:w="1222" w:type="dxa"/>
          </w:tcPr>
          <w:p w14:paraId="3FA3A0AB"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4.348</w:t>
            </w:r>
          </w:p>
        </w:tc>
        <w:tc>
          <w:tcPr>
            <w:tcW w:w="1550" w:type="dxa"/>
          </w:tcPr>
          <w:p w14:paraId="035783A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76FAA752" w14:textId="77777777">
        <w:tc>
          <w:tcPr>
            <w:tcW w:w="3708" w:type="dxa"/>
          </w:tcPr>
          <w:p w14:paraId="70D9C99A" w14:textId="656960F1" w:rsidR="000D49A4" w:rsidRDefault="00C81D9F">
            <w:pPr>
              <w:rPr>
                <w:rFonts w:ascii="Times New Roman" w:hAnsi="Times New Roman" w:cs="Times New Roman"/>
                <w:sz w:val="24"/>
                <w:szCs w:val="24"/>
              </w:rPr>
            </w:pPr>
            <w:r>
              <w:rPr>
                <w:rFonts w:ascii="Times New Roman" w:hAnsi="Times New Roman" w:cs="Times New Roman"/>
                <w:sz w:val="24"/>
                <w:szCs w:val="24"/>
              </w:rPr>
              <w:t>5.</w:t>
            </w:r>
            <w:r w:rsidR="00C60055">
              <w:rPr>
                <w:rFonts w:ascii="Times New Roman" w:hAnsi="Times New Roman" w:cs="Times New Roman"/>
                <w:sz w:val="24"/>
                <w:szCs w:val="24"/>
              </w:rPr>
              <w:t xml:space="preserve"> </w:t>
            </w:r>
            <w:r>
              <w:rPr>
                <w:rFonts w:ascii="Times New Roman" w:hAnsi="Times New Roman" w:cs="Times New Roman"/>
                <w:sz w:val="24"/>
                <w:szCs w:val="24"/>
              </w:rPr>
              <w:t xml:space="preserve">Sanitation </w:t>
            </w:r>
          </w:p>
        </w:tc>
        <w:tc>
          <w:tcPr>
            <w:tcW w:w="900" w:type="dxa"/>
          </w:tcPr>
          <w:p w14:paraId="6E1810FA"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0.018</w:t>
            </w:r>
          </w:p>
        </w:tc>
        <w:tc>
          <w:tcPr>
            <w:tcW w:w="1350" w:type="dxa"/>
          </w:tcPr>
          <w:p w14:paraId="2C5046B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.016</w:t>
            </w:r>
          </w:p>
        </w:tc>
        <w:tc>
          <w:tcPr>
            <w:tcW w:w="1170" w:type="dxa"/>
          </w:tcPr>
          <w:p w14:paraId="1EB6037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10.739</w:t>
            </w:r>
          </w:p>
        </w:tc>
        <w:tc>
          <w:tcPr>
            <w:tcW w:w="1222" w:type="dxa"/>
          </w:tcPr>
          <w:p w14:paraId="47AEF6E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3.277</w:t>
            </w:r>
          </w:p>
        </w:tc>
        <w:tc>
          <w:tcPr>
            <w:tcW w:w="1550" w:type="dxa"/>
          </w:tcPr>
          <w:p w14:paraId="1E4277CD"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1A397FDD" w14:textId="77777777">
        <w:trPr>
          <w:trHeight w:val="350"/>
        </w:trPr>
        <w:tc>
          <w:tcPr>
            <w:tcW w:w="3708" w:type="dxa"/>
          </w:tcPr>
          <w:p w14:paraId="08F1E94E" w14:textId="4E0D5EDE" w:rsidR="000D49A4" w:rsidRDefault="00C81D9F">
            <w:pPr>
              <w:rPr>
                <w:rFonts w:ascii="Times New Roman" w:hAnsi="Times New Roman" w:cs="Times New Roman"/>
                <w:sz w:val="24"/>
                <w:szCs w:val="24"/>
              </w:rPr>
            </w:pPr>
            <w:r>
              <w:rPr>
                <w:sz w:val="24"/>
                <w:szCs w:val="24"/>
              </w:rPr>
              <w:t xml:space="preserve">6. </w:t>
            </w:r>
            <w:r w:rsidR="00C60055" w:rsidRPr="002D3DE8">
              <w:rPr>
                <w:sz w:val="24"/>
                <w:szCs w:val="24"/>
                <w:highlight w:val="yellow"/>
              </w:rPr>
              <w:t>Participation in socia</w:t>
            </w:r>
            <w:r w:rsidR="00C60055">
              <w:rPr>
                <w:sz w:val="24"/>
                <w:szCs w:val="24"/>
              </w:rPr>
              <w:t xml:space="preserve">l </w:t>
            </w:r>
            <w:r>
              <w:rPr>
                <w:sz w:val="24"/>
                <w:szCs w:val="24"/>
              </w:rPr>
              <w:t>activities</w:t>
            </w:r>
          </w:p>
        </w:tc>
        <w:tc>
          <w:tcPr>
            <w:tcW w:w="900" w:type="dxa"/>
          </w:tcPr>
          <w:p w14:paraId="43901A32" w14:textId="77777777" w:rsidR="000D49A4" w:rsidRDefault="00C81D9F">
            <w:pPr>
              <w:tabs>
                <w:tab w:val="left" w:pos="1215"/>
              </w:tabs>
              <w:rPr>
                <w:rFonts w:ascii="Times New Roman" w:hAnsi="Times New Roman" w:cs="Times New Roman"/>
                <w:sz w:val="24"/>
                <w:szCs w:val="24"/>
              </w:rPr>
            </w:pPr>
            <w:r>
              <w:rPr>
                <w:rFonts w:ascii="Times New Roman" w:hAnsi="Times New Roman" w:cs="Times New Roman"/>
                <w:sz w:val="24"/>
                <w:szCs w:val="24"/>
              </w:rPr>
              <w:t>0.</w:t>
            </w:r>
            <w:r>
              <w:rPr>
                <w:sz w:val="24"/>
                <w:szCs w:val="24"/>
              </w:rPr>
              <w:t>017</w:t>
            </w:r>
            <w:r>
              <w:rPr>
                <w:rFonts w:ascii="Times New Roman" w:hAnsi="Times New Roman" w:cs="Times New Roman"/>
                <w:sz w:val="24"/>
                <w:szCs w:val="24"/>
              </w:rPr>
              <w:tab/>
            </w:r>
          </w:p>
        </w:tc>
        <w:tc>
          <w:tcPr>
            <w:tcW w:w="1350" w:type="dxa"/>
          </w:tcPr>
          <w:p w14:paraId="0A49C73C"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.016</w:t>
            </w:r>
          </w:p>
        </w:tc>
        <w:tc>
          <w:tcPr>
            <w:tcW w:w="1170" w:type="dxa"/>
          </w:tcPr>
          <w:p w14:paraId="4B6CFED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10.475</w:t>
            </w:r>
          </w:p>
        </w:tc>
        <w:tc>
          <w:tcPr>
            <w:tcW w:w="1222" w:type="dxa"/>
          </w:tcPr>
          <w:p w14:paraId="2F7896B5" w14:textId="77777777" w:rsidR="000D49A4" w:rsidRDefault="00C81D9F">
            <w:pPr>
              <w:rPr>
                <w:rFonts w:ascii="Times New Roman" w:hAnsi="Times New Roman" w:cs="Times New Roman"/>
                <w:sz w:val="24"/>
                <w:szCs w:val="24"/>
              </w:rPr>
            </w:pPr>
            <w:r>
              <w:rPr>
                <w:sz w:val="24"/>
                <w:szCs w:val="24"/>
              </w:rPr>
              <w:t>3</w:t>
            </w:r>
            <w:r>
              <w:rPr>
                <w:rFonts w:ascii="Times New Roman" w:hAnsi="Times New Roman" w:cs="Times New Roman"/>
                <w:sz w:val="24"/>
                <w:szCs w:val="24"/>
              </w:rPr>
              <w:t>.246</w:t>
            </w:r>
          </w:p>
        </w:tc>
        <w:tc>
          <w:tcPr>
            <w:tcW w:w="1550" w:type="dxa"/>
          </w:tcPr>
          <w:p w14:paraId="403A5E1E"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r w:rsidR="000D49A4" w14:paraId="4831E7A0" w14:textId="77777777">
        <w:tc>
          <w:tcPr>
            <w:tcW w:w="3708" w:type="dxa"/>
          </w:tcPr>
          <w:p w14:paraId="2AEB0865" w14:textId="77777777" w:rsidR="000D49A4" w:rsidRDefault="00C84B75">
            <w:pPr>
              <w:rPr>
                <w:rFonts w:ascii="Times New Roman" w:hAnsi="Times New Roman" w:cs="Times New Roman"/>
                <w:sz w:val="24"/>
                <w:szCs w:val="24"/>
              </w:rPr>
            </w:pPr>
            <w:r>
              <w:rPr>
                <w:rFonts w:ascii="Times New Roman" w:hAnsi="Times New Roman" w:cs="Times New Roman"/>
                <w:sz w:val="24"/>
                <w:szCs w:val="24"/>
              </w:rPr>
              <w:pict w14:anchorId="2DE7E49D">
                <v:shape id="AutoShape 4" o:spid="_x0000_s1030" type="#_x0000_t32" style="position:absolute;margin-left:-2.25pt;margin-top:18.8pt;width:480.75pt;height:.75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"/>
              </w:pict>
            </w:r>
            <w:r w:rsidR="00C81D9F">
              <w:rPr>
                <w:rFonts w:ascii="Times New Roman" w:hAnsi="Times New Roman" w:cs="Times New Roman"/>
                <w:sz w:val="24"/>
                <w:szCs w:val="24"/>
              </w:rPr>
              <w:t>7. Freedom in cash expenditures</w:t>
            </w:r>
          </w:p>
        </w:tc>
        <w:tc>
          <w:tcPr>
            <w:tcW w:w="900" w:type="dxa"/>
          </w:tcPr>
          <w:p w14:paraId="15ADCCA2"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0.021</w:t>
            </w:r>
          </w:p>
        </w:tc>
        <w:tc>
          <w:tcPr>
            <w:tcW w:w="1350" w:type="dxa"/>
          </w:tcPr>
          <w:p w14:paraId="47901055"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.020</w:t>
            </w:r>
          </w:p>
        </w:tc>
        <w:tc>
          <w:tcPr>
            <w:tcW w:w="1170" w:type="dxa"/>
          </w:tcPr>
          <w:p w14:paraId="7CCF7088"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13.007</w:t>
            </w:r>
          </w:p>
        </w:tc>
        <w:tc>
          <w:tcPr>
            <w:tcW w:w="1222" w:type="dxa"/>
          </w:tcPr>
          <w:p w14:paraId="3D1D0193"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3.606</w:t>
            </w:r>
          </w:p>
        </w:tc>
        <w:tc>
          <w:tcPr>
            <w:tcW w:w="1550" w:type="dxa"/>
          </w:tcPr>
          <w:p w14:paraId="1CD23B19" w14:textId="77777777" w:rsidR="000D49A4" w:rsidRDefault="00C81D9F">
            <w:pPr>
              <w:rPr>
                <w:rFonts w:ascii="Times New Roman" w:hAnsi="Times New Roman" w:cs="Times New Roman"/>
                <w:sz w:val="24"/>
                <w:szCs w:val="24"/>
              </w:rPr>
            </w:pPr>
            <w:r>
              <w:rPr>
                <w:rFonts w:ascii="Times New Roman" w:hAnsi="Times New Roman" w:cs="Times New Roman"/>
                <w:sz w:val="24"/>
                <w:szCs w:val="24"/>
              </w:rPr>
              <w:t>.000**</w:t>
            </w:r>
          </w:p>
        </w:tc>
      </w:tr>
    </w:tbl>
    <w:p w14:paraId="3D8FD225" w14:textId="35A6DF62" w:rsidR="000D49A4" w:rsidRDefault="00C81D9F">
      <w:pPr>
        <w:spacing w:line="240"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i/>
          <w:color w:val="000000" w:themeColor="text1"/>
          <w:sz w:val="24"/>
          <w:szCs w:val="24"/>
        </w:rPr>
        <w:t>Source:</w:t>
      </w:r>
      <w:r w:rsidR="00C60055">
        <w:rPr>
          <w:rFonts w:ascii="Times New Roman" w:eastAsiaTheme="minorEastAsia" w:hAnsi="Times New Roman" w:cs="Times New Roman"/>
          <w:i/>
          <w:color w:val="000000" w:themeColor="text1"/>
          <w:sz w:val="24"/>
          <w:szCs w:val="24"/>
        </w:rPr>
        <w:t xml:space="preserve"> </w:t>
      </w:r>
      <w:r>
        <w:rPr>
          <w:rFonts w:ascii="Times New Roman" w:eastAsiaTheme="minorEastAsia" w:hAnsi="Times New Roman" w:cs="Times New Roman"/>
          <w:i/>
          <w:color w:val="000000" w:themeColor="text1"/>
          <w:sz w:val="24"/>
          <w:szCs w:val="24"/>
        </w:rPr>
        <w:t>Field Survey, 2018</w:t>
      </w:r>
      <w:r>
        <w:rPr>
          <w:rFonts w:ascii="Times New Roman" w:eastAsiaTheme="minorEastAsia" w:hAnsi="Times New Roman" w:cs="Times New Roman"/>
          <w:color w:val="000000" w:themeColor="text1"/>
          <w:sz w:val="24"/>
          <w:szCs w:val="24"/>
        </w:rPr>
        <w:t>;</w:t>
      </w:r>
      <w:r w:rsidR="00C60055">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Dependent Variable-adoption of GIZ technologies</w:t>
      </w:r>
    </w:p>
    <w:p w14:paraId="517DBA4B" w14:textId="77777777" w:rsidR="000D49A4" w:rsidRDefault="00C81D9F">
      <w:pPr>
        <w:spacing w:line="240" w:lineRule="auto"/>
        <w:rPr>
          <w:rFonts w:ascii="Times New Roman" w:eastAsiaTheme="minorEastAsia" w:hAnsi="Times New Roman" w:cs="Times New Roman"/>
          <w:color w:val="000000" w:themeColor="text1"/>
          <w:sz w:val="24"/>
          <w:szCs w:val="24"/>
        </w:rPr>
      </w:pPr>
      <w:r>
        <w:rPr>
          <w:rFonts w:eastAsiaTheme="minorEastAsia"/>
          <w:color w:val="000000" w:themeColor="text1"/>
          <w:sz w:val="24"/>
          <w:szCs w:val="24"/>
        </w:rPr>
        <w:t>NB = ** at 1%</w:t>
      </w:r>
      <w:r>
        <w:rPr>
          <w:rFonts w:ascii="Times New Roman" w:eastAsiaTheme="minorEastAsia" w:hAnsi="Times New Roman" w:cs="Times New Roman"/>
          <w:color w:val="000000" w:themeColor="text1"/>
          <w:sz w:val="24"/>
          <w:szCs w:val="24"/>
        </w:rPr>
        <w:t xml:space="preserve"> Significant Level, </w:t>
      </w:r>
    </w:p>
    <w:p w14:paraId="5F60BBD1" w14:textId="77777777" w:rsidR="000D49A4" w:rsidRDefault="000D49A4">
      <w:pPr>
        <w:spacing w:line="240" w:lineRule="auto"/>
        <w:jc w:val="both"/>
        <w:rPr>
          <w:rFonts w:ascii="Times New Roman" w:hAnsi="Times New Roman" w:cs="Times New Roman"/>
          <w:sz w:val="24"/>
          <w:szCs w:val="24"/>
        </w:rPr>
      </w:pPr>
    </w:p>
    <w:p w14:paraId="1D122256" w14:textId="71FD3C05" w:rsidR="000D49A4" w:rsidRPr="002D3DE8" w:rsidRDefault="00C81D9F">
      <w:pPr>
        <w:spacing w:line="240" w:lineRule="auto"/>
        <w:jc w:val="both"/>
        <w:rPr>
          <w:rFonts w:ascii="Times New Roman" w:hAnsi="Times New Roman" w:cs="Times New Roman"/>
          <w:sz w:val="24"/>
          <w:szCs w:val="24"/>
          <w:highlight w:val="yellow"/>
        </w:rPr>
      </w:pPr>
      <w:r>
        <w:rPr>
          <w:rFonts w:ascii="Times New Roman" w:hAnsi="Times New Roman" w:cs="Times New Roman"/>
          <w:b/>
          <w:color w:val="000000" w:themeColor="text1"/>
          <w:sz w:val="24"/>
          <w:szCs w:val="24"/>
        </w:rPr>
        <w:t xml:space="preserve">41; Effects of the adoption of GIZ Technologies on the Livelihood of Shea </w:t>
      </w:r>
      <w:r w:rsidR="00C60055" w:rsidRPr="002D3DE8">
        <w:rPr>
          <w:rFonts w:ascii="Times New Roman" w:hAnsi="Times New Roman" w:cs="Times New Roman"/>
          <w:b/>
          <w:color w:val="000000" w:themeColor="text1"/>
          <w:sz w:val="24"/>
          <w:szCs w:val="24"/>
          <w:highlight w:val="yellow"/>
        </w:rPr>
        <w:t>Nut Processors</w:t>
      </w:r>
      <w:r w:rsidRPr="002D3DE8">
        <w:rPr>
          <w:rFonts w:ascii="Times New Roman" w:hAnsi="Times New Roman" w:cs="Times New Roman"/>
          <w:b/>
          <w:color w:val="000000" w:themeColor="text1"/>
          <w:sz w:val="24"/>
          <w:szCs w:val="24"/>
          <w:highlight w:val="yellow"/>
        </w:rPr>
        <w:t>.</w:t>
      </w:r>
    </w:p>
    <w:p w14:paraId="5BBBF5D0" w14:textId="77777777" w:rsidR="000D49A4" w:rsidRDefault="00C81D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The effects on each of the livelihood indicators were marginal with the exception of water</w:t>
      </w:r>
    </w:p>
    <w:p w14:paraId="54D20BB8" w14:textId="5571A55C" w:rsidR="000D49A4" w:rsidRDefault="00C81D9F">
      <w:pPr>
        <w:spacing w:line="480" w:lineRule="auto"/>
        <w:jc w:val="both"/>
        <w:rPr>
          <w:rFonts w:ascii="Times New Roman" w:hAnsi="Times New Roman" w:cs="Times New Roman"/>
          <w:sz w:val="24"/>
          <w:szCs w:val="24"/>
        </w:rPr>
      </w:pPr>
      <w:r w:rsidRPr="0094397F">
        <w:rPr>
          <w:rFonts w:ascii="Times New Roman" w:hAnsi="Times New Roman" w:cs="Times New Roman"/>
          <w:sz w:val="24"/>
          <w:szCs w:val="24"/>
        </w:rPr>
        <w:t>Table</w:t>
      </w:r>
      <w:r>
        <w:rPr>
          <w:rFonts w:ascii="Times New Roman" w:hAnsi="Times New Roman" w:cs="Times New Roman"/>
          <w:sz w:val="24"/>
          <w:szCs w:val="24"/>
        </w:rPr>
        <w:t xml:space="preserve"> </w:t>
      </w:r>
      <w:r w:rsidR="003A4D3C">
        <w:rPr>
          <w:rFonts w:ascii="Times New Roman" w:hAnsi="Times New Roman" w:cs="Times New Roman"/>
          <w:sz w:val="24"/>
          <w:szCs w:val="24"/>
        </w:rPr>
        <w:t>16</w:t>
      </w:r>
      <w:r>
        <w:rPr>
          <w:rFonts w:ascii="Times New Roman" w:hAnsi="Times New Roman" w:cs="Times New Roman"/>
          <w:sz w:val="24"/>
          <w:szCs w:val="24"/>
        </w:rPr>
        <w:t xml:space="preserve"> shows that adoption of GIZ technologies had significant effects on the livelihood assets and capabilities of the respondents and were significant at 1% level of </w:t>
      </w:r>
      <w:r w:rsidR="00C60055" w:rsidRPr="002D3DE8">
        <w:rPr>
          <w:rFonts w:ascii="Times New Roman" w:hAnsi="Times New Roman" w:cs="Times New Roman"/>
          <w:sz w:val="24"/>
          <w:szCs w:val="24"/>
          <w:highlight w:val="yellow"/>
        </w:rPr>
        <w:t>probability</w:t>
      </w:r>
      <w:r w:rsidRPr="002D3DE8">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Water facilities </w:t>
      </w:r>
      <w:r w:rsidR="00C60055" w:rsidRPr="002D3DE8">
        <w:rPr>
          <w:rFonts w:ascii="Times New Roman" w:hAnsi="Times New Roman" w:cs="Times New Roman"/>
          <w:sz w:val="24"/>
          <w:szCs w:val="24"/>
          <w:highlight w:val="yellow"/>
        </w:rPr>
        <w:t xml:space="preserve">were </w:t>
      </w:r>
      <w:r w:rsidRPr="002D3DE8">
        <w:rPr>
          <w:rFonts w:ascii="Times New Roman" w:hAnsi="Times New Roman" w:cs="Times New Roman"/>
          <w:sz w:val="24"/>
          <w:szCs w:val="24"/>
          <w:highlight w:val="yellow"/>
        </w:rPr>
        <w:t xml:space="preserve">significant (t=6.924, p&lt; .000) and </w:t>
      </w:r>
      <w:r w:rsidR="00C60055" w:rsidRPr="002D3DE8">
        <w:rPr>
          <w:rFonts w:ascii="Times New Roman" w:hAnsi="Times New Roman" w:cs="Times New Roman"/>
          <w:sz w:val="24"/>
          <w:szCs w:val="24"/>
          <w:highlight w:val="yellow"/>
        </w:rPr>
        <w:t xml:space="preserve">had </w:t>
      </w:r>
      <w:r w:rsidRPr="002D3DE8">
        <w:rPr>
          <w:rFonts w:ascii="Times New Roman" w:hAnsi="Times New Roman" w:cs="Times New Roman"/>
          <w:sz w:val="24"/>
          <w:szCs w:val="24"/>
          <w:highlight w:val="yellow"/>
        </w:rPr>
        <w:t xml:space="preserve">the highest </w:t>
      </w:r>
      <w:r>
        <w:rPr>
          <w:rFonts w:ascii="Times New Roman" w:hAnsi="Times New Roman" w:cs="Times New Roman"/>
          <w:sz w:val="24"/>
          <w:szCs w:val="24"/>
        </w:rPr>
        <w:t>R square of 0.075</w:t>
      </w:r>
      <w:r w:rsidR="00C60055">
        <w:rPr>
          <w:rFonts w:ascii="Times New Roman" w:hAnsi="Times New Roman" w:cs="Times New Roman"/>
          <w:sz w:val="24"/>
          <w:szCs w:val="24"/>
        </w:rPr>
        <w:t>,</w:t>
      </w:r>
      <w:r>
        <w:rPr>
          <w:rFonts w:ascii="Times New Roman" w:hAnsi="Times New Roman" w:cs="Times New Roman"/>
          <w:sz w:val="24"/>
          <w:szCs w:val="24"/>
        </w:rPr>
        <w:t xml:space="preserve"> that is </w:t>
      </w:r>
      <w:r w:rsidR="00C60055" w:rsidRPr="002D3DE8">
        <w:rPr>
          <w:rFonts w:ascii="Times New Roman" w:hAnsi="Times New Roman" w:cs="Times New Roman"/>
          <w:sz w:val="24"/>
          <w:szCs w:val="24"/>
          <w:highlight w:val="yellow"/>
        </w:rPr>
        <w:t xml:space="preserve">explains </w:t>
      </w:r>
      <w:r w:rsidRPr="002D3DE8">
        <w:rPr>
          <w:rFonts w:ascii="Times New Roman" w:hAnsi="Times New Roman" w:cs="Times New Roman"/>
          <w:sz w:val="24"/>
          <w:szCs w:val="24"/>
          <w:highlight w:val="yellow"/>
        </w:rPr>
        <w:t>75%. Ot</w:t>
      </w:r>
      <w:r>
        <w:rPr>
          <w:rFonts w:ascii="Times New Roman" w:hAnsi="Times New Roman" w:cs="Times New Roman"/>
          <w:sz w:val="24"/>
          <w:szCs w:val="24"/>
        </w:rPr>
        <w:t xml:space="preserve">hers were housing condition (t=4.148, p&lt;.000), health condition (t=4.348, p&lt; .000), sanitation (t=3.277, p&lt;.000), participation in social activities (t=3.246, p&lt;.000) and food availability (t=8.110, p&lt;.000). The effects on each of the livelihood indicators were generally on </w:t>
      </w:r>
      <w:r>
        <w:rPr>
          <w:rFonts w:ascii="Times New Roman" w:hAnsi="Times New Roman" w:cs="Times New Roman"/>
          <w:sz w:val="24"/>
          <w:szCs w:val="24"/>
        </w:rPr>
        <w:lastRenderedPageBreak/>
        <w:t>marginal</w:t>
      </w:r>
      <w:r w:rsidR="00EB2F69">
        <w:rPr>
          <w:rFonts w:ascii="Times New Roman" w:hAnsi="Times New Roman" w:cs="Times New Roman"/>
          <w:sz w:val="24"/>
          <w:szCs w:val="24"/>
        </w:rPr>
        <w:t xml:space="preserve"> </w:t>
      </w:r>
      <w:r>
        <w:rPr>
          <w:rFonts w:ascii="Times New Roman" w:hAnsi="Times New Roman" w:cs="Times New Roman"/>
          <w:sz w:val="24"/>
          <w:szCs w:val="24"/>
        </w:rPr>
        <w:t>basis except the case of water facilities with R-square value explained at high value of 75%. The finding implies that there were other factors that affected</w:t>
      </w:r>
      <w:r w:rsidR="00EB2F69">
        <w:rPr>
          <w:rFonts w:ascii="Times New Roman" w:hAnsi="Times New Roman" w:cs="Times New Roman"/>
          <w:sz w:val="24"/>
          <w:szCs w:val="24"/>
        </w:rPr>
        <w:t xml:space="preserve"> </w:t>
      </w:r>
      <w:r>
        <w:rPr>
          <w:rFonts w:ascii="Times New Roman" w:hAnsi="Times New Roman" w:cs="Times New Roman"/>
          <w:sz w:val="24"/>
          <w:szCs w:val="24"/>
        </w:rPr>
        <w:t>the respondents’ adoption/implementation decisions of technologies</w:t>
      </w:r>
      <w:r w:rsidR="00EB2F69">
        <w:rPr>
          <w:rFonts w:ascii="Times New Roman" w:hAnsi="Times New Roman" w:cs="Times New Roman"/>
          <w:sz w:val="24"/>
          <w:szCs w:val="24"/>
        </w:rPr>
        <w:t>,</w:t>
      </w:r>
      <w:r>
        <w:rPr>
          <w:rFonts w:ascii="Times New Roman" w:hAnsi="Times New Roman" w:cs="Times New Roman"/>
          <w:sz w:val="24"/>
          <w:szCs w:val="24"/>
        </w:rPr>
        <w:t xml:space="preserve"> and their contributions to the enhancement of the respondents’ livelihood activities </w:t>
      </w:r>
      <w:r w:rsidR="00EB2F69" w:rsidRPr="002D3DE8">
        <w:rPr>
          <w:rFonts w:ascii="Times New Roman" w:hAnsi="Times New Roman" w:cs="Times New Roman"/>
          <w:sz w:val="24"/>
          <w:szCs w:val="24"/>
          <w:highlight w:val="yellow"/>
        </w:rPr>
        <w:t xml:space="preserve">show an </w:t>
      </w:r>
      <w:r>
        <w:rPr>
          <w:rFonts w:ascii="Times New Roman" w:hAnsi="Times New Roman" w:cs="Times New Roman"/>
          <w:sz w:val="24"/>
          <w:szCs w:val="24"/>
        </w:rPr>
        <w:t>increase.</w:t>
      </w:r>
      <w:r w:rsidR="00EB2F6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D3DE8">
        <w:rPr>
          <w:rFonts w:ascii="Times New Roman" w:hAnsi="Times New Roman" w:cs="Times New Roman"/>
          <w:sz w:val="24"/>
          <w:szCs w:val="24"/>
          <w:highlight w:val="yellow"/>
        </w:rPr>
        <w:t xml:space="preserve">results </w:t>
      </w:r>
      <w:proofErr w:type="gramStart"/>
      <w:r w:rsidR="00EB2F69" w:rsidRPr="002D3DE8">
        <w:rPr>
          <w:rFonts w:ascii="Times New Roman" w:hAnsi="Times New Roman" w:cs="Times New Roman"/>
          <w:sz w:val="24"/>
          <w:szCs w:val="24"/>
          <w:highlight w:val="yellow"/>
        </w:rPr>
        <w:t xml:space="preserve">are </w:t>
      </w:r>
      <w:r w:rsidRPr="002D3DE8">
        <w:rPr>
          <w:rFonts w:ascii="Times New Roman" w:hAnsi="Times New Roman" w:cs="Times New Roman"/>
          <w:sz w:val="24"/>
          <w:szCs w:val="24"/>
          <w:highlight w:val="yellow"/>
        </w:rPr>
        <w:t xml:space="preserve">in </w:t>
      </w:r>
      <w:r>
        <w:rPr>
          <w:rFonts w:ascii="Times New Roman" w:hAnsi="Times New Roman" w:cs="Times New Roman"/>
          <w:sz w:val="24"/>
          <w:szCs w:val="24"/>
        </w:rPr>
        <w:t>agreement</w:t>
      </w:r>
      <w:proofErr w:type="gramEnd"/>
      <w:r>
        <w:rPr>
          <w:rFonts w:ascii="Times New Roman" w:hAnsi="Times New Roman" w:cs="Times New Roman"/>
          <w:sz w:val="24"/>
          <w:szCs w:val="24"/>
        </w:rPr>
        <w:t xml:space="preserve"> with the report of Jain </w:t>
      </w:r>
      <w:r>
        <w:rPr>
          <w:rFonts w:ascii="Times New Roman" w:hAnsi="Times New Roman" w:cs="Times New Roman"/>
          <w:i/>
          <w:sz w:val="24"/>
          <w:szCs w:val="24"/>
        </w:rPr>
        <w:t xml:space="preserve">et al. </w:t>
      </w:r>
      <w:r>
        <w:rPr>
          <w:rFonts w:ascii="Times New Roman" w:hAnsi="Times New Roman" w:cs="Times New Roman"/>
          <w:sz w:val="24"/>
          <w:szCs w:val="24"/>
        </w:rPr>
        <w:t>(2009)</w:t>
      </w:r>
      <w:r w:rsidR="00EB2F69">
        <w:rPr>
          <w:rFonts w:ascii="Times New Roman" w:hAnsi="Times New Roman" w:cs="Times New Roman"/>
          <w:sz w:val="24"/>
          <w:szCs w:val="24"/>
        </w:rPr>
        <w:t xml:space="preserve"> </w:t>
      </w:r>
      <w:r>
        <w:rPr>
          <w:rFonts w:ascii="Times New Roman" w:hAnsi="Times New Roman" w:cs="Times New Roman"/>
          <w:sz w:val="24"/>
          <w:szCs w:val="24"/>
        </w:rPr>
        <w:t xml:space="preserve">that non-adopters of improved technologies can hardly maintain their marginal livelihood activities due to low income </w:t>
      </w:r>
      <w:r w:rsidR="00EB2F69" w:rsidRPr="002D3DE8">
        <w:rPr>
          <w:rFonts w:ascii="Times New Roman" w:hAnsi="Times New Roman" w:cs="Times New Roman"/>
          <w:sz w:val="24"/>
          <w:szCs w:val="24"/>
          <w:highlight w:val="yellow"/>
        </w:rPr>
        <w:t xml:space="preserve">generation </w:t>
      </w:r>
      <w:r>
        <w:rPr>
          <w:rFonts w:ascii="Times New Roman" w:hAnsi="Times New Roman" w:cs="Times New Roman"/>
          <w:sz w:val="24"/>
          <w:szCs w:val="24"/>
        </w:rPr>
        <w:t>of traditional technologies</w:t>
      </w:r>
      <w:r w:rsidR="00EB2F69" w:rsidRPr="002D3DE8">
        <w:rPr>
          <w:rFonts w:ascii="Times New Roman" w:hAnsi="Times New Roman" w:cs="Times New Roman"/>
          <w:sz w:val="24"/>
          <w:szCs w:val="24"/>
          <w:highlight w:val="yellow"/>
        </w:rPr>
        <w:t>,</w:t>
      </w:r>
      <w:r w:rsidRPr="002D3DE8">
        <w:rPr>
          <w:rFonts w:ascii="Times New Roman" w:hAnsi="Times New Roman" w:cs="Times New Roman"/>
          <w:sz w:val="24"/>
          <w:szCs w:val="24"/>
          <w:highlight w:val="yellow"/>
        </w:rPr>
        <w:t xml:space="preserve"> </w:t>
      </w:r>
      <w:r w:rsidR="00EB2F69" w:rsidRPr="002D3DE8">
        <w:rPr>
          <w:rFonts w:ascii="Times New Roman" w:hAnsi="Times New Roman" w:cs="Times New Roman"/>
          <w:sz w:val="24"/>
          <w:szCs w:val="24"/>
          <w:highlight w:val="yellow"/>
        </w:rPr>
        <w:t xml:space="preserve">which </w:t>
      </w:r>
      <w:r w:rsidRPr="002D3DE8">
        <w:rPr>
          <w:rFonts w:ascii="Times New Roman" w:hAnsi="Times New Roman" w:cs="Times New Roman"/>
          <w:sz w:val="24"/>
          <w:szCs w:val="24"/>
          <w:highlight w:val="yellow"/>
        </w:rPr>
        <w:t xml:space="preserve">is associated </w:t>
      </w:r>
      <w:r>
        <w:rPr>
          <w:rFonts w:ascii="Times New Roman" w:hAnsi="Times New Roman" w:cs="Times New Roman"/>
          <w:sz w:val="24"/>
          <w:szCs w:val="24"/>
        </w:rPr>
        <w:t>with socio-economic stagnation leading to inadequate livelihood assets.</w:t>
      </w:r>
    </w:p>
    <w:p w14:paraId="191885E9" w14:textId="77777777" w:rsidR="000D49A4" w:rsidRDefault="00C81D9F">
      <w:pPr>
        <w:spacing w:line="240" w:lineRule="auto"/>
        <w:ind w:left="630" w:hanging="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42: Constraints to the Adoption of GIZ processing technologies </w:t>
      </w:r>
    </w:p>
    <w:p w14:paraId="5CD5FCFB" w14:textId="74A5514B" w:rsidR="000D49A4" w:rsidRDefault="00C81D9F">
      <w:pPr>
        <w:rPr>
          <w:rFonts w:ascii="Times New Roman" w:hAnsi="Times New Roman" w:cs="Times New Roman"/>
          <w:b/>
          <w:color w:val="000000" w:themeColor="text1"/>
          <w:sz w:val="24"/>
          <w:szCs w:val="24"/>
        </w:rPr>
      </w:pPr>
      <w:r w:rsidRPr="0094397F">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003A4D3C">
        <w:rPr>
          <w:rFonts w:ascii="Times New Roman" w:hAnsi="Times New Roman" w:cs="Times New Roman"/>
          <w:b/>
          <w:color w:val="000000" w:themeColor="text1"/>
          <w:sz w:val="24"/>
          <w:szCs w:val="24"/>
        </w:rPr>
        <w:t>17</w:t>
      </w:r>
      <w:r>
        <w:rPr>
          <w:rFonts w:ascii="Times New Roman" w:hAnsi="Times New Roman" w:cs="Times New Roman"/>
          <w:b/>
          <w:color w:val="000000" w:themeColor="text1"/>
          <w:sz w:val="24"/>
          <w:szCs w:val="24"/>
        </w:rPr>
        <w:t xml:space="preserve">:  Distribution of Respondents by the Factors Constraining Adoption of Shea Nut </w:t>
      </w:r>
      <w:r>
        <w:rPr>
          <w:rFonts w:ascii="Times New Roman" w:hAnsi="Times New Roman" w:cs="Times New Roman"/>
          <w:b/>
          <w:color w:val="000000" w:themeColor="text1"/>
          <w:sz w:val="24"/>
          <w:szCs w:val="24"/>
        </w:rPr>
        <w:tab/>
        <w:t>Processing</w:t>
      </w:r>
    </w:p>
    <w:p w14:paraId="18571203" w14:textId="77777777" w:rsidR="000D49A4" w:rsidRDefault="00C84B75">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pict w14:anchorId="343A2358">
          <v:shape id="AutoShape 7" o:spid="_x0000_s1029" type="#_x0000_t32" style="position:absolute;margin-left:-6pt;margin-top:318.2pt;width:484.5pt;height:1.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hIgIAAD8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"/>
        </w:pict>
      </w:r>
      <w:r>
        <w:rPr>
          <w:rFonts w:ascii="Times New Roman" w:hAnsi="Times New Roman" w:cs="Times New Roman"/>
          <w:b/>
          <w:color w:val="000000" w:themeColor="text1"/>
          <w:sz w:val="20"/>
          <w:szCs w:val="20"/>
        </w:rPr>
        <w:pict w14:anchorId="356AA54F">
          <v:shape id="AutoShape 5" o:spid="_x0000_s1028" type="#_x0000_t32" style="position:absolute;margin-left:0;margin-top:6.2pt;width:478.5pt;height:4.5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zzIwIAAD8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"/>
        </w:pict>
      </w:r>
    </w:p>
    <w:tbl>
      <w:tblPr>
        <w:tblW w:w="0" w:type="auto"/>
        <w:tblLook w:val="04A0" w:firstRow="1" w:lastRow="0" w:firstColumn="1" w:lastColumn="0" w:noHBand="0" w:noVBand="1"/>
      </w:tblPr>
      <w:tblGrid>
        <w:gridCol w:w="5418"/>
        <w:gridCol w:w="900"/>
        <w:gridCol w:w="1047"/>
        <w:gridCol w:w="1203"/>
        <w:gridCol w:w="1008"/>
      </w:tblGrid>
      <w:tr w:rsidR="000D49A4" w14:paraId="411B52B9" w14:textId="77777777">
        <w:trPr>
          <w:trHeight w:val="467"/>
        </w:trPr>
        <w:tc>
          <w:tcPr>
            <w:tcW w:w="5418" w:type="dxa"/>
          </w:tcPr>
          <w:p w14:paraId="5F5AB4FC" w14:textId="77777777" w:rsidR="000D49A4" w:rsidRDefault="00C84B7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w14:anchorId="5754A655">
                <v:shape id="AutoShape 6" o:spid="_x0000_s1027" type="#_x0000_t32" style="position:absolute;margin-left:0;margin-top:30.05pt;width:482.25pt;height:0;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GWTfPo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"/>
              </w:pict>
            </w:r>
            <w:r w:rsidR="00C81D9F">
              <w:rPr>
                <w:rFonts w:ascii="Times New Roman" w:hAnsi="Times New Roman" w:cs="Times New Roman"/>
                <w:b/>
                <w:color w:val="000000" w:themeColor="text1"/>
                <w:sz w:val="24"/>
                <w:szCs w:val="24"/>
              </w:rPr>
              <w:t>Constraints to GIZ adoption</w:t>
            </w:r>
          </w:p>
        </w:tc>
        <w:tc>
          <w:tcPr>
            <w:tcW w:w="900" w:type="dxa"/>
          </w:tcPr>
          <w:p w14:paraId="35DE14B8"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047" w:type="dxa"/>
          </w:tcPr>
          <w:p w14:paraId="23CDA346"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Mean </w:t>
            </w:r>
          </w:p>
        </w:tc>
        <w:tc>
          <w:tcPr>
            <w:tcW w:w="1203" w:type="dxa"/>
          </w:tcPr>
          <w:p w14:paraId="22FD7266"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Std. Deviation</w:t>
            </w:r>
          </w:p>
        </w:tc>
        <w:tc>
          <w:tcPr>
            <w:tcW w:w="1008" w:type="dxa"/>
          </w:tcPr>
          <w:p w14:paraId="701A6ED8"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Rank</w:t>
            </w:r>
          </w:p>
        </w:tc>
      </w:tr>
      <w:tr w:rsidR="000D49A4" w14:paraId="003735D4" w14:textId="77777777">
        <w:tc>
          <w:tcPr>
            <w:tcW w:w="5418" w:type="dxa"/>
          </w:tcPr>
          <w:p w14:paraId="50415F98"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1.Inadequate finance</w:t>
            </w:r>
          </w:p>
        </w:tc>
        <w:tc>
          <w:tcPr>
            <w:tcW w:w="900" w:type="dxa"/>
          </w:tcPr>
          <w:p w14:paraId="76FD22A2"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047" w:type="dxa"/>
          </w:tcPr>
          <w:p w14:paraId="68268793"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w:t>
            </w:r>
          </w:p>
        </w:tc>
        <w:tc>
          <w:tcPr>
            <w:tcW w:w="1203" w:type="dxa"/>
          </w:tcPr>
          <w:p w14:paraId="292C13CE"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0.727</w:t>
            </w:r>
          </w:p>
        </w:tc>
        <w:tc>
          <w:tcPr>
            <w:tcW w:w="1008" w:type="dxa"/>
          </w:tcPr>
          <w:p w14:paraId="1B0093EA"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D49A4" w14:paraId="3E62C39A" w14:textId="77777777">
        <w:tc>
          <w:tcPr>
            <w:tcW w:w="5418" w:type="dxa"/>
          </w:tcPr>
          <w:p w14:paraId="6118B3DF"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Poor market linkages/channels</w:t>
            </w:r>
          </w:p>
        </w:tc>
        <w:tc>
          <w:tcPr>
            <w:tcW w:w="900" w:type="dxa"/>
          </w:tcPr>
          <w:p w14:paraId="0BB95226"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92.30</w:t>
            </w:r>
          </w:p>
        </w:tc>
        <w:tc>
          <w:tcPr>
            <w:tcW w:w="1047" w:type="dxa"/>
          </w:tcPr>
          <w:p w14:paraId="5F913F63"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1.737</w:t>
            </w:r>
          </w:p>
        </w:tc>
        <w:tc>
          <w:tcPr>
            <w:tcW w:w="1203" w:type="dxa"/>
          </w:tcPr>
          <w:p w14:paraId="6239B305"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0.711</w:t>
            </w:r>
          </w:p>
        </w:tc>
        <w:tc>
          <w:tcPr>
            <w:tcW w:w="1008" w:type="dxa"/>
          </w:tcPr>
          <w:p w14:paraId="5A95C2E5"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D49A4" w14:paraId="33123540" w14:textId="77777777">
        <w:trPr>
          <w:trHeight w:val="368"/>
        </w:trPr>
        <w:tc>
          <w:tcPr>
            <w:tcW w:w="5418" w:type="dxa"/>
          </w:tcPr>
          <w:p w14:paraId="6DF6C0D0"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3.Inability to understand due to illiteracy</w:t>
            </w:r>
          </w:p>
        </w:tc>
        <w:tc>
          <w:tcPr>
            <w:tcW w:w="900" w:type="dxa"/>
          </w:tcPr>
          <w:p w14:paraId="2E4FCB8C"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84.60</w:t>
            </w:r>
          </w:p>
        </w:tc>
        <w:tc>
          <w:tcPr>
            <w:tcW w:w="1047" w:type="dxa"/>
          </w:tcPr>
          <w:p w14:paraId="4640878F"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w:t>
            </w:r>
          </w:p>
        </w:tc>
        <w:tc>
          <w:tcPr>
            <w:tcW w:w="1203" w:type="dxa"/>
          </w:tcPr>
          <w:p w14:paraId="349D60A7"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0.705</w:t>
            </w:r>
          </w:p>
        </w:tc>
        <w:tc>
          <w:tcPr>
            <w:tcW w:w="1008" w:type="dxa"/>
          </w:tcPr>
          <w:p w14:paraId="1491A922" w14:textId="77777777" w:rsidR="000D49A4" w:rsidRDefault="00C81D9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D49A4" w14:paraId="1C3815CE" w14:textId="77777777">
        <w:trPr>
          <w:trHeight w:val="350"/>
        </w:trPr>
        <w:tc>
          <w:tcPr>
            <w:tcW w:w="5418" w:type="dxa"/>
          </w:tcPr>
          <w:p w14:paraId="5C919F0E"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4.Lack of credit facilities</w:t>
            </w:r>
          </w:p>
        </w:tc>
        <w:tc>
          <w:tcPr>
            <w:tcW w:w="900" w:type="dxa"/>
          </w:tcPr>
          <w:p w14:paraId="598FCEE0"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76.90</w:t>
            </w:r>
          </w:p>
        </w:tc>
        <w:tc>
          <w:tcPr>
            <w:tcW w:w="1047" w:type="dxa"/>
          </w:tcPr>
          <w:p w14:paraId="7D004BB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1.576</w:t>
            </w:r>
          </w:p>
        </w:tc>
        <w:tc>
          <w:tcPr>
            <w:tcW w:w="1203" w:type="dxa"/>
          </w:tcPr>
          <w:p w14:paraId="0F651A8D"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0.689</w:t>
            </w:r>
          </w:p>
        </w:tc>
        <w:tc>
          <w:tcPr>
            <w:tcW w:w="1008" w:type="dxa"/>
          </w:tcPr>
          <w:p w14:paraId="34B844E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0D49A4" w14:paraId="05E700F0" w14:textId="77777777">
        <w:tc>
          <w:tcPr>
            <w:tcW w:w="5418" w:type="dxa"/>
          </w:tcPr>
          <w:p w14:paraId="2EA9490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5.Inadequate extension agents</w:t>
            </w:r>
          </w:p>
        </w:tc>
        <w:tc>
          <w:tcPr>
            <w:tcW w:w="900" w:type="dxa"/>
          </w:tcPr>
          <w:p w14:paraId="2F63F03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69.20</w:t>
            </w:r>
          </w:p>
        </w:tc>
        <w:tc>
          <w:tcPr>
            <w:tcW w:w="1047" w:type="dxa"/>
          </w:tcPr>
          <w:p w14:paraId="2803DAF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1.542</w:t>
            </w:r>
          </w:p>
        </w:tc>
        <w:tc>
          <w:tcPr>
            <w:tcW w:w="1203" w:type="dxa"/>
          </w:tcPr>
          <w:p w14:paraId="36F496F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c>
          <w:tcPr>
            <w:tcW w:w="1008" w:type="dxa"/>
          </w:tcPr>
          <w:p w14:paraId="60505C0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0D49A4" w14:paraId="7A27CBEB" w14:textId="77777777">
        <w:tc>
          <w:tcPr>
            <w:tcW w:w="5418" w:type="dxa"/>
          </w:tcPr>
          <w:p w14:paraId="0A1BB7DB"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roofErr w:type="gramStart"/>
            <w:r>
              <w:rPr>
                <w:rFonts w:ascii="Times New Roman" w:eastAsia="Times New Roman" w:hAnsi="Times New Roman" w:cs="Times New Roman"/>
                <w:color w:val="000000"/>
                <w:sz w:val="24"/>
                <w:szCs w:val="24"/>
              </w:rPr>
              <w:t>Poor  processors</w:t>
            </w:r>
            <w:proofErr w:type="gramEnd"/>
            <w:r>
              <w:rPr>
                <w:rFonts w:ascii="Times New Roman" w:eastAsia="Times New Roman" w:hAnsi="Times New Roman" w:cs="Times New Roman"/>
                <w:color w:val="000000"/>
                <w:sz w:val="24"/>
                <w:szCs w:val="24"/>
              </w:rPr>
              <w:t xml:space="preserve"> groups for annexin   opportunities</w:t>
            </w:r>
          </w:p>
        </w:tc>
        <w:tc>
          <w:tcPr>
            <w:tcW w:w="900" w:type="dxa"/>
          </w:tcPr>
          <w:p w14:paraId="6468F6A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61.50</w:t>
            </w:r>
          </w:p>
        </w:tc>
        <w:tc>
          <w:tcPr>
            <w:tcW w:w="1047" w:type="dxa"/>
          </w:tcPr>
          <w:p w14:paraId="29CBDB1C"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1.451</w:t>
            </w:r>
          </w:p>
        </w:tc>
        <w:tc>
          <w:tcPr>
            <w:tcW w:w="1203" w:type="dxa"/>
          </w:tcPr>
          <w:p w14:paraId="0CA1849C"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0.687</w:t>
            </w:r>
          </w:p>
        </w:tc>
        <w:tc>
          <w:tcPr>
            <w:tcW w:w="1008" w:type="dxa"/>
          </w:tcPr>
          <w:p w14:paraId="2B691A6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0D49A4" w14:paraId="0DA33B22" w14:textId="77777777">
        <w:tc>
          <w:tcPr>
            <w:tcW w:w="5418" w:type="dxa"/>
          </w:tcPr>
          <w:p w14:paraId="63C6EE08" w14:textId="77777777" w:rsidR="000D49A4" w:rsidRDefault="00C81D9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roofErr w:type="gramStart"/>
            <w:r>
              <w:rPr>
                <w:rFonts w:ascii="Times New Roman" w:eastAsia="Times New Roman" w:hAnsi="Times New Roman" w:cs="Times New Roman"/>
                <w:color w:val="000000"/>
                <w:sz w:val="24"/>
                <w:szCs w:val="24"/>
              </w:rPr>
              <w:t>Inadequate  capacity</w:t>
            </w:r>
            <w:proofErr w:type="gramEnd"/>
            <w:r>
              <w:rPr>
                <w:rFonts w:ascii="Times New Roman" w:eastAsia="Times New Roman" w:hAnsi="Times New Roman" w:cs="Times New Roman"/>
                <w:color w:val="000000"/>
                <w:sz w:val="24"/>
                <w:szCs w:val="24"/>
              </w:rPr>
              <w:t xml:space="preserve">  building  and  follow-up</w:t>
            </w:r>
          </w:p>
        </w:tc>
        <w:tc>
          <w:tcPr>
            <w:tcW w:w="900" w:type="dxa"/>
          </w:tcPr>
          <w:p w14:paraId="61A685E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63.08</w:t>
            </w:r>
          </w:p>
        </w:tc>
        <w:tc>
          <w:tcPr>
            <w:tcW w:w="1047" w:type="dxa"/>
          </w:tcPr>
          <w:p w14:paraId="4C6B65A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1.389</w:t>
            </w:r>
          </w:p>
        </w:tc>
        <w:tc>
          <w:tcPr>
            <w:tcW w:w="1203" w:type="dxa"/>
          </w:tcPr>
          <w:p w14:paraId="4F26973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0.632</w:t>
            </w:r>
          </w:p>
        </w:tc>
        <w:tc>
          <w:tcPr>
            <w:tcW w:w="1008" w:type="dxa"/>
          </w:tcPr>
          <w:p w14:paraId="168529D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0D49A4" w14:paraId="10DED270" w14:textId="77777777">
        <w:tc>
          <w:tcPr>
            <w:tcW w:w="5418" w:type="dxa"/>
          </w:tcPr>
          <w:p w14:paraId="4A203DE6" w14:textId="77777777" w:rsidR="000D49A4" w:rsidRDefault="00C81D9F">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8.Less cooperation from the husband /families</w:t>
            </w:r>
          </w:p>
        </w:tc>
        <w:tc>
          <w:tcPr>
            <w:tcW w:w="900" w:type="dxa"/>
          </w:tcPr>
          <w:p w14:paraId="51F3836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46.10</w:t>
            </w:r>
          </w:p>
        </w:tc>
        <w:tc>
          <w:tcPr>
            <w:tcW w:w="1047" w:type="dxa"/>
          </w:tcPr>
          <w:p w14:paraId="060436D9"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1.387</w:t>
            </w:r>
          </w:p>
        </w:tc>
        <w:tc>
          <w:tcPr>
            <w:tcW w:w="1203" w:type="dxa"/>
          </w:tcPr>
          <w:p w14:paraId="6AB8DA0D"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0.626</w:t>
            </w:r>
          </w:p>
        </w:tc>
        <w:tc>
          <w:tcPr>
            <w:tcW w:w="1008" w:type="dxa"/>
          </w:tcPr>
          <w:p w14:paraId="50921FE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0D49A4" w14:paraId="55B81600" w14:textId="77777777">
        <w:tc>
          <w:tcPr>
            <w:tcW w:w="5418" w:type="dxa"/>
          </w:tcPr>
          <w:p w14:paraId="4F3BCD48" w14:textId="77777777" w:rsidR="000D49A4" w:rsidRDefault="00C81D9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9.Natural calamities (heavy rain storms</w:t>
            </w:r>
          </w:p>
        </w:tc>
        <w:tc>
          <w:tcPr>
            <w:tcW w:w="900" w:type="dxa"/>
          </w:tcPr>
          <w:p w14:paraId="443F1EA5"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38.40</w:t>
            </w:r>
          </w:p>
        </w:tc>
        <w:tc>
          <w:tcPr>
            <w:tcW w:w="1047" w:type="dxa"/>
          </w:tcPr>
          <w:p w14:paraId="44877177"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1.380</w:t>
            </w:r>
          </w:p>
        </w:tc>
        <w:tc>
          <w:tcPr>
            <w:tcW w:w="1203" w:type="dxa"/>
          </w:tcPr>
          <w:p w14:paraId="1B18ADB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0.534</w:t>
            </w:r>
          </w:p>
        </w:tc>
        <w:tc>
          <w:tcPr>
            <w:tcW w:w="1008" w:type="dxa"/>
          </w:tcPr>
          <w:p w14:paraId="1CCBE90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0D49A4" w14:paraId="7E6AB657" w14:textId="77777777">
        <w:tc>
          <w:tcPr>
            <w:tcW w:w="5418" w:type="dxa"/>
          </w:tcPr>
          <w:p w14:paraId="1230D106" w14:textId="77777777" w:rsidR="000D49A4" w:rsidRDefault="00C81D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10.Religious values</w:t>
            </w:r>
          </w:p>
        </w:tc>
        <w:tc>
          <w:tcPr>
            <w:tcW w:w="900" w:type="dxa"/>
          </w:tcPr>
          <w:p w14:paraId="75CF908B"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w:t>
            </w:r>
          </w:p>
        </w:tc>
        <w:tc>
          <w:tcPr>
            <w:tcW w:w="1047" w:type="dxa"/>
          </w:tcPr>
          <w:p w14:paraId="36E91BA2"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1203" w:type="dxa"/>
          </w:tcPr>
          <w:p w14:paraId="27D5E880"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0.424</w:t>
            </w:r>
          </w:p>
        </w:tc>
        <w:tc>
          <w:tcPr>
            <w:tcW w:w="1008" w:type="dxa"/>
          </w:tcPr>
          <w:p w14:paraId="54453763"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0D49A4" w14:paraId="1E86AE27" w14:textId="77777777">
        <w:tc>
          <w:tcPr>
            <w:tcW w:w="5418" w:type="dxa"/>
          </w:tcPr>
          <w:p w14:paraId="5EE21E97" w14:textId="77777777" w:rsidR="000D49A4" w:rsidRDefault="00C81D9F">
            <w:pP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11.Social insecurity</w:t>
            </w:r>
          </w:p>
        </w:tc>
        <w:tc>
          <w:tcPr>
            <w:tcW w:w="900" w:type="dxa"/>
          </w:tcPr>
          <w:p w14:paraId="23BC71C8"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w:t>
            </w:r>
          </w:p>
        </w:tc>
        <w:tc>
          <w:tcPr>
            <w:tcW w:w="1047" w:type="dxa"/>
          </w:tcPr>
          <w:p w14:paraId="0F65C0DA"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1203" w:type="dxa"/>
          </w:tcPr>
          <w:p w14:paraId="4DA431B4"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0.424</w:t>
            </w:r>
          </w:p>
        </w:tc>
        <w:tc>
          <w:tcPr>
            <w:tcW w:w="1008" w:type="dxa"/>
          </w:tcPr>
          <w:p w14:paraId="2F139D4F" w14:textId="77777777" w:rsidR="000D49A4" w:rsidRDefault="00C81D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bl>
    <w:p w14:paraId="2FD3C877" w14:textId="77777777" w:rsidR="000D49A4" w:rsidRDefault="00C81D9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Field Survey, 2018</w:t>
      </w:r>
    </w:p>
    <w:p w14:paraId="6ABE3CD8" w14:textId="77777777" w:rsidR="000D49A4" w:rsidRDefault="00C81D9F">
      <w:pPr>
        <w:tabs>
          <w:tab w:val="left" w:pos="8595"/>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1F310C7A" w14:textId="77777777" w:rsidR="000D49A4" w:rsidRDefault="000D49A4">
      <w:pPr>
        <w:rPr>
          <w:rFonts w:ascii="Times New Roman" w:hAnsi="Times New Roman" w:cs="Times New Roman"/>
          <w:b/>
          <w:color w:val="000000" w:themeColor="text1"/>
          <w:sz w:val="24"/>
          <w:szCs w:val="24"/>
        </w:rPr>
      </w:pPr>
    </w:p>
    <w:p w14:paraId="37B86E46" w14:textId="77777777" w:rsidR="000D49A4" w:rsidRDefault="00C81D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42: Factors Constraining Adoption of Shea Nut </w:t>
      </w:r>
      <w:r>
        <w:rPr>
          <w:rFonts w:ascii="Times New Roman" w:hAnsi="Times New Roman" w:cs="Times New Roman"/>
          <w:b/>
          <w:color w:val="000000" w:themeColor="text1"/>
          <w:sz w:val="24"/>
          <w:szCs w:val="24"/>
        </w:rPr>
        <w:tab/>
        <w:t>Processing</w:t>
      </w:r>
    </w:p>
    <w:p w14:paraId="396B57FC" w14:textId="17A53271" w:rsidR="000D49A4" w:rsidRDefault="00C81D9F">
      <w:pPr>
        <w:spacing w:line="480" w:lineRule="auto"/>
        <w:jc w:val="both"/>
        <w:rPr>
          <w:rFonts w:ascii="Times New Roman" w:hAnsi="Times New Roman" w:cs="Times New Roman"/>
          <w:color w:val="000000" w:themeColor="text1"/>
          <w:sz w:val="24"/>
          <w:szCs w:val="24"/>
        </w:rPr>
      </w:pPr>
      <w:r w:rsidRPr="0094397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003A4D3C">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shows the array of constraints </w:t>
      </w:r>
      <w:r w:rsidRPr="002D3DE8">
        <w:rPr>
          <w:rFonts w:ascii="Times New Roman" w:hAnsi="Times New Roman" w:cs="Times New Roman"/>
          <w:color w:val="000000" w:themeColor="text1"/>
          <w:sz w:val="24"/>
          <w:szCs w:val="24"/>
          <w:highlight w:val="yellow"/>
        </w:rPr>
        <w:t xml:space="preserve">to </w:t>
      </w:r>
      <w:r w:rsidR="002E504A" w:rsidRPr="002D3DE8">
        <w:rPr>
          <w:rFonts w:ascii="Times New Roman" w:hAnsi="Times New Roman" w:cs="Times New Roman"/>
          <w:color w:val="000000" w:themeColor="text1"/>
          <w:sz w:val="24"/>
          <w:szCs w:val="24"/>
          <w:highlight w:val="yellow"/>
        </w:rPr>
        <w:t xml:space="preserve">the </w:t>
      </w:r>
      <w:r w:rsidRPr="002D3DE8">
        <w:rPr>
          <w:rFonts w:ascii="Times New Roman" w:hAnsi="Times New Roman" w:cs="Times New Roman"/>
          <w:color w:val="000000" w:themeColor="text1"/>
          <w:sz w:val="24"/>
          <w:szCs w:val="24"/>
          <w:highlight w:val="yellow"/>
        </w:rPr>
        <w:t>adoption</w:t>
      </w:r>
      <w:r>
        <w:rPr>
          <w:rFonts w:ascii="Times New Roman" w:hAnsi="Times New Roman" w:cs="Times New Roman"/>
          <w:color w:val="000000" w:themeColor="text1"/>
          <w:sz w:val="24"/>
          <w:szCs w:val="24"/>
        </w:rPr>
        <w:t xml:space="preserve"> of GIZ technologies by the respondents. The most severe of these constraints were inadequate finance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=1.875), poor market linkage/channel</w:t>
      </w:r>
      <w:r w:rsidR="002E50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=1.737) and inability to understand due to illiteracy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xml:space="preserve">=1.630) as conceived by </w:t>
      </w:r>
      <w:r w:rsidR="002E504A">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majority of the respondents in </w:t>
      </w:r>
      <w:r w:rsidR="002E504A" w:rsidRPr="002D3DE8">
        <w:rPr>
          <w:rFonts w:ascii="Times New Roman" w:hAnsi="Times New Roman" w:cs="Times New Roman"/>
          <w:color w:val="000000" w:themeColor="text1"/>
          <w:sz w:val="24"/>
          <w:szCs w:val="24"/>
          <w:highlight w:val="yellow"/>
        </w:rPr>
        <w:t xml:space="preserve">proportions </w:t>
      </w:r>
      <w:r w:rsidRPr="002D3DE8">
        <w:rPr>
          <w:rFonts w:ascii="Times New Roman" w:hAnsi="Times New Roman" w:cs="Times New Roman"/>
          <w:color w:val="000000" w:themeColor="text1"/>
          <w:sz w:val="24"/>
          <w:szCs w:val="24"/>
          <w:highlight w:val="yellow"/>
        </w:rPr>
        <w:t xml:space="preserve">of </w:t>
      </w:r>
      <w:r>
        <w:rPr>
          <w:rFonts w:ascii="Times New Roman" w:hAnsi="Times New Roman" w:cs="Times New Roman"/>
          <w:color w:val="000000" w:themeColor="text1"/>
          <w:sz w:val="24"/>
          <w:szCs w:val="24"/>
        </w:rPr>
        <w:t>100.0%, 92.3% and 84.6% respectively. Others found to be severe were credit facilities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xml:space="preserve">=1.576), inadequate extension agents to go </w:t>
      </w:r>
      <w:proofErr w:type="gramStart"/>
      <w:r>
        <w:rPr>
          <w:rFonts w:ascii="Times New Roman" w:hAnsi="Times New Roman" w:cs="Times New Roman"/>
          <w:color w:val="000000" w:themeColor="text1"/>
          <w:sz w:val="24"/>
          <w:szCs w:val="24"/>
        </w:rPr>
        <w:t>round</w:t>
      </w:r>
      <w:proofErr w:type="gramEnd"/>
      <w:r>
        <w:rPr>
          <w:rFonts w:ascii="Times New Roman" w:hAnsi="Times New Roman" w:cs="Times New Roman"/>
          <w:color w:val="000000" w:themeColor="text1"/>
          <w:sz w:val="24"/>
          <w:szCs w:val="24"/>
        </w:rPr>
        <w:t xml:space="preserve"> the populace of respondents regularly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=1.542), poor processors’ groups for annexing opportunities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=1.451) and inadequate capacity building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xml:space="preserve">=1.576) and </w:t>
      </w:r>
      <w:r w:rsidR="002E504A" w:rsidRPr="002D3DE8">
        <w:rPr>
          <w:rFonts w:ascii="Times New Roman" w:hAnsi="Times New Roman" w:cs="Times New Roman"/>
          <w:color w:val="000000" w:themeColor="text1"/>
          <w:sz w:val="24"/>
          <w:szCs w:val="24"/>
          <w:highlight w:val="yellow"/>
        </w:rPr>
        <w:t xml:space="preserve">follow-up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=1.387). However, the less severe constraints conceived by few of the respondents were (46.1%)</w:t>
      </w:r>
      <w:r w:rsidR="002E50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 less cooperation from husband/families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1.387), 38.4% for natural calamities such as heavy rain storms (</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 xml:space="preserve">=1.380), 15.3% for religious values (1.22) and 15.3% </w:t>
      </w:r>
      <w:r w:rsidR="002E504A" w:rsidRPr="002D3DE8">
        <w:rPr>
          <w:rFonts w:ascii="Times New Roman" w:hAnsi="Times New Roman" w:cs="Times New Roman"/>
          <w:color w:val="000000" w:themeColor="text1"/>
          <w:sz w:val="24"/>
          <w:szCs w:val="24"/>
          <w:highlight w:val="yellow"/>
        </w:rPr>
        <w:t xml:space="preserve">social </w:t>
      </w:r>
      <w:r w:rsidRPr="002D3DE8">
        <w:rPr>
          <w:rFonts w:ascii="Times New Roman" w:hAnsi="Times New Roman" w:cs="Times New Roman"/>
          <w:color w:val="000000" w:themeColor="text1"/>
          <w:sz w:val="24"/>
          <w:szCs w:val="24"/>
          <w:highlight w:val="yellow"/>
        </w:rPr>
        <w:t xml:space="preserve">insecurity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32"/>
          <w:szCs w:val="32"/>
        </w:rPr>
        <w:t>x̄</w:t>
      </w:r>
      <w:r>
        <w:rPr>
          <w:rFonts w:ascii="Times New Roman" w:hAnsi="Times New Roman" w:cs="Times New Roman"/>
          <w:color w:val="000000" w:themeColor="text1"/>
          <w:sz w:val="24"/>
          <w:szCs w:val="24"/>
        </w:rPr>
        <w:t>=1.22).</w:t>
      </w:r>
    </w:p>
    <w:p w14:paraId="661B2F3E" w14:textId="77777777" w:rsidR="000D49A4" w:rsidRDefault="00C81D9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 Conclusion and Recommendation</w:t>
      </w:r>
    </w:p>
    <w:p w14:paraId="3BF04F6A" w14:textId="7827B84D" w:rsidR="000D49A4" w:rsidRDefault="00C81D9F">
      <w:pPr>
        <w:spacing w:before="240"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Findings from the study revealed that the </w:t>
      </w:r>
      <w:r w:rsidR="002E504A" w:rsidRPr="002D3DE8">
        <w:rPr>
          <w:rFonts w:ascii="Times New Roman" w:hAnsi="Times New Roman" w:cs="Times New Roman"/>
          <w:sz w:val="24"/>
          <w:szCs w:val="24"/>
          <w:highlight w:val="yellow"/>
        </w:rPr>
        <w:t xml:space="preserve">majority </w:t>
      </w:r>
      <w:r w:rsidRPr="002D3DE8">
        <w:rPr>
          <w:rFonts w:ascii="Times New Roman" w:hAnsi="Times New Roman" w:cs="Times New Roman"/>
          <w:sz w:val="24"/>
          <w:szCs w:val="24"/>
          <w:highlight w:val="yellow"/>
        </w:rPr>
        <w:t xml:space="preserve">of the respondents </w:t>
      </w:r>
      <w:r w:rsidR="002E504A" w:rsidRPr="002D3DE8">
        <w:rPr>
          <w:rFonts w:ascii="Times New Roman" w:hAnsi="Times New Roman" w:cs="Times New Roman"/>
          <w:sz w:val="24"/>
          <w:szCs w:val="24"/>
          <w:highlight w:val="yellow"/>
        </w:rPr>
        <w:t xml:space="preserve">who </w:t>
      </w:r>
      <w:r w:rsidRPr="002D3DE8">
        <w:rPr>
          <w:rFonts w:ascii="Times New Roman" w:hAnsi="Times New Roman" w:cs="Times New Roman"/>
          <w:sz w:val="24"/>
          <w:szCs w:val="24"/>
          <w:highlight w:val="yellow"/>
        </w:rPr>
        <w:t>adopted</w:t>
      </w:r>
      <w:r>
        <w:rPr>
          <w:rFonts w:ascii="Times New Roman" w:hAnsi="Times New Roman" w:cs="Times New Roman"/>
          <w:sz w:val="24"/>
          <w:szCs w:val="24"/>
        </w:rPr>
        <w:t xml:space="preserve"> GIZ Shea nut processing technologies have their livelihood conditions enhanced in all the livelihood indicators</w:t>
      </w:r>
      <w:r w:rsidR="002E504A">
        <w:rPr>
          <w:rFonts w:ascii="Times New Roman" w:hAnsi="Times New Roman" w:cs="Times New Roman"/>
          <w:sz w:val="24"/>
          <w:szCs w:val="24"/>
        </w:rPr>
        <w:t>,</w:t>
      </w:r>
      <w:r>
        <w:rPr>
          <w:rFonts w:ascii="Times New Roman" w:hAnsi="Times New Roman" w:cs="Times New Roman"/>
          <w:sz w:val="24"/>
          <w:szCs w:val="24"/>
        </w:rPr>
        <w:t xml:space="preserve"> namely</w:t>
      </w:r>
      <w:r w:rsidR="002E504A">
        <w:rPr>
          <w:rFonts w:ascii="Times New Roman" w:hAnsi="Times New Roman" w:cs="Times New Roman"/>
          <w:sz w:val="24"/>
          <w:szCs w:val="24"/>
        </w:rPr>
        <w:t xml:space="preserve">, </w:t>
      </w:r>
      <w:r>
        <w:rPr>
          <w:rFonts w:ascii="Times New Roman" w:hAnsi="Times New Roman" w:cs="Times New Roman"/>
          <w:sz w:val="24"/>
          <w:szCs w:val="24"/>
        </w:rPr>
        <w:t>water facilities, health condition, housing condition, freedom in cash expenditures, sanitation, participation in social activities and food availability. However, on the general note, the cumulative livelihood status score was above average</w:t>
      </w:r>
      <w:r w:rsidR="002E504A">
        <w:rPr>
          <w:rFonts w:ascii="Times New Roman" w:hAnsi="Times New Roman" w:cs="Times New Roman"/>
          <w:sz w:val="24"/>
          <w:szCs w:val="24"/>
        </w:rPr>
        <w:t>,</w:t>
      </w:r>
      <w:r>
        <w:rPr>
          <w:rFonts w:ascii="Times New Roman" w:hAnsi="Times New Roman" w:cs="Times New Roman"/>
          <w:sz w:val="24"/>
          <w:szCs w:val="24"/>
        </w:rPr>
        <w:t xml:space="preserve"> which ascertained good performance of livelihood indicators, indicating that GIZ technology is highly reflected in the welfare of beneficiaries in the study area.</w:t>
      </w:r>
    </w:p>
    <w:p w14:paraId="0D2372F2" w14:textId="011D9FF1" w:rsidR="000D49A4" w:rsidRPr="002D3DE8" w:rsidRDefault="00C81D9F" w:rsidP="002D3DE8">
      <w:pPr>
        <w:spacing w:before="240" w:after="200" w:line="480" w:lineRule="auto"/>
        <w:jc w:val="both"/>
        <w:rPr>
          <w:rFonts w:ascii="Times New Roman" w:hAnsi="Times New Roman" w:cs="Times New Roman"/>
          <w:sz w:val="24"/>
          <w:szCs w:val="24"/>
        </w:rPr>
      </w:pPr>
      <w:r w:rsidRPr="002D3DE8">
        <w:rPr>
          <w:rFonts w:ascii="Times New Roman" w:hAnsi="Times New Roman" w:cs="Times New Roman"/>
          <w:sz w:val="24"/>
          <w:szCs w:val="24"/>
        </w:rPr>
        <w:lastRenderedPageBreak/>
        <w:t xml:space="preserve">The findings also indicated that the majority of the respondents </w:t>
      </w:r>
      <w:r w:rsidRPr="002D3DE8">
        <w:rPr>
          <w:rFonts w:ascii="Times New Roman" w:hAnsi="Times New Roman" w:cs="Times New Roman"/>
          <w:sz w:val="24"/>
          <w:szCs w:val="24"/>
          <w:highlight w:val="yellow"/>
        </w:rPr>
        <w:t xml:space="preserve">faced </w:t>
      </w:r>
      <w:r w:rsidRPr="002D3DE8">
        <w:rPr>
          <w:rFonts w:ascii="Times New Roman" w:hAnsi="Times New Roman" w:cs="Times New Roman"/>
          <w:sz w:val="24"/>
          <w:szCs w:val="24"/>
        </w:rPr>
        <w:t xml:space="preserve">some constraints ranging from inadequate finance, poor marketing channels and </w:t>
      </w:r>
      <w:r w:rsidR="00EE6237" w:rsidRPr="002D3DE8">
        <w:rPr>
          <w:rFonts w:ascii="Times New Roman" w:hAnsi="Times New Roman" w:cs="Times New Roman"/>
          <w:sz w:val="24"/>
          <w:szCs w:val="24"/>
        </w:rPr>
        <w:t xml:space="preserve">an </w:t>
      </w:r>
      <w:r w:rsidRPr="002D3DE8">
        <w:rPr>
          <w:rFonts w:ascii="Times New Roman" w:hAnsi="Times New Roman" w:cs="Times New Roman"/>
          <w:sz w:val="24"/>
          <w:szCs w:val="24"/>
        </w:rPr>
        <w:t>illiteracy level of understanding of the basic principles of adoption of the technologies</w:t>
      </w:r>
      <w:r w:rsidR="00EE6237" w:rsidRPr="002D3DE8">
        <w:rPr>
          <w:rFonts w:ascii="Times New Roman" w:hAnsi="Times New Roman" w:cs="Times New Roman"/>
          <w:sz w:val="24"/>
          <w:szCs w:val="24"/>
        </w:rPr>
        <w:t xml:space="preserve">. </w:t>
      </w:r>
      <w:r w:rsidRPr="002D3DE8">
        <w:rPr>
          <w:rFonts w:ascii="Times New Roman" w:hAnsi="Times New Roman" w:cs="Times New Roman"/>
          <w:sz w:val="24"/>
          <w:szCs w:val="24"/>
        </w:rPr>
        <w:t xml:space="preserve">The study recommended frequent technology interventions to improve the </w:t>
      </w:r>
      <w:r w:rsidRPr="002D3DE8">
        <w:rPr>
          <w:rFonts w:ascii="Times New Roman" w:hAnsi="Times New Roman" w:cs="Times New Roman"/>
          <w:sz w:val="24"/>
          <w:szCs w:val="24"/>
          <w:highlight w:val="yellow"/>
        </w:rPr>
        <w:t xml:space="preserve">shea nuts </w:t>
      </w:r>
      <w:r w:rsidR="00EE6237" w:rsidRPr="002D3DE8">
        <w:rPr>
          <w:rFonts w:ascii="Times New Roman" w:hAnsi="Times New Roman" w:cs="Times New Roman"/>
          <w:sz w:val="24"/>
          <w:szCs w:val="24"/>
          <w:highlight w:val="yellow"/>
        </w:rPr>
        <w:t xml:space="preserve">processors' </w:t>
      </w:r>
      <w:r w:rsidRPr="002D3DE8">
        <w:rPr>
          <w:rFonts w:ascii="Times New Roman" w:hAnsi="Times New Roman" w:cs="Times New Roman"/>
          <w:sz w:val="24"/>
          <w:szCs w:val="24"/>
          <w:highlight w:val="yellow"/>
        </w:rPr>
        <w:t xml:space="preserve">capacity </w:t>
      </w:r>
      <w:r w:rsidRPr="002D3DE8">
        <w:rPr>
          <w:rFonts w:ascii="Times New Roman" w:hAnsi="Times New Roman" w:cs="Times New Roman"/>
          <w:sz w:val="24"/>
          <w:szCs w:val="24"/>
        </w:rPr>
        <w:t xml:space="preserve">and experience from the government </w:t>
      </w:r>
      <w:proofErr w:type="spellStart"/>
      <w:r w:rsidR="00EE6237" w:rsidRPr="002D3DE8">
        <w:rPr>
          <w:rFonts w:ascii="Times New Roman" w:hAnsi="Times New Roman" w:cs="Times New Roman"/>
          <w:sz w:val="24"/>
          <w:szCs w:val="24"/>
          <w:highlight w:val="yellow"/>
        </w:rPr>
        <w:t>organisations</w:t>
      </w:r>
      <w:proofErr w:type="spellEnd"/>
      <w:r w:rsidR="00EE6237" w:rsidRPr="002D3DE8">
        <w:rPr>
          <w:rFonts w:ascii="Times New Roman" w:hAnsi="Times New Roman" w:cs="Times New Roman"/>
          <w:sz w:val="24"/>
          <w:szCs w:val="24"/>
          <w:highlight w:val="yellow"/>
        </w:rPr>
        <w:t xml:space="preserve"> </w:t>
      </w:r>
      <w:r w:rsidRPr="002D3DE8">
        <w:rPr>
          <w:rFonts w:ascii="Times New Roman" w:hAnsi="Times New Roman" w:cs="Times New Roman"/>
          <w:sz w:val="24"/>
          <w:szCs w:val="24"/>
          <w:highlight w:val="yellow"/>
        </w:rPr>
        <w:t xml:space="preserve">or non-governmental </w:t>
      </w:r>
      <w:proofErr w:type="spellStart"/>
      <w:r w:rsidRPr="002D3DE8">
        <w:rPr>
          <w:rFonts w:ascii="Times New Roman" w:hAnsi="Times New Roman" w:cs="Times New Roman"/>
          <w:sz w:val="24"/>
          <w:szCs w:val="24"/>
          <w:highlight w:val="yellow"/>
        </w:rPr>
        <w:t>organisations</w:t>
      </w:r>
      <w:proofErr w:type="spellEnd"/>
      <w:r w:rsidRPr="002D3DE8">
        <w:rPr>
          <w:rFonts w:ascii="Times New Roman" w:hAnsi="Times New Roman" w:cs="Times New Roman"/>
          <w:sz w:val="24"/>
          <w:szCs w:val="24"/>
          <w:highlight w:val="yellow"/>
        </w:rPr>
        <w:t xml:space="preserve"> </w:t>
      </w:r>
      <w:r w:rsidRPr="002D3DE8">
        <w:rPr>
          <w:rFonts w:ascii="Times New Roman" w:hAnsi="Times New Roman" w:cs="Times New Roman"/>
          <w:sz w:val="24"/>
          <w:szCs w:val="24"/>
        </w:rPr>
        <w:t>(NGOs) across the value chains of the shea industry to enhance stakeholders’ productivity and livelihood activities</w:t>
      </w:r>
      <w:r w:rsidR="00EE6237" w:rsidRPr="002D3DE8">
        <w:rPr>
          <w:rFonts w:ascii="Times New Roman" w:hAnsi="Times New Roman" w:cs="Times New Roman"/>
          <w:sz w:val="24"/>
          <w:szCs w:val="24"/>
        </w:rPr>
        <w:t>,</w:t>
      </w:r>
      <w:r w:rsidRPr="002D3DE8">
        <w:rPr>
          <w:rFonts w:ascii="Times New Roman" w:hAnsi="Times New Roman" w:cs="Times New Roman"/>
          <w:sz w:val="24"/>
          <w:szCs w:val="24"/>
        </w:rPr>
        <w:t xml:space="preserve"> as </w:t>
      </w:r>
      <w:r w:rsidR="00EE6237" w:rsidRPr="002D3DE8">
        <w:rPr>
          <w:rFonts w:ascii="Times New Roman" w:hAnsi="Times New Roman" w:cs="Times New Roman"/>
          <w:sz w:val="24"/>
          <w:szCs w:val="24"/>
          <w:highlight w:val="yellow"/>
        </w:rPr>
        <w:t xml:space="preserve">has </w:t>
      </w:r>
      <w:r w:rsidRPr="002D3DE8">
        <w:rPr>
          <w:rFonts w:ascii="Times New Roman" w:hAnsi="Times New Roman" w:cs="Times New Roman"/>
          <w:sz w:val="24"/>
          <w:szCs w:val="24"/>
          <w:highlight w:val="yellow"/>
        </w:rPr>
        <w:t xml:space="preserve">been </w:t>
      </w:r>
      <w:r w:rsidRPr="002D3DE8">
        <w:rPr>
          <w:rFonts w:ascii="Times New Roman" w:hAnsi="Times New Roman" w:cs="Times New Roman"/>
          <w:sz w:val="24"/>
          <w:szCs w:val="24"/>
        </w:rPr>
        <w:t>indicated in the positive adoption of GIZ technology intervention in Niger State.</w:t>
      </w:r>
    </w:p>
    <w:p w14:paraId="23E23601" w14:textId="383E9942" w:rsidR="00265AD1" w:rsidRDefault="00265AD1">
      <w:pPr>
        <w:pStyle w:val="ListParagraph"/>
        <w:spacing w:before="240" w:after="200" w:line="480" w:lineRule="auto"/>
        <w:jc w:val="both"/>
        <w:rPr>
          <w:rFonts w:ascii="Times New Roman" w:hAnsi="Times New Roman" w:cs="Times New Roman"/>
          <w:sz w:val="24"/>
          <w:szCs w:val="24"/>
        </w:rPr>
      </w:pPr>
    </w:p>
    <w:p w14:paraId="586FDAEB" w14:textId="77777777" w:rsidR="00265AD1" w:rsidRPr="00EA1675" w:rsidRDefault="00265AD1" w:rsidP="00265AD1">
      <w:pPr>
        <w:rPr>
          <w:b/>
          <w:highlight w:val="yellow"/>
        </w:rPr>
      </w:pPr>
      <w:r w:rsidRPr="00EA1675">
        <w:rPr>
          <w:b/>
          <w:highlight w:val="yellow"/>
        </w:rPr>
        <w:t>Disclaimer (Artificial intelligence)</w:t>
      </w:r>
    </w:p>
    <w:p w14:paraId="562E453B" w14:textId="77777777" w:rsidR="00265AD1" w:rsidRPr="00394842" w:rsidRDefault="00265AD1" w:rsidP="00265AD1">
      <w:pPr>
        <w:rPr>
          <w:highlight w:val="yellow"/>
        </w:rPr>
      </w:pPr>
    </w:p>
    <w:p w14:paraId="4822DCCC" w14:textId="77777777" w:rsidR="00265AD1" w:rsidRPr="00394842" w:rsidRDefault="00265AD1" w:rsidP="00265AD1">
      <w:pPr>
        <w:rPr>
          <w:highlight w:val="yellow"/>
        </w:rPr>
      </w:pPr>
      <w:r w:rsidRPr="00394842">
        <w:rPr>
          <w:highlight w:val="yellow"/>
        </w:rPr>
        <w:t xml:space="preserve">Option 1: </w:t>
      </w:r>
    </w:p>
    <w:p w14:paraId="7C7D5B51" w14:textId="77777777" w:rsidR="00265AD1" w:rsidRPr="00394842" w:rsidRDefault="00265AD1" w:rsidP="00265AD1">
      <w:pPr>
        <w:rPr>
          <w:highlight w:val="yellow"/>
        </w:rPr>
      </w:pPr>
    </w:p>
    <w:p w14:paraId="70253120" w14:textId="77777777" w:rsidR="00265AD1" w:rsidRPr="00394842" w:rsidRDefault="00265AD1" w:rsidP="00265AD1">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DDA9ED2" w14:textId="77777777" w:rsidR="00265AD1" w:rsidRPr="00394842" w:rsidRDefault="00265AD1" w:rsidP="00265AD1">
      <w:pPr>
        <w:rPr>
          <w:highlight w:val="yellow"/>
        </w:rPr>
      </w:pPr>
    </w:p>
    <w:p w14:paraId="270BC46B" w14:textId="77777777" w:rsidR="00265AD1" w:rsidRPr="00394842" w:rsidRDefault="00265AD1" w:rsidP="00265AD1">
      <w:pPr>
        <w:rPr>
          <w:highlight w:val="yellow"/>
        </w:rPr>
      </w:pPr>
      <w:r w:rsidRPr="00394842">
        <w:rPr>
          <w:highlight w:val="yellow"/>
        </w:rPr>
        <w:t xml:space="preserve">Option 2: </w:t>
      </w:r>
    </w:p>
    <w:p w14:paraId="097B0674" w14:textId="77777777" w:rsidR="00265AD1" w:rsidRPr="00394842" w:rsidRDefault="00265AD1" w:rsidP="00265AD1">
      <w:pPr>
        <w:rPr>
          <w:highlight w:val="yellow"/>
        </w:rPr>
      </w:pPr>
    </w:p>
    <w:p w14:paraId="4FB351DA" w14:textId="77777777" w:rsidR="00265AD1" w:rsidRPr="00394842" w:rsidRDefault="00265AD1" w:rsidP="00265AD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57FD80" w14:textId="77777777" w:rsidR="00265AD1" w:rsidRPr="00394842" w:rsidRDefault="00265AD1" w:rsidP="00265AD1">
      <w:pPr>
        <w:rPr>
          <w:highlight w:val="yellow"/>
        </w:rPr>
      </w:pPr>
    </w:p>
    <w:p w14:paraId="23A4E128" w14:textId="77777777" w:rsidR="00265AD1" w:rsidRPr="00394842" w:rsidRDefault="00265AD1" w:rsidP="00265AD1">
      <w:pPr>
        <w:rPr>
          <w:highlight w:val="yellow"/>
        </w:rPr>
      </w:pPr>
      <w:r w:rsidRPr="00394842">
        <w:rPr>
          <w:highlight w:val="yellow"/>
        </w:rPr>
        <w:t>Details of the AI usage are given below:</w:t>
      </w:r>
    </w:p>
    <w:p w14:paraId="075E8437" w14:textId="77777777" w:rsidR="00265AD1" w:rsidRPr="00394842" w:rsidRDefault="00265AD1" w:rsidP="00265AD1">
      <w:pPr>
        <w:rPr>
          <w:highlight w:val="yellow"/>
        </w:rPr>
      </w:pPr>
      <w:r w:rsidRPr="00394842">
        <w:rPr>
          <w:highlight w:val="yellow"/>
        </w:rPr>
        <w:t>1.</w:t>
      </w:r>
    </w:p>
    <w:p w14:paraId="5002ECCC" w14:textId="77777777" w:rsidR="00265AD1" w:rsidRPr="00394842" w:rsidRDefault="00265AD1" w:rsidP="00265AD1">
      <w:pPr>
        <w:rPr>
          <w:highlight w:val="yellow"/>
        </w:rPr>
      </w:pPr>
      <w:r w:rsidRPr="00394842">
        <w:rPr>
          <w:highlight w:val="yellow"/>
        </w:rPr>
        <w:t>2.</w:t>
      </w:r>
    </w:p>
    <w:p w14:paraId="1B433E81" w14:textId="77777777" w:rsidR="00265AD1" w:rsidRPr="00165217" w:rsidRDefault="00265AD1" w:rsidP="00265AD1">
      <w:r w:rsidRPr="00394842">
        <w:rPr>
          <w:highlight w:val="yellow"/>
        </w:rPr>
        <w:t>3.</w:t>
      </w:r>
    </w:p>
    <w:p w14:paraId="548A4B19" w14:textId="77777777" w:rsidR="00265AD1" w:rsidRDefault="00265AD1">
      <w:pPr>
        <w:pStyle w:val="ListParagraph"/>
        <w:spacing w:before="240" w:after="200" w:line="480" w:lineRule="auto"/>
        <w:jc w:val="both"/>
        <w:rPr>
          <w:rFonts w:ascii="Times New Roman" w:hAnsi="Times New Roman" w:cs="Times New Roman"/>
          <w:sz w:val="24"/>
          <w:szCs w:val="24"/>
        </w:rPr>
      </w:pPr>
    </w:p>
    <w:p w14:paraId="4D768981" w14:textId="77777777" w:rsidR="000D49A4" w:rsidRDefault="00C81D9F">
      <w:pPr>
        <w:tabs>
          <w:tab w:val="left" w:pos="1943"/>
        </w:tabs>
        <w:spacing w:before="76" w:after="0" w:line="480" w:lineRule="auto"/>
        <w:ind w:right="335"/>
        <w:jc w:val="cente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REFERENCES</w:t>
      </w:r>
    </w:p>
    <w:p w14:paraId="5785FA12"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Aktaruzzaman</w:t>
      </w:r>
      <w:proofErr w:type="spellEnd"/>
      <w:r>
        <w:rPr>
          <w:rFonts w:ascii="Times New Roman" w:hAnsi="Times New Roman" w:cs="Times New Roman"/>
          <w:color w:val="000000"/>
          <w:sz w:val="24"/>
          <w:szCs w:val="24"/>
        </w:rPr>
        <w:t xml:space="preserve">, M. {2006). Functional Participation of </w:t>
      </w:r>
      <w:proofErr w:type="spellStart"/>
      <w:r>
        <w:rPr>
          <w:rFonts w:ascii="Times New Roman" w:hAnsi="Times New Roman" w:cs="Times New Roman"/>
          <w:color w:val="000000"/>
          <w:sz w:val="24"/>
          <w:szCs w:val="24"/>
        </w:rPr>
        <w:t>Lendless</w:t>
      </w:r>
      <w:proofErr w:type="spellEnd"/>
      <w:r>
        <w:rPr>
          <w:rFonts w:ascii="Times New Roman" w:hAnsi="Times New Roman" w:cs="Times New Roman"/>
          <w:color w:val="000000"/>
          <w:sz w:val="24"/>
          <w:szCs w:val="24"/>
        </w:rPr>
        <w:t xml:space="preserve"> Women in Income</w:t>
      </w:r>
      <w:r>
        <w:rPr>
          <w:rFonts w:ascii="Times New Roman" w:hAnsi="Times New Roman" w:cs="Times New Roman"/>
          <w:color w:val="000000"/>
        </w:rPr>
        <w:br/>
      </w:r>
      <w:r>
        <w:rPr>
          <w:rFonts w:ascii="Times New Roman" w:hAnsi="Times New Roman" w:cs="Times New Roman"/>
          <w:color w:val="000000"/>
          <w:sz w:val="24"/>
          <w:szCs w:val="24"/>
        </w:rPr>
        <w:t>Generating Activities (IGAs) under SAIP of DAE. MS Thesis. Department of</w:t>
      </w:r>
      <w:r>
        <w:rPr>
          <w:rFonts w:ascii="Times New Roman" w:hAnsi="Times New Roman" w:cs="Times New Roman"/>
          <w:color w:val="000000"/>
        </w:rPr>
        <w:br/>
      </w:r>
      <w:r>
        <w:rPr>
          <w:rFonts w:ascii="Times New Roman" w:hAnsi="Times New Roman" w:cs="Times New Roman"/>
          <w:color w:val="000000"/>
          <w:sz w:val="24"/>
          <w:szCs w:val="24"/>
        </w:rPr>
        <w:t>Agricultural Extension Education, Bangladesh Agricultural University, Mymensingh,</w:t>
      </w:r>
      <w:r>
        <w:rPr>
          <w:rFonts w:ascii="Times New Roman" w:hAnsi="Times New Roman" w:cs="Times New Roman"/>
          <w:color w:val="000000"/>
        </w:rPr>
        <w:br/>
      </w:r>
      <w:proofErr w:type="spellStart"/>
      <w:r>
        <w:rPr>
          <w:rFonts w:ascii="Times New Roman" w:hAnsi="Times New Roman" w:cs="Times New Roman"/>
          <w:color w:val="000000"/>
          <w:sz w:val="24"/>
          <w:szCs w:val="24"/>
        </w:rPr>
        <w:t>Bangladesh.Pp</w:t>
      </w:r>
      <w:proofErr w:type="spellEnd"/>
      <w:r>
        <w:rPr>
          <w:rFonts w:ascii="Times New Roman" w:hAnsi="Times New Roman" w:cs="Times New Roman"/>
          <w:color w:val="000000"/>
          <w:sz w:val="24"/>
          <w:szCs w:val="24"/>
        </w:rPr>
        <w:t>. 1- 89.</w:t>
      </w:r>
    </w:p>
    <w:p w14:paraId="49D76712" w14:textId="77777777" w:rsidR="000D49A4" w:rsidRDefault="00C81D9F">
      <w:pPr>
        <w:spacing w:before="120" w:after="80" w:line="240" w:lineRule="auto"/>
        <w:ind w:left="720" w:hanging="54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Alander</w:t>
      </w:r>
      <w:proofErr w:type="spellEnd"/>
      <w:r>
        <w:rPr>
          <w:rFonts w:ascii="Times New Roman" w:eastAsia="Calibri" w:hAnsi="Times New Roman" w:cs="Times New Roman"/>
          <w:sz w:val="24"/>
          <w:szCs w:val="24"/>
        </w:rPr>
        <w:t>, J. (</w:t>
      </w:r>
      <w:r>
        <w:rPr>
          <w:rFonts w:ascii="Times New Roman" w:eastAsia="Calibri" w:hAnsi="Times New Roman" w:cs="Times New Roman"/>
          <w:bCs/>
          <w:sz w:val="24"/>
          <w:szCs w:val="24"/>
        </w:rPr>
        <w:t>2004)</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Shea Butter- a Multi- Functional Ingredient for Food and Cosmetics. Lipid Technol. 16:202-205.</w:t>
      </w:r>
    </w:p>
    <w:p w14:paraId="6799F1E8" w14:textId="42EB3697" w:rsidR="000D49A4" w:rsidRPr="009C0B61" w:rsidRDefault="00C81D9F">
      <w:pPr>
        <w:autoSpaceDE w:val="0"/>
        <w:autoSpaceDN w:val="0"/>
        <w:adjustRightInd w:val="0"/>
        <w:spacing w:before="120" w:after="80" w:line="240" w:lineRule="auto"/>
        <w:ind w:left="720" w:hanging="540"/>
        <w:jc w:val="both"/>
        <w:rPr>
          <w:rFonts w:ascii="Times New Roman" w:hAnsi="Times New Roman" w:cs="Times New Roman"/>
          <w:color w:val="000000" w:themeColor="text1"/>
          <w:sz w:val="24"/>
          <w:szCs w:val="24"/>
        </w:rPr>
      </w:pPr>
      <w:proofErr w:type="spellStart"/>
      <w:r w:rsidRPr="009C0B61">
        <w:rPr>
          <w:rFonts w:ascii="Times New Roman" w:hAnsi="Times New Roman" w:cs="Times New Roman"/>
          <w:color w:val="000000" w:themeColor="text1"/>
          <w:sz w:val="24"/>
          <w:szCs w:val="24"/>
        </w:rPr>
        <w:t>Chalfin</w:t>
      </w:r>
      <w:proofErr w:type="spellEnd"/>
      <w:r w:rsidRPr="009C0B61">
        <w:rPr>
          <w:rFonts w:ascii="Times New Roman" w:hAnsi="Times New Roman" w:cs="Times New Roman"/>
          <w:color w:val="000000" w:themeColor="text1"/>
          <w:sz w:val="24"/>
          <w:szCs w:val="24"/>
        </w:rPr>
        <w:t>, B. (</w:t>
      </w:r>
      <w:r w:rsidRPr="009C0B61">
        <w:rPr>
          <w:rFonts w:ascii="Times New Roman" w:hAnsi="Times New Roman" w:cs="Times New Roman"/>
          <w:bCs/>
          <w:color w:val="000000" w:themeColor="text1"/>
          <w:sz w:val="24"/>
          <w:szCs w:val="24"/>
        </w:rPr>
        <w:t>2004)</w:t>
      </w:r>
      <w:r w:rsidRPr="009C0B61">
        <w:rPr>
          <w:rFonts w:ascii="Times New Roman" w:hAnsi="Times New Roman" w:cs="Times New Roman"/>
          <w:color w:val="000000" w:themeColor="text1"/>
          <w:sz w:val="24"/>
          <w:szCs w:val="24"/>
        </w:rPr>
        <w:t>. Shea Butter Republic.</w:t>
      </w:r>
      <w:r w:rsidR="009C0B61" w:rsidRPr="009C0B61">
        <w:rPr>
          <w:rFonts w:ascii="Times New Roman" w:hAnsi="Times New Roman" w:cs="Times New Roman"/>
          <w:color w:val="000000" w:themeColor="text1"/>
          <w:sz w:val="24"/>
          <w:szCs w:val="24"/>
        </w:rPr>
        <w:t xml:space="preserve"> State Power, Global Markets, and the Making of an Indigenous </w:t>
      </w:r>
      <w:proofErr w:type="gramStart"/>
      <w:r w:rsidR="009C0B61" w:rsidRPr="009C0B61">
        <w:rPr>
          <w:rFonts w:ascii="Times New Roman" w:hAnsi="Times New Roman" w:cs="Times New Roman"/>
          <w:color w:val="000000" w:themeColor="text1"/>
          <w:sz w:val="24"/>
          <w:szCs w:val="24"/>
        </w:rPr>
        <w:t xml:space="preserve">Commodity, </w:t>
      </w:r>
      <w:r w:rsidRPr="009C0B61">
        <w:rPr>
          <w:rFonts w:ascii="Times New Roman" w:hAnsi="Times New Roman" w:cs="Times New Roman"/>
          <w:color w:val="000000" w:themeColor="text1"/>
          <w:sz w:val="24"/>
          <w:szCs w:val="24"/>
        </w:rPr>
        <w:t xml:space="preserve"> Routledge</w:t>
      </w:r>
      <w:proofErr w:type="gramEnd"/>
      <w:r w:rsidRPr="009C0B61">
        <w:rPr>
          <w:rFonts w:ascii="Times New Roman" w:hAnsi="Times New Roman" w:cs="Times New Roman"/>
          <w:color w:val="000000" w:themeColor="text1"/>
          <w:sz w:val="24"/>
          <w:szCs w:val="24"/>
        </w:rPr>
        <w:t xml:space="preserve">. New York, NY. Intro, Ch1. </w:t>
      </w:r>
    </w:p>
    <w:p w14:paraId="17E23F5B" w14:textId="77777777" w:rsidR="000D49A4" w:rsidRDefault="00C81D9F">
      <w:pPr>
        <w:autoSpaceDE w:val="0"/>
        <w:autoSpaceDN w:val="0"/>
        <w:adjustRightInd w:val="0"/>
        <w:spacing w:before="120" w:after="80" w:line="240" w:lineRule="auto"/>
        <w:ind w:left="720" w:hanging="540"/>
        <w:rPr>
          <w:rFonts w:ascii="Times New Roman" w:hAnsi="Times New Roman" w:cs="Times New Roman"/>
          <w:color w:val="000000"/>
          <w:sz w:val="24"/>
          <w:szCs w:val="24"/>
        </w:rPr>
      </w:pPr>
      <w:r>
        <w:rPr>
          <w:rFonts w:ascii="Times New Roman" w:hAnsi="Times New Roman" w:cs="Times New Roman"/>
          <w:color w:val="000000"/>
          <w:sz w:val="24"/>
          <w:szCs w:val="24"/>
        </w:rPr>
        <w:t xml:space="preserve">Ellis, F. (2000). Rural Livelihoods and Diversity in Developing Countries. New York: Oxford Uni. Press Inc. Pp. 34-234. </w:t>
      </w:r>
    </w:p>
    <w:p w14:paraId="5DA53304" w14:textId="77777777" w:rsidR="000D49A4" w:rsidRDefault="00C81D9F">
      <w:pPr>
        <w:spacing w:before="120" w:after="80" w:line="240" w:lineRule="auto"/>
        <w:ind w:left="7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Elias, 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 (2007). </w:t>
      </w: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 But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 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Subs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A Case Study of </w:t>
      </w:r>
      <w:proofErr w:type="spellStart"/>
      <w:r>
        <w:rPr>
          <w:rFonts w:ascii="Times New Roman" w:eastAsia="Times New Roman" w:hAnsi="Times New Roman" w:cs="Times New Roman"/>
          <w:sz w:val="24"/>
          <w:szCs w:val="24"/>
        </w:rPr>
        <w:t>Africa.P</w:t>
      </w:r>
      <w:proofErr w:type="spellEnd"/>
      <w:r>
        <w:rPr>
          <w:rFonts w:ascii="Times New Roman" w:eastAsia="Times New Roman" w:hAnsi="Times New Roman" w:cs="Times New Roman"/>
          <w:sz w:val="24"/>
          <w:szCs w:val="24"/>
        </w:rPr>
        <w:t>. 77.</w:t>
      </w:r>
    </w:p>
    <w:p w14:paraId="25A2F9B2"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Ferris, R.S.B., </w:t>
      </w:r>
      <w:proofErr w:type="spellStart"/>
      <w:r>
        <w:rPr>
          <w:rFonts w:ascii="Times New Roman" w:hAnsi="Times New Roman" w:cs="Times New Roman"/>
          <w:color w:val="000000"/>
          <w:sz w:val="24"/>
          <w:szCs w:val="24"/>
        </w:rPr>
        <w:t>Collinsom</w:t>
      </w:r>
      <w:proofErr w:type="spellEnd"/>
      <w:r>
        <w:rPr>
          <w:rFonts w:ascii="Times New Roman" w:hAnsi="Times New Roman" w:cs="Times New Roman"/>
          <w:color w:val="000000"/>
          <w:sz w:val="24"/>
          <w:szCs w:val="24"/>
        </w:rPr>
        <w:t xml:space="preserve"> C., Wanda, K., </w:t>
      </w:r>
      <w:proofErr w:type="spellStart"/>
      <w:r>
        <w:rPr>
          <w:rFonts w:ascii="Times New Roman" w:hAnsi="Times New Roman" w:cs="Times New Roman"/>
          <w:color w:val="000000"/>
          <w:sz w:val="24"/>
          <w:szCs w:val="24"/>
        </w:rPr>
        <w:t>Jagwe</w:t>
      </w:r>
      <w:proofErr w:type="spellEnd"/>
      <w:r>
        <w:rPr>
          <w:rFonts w:ascii="Times New Roman" w:hAnsi="Times New Roman" w:cs="Times New Roman"/>
          <w:color w:val="000000"/>
          <w:sz w:val="24"/>
          <w:szCs w:val="24"/>
        </w:rPr>
        <w:t>, J. and Wright, P. (</w:t>
      </w:r>
      <w:r>
        <w:rPr>
          <w:rFonts w:ascii="Times New Roman" w:hAnsi="Times New Roman" w:cs="Times New Roman"/>
          <w:bCs/>
          <w:color w:val="000000"/>
          <w:sz w:val="24"/>
          <w:szCs w:val="24"/>
        </w:rPr>
        <w:t>2001)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Evaluating the Market Opportunities for Shea Nut and Shea Nut Processed Products in Uganda. Submitted to USAID. The United States Agency for International Development (available at http://www.foodnet.cgiar.org/Projects/Sheanut_Rep.pdf, accessed on 02/08/10) </w:t>
      </w:r>
    </w:p>
    <w:p w14:paraId="7851E1F3" w14:textId="77777777" w:rsidR="000D49A4" w:rsidRDefault="00C81D9F">
      <w:pPr>
        <w:spacing w:before="120" w:after="80" w:line="240" w:lineRule="auto"/>
        <w:ind w:left="720" w:hanging="540"/>
        <w:rPr>
          <w:rFonts w:ascii="Times New Roman" w:eastAsia="Calibri" w:hAnsi="Times New Roman" w:cs="Times New Roman"/>
          <w:sz w:val="24"/>
          <w:szCs w:val="24"/>
        </w:rPr>
      </w:pPr>
      <w:r>
        <w:rPr>
          <w:rFonts w:ascii="Times New Roman" w:eastAsia="Calibri" w:hAnsi="Times New Roman" w:cs="Times New Roman"/>
          <w:sz w:val="24"/>
          <w:szCs w:val="24"/>
        </w:rPr>
        <w:t>Food and Agricultural Organization</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FAO, (2009): http;//www.fao.org/fileadmin/templates/te/tee/pdf/LAT-Brochure-LoRes.pdf.</w:t>
      </w:r>
    </w:p>
    <w:p w14:paraId="785621A2"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(2010). A Manual on Best Practice on Shea nut Collection and Shea Butter Processing in Nigeria. </w:t>
      </w:r>
      <w:proofErr w:type="gramStart"/>
      <w:r>
        <w:rPr>
          <w:rFonts w:ascii="Times New Roman" w:eastAsia="Calibri" w:hAnsi="Times New Roman" w:cs="Times New Roman"/>
          <w:sz w:val="24"/>
          <w:szCs w:val="24"/>
        </w:rPr>
        <w:t>.Produced</w:t>
      </w:r>
      <w:proofErr w:type="gramEnd"/>
      <w:r>
        <w:rPr>
          <w:rFonts w:ascii="Times New Roman" w:eastAsia="Calibri" w:hAnsi="Times New Roman" w:cs="Times New Roman"/>
          <w:sz w:val="24"/>
          <w:szCs w:val="24"/>
        </w:rPr>
        <w:t xml:space="preserve"> for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EoPSD</w:t>
      </w:r>
      <w:proofErr w:type="spellEnd"/>
      <w:r>
        <w:rPr>
          <w:rFonts w:ascii="Times New Roman" w:eastAsia="Calibri" w:hAnsi="Times New Roman" w:cs="Times New Roman"/>
          <w:sz w:val="24"/>
          <w:szCs w:val="24"/>
        </w:rPr>
        <w:t xml:space="preserve">), Abuja, Nigeria.Pp.1-15. </w:t>
      </w:r>
    </w:p>
    <w:p w14:paraId="1B553585"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(2011).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EoPSD</w:t>
      </w:r>
      <w:proofErr w:type="spellEnd"/>
      <w:r>
        <w:rPr>
          <w:rFonts w:ascii="Times New Roman" w:eastAsia="Calibri" w:hAnsi="Times New Roman" w:cs="Times New Roman"/>
          <w:sz w:val="24"/>
          <w:szCs w:val="24"/>
        </w:rPr>
        <w:t xml:space="preserve">), Profile Shea Nut Groups in Niger </w:t>
      </w:r>
      <w:proofErr w:type="gramStart"/>
      <w:r>
        <w:rPr>
          <w:rFonts w:ascii="Times New Roman" w:eastAsia="Calibri" w:hAnsi="Times New Roman" w:cs="Times New Roman"/>
          <w:sz w:val="24"/>
          <w:szCs w:val="24"/>
        </w:rPr>
        <w:t>State .Presented</w:t>
      </w:r>
      <w:proofErr w:type="gramEnd"/>
      <w:r>
        <w:rPr>
          <w:rFonts w:ascii="Times New Roman" w:eastAsia="Calibri" w:hAnsi="Times New Roman" w:cs="Times New Roman"/>
          <w:sz w:val="24"/>
          <w:szCs w:val="24"/>
        </w:rPr>
        <w:t xml:space="preserve"> at Abuja, February, 2011.</w:t>
      </w:r>
    </w:p>
    <w:p w14:paraId="2EF2F7EC"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(2012). A Final Report on the Analysis of the Shea Value Chain in Nigeria and Elaboration of a Shea Sector Country Study for Nigeria. GIZ, Pro-Poor Growth and Promotion of Employment (SEDIN), The SEDIN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Abuja, Nigeria, June, </w:t>
      </w:r>
      <w:proofErr w:type="gramStart"/>
      <w:r>
        <w:rPr>
          <w:rFonts w:ascii="Times New Roman" w:eastAsia="Calibri" w:hAnsi="Times New Roman" w:cs="Times New Roman"/>
          <w:sz w:val="24"/>
          <w:szCs w:val="24"/>
        </w:rPr>
        <w:t>2012..</w:t>
      </w:r>
      <w:proofErr w:type="gramEnd"/>
    </w:p>
    <w:p w14:paraId="3A1DF2F3"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German International Corporations, GIZ, (2014). Employment Oriented Private Sector Development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EoPSD</w:t>
      </w:r>
      <w:proofErr w:type="spellEnd"/>
      <w:r>
        <w:rPr>
          <w:rFonts w:ascii="Times New Roman" w:eastAsia="Calibri" w:hAnsi="Times New Roman" w:cs="Times New Roman"/>
          <w:sz w:val="24"/>
          <w:szCs w:val="24"/>
        </w:rPr>
        <w:t>), Profile Shea Nut Groups in Niger State. GIZ, Minna Field Office.</w:t>
      </w:r>
    </w:p>
    <w:p w14:paraId="29FE226E" w14:textId="77777777" w:rsidR="000D49A4" w:rsidRDefault="00C81D9F">
      <w:pPr>
        <w:autoSpaceDE w:val="0"/>
        <w:autoSpaceDN w:val="0"/>
        <w:adjustRightInd w:val="0"/>
        <w:spacing w:before="120" w:after="80" w:line="240" w:lineRule="auto"/>
        <w:ind w:left="72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Hoque, M. and </w:t>
      </w:r>
      <w:proofErr w:type="spellStart"/>
      <w:r>
        <w:rPr>
          <w:rFonts w:ascii="Times New Roman" w:hAnsi="Times New Roman" w:cs="Times New Roman"/>
          <w:color w:val="000000"/>
          <w:sz w:val="24"/>
          <w:szCs w:val="24"/>
        </w:rPr>
        <w:t>Itohara</w:t>
      </w:r>
      <w:proofErr w:type="spellEnd"/>
      <w:r>
        <w:rPr>
          <w:rFonts w:ascii="Times New Roman" w:hAnsi="Times New Roman" w:cs="Times New Roman"/>
          <w:color w:val="000000"/>
          <w:sz w:val="24"/>
          <w:szCs w:val="24"/>
        </w:rPr>
        <w:t xml:space="preserve">, Y. (2008). Participation and </w:t>
      </w:r>
      <w:proofErr w:type="gramStart"/>
      <w:r>
        <w:rPr>
          <w:rFonts w:ascii="Times New Roman" w:hAnsi="Times New Roman" w:cs="Times New Roman"/>
          <w:color w:val="000000"/>
          <w:sz w:val="24"/>
          <w:szCs w:val="24"/>
        </w:rPr>
        <w:t>Decision Making</w:t>
      </w:r>
      <w:proofErr w:type="gramEnd"/>
      <w:r>
        <w:rPr>
          <w:rFonts w:ascii="Times New Roman" w:hAnsi="Times New Roman" w:cs="Times New Roman"/>
          <w:color w:val="000000"/>
          <w:sz w:val="24"/>
          <w:szCs w:val="24"/>
        </w:rPr>
        <w:t xml:space="preserve"> Role of Rural Women</w:t>
      </w:r>
      <w:r>
        <w:rPr>
          <w:rFonts w:ascii="Times New Roman" w:hAnsi="Times New Roman" w:cs="Times New Roman"/>
          <w:color w:val="000000"/>
          <w:sz w:val="24"/>
          <w:szCs w:val="24"/>
        </w:rPr>
        <w:br/>
        <w:t>in Economic Activities: A Comparative Study for Members and Non-Members of the</w:t>
      </w:r>
      <w:r>
        <w:rPr>
          <w:rFonts w:ascii="Times New Roman" w:hAnsi="Times New Roman" w:cs="Times New Roman"/>
          <w:color w:val="000000"/>
          <w:sz w:val="24"/>
          <w:szCs w:val="24"/>
        </w:rPr>
        <w:br/>
        <w:t xml:space="preserve">Micro-Credit Organizations in Bangladesh, </w:t>
      </w:r>
      <w:r>
        <w:rPr>
          <w:rFonts w:ascii="Times New Roman" w:hAnsi="Times New Roman" w:cs="Times New Roman"/>
          <w:i/>
          <w:color w:val="000000"/>
          <w:sz w:val="24"/>
          <w:szCs w:val="24"/>
        </w:rPr>
        <w:t>Journal of Social Sciences 4(3): 229-236.</w:t>
      </w:r>
    </w:p>
    <w:p w14:paraId="157B9ABF" w14:textId="77777777" w:rsidR="000D49A4" w:rsidRDefault="00C81D9F">
      <w:pPr>
        <w:spacing w:before="120" w:after="80" w:line="240" w:lineRule="auto"/>
        <w:ind w:left="720" w:hanging="540"/>
        <w:jc w:val="both"/>
        <w:rPr>
          <w:rFonts w:ascii="Times New Roman" w:eastAsia="Calibri" w:hAnsi="Times New Roman" w:cs="Times New Roman"/>
          <w:i/>
          <w:sz w:val="24"/>
          <w:szCs w:val="24"/>
        </w:rPr>
      </w:pPr>
      <w:r>
        <w:rPr>
          <w:rFonts w:ascii="Times New Roman" w:eastAsia="Calibri" w:hAnsi="Times New Roman" w:cs="Times New Roman"/>
          <w:color w:val="000000"/>
          <w:sz w:val="24"/>
          <w:szCs w:val="24"/>
        </w:rPr>
        <w:t xml:space="preserve">Jain, R., Arora, A. and Raju, S. (2009). A Novel Adoption Index of Selected Agricultural Technologies: Linkages with Infrastructure and Productivity: </w:t>
      </w:r>
      <w:r>
        <w:rPr>
          <w:rFonts w:ascii="Times New Roman" w:eastAsia="Calibri" w:hAnsi="Times New Roman" w:cs="Times New Roman"/>
          <w:i/>
          <w:iCs/>
          <w:color w:val="000000"/>
          <w:sz w:val="24"/>
          <w:szCs w:val="24"/>
        </w:rPr>
        <w:t xml:space="preserve">Agricultural Economics Research Review </w:t>
      </w:r>
      <w:r>
        <w:rPr>
          <w:rFonts w:ascii="Times New Roman" w:eastAsia="Calibri" w:hAnsi="Times New Roman" w:cs="Times New Roman"/>
          <w:color w:val="000000"/>
          <w:sz w:val="24"/>
          <w:szCs w:val="24"/>
        </w:rPr>
        <w:t>22; Pp 109-120</w:t>
      </w:r>
    </w:p>
    <w:p w14:paraId="41EC617C"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lastRenderedPageBreak/>
        <w:t>Lovett, P. (</w:t>
      </w:r>
      <w:r>
        <w:rPr>
          <w:rFonts w:ascii="Times New Roman" w:eastAsia="Batang" w:hAnsi="Times New Roman" w:cs="Times New Roman"/>
          <w:bCs/>
          <w:color w:val="000000"/>
          <w:sz w:val="24"/>
          <w:szCs w:val="24"/>
        </w:rPr>
        <w:t>2004</w:t>
      </w:r>
      <w:proofErr w:type="gramStart"/>
      <w:r>
        <w:rPr>
          <w:rFonts w:ascii="Times New Roman" w:eastAsia="Batang" w:hAnsi="Times New Roman" w:cs="Times New Roman"/>
          <w:bCs/>
          <w:color w:val="000000"/>
          <w:sz w:val="24"/>
          <w:szCs w:val="24"/>
        </w:rPr>
        <w:t>).</w:t>
      </w:r>
      <w:r>
        <w:rPr>
          <w:rFonts w:ascii="Times New Roman" w:eastAsia="Batang" w:hAnsi="Times New Roman" w:cs="Times New Roman"/>
          <w:color w:val="000000"/>
          <w:sz w:val="24"/>
          <w:szCs w:val="24"/>
        </w:rPr>
        <w:t>The</w:t>
      </w:r>
      <w:proofErr w:type="gramEnd"/>
      <w:r>
        <w:rPr>
          <w:rFonts w:ascii="Times New Roman" w:eastAsia="Batang" w:hAnsi="Times New Roman" w:cs="Times New Roman"/>
          <w:color w:val="000000"/>
          <w:sz w:val="24"/>
          <w:szCs w:val="24"/>
        </w:rPr>
        <w:t xml:space="preserve"> Shea Butter Value Chain. WATH Technical Report No. 2. Publication Produced for Review by the United States Agency for International Development (USAID) (available at http://felmart.com/valuechain.pdf, accessed on 03/09/11) </w:t>
      </w:r>
    </w:p>
    <w:p w14:paraId="2464B28E"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proofErr w:type="spellStart"/>
      <w:r>
        <w:rPr>
          <w:rFonts w:ascii="Times New Roman" w:eastAsia="Batang" w:hAnsi="Times New Roman" w:cs="Times New Roman"/>
          <w:color w:val="000000"/>
          <w:sz w:val="24"/>
          <w:szCs w:val="24"/>
        </w:rPr>
        <w:t>Maranz</w:t>
      </w:r>
      <w:proofErr w:type="spellEnd"/>
      <w:r>
        <w:rPr>
          <w:rFonts w:ascii="Times New Roman" w:eastAsia="Batang" w:hAnsi="Times New Roman" w:cs="Times New Roman"/>
          <w:color w:val="000000"/>
          <w:sz w:val="24"/>
          <w:szCs w:val="24"/>
        </w:rPr>
        <w:t xml:space="preserve">, S. and </w:t>
      </w:r>
      <w:proofErr w:type="spellStart"/>
      <w:r>
        <w:rPr>
          <w:rFonts w:ascii="Times New Roman" w:eastAsia="Batang" w:hAnsi="Times New Roman" w:cs="Times New Roman"/>
          <w:color w:val="000000"/>
          <w:sz w:val="24"/>
          <w:szCs w:val="24"/>
        </w:rPr>
        <w:t>Wiesman</w:t>
      </w:r>
      <w:proofErr w:type="spellEnd"/>
      <w:r>
        <w:rPr>
          <w:rFonts w:ascii="Times New Roman" w:eastAsia="Batang" w:hAnsi="Times New Roman" w:cs="Times New Roman"/>
          <w:color w:val="000000"/>
          <w:sz w:val="24"/>
          <w:szCs w:val="24"/>
        </w:rPr>
        <w:t>, Z. (</w:t>
      </w:r>
      <w:r>
        <w:rPr>
          <w:rFonts w:ascii="Times New Roman" w:eastAsia="Batang" w:hAnsi="Times New Roman" w:cs="Times New Roman"/>
          <w:bCs/>
          <w:color w:val="000000"/>
          <w:sz w:val="24"/>
          <w:szCs w:val="24"/>
        </w:rPr>
        <w:t>2003a)</w:t>
      </w:r>
      <w:r>
        <w:rPr>
          <w:rFonts w:ascii="Times New Roman" w:eastAsia="Batang" w:hAnsi="Times New Roman" w:cs="Times New Roman"/>
          <w:b/>
          <w:bCs/>
          <w:color w:val="000000"/>
          <w:sz w:val="24"/>
          <w:szCs w:val="24"/>
        </w:rPr>
        <w:t xml:space="preserve">. </w:t>
      </w:r>
      <w:r>
        <w:rPr>
          <w:rFonts w:ascii="Times New Roman" w:eastAsia="Batang" w:hAnsi="Times New Roman" w:cs="Times New Roman"/>
          <w:color w:val="000000"/>
          <w:sz w:val="24"/>
          <w:szCs w:val="24"/>
        </w:rPr>
        <w:t xml:space="preserve">Evidence for Indigenous Selection and Distribution of the Shea Tree, </w:t>
      </w:r>
      <w:r>
        <w:rPr>
          <w:rFonts w:ascii="Times New Roman" w:eastAsia="Batang" w:hAnsi="Times New Roman" w:cs="Times New Roman"/>
          <w:i/>
          <w:iCs/>
          <w:color w:val="000000"/>
          <w:sz w:val="24"/>
          <w:szCs w:val="24"/>
        </w:rPr>
        <w:t xml:space="preserve">Vitellaria </w:t>
      </w:r>
      <w:proofErr w:type="spellStart"/>
      <w:r>
        <w:rPr>
          <w:rFonts w:ascii="Times New Roman" w:eastAsia="Batang" w:hAnsi="Times New Roman" w:cs="Times New Roman"/>
          <w:i/>
          <w:iCs/>
          <w:color w:val="000000"/>
          <w:sz w:val="24"/>
          <w:szCs w:val="24"/>
        </w:rPr>
        <w:t>paradoxa</w:t>
      </w:r>
      <w:proofErr w:type="spellEnd"/>
      <w:r>
        <w:rPr>
          <w:rFonts w:ascii="Times New Roman" w:eastAsia="Batang" w:hAnsi="Times New Roman" w:cs="Times New Roman"/>
          <w:color w:val="000000"/>
          <w:sz w:val="24"/>
          <w:szCs w:val="24"/>
        </w:rPr>
        <w:t xml:space="preserve">, and its Potential Significance to Prevailing Parkland Savanna Tree Patterns in Sub-Saharan Africa North of the Equator. J. </w:t>
      </w:r>
      <w:proofErr w:type="spellStart"/>
      <w:r>
        <w:rPr>
          <w:rFonts w:ascii="Times New Roman" w:eastAsia="Batang" w:hAnsi="Times New Roman" w:cs="Times New Roman"/>
          <w:color w:val="000000"/>
          <w:sz w:val="24"/>
          <w:szCs w:val="24"/>
        </w:rPr>
        <w:t>Biogeogr</w:t>
      </w:r>
      <w:proofErr w:type="spellEnd"/>
      <w:r>
        <w:rPr>
          <w:rFonts w:ascii="Times New Roman" w:eastAsia="Batang" w:hAnsi="Times New Roman" w:cs="Times New Roman"/>
          <w:color w:val="000000"/>
          <w:sz w:val="24"/>
          <w:szCs w:val="24"/>
        </w:rPr>
        <w:t xml:space="preserve">. 30: 1505-1516. </w:t>
      </w:r>
    </w:p>
    <w:p w14:paraId="4622C9A0"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 xml:space="preserve">Masters, E.T., </w:t>
      </w:r>
      <w:proofErr w:type="spellStart"/>
      <w:r>
        <w:rPr>
          <w:rFonts w:ascii="Times New Roman" w:eastAsia="Batang" w:hAnsi="Times New Roman" w:cs="Times New Roman"/>
          <w:color w:val="000000"/>
          <w:sz w:val="24"/>
          <w:szCs w:val="24"/>
        </w:rPr>
        <w:t>Yidana</w:t>
      </w:r>
      <w:proofErr w:type="spellEnd"/>
      <w:r>
        <w:rPr>
          <w:rFonts w:ascii="Times New Roman" w:eastAsia="Batang" w:hAnsi="Times New Roman" w:cs="Times New Roman"/>
          <w:color w:val="000000"/>
          <w:sz w:val="24"/>
          <w:szCs w:val="24"/>
        </w:rPr>
        <w:t>, J. A. and Lovett, P. N. (</w:t>
      </w:r>
      <w:r>
        <w:rPr>
          <w:rFonts w:ascii="Times New Roman" w:eastAsia="Batang" w:hAnsi="Times New Roman" w:cs="Times New Roman"/>
          <w:bCs/>
          <w:color w:val="000000"/>
          <w:sz w:val="24"/>
          <w:szCs w:val="24"/>
        </w:rPr>
        <w:t>2004)</w:t>
      </w:r>
      <w:r>
        <w:rPr>
          <w:rFonts w:ascii="Times New Roman" w:eastAsia="Batang" w:hAnsi="Times New Roman" w:cs="Times New Roman"/>
          <w:b/>
          <w:bCs/>
          <w:color w:val="000000"/>
          <w:sz w:val="24"/>
          <w:szCs w:val="24"/>
        </w:rPr>
        <w:t xml:space="preserve">. </w:t>
      </w:r>
      <w:r>
        <w:rPr>
          <w:rFonts w:ascii="Times New Roman" w:eastAsia="Batang" w:hAnsi="Times New Roman" w:cs="Times New Roman"/>
          <w:color w:val="000000"/>
          <w:sz w:val="24"/>
          <w:szCs w:val="24"/>
        </w:rPr>
        <w:t xml:space="preserve">Reinforcing Sound Management through Trade: </w:t>
      </w:r>
      <w:r>
        <w:rPr>
          <w:rFonts w:ascii="Times New Roman" w:eastAsia="Batang" w:hAnsi="Times New Roman" w:cs="Times New Roman"/>
          <w:color w:val="000000"/>
          <w:sz w:val="24"/>
          <w:szCs w:val="24"/>
        </w:rPr>
        <w:tab/>
        <w:t xml:space="preserve">Shea Tree Products in Africa. </w:t>
      </w:r>
      <w:proofErr w:type="spellStart"/>
      <w:r>
        <w:rPr>
          <w:rFonts w:ascii="Times New Roman" w:eastAsia="Batang" w:hAnsi="Times New Roman" w:cs="Times New Roman"/>
          <w:color w:val="000000"/>
          <w:sz w:val="24"/>
          <w:szCs w:val="24"/>
        </w:rPr>
        <w:t>Unasylva</w:t>
      </w:r>
      <w:proofErr w:type="spellEnd"/>
      <w:r>
        <w:rPr>
          <w:rFonts w:ascii="Times New Roman" w:eastAsia="Batang" w:hAnsi="Times New Roman" w:cs="Times New Roman"/>
          <w:color w:val="000000"/>
          <w:sz w:val="24"/>
          <w:szCs w:val="24"/>
        </w:rPr>
        <w:t xml:space="preserve">. 210: 46-52. </w:t>
      </w:r>
    </w:p>
    <w:p w14:paraId="3F9DE960"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Moore, S. (2008). The role of </w:t>
      </w:r>
      <w:r>
        <w:rPr>
          <w:rFonts w:ascii="Times New Roman" w:eastAsia="Calibri" w:hAnsi="Times New Roman" w:cs="Times New Roman"/>
          <w:i/>
          <w:iCs/>
          <w:sz w:val="24"/>
          <w:szCs w:val="24"/>
        </w:rPr>
        <w:t xml:space="preserve">Vitellaria </w:t>
      </w:r>
      <w:proofErr w:type="spellStart"/>
      <w:r>
        <w:rPr>
          <w:rFonts w:ascii="Times New Roman" w:eastAsia="Calibri" w:hAnsi="Times New Roman" w:cs="Times New Roman"/>
          <w:i/>
          <w:iCs/>
          <w:sz w:val="24"/>
          <w:szCs w:val="24"/>
        </w:rPr>
        <w:t>paradoxa</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in Poverty Reduction and Food Security in the Upper East Region of Ghana Earth &amp; Environment 3: 209-245</w:t>
      </w:r>
    </w:p>
    <w:p w14:paraId="280ED115"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Muzari</w:t>
      </w:r>
      <w:proofErr w:type="spellEnd"/>
      <w:r>
        <w:rPr>
          <w:rFonts w:ascii="Times New Roman" w:eastAsia="Calibri" w:hAnsi="Times New Roman" w:cs="Times New Roman"/>
          <w:color w:val="000000"/>
          <w:sz w:val="24"/>
          <w:szCs w:val="24"/>
        </w:rPr>
        <w:t xml:space="preserve">, W. </w:t>
      </w:r>
      <w:proofErr w:type="spellStart"/>
      <w:r>
        <w:rPr>
          <w:rFonts w:ascii="Times New Roman" w:eastAsia="Calibri" w:hAnsi="Times New Roman" w:cs="Times New Roman"/>
          <w:color w:val="000000"/>
          <w:sz w:val="24"/>
          <w:szCs w:val="24"/>
        </w:rPr>
        <w:t>Gatsi</w:t>
      </w:r>
      <w:proofErr w:type="spellEnd"/>
      <w:r>
        <w:rPr>
          <w:rFonts w:ascii="Times New Roman" w:eastAsia="Calibri" w:hAnsi="Times New Roman" w:cs="Times New Roman"/>
          <w:color w:val="000000"/>
          <w:sz w:val="24"/>
          <w:szCs w:val="24"/>
        </w:rPr>
        <w:t xml:space="preserve">, W and </w:t>
      </w:r>
      <w:proofErr w:type="spellStart"/>
      <w:r>
        <w:rPr>
          <w:rFonts w:ascii="Times New Roman" w:eastAsia="Calibri" w:hAnsi="Times New Roman" w:cs="Times New Roman"/>
          <w:color w:val="000000"/>
          <w:sz w:val="24"/>
          <w:szCs w:val="24"/>
        </w:rPr>
        <w:t>Muvhunzi</w:t>
      </w:r>
      <w:proofErr w:type="spellEnd"/>
      <w:r>
        <w:rPr>
          <w:rFonts w:ascii="Times New Roman" w:eastAsia="Calibri" w:hAnsi="Times New Roman" w:cs="Times New Roman"/>
          <w:color w:val="000000"/>
          <w:sz w:val="24"/>
          <w:szCs w:val="24"/>
        </w:rPr>
        <w:t xml:space="preserve">, S. (2012). The Impacts of Technology Adoption on Smallholder Agricultural Productivity in Sub-Saharan Africa: A Review, </w:t>
      </w:r>
      <w:r>
        <w:rPr>
          <w:rFonts w:ascii="Times New Roman" w:eastAsia="Calibri" w:hAnsi="Times New Roman" w:cs="Times New Roman"/>
          <w:i/>
          <w:iCs/>
          <w:color w:val="000000"/>
          <w:sz w:val="24"/>
          <w:szCs w:val="24"/>
        </w:rPr>
        <w:t>Journal of Sustainable Development</w:t>
      </w:r>
      <w:r>
        <w:rPr>
          <w:rFonts w:ascii="Times New Roman" w:eastAsia="Calibri" w:hAnsi="Times New Roman" w:cs="Times New Roman"/>
          <w:color w:val="000000"/>
          <w:sz w:val="24"/>
          <w:szCs w:val="24"/>
        </w:rPr>
        <w:t>; 5 (8)</w:t>
      </w:r>
    </w:p>
    <w:p w14:paraId="5B77D7DC" w14:textId="0A235F5D" w:rsidR="000D49A4" w:rsidRDefault="00C81D9F">
      <w:pPr>
        <w:autoSpaceDE w:val="0"/>
        <w:autoSpaceDN w:val="0"/>
        <w:adjustRightInd w:val="0"/>
        <w:spacing w:before="120" w:after="80" w:line="240" w:lineRule="auto"/>
        <w:ind w:left="720" w:hanging="5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Naved</w:t>
      </w:r>
      <w:proofErr w:type="spellEnd"/>
      <w:r>
        <w:rPr>
          <w:rFonts w:ascii="Times New Roman" w:hAnsi="Times New Roman" w:cs="Times New Roman"/>
          <w:color w:val="000000"/>
          <w:sz w:val="24"/>
          <w:szCs w:val="24"/>
        </w:rPr>
        <w:t>, T. R. (2000). Intra-Household Impact of the Transfer of Modern Agricultural</w:t>
      </w:r>
      <w:r w:rsidR="00951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Technology: A Gender Perspective. International Food Policy Research Washington, DC.</w:t>
      </w:r>
    </w:p>
    <w:p w14:paraId="00760F2A"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i/>
          <w:color w:val="000000"/>
          <w:sz w:val="24"/>
          <w:szCs w:val="24"/>
        </w:rPr>
      </w:pPr>
      <w:r>
        <w:rPr>
          <w:rFonts w:ascii="Times New Roman" w:eastAsia="Batang" w:hAnsi="Times New Roman" w:cs="Times New Roman"/>
          <w:color w:val="000000"/>
          <w:sz w:val="24"/>
          <w:szCs w:val="24"/>
        </w:rPr>
        <w:t xml:space="preserve">Njoku, O. U., </w:t>
      </w:r>
      <w:proofErr w:type="spellStart"/>
      <w:r>
        <w:rPr>
          <w:rFonts w:ascii="Times New Roman" w:eastAsia="Batang" w:hAnsi="Times New Roman" w:cs="Times New Roman"/>
          <w:color w:val="000000"/>
          <w:sz w:val="24"/>
          <w:szCs w:val="24"/>
        </w:rPr>
        <w:t>Eneh</w:t>
      </w:r>
      <w:proofErr w:type="spellEnd"/>
      <w:r>
        <w:rPr>
          <w:rFonts w:ascii="Times New Roman" w:eastAsia="Batang" w:hAnsi="Times New Roman" w:cs="Times New Roman"/>
          <w:color w:val="000000"/>
          <w:sz w:val="24"/>
          <w:szCs w:val="24"/>
        </w:rPr>
        <w:t xml:space="preserve">, F. U., </w:t>
      </w:r>
      <w:proofErr w:type="spellStart"/>
      <w:r>
        <w:rPr>
          <w:rFonts w:ascii="Times New Roman" w:eastAsia="Batang" w:hAnsi="Times New Roman" w:cs="Times New Roman"/>
          <w:color w:val="000000"/>
          <w:sz w:val="24"/>
          <w:szCs w:val="24"/>
        </w:rPr>
        <w:t>Ononogbu</w:t>
      </w:r>
      <w:proofErr w:type="spellEnd"/>
      <w:r>
        <w:rPr>
          <w:rFonts w:ascii="Times New Roman" w:eastAsia="Batang" w:hAnsi="Times New Roman" w:cs="Times New Roman"/>
          <w:color w:val="000000"/>
          <w:sz w:val="24"/>
          <w:szCs w:val="24"/>
        </w:rPr>
        <w:t xml:space="preserve">, I. C. and </w:t>
      </w:r>
      <w:proofErr w:type="spellStart"/>
      <w:r>
        <w:rPr>
          <w:rFonts w:ascii="Times New Roman" w:eastAsia="Batang" w:hAnsi="Times New Roman" w:cs="Times New Roman"/>
          <w:color w:val="000000"/>
          <w:sz w:val="24"/>
          <w:szCs w:val="24"/>
        </w:rPr>
        <w:t>Adikwu</w:t>
      </w:r>
      <w:proofErr w:type="spellEnd"/>
      <w:r>
        <w:rPr>
          <w:rFonts w:ascii="Times New Roman" w:eastAsia="Batang" w:hAnsi="Times New Roman" w:cs="Times New Roman"/>
          <w:color w:val="000000"/>
          <w:sz w:val="24"/>
          <w:szCs w:val="24"/>
        </w:rPr>
        <w:t>, M.U. (</w:t>
      </w:r>
      <w:r>
        <w:rPr>
          <w:rFonts w:ascii="Times New Roman" w:eastAsia="Batang" w:hAnsi="Times New Roman" w:cs="Times New Roman"/>
          <w:bCs/>
          <w:color w:val="000000"/>
          <w:sz w:val="24"/>
          <w:szCs w:val="24"/>
        </w:rPr>
        <w:t>2000</w:t>
      </w:r>
      <w:proofErr w:type="gramStart"/>
      <w:r>
        <w:rPr>
          <w:rFonts w:ascii="Times New Roman" w:eastAsia="Batang" w:hAnsi="Times New Roman" w:cs="Times New Roman"/>
          <w:bCs/>
          <w:color w:val="000000"/>
          <w:sz w:val="24"/>
          <w:szCs w:val="24"/>
        </w:rPr>
        <w:t>).</w:t>
      </w:r>
      <w:r>
        <w:rPr>
          <w:rFonts w:ascii="Times New Roman" w:eastAsia="Batang" w:hAnsi="Times New Roman" w:cs="Times New Roman"/>
          <w:color w:val="000000"/>
          <w:sz w:val="24"/>
          <w:szCs w:val="24"/>
        </w:rPr>
        <w:t>Compositional</w:t>
      </w:r>
      <w:proofErr w:type="gramEnd"/>
      <w:r>
        <w:rPr>
          <w:rFonts w:ascii="Times New Roman" w:eastAsia="Batang" w:hAnsi="Times New Roman" w:cs="Times New Roman"/>
          <w:color w:val="000000"/>
          <w:sz w:val="24"/>
          <w:szCs w:val="24"/>
        </w:rPr>
        <w:t xml:space="preserve"> and Toxicological Studies on Shea Butter. </w:t>
      </w:r>
      <w:r>
        <w:rPr>
          <w:rFonts w:ascii="Times New Roman" w:eastAsia="Batang" w:hAnsi="Times New Roman" w:cs="Times New Roman"/>
          <w:i/>
          <w:color w:val="000000"/>
          <w:sz w:val="24"/>
          <w:szCs w:val="24"/>
        </w:rPr>
        <w:t xml:space="preserve">Journal of </w:t>
      </w:r>
      <w:proofErr w:type="spellStart"/>
      <w:r>
        <w:rPr>
          <w:rFonts w:ascii="Times New Roman" w:eastAsia="Batang" w:hAnsi="Times New Roman" w:cs="Times New Roman"/>
          <w:i/>
          <w:color w:val="000000"/>
          <w:sz w:val="24"/>
          <w:szCs w:val="24"/>
        </w:rPr>
        <w:t>Nutraceut</w:t>
      </w:r>
      <w:proofErr w:type="spellEnd"/>
      <w:r>
        <w:rPr>
          <w:rFonts w:ascii="Times New Roman" w:eastAsia="Batang" w:hAnsi="Times New Roman" w:cs="Times New Roman"/>
          <w:i/>
          <w:color w:val="000000"/>
          <w:sz w:val="24"/>
          <w:szCs w:val="24"/>
        </w:rPr>
        <w:t xml:space="preserve"> Function Medical Foods (Currently J Diet Suppl.) 2: 33-39. </w:t>
      </w:r>
    </w:p>
    <w:p w14:paraId="4C30722F" w14:textId="77777777" w:rsidR="000D49A4" w:rsidRDefault="00C81D9F">
      <w:pPr>
        <w:autoSpaceDE w:val="0"/>
        <w:autoSpaceDN w:val="0"/>
        <w:adjustRightInd w:val="0"/>
        <w:spacing w:before="120" w:after="80" w:line="240" w:lineRule="auto"/>
        <w:ind w:left="720" w:hanging="540"/>
        <w:jc w:val="both"/>
        <w:rPr>
          <w:rFonts w:ascii="Times New Roman" w:eastAsia="Batang" w:hAnsi="Times New Roman" w:cs="Times New Roman"/>
          <w:i/>
          <w:color w:val="000000"/>
          <w:sz w:val="24"/>
          <w:szCs w:val="24"/>
        </w:rPr>
      </w:pPr>
      <w:proofErr w:type="spellStart"/>
      <w:r>
        <w:rPr>
          <w:rFonts w:ascii="Times New Roman" w:eastAsia="Batang" w:hAnsi="Times New Roman" w:cs="Times New Roman"/>
          <w:color w:val="000000"/>
          <w:sz w:val="24"/>
          <w:szCs w:val="24"/>
        </w:rPr>
        <w:t>Olaniya</w:t>
      </w:r>
      <w:proofErr w:type="spellEnd"/>
      <w:r>
        <w:rPr>
          <w:rFonts w:ascii="Times New Roman" w:eastAsia="Batang" w:hAnsi="Times New Roman" w:cs="Times New Roman"/>
          <w:color w:val="000000"/>
          <w:sz w:val="24"/>
          <w:szCs w:val="24"/>
        </w:rPr>
        <w:t xml:space="preserve">, A. M. and </w:t>
      </w:r>
      <w:proofErr w:type="spellStart"/>
      <w:r>
        <w:rPr>
          <w:rFonts w:ascii="Times New Roman" w:eastAsia="Batang" w:hAnsi="Times New Roman" w:cs="Times New Roman"/>
          <w:color w:val="000000"/>
          <w:sz w:val="24"/>
          <w:szCs w:val="24"/>
        </w:rPr>
        <w:t>Oje</w:t>
      </w:r>
      <w:proofErr w:type="spellEnd"/>
      <w:r>
        <w:rPr>
          <w:rFonts w:ascii="Times New Roman" w:eastAsia="Batang" w:hAnsi="Times New Roman" w:cs="Times New Roman"/>
          <w:color w:val="000000"/>
          <w:sz w:val="24"/>
          <w:szCs w:val="24"/>
        </w:rPr>
        <w:t>, K. (</w:t>
      </w:r>
      <w:r>
        <w:rPr>
          <w:rFonts w:ascii="Times New Roman" w:eastAsia="Batang" w:hAnsi="Times New Roman" w:cs="Times New Roman"/>
          <w:bCs/>
          <w:color w:val="000000"/>
          <w:sz w:val="24"/>
          <w:szCs w:val="24"/>
        </w:rPr>
        <w:t>2007</w:t>
      </w:r>
      <w:proofErr w:type="gramStart"/>
      <w:r>
        <w:rPr>
          <w:rFonts w:ascii="Times New Roman" w:eastAsia="Batang" w:hAnsi="Times New Roman" w:cs="Times New Roman"/>
          <w:bCs/>
          <w:color w:val="000000"/>
          <w:sz w:val="24"/>
          <w:szCs w:val="24"/>
        </w:rPr>
        <w:t>).</w:t>
      </w:r>
      <w:r>
        <w:rPr>
          <w:rFonts w:ascii="Times New Roman" w:eastAsia="Batang" w:hAnsi="Times New Roman" w:cs="Times New Roman"/>
          <w:color w:val="000000"/>
          <w:sz w:val="24"/>
          <w:szCs w:val="24"/>
        </w:rPr>
        <w:t>Quality</w:t>
      </w:r>
      <w:proofErr w:type="gramEnd"/>
      <w:r>
        <w:rPr>
          <w:rFonts w:ascii="Times New Roman" w:eastAsia="Batang" w:hAnsi="Times New Roman" w:cs="Times New Roman"/>
          <w:color w:val="000000"/>
          <w:sz w:val="24"/>
          <w:szCs w:val="24"/>
        </w:rPr>
        <w:t xml:space="preserve"> Characteristics of Shea Butter Recovered from Shea Kernel through Dry Extraction Process. </w:t>
      </w:r>
      <w:r>
        <w:rPr>
          <w:rFonts w:ascii="Times New Roman" w:eastAsia="Batang" w:hAnsi="Times New Roman" w:cs="Times New Roman"/>
          <w:i/>
          <w:color w:val="000000"/>
          <w:sz w:val="24"/>
          <w:szCs w:val="24"/>
        </w:rPr>
        <w:t xml:space="preserve">Journal of. Food Science. Technol. 44: 404-407. </w:t>
      </w:r>
    </w:p>
    <w:p w14:paraId="79994A31"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Omotesho</w:t>
      </w:r>
      <w:proofErr w:type="spellEnd"/>
      <w:r>
        <w:rPr>
          <w:rFonts w:ascii="Times New Roman" w:eastAsia="Calibri" w:hAnsi="Times New Roman" w:cs="Times New Roman"/>
          <w:sz w:val="24"/>
          <w:szCs w:val="24"/>
        </w:rPr>
        <w:t xml:space="preserve">, K.F., </w:t>
      </w:r>
      <w:proofErr w:type="spellStart"/>
      <w:r>
        <w:rPr>
          <w:rFonts w:ascii="Times New Roman" w:eastAsia="Calibri" w:hAnsi="Times New Roman" w:cs="Times New Roman"/>
          <w:sz w:val="24"/>
          <w:szCs w:val="24"/>
        </w:rPr>
        <w:t>Akinrinde</w:t>
      </w:r>
      <w:proofErr w:type="spellEnd"/>
      <w:r>
        <w:rPr>
          <w:rFonts w:ascii="Times New Roman" w:eastAsia="Calibri" w:hAnsi="Times New Roman" w:cs="Times New Roman"/>
          <w:sz w:val="24"/>
          <w:szCs w:val="24"/>
        </w:rPr>
        <w:t xml:space="preserve">, A.F and </w:t>
      </w:r>
      <w:proofErr w:type="spellStart"/>
      <w:r>
        <w:rPr>
          <w:rFonts w:ascii="Times New Roman" w:eastAsia="Calibri" w:hAnsi="Times New Roman" w:cs="Times New Roman"/>
          <w:sz w:val="24"/>
          <w:szCs w:val="24"/>
        </w:rPr>
        <w:t>Ogunlade</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L.(</w:t>
      </w:r>
      <w:proofErr w:type="gramEnd"/>
      <w:r>
        <w:rPr>
          <w:rFonts w:ascii="Times New Roman" w:eastAsia="Calibri" w:hAnsi="Times New Roman" w:cs="Times New Roman"/>
          <w:sz w:val="24"/>
          <w:szCs w:val="24"/>
        </w:rPr>
        <w:t xml:space="preserve">2017). Determinant of Livelihood Status of Rural Farming Households in </w:t>
      </w:r>
      <w:proofErr w:type="spellStart"/>
      <w:r>
        <w:rPr>
          <w:rFonts w:ascii="Times New Roman" w:eastAsia="Calibri" w:hAnsi="Times New Roman" w:cs="Times New Roman"/>
          <w:sz w:val="24"/>
          <w:szCs w:val="24"/>
        </w:rPr>
        <w:t>Kwara</w:t>
      </w:r>
      <w:proofErr w:type="spellEnd"/>
      <w:r>
        <w:rPr>
          <w:rFonts w:ascii="Times New Roman" w:eastAsia="Calibri" w:hAnsi="Times New Roman" w:cs="Times New Roman"/>
          <w:sz w:val="24"/>
          <w:szCs w:val="24"/>
        </w:rPr>
        <w:t xml:space="preserve"> State, Nigeria. Paper Presented at the 27</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Annual Conference of Rural Sociology Association of Nigeria (RUSAN) Held at Ahmadu Bello University, Zaria, Michael Okpara University of Agriculture, and </w:t>
      </w:r>
      <w:proofErr w:type="spellStart"/>
      <w:r>
        <w:rPr>
          <w:rFonts w:ascii="Times New Roman" w:eastAsia="Calibri" w:hAnsi="Times New Roman" w:cs="Times New Roman"/>
          <w:sz w:val="24"/>
          <w:szCs w:val="24"/>
        </w:rPr>
        <w:t>Umaduke</w:t>
      </w:r>
      <w:proofErr w:type="spellEnd"/>
      <w:r>
        <w:rPr>
          <w:rFonts w:ascii="Times New Roman" w:eastAsia="Calibri" w:hAnsi="Times New Roman" w:cs="Times New Roman"/>
          <w:sz w:val="24"/>
          <w:szCs w:val="24"/>
        </w:rPr>
        <w:t xml:space="preserve"> from 16</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to 19</w:t>
      </w:r>
      <w:r>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2017.</w:t>
      </w:r>
    </w:p>
    <w:p w14:paraId="08C02C4B"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Pouliot</w:t>
      </w:r>
      <w:proofErr w:type="spellEnd"/>
      <w:r>
        <w:rPr>
          <w:rFonts w:ascii="Times New Roman" w:eastAsia="Calibri" w:hAnsi="Times New Roman" w:cs="Times New Roman"/>
          <w:sz w:val="24"/>
          <w:szCs w:val="24"/>
        </w:rPr>
        <w:t xml:space="preserve">, M. (2012). Contribution of “Woman’s Gold” to West Africa Livelihoods: </w:t>
      </w:r>
      <w:proofErr w:type="gramStart"/>
      <w:r>
        <w:rPr>
          <w:rFonts w:ascii="Times New Roman" w:eastAsia="Calibri" w:hAnsi="Times New Roman" w:cs="Times New Roman"/>
          <w:sz w:val="24"/>
          <w:szCs w:val="24"/>
        </w:rPr>
        <w:t>the</w:t>
      </w:r>
      <w:proofErr w:type="gramEnd"/>
      <w:r>
        <w:rPr>
          <w:rFonts w:ascii="Times New Roman" w:eastAsia="Calibri" w:hAnsi="Times New Roman" w:cs="Times New Roman"/>
          <w:sz w:val="24"/>
          <w:szCs w:val="24"/>
        </w:rPr>
        <w:t xml:space="preserve"> Case of Shea (</w:t>
      </w:r>
      <w:r>
        <w:rPr>
          <w:rFonts w:ascii="Times New Roman" w:eastAsia="Calibri" w:hAnsi="Times New Roman" w:cs="Times New Roman"/>
          <w:i/>
          <w:iCs/>
          <w:sz w:val="24"/>
          <w:szCs w:val="24"/>
        </w:rPr>
        <w:t xml:space="preserve">Vitellaria </w:t>
      </w:r>
      <w:proofErr w:type="spellStart"/>
      <w:r>
        <w:rPr>
          <w:rFonts w:ascii="Times New Roman" w:eastAsia="Calibri" w:hAnsi="Times New Roman" w:cs="Times New Roman"/>
          <w:i/>
          <w:iCs/>
          <w:sz w:val="24"/>
          <w:szCs w:val="24"/>
        </w:rPr>
        <w:t>paradoxa</w:t>
      </w:r>
      <w:proofErr w:type="spellEnd"/>
      <w:r>
        <w:rPr>
          <w:rFonts w:ascii="Times New Roman" w:eastAsia="Calibri" w:hAnsi="Times New Roman" w:cs="Times New Roman"/>
          <w:sz w:val="24"/>
          <w:szCs w:val="24"/>
        </w:rPr>
        <w:t>) In Burkina Faso. Economic Botany. 669: 237-248. (</w:t>
      </w:r>
      <w:hyperlink r:id="rId14" w:history="1">
        <w:r w:rsidR="000D49A4">
          <w:rPr>
            <w:rStyle w:val="Hyperlink"/>
            <w:rFonts w:ascii="Times New Roman" w:eastAsia="Calibri" w:hAnsi="Times New Roman" w:cs="Times New Roman"/>
            <w:sz w:val="24"/>
            <w:szCs w:val="24"/>
          </w:rPr>
          <w:t>http://www.worldagroforestry.org/sites/treedbs/treedatabases.asp</w:t>
        </w:r>
      </w:hyperlink>
      <w:r>
        <w:rPr>
          <w:rFonts w:ascii="Times New Roman" w:eastAsia="Calibri" w:hAnsi="Times New Roman" w:cs="Times New Roman"/>
          <w:sz w:val="24"/>
          <w:szCs w:val="24"/>
        </w:rPr>
        <w:tab/>
        <w:t xml:space="preserve">Productivity.” </w:t>
      </w:r>
      <w:r>
        <w:rPr>
          <w:rFonts w:ascii="Times New Roman" w:eastAsia="Calibri" w:hAnsi="Times New Roman" w:cs="Times New Roman"/>
          <w:i/>
          <w:iCs/>
          <w:sz w:val="24"/>
          <w:szCs w:val="24"/>
        </w:rPr>
        <w:t xml:space="preserve">Paper prepared for Vodaphone, </w:t>
      </w:r>
      <w:r>
        <w:rPr>
          <w:rFonts w:ascii="Times New Roman" w:eastAsia="Calibri" w:hAnsi="Times New Roman" w:cs="Times New Roman"/>
          <w:sz w:val="24"/>
          <w:szCs w:val="24"/>
        </w:rPr>
        <w:t xml:space="preserve">Indian Council for Research on International Economic Relations (ICRIER), New Delhi. </w:t>
      </w:r>
    </w:p>
    <w:p w14:paraId="4F7001B3" w14:textId="4DE343BE" w:rsidR="000D49A4" w:rsidRDefault="00C81D9F">
      <w:pPr>
        <w:spacing w:before="120" w:after="80"/>
        <w:ind w:left="720" w:hanging="540"/>
        <w:jc w:val="both"/>
        <w:rPr>
          <w:rFonts w:ascii="Times New Roman" w:hAnsi="Times New Roman" w:cs="Times New Roman"/>
          <w:sz w:val="24"/>
          <w:szCs w:val="24"/>
        </w:rPr>
      </w:pPr>
      <w:r>
        <w:rPr>
          <w:rFonts w:ascii="Times New Roman" w:hAnsi="Times New Roman" w:cs="Times New Roman"/>
          <w:color w:val="000000"/>
          <w:sz w:val="24"/>
          <w:szCs w:val="24"/>
        </w:rPr>
        <w:t xml:space="preserve">Rahman, M.M. (2006). Empowerment of </w:t>
      </w:r>
      <w:proofErr w:type="spellStart"/>
      <w:r>
        <w:rPr>
          <w:rFonts w:ascii="Times New Roman" w:hAnsi="Times New Roman" w:cs="Times New Roman"/>
          <w:color w:val="000000"/>
          <w:sz w:val="24"/>
          <w:szCs w:val="24"/>
        </w:rPr>
        <w:t>Lendless</w:t>
      </w:r>
      <w:proofErr w:type="spellEnd"/>
      <w:r>
        <w:rPr>
          <w:rFonts w:ascii="Times New Roman" w:hAnsi="Times New Roman" w:cs="Times New Roman"/>
          <w:color w:val="000000"/>
          <w:sz w:val="24"/>
          <w:szCs w:val="24"/>
        </w:rPr>
        <w:t xml:space="preserve"> Rural Women through Income Generating Activities under SAIP of DAE. MS Thesis. Department of Agricultural</w:t>
      </w:r>
      <w:r w:rsidR="00951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Extension Education, Bangladesh Agricultural University, Mymensingh, Bangladesh.</w:t>
      </w:r>
    </w:p>
    <w:p w14:paraId="16FE22AC"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Schreckenberg</w:t>
      </w:r>
      <w:proofErr w:type="spellEnd"/>
      <w:r>
        <w:rPr>
          <w:rFonts w:ascii="Times New Roman" w:eastAsia="Calibri" w:hAnsi="Times New Roman" w:cs="Times New Roman"/>
          <w:sz w:val="24"/>
          <w:szCs w:val="24"/>
        </w:rPr>
        <w:t xml:space="preserve">, K. (2004). The Contribution of Shea Butter (Vitellaria </w:t>
      </w:r>
      <w:proofErr w:type="spellStart"/>
      <w:r>
        <w:rPr>
          <w:rFonts w:ascii="Times New Roman" w:eastAsia="Calibri" w:hAnsi="Times New Roman" w:cs="Times New Roman"/>
          <w:sz w:val="24"/>
          <w:szCs w:val="24"/>
        </w:rPr>
        <w:t>paradoxa</w:t>
      </w:r>
      <w:proofErr w:type="spellEnd"/>
      <w:r>
        <w:rPr>
          <w:rFonts w:ascii="Times New Roman" w:eastAsia="Calibri" w:hAnsi="Times New Roman" w:cs="Times New Roman"/>
          <w:sz w:val="24"/>
          <w:szCs w:val="24"/>
        </w:rPr>
        <w:t xml:space="preserve"> C.F. Gaertner) to local </w:t>
      </w:r>
      <w:proofErr w:type="spellStart"/>
      <w:r>
        <w:rPr>
          <w:rFonts w:ascii="Times New Roman" w:eastAsia="Calibri" w:hAnsi="Times New Roman" w:cs="Times New Roman"/>
          <w:sz w:val="24"/>
          <w:szCs w:val="24"/>
        </w:rPr>
        <w:t>livehoods</w:t>
      </w:r>
      <w:proofErr w:type="spellEnd"/>
      <w:r>
        <w:rPr>
          <w:rFonts w:ascii="Times New Roman" w:eastAsia="Calibri" w:hAnsi="Times New Roman" w:cs="Times New Roman"/>
          <w:sz w:val="24"/>
          <w:szCs w:val="24"/>
        </w:rPr>
        <w:t xml:space="preserve"> in Benin, Chapter 6 of Forest Products, livelihoods and Conservation. Africa Volume 2. Pp. 132-139.</w:t>
      </w:r>
    </w:p>
    <w:p w14:paraId="2E84D084" w14:textId="22AAB661"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color w:val="231F20"/>
          <w:sz w:val="24"/>
          <w:szCs w:val="24"/>
        </w:rPr>
      </w:pPr>
      <w:proofErr w:type="spellStart"/>
      <w:r>
        <w:rPr>
          <w:rFonts w:ascii="Times New Roman" w:hAnsi="Times New Roman" w:cs="Times New Roman"/>
          <w:color w:val="000000"/>
          <w:sz w:val="24"/>
          <w:szCs w:val="24"/>
        </w:rPr>
        <w:t>Sharmin</w:t>
      </w:r>
      <w:proofErr w:type="spellEnd"/>
      <w:r>
        <w:rPr>
          <w:rFonts w:ascii="Times New Roman" w:hAnsi="Times New Roman" w:cs="Times New Roman"/>
          <w:color w:val="000000"/>
          <w:sz w:val="24"/>
          <w:szCs w:val="24"/>
        </w:rPr>
        <w:t>, H. (2005). Rural Women’s Perception of Benefits of Involvement in Income Generating Activities of Non-Government Organization. MS Thesis. Department</w:t>
      </w:r>
      <w:r w:rsidR="009511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Agricultural Extension Education, Bangladesh Agricultural University, Mymensingh, Bangladesh</w:t>
      </w:r>
    </w:p>
    <w:p w14:paraId="38401BFD"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color w:val="231F20"/>
          <w:sz w:val="24"/>
          <w:szCs w:val="24"/>
        </w:rPr>
      </w:pPr>
      <w:proofErr w:type="spellStart"/>
      <w:r>
        <w:rPr>
          <w:rFonts w:ascii="Times New Roman" w:eastAsia="Calibri" w:hAnsi="Times New Roman" w:cs="Times New Roman"/>
          <w:color w:val="231F20"/>
          <w:sz w:val="24"/>
          <w:szCs w:val="24"/>
        </w:rPr>
        <w:lastRenderedPageBreak/>
        <w:t>Sheheli</w:t>
      </w:r>
      <w:proofErr w:type="spellEnd"/>
      <w:r>
        <w:rPr>
          <w:rFonts w:ascii="Times New Roman" w:eastAsia="Calibri" w:hAnsi="Times New Roman" w:cs="Times New Roman"/>
          <w:color w:val="231F20"/>
          <w:sz w:val="24"/>
          <w:szCs w:val="24"/>
        </w:rPr>
        <w:t xml:space="preserve">, S. (2014). Improving Livelihood of Rural Women through Income Generating Activities in Bangladesh. </w:t>
      </w:r>
      <w:proofErr w:type="spellStart"/>
      <w:proofErr w:type="gramStart"/>
      <w:r>
        <w:rPr>
          <w:rFonts w:ascii="Times New Roman" w:eastAsia="Calibri" w:hAnsi="Times New Roman" w:cs="Times New Roman"/>
          <w:color w:val="231F20"/>
          <w:sz w:val="24"/>
          <w:szCs w:val="24"/>
        </w:rPr>
        <w:t>Ph.d</w:t>
      </w:r>
      <w:proofErr w:type="spellEnd"/>
      <w:proofErr w:type="gramEnd"/>
      <w:r>
        <w:rPr>
          <w:rFonts w:ascii="Times New Roman" w:eastAsia="Calibri" w:hAnsi="Times New Roman" w:cs="Times New Roman"/>
          <w:color w:val="231F20"/>
          <w:sz w:val="24"/>
          <w:szCs w:val="24"/>
        </w:rPr>
        <w:t xml:space="preserve"> Thesis, Division of Agricultural Economics Humboldt University of Berlin. Germany, </w:t>
      </w:r>
    </w:p>
    <w:p w14:paraId="28692614" w14:textId="77777777" w:rsidR="000D49A4" w:rsidRDefault="00C81D9F">
      <w:pPr>
        <w:spacing w:before="120" w:after="80" w:line="276" w:lineRule="auto"/>
        <w:ind w:left="720" w:hanging="540"/>
        <w:jc w:val="both"/>
        <w:rPr>
          <w:rFonts w:ascii="Times New Roman" w:hAnsi="Times New Roman" w:cs="Times New Roman"/>
          <w:i/>
          <w:color w:val="000000"/>
          <w:sz w:val="24"/>
          <w:szCs w:val="24"/>
        </w:rPr>
      </w:pPr>
      <w:r>
        <w:rPr>
          <w:rFonts w:ascii="Times New Roman" w:hAnsi="Times New Roman" w:cs="Times New Roman"/>
          <w:color w:val="000000"/>
          <w:sz w:val="24"/>
          <w:szCs w:val="24"/>
        </w:rPr>
        <w:t>Sultana, A.M. (2011). Factors Effect on Women Autonomy and Decision-Making Power</w:t>
      </w:r>
      <w:r>
        <w:rPr>
          <w:rFonts w:ascii="Times New Roman" w:hAnsi="Times New Roman" w:cs="Times New Roman"/>
          <w:color w:val="000000"/>
          <w:sz w:val="24"/>
          <w:szCs w:val="24"/>
        </w:rPr>
        <w:br/>
        <w:t xml:space="preserve">within the Household in Rural Communities. </w:t>
      </w:r>
      <w:r>
        <w:rPr>
          <w:rFonts w:ascii="Times New Roman" w:hAnsi="Times New Roman" w:cs="Times New Roman"/>
          <w:i/>
          <w:color w:val="000000"/>
          <w:sz w:val="24"/>
          <w:szCs w:val="24"/>
        </w:rPr>
        <w:t>Journal of Applied Sciences Research,</w:t>
      </w:r>
      <w:r>
        <w:rPr>
          <w:rFonts w:ascii="Times New Roman" w:hAnsi="Times New Roman" w:cs="Times New Roman"/>
          <w:i/>
          <w:color w:val="000000"/>
          <w:sz w:val="24"/>
          <w:szCs w:val="24"/>
        </w:rPr>
        <w:br/>
        <w:t>7(1): 18-22.</w:t>
      </w:r>
    </w:p>
    <w:p w14:paraId="64E6A18F" w14:textId="77777777" w:rsidR="000D49A4" w:rsidRDefault="00C81D9F">
      <w:pPr>
        <w:spacing w:before="120" w:after="80" w:line="276" w:lineRule="auto"/>
        <w:ind w:left="720" w:hanging="540"/>
        <w:jc w:val="both"/>
        <w:rPr>
          <w:rFonts w:ascii="Times New Roman" w:eastAsia="Calibri" w:hAnsi="Times New Roman" w:cs="Times New Roman"/>
          <w:sz w:val="24"/>
          <w:szCs w:val="24"/>
        </w:rPr>
      </w:pPr>
      <w:r>
        <w:rPr>
          <w:rFonts w:ascii="Times New Roman" w:hAnsi="Times New Roman" w:cs="Times New Roman"/>
          <w:color w:val="000000"/>
          <w:sz w:val="24"/>
          <w:szCs w:val="24"/>
        </w:rPr>
        <w:t>Tango (2006). Rural Bangladesh. Socio-Economic Profiles of WEP Operational Areas &amp;</w:t>
      </w:r>
      <w:r>
        <w:rPr>
          <w:rFonts w:ascii="Times New Roman" w:hAnsi="Times New Roman" w:cs="Times New Roman"/>
          <w:color w:val="000000"/>
          <w:sz w:val="24"/>
          <w:szCs w:val="24"/>
        </w:rPr>
        <w:br/>
        <w:t xml:space="preserve">Beneficiaries. World food program. United Nations World Food </w:t>
      </w:r>
      <w:proofErr w:type="spellStart"/>
      <w:r>
        <w:rPr>
          <w:rFonts w:ascii="Times New Roman" w:hAnsi="Times New Roman" w:cs="Times New Roman"/>
          <w:color w:val="000000"/>
          <w:sz w:val="24"/>
          <w:szCs w:val="24"/>
        </w:rPr>
        <w:t>Programme</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Bangladesh and TANGO International, USA. Pp.10-11.</w:t>
      </w:r>
    </w:p>
    <w:p w14:paraId="7ED0D20C" w14:textId="77777777" w:rsidR="000D49A4" w:rsidRDefault="00C81D9F">
      <w:pPr>
        <w:spacing w:before="120" w:after="80" w:line="240" w:lineRule="auto"/>
        <w:ind w:left="720" w:hanging="5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Teklehaimanot</w:t>
      </w:r>
      <w:proofErr w:type="spellEnd"/>
      <w:r>
        <w:rPr>
          <w:rFonts w:ascii="Times New Roman" w:eastAsia="Calibri" w:hAnsi="Times New Roman" w:cs="Times New Roman"/>
          <w:sz w:val="24"/>
          <w:szCs w:val="24"/>
        </w:rPr>
        <w:t xml:space="preserve">, Z. (2004). Exploiting the Potential of Indigenous Agroforestry Trees: </w:t>
      </w:r>
      <w:proofErr w:type="spellStart"/>
      <w:r>
        <w:rPr>
          <w:rFonts w:ascii="Times New Roman" w:eastAsia="Calibri" w:hAnsi="Times New Roman" w:cs="Times New Roman"/>
          <w:i/>
          <w:iCs/>
          <w:sz w:val="24"/>
          <w:szCs w:val="24"/>
        </w:rPr>
        <w:t>Parkia</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biglabosa</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and </w:t>
      </w:r>
      <w:r>
        <w:rPr>
          <w:rFonts w:ascii="Times New Roman" w:eastAsia="Calibri" w:hAnsi="Times New Roman" w:cs="Times New Roman"/>
          <w:i/>
          <w:iCs/>
          <w:sz w:val="24"/>
          <w:szCs w:val="24"/>
        </w:rPr>
        <w:t xml:space="preserve">Vitellaria </w:t>
      </w:r>
      <w:proofErr w:type="spellStart"/>
      <w:r>
        <w:rPr>
          <w:rFonts w:ascii="Times New Roman" w:eastAsia="Calibri" w:hAnsi="Times New Roman" w:cs="Times New Roman"/>
          <w:i/>
          <w:iCs/>
          <w:sz w:val="24"/>
          <w:szCs w:val="24"/>
        </w:rPr>
        <w:t>paradoxa</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in Sub-Saharan Africa. Agroforestry Systems. 61: 207-220.</w:t>
      </w:r>
    </w:p>
    <w:p w14:paraId="2C17142A" w14:textId="77777777" w:rsidR="000D49A4" w:rsidRDefault="00C81D9F">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hAnsi="Times New Roman" w:cs="Times New Roman"/>
          <w:color w:val="000000"/>
          <w:sz w:val="24"/>
          <w:szCs w:val="24"/>
        </w:rPr>
        <w:t>World Bank (2010a). Bangladesh Country Assistance Strategy 2006-2009. Updated October</w:t>
      </w:r>
      <w:r>
        <w:rPr>
          <w:rFonts w:ascii="Times New Roman" w:hAnsi="Times New Roman" w:cs="Times New Roman"/>
          <w:color w:val="000000"/>
          <w:sz w:val="24"/>
          <w:szCs w:val="24"/>
        </w:rPr>
        <w:br/>
        <w:t>2010. Available at http://worldbank.org.bd/.../BANGLADESHEXTN/</w:t>
      </w:r>
      <w:proofErr w:type="gramStart"/>
      <w:r>
        <w:rPr>
          <w:rFonts w:ascii="Times New Roman" w:hAnsi="Times New Roman" w:cs="Times New Roman"/>
          <w:color w:val="000000"/>
          <w:sz w:val="24"/>
          <w:szCs w:val="24"/>
        </w:rPr>
        <w:t>0,,</w:t>
      </w:r>
      <w:proofErr w:type="gramEnd"/>
      <w:r>
        <w:rPr>
          <w:rFonts w:ascii="Times New Roman" w:hAnsi="Times New Roman" w:cs="Times New Roman"/>
          <w:color w:val="000000"/>
          <w:sz w:val="24"/>
          <w:szCs w:val="24"/>
        </w:rPr>
        <w:t xml:space="preserve">contenMDK </w:t>
      </w:r>
      <w:r>
        <w:rPr>
          <w:rFonts w:ascii="Times New Roman" w:hAnsi="Times New Roman" w:cs="Times New Roman"/>
          <w:color w:val="000000"/>
          <w:sz w:val="24"/>
          <w:szCs w:val="24"/>
        </w:rPr>
        <w:br/>
        <w:t>(searched date: 10 February 2011).</w:t>
      </w:r>
    </w:p>
    <w:p w14:paraId="581A16D9" w14:textId="77777777" w:rsidR="00AD3588" w:rsidRDefault="00C81D9F" w:rsidP="00AD3588">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Pr>
          <w:rFonts w:ascii="Times New Roman" w:eastAsia="Calibri" w:hAnsi="Times New Roman" w:cs="Times New Roman"/>
          <w:sz w:val="24"/>
          <w:szCs w:val="24"/>
        </w:rPr>
        <w:t>World Bank. (2011). Missing food: The Case of Post-Harvest Grain Losses in Sub-Saharan Africa, Report No. 60371-AFR, Economic and Sector Work, Washington (DC), the World Bank.</w:t>
      </w:r>
    </w:p>
    <w:p w14:paraId="690DF704" w14:textId="77777777" w:rsidR="00AD3588" w:rsidRDefault="009C4005" w:rsidP="00AD3588">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proofErr w:type="spellStart"/>
      <w:r w:rsidRPr="00AD3588">
        <w:rPr>
          <w:rFonts w:ascii="Times New Roman" w:hAnsi="Times New Roman" w:cs="Times New Roman"/>
          <w:sz w:val="24"/>
          <w:szCs w:val="24"/>
          <w:highlight w:val="yellow"/>
        </w:rPr>
        <w:t>Akaribo</w:t>
      </w:r>
      <w:proofErr w:type="spellEnd"/>
      <w:r w:rsidRPr="00AD3588">
        <w:rPr>
          <w:rFonts w:ascii="Times New Roman" w:hAnsi="Times New Roman" w:cs="Times New Roman"/>
          <w:sz w:val="24"/>
          <w:szCs w:val="24"/>
          <w:highlight w:val="yellow"/>
        </w:rPr>
        <w:t xml:space="preserve">, F. N., &amp; Sarpong, E. (2021). Resource-use Efficiency of Shea Nut Processing in </w:t>
      </w:r>
      <w:proofErr w:type="spellStart"/>
      <w:r w:rsidRPr="00AD3588">
        <w:rPr>
          <w:rFonts w:ascii="Times New Roman" w:hAnsi="Times New Roman" w:cs="Times New Roman"/>
          <w:sz w:val="24"/>
          <w:szCs w:val="24"/>
          <w:highlight w:val="yellow"/>
        </w:rPr>
        <w:t>Kassena-Nankana</w:t>
      </w:r>
      <w:proofErr w:type="spellEnd"/>
      <w:r w:rsidRPr="00AD3588">
        <w:rPr>
          <w:rFonts w:ascii="Times New Roman" w:hAnsi="Times New Roman" w:cs="Times New Roman"/>
          <w:sz w:val="24"/>
          <w:szCs w:val="24"/>
          <w:highlight w:val="yellow"/>
        </w:rPr>
        <w:t xml:space="preserve"> West District, Ghana: DEA Approach. Asian Journal of Agricultural Extension, Economics &amp; Sociology, 39(10), 280–289.</w:t>
      </w:r>
    </w:p>
    <w:p w14:paraId="593D2E9F" w14:textId="77777777" w:rsidR="00AD3588" w:rsidRDefault="001F7DE8" w:rsidP="00AD3588">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proofErr w:type="spellStart"/>
      <w:r w:rsidRPr="00AD3588">
        <w:rPr>
          <w:rFonts w:ascii="Times New Roman" w:hAnsi="Times New Roman" w:cs="Times New Roman"/>
          <w:sz w:val="24"/>
          <w:szCs w:val="24"/>
          <w:highlight w:val="yellow"/>
        </w:rPr>
        <w:t>Goumbri</w:t>
      </w:r>
      <w:proofErr w:type="spellEnd"/>
      <w:r w:rsidRPr="00AD3588">
        <w:rPr>
          <w:rFonts w:ascii="Times New Roman" w:hAnsi="Times New Roman" w:cs="Times New Roman"/>
          <w:sz w:val="24"/>
          <w:szCs w:val="24"/>
          <w:highlight w:val="yellow"/>
        </w:rPr>
        <w:t xml:space="preserve">, B. W., da Silva, T. L. T., Marini, R. D., </w:t>
      </w:r>
      <w:proofErr w:type="spellStart"/>
      <w:r w:rsidRPr="00AD3588">
        <w:rPr>
          <w:rFonts w:ascii="Times New Roman" w:hAnsi="Times New Roman" w:cs="Times New Roman"/>
          <w:sz w:val="24"/>
          <w:szCs w:val="24"/>
          <w:highlight w:val="yellow"/>
        </w:rPr>
        <w:t>Semdé</w:t>
      </w:r>
      <w:proofErr w:type="spellEnd"/>
      <w:r w:rsidRPr="00AD3588">
        <w:rPr>
          <w:rFonts w:ascii="Times New Roman" w:hAnsi="Times New Roman" w:cs="Times New Roman"/>
          <w:sz w:val="24"/>
          <w:szCs w:val="24"/>
          <w:highlight w:val="yellow"/>
        </w:rPr>
        <w:t xml:space="preserve">, R., </w:t>
      </w:r>
      <w:proofErr w:type="spellStart"/>
      <w:r w:rsidRPr="00AD3588">
        <w:rPr>
          <w:rFonts w:ascii="Times New Roman" w:hAnsi="Times New Roman" w:cs="Times New Roman"/>
          <w:sz w:val="24"/>
          <w:szCs w:val="24"/>
          <w:highlight w:val="yellow"/>
        </w:rPr>
        <w:t>Somé</w:t>
      </w:r>
      <w:proofErr w:type="spellEnd"/>
      <w:r w:rsidRPr="00AD3588">
        <w:rPr>
          <w:rFonts w:ascii="Times New Roman" w:hAnsi="Times New Roman" w:cs="Times New Roman"/>
          <w:sz w:val="24"/>
          <w:szCs w:val="24"/>
          <w:highlight w:val="yellow"/>
        </w:rPr>
        <w:t xml:space="preserve">, T. I., &amp; </w:t>
      </w:r>
      <w:proofErr w:type="spellStart"/>
      <w:r w:rsidRPr="00AD3588">
        <w:rPr>
          <w:rFonts w:ascii="Times New Roman" w:hAnsi="Times New Roman" w:cs="Times New Roman"/>
          <w:sz w:val="24"/>
          <w:szCs w:val="24"/>
          <w:highlight w:val="yellow"/>
        </w:rPr>
        <w:t>Danthine</w:t>
      </w:r>
      <w:proofErr w:type="spellEnd"/>
      <w:r w:rsidRPr="00AD3588">
        <w:rPr>
          <w:rFonts w:ascii="Times New Roman" w:hAnsi="Times New Roman" w:cs="Times New Roman"/>
          <w:sz w:val="24"/>
          <w:szCs w:val="24"/>
          <w:highlight w:val="yellow"/>
        </w:rPr>
        <w:t>, S. (2022). African shea butter properties related to common extraction technologies: a review. </w:t>
      </w:r>
      <w:r w:rsidRPr="00AD3588">
        <w:rPr>
          <w:rFonts w:ascii="Times New Roman" w:hAnsi="Times New Roman" w:cs="Times New Roman"/>
          <w:i/>
          <w:iCs/>
          <w:sz w:val="24"/>
          <w:szCs w:val="24"/>
          <w:highlight w:val="yellow"/>
        </w:rPr>
        <w:t>Food and Bioprocess Technology</w:t>
      </w:r>
      <w:r w:rsidRPr="00AD3588">
        <w:rPr>
          <w:rFonts w:ascii="Times New Roman" w:hAnsi="Times New Roman" w:cs="Times New Roman"/>
          <w:sz w:val="24"/>
          <w:szCs w:val="24"/>
          <w:highlight w:val="yellow"/>
        </w:rPr>
        <w:t>, </w:t>
      </w:r>
      <w:r w:rsidRPr="00AD3588">
        <w:rPr>
          <w:rFonts w:ascii="Times New Roman" w:hAnsi="Times New Roman" w:cs="Times New Roman"/>
          <w:i/>
          <w:iCs/>
          <w:sz w:val="24"/>
          <w:szCs w:val="24"/>
          <w:highlight w:val="yellow"/>
        </w:rPr>
        <w:t>15</w:t>
      </w:r>
      <w:r w:rsidRPr="00AD3588">
        <w:rPr>
          <w:rFonts w:ascii="Times New Roman" w:hAnsi="Times New Roman" w:cs="Times New Roman"/>
          <w:sz w:val="24"/>
          <w:szCs w:val="24"/>
          <w:highlight w:val="yellow"/>
        </w:rPr>
        <w:t>(2), 231-248.</w:t>
      </w:r>
    </w:p>
    <w:p w14:paraId="47CA104E" w14:textId="039DD691" w:rsidR="009F4FB2" w:rsidRPr="00AD3588" w:rsidRDefault="009F4FB2" w:rsidP="00AD3588">
      <w:pPr>
        <w:autoSpaceDE w:val="0"/>
        <w:autoSpaceDN w:val="0"/>
        <w:adjustRightInd w:val="0"/>
        <w:spacing w:before="120" w:after="80" w:line="240" w:lineRule="auto"/>
        <w:ind w:left="720" w:hanging="540"/>
        <w:jc w:val="both"/>
        <w:rPr>
          <w:rFonts w:ascii="Times New Roman" w:eastAsia="Calibri" w:hAnsi="Times New Roman" w:cs="Times New Roman"/>
          <w:sz w:val="24"/>
          <w:szCs w:val="24"/>
        </w:rPr>
      </w:pPr>
      <w:r w:rsidRPr="00AD3588">
        <w:rPr>
          <w:rFonts w:ascii="Times New Roman" w:hAnsi="Times New Roman" w:cs="Times New Roman"/>
          <w:sz w:val="24"/>
          <w:szCs w:val="24"/>
          <w:highlight w:val="yellow"/>
        </w:rPr>
        <w:t xml:space="preserve">Amoako, P., Hagan, M. B., &amp; </w:t>
      </w:r>
      <w:proofErr w:type="spellStart"/>
      <w:r w:rsidRPr="00AD3588">
        <w:rPr>
          <w:rFonts w:ascii="Times New Roman" w:hAnsi="Times New Roman" w:cs="Times New Roman"/>
          <w:sz w:val="24"/>
          <w:szCs w:val="24"/>
          <w:highlight w:val="yellow"/>
        </w:rPr>
        <w:t>Yensu</w:t>
      </w:r>
      <w:proofErr w:type="spellEnd"/>
      <w:r w:rsidRPr="00AD3588">
        <w:rPr>
          <w:rFonts w:ascii="Times New Roman" w:hAnsi="Times New Roman" w:cs="Times New Roman"/>
          <w:sz w:val="24"/>
          <w:szCs w:val="24"/>
          <w:highlight w:val="yellow"/>
        </w:rPr>
        <w:t xml:space="preserve">, J. (2024). Effects of engagement in shea butter processing on sustainable livelihood of women in </w:t>
      </w:r>
      <w:proofErr w:type="spellStart"/>
      <w:r w:rsidRPr="00AD3588">
        <w:rPr>
          <w:rFonts w:ascii="Times New Roman" w:hAnsi="Times New Roman" w:cs="Times New Roman"/>
          <w:sz w:val="24"/>
          <w:szCs w:val="24"/>
          <w:highlight w:val="yellow"/>
        </w:rPr>
        <w:t>Sagnarigu</w:t>
      </w:r>
      <w:proofErr w:type="spellEnd"/>
      <w:r w:rsidRPr="00AD3588">
        <w:rPr>
          <w:rFonts w:ascii="Times New Roman" w:hAnsi="Times New Roman" w:cs="Times New Roman"/>
          <w:sz w:val="24"/>
          <w:szCs w:val="24"/>
          <w:highlight w:val="yellow"/>
        </w:rPr>
        <w:t xml:space="preserve"> Municipality. </w:t>
      </w:r>
      <w:r w:rsidRPr="00AD3588">
        <w:rPr>
          <w:rFonts w:ascii="Times New Roman" w:hAnsi="Times New Roman" w:cs="Times New Roman"/>
          <w:i/>
          <w:iCs/>
          <w:sz w:val="24"/>
          <w:szCs w:val="24"/>
          <w:highlight w:val="yellow"/>
        </w:rPr>
        <w:t>European Journal of Theoretical and Applied Sciences</w:t>
      </w:r>
      <w:r w:rsidRPr="00AD3588">
        <w:rPr>
          <w:rFonts w:ascii="Times New Roman" w:hAnsi="Times New Roman" w:cs="Times New Roman"/>
          <w:sz w:val="24"/>
          <w:szCs w:val="24"/>
          <w:highlight w:val="yellow"/>
        </w:rPr>
        <w:t>, </w:t>
      </w:r>
      <w:r w:rsidRPr="00AD3588">
        <w:rPr>
          <w:rFonts w:ascii="Times New Roman" w:hAnsi="Times New Roman" w:cs="Times New Roman"/>
          <w:i/>
          <w:iCs/>
          <w:sz w:val="24"/>
          <w:szCs w:val="24"/>
          <w:highlight w:val="yellow"/>
        </w:rPr>
        <w:t>2</w:t>
      </w:r>
      <w:r w:rsidRPr="00AD3588">
        <w:rPr>
          <w:rFonts w:ascii="Times New Roman" w:hAnsi="Times New Roman" w:cs="Times New Roman"/>
          <w:sz w:val="24"/>
          <w:szCs w:val="24"/>
          <w:highlight w:val="yellow"/>
        </w:rPr>
        <w:t>(3), 465-482.</w:t>
      </w:r>
    </w:p>
    <w:p w14:paraId="672EA551" w14:textId="77777777" w:rsidR="001F7DE8" w:rsidRPr="00AD3588" w:rsidRDefault="001F7DE8" w:rsidP="00AD3588">
      <w:pPr>
        <w:jc w:val="both"/>
        <w:rPr>
          <w:rFonts w:ascii="Times New Roman" w:hAnsi="Times New Roman" w:cs="Times New Roman"/>
          <w:sz w:val="24"/>
          <w:szCs w:val="24"/>
        </w:rPr>
      </w:pPr>
    </w:p>
    <w:sectPr w:rsidR="001F7DE8" w:rsidRPr="00AD3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4042" w14:textId="77777777" w:rsidR="00C84B75" w:rsidRDefault="00C84B75">
      <w:pPr>
        <w:spacing w:line="240" w:lineRule="auto"/>
      </w:pPr>
      <w:r>
        <w:separator/>
      </w:r>
    </w:p>
  </w:endnote>
  <w:endnote w:type="continuationSeparator" w:id="0">
    <w:p w14:paraId="0A419BCF" w14:textId="77777777" w:rsidR="00C84B75" w:rsidRDefault="00C84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Print"/>
    <w:charset w:val="00"/>
    <w:family w:val="swiss"/>
    <w:pitch w:val="default"/>
    <w:sig w:usb0="00000000" w:usb1="00000000" w:usb2="00000000" w:usb3="00000000" w:csb0="00000001" w:csb1="00000000"/>
  </w:font>
  <w:font w:name="Helvetica-Bold">
    <w:altName w:val="Segoe Print"/>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112C" w14:textId="77777777" w:rsidR="00224D9B" w:rsidRDefault="0022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A7C4" w14:textId="77777777" w:rsidR="00224D9B" w:rsidRDefault="0022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08AA" w14:textId="77777777" w:rsidR="00224D9B" w:rsidRDefault="0022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877C" w14:textId="77777777" w:rsidR="00C84B75" w:rsidRDefault="00C84B75">
      <w:pPr>
        <w:spacing w:after="0"/>
      </w:pPr>
      <w:r>
        <w:separator/>
      </w:r>
    </w:p>
  </w:footnote>
  <w:footnote w:type="continuationSeparator" w:id="0">
    <w:p w14:paraId="66EC2B69" w14:textId="77777777" w:rsidR="00C84B75" w:rsidRDefault="00C84B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8A15" w14:textId="3DB05951" w:rsidR="00224D9B" w:rsidRDefault="00C84B75">
    <w:pPr>
      <w:pStyle w:val="Header"/>
    </w:pPr>
    <w:r>
      <w:rPr>
        <w:noProof/>
      </w:rPr>
      <w:pict w14:anchorId="23062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6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2CC7" w14:textId="3EB1CAD4" w:rsidR="00224D9B" w:rsidRDefault="00C84B75">
    <w:pPr>
      <w:pStyle w:val="Header"/>
    </w:pPr>
    <w:r>
      <w:rPr>
        <w:noProof/>
      </w:rPr>
      <w:pict w14:anchorId="14168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6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F6B8" w14:textId="1C4E1B87" w:rsidR="00224D9B" w:rsidRDefault="00C84B75">
    <w:pPr>
      <w:pStyle w:val="Header"/>
    </w:pPr>
    <w:r>
      <w:rPr>
        <w:noProof/>
      </w:rPr>
      <w:pict w14:anchorId="0AA2A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16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xNjY1NTUxM7E0MrdQ0lEKTi0uzszPAykwrAUAKoTtDSwAAAA="/>
  </w:docVars>
  <w:rsids>
    <w:rsidRoot w:val="00700511"/>
    <w:rsid w:val="00001A65"/>
    <w:rsid w:val="000037A9"/>
    <w:rsid w:val="00012329"/>
    <w:rsid w:val="00017607"/>
    <w:rsid w:val="00022361"/>
    <w:rsid w:val="00027BB2"/>
    <w:rsid w:val="000410DF"/>
    <w:rsid w:val="000541F4"/>
    <w:rsid w:val="0006333B"/>
    <w:rsid w:val="00064393"/>
    <w:rsid w:val="00074D5F"/>
    <w:rsid w:val="00075EE8"/>
    <w:rsid w:val="00084CBB"/>
    <w:rsid w:val="0008504E"/>
    <w:rsid w:val="000B627D"/>
    <w:rsid w:val="000D49A4"/>
    <w:rsid w:val="000E1D98"/>
    <w:rsid w:val="001007A7"/>
    <w:rsid w:val="0011041A"/>
    <w:rsid w:val="0013009C"/>
    <w:rsid w:val="00147D20"/>
    <w:rsid w:val="00151DA0"/>
    <w:rsid w:val="0015618D"/>
    <w:rsid w:val="001C5B72"/>
    <w:rsid w:val="001D0802"/>
    <w:rsid w:val="001E58BB"/>
    <w:rsid w:val="001F39E9"/>
    <w:rsid w:val="001F7DE8"/>
    <w:rsid w:val="002021FB"/>
    <w:rsid w:val="00203BEF"/>
    <w:rsid w:val="00224D9B"/>
    <w:rsid w:val="002600B2"/>
    <w:rsid w:val="00265AD1"/>
    <w:rsid w:val="002A4808"/>
    <w:rsid w:val="002A6F12"/>
    <w:rsid w:val="002B48C9"/>
    <w:rsid w:val="002D3DE8"/>
    <w:rsid w:val="002E504A"/>
    <w:rsid w:val="00322D8F"/>
    <w:rsid w:val="0032465B"/>
    <w:rsid w:val="00334B45"/>
    <w:rsid w:val="00334BE5"/>
    <w:rsid w:val="00357B93"/>
    <w:rsid w:val="00357EC8"/>
    <w:rsid w:val="003630DB"/>
    <w:rsid w:val="00373E18"/>
    <w:rsid w:val="00375162"/>
    <w:rsid w:val="00381A71"/>
    <w:rsid w:val="00382968"/>
    <w:rsid w:val="003A3039"/>
    <w:rsid w:val="003A4D3C"/>
    <w:rsid w:val="003B2960"/>
    <w:rsid w:val="003B5325"/>
    <w:rsid w:val="003E24ED"/>
    <w:rsid w:val="003F4837"/>
    <w:rsid w:val="003F5BF3"/>
    <w:rsid w:val="00411EF1"/>
    <w:rsid w:val="00437493"/>
    <w:rsid w:val="00456160"/>
    <w:rsid w:val="00461D31"/>
    <w:rsid w:val="0048458B"/>
    <w:rsid w:val="00493A38"/>
    <w:rsid w:val="004A21E7"/>
    <w:rsid w:val="004D270A"/>
    <w:rsid w:val="004D3B36"/>
    <w:rsid w:val="004D45EC"/>
    <w:rsid w:val="004D6692"/>
    <w:rsid w:val="004D70BE"/>
    <w:rsid w:val="004E3F43"/>
    <w:rsid w:val="004E6102"/>
    <w:rsid w:val="004F0613"/>
    <w:rsid w:val="004F455C"/>
    <w:rsid w:val="00501A83"/>
    <w:rsid w:val="005120CE"/>
    <w:rsid w:val="0051470C"/>
    <w:rsid w:val="00522F6D"/>
    <w:rsid w:val="005440D1"/>
    <w:rsid w:val="00552120"/>
    <w:rsid w:val="00552350"/>
    <w:rsid w:val="00567B09"/>
    <w:rsid w:val="005775D1"/>
    <w:rsid w:val="0058595B"/>
    <w:rsid w:val="005A1430"/>
    <w:rsid w:val="005A1FDE"/>
    <w:rsid w:val="005A6C7C"/>
    <w:rsid w:val="005B2C05"/>
    <w:rsid w:val="005B37DE"/>
    <w:rsid w:val="005C2D8E"/>
    <w:rsid w:val="005C4D8A"/>
    <w:rsid w:val="005C74AA"/>
    <w:rsid w:val="005C7F63"/>
    <w:rsid w:val="005E7E08"/>
    <w:rsid w:val="005F72DB"/>
    <w:rsid w:val="00606B6B"/>
    <w:rsid w:val="00630C1C"/>
    <w:rsid w:val="00640E8C"/>
    <w:rsid w:val="006667ED"/>
    <w:rsid w:val="006673DE"/>
    <w:rsid w:val="00673572"/>
    <w:rsid w:val="006752C6"/>
    <w:rsid w:val="0068655D"/>
    <w:rsid w:val="006B0B5D"/>
    <w:rsid w:val="006B7B87"/>
    <w:rsid w:val="006C0F6C"/>
    <w:rsid w:val="006C4B6F"/>
    <w:rsid w:val="006D1145"/>
    <w:rsid w:val="006D6D63"/>
    <w:rsid w:val="006F251D"/>
    <w:rsid w:val="00700511"/>
    <w:rsid w:val="007465DA"/>
    <w:rsid w:val="00787D67"/>
    <w:rsid w:val="00790FA5"/>
    <w:rsid w:val="007A3AEF"/>
    <w:rsid w:val="007A4DA7"/>
    <w:rsid w:val="007A738A"/>
    <w:rsid w:val="007C126F"/>
    <w:rsid w:val="007C2500"/>
    <w:rsid w:val="007D00D1"/>
    <w:rsid w:val="007D28A4"/>
    <w:rsid w:val="007D5961"/>
    <w:rsid w:val="007E6E49"/>
    <w:rsid w:val="00810330"/>
    <w:rsid w:val="00817B1F"/>
    <w:rsid w:val="008369C1"/>
    <w:rsid w:val="008375FD"/>
    <w:rsid w:val="00847776"/>
    <w:rsid w:val="00851C1A"/>
    <w:rsid w:val="00874E40"/>
    <w:rsid w:val="008768FD"/>
    <w:rsid w:val="00890428"/>
    <w:rsid w:val="00895CE8"/>
    <w:rsid w:val="008A29C6"/>
    <w:rsid w:val="008A6CD0"/>
    <w:rsid w:val="008B0B25"/>
    <w:rsid w:val="008E40B3"/>
    <w:rsid w:val="00904B09"/>
    <w:rsid w:val="00907EAD"/>
    <w:rsid w:val="009131F1"/>
    <w:rsid w:val="00914A90"/>
    <w:rsid w:val="00915528"/>
    <w:rsid w:val="00916FF6"/>
    <w:rsid w:val="00921D96"/>
    <w:rsid w:val="009252B7"/>
    <w:rsid w:val="00932F2C"/>
    <w:rsid w:val="00941B40"/>
    <w:rsid w:val="0094397F"/>
    <w:rsid w:val="00951130"/>
    <w:rsid w:val="00962097"/>
    <w:rsid w:val="00981BE2"/>
    <w:rsid w:val="009A1D39"/>
    <w:rsid w:val="009A4779"/>
    <w:rsid w:val="009B1BEF"/>
    <w:rsid w:val="009B4E7F"/>
    <w:rsid w:val="009C0B61"/>
    <w:rsid w:val="009C37B3"/>
    <w:rsid w:val="009C4005"/>
    <w:rsid w:val="009D171C"/>
    <w:rsid w:val="009D4086"/>
    <w:rsid w:val="009F4FB2"/>
    <w:rsid w:val="009F5B58"/>
    <w:rsid w:val="00A0327F"/>
    <w:rsid w:val="00A07CCE"/>
    <w:rsid w:val="00A21FE7"/>
    <w:rsid w:val="00A23646"/>
    <w:rsid w:val="00A2591D"/>
    <w:rsid w:val="00A43371"/>
    <w:rsid w:val="00A46FDA"/>
    <w:rsid w:val="00A662AA"/>
    <w:rsid w:val="00A736C8"/>
    <w:rsid w:val="00A81FB3"/>
    <w:rsid w:val="00A9210F"/>
    <w:rsid w:val="00A9338A"/>
    <w:rsid w:val="00AA3CB8"/>
    <w:rsid w:val="00AA7E4B"/>
    <w:rsid w:val="00AB1575"/>
    <w:rsid w:val="00AC4539"/>
    <w:rsid w:val="00AC47DC"/>
    <w:rsid w:val="00AD3578"/>
    <w:rsid w:val="00AD3588"/>
    <w:rsid w:val="00AF5CD3"/>
    <w:rsid w:val="00B0730C"/>
    <w:rsid w:val="00B2081A"/>
    <w:rsid w:val="00B33DE8"/>
    <w:rsid w:val="00B468B7"/>
    <w:rsid w:val="00BB71AF"/>
    <w:rsid w:val="00BC162D"/>
    <w:rsid w:val="00BC3BD6"/>
    <w:rsid w:val="00BC5700"/>
    <w:rsid w:val="00BE1D0F"/>
    <w:rsid w:val="00BE3767"/>
    <w:rsid w:val="00BE433F"/>
    <w:rsid w:val="00BE6C83"/>
    <w:rsid w:val="00BE7EAC"/>
    <w:rsid w:val="00BF0BB0"/>
    <w:rsid w:val="00C127D4"/>
    <w:rsid w:val="00C21D87"/>
    <w:rsid w:val="00C27F06"/>
    <w:rsid w:val="00C30F8E"/>
    <w:rsid w:val="00C421FD"/>
    <w:rsid w:val="00C44CD1"/>
    <w:rsid w:val="00C5020F"/>
    <w:rsid w:val="00C60055"/>
    <w:rsid w:val="00C660CE"/>
    <w:rsid w:val="00C677B5"/>
    <w:rsid w:val="00C74B36"/>
    <w:rsid w:val="00C77A65"/>
    <w:rsid w:val="00C81D9F"/>
    <w:rsid w:val="00C84B75"/>
    <w:rsid w:val="00C857F3"/>
    <w:rsid w:val="00CA233A"/>
    <w:rsid w:val="00CA72A9"/>
    <w:rsid w:val="00CB0836"/>
    <w:rsid w:val="00CB5A38"/>
    <w:rsid w:val="00CD3C97"/>
    <w:rsid w:val="00CD46CF"/>
    <w:rsid w:val="00CF40DB"/>
    <w:rsid w:val="00D028F3"/>
    <w:rsid w:val="00D077F4"/>
    <w:rsid w:val="00D07B2D"/>
    <w:rsid w:val="00D10914"/>
    <w:rsid w:val="00D13B8B"/>
    <w:rsid w:val="00D263CE"/>
    <w:rsid w:val="00D26F2A"/>
    <w:rsid w:val="00D43D0B"/>
    <w:rsid w:val="00D463BD"/>
    <w:rsid w:val="00D611B5"/>
    <w:rsid w:val="00D70256"/>
    <w:rsid w:val="00D81396"/>
    <w:rsid w:val="00D92226"/>
    <w:rsid w:val="00DB04F3"/>
    <w:rsid w:val="00DB0B50"/>
    <w:rsid w:val="00DB5BCC"/>
    <w:rsid w:val="00DC11AB"/>
    <w:rsid w:val="00DD752B"/>
    <w:rsid w:val="00DF655B"/>
    <w:rsid w:val="00E034FF"/>
    <w:rsid w:val="00E0372C"/>
    <w:rsid w:val="00E147DF"/>
    <w:rsid w:val="00E16E59"/>
    <w:rsid w:val="00E220BF"/>
    <w:rsid w:val="00E2302E"/>
    <w:rsid w:val="00E260C0"/>
    <w:rsid w:val="00E31785"/>
    <w:rsid w:val="00E33322"/>
    <w:rsid w:val="00E43E66"/>
    <w:rsid w:val="00E64CB8"/>
    <w:rsid w:val="00E803E1"/>
    <w:rsid w:val="00E818D7"/>
    <w:rsid w:val="00EA0671"/>
    <w:rsid w:val="00EA1675"/>
    <w:rsid w:val="00EB1FDC"/>
    <w:rsid w:val="00EB2F69"/>
    <w:rsid w:val="00EE5F65"/>
    <w:rsid w:val="00EE6237"/>
    <w:rsid w:val="00F644F0"/>
    <w:rsid w:val="00F728EC"/>
    <w:rsid w:val="00F72AA8"/>
    <w:rsid w:val="00F74BCF"/>
    <w:rsid w:val="00F82FC2"/>
    <w:rsid w:val="00F861B1"/>
    <w:rsid w:val="00F91F4D"/>
    <w:rsid w:val="00F92DB6"/>
    <w:rsid w:val="00F94003"/>
    <w:rsid w:val="00FC0164"/>
    <w:rsid w:val="00FD6BEC"/>
    <w:rsid w:val="00FE11A9"/>
    <w:rsid w:val="00FF39F3"/>
    <w:rsid w:val="2A4725D8"/>
    <w:rsid w:val="678C4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rules v:ext="edit">
        <o:r id="V:Rule1" type="connector" idref="#_x0000_s1026"/>
        <o:r id="V:Rule2" type="connector" idref="#AutoShape 6"/>
        <o:r id="V:Rule3" type="connector" idref="#AutoShape 5"/>
        <o:r id="V:Rule4" type="connector" idref="#AutoShape 4"/>
        <o:r id="V:Rule5" type="connector" idref="#AutoShape 3"/>
        <o:r id="V:Rule6" type="connector" idref="#AutoShape 7"/>
      </o:rules>
    </o:shapelayout>
  </w:shapeDefaults>
  <w:decimalSymbol w:val="."/>
  <w:listSeparator w:val=","/>
  <w14:docId w14:val="06E9CFE4"/>
  <w15:docId w15:val="{C4C247A5-9986-41CE-AB10-5F4EB06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after="0" w:line="240" w:lineRule="auto"/>
    </w:pPr>
    <w:rPr>
      <w:rFonts w:ascii="Calibri" w:eastAsia="Calibri" w:hAnsi="Calibri" w:cs="Arial"/>
      <w:b/>
      <w:bCs/>
      <w:sz w:val="20"/>
      <w:szCs w:val="20"/>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rFonts w:cs="Arial"/>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TMLCite">
    <w:name w:val="HTML Cite"/>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200" w:line="276" w:lineRule="auto"/>
    </w:pPr>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Arial" w:hAnsi="Arial" w:cs="Arial" w:hint="default"/>
      <w:color w:val="000000"/>
      <w:sz w:val="24"/>
      <w:szCs w:val="24"/>
    </w:rPr>
  </w:style>
  <w:style w:type="table" w:customStyle="1" w:styleId="TableGrid1">
    <w:name w:val="Table Grid1"/>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basedOn w:val="DefaultParagraphFont"/>
    <w:rPr>
      <w:rFonts w:ascii="Arial" w:hAnsi="Arial" w:cs="Arial" w:hint="default"/>
      <w:i/>
      <w:iCs/>
      <w:color w:val="000000"/>
      <w:sz w:val="24"/>
      <w:szCs w:val="24"/>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A2">
    <w:name w:val="A2"/>
    <w:uiPriority w:val="99"/>
    <w:qFormat/>
    <w:rPr>
      <w:rFonts w:cs="Myriad Pro"/>
      <w:color w:val="000000"/>
      <w:sz w:val="20"/>
      <w:szCs w:val="20"/>
    </w:rPr>
  </w:style>
  <w:style w:type="character" w:customStyle="1" w:styleId="A13">
    <w:name w:val="A13"/>
    <w:uiPriority w:val="99"/>
    <w:rPr>
      <w:rFonts w:cs="Myriad Pro"/>
      <w:b/>
      <w:bCs/>
      <w:color w:val="000000"/>
      <w:sz w:val="34"/>
      <w:szCs w:val="34"/>
    </w:rPr>
  </w:style>
  <w:style w:type="paragraph" w:customStyle="1" w:styleId="Pa48">
    <w:name w:val="Pa48"/>
    <w:basedOn w:val="Default"/>
    <w:next w:val="Default"/>
    <w:uiPriority w:val="99"/>
    <w:pPr>
      <w:spacing w:line="241" w:lineRule="atLeast"/>
    </w:pPr>
    <w:rPr>
      <w:rFonts w:ascii="Myriad Pro" w:hAnsi="Myriad Pro" w:cstheme="minorBidi"/>
      <w:color w:val="auto"/>
    </w:rPr>
  </w:style>
  <w:style w:type="paragraph" w:customStyle="1" w:styleId="Pa5">
    <w:name w:val="Pa5"/>
    <w:basedOn w:val="Default"/>
    <w:next w:val="Default"/>
    <w:uiPriority w:val="99"/>
    <w:qFormat/>
    <w:pPr>
      <w:spacing w:line="241" w:lineRule="atLeast"/>
    </w:pPr>
    <w:rPr>
      <w:rFonts w:ascii="Myriad Pro" w:hAnsi="Myriad Pro" w:cstheme="minorBidi"/>
      <w:color w:val="auto"/>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basedOn w:val="Default"/>
    <w:next w:val="Default"/>
    <w:uiPriority w:val="99"/>
    <w:rPr>
      <w:color w:val="auto"/>
    </w:rPr>
  </w:style>
  <w:style w:type="paragraph" w:customStyle="1" w:styleId="References">
    <w:name w:val="References"/>
    <w:basedOn w:val="Default"/>
    <w:next w:val="Default"/>
    <w:uiPriority w:val="99"/>
    <w:rPr>
      <w:color w:val="auto"/>
    </w:rPr>
  </w:style>
  <w:style w:type="paragraph" w:customStyle="1" w:styleId="berschrift3">
    <w:name w:val="Überschrift 3"/>
    <w:basedOn w:val="Default"/>
    <w:next w:val="Default"/>
    <w:uiPriority w:val="99"/>
    <w:qFormat/>
    <w:rPr>
      <w:color w:val="auto"/>
    </w:rPr>
  </w:style>
  <w:style w:type="paragraph" w:customStyle="1" w:styleId="Text">
    <w:name w:val="Text"/>
    <w:basedOn w:val="Default"/>
    <w:next w:val="Default"/>
    <w:uiPriority w:val="99"/>
    <w:rPr>
      <w:color w:val="auto"/>
    </w:rPr>
  </w:style>
  <w:style w:type="character" w:customStyle="1" w:styleId="fontstyle11">
    <w:name w:val="fontstyle11"/>
    <w:basedOn w:val="DefaultParagraphFont"/>
    <w:rPr>
      <w:rFonts w:ascii="Helvetica-Bold" w:hAnsi="Helvetica-Bold" w:hint="default"/>
      <w:b/>
      <w:bCs/>
      <w:color w:val="000000"/>
      <w:sz w:val="22"/>
      <w:szCs w:val="22"/>
    </w:rPr>
  </w:style>
  <w:style w:type="character" w:customStyle="1" w:styleId="A4">
    <w:name w:val="A4"/>
    <w:uiPriority w:val="99"/>
    <w:rPr>
      <w:rFonts w:cs="Myriad Pro"/>
      <w:color w:val="000000"/>
      <w:sz w:val="18"/>
      <w:szCs w:val="18"/>
    </w:rPr>
  </w:style>
  <w:style w:type="paragraph" w:customStyle="1" w:styleId="Pa21">
    <w:name w:val="Pa21"/>
    <w:basedOn w:val="Default"/>
    <w:next w:val="Default"/>
    <w:uiPriority w:val="99"/>
    <w:pPr>
      <w:spacing w:line="241" w:lineRule="atLeast"/>
    </w:pPr>
    <w:rPr>
      <w:rFonts w:ascii="Myriad Pro" w:hAnsi="Myriad Pro" w:cstheme="minorBidi"/>
      <w:color w:val="auto"/>
    </w:rPr>
  </w:style>
  <w:style w:type="character" w:customStyle="1" w:styleId="fontstyle31">
    <w:name w:val="fontstyle31"/>
    <w:basedOn w:val="DefaultParagraphFont"/>
    <w:rPr>
      <w:rFonts w:ascii="Calibri" w:hAnsi="Calibri" w:cs="Calibri" w:hint="default"/>
      <w:color w:val="000000"/>
      <w:sz w:val="22"/>
      <w:szCs w:val="22"/>
    </w:rPr>
  </w:style>
  <w:style w:type="character" w:customStyle="1" w:styleId="fontstyle41">
    <w:name w:val="fontstyle41"/>
    <w:basedOn w:val="DefaultParagraphFont"/>
    <w:qFormat/>
    <w:rPr>
      <w:rFonts w:ascii="Calibri" w:hAnsi="Calibri" w:cs="Calibri" w:hint="default"/>
      <w:b/>
      <w:bCs/>
      <w:color w:val="000000"/>
      <w:sz w:val="24"/>
      <w:szCs w:val="24"/>
    </w:rPr>
  </w:style>
  <w:style w:type="character" w:customStyle="1" w:styleId="fontstyle51">
    <w:name w:val="fontstyle51"/>
    <w:basedOn w:val="DefaultParagraphFont"/>
    <w:rPr>
      <w:rFonts w:ascii="Cambria Math" w:hAnsi="Cambria Math" w:hint="default"/>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SubtleEmphasis1">
    <w:name w:val="Subtle Emphasis1"/>
    <w:basedOn w:val="DefaultParagraphFont"/>
    <w:uiPriority w:val="19"/>
    <w:qFormat/>
    <w:rPr>
      <w:i/>
      <w:iCs/>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fontstyle61">
    <w:name w:val="fontstyle61"/>
    <w:basedOn w:val="DefaultParagraphFont"/>
    <w:qFormat/>
    <w:rPr>
      <w:rFonts w:ascii="Wingdings" w:hAnsi="Wingdings" w:hint="default"/>
      <w:color w:val="000000"/>
      <w:sz w:val="22"/>
      <w:szCs w:val="22"/>
    </w:rPr>
  </w:style>
  <w:style w:type="table" w:customStyle="1" w:styleId="TableGrid2">
    <w:name w:val="Table Grid2"/>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1">
    <w:name w:val="Header Char1"/>
    <w:basedOn w:val="DefaultParagraphFont"/>
    <w:uiPriority w:val="99"/>
    <w:semiHidden/>
    <w:rPr>
      <w:rFonts w:ascii="Calibri" w:eastAsia="Calibri" w:hAnsi="Calibri" w:cs="Arial"/>
      <w:sz w:val="20"/>
      <w:szCs w:val="20"/>
    </w:rPr>
  </w:style>
  <w:style w:type="character" w:customStyle="1" w:styleId="nlmyear">
    <w:name w:val="nlm_year"/>
    <w:basedOn w:val="DefaultParagraphFont"/>
  </w:style>
  <w:style w:type="character" w:customStyle="1" w:styleId="nlmpublisher-loc">
    <w:name w:val="nlm_publisher-loc"/>
    <w:basedOn w:val="DefaultParagraphFont"/>
  </w:style>
  <w:style w:type="character" w:customStyle="1" w:styleId="nlmpublisher-name">
    <w:name w:val="nlm_publisher-name"/>
    <w:basedOn w:val="DefaultParagraphFont"/>
  </w:style>
  <w:style w:type="character" w:customStyle="1" w:styleId="algo-summary">
    <w:name w:val="algo-summary"/>
    <w:basedOn w:val="DefaultParagraphFont"/>
    <w:qFormat/>
  </w:style>
  <w:style w:type="character" w:customStyle="1" w:styleId="st">
    <w:name w:val="st"/>
    <w:basedOn w:val="DefaultParagraphFont"/>
  </w:style>
  <w:style w:type="character" w:customStyle="1" w:styleId="anonymous-show">
    <w:name w:val="anonymous-show"/>
    <w:basedOn w:val="DefaultParagraphFont"/>
  </w:style>
  <w:style w:type="character" w:customStyle="1" w:styleId="ilfuvd">
    <w:name w:val="ilfuvd"/>
    <w:basedOn w:val="DefaultParagraphFont"/>
    <w:qFormat/>
  </w:style>
  <w:style w:type="character" w:customStyle="1" w:styleId="hs-cta-node">
    <w:name w:val="hs-cta-node"/>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mtext">
    <w:name w:val="mtext"/>
    <w:basedOn w:val="DefaultParagraphFont"/>
    <w:qFormat/>
  </w:style>
  <w:style w:type="character" w:customStyle="1" w:styleId="z-TopofFormChar">
    <w:name w:val="z-Top of Form Char"/>
    <w:basedOn w:val="DefaultParagraphFont"/>
    <w:link w:val="z-TopofForm1"/>
    <w:uiPriority w:val="99"/>
    <w:semiHidden/>
    <w:qFormat/>
    <w:rPr>
      <w:rFonts w:ascii="Arial" w:eastAsia="Times New Roman" w:hAnsi="Arial" w:cs="Times New Roman"/>
      <w:vanish/>
      <w:sz w:val="16"/>
      <w:szCs w:val="16"/>
    </w:rPr>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1">
    <w:name w:val="z-Top of Form Char1"/>
    <w:basedOn w:val="DefaultParagraphFont"/>
    <w:uiPriority w:val="99"/>
    <w:semiHidden/>
    <w:qFormat/>
    <w:rPr>
      <w:rFonts w:ascii="Arial" w:hAnsi="Arial" w:cs="Arial"/>
      <w:vanish/>
      <w:sz w:val="16"/>
      <w:szCs w:val="16"/>
    </w:rPr>
  </w:style>
  <w:style w:type="character" w:customStyle="1" w:styleId="z-BottomofFormChar">
    <w:name w:val="z-Bottom of Form Char"/>
    <w:basedOn w:val="DefaultParagraphFont"/>
    <w:link w:val="z-BottomofForm1"/>
    <w:uiPriority w:val="99"/>
    <w:semiHidden/>
    <w:rPr>
      <w:rFonts w:ascii="Arial" w:eastAsia="Times New Roman" w:hAnsi="Arial" w:cs="Times New Roman"/>
      <w:vanish/>
      <w:sz w:val="16"/>
      <w:szCs w:val="16"/>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1">
    <w:name w:val="z-Bottom of Form Char1"/>
    <w:basedOn w:val="DefaultParagraphFont"/>
    <w:uiPriority w:val="99"/>
    <w:semiHidden/>
    <w:rPr>
      <w:rFonts w:ascii="Arial" w:hAnsi="Arial" w:cs="Arial"/>
      <w:vanish/>
      <w:sz w:val="16"/>
      <w:szCs w:val="16"/>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CommentSubjectChar">
    <w:name w:val="Comment Subject Char"/>
    <w:link w:val="CommentSubject"/>
    <w:uiPriority w:val="99"/>
    <w:semiHidden/>
    <w:rPr>
      <w:rFonts w:ascii="Calibri" w:eastAsia="Calibri" w:hAnsi="Calibri" w:cs="Arial"/>
      <w:b/>
      <w:bCs/>
      <w:sz w:val="20"/>
      <w:szCs w:val="20"/>
    </w:rPr>
  </w:style>
  <w:style w:type="character" w:customStyle="1" w:styleId="CommentSubjectChar1">
    <w:name w:val="Comment Subject Char1"/>
    <w:basedOn w:val="CommentTextChar"/>
    <w:uiPriority w:val="99"/>
    <w:semiHidden/>
    <w:rPr>
      <w:rFonts w:ascii="Calibri" w:eastAsia="Calibri" w:hAnsi="Calibri" w:cs="Times New Roman"/>
      <w:b/>
      <w:bCs/>
      <w:sz w:val="20"/>
      <w:szCs w:val="20"/>
    </w:rPr>
  </w:style>
  <w:style w:type="character" w:customStyle="1" w:styleId="cs1-format">
    <w:name w:val="cs1-format"/>
    <w:basedOn w:val="DefaultParagraphFont"/>
    <w:qFormat/>
  </w:style>
  <w:style w:type="character" w:customStyle="1" w:styleId="reference-accessdate">
    <w:name w:val="reference-accessdate"/>
    <w:basedOn w:val="DefaultParagraphFont"/>
  </w:style>
  <w:style w:type="character" w:customStyle="1" w:styleId="nowrap">
    <w:name w:val="nowrap"/>
    <w:basedOn w:val="DefaultParagraphFont"/>
    <w:qFormat/>
  </w:style>
  <w:style w:type="paragraph" w:customStyle="1" w:styleId="intro">
    <w:name w:val="intro"/>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qFormat/>
    <w:rPr>
      <w:color w:val="808080"/>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A3CB8"/>
    <w:rPr>
      <w:color w:val="605E5C"/>
      <w:shd w:val="clear" w:color="auto" w:fill="E1DFDD"/>
    </w:rPr>
  </w:style>
  <w:style w:type="paragraph" w:styleId="Revision">
    <w:name w:val="Revision"/>
    <w:hidden/>
    <w:uiPriority w:val="99"/>
    <w:unhideWhenUsed/>
    <w:rsid w:val="004A21E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6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worldagroforestry.org/sites/treedbs/treedatabas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8806</Words>
  <Characters>50198</Characters>
  <Application>Microsoft Office Word</Application>
  <DocSecurity>0</DocSecurity>
  <Lines>418</Lines>
  <Paragraphs>117</Paragraphs>
  <ScaleCrop>false</ScaleCrop>
  <Company/>
  <LinksUpToDate>false</LinksUpToDate>
  <CharactersWithSpaces>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NIFOR5</dc:creator>
  <cp:lastModifiedBy>SDI 1183</cp:lastModifiedBy>
  <cp:revision>99</cp:revision>
  <dcterms:created xsi:type="dcterms:W3CDTF">2025-04-26T06:36:00Z</dcterms:created>
  <dcterms:modified xsi:type="dcterms:W3CDTF">2025-08-02T10:09:00Z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1790A11F6C5D411D813D698681A22160_12</vt:lpwstr>
  </property>
  <property fmtid="{D5CDD505-2E9C-101B-9397-08002B2CF9AE}" pid="4" name="GrammarlyDocumentId">
    <vt:lpwstr>edd979bc-f2f8-4999-a5d3-c125024bed74</vt:lpwstr>
  </property>
</Properties>
</file>