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Original Article Research </w:t>
      </w:r>
    </w:p>
    <w:p w:rsidR="00000000" w:rsidDel="00000000" w:rsidP="00000000" w:rsidRDefault="00000000" w:rsidRPr="00000000" w14:paraId="00000002">
      <w:pPr>
        <w:jc w:val="center"/>
        <w:rPr>
          <w:rFonts w:ascii="Arial" w:cs="Arial" w:eastAsia="Arial" w:hAnsi="Arial"/>
          <w:highlight w:val="yellow"/>
        </w:rPr>
      </w:pPr>
      <w:r w:rsidDel="00000000" w:rsidR="00000000" w:rsidRPr="00000000">
        <w:rPr>
          <w:rFonts w:ascii="Arial" w:cs="Arial" w:eastAsia="Arial" w:hAnsi="Arial"/>
          <w:b w:val="1"/>
          <w:highlight w:val="yellow"/>
          <w:rtl w:val="0"/>
        </w:rPr>
        <w:t xml:space="preserve">The Correlation of Vitamin D3 with Biochemical Markers in  transfusion dependent  β-Thalassemia Patients at Diwaniyah Thalassemia Center</w:t>
      </w:r>
      <w:r w:rsidDel="00000000" w:rsidR="00000000" w:rsidRPr="00000000">
        <w:rPr>
          <w:rtl w:val="0"/>
        </w:rPr>
      </w:r>
    </w:p>
    <w:p w:rsidR="00000000" w:rsidDel="00000000" w:rsidP="00000000" w:rsidRDefault="00000000" w:rsidRPr="00000000" w14:paraId="00000003">
      <w:pPr>
        <w:widowControl w:val="0"/>
        <w:shd w:fill="auto" w:val="clear"/>
        <w:spacing w:after="0" w:before="0" w:line="276" w:lineRule="auto"/>
        <w:ind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widowControl w:val="0"/>
        <w:shd w:fill="auto" w:val="clear"/>
        <w:spacing w:after="0" w:before="0" w:line="276" w:lineRule="auto"/>
        <w:ind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Style w:val="Heading1"/>
        <w:rPr>
          <w:rFonts w:ascii="Arial" w:cs="Arial" w:eastAsia="Arial" w:hAnsi="Arial"/>
          <w:sz w:val="26"/>
          <w:szCs w:val="26"/>
        </w:rPr>
      </w:pPr>
      <w:bookmarkStart w:colFirst="0" w:colLast="0" w:name="_pvk9u8wbg503" w:id="0"/>
      <w:bookmarkEnd w:id="0"/>
      <w:r w:rsidDel="00000000" w:rsidR="00000000" w:rsidRPr="00000000">
        <w:rPr>
          <w:rFonts w:ascii="Arial" w:cs="Arial" w:eastAsia="Arial" w:hAnsi="Arial"/>
          <w:rtl w:val="0"/>
        </w:rPr>
        <w:t xml:space="preserve">ABSTRACT</w:t>
      </w:r>
      <w:r w:rsidDel="00000000" w:rsidR="00000000" w:rsidRPr="00000000">
        <w:rPr>
          <w:rtl w:val="0"/>
        </w:rPr>
      </w:r>
    </w:p>
    <w:p w:rsidR="00000000" w:rsidDel="00000000" w:rsidP="00000000" w:rsidRDefault="00000000" w:rsidRPr="00000000" w14:paraId="00000006">
      <w:pPr>
        <w:spacing w:after="240" w:before="240" w:lineRule="auto"/>
        <w:ind w:firstLine="0"/>
        <w:rPr>
          <w:rFonts w:ascii="Arial" w:cs="Arial" w:eastAsia="Arial" w:hAnsi="Arial"/>
        </w:rPr>
      </w:pPr>
      <w:r w:rsidDel="00000000" w:rsidR="00000000" w:rsidRPr="00000000">
        <w:rPr>
          <w:rFonts w:ascii="Arial" w:cs="Arial" w:eastAsia="Arial" w:hAnsi="Arial"/>
          <w:b w:val="1"/>
          <w:rtl w:val="0"/>
        </w:rPr>
        <w:t xml:space="preserve">Background:</w:t>
      </w:r>
      <w:r w:rsidDel="00000000" w:rsidR="00000000" w:rsidRPr="00000000">
        <w:rPr>
          <w:rFonts w:ascii="Arial" w:cs="Arial" w:eastAsia="Arial" w:hAnsi="Arial"/>
          <w:rtl w:val="0"/>
        </w:rPr>
        <w:t xml:space="preserve"> Beta-thalassemia major (β-TM) is a severe hereditary disorder characterized by multi-system complications. Vitamin D deficiency is a common and critical comorbidity in these patients, and it is increasingly linked to the severity of hepatic and metabolic dysfunction.</w:t>
      </w:r>
    </w:p>
    <w:p w:rsidR="00000000" w:rsidDel="00000000" w:rsidP="00000000" w:rsidRDefault="00000000" w:rsidRPr="00000000" w14:paraId="00000007">
      <w:pPr>
        <w:spacing w:after="240" w:before="240" w:lineRule="auto"/>
        <w:ind w:firstLine="0"/>
        <w:rPr>
          <w:rFonts w:ascii="Arial" w:cs="Arial" w:eastAsia="Arial" w:hAnsi="Arial"/>
        </w:rPr>
      </w:pPr>
      <w:r w:rsidDel="00000000" w:rsidR="00000000" w:rsidRPr="00000000">
        <w:rPr>
          <w:rFonts w:ascii="Arial" w:cs="Arial" w:eastAsia="Arial" w:hAnsi="Arial"/>
          <w:b w:val="1"/>
          <w:rtl w:val="0"/>
        </w:rPr>
        <w:t xml:space="preserve">Aim:</w:t>
      </w:r>
      <w:r w:rsidDel="00000000" w:rsidR="00000000" w:rsidRPr="00000000">
        <w:rPr>
          <w:rFonts w:ascii="Arial" w:cs="Arial" w:eastAsia="Arial" w:hAnsi="Arial"/>
          <w:rtl w:val="0"/>
        </w:rPr>
        <w:t xml:space="preserve"> This study aimed to evaluate the serum levels of vitamin D3 in a cohort of Iraqi patients with β-TM and to investigate its correlation with a panel of key biochemical markers reflecting liver, metabolic, and mineral health.</w:t>
      </w:r>
    </w:p>
    <w:p w:rsidR="00000000" w:rsidDel="00000000" w:rsidP="00000000" w:rsidRDefault="00000000" w:rsidRPr="00000000" w14:paraId="00000008">
      <w:pPr>
        <w:spacing w:after="240" w:before="240" w:lineRule="auto"/>
        <w:ind w:firstLine="0"/>
        <w:rPr>
          <w:rFonts w:ascii="Arial" w:cs="Arial" w:eastAsia="Arial" w:hAnsi="Arial"/>
        </w:rPr>
      </w:pPr>
      <w:r w:rsidDel="00000000" w:rsidR="00000000" w:rsidRPr="00000000">
        <w:rPr>
          <w:rFonts w:ascii="Arial" w:cs="Arial" w:eastAsia="Arial" w:hAnsi="Arial"/>
          <w:b w:val="1"/>
          <w:rtl w:val="0"/>
        </w:rPr>
        <w:t xml:space="preserve">Methods:</w:t>
      </w:r>
      <w:r w:rsidDel="00000000" w:rsidR="00000000" w:rsidRPr="00000000">
        <w:rPr>
          <w:rFonts w:ascii="Arial" w:cs="Arial" w:eastAsia="Arial" w:hAnsi="Arial"/>
          <w:rtl w:val="0"/>
        </w:rPr>
        <w:t xml:space="preserve"> A cross-sectional study was conducted on 50 transfusion-dependent β-TM patients at the Diwaniyah Thalassemia Center in Iraq between April and July 2025. Serum vitamin D3 was measured using a chemiluminescence immunoassay (CLIA), while other biochemical markers, including liver enzymes, lipids, and minerals, were analyzed on a fully automated analyzer. Pearson correlation was used to assess the relationships between variables.</w:t>
      </w:r>
    </w:p>
    <w:p w:rsidR="00000000" w:rsidDel="00000000" w:rsidP="00000000" w:rsidRDefault="00000000" w:rsidRPr="00000000" w14:paraId="00000009">
      <w:pPr>
        <w:spacing w:after="240" w:before="240" w:lineRule="auto"/>
        <w:ind w:firstLine="0"/>
        <w:rPr>
          <w:rFonts w:ascii="Arial" w:cs="Arial" w:eastAsia="Arial" w:hAnsi="Arial"/>
        </w:rPr>
      </w:pPr>
      <w:r w:rsidDel="00000000" w:rsidR="00000000" w:rsidRPr="00000000">
        <w:rPr>
          <w:rFonts w:ascii="Arial" w:cs="Arial" w:eastAsia="Arial" w:hAnsi="Arial"/>
          <w:b w:val="1"/>
          <w:rtl w:val="0"/>
        </w:rPr>
        <w:t xml:space="preserve">Results:</w:t>
      </w:r>
      <w:r w:rsidDel="00000000" w:rsidR="00000000" w:rsidRPr="00000000">
        <w:rPr>
          <w:rFonts w:ascii="Arial" w:cs="Arial" w:eastAsia="Arial" w:hAnsi="Arial"/>
          <w:rtl w:val="0"/>
        </w:rPr>
        <w:t xml:space="preserve"> The study was conducted on 50 patients with major beta -beta -essentials between the ages of 3 and 23, and an average age of 14.4 ± 6.1 years, with a minor male dominance by 54%. A high prevalence of vitamin D deficiency or insufficiency was found, affecting 84% of the patients. Significant hepatic dysfunction was evident, with elevated AST (56%), ALP (82%), and universal hyperbilirubinemia (100%). Dyslipidemia was also common, with 94% of patients showing low total cholesterol. A statistically significant inverse correlation was established between serum vitamin D levels and Alanine Aminotransferase (ALT) (r = -0.371, </w:t>
      </w:r>
      <w:r w:rsidDel="00000000" w:rsidR="00000000" w:rsidRPr="00000000">
        <w:rPr>
          <w:rFonts w:ascii="Arial" w:cs="Arial" w:eastAsia="Arial" w:hAnsi="Arial"/>
          <w:i w:val="1"/>
          <w:rtl w:val="0"/>
        </w:rPr>
        <w:t xml:space="preserve">p</w:t>
      </w:r>
      <w:r w:rsidDel="00000000" w:rsidR="00000000" w:rsidRPr="00000000">
        <w:rPr>
          <w:rFonts w:ascii="Arial" w:cs="Arial" w:eastAsia="Arial" w:hAnsi="Arial"/>
          <w:rtl w:val="0"/>
        </w:rPr>
        <w:t xml:space="preserve"> = 0.008).</w:t>
      </w:r>
    </w:p>
    <w:p w:rsidR="00000000" w:rsidDel="00000000" w:rsidP="00000000" w:rsidRDefault="00000000" w:rsidRPr="00000000" w14:paraId="0000000A">
      <w:pPr>
        <w:spacing w:after="240" w:before="240" w:lineRule="auto"/>
        <w:ind w:firstLine="0"/>
        <w:rPr>
          <w:rFonts w:ascii="Arial" w:cs="Arial" w:eastAsia="Arial" w:hAnsi="Arial"/>
        </w:rPr>
      </w:pPr>
      <w:r w:rsidDel="00000000" w:rsidR="00000000" w:rsidRPr="00000000">
        <w:rPr>
          <w:rFonts w:ascii="Arial" w:cs="Arial" w:eastAsia="Arial" w:hAnsi="Arial"/>
          <w:b w:val="1"/>
          <w:rtl w:val="0"/>
        </w:rPr>
        <w:t xml:space="preserve">Conclusion:</w:t>
      </w:r>
      <w:r w:rsidDel="00000000" w:rsidR="00000000" w:rsidRPr="00000000">
        <w:rPr>
          <w:rFonts w:ascii="Arial" w:cs="Arial" w:eastAsia="Arial" w:hAnsi="Arial"/>
          <w:rtl w:val="0"/>
        </w:rPr>
        <w:t xml:space="preserve"> Vitamin D deficiency is highly prevalent among Iraqi β-TM patients and is significantly associated with liver injury, highlighting the importance of routine screening and management of this deficiency to mitigate disease-related complications.</w:t>
      </w:r>
    </w:p>
    <w:p w:rsidR="00000000" w:rsidDel="00000000" w:rsidP="00000000" w:rsidRDefault="00000000" w:rsidRPr="00000000" w14:paraId="0000000B">
      <w:pPr>
        <w:rPr>
          <w:rFonts w:ascii="Arial" w:cs="Arial" w:eastAsia="Arial" w:hAnsi="Arial"/>
          <w:b w:val="1"/>
          <w:sz w:val="22"/>
          <w:szCs w:val="22"/>
        </w:rPr>
      </w:pPr>
      <w:r w:rsidDel="00000000" w:rsidR="00000000" w:rsidRPr="00000000">
        <w:rPr>
          <w:rFonts w:ascii="Arial" w:cs="Arial" w:eastAsia="Arial" w:hAnsi="Arial"/>
          <w:b w:val="1"/>
          <w:rtl w:val="0"/>
        </w:rPr>
        <w:t xml:space="preserve">Keyword: β-Thalassemia Major, Vitamin D3, Biochemical Markers, Liver Injury, Iron Overload, Iraq.</w:t>
      </w:r>
      <w:r w:rsidDel="00000000" w:rsidR="00000000" w:rsidRPr="00000000">
        <w:rPr>
          <w:rtl w:val="0"/>
        </w:rPr>
      </w:r>
    </w:p>
    <w:p w:rsidR="00000000" w:rsidDel="00000000" w:rsidP="00000000" w:rsidRDefault="00000000" w:rsidRPr="00000000" w14:paraId="0000000C">
      <w:pPr>
        <w:pStyle w:val="Heading1"/>
        <w:rPr>
          <w:rFonts w:ascii="Arial" w:cs="Arial" w:eastAsia="Arial" w:hAnsi="Arial"/>
        </w:rPr>
      </w:pPr>
      <w:bookmarkStart w:colFirst="0" w:colLast="0" w:name="_y6n0f29y1f8j" w:id="1"/>
      <w:bookmarkEnd w:id="1"/>
      <w:r w:rsidDel="00000000" w:rsidR="00000000" w:rsidRPr="00000000">
        <w:rPr>
          <w:rFonts w:ascii="Arial" w:cs="Arial" w:eastAsia="Arial" w:hAnsi="Arial"/>
          <w:rtl w:val="0"/>
        </w:rPr>
        <w:t xml:space="preserve"> INTRODUCTION</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Beta-thalassemia major (β-TM) is a hereditary hemoglobinopathy characterized by defective β-globin synthesis, necessitating lifelong blood transfusions and leading to severe complications such as iron overload, organ damage, and endocrine dysfunction </w:t>
      </w:r>
      <w:hyperlink r:id="rId6">
        <w:r w:rsidDel="00000000" w:rsidR="00000000" w:rsidRPr="00000000">
          <w:rPr>
            <w:rFonts w:ascii="Arial" w:cs="Arial" w:eastAsia="Arial" w:hAnsi="Arial"/>
            <w:b w:val="0"/>
            <w:color w:val="000000"/>
            <w:highlight w:val="yellow"/>
            <w:u w:val="none"/>
            <w:rtl w:val="0"/>
          </w:rPr>
          <w:t xml:space="preserve">(Bain &amp; Rees, 2025; Shafique et al., 2021)</w:t>
        </w:r>
      </w:hyperlink>
      <w:r w:rsidDel="00000000" w:rsidR="00000000" w:rsidRPr="00000000">
        <w:rPr>
          <w:rFonts w:ascii="Arial" w:cs="Arial" w:eastAsia="Arial" w:hAnsi="Arial"/>
          <w:rtl w:val="0"/>
        </w:rPr>
        <w:t xml:space="preserve">. It imposes a significant global health burden, particularly in Mediterranean and Middle Eastern regions like Iraq, where carrier rates reach 4–10% and consanguinity exacerbates prevalence </w:t>
      </w:r>
      <w:hyperlink r:id="rId7">
        <w:r w:rsidDel="00000000" w:rsidR="00000000" w:rsidRPr="00000000">
          <w:rPr>
            <w:rFonts w:ascii="Arial" w:cs="Arial" w:eastAsia="Arial" w:hAnsi="Arial"/>
            <w:b w:val="0"/>
            <w:color w:val="000000"/>
            <w:u w:val="none"/>
            <w:rtl w:val="0"/>
          </w:rPr>
          <w:t xml:space="preserve">(Alsaeed et al., 2018)</w:t>
        </w:r>
      </w:hyperlink>
      <w:r w:rsidDel="00000000" w:rsidR="00000000" w:rsidRPr="00000000">
        <w:rPr>
          <w:rFonts w:ascii="Arial" w:cs="Arial" w:eastAsia="Arial" w:hAnsi="Arial"/>
          <w:rtl w:val="0"/>
        </w:rPr>
        <w:t xml:space="preserve">. The disease contributes to high morbidity and mortality due to complications like cardiomyopathy, liver fibrosis, and skeletal deformities, straining healthcare resources and diminishing patients' quality of life </w:t>
      </w:r>
      <w:hyperlink r:id="rId8">
        <w:r w:rsidDel="00000000" w:rsidR="00000000" w:rsidRPr="00000000">
          <w:rPr>
            <w:rFonts w:ascii="Arial" w:cs="Arial" w:eastAsia="Arial" w:hAnsi="Arial"/>
            <w:b w:val="0"/>
            <w:color w:val="000000"/>
            <w:u w:val="none"/>
            <w:rtl w:val="0"/>
          </w:rPr>
          <w:t xml:space="preserve">(Rivella, 2019)</w:t>
        </w:r>
      </w:hyperlink>
      <w:r w:rsidDel="00000000" w:rsidR="00000000" w:rsidRPr="00000000">
        <w:rPr>
          <w:rFonts w:ascii="Arial" w:cs="Arial" w:eastAsia="Arial" w:hAnsi="Arial"/>
          <w:rtl w:val="0"/>
        </w:rPr>
        <w:t xml:space="preserve">.</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Managing β-TM remains challenging despite therapeutic advances. Iron overload from transfusions drives oxidative stress and end-organ damage, while endocrine disorders—including hypothyroidism, diabetes, and hypoparathyroidism—frequently arise </w:t>
      </w:r>
      <w:hyperlink r:id="rId9">
        <w:r w:rsidDel="00000000" w:rsidR="00000000" w:rsidRPr="00000000">
          <w:rPr>
            <w:rFonts w:ascii="Arial" w:cs="Arial" w:eastAsia="Arial" w:hAnsi="Arial"/>
            <w:b w:val="0"/>
            <w:color w:val="000000"/>
            <w:highlight w:val="yellow"/>
            <w:u w:val="none"/>
            <w:rtl w:val="0"/>
          </w:rPr>
          <w:t xml:space="preserve">(Al-ghrer et al., 2023; Wong et al., 2016)</w:t>
        </w:r>
      </w:hyperlink>
      <w:r w:rsidDel="00000000" w:rsidR="00000000" w:rsidRPr="00000000">
        <w:rPr>
          <w:rFonts w:ascii="Arial" w:cs="Arial" w:eastAsia="Arial" w:hAnsi="Arial"/>
          <w:rtl w:val="0"/>
        </w:rPr>
        <w:t xml:space="preserve">. Bone disease, manifesting as osteopenia, osteoporosis, and fractures, is often misattributed to anemia or chelation toxicity, delaying intervention </w:t>
      </w:r>
      <w:hyperlink r:id="rId10">
        <w:r w:rsidDel="00000000" w:rsidR="00000000" w:rsidRPr="00000000">
          <w:rPr>
            <w:rFonts w:ascii="Arial" w:cs="Arial" w:eastAsia="Arial" w:hAnsi="Arial"/>
            <w:b w:val="0"/>
            <w:color w:val="000000"/>
            <w:u w:val="none"/>
            <w:rtl w:val="0"/>
          </w:rPr>
          <w:t xml:space="preserve">(Soliman et al., 2013)</w:t>
        </w:r>
      </w:hyperlink>
      <w:r w:rsidDel="00000000" w:rsidR="00000000" w:rsidRPr="00000000">
        <w:rPr>
          <w:rFonts w:ascii="Arial" w:cs="Arial" w:eastAsia="Arial" w:hAnsi="Arial"/>
          <w:rtl w:val="0"/>
        </w:rPr>
        <w:t xml:space="preserve">. Nutritional deficiencies, particularly vitamin D3 insufficiency, further complicate care, as hepatic iron deposition impairs vitamin D hydroxylation and calcium metabolism </w:t>
      </w:r>
      <w:hyperlink r:id="rId11">
        <w:r w:rsidDel="00000000" w:rsidR="00000000" w:rsidRPr="00000000">
          <w:rPr>
            <w:rFonts w:ascii="Arial" w:cs="Arial" w:eastAsia="Arial" w:hAnsi="Arial"/>
            <w:b w:val="0"/>
            <w:color w:val="000000"/>
            <w:u w:val="none"/>
            <w:rtl w:val="0"/>
          </w:rPr>
          <w:t xml:space="preserve">(Alzubaidi et al., 2025)</w:t>
        </w:r>
      </w:hyperlink>
      <w:r w:rsidDel="00000000" w:rsidR="00000000" w:rsidRPr="00000000">
        <w:rPr>
          <w:rFonts w:ascii="Arial" w:cs="Arial" w:eastAsia="Arial" w:hAnsi="Arial"/>
          <w:rtl w:val="0"/>
        </w:rPr>
        <w:t xml:space="preserve">.</w:t>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Emerging evidence suggests vitamin D3 deficiency correlates with biochemical derangements in β-TM. Studies indicate that low 25-hydroxyvitamin D (25-OH-D) levels associate with elevated liver enzymes (ALT, AST), hyperparathyroidism (PTH), and dysregulated calcium-phosphorus homeostasis </w:t>
      </w:r>
      <w:hyperlink r:id="rId12">
        <w:r w:rsidDel="00000000" w:rsidR="00000000" w:rsidRPr="00000000">
          <w:rPr>
            <w:rFonts w:ascii="Arial" w:cs="Arial" w:eastAsia="Arial" w:hAnsi="Arial"/>
            <w:b w:val="0"/>
            <w:color w:val="000000"/>
            <w:u w:val="none"/>
            <w:rtl w:val="0"/>
          </w:rPr>
          <w:t xml:space="preserve">(Sultan et al., 2016)</w:t>
        </w:r>
      </w:hyperlink>
      <w:r w:rsidDel="00000000" w:rsidR="00000000" w:rsidRPr="00000000">
        <w:rPr>
          <w:rFonts w:ascii="Arial" w:cs="Arial" w:eastAsia="Arial" w:hAnsi="Arial"/>
          <w:rtl w:val="0"/>
        </w:rPr>
        <w:t xml:space="preserve">. Iron overload, reflected by hyperferritinemia, may exacerbate vitamin D inactivation via hepatic dysfunction and inflammatory pathways </w:t>
      </w:r>
      <w:hyperlink r:id="rId13">
        <w:r w:rsidDel="00000000" w:rsidR="00000000" w:rsidRPr="00000000">
          <w:rPr>
            <w:rFonts w:ascii="Arial" w:cs="Arial" w:eastAsia="Arial" w:hAnsi="Arial"/>
            <w:b w:val="0"/>
            <w:color w:val="000000"/>
            <w:u w:val="none"/>
            <w:rtl w:val="0"/>
          </w:rPr>
          <w:t xml:space="preserve">(Vogiatzi et al., 2009)</w:t>
        </w:r>
      </w:hyperlink>
      <w:r w:rsidDel="00000000" w:rsidR="00000000" w:rsidRPr="00000000">
        <w:rPr>
          <w:rFonts w:ascii="Arial" w:cs="Arial" w:eastAsia="Arial" w:hAnsi="Arial"/>
          <w:rtl w:val="0"/>
        </w:rPr>
        <w:t xml:space="preserve">. Additionally, renal impairment from iron deposition could reduce vitamin D activation, creating a vicious cycle of bone demineralization </w:t>
      </w:r>
      <w:hyperlink r:id="rId14">
        <w:r w:rsidDel="00000000" w:rsidR="00000000" w:rsidRPr="00000000">
          <w:rPr>
            <w:rFonts w:ascii="Arial" w:cs="Arial" w:eastAsia="Arial" w:hAnsi="Arial"/>
            <w:b w:val="0"/>
            <w:color w:val="000000"/>
            <w:u w:val="none"/>
            <w:rtl w:val="0"/>
          </w:rPr>
          <w:t xml:space="preserve">(Hamed &amp; ElMelegy, 2010)</w:t>
        </w:r>
      </w:hyperlink>
      <w:r w:rsidDel="00000000" w:rsidR="00000000" w:rsidRPr="00000000">
        <w:rPr>
          <w:rFonts w:ascii="Arial" w:cs="Arial" w:eastAsia="Arial" w:hAnsi="Arial"/>
          <w:rtl w:val="0"/>
        </w:rPr>
        <w:t xml:space="preserve">.</w:t>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Metabolically, vitamin D3 regulates calcium absorption and bone mineralization. In β-TM, iron accumulation in the liver disrupts 25-hydroxylation of vitamin D, while renal iron toxicity may impair 1α-hydroxylation, diminishing active 1,25-(OH)2D3 </w:t>
      </w:r>
      <w:hyperlink r:id="rId15">
        <w:r w:rsidDel="00000000" w:rsidR="00000000" w:rsidRPr="00000000">
          <w:rPr>
            <w:rFonts w:ascii="Arial" w:cs="Arial" w:eastAsia="Arial" w:hAnsi="Arial"/>
            <w:b w:val="0"/>
            <w:color w:val="000000"/>
            <w:u w:val="none"/>
            <w:rtl w:val="0"/>
          </w:rPr>
          <w:t xml:space="preserve">(Salama et al., 2015)</w:t>
        </w:r>
      </w:hyperlink>
      <w:r w:rsidDel="00000000" w:rsidR="00000000" w:rsidRPr="00000000">
        <w:rPr>
          <w:rFonts w:ascii="Arial" w:cs="Arial" w:eastAsia="Arial" w:hAnsi="Arial"/>
          <w:rtl w:val="0"/>
        </w:rPr>
        <w:t xml:space="preserve">. This deficiency elevates PTH, triggering bone resorption and worsening osteoporosis. Concurrently, chronic inflammation from hemolysis and iron overload suppresses osteoblast activity and upregulates osteoclastogenesis, independent of vitamin D pathways </w:t>
      </w:r>
      <w:hyperlink r:id="rId16">
        <w:r w:rsidDel="00000000" w:rsidR="00000000" w:rsidRPr="00000000">
          <w:rPr>
            <w:rFonts w:ascii="Arial" w:cs="Arial" w:eastAsia="Arial" w:hAnsi="Arial"/>
            <w:b w:val="0"/>
            <w:color w:val="000000"/>
            <w:u w:val="none"/>
            <w:rtl w:val="0"/>
          </w:rPr>
          <w:t xml:space="preserve">(Chatterjee &amp; Bajoria, 2009)</w:t>
        </w:r>
      </w:hyperlink>
      <w:r w:rsidDel="00000000" w:rsidR="00000000" w:rsidRPr="00000000">
        <w:rPr>
          <w:rFonts w:ascii="Arial" w:cs="Arial" w:eastAsia="Arial" w:hAnsi="Arial"/>
          <w:rtl w:val="0"/>
        </w:rPr>
        <w:t xml:space="preserve">. Hypocalcemia and hyperphosphatemia further disrupt bone turnover markers like alkaline phosphatase (ALP) </w:t>
      </w:r>
      <w:hyperlink r:id="rId17">
        <w:r w:rsidDel="00000000" w:rsidR="00000000" w:rsidRPr="00000000">
          <w:rPr>
            <w:rFonts w:ascii="Arial" w:cs="Arial" w:eastAsia="Arial" w:hAnsi="Arial"/>
            <w:b w:val="0"/>
            <w:color w:val="000000"/>
            <w:u w:val="none"/>
            <w:rtl w:val="0"/>
          </w:rPr>
          <w:t xml:space="preserve">(Sultan et al., 2016)</w:t>
        </w:r>
      </w:hyperlink>
      <w:r w:rsidDel="00000000" w:rsidR="00000000" w:rsidRPr="00000000">
        <w:rPr>
          <w:rFonts w:ascii="Arial" w:cs="Arial" w:eastAsia="Arial" w:hAnsi="Arial"/>
          <w:rtl w:val="0"/>
        </w:rPr>
        <w:t xml:space="preserve">.</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This study aims to evaluate serum vitamin D3 levels and their correlation with liver enzymes (ALT, AST, ALP), renal markers (creatinine, urea), PTH, calcium, phosphorus, and ferritin in Iraqi β-TM patients. By elucidating these relationships, we seek to inform targeted interventions to mitigate metabolic complications in this vulnerable population.</w:t>
      </w:r>
    </w:p>
    <w:p w:rsidR="00000000" w:rsidDel="00000000" w:rsidP="00000000" w:rsidRDefault="00000000" w:rsidRPr="00000000" w14:paraId="00000012">
      <w:pPr>
        <w:pStyle w:val="Heading1"/>
        <w:rPr>
          <w:rFonts w:ascii="Arial" w:cs="Arial" w:eastAsia="Arial" w:hAnsi="Arial"/>
        </w:rPr>
      </w:pPr>
      <w:bookmarkStart w:colFirst="0" w:colLast="0" w:name="_7vz4y4k1gh6o" w:id="2"/>
      <w:bookmarkEnd w:id="2"/>
      <w:r w:rsidDel="00000000" w:rsidR="00000000" w:rsidRPr="00000000">
        <w:rPr>
          <w:rFonts w:ascii="Arial" w:cs="Arial" w:eastAsia="Arial" w:hAnsi="Arial"/>
          <w:rtl w:val="0"/>
        </w:rPr>
        <w:t xml:space="preserve"> MATERIALS AND METHODS </w:t>
      </w:r>
    </w:p>
    <w:p w:rsidR="00000000" w:rsidDel="00000000" w:rsidP="00000000" w:rsidRDefault="00000000" w:rsidRPr="00000000" w14:paraId="00000013">
      <w:pPr>
        <w:pStyle w:val="Heading2"/>
        <w:rPr>
          <w:rFonts w:ascii="Arial" w:cs="Arial" w:eastAsia="Arial" w:hAnsi="Arial"/>
        </w:rPr>
      </w:pPr>
      <w:bookmarkStart w:colFirst="0" w:colLast="0" w:name="_14u57rwf1xye" w:id="3"/>
      <w:bookmarkEnd w:id="3"/>
      <w:r w:rsidDel="00000000" w:rsidR="00000000" w:rsidRPr="00000000">
        <w:rPr>
          <w:rFonts w:ascii="Arial" w:cs="Arial" w:eastAsia="Arial" w:hAnsi="Arial"/>
          <w:rtl w:val="0"/>
        </w:rPr>
        <w:t xml:space="preserve">Study Design and Ethical Approval</w:t>
      </w:r>
    </w:p>
    <w:p w:rsidR="00000000" w:rsidDel="00000000" w:rsidP="00000000" w:rsidRDefault="00000000" w:rsidRPr="00000000" w14:paraId="00000014">
      <w:pPr>
        <w:spacing w:after="240" w:before="240" w:lineRule="auto"/>
        <w:ind w:firstLine="0"/>
        <w:rPr>
          <w:rFonts w:ascii="Arial" w:cs="Arial" w:eastAsia="Arial" w:hAnsi="Arial"/>
        </w:rPr>
      </w:pPr>
      <w:r w:rsidDel="00000000" w:rsidR="00000000" w:rsidRPr="00000000">
        <w:rPr>
          <w:rFonts w:ascii="Arial" w:cs="Arial" w:eastAsia="Arial" w:hAnsi="Arial"/>
          <w:rtl w:val="0"/>
        </w:rPr>
        <w:t xml:space="preserve">A cross-sectional study was conducted at the Thalassemia Center in Diwaniyah, Iraq, from April 20, 2025, to July 20, 2025. Ethical approval was obtained from the Institutional Review Board of the Diwaniyah Health Directorate (Approval No. 4696-12-3-2025), adhering to the Declaration of Helsinki principles. Written informed consent was secured from all participants or their guardians prior to enrollment.</w:t>
      </w:r>
    </w:p>
    <w:p w:rsidR="00000000" w:rsidDel="00000000" w:rsidP="00000000" w:rsidRDefault="00000000" w:rsidRPr="00000000" w14:paraId="00000015">
      <w:pPr>
        <w:pStyle w:val="Heading2"/>
        <w:rPr>
          <w:rFonts w:ascii="Arial" w:cs="Arial" w:eastAsia="Arial" w:hAnsi="Arial"/>
        </w:rPr>
      </w:pPr>
      <w:bookmarkStart w:colFirst="0" w:colLast="0" w:name="_b1azryknf4db" w:id="4"/>
      <w:bookmarkEnd w:id="4"/>
      <w:r w:rsidDel="00000000" w:rsidR="00000000" w:rsidRPr="00000000">
        <w:rPr>
          <w:rFonts w:ascii="Arial" w:cs="Arial" w:eastAsia="Arial" w:hAnsi="Arial"/>
          <w:rtl w:val="0"/>
        </w:rPr>
        <w:t xml:space="preserve">Study Participants</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Fifty patients with β-thalassemia major (β-TM), diagnosed via Hb electrophoresis and genetic testing, were included in this study. All patients were transfusion-dependent (receiving packed RBCs every 2–4 weeks) and were on iron chelation therapy (deferasirox/deferoxamine). Exclusion criteria included a history of renal or liver disease unrelated to thalassemia, vitamin D supplementation, viral hepatitis, or prior splenectomy.</w:t>
      </w:r>
    </w:p>
    <w:p w:rsidR="00000000" w:rsidDel="00000000" w:rsidP="00000000" w:rsidRDefault="00000000" w:rsidRPr="00000000" w14:paraId="00000017">
      <w:pPr>
        <w:pStyle w:val="Heading2"/>
        <w:rPr>
          <w:rFonts w:ascii="Arial" w:cs="Arial" w:eastAsia="Arial" w:hAnsi="Arial"/>
        </w:rPr>
      </w:pPr>
      <w:bookmarkStart w:colFirst="0" w:colLast="0" w:name="_9h1w0bu235xw" w:id="5"/>
      <w:bookmarkEnd w:id="5"/>
      <w:r w:rsidDel="00000000" w:rsidR="00000000" w:rsidRPr="00000000">
        <w:rPr>
          <w:rFonts w:ascii="Arial" w:cs="Arial" w:eastAsia="Arial" w:hAnsi="Arial"/>
          <w:rtl w:val="0"/>
        </w:rPr>
        <w:t xml:space="preserve">Sample Collection and Processing</w:t>
      </w:r>
    </w:p>
    <w:p w:rsidR="00000000" w:rsidDel="00000000" w:rsidP="00000000" w:rsidRDefault="00000000" w:rsidRPr="00000000" w14:paraId="00000018">
      <w:pPr>
        <w:rPr>
          <w:rFonts w:ascii="Arial" w:cs="Arial" w:eastAsia="Arial" w:hAnsi="Arial"/>
        </w:rPr>
      </w:pPr>
      <w:r w:rsidDel="00000000" w:rsidR="00000000" w:rsidRPr="00000000">
        <w:rPr>
          <w:rFonts w:ascii="Arial Unicode MS" w:cs="Arial Unicode MS" w:eastAsia="Arial Unicode MS" w:hAnsi="Arial Unicode MS"/>
          <w:rtl w:val="0"/>
        </w:rPr>
        <w:t xml:space="preserve">Venous blood (10 mL) was drawn from fasting participants. A portion of the sample was collected in EDTA tubes for complete blood count (CBC) analysis, while the remainder was placed in clot activator tubes for serum separation. Samples were centrifuged at 3,000 rpm for 15 minutes within one hour of collection. The resulting serum was then aliquoted and stored at −80°C until analysis.</w:t>
      </w:r>
    </w:p>
    <w:p w:rsidR="00000000" w:rsidDel="00000000" w:rsidP="00000000" w:rsidRDefault="00000000" w:rsidRPr="00000000" w14:paraId="00000019">
      <w:pPr>
        <w:pStyle w:val="Heading2"/>
        <w:rPr>
          <w:rFonts w:ascii="Arial" w:cs="Arial" w:eastAsia="Arial" w:hAnsi="Arial"/>
        </w:rPr>
      </w:pPr>
      <w:bookmarkStart w:colFirst="0" w:colLast="0" w:name="_cquws336l844" w:id="6"/>
      <w:bookmarkEnd w:id="6"/>
      <w:r w:rsidDel="00000000" w:rsidR="00000000" w:rsidRPr="00000000">
        <w:rPr>
          <w:rFonts w:ascii="Arial" w:cs="Arial" w:eastAsia="Arial" w:hAnsi="Arial"/>
          <w:rtl w:val="0"/>
        </w:rPr>
        <w:t xml:space="preserve">Biochemical Assays</w:t>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All biochemical assays, with the exception of Vitamin D3, were performed on a fully automated Mindray biochemical analyzer using standard enzymatic and colorimetric methods. These parameters included:</w:t>
      </w:r>
    </w:p>
    <w:p w:rsidR="00000000" w:rsidDel="00000000" w:rsidP="00000000" w:rsidRDefault="00000000" w:rsidRPr="00000000" w14:paraId="0000001B">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Liver Function Panel: Alanine Aminotransferase (ALT), Aspartate Aminotransferase (AST), Alkaline Phosphatase (ALP), and Total Bilirubin (TBIL).</w:t>
      </w:r>
    </w:p>
    <w:p w:rsidR="00000000" w:rsidDel="00000000" w:rsidP="00000000" w:rsidRDefault="00000000" w:rsidRPr="00000000" w14:paraId="0000001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Metabolic and Renal Panel: Uric Acid (UA), Urea, and Lactate Dehydrogenase (LDH).</w:t>
      </w:r>
    </w:p>
    <w:p w:rsidR="00000000" w:rsidDel="00000000" w:rsidP="00000000" w:rsidRDefault="00000000" w:rsidRPr="00000000" w14:paraId="0000001D">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Lipid Panel and Glucose: Total Cholesterol (TC), Triglycerides (TG), and Glucose (GLU).</w:t>
      </w:r>
    </w:p>
    <w:p w:rsidR="00000000" w:rsidDel="00000000" w:rsidP="00000000" w:rsidRDefault="00000000" w:rsidRPr="00000000" w14:paraId="0000001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Mineral and Iron Panel: Calcium (Ca) and serum Iron (Fe).</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The serum level of 25-hydroxyvitamin D (Vitamin D3) was measured using a chemiluminescence immunoassay (CLIA) technique on a fully automated CL-series analyzer. All assays were performed according to the manufacturers' guidelines, with strict internal quality controls.</w:t>
      </w:r>
    </w:p>
    <w:p w:rsidR="00000000" w:rsidDel="00000000" w:rsidP="00000000" w:rsidRDefault="00000000" w:rsidRPr="00000000" w14:paraId="00000020">
      <w:pPr>
        <w:pStyle w:val="Heading2"/>
        <w:rPr>
          <w:rFonts w:ascii="Arial" w:cs="Arial" w:eastAsia="Arial" w:hAnsi="Arial"/>
        </w:rPr>
      </w:pPr>
      <w:bookmarkStart w:colFirst="0" w:colLast="0" w:name="_dppwvggjk124" w:id="7"/>
      <w:bookmarkEnd w:id="7"/>
      <w:r w:rsidDel="00000000" w:rsidR="00000000" w:rsidRPr="00000000">
        <w:rPr>
          <w:rFonts w:ascii="Arial" w:cs="Arial" w:eastAsia="Arial" w:hAnsi="Arial"/>
          <w:rtl w:val="0"/>
        </w:rPr>
        <w:t xml:space="preserve">Statistical Analysis</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Data were analyzed using SPSS version 29. Descriptive statistics, including mean and standard deviation (SD), were calculated for all continuous variables. The relationships between Vitamin D3 and other biochemical markers were assessed using the Pearson correlation coefficient. A P-value of &lt; 0.05 was considered statistically significant.</w:t>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pStyle w:val="Heading1"/>
        <w:rPr>
          <w:rFonts w:ascii="Arial" w:cs="Arial" w:eastAsia="Arial" w:hAnsi="Arial"/>
        </w:rPr>
      </w:pPr>
      <w:bookmarkStart w:colFirst="0" w:colLast="0" w:name="_2pgnknxfhk01" w:id="8"/>
      <w:bookmarkEnd w:id="8"/>
      <w:r w:rsidDel="00000000" w:rsidR="00000000" w:rsidRPr="00000000">
        <w:rPr>
          <w:rFonts w:ascii="Arial" w:cs="Arial" w:eastAsia="Arial" w:hAnsi="Arial"/>
          <w:rtl w:val="0"/>
        </w:rPr>
        <w:t xml:space="preserve">Results</w:t>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The biochemical profiles of 50 patients with β-thalassemia major were analyzed. The results detailing the prevalence of abnormal findings and the significant correlations between key biochemical markers are presented below.</w:t>
      </w:r>
    </w:p>
    <w:p w:rsidR="00000000" w:rsidDel="00000000" w:rsidP="00000000" w:rsidRDefault="00000000" w:rsidRPr="00000000" w14:paraId="00000025">
      <w:pPr>
        <w:pStyle w:val="Heading2"/>
        <w:rPr/>
      </w:pPr>
      <w:bookmarkStart w:colFirst="0" w:colLast="0" w:name="_rzt5owi0fgcc" w:id="9"/>
      <w:bookmarkEnd w:id="9"/>
      <w:r w:rsidDel="00000000" w:rsidR="00000000" w:rsidRPr="00000000">
        <w:rPr>
          <w:rtl w:val="0"/>
        </w:rPr>
        <w:t xml:space="preserve">Sociodemographic Characteristics</w:t>
      </w:r>
    </w:p>
    <w:p w:rsidR="00000000" w:rsidDel="00000000" w:rsidP="00000000" w:rsidRDefault="00000000" w:rsidRPr="00000000" w14:paraId="00000026">
      <w:pPr>
        <w:rPr>
          <w:highlight w:val="yellow"/>
        </w:rPr>
      </w:pPr>
      <w:r w:rsidDel="00000000" w:rsidR="00000000" w:rsidRPr="00000000">
        <w:rPr>
          <w:highlight w:val="yellow"/>
          <w:rtl w:val="0"/>
        </w:rPr>
        <w:t xml:space="preserve">The study cohort consisted of 50 patients, with a slight predominance of males (n=27, 54%) over females (n=23, 46%). The age of the patients ranged from 3 to 23 years, with a mean age of 14.4±6.1 years. For further analysis, the patients were stratified into two age groups, revealing that 26 patients (52%) were aged 15 years or younger, while 24 patients (48%) were older than 15 years. The complete demographic data is summarized in Table 1.</w:t>
      </w:r>
    </w:p>
    <w:p w:rsidR="00000000" w:rsidDel="00000000" w:rsidP="00000000" w:rsidRDefault="00000000" w:rsidRPr="00000000" w14:paraId="00000027">
      <w:pPr>
        <w:pStyle w:val="Subtitle"/>
        <w:spacing w:after="240" w:before="240" w:lineRule="auto"/>
        <w:ind w:firstLine="0"/>
        <w:rPr>
          <w:highlight w:val="yellow"/>
        </w:rPr>
      </w:pPr>
      <w:bookmarkStart w:colFirst="0" w:colLast="0" w:name="_3ht8etrkyuis" w:id="10"/>
      <w:bookmarkEnd w:id="10"/>
      <w:r w:rsidDel="00000000" w:rsidR="00000000" w:rsidRPr="00000000">
        <w:rPr>
          <w:b w:val="1"/>
          <w:highlight w:val="yellow"/>
          <w:rtl w:val="0"/>
        </w:rPr>
        <w:t xml:space="preserve">Table 1:</w:t>
      </w:r>
      <w:r w:rsidDel="00000000" w:rsidR="00000000" w:rsidRPr="00000000">
        <w:rPr>
          <w:highlight w:val="yellow"/>
          <w:rtl w:val="0"/>
        </w:rPr>
        <w:t xml:space="preserve"> Sociodemographic Characteristics of the Study Cohort (N=50)</w:t>
      </w:r>
    </w:p>
    <w:tbl>
      <w:tblPr>
        <w:tblStyle w:val="Table1"/>
        <w:tblW w:w="790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75.75"/>
        <w:gridCol w:w="1975.75"/>
        <w:gridCol w:w="1975.75"/>
        <w:gridCol w:w="1975.75"/>
        <w:tblGridChange w:id="0">
          <w:tblGrid>
            <w:gridCol w:w="1975.75"/>
            <w:gridCol w:w="1975.75"/>
            <w:gridCol w:w="1975.75"/>
            <w:gridCol w:w="1975.75"/>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Characteristic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Category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Number (n)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Percentage (%)</w:t>
            </w:r>
          </w:p>
        </w:tc>
      </w:tr>
      <w:tr>
        <w:trPr>
          <w:cantSplit w:val="0"/>
          <w:trHeight w:val="51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ind w:firstLine="0"/>
              <w:rPr>
                <w:rFonts w:ascii="Arial" w:cs="Arial" w:eastAsia="Arial" w:hAnsi="Arial"/>
                <w:highlight w:val="yellow"/>
              </w:rPr>
            </w:pPr>
            <w:r w:rsidDel="00000000" w:rsidR="00000000" w:rsidRPr="00000000">
              <w:rPr>
                <w:rFonts w:ascii="Arial" w:cs="Arial" w:eastAsia="Arial" w:hAnsi="Arial"/>
                <w:b w:val="1"/>
                <w:highlight w:val="yellow"/>
                <w:rtl w:val="0"/>
              </w:rPr>
              <w:t xml:space="preserve">Sex</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Male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27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54%</w:t>
            </w:r>
          </w:p>
        </w:tc>
      </w:tr>
      <w:tr>
        <w:trPr>
          <w:cantSplit w:val="0"/>
          <w:trHeight w:val="51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spacing w:after="0" w:before="0" w:line="240" w:lineRule="auto"/>
              <w:ind w:left="0" w:firstLine="0"/>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Female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46%</w:t>
            </w:r>
          </w:p>
        </w:tc>
      </w:tr>
      <w:tr>
        <w:trPr>
          <w:cantSplit w:val="0"/>
          <w:trHeight w:val="51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4">
            <w:pPr>
              <w:ind w:firstLine="0"/>
              <w:rPr>
                <w:rFonts w:ascii="Arial" w:cs="Arial" w:eastAsia="Arial" w:hAnsi="Arial"/>
                <w:highlight w:val="yellow"/>
              </w:rPr>
            </w:pPr>
            <w:r w:rsidDel="00000000" w:rsidR="00000000" w:rsidRPr="00000000">
              <w:rPr>
                <w:rFonts w:ascii="Arial" w:cs="Arial" w:eastAsia="Arial" w:hAnsi="Arial"/>
                <w:b w:val="1"/>
                <w:highlight w:val="yellow"/>
                <w:rtl w:val="0"/>
              </w:rPr>
              <w:t xml:space="preserve">Age (Years)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Mean ± SD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14.4 ± 6.1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1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spacing w:after="0" w:before="0" w:line="240" w:lineRule="auto"/>
              <w:ind w:left="0" w:firstLine="0"/>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Range (Min-Max)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3 - 23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15"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ind w:firstLine="0"/>
              <w:rPr>
                <w:rFonts w:ascii="Arial" w:cs="Arial" w:eastAsia="Arial" w:hAnsi="Arial"/>
                <w:highlight w:val="yellow"/>
              </w:rPr>
            </w:pPr>
            <w:r w:rsidDel="00000000" w:rsidR="00000000" w:rsidRPr="00000000">
              <w:rPr>
                <w:rFonts w:ascii="Arial" w:cs="Arial" w:eastAsia="Arial" w:hAnsi="Arial"/>
                <w:b w:val="1"/>
                <w:highlight w:val="yellow"/>
                <w:rtl w:val="0"/>
              </w:rPr>
              <w:t xml:space="preserve">Age Group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ind w:firstLine="0"/>
              <w:rPr>
                <w:rFonts w:ascii="Arial" w:cs="Arial" w:eastAsia="Arial" w:hAnsi="Arial"/>
                <w:highlight w:val="yellow"/>
              </w:rPr>
            </w:pPr>
            <w:r w:rsidDel="00000000" w:rsidR="00000000" w:rsidRPr="00000000">
              <w:rPr>
                <w:rFonts w:ascii="Arial Unicode MS" w:cs="Arial Unicode MS" w:eastAsia="Arial Unicode MS" w:hAnsi="Arial Unicode MS"/>
                <w:highlight w:val="yellow"/>
                <w:rtl w:val="0"/>
              </w:rPr>
              <w:t xml:space="preserve">≤ 15 years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E">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26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F">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52%</w:t>
            </w:r>
          </w:p>
        </w:tc>
      </w:tr>
      <w:tr>
        <w:trPr>
          <w:cantSplit w:val="0"/>
          <w:trHeight w:val="515"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spacing w:after="0" w:before="0" w:line="240" w:lineRule="auto"/>
              <w:ind w:left="0" w:firstLine="0"/>
              <w:rPr>
                <w:rFonts w:ascii="Arial" w:cs="Arial" w:eastAsia="Arial" w:hAnsi="Arial"/>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1">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&gt; 15 years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24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ind w:firstLine="0"/>
              <w:rPr>
                <w:rFonts w:ascii="Arial" w:cs="Arial" w:eastAsia="Arial" w:hAnsi="Arial"/>
                <w:highlight w:val="yellow"/>
              </w:rPr>
            </w:pPr>
            <w:r w:rsidDel="00000000" w:rsidR="00000000" w:rsidRPr="00000000">
              <w:rPr>
                <w:rFonts w:ascii="Arial" w:cs="Arial" w:eastAsia="Arial" w:hAnsi="Arial"/>
                <w:highlight w:val="yellow"/>
                <w:rtl w:val="0"/>
              </w:rPr>
              <w:t xml:space="preserve">48%</w:t>
            </w:r>
          </w:p>
        </w:tc>
      </w:tr>
    </w:tbl>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pStyle w:val="Heading2"/>
        <w:rPr>
          <w:rFonts w:ascii="Arial" w:cs="Arial" w:eastAsia="Arial" w:hAnsi="Arial"/>
        </w:rPr>
      </w:pPr>
      <w:bookmarkStart w:colFirst="0" w:colLast="0" w:name="_b151fs7zuzfp" w:id="11"/>
      <w:bookmarkEnd w:id="11"/>
      <w:r w:rsidDel="00000000" w:rsidR="00000000" w:rsidRPr="00000000">
        <w:rPr>
          <w:rFonts w:ascii="Arial" w:cs="Arial" w:eastAsia="Arial" w:hAnsi="Arial"/>
          <w:rtl w:val="0"/>
        </w:rPr>
        <w:t xml:space="preserve">Biochemical Profile of Patients</w:t>
      </w:r>
    </w:p>
    <w:p w:rsidR="00000000" w:rsidDel="00000000" w:rsidP="00000000" w:rsidRDefault="00000000" w:rsidRPr="00000000" w14:paraId="00000046">
      <w:pPr>
        <w:rPr>
          <w:rFonts w:ascii="Arial" w:cs="Arial" w:eastAsia="Arial" w:hAnsi="Arial"/>
        </w:rPr>
      </w:pPr>
      <w:r w:rsidDel="00000000" w:rsidR="00000000" w:rsidRPr="00000000">
        <w:rPr>
          <w:rFonts w:ascii="Arial" w:cs="Arial" w:eastAsia="Arial" w:hAnsi="Arial"/>
          <w:rtl w:val="0"/>
        </w:rPr>
        <w:t xml:space="preserve">The descriptive statistics for all measured parameters, alongside the percentage of patients with values outside the normal reference ranges, are summarized in </w:t>
      </w:r>
      <w:r w:rsidDel="00000000" w:rsidR="00000000" w:rsidRPr="00000000">
        <w:rPr>
          <w:rFonts w:ascii="Arial" w:cs="Arial" w:eastAsia="Arial" w:hAnsi="Arial"/>
          <w:highlight w:val="yellow"/>
          <w:rtl w:val="0"/>
        </w:rPr>
        <w:t xml:space="preserve">Table 2. </w:t>
      </w:r>
      <w:r w:rsidDel="00000000" w:rsidR="00000000" w:rsidRPr="00000000">
        <w:rPr>
          <w:rFonts w:ascii="Arial" w:cs="Arial" w:eastAsia="Arial" w:hAnsi="Arial"/>
          <w:rtl w:val="0"/>
        </w:rPr>
        <w:t xml:space="preserve">Liver function markers were frequently dysregulated. While the mean Alanine Aminotransferase (ALT) was within the reference range, 32% of patients had elevated levels. Aspartate Aminotransferase (AST) and Alkaline Phosphatase (ALP) were more consistently abnormal, with 56% and 82% of patients, respectively, showing elevated values. Notably, all patients (100%) exhibited hyperbilirubinemia, with Total Bilirubin (TBIL) levels significantly above the normal range. Widespread vitamin D deficiency or insufficiency was a critical finding, affecting 84% of the cohort. Furthermore, a substantial proportion of patients displayed dyslipidemia, with 94% having low Total Cholesterol (TC) and 42% showing elevated Triglycerides (TG). Markers of mineral metabolism were also affected, as 48% of patients had hypocalcemia.</w:t>
      </w:r>
    </w:p>
    <w:p w:rsidR="00000000" w:rsidDel="00000000" w:rsidP="00000000" w:rsidRDefault="00000000" w:rsidRPr="00000000" w14:paraId="00000047">
      <w:pPr>
        <w:pStyle w:val="Subtitle"/>
        <w:spacing w:after="240" w:before="240" w:lineRule="auto"/>
        <w:rPr>
          <w:rFonts w:ascii="Arial" w:cs="Arial" w:eastAsia="Arial" w:hAnsi="Arial"/>
        </w:rPr>
      </w:pPr>
      <w:bookmarkStart w:colFirst="0" w:colLast="0" w:name="_54l4kg4gp3tc" w:id="12"/>
      <w:bookmarkEnd w:id="12"/>
      <w:r w:rsidDel="00000000" w:rsidR="00000000" w:rsidRPr="00000000">
        <w:rPr>
          <w:rFonts w:ascii="Arial" w:cs="Arial" w:eastAsia="Arial" w:hAnsi="Arial"/>
          <w:highlight w:val="yellow"/>
          <w:rtl w:val="0"/>
        </w:rPr>
        <w:t xml:space="preserve">Table 2:</w:t>
      </w:r>
      <w:r w:rsidDel="00000000" w:rsidR="00000000" w:rsidRPr="00000000">
        <w:rPr>
          <w:rFonts w:ascii="Arial" w:cs="Arial" w:eastAsia="Arial" w:hAnsi="Arial"/>
          <w:rtl w:val="0"/>
        </w:rPr>
        <w:t xml:space="preserve"> Descriptive Statistics and Percentage of Abnormal Cases (N=50)</w:t>
      </w:r>
    </w:p>
    <w:tbl>
      <w:tblPr>
        <w:tblStyle w:val="Table2"/>
        <w:tblW w:w="79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15"/>
        <w:gridCol w:w="2460"/>
        <w:gridCol w:w="3030"/>
        <w:tblGridChange w:id="0">
          <w:tblGrid>
            <w:gridCol w:w="2415"/>
            <w:gridCol w:w="2460"/>
            <w:gridCol w:w="3030"/>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8">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Parameter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9">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Mean ± SD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Abnormal Cases (%)</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B">
            <w:pPr>
              <w:spacing w:after="0" w:before="0" w:line="240" w:lineRule="auto"/>
              <w:ind w:hanging="15"/>
              <w:jc w:val="center"/>
              <w:rPr>
                <w:rFonts w:ascii="Arial" w:cs="Arial" w:eastAsia="Arial" w:hAnsi="Arial"/>
              </w:rPr>
            </w:pPr>
            <w:r w:rsidDel="00000000" w:rsidR="00000000" w:rsidRPr="00000000">
              <w:rPr>
                <w:rFonts w:ascii="Arial" w:cs="Arial" w:eastAsia="Arial" w:hAnsi="Arial"/>
                <w:b w:val="1"/>
                <w:rtl w:val="0"/>
              </w:rPr>
              <w:t xml:space="preserve">ALT (U/L)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31.88 ± 20.58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32%</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E">
            <w:pPr>
              <w:spacing w:after="0" w:before="0" w:line="240" w:lineRule="auto"/>
              <w:ind w:hanging="15"/>
              <w:jc w:val="center"/>
              <w:rPr>
                <w:rFonts w:ascii="Arial" w:cs="Arial" w:eastAsia="Arial" w:hAnsi="Arial"/>
              </w:rPr>
            </w:pPr>
            <w:r w:rsidDel="00000000" w:rsidR="00000000" w:rsidRPr="00000000">
              <w:rPr>
                <w:rFonts w:ascii="Arial" w:cs="Arial" w:eastAsia="Arial" w:hAnsi="Arial"/>
                <w:b w:val="1"/>
                <w:rtl w:val="0"/>
              </w:rPr>
              <w:t xml:space="preserve">AST (U/L)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45.87 ± 30.43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0">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56%</w:t>
            </w:r>
          </w:p>
        </w:tc>
      </w:tr>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spacing w:after="0" w:before="0" w:line="240" w:lineRule="auto"/>
              <w:ind w:hanging="15"/>
              <w:jc w:val="center"/>
              <w:rPr>
                <w:rFonts w:ascii="Arial" w:cs="Arial" w:eastAsia="Arial" w:hAnsi="Arial"/>
              </w:rPr>
            </w:pPr>
            <w:r w:rsidDel="00000000" w:rsidR="00000000" w:rsidRPr="00000000">
              <w:rPr>
                <w:rFonts w:ascii="Arial" w:cs="Arial" w:eastAsia="Arial" w:hAnsi="Arial"/>
                <w:b w:val="1"/>
                <w:rtl w:val="0"/>
              </w:rPr>
              <w:t xml:space="preserve">ALP (U/L)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216.82 ± 113.58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3">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82%</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spacing w:after="0" w:before="0" w:line="240" w:lineRule="auto"/>
              <w:ind w:hanging="15"/>
              <w:jc w:val="center"/>
              <w:rPr>
                <w:rFonts w:ascii="Arial" w:cs="Arial" w:eastAsia="Arial" w:hAnsi="Arial"/>
              </w:rPr>
            </w:pPr>
            <w:r w:rsidDel="00000000" w:rsidR="00000000" w:rsidRPr="00000000">
              <w:rPr>
                <w:rFonts w:ascii="Arial" w:cs="Arial" w:eastAsia="Arial" w:hAnsi="Arial"/>
                <w:b w:val="1"/>
                <w:rtl w:val="0"/>
              </w:rPr>
              <w:t xml:space="preserve">TBIL (mg/dL)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5">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2.11 ± 1.08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100%</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spacing w:after="0" w:before="0" w:line="240" w:lineRule="auto"/>
              <w:ind w:hanging="15"/>
              <w:jc w:val="center"/>
              <w:rPr>
                <w:rFonts w:ascii="Arial" w:cs="Arial" w:eastAsia="Arial" w:hAnsi="Arial"/>
              </w:rPr>
            </w:pPr>
            <w:r w:rsidDel="00000000" w:rsidR="00000000" w:rsidRPr="00000000">
              <w:rPr>
                <w:rFonts w:ascii="Arial" w:cs="Arial" w:eastAsia="Arial" w:hAnsi="Arial"/>
                <w:b w:val="1"/>
                <w:rtl w:val="0"/>
              </w:rPr>
              <w:t xml:space="preserve">UA (mg/dL)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3.71 ± 1.41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14%</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0" w:before="0" w:line="240" w:lineRule="auto"/>
              <w:ind w:hanging="15"/>
              <w:jc w:val="center"/>
              <w:rPr>
                <w:rFonts w:ascii="Arial" w:cs="Arial" w:eastAsia="Arial" w:hAnsi="Arial"/>
              </w:rPr>
            </w:pPr>
            <w:r w:rsidDel="00000000" w:rsidR="00000000" w:rsidRPr="00000000">
              <w:rPr>
                <w:rFonts w:ascii="Arial" w:cs="Arial" w:eastAsia="Arial" w:hAnsi="Arial"/>
                <w:b w:val="1"/>
                <w:rtl w:val="0"/>
              </w:rPr>
              <w:t xml:space="preserve">LDH (U/L)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346.32 ± 222.71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68%</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D">
            <w:pPr>
              <w:spacing w:after="0" w:before="0" w:line="240" w:lineRule="auto"/>
              <w:ind w:hanging="15"/>
              <w:jc w:val="center"/>
              <w:rPr>
                <w:rFonts w:ascii="Arial" w:cs="Arial" w:eastAsia="Arial" w:hAnsi="Arial"/>
              </w:rPr>
            </w:pPr>
            <w:r w:rsidDel="00000000" w:rsidR="00000000" w:rsidRPr="00000000">
              <w:rPr>
                <w:rFonts w:ascii="Arial" w:cs="Arial" w:eastAsia="Arial" w:hAnsi="Arial"/>
                <w:b w:val="1"/>
                <w:rtl w:val="0"/>
              </w:rPr>
              <w:t xml:space="preserve">GLU (mg/dL)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181.60 ± 180.37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10%</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0" w:before="0" w:line="240" w:lineRule="auto"/>
              <w:ind w:hanging="15"/>
              <w:jc w:val="center"/>
              <w:rPr>
                <w:rFonts w:ascii="Arial" w:cs="Arial" w:eastAsia="Arial" w:hAnsi="Arial"/>
              </w:rPr>
            </w:pPr>
            <w:r w:rsidDel="00000000" w:rsidR="00000000" w:rsidRPr="00000000">
              <w:rPr>
                <w:rFonts w:ascii="Arial" w:cs="Arial" w:eastAsia="Arial" w:hAnsi="Arial"/>
                <w:b w:val="1"/>
                <w:rtl w:val="0"/>
              </w:rPr>
              <w:t xml:space="preserve">TC (mg/dL)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104.94 ± 22.31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94%</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0" w:before="0" w:line="240" w:lineRule="auto"/>
              <w:ind w:hanging="15"/>
              <w:jc w:val="center"/>
              <w:rPr>
                <w:rFonts w:ascii="Arial" w:cs="Arial" w:eastAsia="Arial" w:hAnsi="Arial"/>
              </w:rPr>
            </w:pPr>
            <w:r w:rsidDel="00000000" w:rsidR="00000000" w:rsidRPr="00000000">
              <w:rPr>
                <w:rFonts w:ascii="Arial" w:cs="Arial" w:eastAsia="Arial" w:hAnsi="Arial"/>
                <w:b w:val="1"/>
                <w:rtl w:val="0"/>
              </w:rPr>
              <w:t xml:space="preserve">TG (mg/dL)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4">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179.34 ± 155.76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42%</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before="0" w:line="240" w:lineRule="auto"/>
              <w:ind w:hanging="15"/>
              <w:jc w:val="center"/>
              <w:rPr>
                <w:rFonts w:ascii="Arial" w:cs="Arial" w:eastAsia="Arial" w:hAnsi="Arial"/>
              </w:rPr>
            </w:pPr>
            <w:r w:rsidDel="00000000" w:rsidR="00000000" w:rsidRPr="00000000">
              <w:rPr>
                <w:rFonts w:ascii="Arial" w:cs="Arial" w:eastAsia="Arial" w:hAnsi="Arial"/>
                <w:b w:val="1"/>
                <w:rtl w:val="0"/>
              </w:rPr>
              <w:t xml:space="preserve">Ca (mmol/L)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2.22 ± 0.12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48%</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0" w:before="0" w:line="240" w:lineRule="auto"/>
              <w:ind w:hanging="15"/>
              <w:jc w:val="center"/>
              <w:rPr>
                <w:rFonts w:ascii="Arial" w:cs="Arial" w:eastAsia="Arial" w:hAnsi="Arial"/>
              </w:rPr>
            </w:pPr>
            <w:r w:rsidDel="00000000" w:rsidR="00000000" w:rsidRPr="00000000">
              <w:rPr>
                <w:rFonts w:ascii="Arial" w:cs="Arial" w:eastAsia="Arial" w:hAnsi="Arial"/>
                <w:b w:val="1"/>
                <w:rtl w:val="0"/>
              </w:rPr>
              <w:t xml:space="preserve">Vit D (ng/mL)</w:t>
            </w:r>
            <w:r w:rsidDel="00000000" w:rsidR="00000000" w:rsidRPr="00000000">
              <w:rPr>
                <w:rFonts w:ascii="Arial" w:cs="Arial" w:eastAsia="Arial" w:hAnsi="Arial"/>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23.46 ± 16.16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0" w:before="0" w:line="240" w:lineRule="auto"/>
              <w:ind w:hanging="15"/>
              <w:jc w:val="center"/>
              <w:rPr>
                <w:rFonts w:ascii="Arial" w:cs="Arial" w:eastAsia="Arial" w:hAnsi="Arial"/>
              </w:rPr>
            </w:pPr>
            <w:r w:rsidDel="00000000" w:rsidR="00000000" w:rsidRPr="00000000">
              <w:rPr>
                <w:rFonts w:ascii="Arial" w:cs="Arial" w:eastAsia="Arial" w:hAnsi="Arial"/>
                <w:rtl w:val="0"/>
              </w:rPr>
              <w:t xml:space="preserve">84%</w:t>
            </w:r>
          </w:p>
        </w:tc>
      </w:tr>
    </w:tbl>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i w:val="1"/>
          <w:sz w:val="14"/>
          <w:szCs w:val="14"/>
          <w:rtl w:val="0"/>
        </w:rPr>
        <w:t xml:space="preserve">*Abnormality for Vitamin D defined as insufficient (&lt;30 ng/mL) or deficient (&lt;20 ng/mL).</w:t>
      </w:r>
      <w:r w:rsidDel="00000000" w:rsidR="00000000" w:rsidRPr="00000000">
        <w:rPr>
          <w:rtl w:val="0"/>
        </w:rPr>
      </w:r>
    </w:p>
    <w:p w:rsidR="00000000" w:rsidDel="00000000" w:rsidP="00000000" w:rsidRDefault="00000000" w:rsidRPr="00000000" w14:paraId="0000006D">
      <w:pPr>
        <w:pStyle w:val="Heading2"/>
        <w:rPr>
          <w:rFonts w:ascii="Arial" w:cs="Arial" w:eastAsia="Arial" w:hAnsi="Arial"/>
        </w:rPr>
      </w:pPr>
      <w:bookmarkStart w:colFirst="0" w:colLast="0" w:name="_d2dxq5jlqkmv" w:id="13"/>
      <w:bookmarkEnd w:id="13"/>
      <w:r w:rsidDel="00000000" w:rsidR="00000000" w:rsidRPr="00000000">
        <w:rPr>
          <w:rFonts w:ascii="Arial" w:cs="Arial" w:eastAsia="Arial" w:hAnsi="Arial"/>
          <w:rtl w:val="0"/>
        </w:rPr>
        <w:t xml:space="preserve">Correlations Between Biochemical Markers</w:t>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To understand the relationships between these findings, a Pearson correlation analysis was performed </w:t>
      </w:r>
      <w:r w:rsidDel="00000000" w:rsidR="00000000" w:rsidRPr="00000000">
        <w:rPr>
          <w:rFonts w:ascii="Arial" w:cs="Arial" w:eastAsia="Arial" w:hAnsi="Arial"/>
          <w:highlight w:val="yellow"/>
          <w:rtl w:val="0"/>
        </w:rPr>
        <w:t xml:space="preserve">(Table 3)</w:t>
      </w:r>
      <w:r w:rsidDel="00000000" w:rsidR="00000000" w:rsidRPr="00000000">
        <w:rPr>
          <w:rFonts w:ascii="Arial Unicode MS" w:cs="Arial Unicode MS" w:eastAsia="Arial Unicode MS" w:hAnsi="Arial Unicode MS"/>
          <w:rtl w:val="0"/>
        </w:rPr>
        <w:t xml:space="preserve">. A key finding was the significant inverse relationship between serum Vitamin D and markers of liver function and metabolic health. Lower Vitamin D levels were significantly correlated with higher ALT levels (r=−0.371,p=0.008). Vitamin D also showed a significant negative correlation with TC (r=−0.367,p=0.009) and a positive correlation with TBIL (r=0.434,p=0.002).</w:t>
      </w:r>
    </w:p>
    <w:p w:rsidR="00000000" w:rsidDel="00000000" w:rsidP="00000000" w:rsidRDefault="00000000" w:rsidRPr="00000000" w14:paraId="0000006F">
      <w:pPr>
        <w:rPr>
          <w:rFonts w:ascii="Arial" w:cs="Arial" w:eastAsia="Arial" w:hAnsi="Arial"/>
        </w:rPr>
      </w:pPr>
      <w:r w:rsidDel="00000000" w:rsidR="00000000" w:rsidRPr="00000000">
        <w:rPr>
          <w:rFonts w:ascii="Arial Unicode MS" w:cs="Arial Unicode MS" w:eastAsia="Arial Unicode MS" w:hAnsi="Arial Unicode MS"/>
          <w:rtl w:val="0"/>
        </w:rPr>
        <w:t xml:space="preserve">Liver injury markers were strongly inter-correlated, and AST in particular served as a hub for metabolic dysregulation, showing a very strong positive correlation with Uric Acid (r=0.805,p&lt;0.001) and TC (r=0.625,p&lt;0.001), as well as significant correlations with Urea and Glucose. This indicates a strong link between liver stress and broader metabolic disturbances. Another important finding was the significant negative correlation between serum Calcium and multiple markers of metabolic dysfunction, including AST (r=−0.685,p&lt;0.001), Glucose (r=−0.420,p=0.002), and Uric Acid (r=−0.380,p=0.006).</w:t>
      </w:r>
    </w:p>
    <w:p w:rsidR="00000000" w:rsidDel="00000000" w:rsidP="00000000" w:rsidRDefault="00000000" w:rsidRPr="00000000" w14:paraId="00000070">
      <w:pPr>
        <w:pStyle w:val="Subtitle"/>
        <w:spacing w:after="240" w:before="240" w:lineRule="auto"/>
        <w:rPr>
          <w:rFonts w:ascii="Arial" w:cs="Arial" w:eastAsia="Arial" w:hAnsi="Arial"/>
        </w:rPr>
      </w:pPr>
      <w:bookmarkStart w:colFirst="0" w:colLast="0" w:name="_l50nzrlw4a6u" w:id="14"/>
      <w:bookmarkEnd w:id="14"/>
      <w:r w:rsidDel="00000000" w:rsidR="00000000" w:rsidRPr="00000000">
        <w:rPr>
          <w:rFonts w:ascii="Arial" w:cs="Arial" w:eastAsia="Arial" w:hAnsi="Arial"/>
          <w:highlight w:val="yellow"/>
          <w:rtl w:val="0"/>
        </w:rPr>
        <w:t xml:space="preserve">Table 3</w:t>
      </w:r>
      <w:r w:rsidDel="00000000" w:rsidR="00000000" w:rsidRPr="00000000">
        <w:rPr>
          <w:rFonts w:ascii="Arial" w:cs="Arial" w:eastAsia="Arial" w:hAnsi="Arial"/>
          <w:rtl w:val="0"/>
        </w:rPr>
        <w:t xml:space="preserve">: Pearson Correlation Matrix for Biochemical Parameters</w:t>
      </w:r>
    </w:p>
    <w:tbl>
      <w:tblPr>
        <w:tblStyle w:val="Table3"/>
        <w:tblW w:w="7901.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65"/>
        <w:gridCol w:w="565"/>
        <w:gridCol w:w="565"/>
        <w:gridCol w:w="565"/>
        <w:gridCol w:w="565"/>
        <w:gridCol w:w="565"/>
        <w:gridCol w:w="564"/>
        <w:gridCol w:w="564"/>
        <w:gridCol w:w="564"/>
        <w:gridCol w:w="564"/>
        <w:gridCol w:w="564"/>
        <w:gridCol w:w="564"/>
        <w:gridCol w:w="564"/>
        <w:gridCol w:w="564"/>
        <w:tblGridChange w:id="0">
          <w:tblGrid>
            <w:gridCol w:w="565"/>
            <w:gridCol w:w="565"/>
            <w:gridCol w:w="565"/>
            <w:gridCol w:w="565"/>
            <w:gridCol w:w="565"/>
            <w:gridCol w:w="565"/>
            <w:gridCol w:w="564"/>
            <w:gridCol w:w="564"/>
            <w:gridCol w:w="564"/>
            <w:gridCol w:w="564"/>
            <w:gridCol w:w="564"/>
            <w:gridCol w:w="564"/>
            <w:gridCol w:w="564"/>
            <w:gridCol w:w="564"/>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ALT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AST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ALP</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TBIL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UA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UREA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LDH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GLU</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TC</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TG</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Ca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Fe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Vit D</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ALT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AST</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0.53**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8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ALP</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9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0">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TBIL</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-0.23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A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0">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UA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0.80**</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0.42**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B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0">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UREA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0.47**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0.49**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C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0">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LDH</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0.71**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-0.28*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D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0">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GLU</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-0.22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0.54**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0.58**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E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TC</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0">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0.62**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.54**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0.23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0.21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0.64**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TG</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F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0">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-.47**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-0.22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Ca</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-0.68**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0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0.25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0">
            <w:pPr>
              <w:widowControl w:val="0"/>
              <w:shd w:fill="auto" w:val="clear"/>
              <w:spacing w:after="0" w:before="0" w:line="276" w:lineRule="auto"/>
              <w:ind w:firstLine="0"/>
              <w:jc w:val="center"/>
              <w:rPr>
                <w:rFonts w:ascii="Arial" w:cs="Arial" w:eastAsia="Arial" w:hAnsi="Arial"/>
                <w:sz w:val="18"/>
                <w:szCs w:val="18"/>
              </w:rPr>
            </w:pPr>
            <w:r w:rsidDel="00000000" w:rsidR="00000000" w:rsidRPr="00000000">
              <w:rPr>
                <w:rFonts w:ascii="Arial" w:cs="Arial" w:eastAsia="Arial" w:hAnsi="Arial"/>
                <w:sz w:val="14"/>
                <w:szCs w:val="14"/>
                <w:rtl w:val="0"/>
              </w:rPr>
              <w:t xml:space="preserve">-0.38</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-0.42**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Fe</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-0.21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1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0">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-0.304*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-0.41**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5">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6">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tl w:val="0"/>
              </w:rPr>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7">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Vit D</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8">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9">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A">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0.197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B">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0.43**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C">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D">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0.26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E">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2F">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-0.11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0">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-0.36**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1">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-0.24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2">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3">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0.05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134">
            <w:pPr>
              <w:widowControl w:val="0"/>
              <w:shd w:fill="auto" w:val="clear"/>
              <w:spacing w:after="0" w:before="0" w:line="276" w:lineRule="auto"/>
              <w:ind w:firstLine="0"/>
              <w:jc w:val="center"/>
              <w:rPr>
                <w:rFonts w:ascii="Arial" w:cs="Arial" w:eastAsia="Arial" w:hAnsi="Arial"/>
                <w:sz w:val="14"/>
                <w:szCs w:val="14"/>
              </w:rPr>
            </w:pPr>
            <w:r w:rsidDel="00000000" w:rsidR="00000000" w:rsidRPr="00000000">
              <w:rPr>
                <w:rFonts w:ascii="Arial" w:cs="Arial" w:eastAsia="Arial" w:hAnsi="Arial"/>
                <w:sz w:val="14"/>
                <w:szCs w:val="14"/>
                <w:rtl w:val="0"/>
              </w:rPr>
              <w:t xml:space="preserve">1</w:t>
            </w:r>
          </w:p>
        </w:tc>
      </w:tr>
    </w:tbl>
    <w:p w:rsidR="00000000" w:rsidDel="00000000" w:rsidP="00000000" w:rsidRDefault="00000000" w:rsidRPr="00000000" w14:paraId="00000135">
      <w:pPr>
        <w:spacing w:after="240" w:before="240" w:lineRule="auto"/>
        <w:ind w:firstLine="0"/>
        <w:rPr>
          <w:rFonts w:ascii="Arial" w:cs="Arial" w:eastAsia="Arial" w:hAnsi="Arial"/>
          <w:i w:val="1"/>
          <w:sz w:val="14"/>
          <w:szCs w:val="14"/>
        </w:rPr>
      </w:pPr>
      <w:r w:rsidDel="00000000" w:rsidR="00000000" w:rsidRPr="00000000">
        <w:rPr>
          <w:rFonts w:ascii="Arial" w:cs="Arial" w:eastAsia="Arial" w:hAnsi="Arial"/>
          <w:sz w:val="14"/>
          <w:szCs w:val="14"/>
          <w:rtl w:val="0"/>
        </w:rPr>
        <w:t xml:space="preserve">*</w:t>
      </w:r>
      <w:r w:rsidDel="00000000" w:rsidR="00000000" w:rsidRPr="00000000">
        <w:rPr>
          <w:rFonts w:ascii="Arial" w:cs="Arial" w:eastAsia="Arial" w:hAnsi="Arial"/>
          <w:i w:val="1"/>
          <w:sz w:val="14"/>
          <w:szCs w:val="14"/>
          <w:rtl w:val="0"/>
        </w:rPr>
        <w:t xml:space="preserve">. Correlation is significant at the 0.01 level (2-tailed).</w:t>
      </w: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i w:val="1"/>
          <w:sz w:val="14"/>
          <w:szCs w:val="14"/>
          <w:rtl w:val="0"/>
        </w:rPr>
        <w:t xml:space="preserve">. Correlation is significant at the 0.05 level (2-tailed).</w:t>
      </w:r>
    </w:p>
    <w:p w:rsidR="00000000" w:rsidDel="00000000" w:rsidP="00000000" w:rsidRDefault="00000000" w:rsidRPr="00000000" w14:paraId="00000136">
      <w:pPr>
        <w:pStyle w:val="Heading1"/>
        <w:rPr>
          <w:rFonts w:ascii="Arial" w:cs="Arial" w:eastAsia="Arial" w:hAnsi="Arial"/>
        </w:rPr>
      </w:pPr>
      <w:bookmarkStart w:colFirst="0" w:colLast="0" w:name="_twlyagsxrv5l" w:id="15"/>
      <w:bookmarkEnd w:id="15"/>
      <w:r w:rsidDel="00000000" w:rsidR="00000000" w:rsidRPr="00000000">
        <w:rPr>
          <w:rFonts w:ascii="Arial" w:cs="Arial" w:eastAsia="Arial" w:hAnsi="Arial"/>
          <w:rtl w:val="0"/>
        </w:rPr>
        <w:t xml:space="preserve">DISCUSSION </w:t>
      </w:r>
    </w:p>
    <w:p w:rsidR="00000000" w:rsidDel="00000000" w:rsidP="00000000" w:rsidRDefault="00000000" w:rsidRPr="00000000" w14:paraId="00000137">
      <w:pPr>
        <w:rPr>
          <w:rFonts w:ascii="Arial" w:cs="Arial" w:eastAsia="Arial" w:hAnsi="Arial"/>
          <w:highlight w:val="yellow"/>
        </w:rPr>
      </w:pPr>
      <w:r w:rsidDel="00000000" w:rsidR="00000000" w:rsidRPr="00000000">
        <w:rPr>
          <w:rFonts w:ascii="Arial" w:cs="Arial" w:eastAsia="Arial" w:hAnsi="Arial"/>
          <w:highlight w:val="yellow"/>
          <w:rtl w:val="0"/>
        </w:rPr>
        <w:t xml:space="preserve">The study was conducted the major beta -beta -essentials between the ages of 3 and 23, and an average age of 14.4 ± 6.1 years, with a minor male dominance by 54%.This is consistent with what </w:t>
      </w:r>
      <w:hyperlink r:id="rId18">
        <w:r w:rsidDel="00000000" w:rsidR="00000000" w:rsidRPr="00000000">
          <w:rPr>
            <w:rFonts w:ascii="Arial" w:cs="Arial" w:eastAsia="Arial" w:hAnsi="Arial"/>
            <w:b w:val="0"/>
            <w:color w:val="000000"/>
            <w:highlight w:val="yellow"/>
            <w:u w:val="none"/>
            <w:rtl w:val="0"/>
          </w:rPr>
          <w:t xml:space="preserve">(Yu et al., 2019)</w:t>
        </w:r>
      </w:hyperlink>
      <w:r w:rsidDel="00000000" w:rsidR="00000000" w:rsidRPr="00000000">
        <w:rPr>
          <w:rFonts w:ascii="Arial" w:cs="Arial" w:eastAsia="Arial" w:hAnsi="Arial"/>
          <w:highlight w:val="yellow"/>
          <w:rtl w:val="0"/>
        </w:rPr>
        <w:t xml:space="preserve">  mentioned in his study, as he referred to in young children, β-talessemia Major (β-TM) is associated with potential acute clinical properties, including poor growth, nutrition difficulties, liver, bone metabolism, and structural deformities.</w:t>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Elevated levels of Aspartate Aminotransferase (AST) and Alkaline Phosphatase (ALP) were observed in 56% and 82% of patients, respectively. This pattern of liver enzyme elevation is a well-documented consequence of hepatic siderosis resulting from transfusional iron overload, which induces oxidative stress and hepatocellular damage </w:t>
      </w:r>
      <w:hyperlink r:id="rId19">
        <w:r w:rsidDel="00000000" w:rsidR="00000000" w:rsidRPr="00000000">
          <w:rPr>
            <w:rFonts w:ascii="Arial" w:cs="Arial" w:eastAsia="Arial" w:hAnsi="Arial"/>
            <w:b w:val="0"/>
            <w:color w:val="000000"/>
            <w:u w:val="none"/>
            <w:rtl w:val="0"/>
          </w:rPr>
          <w:t xml:space="preserve">(Salama et al., 2015)</w:t>
        </w:r>
      </w:hyperlink>
      <w:r w:rsidDel="00000000" w:rsidR="00000000" w:rsidRPr="00000000">
        <w:rPr>
          <w:rFonts w:ascii="Arial" w:cs="Arial" w:eastAsia="Arial" w:hAnsi="Arial"/>
          <w:rtl w:val="0"/>
        </w:rPr>
        <w:t xml:space="preserve">. Our results are highly consistent with the findings of </w:t>
      </w:r>
      <w:hyperlink r:id="rId20">
        <w:r w:rsidDel="00000000" w:rsidR="00000000" w:rsidRPr="00000000">
          <w:rPr>
            <w:rFonts w:ascii="Arial" w:cs="Arial" w:eastAsia="Arial" w:hAnsi="Arial"/>
            <w:b w:val="0"/>
            <w:color w:val="000000"/>
            <w:u w:val="none"/>
            <w:rtl w:val="0"/>
          </w:rPr>
          <w:t xml:space="preserve">(Alzubaidi et al., 2025)</w:t>
        </w:r>
      </w:hyperlink>
      <w:r w:rsidDel="00000000" w:rsidR="00000000" w:rsidRPr="00000000">
        <w:rPr>
          <w:rFonts w:ascii="Arial" w:cs="Arial" w:eastAsia="Arial" w:hAnsi="Arial"/>
          <w:rtl w:val="0"/>
        </w:rPr>
        <w:t xml:space="preserve"> , who also reported significantly higher AST and ALP levels in thalassemic patients compared to healthy controls. Furthermore, the universal presence of hyperbilirubinemia (100% of patients) is a direct consequence of chronic hemolysis and ineffective erythropoiesis, the primary pathological mechanisms of β-thalassemia major.</w:t>
      </w:r>
    </w:p>
    <w:p w:rsidR="00000000" w:rsidDel="00000000" w:rsidP="00000000" w:rsidRDefault="00000000" w:rsidRPr="00000000" w14:paraId="00000139">
      <w:pPr>
        <w:rPr>
          <w:rFonts w:ascii="Arial" w:cs="Arial" w:eastAsia="Arial" w:hAnsi="Arial"/>
        </w:rPr>
      </w:pPr>
      <w:r w:rsidDel="00000000" w:rsidR="00000000" w:rsidRPr="00000000">
        <w:rPr>
          <w:rFonts w:ascii="Arial" w:cs="Arial" w:eastAsia="Arial" w:hAnsi="Arial"/>
          <w:rtl w:val="0"/>
        </w:rPr>
        <w:t xml:space="preserve">One of the most critical findings of this study is the high prevalence of vitamin D deficiency and insufficiency, affecting 84% of the cohort. This is a common and serious comorbidity in thalassemia, with a multifactorial etiology. The primary cause is believed to be impaired 25-hydroxylation of vitamin D in the liver due to iron-induced hepatic dysfunction </w:t>
      </w:r>
      <w:hyperlink r:id="rId21">
        <w:r w:rsidDel="00000000" w:rsidR="00000000" w:rsidRPr="00000000">
          <w:rPr>
            <w:rFonts w:ascii="Arial" w:cs="Arial" w:eastAsia="Arial" w:hAnsi="Arial"/>
            <w:b w:val="0"/>
            <w:color w:val="000000"/>
            <w:u w:val="none"/>
            <w:rtl w:val="0"/>
          </w:rPr>
          <w:t xml:space="preserve">(Soliman et al., 2013)</w:t>
        </w:r>
      </w:hyperlink>
      <w:r w:rsidDel="00000000" w:rsidR="00000000" w:rsidRPr="00000000">
        <w:rPr>
          <w:rFonts w:ascii="Arial" w:cs="Arial" w:eastAsia="Arial" w:hAnsi="Arial"/>
          <w:rtl w:val="0"/>
        </w:rPr>
        <w:t xml:space="preserve">. Our prevalence rate is in strong agreement with studies from the region and beyond. For instance, </w:t>
      </w:r>
      <w:hyperlink r:id="rId22">
        <w:r w:rsidDel="00000000" w:rsidR="00000000" w:rsidRPr="00000000">
          <w:rPr>
            <w:rFonts w:ascii="Arial" w:cs="Arial" w:eastAsia="Arial" w:hAnsi="Arial"/>
            <w:b w:val="0"/>
            <w:color w:val="000000"/>
            <w:u w:val="none"/>
            <w:rtl w:val="0"/>
          </w:rPr>
          <w:t xml:space="preserve">(Al-Rubae et al., 2023)</w:t>
        </w:r>
      </w:hyperlink>
      <w:r w:rsidDel="00000000" w:rsidR="00000000" w:rsidRPr="00000000">
        <w:rPr>
          <w:rFonts w:ascii="Arial" w:cs="Arial" w:eastAsia="Arial" w:hAnsi="Arial"/>
          <w:rtl w:val="0"/>
        </w:rPr>
        <w:t xml:space="preserve"> reported a prevalence of 87.5% in a cohort from Wasit, Iraq, while </w:t>
      </w:r>
      <w:hyperlink r:id="rId23">
        <w:r w:rsidDel="00000000" w:rsidR="00000000" w:rsidRPr="00000000">
          <w:rPr>
            <w:rFonts w:ascii="Arial" w:cs="Arial" w:eastAsia="Arial" w:hAnsi="Arial"/>
            <w:b w:val="0"/>
            <w:color w:val="000000"/>
            <w:u w:val="none"/>
            <w:rtl w:val="0"/>
          </w:rPr>
          <w:t xml:space="preserve">(Abdelmotaleb et al., 2021)</w:t>
        </w:r>
      </w:hyperlink>
      <w:r w:rsidDel="00000000" w:rsidR="00000000" w:rsidRPr="00000000">
        <w:rPr>
          <w:rFonts w:ascii="Arial" w:cs="Arial" w:eastAsia="Arial" w:hAnsi="Arial"/>
          <w:rtl w:val="0"/>
        </w:rPr>
        <w:t xml:space="preserve"> found that 49% of Egyptian thalassemic children had either deficient or insufficient levels. This vitamin D deficiency is closely linked to disturbances in mineral metabolism, as evidenced by the 48% prevalence of hypocalcemia in our study. This finding aligns with the work of </w:t>
      </w:r>
      <w:hyperlink r:id="rId24">
        <w:r w:rsidDel="00000000" w:rsidR="00000000" w:rsidRPr="00000000">
          <w:rPr>
            <w:rFonts w:ascii="Arial" w:cs="Arial" w:eastAsia="Arial" w:hAnsi="Arial"/>
            <w:b w:val="0"/>
            <w:color w:val="000000"/>
            <w:u w:val="none"/>
            <w:rtl w:val="0"/>
          </w:rPr>
          <w:t xml:space="preserve">(Sultan et al., 2016)</w:t>
        </w:r>
      </w:hyperlink>
      <w:r w:rsidDel="00000000" w:rsidR="00000000" w:rsidRPr="00000000">
        <w:rPr>
          <w:rFonts w:ascii="Arial" w:cs="Arial" w:eastAsia="Arial" w:hAnsi="Arial"/>
          <w:rtl w:val="0"/>
        </w:rPr>
        <w:t xml:space="preserve"> , who noted hypocalcemia in 66.6% of their patients and attributed it to secondary endocrinopathies such as hypoparathyroidism, another known complication of iron overload.</w:t>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This is consistent with what  </w:t>
      </w:r>
      <w:hyperlink r:id="rId25">
        <w:r w:rsidDel="00000000" w:rsidR="00000000" w:rsidRPr="00000000">
          <w:rPr>
            <w:rFonts w:ascii="Arial" w:cs="Arial" w:eastAsia="Arial" w:hAnsi="Arial"/>
            <w:b w:val="0"/>
            <w:color w:val="000000"/>
            <w:u w:val="none"/>
            <w:rtl w:val="0"/>
          </w:rPr>
          <w:t xml:space="preserve">(Sultan et al., 2016)</w:t>
        </w:r>
      </w:hyperlink>
      <w:r w:rsidDel="00000000" w:rsidR="00000000" w:rsidRPr="00000000">
        <w:rPr>
          <w:rFonts w:ascii="Arial" w:cs="Arial" w:eastAsia="Arial" w:hAnsi="Arial"/>
          <w:rtl w:val="0"/>
        </w:rPr>
        <w:t xml:space="preserve"> mentioned, as he indicated in his study until the biochemical appearance may be significantly changed in patients with vital chemistry abnormalities associated with dungeon and thirty such as hypoglycemia, vitamin D deficiency 25-OH, and the lack of phosphate in the blood are not uncommon in Pakistani patients who suffer from main Thalassemia.</w:t>
      </w:r>
    </w:p>
    <w:p w:rsidR="00000000" w:rsidDel="00000000" w:rsidP="00000000" w:rsidRDefault="00000000" w:rsidRPr="00000000" w14:paraId="0000013B">
      <w:pPr>
        <w:rPr>
          <w:rFonts w:ascii="Arial" w:cs="Arial" w:eastAsia="Arial" w:hAnsi="Arial"/>
        </w:rPr>
      </w:pPr>
      <w:r w:rsidDel="00000000" w:rsidR="00000000" w:rsidRPr="00000000">
        <w:rPr>
          <w:rFonts w:ascii="Arial" w:cs="Arial" w:eastAsia="Arial" w:hAnsi="Arial"/>
          <w:rtl w:val="0"/>
        </w:rPr>
        <w:t xml:space="preserve">The study also identified a distinct pattern of dyslipidemia, characterized by low Total Cholesterol (TC) in 94% of patients and elevated Triglycerides (TG) in 42%. The marked hypocholesterolemia is likely a consequence of hepatic dysfunction, as the liver is the primary site of cholesterol synthesis. Similar findings of altered lipid profiles have been reported, linking them to the severity of liver iron overload </w:t>
      </w:r>
      <w:hyperlink r:id="rId26">
        <w:r w:rsidDel="00000000" w:rsidR="00000000" w:rsidRPr="00000000">
          <w:rPr>
            <w:rFonts w:ascii="Arial" w:cs="Arial" w:eastAsia="Arial" w:hAnsi="Arial"/>
            <w:b w:val="0"/>
            <w:color w:val="000000"/>
            <w:u w:val="none"/>
            <w:rtl w:val="0"/>
          </w:rPr>
          <w:t xml:space="preserve">(Kassab-Chekir et al., 2003)</w:t>
        </w:r>
      </w:hyperlink>
      <w:r w:rsidDel="00000000" w:rsidR="00000000" w:rsidRPr="00000000">
        <w:rPr>
          <w:rFonts w:ascii="Arial" w:cs="Arial" w:eastAsia="Arial" w:hAnsi="Arial"/>
          <w:rtl w:val="0"/>
        </w:rPr>
        <w:t xml:space="preserve">.</w:t>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The correlation analysis provides deeper insights into the pathophysiological mechanisms linking these biochemical abnormalities. The significant inverse correlation between Vitamin D and ALT (r = -0.371, p = 0.008) is a central finding. This statistically validates the hypothesis that hepatocellular injury, reflected by elevated ALT, directly contributes to poor vitamin D status. This relationship supports the theory that impaired hepatic hydroxylation is a key mechanism of vitamin D deficiency in this population </w:t>
      </w:r>
      <w:hyperlink r:id="rId27">
        <w:r w:rsidDel="00000000" w:rsidR="00000000" w:rsidRPr="00000000">
          <w:rPr>
            <w:rFonts w:ascii="Arial" w:cs="Arial" w:eastAsia="Arial" w:hAnsi="Arial"/>
            <w:b w:val="0"/>
            <w:color w:val="000000"/>
            <w:u w:val="none"/>
            <w:rtl w:val="0"/>
          </w:rPr>
          <w:t xml:space="preserve">(Fahim et al., 2013)</w:t>
        </w:r>
      </w:hyperlink>
      <w:r w:rsidDel="00000000" w:rsidR="00000000" w:rsidRPr="00000000">
        <w:rPr>
          <w:rFonts w:ascii="Arial" w:cs="Arial" w:eastAsia="Arial" w:hAnsi="Arial"/>
          <w:rtl w:val="0"/>
        </w:rPr>
        <w:t xml:space="preserve">. While </w:t>
      </w:r>
      <w:hyperlink r:id="rId28">
        <w:r w:rsidDel="00000000" w:rsidR="00000000" w:rsidRPr="00000000">
          <w:rPr>
            <w:rFonts w:ascii="Arial" w:cs="Arial" w:eastAsia="Arial" w:hAnsi="Arial"/>
            <w:b w:val="0"/>
            <w:color w:val="000000"/>
            <w:u w:val="none"/>
            <w:rtl w:val="0"/>
          </w:rPr>
          <w:t xml:space="preserve">(Alzubaidi et al., 2025)</w:t>
        </w:r>
      </w:hyperlink>
      <w:r w:rsidDel="00000000" w:rsidR="00000000" w:rsidRPr="00000000">
        <w:rPr>
          <w:rFonts w:ascii="Arial" w:cs="Arial" w:eastAsia="Arial" w:hAnsi="Arial"/>
          <w:rtl w:val="0"/>
        </w:rPr>
        <w:t xml:space="preserve"> observed a similar negative trend, it was not statistically significant; our larger sample size likely provided the statistical power to confirm this clinically important association.</w:t>
      </w:r>
    </w:p>
    <w:p w:rsidR="00000000" w:rsidDel="00000000" w:rsidP="00000000" w:rsidRDefault="00000000" w:rsidRPr="00000000" w14:paraId="0000013D">
      <w:pPr>
        <w:rPr>
          <w:rFonts w:ascii="Arial" w:cs="Arial" w:eastAsia="Arial" w:hAnsi="Arial"/>
        </w:rPr>
      </w:pPr>
      <w:r w:rsidDel="00000000" w:rsidR="00000000" w:rsidRPr="00000000">
        <w:rPr>
          <w:rFonts w:ascii="Arial" w:cs="Arial" w:eastAsia="Arial" w:hAnsi="Arial"/>
          <w:rtl w:val="0"/>
        </w:rPr>
        <w:t xml:space="preserve">AST emerged as a central hub for metabolic dysregulation. Its remarkably strong positive correlation with Uric Acid (r = 0.805, p &lt; 0.001) is particularly noteworthy. This likely reflects the massive cell turnover from both ineffective erythropoiesis and systemic tissue damage, leading to the release of purines that are catabolized into uric acid. The additional significant positive correlations of AST with Urea, Glucose, and TC suggest that hepatic stress is not an isolated event but is intrinsically linked to a broader metabolic syndrome in these patients. This network of correlations implies that as liver damage worsens, so does the overall metabolic control.</w:t>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rtl w:val="0"/>
        </w:rPr>
        <w:t xml:space="preserve">The strong negative correlation between AST and serum Calcium (r = -0.685, p &lt; 0.001) is another critical observation. It suggests that advancing liver disease is closely associated with worsening hypocalcemia. This link may be mediated through multiple pathways, including impaired vitamin D activation in the damaged liver and the development of iron-induced endocrinopathies like hypoparathyroidism, which directly disrupts calcium homeostasis  </w:t>
      </w:r>
      <w:hyperlink r:id="rId29">
        <w:r w:rsidDel="00000000" w:rsidR="00000000" w:rsidRPr="00000000">
          <w:rPr>
            <w:rFonts w:ascii="Arial" w:cs="Arial" w:eastAsia="Arial" w:hAnsi="Arial"/>
            <w:b w:val="0"/>
            <w:color w:val="000000"/>
            <w:u w:val="none"/>
            <w:rtl w:val="0"/>
          </w:rPr>
          <w:t xml:space="preserve">(Sultan et al., 2016)</w:t>
        </w:r>
      </w:hyperlink>
      <w:r w:rsidDel="00000000" w:rsidR="00000000" w:rsidRPr="00000000">
        <w:rPr>
          <w:rFonts w:ascii="Arial" w:cs="Arial" w:eastAsia="Arial" w:hAnsi="Arial"/>
          <w:rtl w:val="0"/>
        </w:rPr>
        <w:t xml:space="preserve">. Similarly, the negative correlation between serum Iron (Fe) and markers of metabolic health such as LDH, Glucose, and TC further supports the established role of iron overload in driving systemic organ dysfunction through oxidative stress.</w:t>
      </w:r>
    </w:p>
    <w:p w:rsidR="00000000" w:rsidDel="00000000" w:rsidP="00000000" w:rsidRDefault="00000000" w:rsidRPr="00000000" w14:paraId="0000013F">
      <w:pPr>
        <w:pStyle w:val="Heading1"/>
        <w:rPr>
          <w:rFonts w:ascii="Arial" w:cs="Arial" w:eastAsia="Arial" w:hAnsi="Arial"/>
        </w:rPr>
      </w:pPr>
      <w:bookmarkStart w:colFirst="0" w:colLast="0" w:name="_mp85oc8lhwmu" w:id="16"/>
      <w:bookmarkEnd w:id="16"/>
      <w:r w:rsidDel="00000000" w:rsidR="00000000" w:rsidRPr="00000000">
        <w:rPr>
          <w:rFonts w:ascii="Arial" w:cs="Arial" w:eastAsia="Arial" w:hAnsi="Arial"/>
          <w:rtl w:val="0"/>
        </w:rPr>
        <w:t xml:space="preserve">CONCLUSIONS </w:t>
      </w:r>
    </w:p>
    <w:p w:rsidR="00000000" w:rsidDel="00000000" w:rsidP="00000000" w:rsidRDefault="00000000" w:rsidRPr="00000000" w14:paraId="00000140">
      <w:pPr>
        <w:pBdr>
          <w:bottom w:color="000000" w:space="6" w:sz="0" w:val="none"/>
        </w:pBdr>
        <w:spacing w:after="0" w:before="0" w:line="432" w:lineRule="auto"/>
        <w:rPr>
          <w:rFonts w:ascii="Arial" w:cs="Arial" w:eastAsia="Arial" w:hAnsi="Arial"/>
        </w:rPr>
      </w:pPr>
      <w:r w:rsidDel="00000000" w:rsidR="00000000" w:rsidRPr="00000000">
        <w:rPr>
          <w:rFonts w:ascii="Arial" w:cs="Arial" w:eastAsia="Arial" w:hAnsi="Arial"/>
          <w:rtl w:val="0"/>
        </w:rPr>
        <w:t xml:space="preserve">This study demonstrates significant and widespread biochemical derangements in Iraqi patients with β-thalassemia major. A high prevalence of hepatic dysfunction, characterized by elevated liver enzymes, and a critical prevalence of vitamin D deficiency (affecting 84% of the cohort) were identified. These findings were often accompanied by significant disturbances in mineral and lipid metabolism, including hypocalcemia and hypocholesterolemia. Crucially, our analysis established a significant inverse correlation between vitamin D levels and alanine aminotransferase (ALT), providing strong evidence that hepatic injury is a key contributor to the poor vitamin D status in this population. The intricate network of correlations, particularly the central role of AST in linking liver stress to broader metabolic and mineral imbalances, underscores the multi-systemic nature of the disease's complications.</w:t>
      </w:r>
    </w:p>
    <w:p w:rsidR="00000000" w:rsidDel="00000000" w:rsidP="00000000" w:rsidRDefault="00000000" w:rsidRPr="00000000" w14:paraId="00000141">
      <w:pPr>
        <w:pStyle w:val="Heading1"/>
        <w:rPr>
          <w:rFonts w:ascii="Arial" w:cs="Arial" w:eastAsia="Arial" w:hAnsi="Arial"/>
        </w:rPr>
      </w:pPr>
      <w:bookmarkStart w:colFirst="0" w:colLast="0" w:name="_rxdtxxh8q3uh" w:id="17"/>
      <w:bookmarkEnd w:id="17"/>
      <w:r w:rsidDel="00000000" w:rsidR="00000000" w:rsidRPr="00000000">
        <w:rPr>
          <w:rFonts w:ascii="Arial" w:cs="Arial" w:eastAsia="Arial" w:hAnsi="Arial"/>
          <w:rtl w:val="0"/>
        </w:rPr>
        <w:t xml:space="preserve">DECLARATIONS</w:t>
      </w:r>
    </w:p>
    <w:p w:rsidR="00000000" w:rsidDel="00000000" w:rsidP="00000000" w:rsidRDefault="00000000" w:rsidRPr="00000000" w14:paraId="00000142">
      <w:pPr>
        <w:pStyle w:val="Heading2"/>
        <w:rPr>
          <w:rFonts w:ascii="Arial" w:cs="Arial" w:eastAsia="Arial" w:hAnsi="Arial"/>
        </w:rPr>
      </w:pPr>
      <w:bookmarkStart w:colFirst="0" w:colLast="0" w:name="_ixah9tk8wll6" w:id="18"/>
      <w:bookmarkEnd w:id="18"/>
      <w:r w:rsidDel="00000000" w:rsidR="00000000" w:rsidRPr="00000000">
        <w:rPr>
          <w:rFonts w:ascii="Arial" w:cs="Arial" w:eastAsia="Arial" w:hAnsi="Arial"/>
          <w:rtl w:val="0"/>
        </w:rPr>
        <w:t xml:space="preserve">Ethics Approval and Consent to Participate</w:t>
      </w:r>
    </w:p>
    <w:p w:rsidR="00000000" w:rsidDel="00000000" w:rsidP="00000000" w:rsidRDefault="00000000" w:rsidRPr="00000000" w14:paraId="00000143">
      <w:pPr>
        <w:rPr>
          <w:rFonts w:ascii="Arial" w:cs="Arial" w:eastAsia="Arial" w:hAnsi="Arial"/>
        </w:rPr>
      </w:pPr>
      <w:r w:rsidDel="00000000" w:rsidR="00000000" w:rsidRPr="00000000">
        <w:rPr>
          <w:rFonts w:ascii="Arial" w:cs="Arial" w:eastAsia="Arial" w:hAnsi="Arial"/>
          <w:rtl w:val="0"/>
        </w:rPr>
        <w:t xml:space="preserve">The study was conducted in accordance with the Declaration of Helsinki and received ethical approval from the Institutional Review Board of the Diwaniyah Health Directorate (Approval No.: DH-IRB/2025/07). Written informed consent was obtained from all participants or their legal guardians prior to their inclusion in the study.</w:t>
      </w:r>
    </w:p>
    <w:p w:rsidR="00000000" w:rsidDel="00000000" w:rsidP="00000000" w:rsidRDefault="00000000" w:rsidRPr="00000000" w14:paraId="00000144">
      <w:pPr>
        <w:pStyle w:val="Heading2"/>
        <w:rPr>
          <w:rFonts w:ascii="Arial" w:cs="Arial" w:eastAsia="Arial" w:hAnsi="Arial"/>
        </w:rPr>
      </w:pPr>
      <w:bookmarkStart w:colFirst="0" w:colLast="0" w:name="_wzi010tl8o10" w:id="19"/>
      <w:bookmarkEnd w:id="19"/>
      <w:r w:rsidDel="00000000" w:rsidR="00000000" w:rsidRPr="00000000">
        <w:rPr>
          <w:rFonts w:ascii="Arial" w:cs="Arial" w:eastAsia="Arial" w:hAnsi="Arial"/>
          <w:rtl w:val="0"/>
        </w:rPr>
        <w:t xml:space="preserve"> Availability of Data and Materials</w:t>
      </w:r>
    </w:p>
    <w:p w:rsidR="00000000" w:rsidDel="00000000" w:rsidP="00000000" w:rsidRDefault="00000000" w:rsidRPr="00000000" w14:paraId="00000145">
      <w:pPr>
        <w:rPr>
          <w:rFonts w:ascii="Arial" w:cs="Arial" w:eastAsia="Arial" w:hAnsi="Arial"/>
        </w:rPr>
      </w:pPr>
      <w:bookmarkStart w:colFirst="0" w:colLast="0" w:name="_8txn8e72dw1r" w:id="20"/>
      <w:bookmarkEnd w:id="20"/>
      <w:r w:rsidDel="00000000" w:rsidR="00000000" w:rsidRPr="00000000">
        <w:rPr>
          <w:rFonts w:ascii="Arial" w:cs="Arial" w:eastAsia="Arial" w:hAnsi="Arial"/>
          <w:rtl w:val="0"/>
        </w:rPr>
        <w:t xml:space="preserve">The datasets generated and/or analyzed during the current study are not publicly available to protect patient confidentiality but are available from the corresponding author upon reasonable request.</w:t>
      </w:r>
    </w:p>
    <w:p w:rsidR="00000000" w:rsidDel="00000000" w:rsidP="00000000" w:rsidRDefault="00000000" w:rsidRPr="00000000" w14:paraId="00000146">
      <w:pPr>
        <w:rPr>
          <w:rFonts w:ascii="Arial" w:cs="Arial" w:eastAsia="Arial" w:hAnsi="Arial"/>
        </w:rPr>
      </w:pPr>
      <w:r w:rsidDel="00000000" w:rsidR="00000000" w:rsidRPr="00000000">
        <w:rPr>
          <w:rtl w:val="0"/>
        </w:rPr>
      </w:r>
    </w:p>
    <w:p w:rsidR="00000000" w:rsidDel="00000000" w:rsidP="00000000" w:rsidRDefault="00000000" w:rsidRPr="00000000" w14:paraId="00000147">
      <w:pPr>
        <w:shd w:fill="auto" w:val="clear"/>
        <w:spacing w:after="200" w:before="0" w:line="276" w:lineRule="auto"/>
        <w:ind w:firstLine="0"/>
        <w:jc w:val="left"/>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48">
      <w:pPr>
        <w:rPr>
          <w:rFonts w:ascii="Arial" w:cs="Arial" w:eastAsia="Arial" w:hAnsi="Arial"/>
        </w:rPr>
      </w:pPr>
      <w:bookmarkStart w:colFirst="0" w:colLast="0" w:name="_rn3dnb4vm2l9" w:id="21"/>
      <w:bookmarkEnd w:id="21"/>
      <w:r w:rsidDel="00000000" w:rsidR="00000000" w:rsidRPr="00000000">
        <w:rPr>
          <w:rtl w:val="0"/>
        </w:rPr>
      </w:r>
    </w:p>
    <w:p w:rsidR="00000000" w:rsidDel="00000000" w:rsidP="00000000" w:rsidRDefault="00000000" w:rsidRPr="00000000" w14:paraId="00000149">
      <w:pPr>
        <w:pStyle w:val="Heading1"/>
        <w:keepNext w:val="0"/>
        <w:keepLines w:val="0"/>
        <w:pBdr>
          <w:top w:color="000000" w:space="6" w:sz="0" w:val="none"/>
        </w:pBdr>
        <w:spacing w:before="0" w:line="432" w:lineRule="auto"/>
        <w:ind w:firstLine="708"/>
        <w:rPr>
          <w:rFonts w:ascii="Arial" w:cs="Arial" w:eastAsia="Arial" w:hAnsi="Arial"/>
        </w:rPr>
      </w:pPr>
      <w:bookmarkStart w:colFirst="0" w:colLast="0" w:name="_pdppcn5xr88c" w:id="22"/>
      <w:bookmarkEnd w:id="22"/>
      <w:r w:rsidDel="00000000" w:rsidR="00000000" w:rsidRPr="00000000">
        <w:rPr>
          <w:rFonts w:ascii="Arial" w:cs="Arial" w:eastAsia="Arial" w:hAnsi="Arial"/>
          <w:rtl w:val="0"/>
        </w:rPr>
        <w:t xml:space="preserve">REFERENCES:</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 w:line="480" w:lineRule="auto"/>
        <w:ind w:left="440" w:right="0" w:hanging="440"/>
        <w:jc w:val="left"/>
        <w:rPr>
          <w:rFonts w:ascii="Arial" w:cs="Arial" w:eastAsia="Arial" w:hAnsi="Arial"/>
          <w:b w:val="0"/>
          <w:i w:val="0"/>
          <w:color w:val="000000"/>
          <w:sz w:val="22"/>
          <w:szCs w:val="22"/>
        </w:rPr>
      </w:pPr>
      <w:hyperlink r:id="rId30">
        <w:r w:rsidDel="00000000" w:rsidR="00000000" w:rsidRPr="00000000">
          <w:rPr>
            <w:rFonts w:ascii="Arial" w:cs="Arial" w:eastAsia="Arial" w:hAnsi="Arial"/>
            <w:b w:val="0"/>
            <w:i w:val="0"/>
            <w:color w:val="000000"/>
            <w:sz w:val="22"/>
            <w:szCs w:val="22"/>
            <w:u w:val="none"/>
            <w:rtl w:val="0"/>
          </w:rPr>
          <w:t xml:space="preserve">Abdelmotaleb, G. S., Behairy, O. G., El Azim, K. E. A., El-Hassib, D. M. A., &amp; Hemeda, T. M. (2021). Assessment of serum vitamin D levels in Egyptian children with beta-thalassemia major. </w:t>
        </w:r>
      </w:hyperlink>
      <w:hyperlink r:id="rId31">
        <w:r w:rsidDel="00000000" w:rsidR="00000000" w:rsidRPr="00000000">
          <w:rPr>
            <w:rFonts w:ascii="Arial" w:cs="Arial" w:eastAsia="Arial" w:hAnsi="Arial"/>
            <w:b w:val="0"/>
            <w:i w:val="1"/>
            <w:color w:val="000000"/>
            <w:sz w:val="22"/>
            <w:szCs w:val="22"/>
            <w:u w:val="none"/>
            <w:rtl w:val="0"/>
          </w:rPr>
          <w:t xml:space="preserve">The Gazette of the Egyptian Paediatric Association</w:t>
        </w:r>
      </w:hyperlink>
      <w:hyperlink r:id="rId32">
        <w:r w:rsidDel="00000000" w:rsidR="00000000" w:rsidRPr="00000000">
          <w:rPr>
            <w:rFonts w:ascii="Arial" w:cs="Arial" w:eastAsia="Arial" w:hAnsi="Arial"/>
            <w:b w:val="0"/>
            <w:i w:val="0"/>
            <w:color w:val="000000"/>
            <w:sz w:val="22"/>
            <w:szCs w:val="22"/>
            <w:u w:val="none"/>
            <w:rtl w:val="0"/>
          </w:rPr>
          <w:t xml:space="preserve">, </w:t>
        </w:r>
      </w:hyperlink>
      <w:hyperlink r:id="rId33">
        <w:r w:rsidDel="00000000" w:rsidR="00000000" w:rsidRPr="00000000">
          <w:rPr>
            <w:rFonts w:ascii="Arial" w:cs="Arial" w:eastAsia="Arial" w:hAnsi="Arial"/>
            <w:b w:val="0"/>
            <w:i w:val="1"/>
            <w:color w:val="000000"/>
            <w:sz w:val="22"/>
            <w:szCs w:val="22"/>
            <w:u w:val="none"/>
            <w:rtl w:val="0"/>
          </w:rPr>
          <w:t xml:space="preserve">69</w:t>
        </w:r>
      </w:hyperlink>
      <w:hyperlink r:id="rId34">
        <w:r w:rsidDel="00000000" w:rsidR="00000000" w:rsidRPr="00000000">
          <w:rPr>
            <w:rFonts w:ascii="Arial" w:cs="Arial" w:eastAsia="Arial" w:hAnsi="Arial"/>
            <w:b w:val="0"/>
            <w:i w:val="0"/>
            <w:color w:val="000000"/>
            <w:sz w:val="22"/>
            <w:szCs w:val="22"/>
            <w:u w:val="none"/>
            <w:rtl w:val="0"/>
          </w:rPr>
          <w:t xml:space="preserve">(1). https://doi.org/</w:t>
        </w:r>
      </w:hyperlink>
      <w:hyperlink r:id="rId35">
        <w:r w:rsidDel="00000000" w:rsidR="00000000" w:rsidRPr="00000000">
          <w:rPr>
            <w:rFonts w:ascii="Arial" w:cs="Arial" w:eastAsia="Arial" w:hAnsi="Arial"/>
            <w:b w:val="0"/>
            <w:i w:val="0"/>
            <w:color w:val="000000"/>
            <w:sz w:val="22"/>
            <w:szCs w:val="22"/>
            <w:u w:val="none"/>
            <w:rtl w:val="0"/>
          </w:rPr>
          <w:t xml:space="preserve">10.1186/s43054-021-00066-y</w:t>
        </w:r>
      </w:hyperlink>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36">
        <w:r w:rsidDel="00000000" w:rsidR="00000000" w:rsidRPr="00000000">
          <w:rPr>
            <w:rFonts w:ascii="Arial" w:cs="Arial" w:eastAsia="Arial" w:hAnsi="Arial"/>
            <w:b w:val="0"/>
            <w:i w:val="0"/>
            <w:color w:val="000000"/>
            <w:sz w:val="22"/>
            <w:szCs w:val="22"/>
            <w:u w:val="none"/>
            <w:rtl w:val="0"/>
          </w:rPr>
          <w:t xml:space="preserve">Al-ghrer, M. M. F., Al-Hadbaa Blood and BMT Hospital, Nineveh Health Directorate, Ministry of Health, Mosul, Iraq, Sabir, N. A., Mohammed, S. J., Al-Hadbaa Blood and BMT Hospital, Nineveh Health Directorate, Ministry of Health, Mosul, Iraq, &amp; Al-Hadbaa Blood and BMT Hospital, Nineveh Health Directorate, Ministry of Health, Mosul, Iraq. (2023). Effects of vitamin D supplementation (oily form) in patients with thalassemia. </w:t>
        </w:r>
      </w:hyperlink>
      <w:hyperlink r:id="rId37">
        <w:r w:rsidDel="00000000" w:rsidR="00000000" w:rsidRPr="00000000">
          <w:rPr>
            <w:rFonts w:ascii="Arial" w:cs="Arial" w:eastAsia="Arial" w:hAnsi="Arial"/>
            <w:b w:val="0"/>
            <w:i w:val="1"/>
            <w:color w:val="000000"/>
            <w:sz w:val="22"/>
            <w:szCs w:val="22"/>
            <w:u w:val="none"/>
            <w:rtl w:val="0"/>
          </w:rPr>
          <w:t xml:space="preserve">Romanian Journal of Pharmaceutical Practice</w:t>
        </w:r>
      </w:hyperlink>
      <w:hyperlink r:id="rId38">
        <w:r w:rsidDel="00000000" w:rsidR="00000000" w:rsidRPr="00000000">
          <w:rPr>
            <w:rFonts w:ascii="Arial" w:cs="Arial" w:eastAsia="Arial" w:hAnsi="Arial"/>
            <w:b w:val="0"/>
            <w:i w:val="0"/>
            <w:color w:val="000000"/>
            <w:sz w:val="22"/>
            <w:szCs w:val="22"/>
            <w:u w:val="none"/>
            <w:rtl w:val="0"/>
          </w:rPr>
          <w:t xml:space="preserve">, </w:t>
        </w:r>
      </w:hyperlink>
      <w:hyperlink r:id="rId39">
        <w:r w:rsidDel="00000000" w:rsidR="00000000" w:rsidRPr="00000000">
          <w:rPr>
            <w:rFonts w:ascii="Arial" w:cs="Arial" w:eastAsia="Arial" w:hAnsi="Arial"/>
            <w:b w:val="0"/>
            <w:i w:val="1"/>
            <w:color w:val="000000"/>
            <w:sz w:val="22"/>
            <w:szCs w:val="22"/>
            <w:u w:val="none"/>
            <w:rtl w:val="0"/>
          </w:rPr>
          <w:t xml:space="preserve">16</w:t>
        </w:r>
      </w:hyperlink>
      <w:hyperlink r:id="rId40">
        <w:r w:rsidDel="00000000" w:rsidR="00000000" w:rsidRPr="00000000">
          <w:rPr>
            <w:rFonts w:ascii="Arial" w:cs="Arial" w:eastAsia="Arial" w:hAnsi="Arial"/>
            <w:b w:val="0"/>
            <w:i w:val="0"/>
            <w:color w:val="000000"/>
            <w:sz w:val="22"/>
            <w:szCs w:val="22"/>
            <w:u w:val="none"/>
            <w:rtl w:val="0"/>
          </w:rPr>
          <w:t xml:space="preserve">(3-4), 52–56.</w:t>
        </w:r>
      </w:hyperlink>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41">
        <w:r w:rsidDel="00000000" w:rsidR="00000000" w:rsidRPr="00000000">
          <w:rPr>
            <w:rFonts w:ascii="Arial" w:cs="Arial" w:eastAsia="Arial" w:hAnsi="Arial"/>
            <w:b w:val="0"/>
            <w:i w:val="0"/>
            <w:color w:val="000000"/>
            <w:sz w:val="22"/>
            <w:szCs w:val="22"/>
            <w:u w:val="none"/>
            <w:rtl w:val="0"/>
          </w:rPr>
          <w:t xml:space="preserve">Al-Rubae, A. M., Ansaf, A. I., &amp; Faraj, S. A. (2023). Evaluation of Vitamin D level in thalassemia patients: The experience of a single center. </w:t>
        </w:r>
      </w:hyperlink>
      <w:hyperlink r:id="rId42">
        <w:r w:rsidDel="00000000" w:rsidR="00000000" w:rsidRPr="00000000">
          <w:rPr>
            <w:rFonts w:ascii="Arial" w:cs="Arial" w:eastAsia="Arial" w:hAnsi="Arial"/>
            <w:b w:val="0"/>
            <w:i w:val="1"/>
            <w:color w:val="000000"/>
            <w:sz w:val="22"/>
            <w:szCs w:val="22"/>
            <w:u w:val="none"/>
            <w:rtl w:val="0"/>
          </w:rPr>
          <w:t xml:space="preserve">Iraqi Journal of Hematology</w:t>
        </w:r>
      </w:hyperlink>
      <w:hyperlink r:id="rId43">
        <w:r w:rsidDel="00000000" w:rsidR="00000000" w:rsidRPr="00000000">
          <w:rPr>
            <w:rFonts w:ascii="Arial" w:cs="Arial" w:eastAsia="Arial" w:hAnsi="Arial"/>
            <w:b w:val="0"/>
            <w:i w:val="0"/>
            <w:color w:val="000000"/>
            <w:sz w:val="22"/>
            <w:szCs w:val="22"/>
            <w:u w:val="none"/>
            <w:rtl w:val="0"/>
          </w:rPr>
          <w:t xml:space="preserve">, </w:t>
        </w:r>
      </w:hyperlink>
      <w:hyperlink r:id="rId44">
        <w:r w:rsidDel="00000000" w:rsidR="00000000" w:rsidRPr="00000000">
          <w:rPr>
            <w:rFonts w:ascii="Arial" w:cs="Arial" w:eastAsia="Arial" w:hAnsi="Arial"/>
            <w:b w:val="0"/>
            <w:i w:val="1"/>
            <w:color w:val="000000"/>
            <w:sz w:val="22"/>
            <w:szCs w:val="22"/>
            <w:u w:val="none"/>
            <w:rtl w:val="0"/>
          </w:rPr>
          <w:t xml:space="preserve">12</w:t>
        </w:r>
      </w:hyperlink>
      <w:hyperlink r:id="rId45">
        <w:r w:rsidDel="00000000" w:rsidR="00000000" w:rsidRPr="00000000">
          <w:rPr>
            <w:rFonts w:ascii="Arial" w:cs="Arial" w:eastAsia="Arial" w:hAnsi="Arial"/>
            <w:b w:val="0"/>
            <w:i w:val="0"/>
            <w:color w:val="000000"/>
            <w:sz w:val="22"/>
            <w:szCs w:val="22"/>
            <w:u w:val="none"/>
            <w:rtl w:val="0"/>
          </w:rPr>
          <w:t xml:space="preserve">(2), 141–145.</w:t>
        </w:r>
      </w:hyperlink>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46">
        <w:r w:rsidDel="00000000" w:rsidR="00000000" w:rsidRPr="00000000">
          <w:rPr>
            <w:rFonts w:ascii="Arial" w:cs="Arial" w:eastAsia="Arial" w:hAnsi="Arial"/>
            <w:b w:val="0"/>
            <w:i w:val="0"/>
            <w:color w:val="000000"/>
            <w:sz w:val="22"/>
            <w:szCs w:val="22"/>
            <w:u w:val="none"/>
            <w:rtl w:val="0"/>
          </w:rPr>
          <w:t xml:space="preserve">Alsaeed, E. S., Farhat, G. N., Assiri, A. M., Memish, Z., Ahmed, E. M., Saeedi, M. Y., Al-Dossary, M. F., &amp; Bashawri, H. (2018). Distribution of hemoglobinopathy disorders in Saudi Arabia based on data from the premarital screening and genetic counseling program, 2011-2015. </w:t>
        </w:r>
      </w:hyperlink>
      <w:hyperlink r:id="rId47">
        <w:r w:rsidDel="00000000" w:rsidR="00000000" w:rsidRPr="00000000">
          <w:rPr>
            <w:rFonts w:ascii="Arial" w:cs="Arial" w:eastAsia="Arial" w:hAnsi="Arial"/>
            <w:b w:val="0"/>
            <w:i w:val="1"/>
            <w:color w:val="000000"/>
            <w:sz w:val="22"/>
            <w:szCs w:val="22"/>
            <w:u w:val="none"/>
            <w:rtl w:val="0"/>
          </w:rPr>
          <w:t xml:space="preserve">Journal of Epidemiology and Global Health</w:t>
        </w:r>
      </w:hyperlink>
      <w:hyperlink r:id="rId48">
        <w:r w:rsidDel="00000000" w:rsidR="00000000" w:rsidRPr="00000000">
          <w:rPr>
            <w:rFonts w:ascii="Arial" w:cs="Arial" w:eastAsia="Arial" w:hAnsi="Arial"/>
            <w:b w:val="0"/>
            <w:i w:val="0"/>
            <w:color w:val="000000"/>
            <w:sz w:val="22"/>
            <w:szCs w:val="22"/>
            <w:u w:val="none"/>
            <w:rtl w:val="0"/>
          </w:rPr>
          <w:t xml:space="preserve">, </w:t>
        </w:r>
      </w:hyperlink>
      <w:hyperlink r:id="rId49">
        <w:r w:rsidDel="00000000" w:rsidR="00000000" w:rsidRPr="00000000">
          <w:rPr>
            <w:rFonts w:ascii="Arial" w:cs="Arial" w:eastAsia="Arial" w:hAnsi="Arial"/>
            <w:b w:val="0"/>
            <w:i w:val="1"/>
            <w:color w:val="000000"/>
            <w:sz w:val="22"/>
            <w:szCs w:val="22"/>
            <w:u w:val="none"/>
            <w:rtl w:val="0"/>
          </w:rPr>
          <w:t xml:space="preserve">7 Suppl 1</w:t>
        </w:r>
      </w:hyperlink>
      <w:hyperlink r:id="rId50">
        <w:r w:rsidDel="00000000" w:rsidR="00000000" w:rsidRPr="00000000">
          <w:rPr>
            <w:rFonts w:ascii="Arial" w:cs="Arial" w:eastAsia="Arial" w:hAnsi="Arial"/>
            <w:b w:val="0"/>
            <w:i w:val="0"/>
            <w:color w:val="000000"/>
            <w:sz w:val="22"/>
            <w:szCs w:val="22"/>
            <w:u w:val="none"/>
            <w:rtl w:val="0"/>
          </w:rPr>
          <w:t xml:space="preserve">, S41–S47.</w:t>
        </w:r>
      </w:hyperlink>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51">
        <w:r w:rsidDel="00000000" w:rsidR="00000000" w:rsidRPr="00000000">
          <w:rPr>
            <w:rFonts w:ascii="Arial" w:cs="Arial" w:eastAsia="Arial" w:hAnsi="Arial"/>
            <w:b w:val="0"/>
            <w:i w:val="0"/>
            <w:color w:val="000000"/>
            <w:sz w:val="22"/>
            <w:szCs w:val="22"/>
            <w:u w:val="none"/>
            <w:rtl w:val="0"/>
          </w:rPr>
          <w:t xml:space="preserve">Alzubaidi, W., Hussein, M. A. A., Jaafer, R. A., &amp; Al-temimi, N. K. (2025). The correlation of vitamin D3 with biochemical markers in β-Thalassemia major patients. </w:t>
        </w:r>
      </w:hyperlink>
      <w:hyperlink r:id="rId52">
        <w:r w:rsidDel="00000000" w:rsidR="00000000" w:rsidRPr="00000000">
          <w:rPr>
            <w:rFonts w:ascii="Arial" w:cs="Arial" w:eastAsia="Arial" w:hAnsi="Arial"/>
            <w:b w:val="0"/>
            <w:i w:val="1"/>
            <w:color w:val="000000"/>
            <w:sz w:val="22"/>
            <w:szCs w:val="22"/>
            <w:u w:val="none"/>
            <w:rtl w:val="0"/>
          </w:rPr>
          <w:t xml:space="preserve">Iraqi National Journal of Medicine</w:t>
        </w:r>
      </w:hyperlink>
      <w:hyperlink r:id="rId53">
        <w:r w:rsidDel="00000000" w:rsidR="00000000" w:rsidRPr="00000000">
          <w:rPr>
            <w:rFonts w:ascii="Arial" w:cs="Arial" w:eastAsia="Arial" w:hAnsi="Arial"/>
            <w:b w:val="0"/>
            <w:i w:val="0"/>
            <w:color w:val="000000"/>
            <w:sz w:val="22"/>
            <w:szCs w:val="22"/>
            <w:u w:val="none"/>
            <w:rtl w:val="0"/>
          </w:rPr>
          <w:t xml:space="preserve">, </w:t>
        </w:r>
      </w:hyperlink>
      <w:hyperlink r:id="rId54">
        <w:r w:rsidDel="00000000" w:rsidR="00000000" w:rsidRPr="00000000">
          <w:rPr>
            <w:rFonts w:ascii="Arial" w:cs="Arial" w:eastAsia="Arial" w:hAnsi="Arial"/>
            <w:b w:val="0"/>
            <w:i w:val="1"/>
            <w:color w:val="000000"/>
            <w:sz w:val="22"/>
            <w:szCs w:val="22"/>
            <w:u w:val="none"/>
            <w:rtl w:val="0"/>
          </w:rPr>
          <w:t xml:space="preserve">7</w:t>
        </w:r>
      </w:hyperlink>
      <w:hyperlink r:id="rId55">
        <w:r w:rsidDel="00000000" w:rsidR="00000000" w:rsidRPr="00000000">
          <w:rPr>
            <w:rFonts w:ascii="Arial" w:cs="Arial" w:eastAsia="Arial" w:hAnsi="Arial"/>
            <w:b w:val="0"/>
            <w:i w:val="0"/>
            <w:color w:val="000000"/>
            <w:sz w:val="22"/>
            <w:szCs w:val="22"/>
            <w:u w:val="none"/>
            <w:rtl w:val="0"/>
          </w:rPr>
          <w:t xml:space="preserve">(1), 9–16.</w:t>
        </w:r>
      </w:hyperlink>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56">
        <w:r w:rsidDel="00000000" w:rsidR="00000000" w:rsidRPr="00000000">
          <w:rPr>
            <w:rFonts w:ascii="Arial" w:cs="Arial" w:eastAsia="Arial" w:hAnsi="Arial"/>
            <w:b w:val="0"/>
            <w:i w:val="0"/>
            <w:color w:val="000000"/>
            <w:sz w:val="22"/>
            <w:szCs w:val="22"/>
            <w:u w:val="none"/>
            <w:rtl w:val="0"/>
          </w:rPr>
          <w:t xml:space="preserve">Bain, B. J., &amp; Rees, D. C. (2025). </w:t>
        </w:r>
      </w:hyperlink>
      <w:hyperlink r:id="rId57">
        <w:r w:rsidDel="00000000" w:rsidR="00000000" w:rsidRPr="00000000">
          <w:rPr>
            <w:rFonts w:ascii="Arial" w:cs="Arial" w:eastAsia="Arial" w:hAnsi="Arial"/>
            <w:b w:val="0"/>
            <w:i w:val="1"/>
            <w:color w:val="000000"/>
            <w:sz w:val="22"/>
            <w:szCs w:val="22"/>
            <w:u w:val="none"/>
            <w:rtl w:val="0"/>
          </w:rPr>
          <w:t xml:space="preserve">Haemoglobinopathy diagnosis</w:t>
        </w:r>
      </w:hyperlink>
      <w:hyperlink r:id="rId58">
        <w:r w:rsidDel="00000000" w:rsidR="00000000" w:rsidRPr="00000000">
          <w:rPr>
            <w:rFonts w:ascii="Arial" w:cs="Arial" w:eastAsia="Arial" w:hAnsi="Arial"/>
            <w:b w:val="0"/>
            <w:i w:val="0"/>
            <w:color w:val="000000"/>
            <w:sz w:val="22"/>
            <w:szCs w:val="22"/>
            <w:u w:val="none"/>
            <w:rtl w:val="0"/>
          </w:rPr>
          <w:t xml:space="preserve"> (4th ed.). Wiley-Blackwell.</w:t>
        </w:r>
      </w:hyperlink>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59">
        <w:r w:rsidDel="00000000" w:rsidR="00000000" w:rsidRPr="00000000">
          <w:rPr>
            <w:rFonts w:ascii="Arial" w:cs="Arial" w:eastAsia="Arial" w:hAnsi="Arial"/>
            <w:b w:val="0"/>
            <w:i w:val="0"/>
            <w:color w:val="000000"/>
            <w:sz w:val="22"/>
            <w:szCs w:val="22"/>
            <w:u w:val="none"/>
            <w:rtl w:val="0"/>
          </w:rPr>
          <w:t xml:space="preserve">Chatterjee, R., &amp; Bajoria, R. (2009). Osteopenia-osteoporosis syndrome in patients with thalassemia: understanding of type of bone disease and response to treatment. </w:t>
        </w:r>
      </w:hyperlink>
      <w:hyperlink r:id="rId60">
        <w:r w:rsidDel="00000000" w:rsidR="00000000" w:rsidRPr="00000000">
          <w:rPr>
            <w:rFonts w:ascii="Arial" w:cs="Arial" w:eastAsia="Arial" w:hAnsi="Arial"/>
            <w:b w:val="0"/>
            <w:i w:val="1"/>
            <w:color w:val="000000"/>
            <w:sz w:val="22"/>
            <w:szCs w:val="22"/>
            <w:u w:val="none"/>
            <w:rtl w:val="0"/>
          </w:rPr>
          <w:t xml:space="preserve">Hemoglobin</w:t>
        </w:r>
      </w:hyperlink>
      <w:hyperlink r:id="rId61">
        <w:r w:rsidDel="00000000" w:rsidR="00000000" w:rsidRPr="00000000">
          <w:rPr>
            <w:rFonts w:ascii="Arial" w:cs="Arial" w:eastAsia="Arial" w:hAnsi="Arial"/>
            <w:b w:val="0"/>
            <w:i w:val="0"/>
            <w:color w:val="000000"/>
            <w:sz w:val="22"/>
            <w:szCs w:val="22"/>
            <w:u w:val="none"/>
            <w:rtl w:val="0"/>
          </w:rPr>
          <w:t xml:space="preserve">, </w:t>
        </w:r>
      </w:hyperlink>
      <w:hyperlink r:id="rId62">
        <w:r w:rsidDel="00000000" w:rsidR="00000000" w:rsidRPr="00000000">
          <w:rPr>
            <w:rFonts w:ascii="Arial" w:cs="Arial" w:eastAsia="Arial" w:hAnsi="Arial"/>
            <w:b w:val="0"/>
            <w:i w:val="1"/>
            <w:color w:val="000000"/>
            <w:sz w:val="22"/>
            <w:szCs w:val="22"/>
            <w:u w:val="none"/>
            <w:rtl w:val="0"/>
          </w:rPr>
          <w:t xml:space="preserve">33 Suppl 1</w:t>
        </w:r>
      </w:hyperlink>
      <w:hyperlink r:id="rId63">
        <w:r w:rsidDel="00000000" w:rsidR="00000000" w:rsidRPr="00000000">
          <w:rPr>
            <w:rFonts w:ascii="Arial" w:cs="Arial" w:eastAsia="Arial" w:hAnsi="Arial"/>
            <w:b w:val="0"/>
            <w:i w:val="0"/>
            <w:color w:val="000000"/>
            <w:sz w:val="22"/>
            <w:szCs w:val="22"/>
            <w:u w:val="none"/>
            <w:rtl w:val="0"/>
          </w:rPr>
          <w:t xml:space="preserve">(sup1), S136–S138.</w:t>
        </w:r>
      </w:hyperlink>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64">
        <w:r w:rsidDel="00000000" w:rsidR="00000000" w:rsidRPr="00000000">
          <w:rPr>
            <w:rFonts w:ascii="Arial" w:cs="Arial" w:eastAsia="Arial" w:hAnsi="Arial"/>
            <w:b w:val="0"/>
            <w:i w:val="0"/>
            <w:color w:val="000000"/>
            <w:sz w:val="22"/>
            <w:szCs w:val="22"/>
            <w:u w:val="none"/>
            <w:rtl w:val="0"/>
          </w:rPr>
          <w:t xml:space="preserve">Fahim, F. M., Saad, K., Askar, E. A., Eldin, E. N., &amp; Thabet, A. F. (2013). Growth parameters and vitamin D status in children with thalassemia major in upper Egypt. </w:t>
        </w:r>
      </w:hyperlink>
      <w:hyperlink r:id="rId65">
        <w:r w:rsidDel="00000000" w:rsidR="00000000" w:rsidRPr="00000000">
          <w:rPr>
            <w:rFonts w:ascii="Arial" w:cs="Arial" w:eastAsia="Arial" w:hAnsi="Arial"/>
            <w:b w:val="0"/>
            <w:i w:val="1"/>
            <w:color w:val="000000"/>
            <w:sz w:val="22"/>
            <w:szCs w:val="22"/>
            <w:u w:val="none"/>
            <w:rtl w:val="0"/>
          </w:rPr>
          <w:t xml:space="preserve">International Journal of Hematology- Oncology and Stem Cell Research</w:t>
        </w:r>
      </w:hyperlink>
      <w:hyperlink r:id="rId66">
        <w:r w:rsidDel="00000000" w:rsidR="00000000" w:rsidRPr="00000000">
          <w:rPr>
            <w:rFonts w:ascii="Arial" w:cs="Arial" w:eastAsia="Arial" w:hAnsi="Arial"/>
            <w:b w:val="0"/>
            <w:i w:val="0"/>
            <w:color w:val="000000"/>
            <w:sz w:val="22"/>
            <w:szCs w:val="22"/>
            <w:u w:val="none"/>
            <w:rtl w:val="0"/>
          </w:rPr>
          <w:t xml:space="preserve">, </w:t>
        </w:r>
      </w:hyperlink>
      <w:hyperlink r:id="rId67">
        <w:r w:rsidDel="00000000" w:rsidR="00000000" w:rsidRPr="00000000">
          <w:rPr>
            <w:rFonts w:ascii="Arial" w:cs="Arial" w:eastAsia="Arial" w:hAnsi="Arial"/>
            <w:b w:val="0"/>
            <w:i w:val="1"/>
            <w:color w:val="000000"/>
            <w:sz w:val="22"/>
            <w:szCs w:val="22"/>
            <w:u w:val="none"/>
            <w:rtl w:val="0"/>
          </w:rPr>
          <w:t xml:space="preserve">7</w:t>
        </w:r>
      </w:hyperlink>
      <w:hyperlink r:id="rId68">
        <w:r w:rsidDel="00000000" w:rsidR="00000000" w:rsidRPr="00000000">
          <w:rPr>
            <w:rFonts w:ascii="Arial" w:cs="Arial" w:eastAsia="Arial" w:hAnsi="Arial"/>
            <w:b w:val="0"/>
            <w:i w:val="0"/>
            <w:color w:val="000000"/>
            <w:sz w:val="22"/>
            <w:szCs w:val="22"/>
            <w:u w:val="none"/>
            <w:rtl w:val="0"/>
          </w:rPr>
          <w:t xml:space="preserve">(4), 10–14.</w:t>
        </w:r>
      </w:hyperlink>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69">
        <w:r w:rsidDel="00000000" w:rsidR="00000000" w:rsidRPr="00000000">
          <w:rPr>
            <w:rFonts w:ascii="Arial" w:cs="Arial" w:eastAsia="Arial" w:hAnsi="Arial"/>
            <w:b w:val="0"/>
            <w:i w:val="0"/>
            <w:color w:val="000000"/>
            <w:sz w:val="22"/>
            <w:szCs w:val="22"/>
            <w:u w:val="none"/>
            <w:rtl w:val="0"/>
          </w:rPr>
          <w:t xml:space="preserve">Hamed, E. A., &amp; ElMelegy, N. T. (2010). Renal functions in pediatric patients with beta-thalassemia major: relation to chelation therapy: original prospective study. </w:t>
        </w:r>
      </w:hyperlink>
      <w:hyperlink r:id="rId70">
        <w:r w:rsidDel="00000000" w:rsidR="00000000" w:rsidRPr="00000000">
          <w:rPr>
            <w:rFonts w:ascii="Arial" w:cs="Arial" w:eastAsia="Arial" w:hAnsi="Arial"/>
            <w:b w:val="0"/>
            <w:i w:val="1"/>
            <w:color w:val="000000"/>
            <w:sz w:val="22"/>
            <w:szCs w:val="22"/>
            <w:u w:val="none"/>
            <w:rtl w:val="0"/>
          </w:rPr>
          <w:t xml:space="preserve">Italian Journal of Pediatrics</w:t>
        </w:r>
      </w:hyperlink>
      <w:hyperlink r:id="rId71">
        <w:r w:rsidDel="00000000" w:rsidR="00000000" w:rsidRPr="00000000">
          <w:rPr>
            <w:rFonts w:ascii="Arial" w:cs="Arial" w:eastAsia="Arial" w:hAnsi="Arial"/>
            <w:b w:val="0"/>
            <w:i w:val="0"/>
            <w:color w:val="000000"/>
            <w:sz w:val="22"/>
            <w:szCs w:val="22"/>
            <w:u w:val="none"/>
            <w:rtl w:val="0"/>
          </w:rPr>
          <w:t xml:space="preserve">, </w:t>
        </w:r>
      </w:hyperlink>
      <w:hyperlink r:id="rId72">
        <w:r w:rsidDel="00000000" w:rsidR="00000000" w:rsidRPr="00000000">
          <w:rPr>
            <w:rFonts w:ascii="Arial" w:cs="Arial" w:eastAsia="Arial" w:hAnsi="Arial"/>
            <w:b w:val="0"/>
            <w:i w:val="1"/>
            <w:color w:val="000000"/>
            <w:sz w:val="22"/>
            <w:szCs w:val="22"/>
            <w:u w:val="none"/>
            <w:rtl w:val="0"/>
          </w:rPr>
          <w:t xml:space="preserve">36</w:t>
        </w:r>
      </w:hyperlink>
      <w:hyperlink r:id="rId73">
        <w:r w:rsidDel="00000000" w:rsidR="00000000" w:rsidRPr="00000000">
          <w:rPr>
            <w:rFonts w:ascii="Arial" w:cs="Arial" w:eastAsia="Arial" w:hAnsi="Arial"/>
            <w:b w:val="0"/>
            <w:i w:val="0"/>
            <w:color w:val="000000"/>
            <w:sz w:val="22"/>
            <w:szCs w:val="22"/>
            <w:u w:val="none"/>
            <w:rtl w:val="0"/>
          </w:rPr>
          <w:t xml:space="preserve">(1), 39.</w:t>
        </w:r>
      </w:hyperlink>
      <w:r w:rsidDel="00000000" w:rsidR="00000000" w:rsidRPr="00000000">
        <w:rPr>
          <w:rtl w:val="0"/>
        </w:rPr>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74">
        <w:r w:rsidDel="00000000" w:rsidR="00000000" w:rsidRPr="00000000">
          <w:rPr>
            <w:rFonts w:ascii="Arial" w:cs="Arial" w:eastAsia="Arial" w:hAnsi="Arial"/>
            <w:b w:val="0"/>
            <w:i w:val="0"/>
            <w:color w:val="000000"/>
            <w:sz w:val="22"/>
            <w:szCs w:val="22"/>
            <w:u w:val="none"/>
            <w:rtl w:val="0"/>
          </w:rPr>
          <w:t xml:space="preserve">Kassab-Chekir, A., Laradi, S., Ferchichi, S., Haj Khelil, A., Feki, M., Amri, F., Selmi, H., Bejaoui, M., &amp; Miled, A. (2003). Oxidant, antioxidant status and metabolic data in patients with beta-thalassemia. </w:t>
        </w:r>
      </w:hyperlink>
      <w:hyperlink r:id="rId75">
        <w:r w:rsidDel="00000000" w:rsidR="00000000" w:rsidRPr="00000000">
          <w:rPr>
            <w:rFonts w:ascii="Arial" w:cs="Arial" w:eastAsia="Arial" w:hAnsi="Arial"/>
            <w:b w:val="0"/>
            <w:i w:val="1"/>
            <w:color w:val="000000"/>
            <w:sz w:val="22"/>
            <w:szCs w:val="22"/>
            <w:u w:val="none"/>
            <w:rtl w:val="0"/>
          </w:rPr>
          <w:t xml:space="preserve">Clinica Chimica Acta; International Journal of Clinical Chemistry</w:t>
        </w:r>
      </w:hyperlink>
      <w:hyperlink r:id="rId76">
        <w:r w:rsidDel="00000000" w:rsidR="00000000" w:rsidRPr="00000000">
          <w:rPr>
            <w:rFonts w:ascii="Arial" w:cs="Arial" w:eastAsia="Arial" w:hAnsi="Arial"/>
            <w:b w:val="0"/>
            <w:i w:val="0"/>
            <w:color w:val="000000"/>
            <w:sz w:val="22"/>
            <w:szCs w:val="22"/>
            <w:u w:val="none"/>
            <w:rtl w:val="0"/>
          </w:rPr>
          <w:t xml:space="preserve">, </w:t>
        </w:r>
      </w:hyperlink>
      <w:hyperlink r:id="rId77">
        <w:r w:rsidDel="00000000" w:rsidR="00000000" w:rsidRPr="00000000">
          <w:rPr>
            <w:rFonts w:ascii="Arial" w:cs="Arial" w:eastAsia="Arial" w:hAnsi="Arial"/>
            <w:b w:val="0"/>
            <w:i w:val="1"/>
            <w:color w:val="000000"/>
            <w:sz w:val="22"/>
            <w:szCs w:val="22"/>
            <w:u w:val="none"/>
            <w:rtl w:val="0"/>
          </w:rPr>
          <w:t xml:space="preserve">338</w:t>
        </w:r>
      </w:hyperlink>
      <w:hyperlink r:id="rId78">
        <w:r w:rsidDel="00000000" w:rsidR="00000000" w:rsidRPr="00000000">
          <w:rPr>
            <w:rFonts w:ascii="Arial" w:cs="Arial" w:eastAsia="Arial" w:hAnsi="Arial"/>
            <w:b w:val="0"/>
            <w:i w:val="0"/>
            <w:color w:val="000000"/>
            <w:sz w:val="22"/>
            <w:szCs w:val="22"/>
            <w:u w:val="none"/>
            <w:rtl w:val="0"/>
          </w:rPr>
          <w:t xml:space="preserve">(1-2), 79–86.</w:t>
        </w:r>
      </w:hyperlink>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79">
        <w:r w:rsidDel="00000000" w:rsidR="00000000" w:rsidRPr="00000000">
          <w:rPr>
            <w:rFonts w:ascii="Arial" w:cs="Arial" w:eastAsia="Arial" w:hAnsi="Arial"/>
            <w:b w:val="0"/>
            <w:i w:val="0"/>
            <w:color w:val="000000"/>
            <w:sz w:val="22"/>
            <w:szCs w:val="22"/>
            <w:u w:val="none"/>
            <w:rtl w:val="0"/>
          </w:rPr>
          <w:t xml:space="preserve">Rivella, S. (2019). Iron metabolism under conditions of ineffective erythropoiesis in β-thalassemia. </w:t>
        </w:r>
      </w:hyperlink>
      <w:hyperlink r:id="rId80">
        <w:r w:rsidDel="00000000" w:rsidR="00000000" w:rsidRPr="00000000">
          <w:rPr>
            <w:rFonts w:ascii="Arial" w:cs="Arial" w:eastAsia="Arial" w:hAnsi="Arial"/>
            <w:b w:val="0"/>
            <w:i w:val="1"/>
            <w:color w:val="000000"/>
            <w:sz w:val="22"/>
            <w:szCs w:val="22"/>
            <w:u w:val="none"/>
            <w:rtl w:val="0"/>
          </w:rPr>
          <w:t xml:space="preserve">Blood</w:t>
        </w:r>
      </w:hyperlink>
      <w:hyperlink r:id="rId81">
        <w:r w:rsidDel="00000000" w:rsidR="00000000" w:rsidRPr="00000000">
          <w:rPr>
            <w:rFonts w:ascii="Arial" w:cs="Arial" w:eastAsia="Arial" w:hAnsi="Arial"/>
            <w:b w:val="0"/>
            <w:i w:val="0"/>
            <w:color w:val="000000"/>
            <w:sz w:val="22"/>
            <w:szCs w:val="22"/>
            <w:u w:val="none"/>
            <w:rtl w:val="0"/>
          </w:rPr>
          <w:t xml:space="preserve">, </w:t>
        </w:r>
      </w:hyperlink>
      <w:hyperlink r:id="rId82">
        <w:r w:rsidDel="00000000" w:rsidR="00000000" w:rsidRPr="00000000">
          <w:rPr>
            <w:rFonts w:ascii="Arial" w:cs="Arial" w:eastAsia="Arial" w:hAnsi="Arial"/>
            <w:b w:val="0"/>
            <w:i w:val="1"/>
            <w:color w:val="000000"/>
            <w:sz w:val="22"/>
            <w:szCs w:val="22"/>
            <w:u w:val="none"/>
            <w:rtl w:val="0"/>
          </w:rPr>
          <w:t xml:space="preserve">133</w:t>
        </w:r>
      </w:hyperlink>
      <w:hyperlink r:id="rId83">
        <w:r w:rsidDel="00000000" w:rsidR="00000000" w:rsidRPr="00000000">
          <w:rPr>
            <w:rFonts w:ascii="Arial" w:cs="Arial" w:eastAsia="Arial" w:hAnsi="Arial"/>
            <w:b w:val="0"/>
            <w:i w:val="0"/>
            <w:color w:val="000000"/>
            <w:sz w:val="22"/>
            <w:szCs w:val="22"/>
            <w:u w:val="none"/>
            <w:rtl w:val="0"/>
          </w:rPr>
          <w:t xml:space="preserve">(1), 51–58.</w:t>
        </w:r>
      </w:hyperlink>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84">
        <w:r w:rsidDel="00000000" w:rsidR="00000000" w:rsidRPr="00000000">
          <w:rPr>
            <w:rFonts w:ascii="Arial" w:cs="Arial" w:eastAsia="Arial" w:hAnsi="Arial"/>
            <w:b w:val="0"/>
            <w:i w:val="0"/>
            <w:color w:val="000000"/>
            <w:sz w:val="22"/>
            <w:szCs w:val="22"/>
            <w:u w:val="none"/>
            <w:rtl w:val="0"/>
          </w:rPr>
          <w:t xml:space="preserve">Salama, K. M., Ibrahim, O. M., Kaddah, A. M., Boseila, S., Ismail, L. A., &amp; Hamid, M. M. A. (2015). Liver enzymes in children with beta-thalassemia major: Correlation with iron overload and viral hepatitis. </w:t>
        </w:r>
      </w:hyperlink>
      <w:hyperlink r:id="rId85">
        <w:r w:rsidDel="00000000" w:rsidR="00000000" w:rsidRPr="00000000">
          <w:rPr>
            <w:rFonts w:ascii="Arial" w:cs="Arial" w:eastAsia="Arial" w:hAnsi="Arial"/>
            <w:b w:val="0"/>
            <w:i w:val="1"/>
            <w:color w:val="000000"/>
            <w:sz w:val="22"/>
            <w:szCs w:val="22"/>
            <w:u w:val="none"/>
            <w:rtl w:val="0"/>
          </w:rPr>
          <w:t xml:space="preserve">Open Access Macedonian Journal of Medical Sciences</w:t>
        </w:r>
      </w:hyperlink>
      <w:hyperlink r:id="rId86">
        <w:r w:rsidDel="00000000" w:rsidR="00000000" w:rsidRPr="00000000">
          <w:rPr>
            <w:rFonts w:ascii="Arial" w:cs="Arial" w:eastAsia="Arial" w:hAnsi="Arial"/>
            <w:b w:val="0"/>
            <w:i w:val="0"/>
            <w:color w:val="000000"/>
            <w:sz w:val="22"/>
            <w:szCs w:val="22"/>
            <w:u w:val="none"/>
            <w:rtl w:val="0"/>
          </w:rPr>
          <w:t xml:space="preserve">, </w:t>
        </w:r>
      </w:hyperlink>
      <w:hyperlink r:id="rId87">
        <w:r w:rsidDel="00000000" w:rsidR="00000000" w:rsidRPr="00000000">
          <w:rPr>
            <w:rFonts w:ascii="Arial" w:cs="Arial" w:eastAsia="Arial" w:hAnsi="Arial"/>
            <w:b w:val="0"/>
            <w:i w:val="1"/>
            <w:color w:val="000000"/>
            <w:sz w:val="22"/>
            <w:szCs w:val="22"/>
            <w:u w:val="none"/>
            <w:rtl w:val="0"/>
          </w:rPr>
          <w:t xml:space="preserve">3</w:t>
        </w:r>
      </w:hyperlink>
      <w:hyperlink r:id="rId88">
        <w:r w:rsidDel="00000000" w:rsidR="00000000" w:rsidRPr="00000000">
          <w:rPr>
            <w:rFonts w:ascii="Arial" w:cs="Arial" w:eastAsia="Arial" w:hAnsi="Arial"/>
            <w:b w:val="0"/>
            <w:i w:val="0"/>
            <w:color w:val="000000"/>
            <w:sz w:val="22"/>
            <w:szCs w:val="22"/>
            <w:u w:val="none"/>
            <w:rtl w:val="0"/>
          </w:rPr>
          <w:t xml:space="preserve">(2), 287–292.</w:t>
        </w:r>
      </w:hyperlink>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89">
        <w:r w:rsidDel="00000000" w:rsidR="00000000" w:rsidRPr="00000000">
          <w:rPr>
            <w:rFonts w:ascii="Arial" w:cs="Arial" w:eastAsia="Arial" w:hAnsi="Arial"/>
            <w:b w:val="0"/>
            <w:i w:val="0"/>
            <w:color w:val="000000"/>
            <w:sz w:val="22"/>
            <w:szCs w:val="22"/>
            <w:u w:val="none"/>
            <w:rtl w:val="0"/>
          </w:rPr>
          <w:t xml:space="preserve">Shafique, F., Ali, S., Almansouri, T., Van Eeden, F., Shafi, N., Khalid, M., Khawaja, S., Andleeb, S., &amp; Hassan, M. U. (2021). Thalassemia, a human blood disorder. </w:t>
        </w:r>
      </w:hyperlink>
      <w:hyperlink r:id="rId90">
        <w:r w:rsidDel="00000000" w:rsidR="00000000" w:rsidRPr="00000000">
          <w:rPr>
            <w:rFonts w:ascii="Arial" w:cs="Arial" w:eastAsia="Arial" w:hAnsi="Arial"/>
            <w:b w:val="0"/>
            <w:i w:val="1"/>
            <w:color w:val="000000"/>
            <w:sz w:val="22"/>
            <w:szCs w:val="22"/>
            <w:u w:val="none"/>
            <w:rtl w:val="0"/>
          </w:rPr>
          <w:t xml:space="preserve">Brazilian Journal of Biology</w:t>
        </w:r>
      </w:hyperlink>
      <w:hyperlink r:id="rId91">
        <w:r w:rsidDel="00000000" w:rsidR="00000000" w:rsidRPr="00000000">
          <w:rPr>
            <w:rFonts w:ascii="Arial" w:cs="Arial" w:eastAsia="Arial" w:hAnsi="Arial"/>
            <w:b w:val="0"/>
            <w:i w:val="0"/>
            <w:color w:val="000000"/>
            <w:sz w:val="22"/>
            <w:szCs w:val="22"/>
            <w:u w:val="none"/>
            <w:rtl w:val="0"/>
          </w:rPr>
          <w:t xml:space="preserve">, </w:t>
        </w:r>
      </w:hyperlink>
      <w:hyperlink r:id="rId92">
        <w:r w:rsidDel="00000000" w:rsidR="00000000" w:rsidRPr="00000000">
          <w:rPr>
            <w:rFonts w:ascii="Arial" w:cs="Arial" w:eastAsia="Arial" w:hAnsi="Arial"/>
            <w:b w:val="0"/>
            <w:i w:val="1"/>
            <w:color w:val="000000"/>
            <w:sz w:val="22"/>
            <w:szCs w:val="22"/>
            <w:u w:val="none"/>
            <w:rtl w:val="0"/>
          </w:rPr>
          <w:t xml:space="preserve">83</w:t>
        </w:r>
      </w:hyperlink>
      <w:hyperlink r:id="rId93">
        <w:r w:rsidDel="00000000" w:rsidR="00000000" w:rsidRPr="00000000">
          <w:rPr>
            <w:rFonts w:ascii="Arial" w:cs="Arial" w:eastAsia="Arial" w:hAnsi="Arial"/>
            <w:b w:val="0"/>
            <w:i w:val="0"/>
            <w:color w:val="000000"/>
            <w:sz w:val="22"/>
            <w:szCs w:val="22"/>
            <w:u w:val="none"/>
            <w:rtl w:val="0"/>
          </w:rPr>
          <w:t xml:space="preserve">, e246062.</w:t>
        </w:r>
      </w:hyperlink>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94">
        <w:r w:rsidDel="00000000" w:rsidR="00000000" w:rsidRPr="00000000">
          <w:rPr>
            <w:rFonts w:ascii="Arial" w:cs="Arial" w:eastAsia="Arial" w:hAnsi="Arial"/>
            <w:b w:val="0"/>
            <w:i w:val="0"/>
            <w:color w:val="000000"/>
            <w:sz w:val="22"/>
            <w:szCs w:val="22"/>
            <w:u w:val="none"/>
            <w:rtl w:val="0"/>
          </w:rPr>
          <w:t xml:space="preserve">Soliman, A., De Sanctis, V., &amp; Yassin, M. (2013). Vitamin d status in thalassemia major: an update. </w:t>
        </w:r>
      </w:hyperlink>
      <w:hyperlink r:id="rId95">
        <w:r w:rsidDel="00000000" w:rsidR="00000000" w:rsidRPr="00000000">
          <w:rPr>
            <w:rFonts w:ascii="Arial" w:cs="Arial" w:eastAsia="Arial" w:hAnsi="Arial"/>
            <w:b w:val="0"/>
            <w:i w:val="1"/>
            <w:color w:val="000000"/>
            <w:sz w:val="22"/>
            <w:szCs w:val="22"/>
            <w:u w:val="none"/>
            <w:rtl w:val="0"/>
          </w:rPr>
          <w:t xml:space="preserve">Mediterranean Journal of Hematology and Infectious Diseases</w:t>
        </w:r>
      </w:hyperlink>
      <w:hyperlink r:id="rId96">
        <w:r w:rsidDel="00000000" w:rsidR="00000000" w:rsidRPr="00000000">
          <w:rPr>
            <w:rFonts w:ascii="Arial" w:cs="Arial" w:eastAsia="Arial" w:hAnsi="Arial"/>
            <w:b w:val="0"/>
            <w:i w:val="0"/>
            <w:color w:val="000000"/>
            <w:sz w:val="22"/>
            <w:szCs w:val="22"/>
            <w:u w:val="none"/>
            <w:rtl w:val="0"/>
          </w:rPr>
          <w:t xml:space="preserve">, </w:t>
        </w:r>
      </w:hyperlink>
      <w:hyperlink r:id="rId97">
        <w:r w:rsidDel="00000000" w:rsidR="00000000" w:rsidRPr="00000000">
          <w:rPr>
            <w:rFonts w:ascii="Arial" w:cs="Arial" w:eastAsia="Arial" w:hAnsi="Arial"/>
            <w:b w:val="0"/>
            <w:i w:val="1"/>
            <w:color w:val="000000"/>
            <w:sz w:val="22"/>
            <w:szCs w:val="22"/>
            <w:u w:val="none"/>
            <w:rtl w:val="0"/>
          </w:rPr>
          <w:t xml:space="preserve">5</w:t>
        </w:r>
      </w:hyperlink>
      <w:hyperlink r:id="rId98">
        <w:r w:rsidDel="00000000" w:rsidR="00000000" w:rsidRPr="00000000">
          <w:rPr>
            <w:rFonts w:ascii="Arial" w:cs="Arial" w:eastAsia="Arial" w:hAnsi="Arial"/>
            <w:b w:val="0"/>
            <w:i w:val="0"/>
            <w:color w:val="000000"/>
            <w:sz w:val="22"/>
            <w:szCs w:val="22"/>
            <w:u w:val="none"/>
            <w:rtl w:val="0"/>
          </w:rPr>
          <w:t xml:space="preserve">(1), e2013057.</w:t>
        </w:r>
      </w:hyperlink>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99">
        <w:r w:rsidDel="00000000" w:rsidR="00000000" w:rsidRPr="00000000">
          <w:rPr>
            <w:rFonts w:ascii="Arial" w:cs="Arial" w:eastAsia="Arial" w:hAnsi="Arial"/>
            <w:b w:val="0"/>
            <w:i w:val="0"/>
            <w:color w:val="000000"/>
            <w:sz w:val="22"/>
            <w:szCs w:val="22"/>
            <w:u w:val="none"/>
            <w:rtl w:val="0"/>
          </w:rPr>
          <w:t xml:space="preserve">Sultan, S., Irfan, S. M., &amp; Ahmed, S. I. (2016). Biochemical Markers of Bone Turnover in Patients with β -Thalassemia Major: A Single Center Study from Southern Pakistan. </w:t>
        </w:r>
      </w:hyperlink>
      <w:hyperlink r:id="rId100">
        <w:r w:rsidDel="00000000" w:rsidR="00000000" w:rsidRPr="00000000">
          <w:rPr>
            <w:rFonts w:ascii="Arial" w:cs="Arial" w:eastAsia="Arial" w:hAnsi="Arial"/>
            <w:b w:val="0"/>
            <w:i w:val="1"/>
            <w:color w:val="000000"/>
            <w:sz w:val="22"/>
            <w:szCs w:val="22"/>
            <w:u w:val="none"/>
            <w:rtl w:val="0"/>
          </w:rPr>
          <w:t xml:space="preserve">Advances in Hematology</w:t>
        </w:r>
      </w:hyperlink>
      <w:hyperlink r:id="rId101">
        <w:r w:rsidDel="00000000" w:rsidR="00000000" w:rsidRPr="00000000">
          <w:rPr>
            <w:rFonts w:ascii="Arial" w:cs="Arial" w:eastAsia="Arial" w:hAnsi="Arial"/>
            <w:b w:val="0"/>
            <w:i w:val="0"/>
            <w:color w:val="000000"/>
            <w:sz w:val="22"/>
            <w:szCs w:val="22"/>
            <w:u w:val="none"/>
            <w:rtl w:val="0"/>
          </w:rPr>
          <w:t xml:space="preserve">, </w:t>
        </w:r>
      </w:hyperlink>
      <w:hyperlink r:id="rId102">
        <w:r w:rsidDel="00000000" w:rsidR="00000000" w:rsidRPr="00000000">
          <w:rPr>
            <w:rFonts w:ascii="Arial" w:cs="Arial" w:eastAsia="Arial" w:hAnsi="Arial"/>
            <w:b w:val="0"/>
            <w:i w:val="1"/>
            <w:color w:val="000000"/>
            <w:sz w:val="22"/>
            <w:szCs w:val="22"/>
            <w:u w:val="none"/>
            <w:rtl w:val="0"/>
          </w:rPr>
          <w:t xml:space="preserve">2016</w:t>
        </w:r>
      </w:hyperlink>
      <w:hyperlink r:id="rId103">
        <w:r w:rsidDel="00000000" w:rsidR="00000000" w:rsidRPr="00000000">
          <w:rPr>
            <w:rFonts w:ascii="Arial" w:cs="Arial" w:eastAsia="Arial" w:hAnsi="Arial"/>
            <w:b w:val="0"/>
            <w:i w:val="0"/>
            <w:color w:val="000000"/>
            <w:sz w:val="22"/>
            <w:szCs w:val="22"/>
            <w:u w:val="none"/>
            <w:rtl w:val="0"/>
          </w:rPr>
          <w:t xml:space="preserve">, 1–5.</w:t>
        </w:r>
      </w:hyperlink>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104">
        <w:r w:rsidDel="00000000" w:rsidR="00000000" w:rsidRPr="00000000">
          <w:rPr>
            <w:rFonts w:ascii="Arial" w:cs="Arial" w:eastAsia="Arial" w:hAnsi="Arial"/>
            <w:b w:val="0"/>
            <w:i w:val="0"/>
            <w:color w:val="000000"/>
            <w:sz w:val="22"/>
            <w:szCs w:val="22"/>
            <w:u w:val="none"/>
            <w:rtl w:val="0"/>
          </w:rPr>
          <w:t xml:space="preserve">Vogiatzi, M. G., Macklin, E. A., Trachtenberg, F. L., Fung, E. B., Cheung, A. M., Vichinsky, E., Olivieri, N., Kirby, M., Kwiatkowski, J. L., Cunningham, M., Holm, I. A., Fleisher, M., Grady, R. W., Peterson, C. M., Giardina, P. J., &amp; Thalassemia Clinical Research Network. (2009). Differences in the prevalence of growth, endocrine and vitamin D abnormalities among the various thalassaemia syndromes in North America. </w:t>
        </w:r>
      </w:hyperlink>
      <w:hyperlink r:id="rId105">
        <w:r w:rsidDel="00000000" w:rsidR="00000000" w:rsidRPr="00000000">
          <w:rPr>
            <w:rFonts w:ascii="Arial" w:cs="Arial" w:eastAsia="Arial" w:hAnsi="Arial"/>
            <w:b w:val="0"/>
            <w:i w:val="1"/>
            <w:color w:val="000000"/>
            <w:sz w:val="22"/>
            <w:szCs w:val="22"/>
            <w:u w:val="none"/>
            <w:rtl w:val="0"/>
          </w:rPr>
          <w:t xml:space="preserve">British Journal of Haematology</w:t>
        </w:r>
      </w:hyperlink>
      <w:hyperlink r:id="rId106">
        <w:r w:rsidDel="00000000" w:rsidR="00000000" w:rsidRPr="00000000">
          <w:rPr>
            <w:rFonts w:ascii="Arial" w:cs="Arial" w:eastAsia="Arial" w:hAnsi="Arial"/>
            <w:b w:val="0"/>
            <w:i w:val="0"/>
            <w:color w:val="000000"/>
            <w:sz w:val="22"/>
            <w:szCs w:val="22"/>
            <w:u w:val="none"/>
            <w:rtl w:val="0"/>
          </w:rPr>
          <w:t xml:space="preserve">, </w:t>
        </w:r>
      </w:hyperlink>
      <w:hyperlink r:id="rId107">
        <w:r w:rsidDel="00000000" w:rsidR="00000000" w:rsidRPr="00000000">
          <w:rPr>
            <w:rFonts w:ascii="Arial" w:cs="Arial" w:eastAsia="Arial" w:hAnsi="Arial"/>
            <w:b w:val="0"/>
            <w:i w:val="1"/>
            <w:color w:val="000000"/>
            <w:sz w:val="22"/>
            <w:szCs w:val="22"/>
            <w:u w:val="none"/>
            <w:rtl w:val="0"/>
          </w:rPr>
          <w:t xml:space="preserve">146</w:t>
        </w:r>
      </w:hyperlink>
      <w:hyperlink r:id="rId108">
        <w:r w:rsidDel="00000000" w:rsidR="00000000" w:rsidRPr="00000000">
          <w:rPr>
            <w:rFonts w:ascii="Arial" w:cs="Arial" w:eastAsia="Arial" w:hAnsi="Arial"/>
            <w:b w:val="0"/>
            <w:i w:val="0"/>
            <w:color w:val="000000"/>
            <w:sz w:val="22"/>
            <w:szCs w:val="22"/>
            <w:u w:val="none"/>
            <w:rtl w:val="0"/>
          </w:rPr>
          <w:t xml:space="preserve">(5), 546–556.</w:t>
        </w:r>
      </w:hyperlink>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440" w:right="0" w:hanging="440"/>
        <w:jc w:val="left"/>
        <w:rPr>
          <w:rFonts w:ascii="Arial" w:cs="Arial" w:eastAsia="Arial" w:hAnsi="Arial"/>
          <w:b w:val="0"/>
          <w:i w:val="0"/>
          <w:color w:val="000000"/>
          <w:sz w:val="22"/>
          <w:szCs w:val="22"/>
        </w:rPr>
      </w:pPr>
      <w:hyperlink r:id="rId109">
        <w:r w:rsidDel="00000000" w:rsidR="00000000" w:rsidRPr="00000000">
          <w:rPr>
            <w:rFonts w:ascii="Arial" w:cs="Arial" w:eastAsia="Arial" w:hAnsi="Arial"/>
            <w:b w:val="0"/>
            <w:i w:val="0"/>
            <w:color w:val="000000"/>
            <w:sz w:val="22"/>
            <w:szCs w:val="22"/>
            <w:u w:val="none"/>
            <w:rtl w:val="0"/>
          </w:rPr>
          <w:t xml:space="preserve">Wong, P., Fuller, P. J., Gillespie, M. T., &amp; Milat, F. (2016). Bone disease in thalassemia: A molecular and clinical overview. </w:t>
        </w:r>
      </w:hyperlink>
      <w:hyperlink r:id="rId110">
        <w:r w:rsidDel="00000000" w:rsidR="00000000" w:rsidRPr="00000000">
          <w:rPr>
            <w:rFonts w:ascii="Arial" w:cs="Arial" w:eastAsia="Arial" w:hAnsi="Arial"/>
            <w:b w:val="0"/>
            <w:i w:val="1"/>
            <w:color w:val="000000"/>
            <w:sz w:val="22"/>
            <w:szCs w:val="22"/>
            <w:u w:val="none"/>
            <w:rtl w:val="0"/>
          </w:rPr>
          <w:t xml:space="preserve">Endocrine Reviews</w:t>
        </w:r>
      </w:hyperlink>
      <w:hyperlink r:id="rId111">
        <w:r w:rsidDel="00000000" w:rsidR="00000000" w:rsidRPr="00000000">
          <w:rPr>
            <w:rFonts w:ascii="Arial" w:cs="Arial" w:eastAsia="Arial" w:hAnsi="Arial"/>
            <w:b w:val="0"/>
            <w:i w:val="0"/>
            <w:color w:val="000000"/>
            <w:sz w:val="22"/>
            <w:szCs w:val="22"/>
            <w:u w:val="none"/>
            <w:rtl w:val="0"/>
          </w:rPr>
          <w:t xml:space="preserve">, </w:t>
        </w:r>
      </w:hyperlink>
      <w:hyperlink r:id="rId112">
        <w:r w:rsidDel="00000000" w:rsidR="00000000" w:rsidRPr="00000000">
          <w:rPr>
            <w:rFonts w:ascii="Arial" w:cs="Arial" w:eastAsia="Arial" w:hAnsi="Arial"/>
            <w:b w:val="0"/>
            <w:i w:val="1"/>
            <w:color w:val="000000"/>
            <w:sz w:val="22"/>
            <w:szCs w:val="22"/>
            <w:u w:val="none"/>
            <w:rtl w:val="0"/>
          </w:rPr>
          <w:t xml:space="preserve">37</w:t>
        </w:r>
      </w:hyperlink>
      <w:hyperlink r:id="rId113">
        <w:r w:rsidDel="00000000" w:rsidR="00000000" w:rsidRPr="00000000">
          <w:rPr>
            <w:rFonts w:ascii="Arial" w:cs="Arial" w:eastAsia="Arial" w:hAnsi="Arial"/>
            <w:b w:val="0"/>
            <w:i w:val="0"/>
            <w:color w:val="000000"/>
            <w:sz w:val="22"/>
            <w:szCs w:val="22"/>
            <w:u w:val="none"/>
            <w:rtl w:val="0"/>
          </w:rPr>
          <w:t xml:space="preserve">(4), 320–346.</w:t>
        </w:r>
      </w:hyperlink>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220" w:before="0" w:line="480" w:lineRule="auto"/>
        <w:ind w:left="440" w:right="0" w:hanging="440"/>
        <w:jc w:val="left"/>
        <w:rPr>
          <w:rFonts w:ascii="Arial" w:cs="Arial" w:eastAsia="Arial" w:hAnsi="Arial"/>
          <w:b w:val="0"/>
          <w:i w:val="0"/>
          <w:color w:val="000000"/>
          <w:sz w:val="22"/>
          <w:szCs w:val="22"/>
        </w:rPr>
      </w:pPr>
      <w:hyperlink r:id="rId114">
        <w:r w:rsidDel="00000000" w:rsidR="00000000" w:rsidRPr="00000000">
          <w:rPr>
            <w:rFonts w:ascii="Arial" w:cs="Arial" w:eastAsia="Arial" w:hAnsi="Arial"/>
            <w:b w:val="0"/>
            <w:i w:val="0"/>
            <w:color w:val="000000"/>
            <w:sz w:val="22"/>
            <w:szCs w:val="22"/>
            <w:u w:val="none"/>
            <w:rtl w:val="0"/>
          </w:rPr>
          <w:t xml:space="preserve">Yu, U., Chen, L., Wang, X., Zhang, X., Li, Y., Wen, F., &amp; Liu, S. (2019). Evaluation of the vitamin D and biomedical statuses of young children with β-thalassemia major at a single center in southern China. </w:t>
        </w:r>
      </w:hyperlink>
      <w:hyperlink r:id="rId115">
        <w:r w:rsidDel="00000000" w:rsidR="00000000" w:rsidRPr="00000000">
          <w:rPr>
            <w:rFonts w:ascii="Arial" w:cs="Arial" w:eastAsia="Arial" w:hAnsi="Arial"/>
            <w:b w:val="0"/>
            <w:i w:val="1"/>
            <w:color w:val="000000"/>
            <w:sz w:val="22"/>
            <w:szCs w:val="22"/>
            <w:u w:val="none"/>
            <w:rtl w:val="0"/>
          </w:rPr>
          <w:t xml:space="preserve">BMC Pediatrics</w:t>
        </w:r>
      </w:hyperlink>
      <w:hyperlink r:id="rId116">
        <w:r w:rsidDel="00000000" w:rsidR="00000000" w:rsidRPr="00000000">
          <w:rPr>
            <w:rFonts w:ascii="Arial" w:cs="Arial" w:eastAsia="Arial" w:hAnsi="Arial"/>
            <w:b w:val="0"/>
            <w:i w:val="0"/>
            <w:color w:val="000000"/>
            <w:sz w:val="22"/>
            <w:szCs w:val="22"/>
            <w:u w:val="none"/>
            <w:rtl w:val="0"/>
          </w:rPr>
          <w:t xml:space="preserve">, </w:t>
        </w:r>
      </w:hyperlink>
      <w:hyperlink r:id="rId117">
        <w:r w:rsidDel="00000000" w:rsidR="00000000" w:rsidRPr="00000000">
          <w:rPr>
            <w:rFonts w:ascii="Arial" w:cs="Arial" w:eastAsia="Arial" w:hAnsi="Arial"/>
            <w:b w:val="0"/>
            <w:i w:val="1"/>
            <w:color w:val="000000"/>
            <w:sz w:val="22"/>
            <w:szCs w:val="22"/>
            <w:u w:val="none"/>
            <w:rtl w:val="0"/>
          </w:rPr>
          <w:t xml:space="preserve">19</w:t>
        </w:r>
      </w:hyperlink>
      <w:hyperlink r:id="rId118">
        <w:r w:rsidDel="00000000" w:rsidR="00000000" w:rsidRPr="00000000">
          <w:rPr>
            <w:rFonts w:ascii="Arial" w:cs="Arial" w:eastAsia="Arial" w:hAnsi="Arial"/>
            <w:b w:val="0"/>
            <w:i w:val="0"/>
            <w:color w:val="000000"/>
            <w:sz w:val="22"/>
            <w:szCs w:val="22"/>
            <w:u w:val="none"/>
            <w:rtl w:val="0"/>
          </w:rPr>
          <w:t xml:space="preserve">(1), 375.</w:t>
        </w:r>
      </w:hyperlink>
      <w:r w:rsidDel="00000000" w:rsidR="00000000" w:rsidRPr="00000000">
        <w:rPr>
          <w:rtl w:val="0"/>
        </w:rPr>
      </w:r>
    </w:p>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shd w:fill="auto" w:val="clear"/>
        <w:spacing w:after="0" w:before="0" w:line="276" w:lineRule="auto"/>
        <w:ind w:firstLine="0"/>
        <w:rPr>
          <w:rFonts w:ascii="Arial" w:cs="Arial" w:eastAsia="Arial" w:hAnsi="Arial"/>
          <w:highlight w:val="yellow"/>
        </w:rPr>
      </w:pPr>
      <w:r w:rsidDel="00000000" w:rsidR="00000000" w:rsidRPr="00000000">
        <w:rPr>
          <w:rtl w:val="0"/>
        </w:rPr>
      </w:r>
    </w:p>
    <w:sectPr>
      <w:headerReference r:id="rId119" w:type="default"/>
      <w:headerReference r:id="rId120" w:type="first"/>
      <w:headerReference r:id="rId121" w:type="even"/>
      <w:footerReference r:id="rId122" w:type="default"/>
      <w:footerReference r:id="rId123" w:type="first"/>
      <w:footerReference r:id="rId124" w:type="even"/>
      <w:pgSz w:h="16838" w:w="11906" w:orient="portrait"/>
      <w:pgMar w:bottom="1411" w:top="1411" w:left="2592" w:right="141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ind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3" style="position:absolute;width:501.35pt;height:55.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1" style="position:absolute;width:501.35pt;height:55.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tabs>
        <w:tab w:val="center" w:leader="none" w:pos="4680"/>
        <w:tab w:val="right" w:leader="none" w:pos="9360"/>
      </w:tabs>
      <w:spacing w:after="0" w:before="0" w:line="240" w:lineRule="auto"/>
      <w:ind w:left="0" w:right="0" w:firstLine="708"/>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pict>
        <v:shape id="PowerPlusWaterMarkObject2" style="position:absolute;width:501.35pt;height:55.7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Times New Roman&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shd w:fill="ffffff" w:val="clear"/>
        <w:spacing w:after="120" w:before="120" w:line="360" w:lineRule="auto"/>
        <w:ind w:firstLine="708"/>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ind w:firstLine="0"/>
    </w:pPr>
    <w:rPr>
      <w:b w:val="1"/>
      <w:sz w:val="22"/>
      <w:szCs w:val="22"/>
    </w:rPr>
  </w:style>
  <w:style w:type="paragraph" w:styleId="Heading2">
    <w:name w:val="heading 2"/>
    <w:basedOn w:val="Normal"/>
    <w:next w:val="Normal"/>
    <w:pPr>
      <w:keepNext w:val="1"/>
      <w:keepLines w:val="1"/>
      <w:shd w:fill="auto" w:val="clear"/>
      <w:spacing w:after="240" w:before="240" w:line="276" w:lineRule="auto"/>
      <w:ind w:right="700" w:firstLine="0"/>
      <w:jc w:val="left"/>
    </w:pPr>
    <w:rPr>
      <w:b w:val="1"/>
    </w:rPr>
  </w:style>
  <w:style w:type="paragraph" w:styleId="Heading3">
    <w:name w:val="heading 3"/>
    <w:basedOn w:val="Normal"/>
    <w:next w:val="Normal"/>
    <w:pPr>
      <w:keepNext w:val="1"/>
      <w:keepLines w:val="1"/>
      <w:spacing w:after="0" w:before="40" w:lineRule="auto"/>
      <w:ind w:firstLine="0"/>
    </w:pPr>
    <w:rPr>
      <w:b w:val="1"/>
    </w:rPr>
  </w:style>
  <w:style w:type="paragraph" w:styleId="Heading4">
    <w:name w:val="heading 4"/>
    <w:basedOn w:val="Normal"/>
    <w:next w:val="Normal"/>
    <w:pPr>
      <w:keepNext w:val="1"/>
      <w:keepLines w:val="1"/>
      <w:shd w:fill="auto" w:val="clear"/>
      <w:spacing w:after="0" w:before="40" w:line="276" w:lineRule="auto"/>
      <w:ind w:firstLine="0"/>
    </w:pPr>
    <w:rPr>
      <w:b w:val="1"/>
    </w:rPr>
  </w:style>
  <w:style w:type="paragraph" w:styleId="Heading5">
    <w:name w:val="heading 5"/>
    <w:basedOn w:val="Normal"/>
    <w:next w:val="Normal"/>
    <w:pPr>
      <w:keepNext w:val="1"/>
      <w:keepLines w:val="1"/>
      <w:shd w:fill="auto" w:val="clear"/>
      <w:spacing w:after="0" w:before="0" w:lineRule="auto"/>
      <w:ind w:firstLine="0"/>
    </w:pPr>
    <w:rPr>
      <w:b w:val="1"/>
    </w:rPr>
  </w:style>
  <w:style w:type="paragraph" w:styleId="Heading6">
    <w:name w:val="heading 6"/>
    <w:basedOn w:val="Normal"/>
    <w:next w:val="Normal"/>
    <w:pPr>
      <w:keepNext w:val="1"/>
      <w:keepLines w:val="1"/>
      <w:shd w:fill="auto" w:val="clear"/>
      <w:spacing w:after="0" w:before="40" w:lineRule="auto"/>
      <w:ind w:left="360" w:right="450" w:firstLine="360"/>
    </w:pPr>
    <w:rPr>
      <w:b w:val="1"/>
    </w:rPr>
  </w:style>
  <w:style w:type="paragraph" w:styleId="Title">
    <w:name w:val="Title"/>
    <w:basedOn w:val="Normal"/>
    <w:next w:val="Normal"/>
    <w:pPr>
      <w:keepNext w:val="1"/>
      <w:keepLines w:val="1"/>
      <w:ind w:firstLine="0"/>
      <w:jc w:val="center"/>
    </w:pPr>
    <w:rPr>
      <w:b w:val="1"/>
    </w:rPr>
  </w:style>
  <w:style w:type="paragraph" w:styleId="Subtitle">
    <w:name w:val="Subtitle"/>
    <w:basedOn w:val="Normal"/>
    <w:next w:val="Normal"/>
    <w:pPr>
      <w:keepNext w:val="1"/>
      <w:keepLines w:val="1"/>
      <w:spacing w:after="0" w:before="0" w:lineRule="auto"/>
      <w:ind w:firstLine="0"/>
      <w:jc w:val="center"/>
    </w:pPr>
    <w:rPr>
      <w:b w:val="1"/>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paperpile.com/b/pWg6MK/gLfA" TargetMode="External"/><Relationship Id="rId42" Type="http://schemas.openxmlformats.org/officeDocument/2006/relationships/hyperlink" Target="http://paperpile.com/b/pWg6MK/vxBhT" TargetMode="External"/><Relationship Id="rId41" Type="http://schemas.openxmlformats.org/officeDocument/2006/relationships/hyperlink" Target="http://paperpile.com/b/pWg6MK/vxBhT" TargetMode="External"/><Relationship Id="rId44" Type="http://schemas.openxmlformats.org/officeDocument/2006/relationships/hyperlink" Target="http://paperpile.com/b/pWg6MK/vxBhT" TargetMode="External"/><Relationship Id="rId43" Type="http://schemas.openxmlformats.org/officeDocument/2006/relationships/hyperlink" Target="http://paperpile.com/b/pWg6MK/vxBhT" TargetMode="External"/><Relationship Id="rId46" Type="http://schemas.openxmlformats.org/officeDocument/2006/relationships/hyperlink" Target="http://paperpile.com/b/pWg6MK/GaigD" TargetMode="External"/><Relationship Id="rId45" Type="http://schemas.openxmlformats.org/officeDocument/2006/relationships/hyperlink" Target="http://paperpile.com/b/pWg6MK/vxBhT" TargetMode="External"/><Relationship Id="rId107" Type="http://schemas.openxmlformats.org/officeDocument/2006/relationships/hyperlink" Target="http://paperpile.com/b/pWg6MK/Gni9M" TargetMode="External"/><Relationship Id="rId106" Type="http://schemas.openxmlformats.org/officeDocument/2006/relationships/hyperlink" Target="http://paperpile.com/b/pWg6MK/Gni9M" TargetMode="External"/><Relationship Id="rId105" Type="http://schemas.openxmlformats.org/officeDocument/2006/relationships/hyperlink" Target="http://paperpile.com/b/pWg6MK/Gni9M" TargetMode="External"/><Relationship Id="rId104" Type="http://schemas.openxmlformats.org/officeDocument/2006/relationships/hyperlink" Target="http://paperpile.com/b/pWg6MK/Gni9M" TargetMode="External"/><Relationship Id="rId109" Type="http://schemas.openxmlformats.org/officeDocument/2006/relationships/hyperlink" Target="http://paperpile.com/b/pWg6MK/xSQfF" TargetMode="External"/><Relationship Id="rId108" Type="http://schemas.openxmlformats.org/officeDocument/2006/relationships/hyperlink" Target="http://paperpile.com/b/pWg6MK/Gni9M" TargetMode="External"/><Relationship Id="rId48" Type="http://schemas.openxmlformats.org/officeDocument/2006/relationships/hyperlink" Target="http://paperpile.com/b/pWg6MK/GaigD" TargetMode="External"/><Relationship Id="rId47" Type="http://schemas.openxmlformats.org/officeDocument/2006/relationships/hyperlink" Target="http://paperpile.com/b/pWg6MK/GaigD" TargetMode="External"/><Relationship Id="rId49" Type="http://schemas.openxmlformats.org/officeDocument/2006/relationships/hyperlink" Target="http://paperpile.com/b/pWg6MK/GaigD" TargetMode="External"/><Relationship Id="rId103" Type="http://schemas.openxmlformats.org/officeDocument/2006/relationships/hyperlink" Target="http://paperpile.com/b/pWg6MK/NNkq" TargetMode="External"/><Relationship Id="rId102" Type="http://schemas.openxmlformats.org/officeDocument/2006/relationships/hyperlink" Target="http://paperpile.com/b/pWg6MK/NNkq" TargetMode="External"/><Relationship Id="rId101" Type="http://schemas.openxmlformats.org/officeDocument/2006/relationships/hyperlink" Target="http://paperpile.com/b/pWg6MK/NNkq" TargetMode="External"/><Relationship Id="rId100" Type="http://schemas.openxmlformats.org/officeDocument/2006/relationships/hyperlink" Target="http://paperpile.com/b/pWg6MK/NNkq" TargetMode="External"/><Relationship Id="rId31" Type="http://schemas.openxmlformats.org/officeDocument/2006/relationships/hyperlink" Target="http://paperpile.com/b/pWg6MK/bkgGy" TargetMode="External"/><Relationship Id="rId30" Type="http://schemas.openxmlformats.org/officeDocument/2006/relationships/hyperlink" Target="http://paperpile.com/b/pWg6MK/bkgGy" TargetMode="External"/><Relationship Id="rId33" Type="http://schemas.openxmlformats.org/officeDocument/2006/relationships/hyperlink" Target="http://paperpile.com/b/pWg6MK/bkgGy" TargetMode="External"/><Relationship Id="rId32" Type="http://schemas.openxmlformats.org/officeDocument/2006/relationships/hyperlink" Target="http://paperpile.com/b/pWg6MK/bkgGy" TargetMode="External"/><Relationship Id="rId35" Type="http://schemas.openxmlformats.org/officeDocument/2006/relationships/hyperlink" Target="http://dx.doi.org/10.1186/s43054-021-00066-y" TargetMode="External"/><Relationship Id="rId34" Type="http://schemas.openxmlformats.org/officeDocument/2006/relationships/hyperlink" Target="http://paperpile.com/b/pWg6MK/bkgGy" TargetMode="External"/><Relationship Id="rId37" Type="http://schemas.openxmlformats.org/officeDocument/2006/relationships/hyperlink" Target="http://paperpile.com/b/pWg6MK/gLfA" TargetMode="External"/><Relationship Id="rId36" Type="http://schemas.openxmlformats.org/officeDocument/2006/relationships/hyperlink" Target="http://paperpile.com/b/pWg6MK/gLfA" TargetMode="External"/><Relationship Id="rId39" Type="http://schemas.openxmlformats.org/officeDocument/2006/relationships/hyperlink" Target="http://paperpile.com/b/pWg6MK/gLfA" TargetMode="External"/><Relationship Id="rId38" Type="http://schemas.openxmlformats.org/officeDocument/2006/relationships/hyperlink" Target="http://paperpile.com/b/pWg6MK/gLfA" TargetMode="External"/><Relationship Id="rId20" Type="http://schemas.openxmlformats.org/officeDocument/2006/relationships/hyperlink" Target="https://paperpile.com/c/pWg6MK/ZmQLy" TargetMode="External"/><Relationship Id="rId22" Type="http://schemas.openxmlformats.org/officeDocument/2006/relationships/hyperlink" Target="https://paperpile.com/c/pWg6MK/vxBhT" TargetMode="External"/><Relationship Id="rId21" Type="http://schemas.openxmlformats.org/officeDocument/2006/relationships/hyperlink" Target="https://paperpile.com/c/pWg6MK/o35AO" TargetMode="External"/><Relationship Id="rId24" Type="http://schemas.openxmlformats.org/officeDocument/2006/relationships/hyperlink" Target="https://paperpile.com/c/pWg6MK/NNkq" TargetMode="External"/><Relationship Id="rId23" Type="http://schemas.openxmlformats.org/officeDocument/2006/relationships/hyperlink" Target="https://paperpile.com/c/pWg6MK/bkgGy" TargetMode="External"/><Relationship Id="rId26" Type="http://schemas.openxmlformats.org/officeDocument/2006/relationships/hyperlink" Target="https://paperpile.com/c/pWg6MK/N2wp6" TargetMode="External"/><Relationship Id="rId121" Type="http://schemas.openxmlformats.org/officeDocument/2006/relationships/header" Target="header1.xml"/><Relationship Id="rId25" Type="http://schemas.openxmlformats.org/officeDocument/2006/relationships/hyperlink" Target="https://paperpile.com/c/pWg6MK/NNkq" TargetMode="External"/><Relationship Id="rId120" Type="http://schemas.openxmlformats.org/officeDocument/2006/relationships/header" Target="header3.xml"/><Relationship Id="rId28" Type="http://schemas.openxmlformats.org/officeDocument/2006/relationships/hyperlink" Target="https://paperpile.com/c/pWg6MK/ZmQLy" TargetMode="External"/><Relationship Id="rId27" Type="http://schemas.openxmlformats.org/officeDocument/2006/relationships/hyperlink" Target="https://paperpile.com/c/pWg6MK/Jfb9Z" TargetMode="External"/><Relationship Id="rId29" Type="http://schemas.openxmlformats.org/officeDocument/2006/relationships/hyperlink" Target="https://paperpile.com/c/pWg6MK/NNkq" TargetMode="External"/><Relationship Id="rId124" Type="http://schemas.openxmlformats.org/officeDocument/2006/relationships/footer" Target="footer1.xml"/><Relationship Id="rId123" Type="http://schemas.openxmlformats.org/officeDocument/2006/relationships/footer" Target="footer3.xml"/><Relationship Id="rId122" Type="http://schemas.openxmlformats.org/officeDocument/2006/relationships/footer" Target="footer2.xml"/><Relationship Id="rId95" Type="http://schemas.openxmlformats.org/officeDocument/2006/relationships/hyperlink" Target="http://paperpile.com/b/pWg6MK/o35AO" TargetMode="External"/><Relationship Id="rId94" Type="http://schemas.openxmlformats.org/officeDocument/2006/relationships/hyperlink" Target="http://paperpile.com/b/pWg6MK/o35AO" TargetMode="External"/><Relationship Id="rId97" Type="http://schemas.openxmlformats.org/officeDocument/2006/relationships/hyperlink" Target="http://paperpile.com/b/pWg6MK/o35AO" TargetMode="External"/><Relationship Id="rId96" Type="http://schemas.openxmlformats.org/officeDocument/2006/relationships/hyperlink" Target="http://paperpile.com/b/pWg6MK/o35AO" TargetMode="External"/><Relationship Id="rId11" Type="http://schemas.openxmlformats.org/officeDocument/2006/relationships/hyperlink" Target="https://paperpile.com/c/pWg6MK/ZmQLy" TargetMode="External"/><Relationship Id="rId99" Type="http://schemas.openxmlformats.org/officeDocument/2006/relationships/hyperlink" Target="http://paperpile.com/b/pWg6MK/NNkq" TargetMode="External"/><Relationship Id="rId10" Type="http://schemas.openxmlformats.org/officeDocument/2006/relationships/hyperlink" Target="https://paperpile.com/c/pWg6MK/o35AO" TargetMode="External"/><Relationship Id="rId98" Type="http://schemas.openxmlformats.org/officeDocument/2006/relationships/hyperlink" Target="http://paperpile.com/b/pWg6MK/o35AO" TargetMode="External"/><Relationship Id="rId13" Type="http://schemas.openxmlformats.org/officeDocument/2006/relationships/hyperlink" Target="https://paperpile.com/c/pWg6MK/Gni9M" TargetMode="External"/><Relationship Id="rId12" Type="http://schemas.openxmlformats.org/officeDocument/2006/relationships/hyperlink" Target="https://paperpile.com/c/pWg6MK/NNkq" TargetMode="External"/><Relationship Id="rId91" Type="http://schemas.openxmlformats.org/officeDocument/2006/relationships/hyperlink" Target="http://paperpile.com/b/pWg6MK/xmjHo" TargetMode="External"/><Relationship Id="rId90" Type="http://schemas.openxmlformats.org/officeDocument/2006/relationships/hyperlink" Target="http://paperpile.com/b/pWg6MK/xmjHo" TargetMode="External"/><Relationship Id="rId93" Type="http://schemas.openxmlformats.org/officeDocument/2006/relationships/hyperlink" Target="http://paperpile.com/b/pWg6MK/xmjHo" TargetMode="External"/><Relationship Id="rId92" Type="http://schemas.openxmlformats.org/officeDocument/2006/relationships/hyperlink" Target="http://paperpile.com/b/pWg6MK/xmjHo" TargetMode="External"/><Relationship Id="rId118" Type="http://schemas.openxmlformats.org/officeDocument/2006/relationships/hyperlink" Target="http://paperpile.com/b/pWg6MK/uJtz" TargetMode="External"/><Relationship Id="rId117" Type="http://schemas.openxmlformats.org/officeDocument/2006/relationships/hyperlink" Target="http://paperpile.com/b/pWg6MK/uJtz" TargetMode="External"/><Relationship Id="rId116" Type="http://schemas.openxmlformats.org/officeDocument/2006/relationships/hyperlink" Target="http://paperpile.com/b/pWg6MK/uJtz" TargetMode="External"/><Relationship Id="rId115" Type="http://schemas.openxmlformats.org/officeDocument/2006/relationships/hyperlink" Target="http://paperpile.com/b/pWg6MK/uJtz" TargetMode="External"/><Relationship Id="rId119" Type="http://schemas.openxmlformats.org/officeDocument/2006/relationships/header" Target="header2.xml"/><Relationship Id="rId15" Type="http://schemas.openxmlformats.org/officeDocument/2006/relationships/hyperlink" Target="https://paperpile.com/c/pWg6MK/1B6is" TargetMode="External"/><Relationship Id="rId110" Type="http://schemas.openxmlformats.org/officeDocument/2006/relationships/hyperlink" Target="http://paperpile.com/b/pWg6MK/xSQfF" TargetMode="External"/><Relationship Id="rId14" Type="http://schemas.openxmlformats.org/officeDocument/2006/relationships/hyperlink" Target="https://paperpile.com/c/pWg6MK/YkTju" TargetMode="External"/><Relationship Id="rId17" Type="http://schemas.openxmlformats.org/officeDocument/2006/relationships/hyperlink" Target="https://paperpile.com/c/pWg6MK/NNkq" TargetMode="External"/><Relationship Id="rId16" Type="http://schemas.openxmlformats.org/officeDocument/2006/relationships/hyperlink" Target="https://paperpile.com/c/pWg6MK/ZJnX9" TargetMode="External"/><Relationship Id="rId19" Type="http://schemas.openxmlformats.org/officeDocument/2006/relationships/hyperlink" Target="https://paperpile.com/c/pWg6MK/1B6is" TargetMode="External"/><Relationship Id="rId114" Type="http://schemas.openxmlformats.org/officeDocument/2006/relationships/hyperlink" Target="http://paperpile.com/b/pWg6MK/uJtz" TargetMode="External"/><Relationship Id="rId18" Type="http://schemas.openxmlformats.org/officeDocument/2006/relationships/hyperlink" Target="https://paperpile.com/c/pWg6MK/uJtz" TargetMode="External"/><Relationship Id="rId113" Type="http://schemas.openxmlformats.org/officeDocument/2006/relationships/hyperlink" Target="http://paperpile.com/b/pWg6MK/xSQfF" TargetMode="External"/><Relationship Id="rId112" Type="http://schemas.openxmlformats.org/officeDocument/2006/relationships/hyperlink" Target="http://paperpile.com/b/pWg6MK/xSQfF" TargetMode="External"/><Relationship Id="rId111" Type="http://schemas.openxmlformats.org/officeDocument/2006/relationships/hyperlink" Target="http://paperpile.com/b/pWg6MK/xSQfF" TargetMode="External"/><Relationship Id="rId84" Type="http://schemas.openxmlformats.org/officeDocument/2006/relationships/hyperlink" Target="http://paperpile.com/b/pWg6MK/1B6is" TargetMode="External"/><Relationship Id="rId83" Type="http://schemas.openxmlformats.org/officeDocument/2006/relationships/hyperlink" Target="http://paperpile.com/b/pWg6MK/jPzxm" TargetMode="External"/><Relationship Id="rId86" Type="http://schemas.openxmlformats.org/officeDocument/2006/relationships/hyperlink" Target="http://paperpile.com/b/pWg6MK/1B6is" TargetMode="External"/><Relationship Id="rId85" Type="http://schemas.openxmlformats.org/officeDocument/2006/relationships/hyperlink" Target="http://paperpile.com/b/pWg6MK/1B6is" TargetMode="External"/><Relationship Id="rId88" Type="http://schemas.openxmlformats.org/officeDocument/2006/relationships/hyperlink" Target="http://paperpile.com/b/pWg6MK/1B6is" TargetMode="External"/><Relationship Id="rId87" Type="http://schemas.openxmlformats.org/officeDocument/2006/relationships/hyperlink" Target="http://paperpile.com/b/pWg6MK/1B6is" TargetMode="External"/><Relationship Id="rId89" Type="http://schemas.openxmlformats.org/officeDocument/2006/relationships/hyperlink" Target="http://paperpile.com/b/pWg6MK/xmjHo" TargetMode="External"/><Relationship Id="rId80" Type="http://schemas.openxmlformats.org/officeDocument/2006/relationships/hyperlink" Target="http://paperpile.com/b/pWg6MK/jPzxm" TargetMode="External"/><Relationship Id="rId82" Type="http://schemas.openxmlformats.org/officeDocument/2006/relationships/hyperlink" Target="http://paperpile.com/b/pWg6MK/jPzxm" TargetMode="External"/><Relationship Id="rId81" Type="http://schemas.openxmlformats.org/officeDocument/2006/relationships/hyperlink" Target="http://paperpile.com/b/pWg6MK/jPzx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pWg6MK/xSQfF+gLfA" TargetMode="External"/><Relationship Id="rId5" Type="http://schemas.openxmlformats.org/officeDocument/2006/relationships/styles" Target="styles.xml"/><Relationship Id="rId6" Type="http://schemas.openxmlformats.org/officeDocument/2006/relationships/hyperlink" Target="https://paperpile.com/c/pWg6MK/xmjHo+jKp4" TargetMode="External"/><Relationship Id="rId7" Type="http://schemas.openxmlformats.org/officeDocument/2006/relationships/hyperlink" Target="https://paperpile.com/c/pWg6MK/GaigD" TargetMode="External"/><Relationship Id="rId8" Type="http://schemas.openxmlformats.org/officeDocument/2006/relationships/hyperlink" Target="https://paperpile.com/c/pWg6MK/jPzxm" TargetMode="External"/><Relationship Id="rId73" Type="http://schemas.openxmlformats.org/officeDocument/2006/relationships/hyperlink" Target="http://paperpile.com/b/pWg6MK/YkTju" TargetMode="External"/><Relationship Id="rId72" Type="http://schemas.openxmlformats.org/officeDocument/2006/relationships/hyperlink" Target="http://paperpile.com/b/pWg6MK/YkTju" TargetMode="External"/><Relationship Id="rId75" Type="http://schemas.openxmlformats.org/officeDocument/2006/relationships/hyperlink" Target="http://paperpile.com/b/pWg6MK/N2wp6" TargetMode="External"/><Relationship Id="rId74" Type="http://schemas.openxmlformats.org/officeDocument/2006/relationships/hyperlink" Target="http://paperpile.com/b/pWg6MK/N2wp6" TargetMode="External"/><Relationship Id="rId77" Type="http://schemas.openxmlformats.org/officeDocument/2006/relationships/hyperlink" Target="http://paperpile.com/b/pWg6MK/N2wp6" TargetMode="External"/><Relationship Id="rId76" Type="http://schemas.openxmlformats.org/officeDocument/2006/relationships/hyperlink" Target="http://paperpile.com/b/pWg6MK/N2wp6" TargetMode="External"/><Relationship Id="rId79" Type="http://schemas.openxmlformats.org/officeDocument/2006/relationships/hyperlink" Target="http://paperpile.com/b/pWg6MK/jPzxm" TargetMode="External"/><Relationship Id="rId78" Type="http://schemas.openxmlformats.org/officeDocument/2006/relationships/hyperlink" Target="http://paperpile.com/b/pWg6MK/N2wp6" TargetMode="External"/><Relationship Id="rId71" Type="http://schemas.openxmlformats.org/officeDocument/2006/relationships/hyperlink" Target="http://paperpile.com/b/pWg6MK/YkTju" TargetMode="External"/><Relationship Id="rId70" Type="http://schemas.openxmlformats.org/officeDocument/2006/relationships/hyperlink" Target="http://paperpile.com/b/pWg6MK/YkTju" TargetMode="External"/><Relationship Id="rId62" Type="http://schemas.openxmlformats.org/officeDocument/2006/relationships/hyperlink" Target="http://paperpile.com/b/pWg6MK/ZJnX9" TargetMode="External"/><Relationship Id="rId61" Type="http://schemas.openxmlformats.org/officeDocument/2006/relationships/hyperlink" Target="http://paperpile.com/b/pWg6MK/ZJnX9" TargetMode="External"/><Relationship Id="rId64" Type="http://schemas.openxmlformats.org/officeDocument/2006/relationships/hyperlink" Target="http://paperpile.com/b/pWg6MK/Jfb9Z" TargetMode="External"/><Relationship Id="rId63" Type="http://schemas.openxmlformats.org/officeDocument/2006/relationships/hyperlink" Target="http://paperpile.com/b/pWg6MK/ZJnX9" TargetMode="External"/><Relationship Id="rId66" Type="http://schemas.openxmlformats.org/officeDocument/2006/relationships/hyperlink" Target="http://paperpile.com/b/pWg6MK/Jfb9Z" TargetMode="External"/><Relationship Id="rId65" Type="http://schemas.openxmlformats.org/officeDocument/2006/relationships/hyperlink" Target="http://paperpile.com/b/pWg6MK/Jfb9Z" TargetMode="External"/><Relationship Id="rId68" Type="http://schemas.openxmlformats.org/officeDocument/2006/relationships/hyperlink" Target="http://paperpile.com/b/pWg6MK/Jfb9Z" TargetMode="External"/><Relationship Id="rId67" Type="http://schemas.openxmlformats.org/officeDocument/2006/relationships/hyperlink" Target="http://paperpile.com/b/pWg6MK/Jfb9Z" TargetMode="External"/><Relationship Id="rId60" Type="http://schemas.openxmlformats.org/officeDocument/2006/relationships/hyperlink" Target="http://paperpile.com/b/pWg6MK/ZJnX9" TargetMode="External"/><Relationship Id="rId69" Type="http://schemas.openxmlformats.org/officeDocument/2006/relationships/hyperlink" Target="http://paperpile.com/b/pWg6MK/YkTju" TargetMode="External"/><Relationship Id="rId51" Type="http://schemas.openxmlformats.org/officeDocument/2006/relationships/hyperlink" Target="http://paperpile.com/b/pWg6MK/ZmQLy" TargetMode="External"/><Relationship Id="rId50" Type="http://schemas.openxmlformats.org/officeDocument/2006/relationships/hyperlink" Target="http://paperpile.com/b/pWg6MK/GaigD" TargetMode="External"/><Relationship Id="rId53" Type="http://schemas.openxmlformats.org/officeDocument/2006/relationships/hyperlink" Target="http://paperpile.com/b/pWg6MK/ZmQLy" TargetMode="External"/><Relationship Id="rId52" Type="http://schemas.openxmlformats.org/officeDocument/2006/relationships/hyperlink" Target="http://paperpile.com/b/pWg6MK/ZmQLy" TargetMode="External"/><Relationship Id="rId55" Type="http://schemas.openxmlformats.org/officeDocument/2006/relationships/hyperlink" Target="http://paperpile.com/b/pWg6MK/ZmQLy" TargetMode="External"/><Relationship Id="rId54" Type="http://schemas.openxmlformats.org/officeDocument/2006/relationships/hyperlink" Target="http://paperpile.com/b/pWg6MK/ZmQLy" TargetMode="External"/><Relationship Id="rId57" Type="http://schemas.openxmlformats.org/officeDocument/2006/relationships/hyperlink" Target="http://paperpile.com/b/pWg6MK/jKp4" TargetMode="External"/><Relationship Id="rId56" Type="http://schemas.openxmlformats.org/officeDocument/2006/relationships/hyperlink" Target="http://paperpile.com/b/pWg6MK/jKp4" TargetMode="External"/><Relationship Id="rId59" Type="http://schemas.openxmlformats.org/officeDocument/2006/relationships/hyperlink" Target="http://paperpile.com/b/pWg6MK/ZJnX9" TargetMode="External"/><Relationship Id="rId58" Type="http://schemas.openxmlformats.org/officeDocument/2006/relationships/hyperlink" Target="http://paperpile.com/b/pWg6MK/jKp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