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E25E2" w14:textId="4BFA0A1B" w:rsidR="003D7E63" w:rsidRDefault="003D7E63" w:rsidP="003D7E63">
      <w:pPr>
        <w:pStyle w:val="NormalWeb"/>
        <w:spacing w:before="0" w:beforeAutospacing="0" w:after="0" w:afterAutospacing="0"/>
        <w:jc w:val="center"/>
        <w:rPr>
          <w:b/>
          <w:sz w:val="36"/>
          <w:szCs w:val="36"/>
        </w:rPr>
      </w:pPr>
      <w:proofErr w:type="spellStart"/>
      <w:r w:rsidRPr="000A0AEB">
        <w:rPr>
          <w:b/>
          <w:sz w:val="36"/>
          <w:szCs w:val="36"/>
          <w:highlight w:val="yellow"/>
        </w:rPr>
        <w:t>Optimi</w:t>
      </w:r>
      <w:r w:rsidR="00B46C3C" w:rsidRPr="000A0AEB">
        <w:rPr>
          <w:b/>
          <w:sz w:val="36"/>
          <w:szCs w:val="36"/>
          <w:highlight w:val="yellow"/>
        </w:rPr>
        <w:t>s</w:t>
      </w:r>
      <w:r w:rsidRPr="000A0AEB">
        <w:rPr>
          <w:b/>
          <w:sz w:val="36"/>
          <w:szCs w:val="36"/>
          <w:highlight w:val="yellow"/>
        </w:rPr>
        <w:t>ation</w:t>
      </w:r>
      <w:proofErr w:type="spellEnd"/>
      <w:r w:rsidRPr="00D773D7">
        <w:rPr>
          <w:b/>
          <w:sz w:val="36"/>
          <w:szCs w:val="36"/>
        </w:rPr>
        <w:t xml:space="preserve"> of </w:t>
      </w:r>
      <w:r>
        <w:rPr>
          <w:b/>
          <w:sz w:val="36"/>
          <w:szCs w:val="36"/>
        </w:rPr>
        <w:t xml:space="preserve">Nutrient, Anti-nutrient, and antioxidant Properties of </w:t>
      </w:r>
      <w:r w:rsidRPr="00D773D7">
        <w:rPr>
          <w:b/>
          <w:sz w:val="36"/>
          <w:szCs w:val="36"/>
        </w:rPr>
        <w:t xml:space="preserve">Flour Blend </w:t>
      </w:r>
      <w:r>
        <w:rPr>
          <w:b/>
          <w:sz w:val="36"/>
          <w:szCs w:val="36"/>
        </w:rPr>
        <w:t>Deriv</w:t>
      </w:r>
      <w:r w:rsidRPr="00D773D7">
        <w:rPr>
          <w:b/>
          <w:sz w:val="36"/>
          <w:szCs w:val="36"/>
        </w:rPr>
        <w:t>ed from Orange-fleshed Sweet Potato-Cowpea-Moringa Leaves</w:t>
      </w:r>
    </w:p>
    <w:p w14:paraId="36CF987F" w14:textId="77777777" w:rsidR="00E96321" w:rsidRDefault="00E96321" w:rsidP="00C33C8F">
      <w:pPr>
        <w:rPr>
          <w:rFonts w:ascii="Times New Roman" w:hAnsi="Times New Roman"/>
          <w:b/>
          <w:sz w:val="24"/>
          <w:szCs w:val="24"/>
        </w:rPr>
      </w:pPr>
    </w:p>
    <w:p w14:paraId="2D59AB1D" w14:textId="77777777" w:rsidR="006C55FE" w:rsidRDefault="006C55FE" w:rsidP="00E96321">
      <w:pPr>
        <w:pStyle w:val="NormalWeb"/>
        <w:spacing w:after="0"/>
        <w:jc w:val="both"/>
        <w:rPr>
          <w:b/>
        </w:rPr>
      </w:pPr>
    </w:p>
    <w:p w14:paraId="5C733AD6" w14:textId="77777777" w:rsidR="006C55FE" w:rsidRDefault="006C55FE" w:rsidP="00E96321">
      <w:pPr>
        <w:pStyle w:val="NormalWeb"/>
        <w:spacing w:after="0"/>
        <w:jc w:val="both"/>
        <w:rPr>
          <w:b/>
        </w:rPr>
      </w:pPr>
    </w:p>
    <w:p w14:paraId="16F108A7" w14:textId="77777777" w:rsidR="006C55FE" w:rsidRDefault="006C55FE" w:rsidP="00E96321">
      <w:pPr>
        <w:pStyle w:val="NormalWeb"/>
        <w:spacing w:after="0"/>
        <w:jc w:val="both"/>
        <w:rPr>
          <w:b/>
        </w:rPr>
      </w:pPr>
    </w:p>
    <w:p w14:paraId="01420355" w14:textId="77777777" w:rsidR="006C55FE" w:rsidRDefault="006C55FE" w:rsidP="00E96321">
      <w:pPr>
        <w:pStyle w:val="NormalWeb"/>
        <w:spacing w:after="0"/>
        <w:jc w:val="both"/>
        <w:rPr>
          <w:b/>
        </w:rPr>
      </w:pPr>
    </w:p>
    <w:p w14:paraId="54D1FF65" w14:textId="37E5AD9C" w:rsidR="008477CF" w:rsidRDefault="008477CF" w:rsidP="00E96321">
      <w:pPr>
        <w:pStyle w:val="NormalWeb"/>
        <w:spacing w:after="0"/>
        <w:jc w:val="both"/>
        <w:rPr>
          <w:b/>
        </w:rPr>
      </w:pPr>
      <w:r>
        <w:rPr>
          <w:b/>
        </w:rPr>
        <w:t>ABSTRACT</w:t>
      </w:r>
    </w:p>
    <w:p w14:paraId="44B0108E" w14:textId="14D76EBB" w:rsidR="00E96321" w:rsidRDefault="00E96321" w:rsidP="00E96321">
      <w:pPr>
        <w:pStyle w:val="NormalWeb"/>
        <w:spacing w:after="0"/>
        <w:jc w:val="both"/>
      </w:pPr>
      <w:r w:rsidRPr="000D3B3B">
        <w:rPr>
          <w:b/>
        </w:rPr>
        <w:t>Background:</w:t>
      </w:r>
      <w:r w:rsidRPr="000D3B3B">
        <w:t xml:space="preserve"> Orange-fleshed sweet potato (OFSP), </w:t>
      </w:r>
      <w:r w:rsidR="00C2514A" w:rsidRPr="000D3B3B">
        <w:t xml:space="preserve">Cowpea Leaves </w:t>
      </w:r>
      <w:r w:rsidRPr="000D3B3B">
        <w:t xml:space="preserve">(CL), and </w:t>
      </w:r>
      <w:r w:rsidR="00C2514A" w:rsidRPr="000D3B3B">
        <w:t xml:space="preserve">Moringa Leaves </w:t>
      </w:r>
      <w:r w:rsidRPr="000D3B3B">
        <w:t xml:space="preserve">(ML) are bioactive compounds-rich foods that may be used </w:t>
      </w:r>
      <w:r>
        <w:t>in</w:t>
      </w:r>
      <w:r w:rsidRPr="000D3B3B">
        <w:t xml:space="preserve"> functional food</w:t>
      </w:r>
      <w:r>
        <w:t>s</w:t>
      </w:r>
      <w:r w:rsidRPr="000D3B3B">
        <w:t xml:space="preserve"> production. </w:t>
      </w:r>
      <w:r w:rsidRPr="00577D7D">
        <w:rPr>
          <w:color w:val="000000" w:themeColor="text1"/>
        </w:rPr>
        <w:t>The objecti</w:t>
      </w:r>
      <w:r>
        <w:rPr>
          <w:color w:val="000000" w:themeColor="text1"/>
        </w:rPr>
        <w:t xml:space="preserve">ve of this study </w:t>
      </w:r>
      <w:r w:rsidRPr="00577D7D">
        <w:rPr>
          <w:color w:val="000000" w:themeColor="text1"/>
        </w:rPr>
        <w:t>was to develop fu</w:t>
      </w:r>
      <w:r>
        <w:rPr>
          <w:color w:val="000000" w:themeColor="text1"/>
        </w:rPr>
        <w:t xml:space="preserve">nctional </w:t>
      </w:r>
      <w:r w:rsidR="009F38AE">
        <w:rPr>
          <w:color w:val="000000" w:themeColor="text1"/>
        </w:rPr>
        <w:t>composite</w:t>
      </w:r>
      <w:r>
        <w:rPr>
          <w:color w:val="000000" w:themeColor="text1"/>
        </w:rPr>
        <w:t xml:space="preserve"> flour</w:t>
      </w:r>
      <w:r w:rsidR="009F38AE">
        <w:rPr>
          <w:color w:val="000000" w:themeColor="text1"/>
        </w:rPr>
        <w:t>,</w:t>
      </w:r>
      <w:r>
        <w:rPr>
          <w:color w:val="000000" w:themeColor="text1"/>
        </w:rPr>
        <w:t xml:space="preserve"> rich in</w:t>
      </w:r>
      <w:r w:rsidRPr="00577D7D">
        <w:rPr>
          <w:color w:val="000000" w:themeColor="text1"/>
        </w:rPr>
        <w:t xml:space="preserve"> bioactive compound</w:t>
      </w:r>
      <w:r>
        <w:rPr>
          <w:color w:val="000000" w:themeColor="text1"/>
        </w:rPr>
        <w:t>s</w:t>
      </w:r>
      <w:r w:rsidRPr="00577D7D">
        <w:rPr>
          <w:color w:val="000000" w:themeColor="text1"/>
        </w:rPr>
        <w:t xml:space="preserve"> from the blends of fermented Orange-fleshed Sweet Potato, Cowpea leaves</w:t>
      </w:r>
      <w:r w:rsidR="009F38AE">
        <w:rPr>
          <w:color w:val="000000" w:themeColor="text1"/>
        </w:rPr>
        <w:t>,</w:t>
      </w:r>
      <w:r w:rsidRPr="00577D7D">
        <w:rPr>
          <w:color w:val="000000" w:themeColor="text1"/>
        </w:rPr>
        <w:t xml:space="preserve"> and Moringa leaves.</w:t>
      </w:r>
      <w:r>
        <w:t xml:space="preserve"> The effect of f</w:t>
      </w:r>
      <w:r w:rsidRPr="000D3B3B">
        <w:t xml:space="preserve">ermentation on </w:t>
      </w:r>
      <w:r w:rsidR="00B46C3C">
        <w:t xml:space="preserve">the nutritional, functional, antioxidant, and antinutrient properties of the flour was investigated, as well as the </w:t>
      </w:r>
      <w:proofErr w:type="spellStart"/>
      <w:r w:rsidR="00B46C3C" w:rsidRPr="000A0AEB">
        <w:rPr>
          <w:highlight w:val="yellow"/>
        </w:rPr>
        <w:t>optimisation</w:t>
      </w:r>
      <w:proofErr w:type="spellEnd"/>
      <w:r>
        <w:t xml:space="preserve"> of the</w:t>
      </w:r>
      <w:r w:rsidRPr="000D3B3B">
        <w:t xml:space="preserve"> flour </w:t>
      </w:r>
      <w:r>
        <w:t xml:space="preserve">blends using </w:t>
      </w:r>
      <w:r w:rsidR="00E647AC">
        <w:t>Response Surface Methodology (RSM)</w:t>
      </w:r>
      <w:r>
        <w:t>.</w:t>
      </w:r>
    </w:p>
    <w:p w14:paraId="374ACCFF" w14:textId="27BFAD2A" w:rsidR="00B46C3C" w:rsidRPr="000D3B3B" w:rsidRDefault="00B46C3C" w:rsidP="00E96321">
      <w:pPr>
        <w:pStyle w:val="NormalWeb"/>
        <w:spacing w:after="0"/>
        <w:jc w:val="both"/>
      </w:pPr>
      <w:r w:rsidRPr="000A0AEB">
        <w:rPr>
          <w:b/>
          <w:highlight w:val="yellow"/>
        </w:rPr>
        <w:t>Aim:</w:t>
      </w:r>
      <w:r w:rsidRPr="000A0AEB">
        <w:rPr>
          <w:highlight w:val="yellow"/>
        </w:rPr>
        <w:t xml:space="preserve"> This study aims to produce a composite flour from Orange-fleshed sweet potato (OFSP), cowpea, and moringa leaves to obtain a product rich in bioactive compounds that can serve as a panacea for certain degenerative diseases.</w:t>
      </w:r>
    </w:p>
    <w:p w14:paraId="1D2DF894" w14:textId="77777777" w:rsidR="000A0AEB" w:rsidRDefault="00E96321" w:rsidP="000A0AEB">
      <w:pPr>
        <w:pStyle w:val="NormalWeb"/>
        <w:jc w:val="both"/>
      </w:pPr>
      <w:r w:rsidRPr="000D3B3B">
        <w:rPr>
          <w:b/>
        </w:rPr>
        <w:t>Methods:</w:t>
      </w:r>
      <w:r w:rsidRPr="000D3B3B">
        <w:t xml:space="preserve"> </w:t>
      </w:r>
      <w:r>
        <w:t xml:space="preserve">Samples </w:t>
      </w:r>
      <w:r w:rsidR="009F38AE">
        <w:t xml:space="preserve">of </w:t>
      </w:r>
      <w:r w:rsidRPr="000D3B3B">
        <w:t>OFSP, CL, and ML were fermented for 24 h</w:t>
      </w:r>
      <w:r>
        <w:t>, dried</w:t>
      </w:r>
      <w:r w:rsidR="00686149">
        <w:t>,</w:t>
      </w:r>
      <w:r>
        <w:t xml:space="preserve"> and</w:t>
      </w:r>
      <w:r w:rsidRPr="000D3B3B">
        <w:t xml:space="preserve"> </w:t>
      </w:r>
      <w:r>
        <w:t>milled</w:t>
      </w:r>
      <w:r w:rsidRPr="000D3B3B">
        <w:t xml:space="preserve"> into fl</w:t>
      </w:r>
      <w:r>
        <w:t>ours,</w:t>
      </w:r>
      <w:r w:rsidRPr="000D3B3B">
        <w:t xml:space="preserve"> and their proximate, mineral, antioxidant, and antinutrient </w:t>
      </w:r>
      <w:r>
        <w:t>properties were</w:t>
      </w:r>
      <w:r w:rsidRPr="000D3B3B">
        <w:t xml:space="preserve"> determined using standard AOAC methods. </w:t>
      </w:r>
      <w:r>
        <w:t xml:space="preserve">Statistical design and analysis were carried out using </w:t>
      </w:r>
      <w:r w:rsidR="00686149">
        <w:t xml:space="preserve">an </w:t>
      </w:r>
      <w:r>
        <w:t xml:space="preserve">optimal mixture design of response surface methodology. </w:t>
      </w:r>
      <w:r w:rsidR="000A0AEB">
        <w:rPr>
          <w:highlight w:val="yellow"/>
        </w:rPr>
        <w:t>Optimal Mixture Model of Response Surface Methodology (RSM) (Design Expert 16.0) was used for the experimental design and statistical analyses</w:t>
      </w:r>
      <w:r w:rsidR="000A0AEB">
        <w:t xml:space="preserve">. </w:t>
      </w:r>
      <w:r w:rsidR="000A0AEB">
        <w:rPr>
          <w:highlight w:val="yellow"/>
        </w:rPr>
        <w:t>The means were separated by the New Duncan Multiple Range Test (NDMRT). A statistical</w:t>
      </w:r>
      <w:r w:rsidR="000A0AEB">
        <w:t xml:space="preserve"> package (SPSS) was also used for some statistical analyses. </w:t>
      </w:r>
      <w:r w:rsidR="000A0AEB">
        <w:rPr>
          <w:highlight w:val="yellow"/>
        </w:rPr>
        <w:t>Significance was set at p &lt; 0.05.</w:t>
      </w:r>
      <w:r w:rsidR="000A0AEB">
        <w:t xml:space="preserve"> The alpha-amylase and alpha-glucosidase of the selected </w:t>
      </w:r>
      <w:proofErr w:type="spellStart"/>
      <w:r w:rsidR="000A0AEB">
        <w:rPr>
          <w:highlight w:val="yellow"/>
        </w:rPr>
        <w:t>optimised</w:t>
      </w:r>
      <w:proofErr w:type="spellEnd"/>
      <w:r w:rsidR="000A0AEB">
        <w:rPr>
          <w:highlight w:val="yellow"/>
        </w:rPr>
        <w:t xml:space="preserve"> </w:t>
      </w:r>
      <w:r w:rsidR="000A0AEB">
        <w:t>flour blends were evaluated.</w:t>
      </w:r>
    </w:p>
    <w:p w14:paraId="62F40311" w14:textId="029F1A5D" w:rsidR="00E96321" w:rsidRPr="000A0AEB" w:rsidRDefault="00E96321" w:rsidP="000A0AEB">
      <w:pPr>
        <w:pStyle w:val="NormalWeb"/>
        <w:jc w:val="both"/>
        <w:rPr>
          <w:highlight w:val="yellow"/>
        </w:rPr>
      </w:pPr>
      <w:r w:rsidRPr="000D3B3B">
        <w:rPr>
          <w:b/>
        </w:rPr>
        <w:t>Results</w:t>
      </w:r>
      <w:r w:rsidRPr="000D3B3B">
        <w:t xml:space="preserve">: Fermentation led to </w:t>
      </w:r>
      <w:r w:rsidR="00686149">
        <w:t xml:space="preserve">a </w:t>
      </w:r>
      <w:r w:rsidRPr="000D3B3B">
        <w:t>subst</w:t>
      </w:r>
      <w:r>
        <w:t xml:space="preserve">antial increase </w:t>
      </w:r>
      <w:r w:rsidR="00686149">
        <w:t xml:space="preserve">in </w:t>
      </w:r>
      <w:r>
        <w:t>protein content</w:t>
      </w:r>
      <w:r w:rsidRPr="000D3B3B">
        <w:t xml:space="preserve"> </w:t>
      </w:r>
      <w:r w:rsidR="00686149">
        <w:t>of</w:t>
      </w:r>
      <w:r w:rsidRPr="000D3B3B">
        <w:t xml:space="preserve"> cowpea </w:t>
      </w:r>
      <w:r w:rsidR="00E647AC">
        <w:t xml:space="preserve">leaves </w:t>
      </w:r>
      <w:r w:rsidRPr="000D3B3B">
        <w:t>(22.78%) and moringa leaves (23.69%)</w:t>
      </w:r>
      <w:r w:rsidR="00C2514A">
        <w:t xml:space="preserve">. Reduction </w:t>
      </w:r>
      <w:r w:rsidRPr="000D3B3B">
        <w:t xml:space="preserve">in </w:t>
      </w:r>
      <w:r>
        <w:t xml:space="preserve">the </w:t>
      </w:r>
      <w:r w:rsidRPr="000D3B3B">
        <w:t>antinutritional factors such as tannins, saponins, glycosides, and alkaloids</w:t>
      </w:r>
      <w:r>
        <w:t xml:space="preserve"> </w:t>
      </w:r>
      <w:r w:rsidR="00686149">
        <w:t>was</w:t>
      </w:r>
      <w:r>
        <w:t xml:space="preserve"> also observed</w:t>
      </w:r>
      <w:r w:rsidRPr="000D3B3B">
        <w:t xml:space="preserve">. </w:t>
      </w:r>
      <w:r>
        <w:t>Increased a</w:t>
      </w:r>
      <w:r w:rsidRPr="000D3B3B">
        <w:t>ntioxidant activity, including DPPH scavenging and Fe²⁺</w:t>
      </w:r>
      <w:r w:rsidR="00686149">
        <w:t xml:space="preserve"> was</w:t>
      </w:r>
      <w:r>
        <w:t xml:space="preserve"> observed</w:t>
      </w:r>
      <w:r w:rsidRPr="000D3B3B">
        <w:t xml:space="preserve"> in fermented leaves but </w:t>
      </w:r>
      <w:r>
        <w:t>not</w:t>
      </w:r>
      <w:r w:rsidRPr="000D3B3B">
        <w:t xml:space="preserve"> </w:t>
      </w:r>
      <w:r w:rsidR="000A0AEB" w:rsidRPr="000A0AEB">
        <w:rPr>
          <w:highlight w:val="yellow"/>
        </w:rPr>
        <w:t>in</w:t>
      </w:r>
      <w:r w:rsidR="000A0AEB">
        <w:t xml:space="preserve"> </w:t>
      </w:r>
      <w:r w:rsidRPr="000D3B3B">
        <w:t xml:space="preserve">OFSP. </w:t>
      </w:r>
      <w:r>
        <w:t>The</w:t>
      </w:r>
      <w:r w:rsidRPr="000D3B3B">
        <w:t xml:space="preserve"> proximate composition </w:t>
      </w:r>
      <w:r>
        <w:t xml:space="preserve">of the sample range </w:t>
      </w:r>
      <w:r w:rsidR="000A0AEB" w:rsidRPr="000A0AEB">
        <w:rPr>
          <w:highlight w:val="yellow"/>
        </w:rPr>
        <w:t>is</w:t>
      </w:r>
      <w:r w:rsidRPr="000D3B3B">
        <w:t xml:space="preserve"> </w:t>
      </w:r>
      <w:r>
        <w:t xml:space="preserve">crude </w:t>
      </w:r>
      <w:r w:rsidRPr="000D3B3B">
        <w:t xml:space="preserve">protein (13.91–17.00%), </w:t>
      </w:r>
      <w:r>
        <w:t xml:space="preserve">crude </w:t>
      </w:r>
      <w:r w:rsidRPr="000D3B3B">
        <w:t>fibre (7.05–8.56%), and carbohydrate (51.85–65.98%)</w:t>
      </w:r>
      <w:r>
        <w:t>.</w:t>
      </w:r>
      <w:r w:rsidRPr="000D3B3B">
        <w:t xml:space="preserve"> Sample</w:t>
      </w:r>
      <w:r w:rsidR="00C2514A">
        <w:t>s</w:t>
      </w:r>
      <w:r w:rsidRPr="000D3B3B">
        <w:t xml:space="preserve"> FBG</w:t>
      </w:r>
      <w:r w:rsidR="0058429E">
        <w:t xml:space="preserve"> (88.85% OFSP, 7.50% CL, 3.65% ML)   </w:t>
      </w:r>
      <w:r w:rsidRPr="000D3B3B">
        <w:t xml:space="preserve">and FB6 </w:t>
      </w:r>
      <w:r w:rsidR="0058429E">
        <w:t xml:space="preserve">(91.2613% OFSP, 7.50% CL, 1.23866% ML) </w:t>
      </w:r>
      <w:r w:rsidRPr="000D3B3B">
        <w:t>had the highest α-Amylase and α-</w:t>
      </w:r>
      <w:r>
        <w:t>g</w:t>
      </w:r>
      <w:r w:rsidRPr="000D3B3B">
        <w:t>lucosidase Inhibition, and this positions them as potential blen</w:t>
      </w:r>
      <w:r>
        <w:t>ds in the management of diabete</w:t>
      </w:r>
      <w:r w:rsidRPr="000D3B3B">
        <w:t>s.</w:t>
      </w:r>
      <w:r>
        <w:t xml:space="preserve"> </w:t>
      </w:r>
      <w:r w:rsidR="000A0AEB">
        <w:rPr>
          <w:highlight w:val="yellow"/>
        </w:rPr>
        <w:t xml:space="preserve">FRAP values </w:t>
      </w:r>
      <w:r w:rsidR="000A0AEB">
        <w:rPr>
          <w:highlight w:val="yellow"/>
        </w:rPr>
        <w:lastRenderedPageBreak/>
        <w:t>as indicators of reducing power were highest in FBG (4.95), followed by FBA (4.78), FB8 (4.64 mg (Vit. C)/g), and FB6 (4.18 mg (Vit. C)/g), as indicated by the phenolic content of the blends. Chelation ability of Fe²⁺ was strongest in FB8 (52.34%), followed by FBA (49.54%), FB6 (45.41%), and FBG (42.62%).</w:t>
      </w:r>
      <w:r w:rsidR="000A0AEB">
        <w:t xml:space="preserve"> </w:t>
      </w:r>
    </w:p>
    <w:p w14:paraId="462697EA" w14:textId="52E5FB7A" w:rsidR="00E96321" w:rsidRPr="000D3B3B" w:rsidRDefault="00E96321" w:rsidP="00AF0E9C">
      <w:pPr>
        <w:pStyle w:val="NormalWeb"/>
        <w:jc w:val="both"/>
      </w:pPr>
      <w:r w:rsidRPr="000D3B3B">
        <w:rPr>
          <w:b/>
        </w:rPr>
        <w:t>Conclusion</w:t>
      </w:r>
      <w:r>
        <w:rPr>
          <w:b/>
        </w:rPr>
        <w:t>s</w:t>
      </w:r>
      <w:r w:rsidRPr="000D3B3B">
        <w:rPr>
          <w:b/>
        </w:rPr>
        <w:t>:</w:t>
      </w:r>
      <w:r w:rsidRPr="000D3B3B">
        <w:t xml:space="preserve"> </w:t>
      </w:r>
      <w:bookmarkStart w:id="0" w:name="_GoBack"/>
      <w:bookmarkEnd w:id="0"/>
      <w:r w:rsidR="00AF0E9C">
        <w:t xml:space="preserve">The </w:t>
      </w:r>
      <w:proofErr w:type="spellStart"/>
      <w:r w:rsidR="00AF0E9C">
        <w:rPr>
          <w:highlight w:val="yellow"/>
        </w:rPr>
        <w:t>optimised</w:t>
      </w:r>
      <w:proofErr w:type="spellEnd"/>
      <w:r w:rsidR="00AF0E9C">
        <w:rPr>
          <w:highlight w:val="yellow"/>
        </w:rPr>
        <w:t xml:space="preserve"> </w:t>
      </w:r>
      <w:r w:rsidR="00AF0E9C">
        <w:t xml:space="preserve">samples provide nutritional and bioactive-rich samples, which will be potential raw materials as functional foods.  </w:t>
      </w:r>
      <w:r w:rsidR="00AF0E9C">
        <w:rPr>
          <w:highlight w:val="yellow"/>
        </w:rPr>
        <w:t>The findings revealed the potential of local crops with untapped potential to combat malnutrition, degenerative diseases, secret hunger, and sustainable agriculture through producing high-value-added products.</w:t>
      </w:r>
      <w:r>
        <w:t xml:space="preserve"> </w:t>
      </w:r>
    </w:p>
    <w:p w14:paraId="19A8F278" w14:textId="371E87C6" w:rsidR="007236E7" w:rsidRDefault="00E96321" w:rsidP="007236E7">
      <w:pPr>
        <w:pStyle w:val="NormalWeb"/>
        <w:spacing w:after="0"/>
        <w:jc w:val="both"/>
      </w:pPr>
      <w:r w:rsidRPr="000D3B3B">
        <w:rPr>
          <w:b/>
        </w:rPr>
        <w:t>Keywords:</w:t>
      </w:r>
      <w:r w:rsidRPr="000D3B3B">
        <w:t xml:space="preserve"> </w:t>
      </w:r>
      <w:r>
        <w:t>Antioxidants,</w:t>
      </w:r>
      <w:r w:rsidRPr="0040604A">
        <w:t xml:space="preserve"> </w:t>
      </w:r>
      <w:r w:rsidRPr="000D3B3B">
        <w:t xml:space="preserve">Cowpea leaves, </w:t>
      </w:r>
      <w:r>
        <w:t>f</w:t>
      </w:r>
      <w:r w:rsidRPr="000D3B3B">
        <w:t xml:space="preserve">ermentation, </w:t>
      </w:r>
      <w:r>
        <w:t xml:space="preserve">Flour blends, </w:t>
      </w:r>
      <w:r w:rsidRPr="000D3B3B">
        <w:t>Moringa leaves, Orange-fleshed sweet potato</w:t>
      </w:r>
      <w:r w:rsidR="00A4121F">
        <w:t>.</w:t>
      </w:r>
    </w:p>
    <w:p w14:paraId="05CDE175" w14:textId="6018274F" w:rsidR="00A4121F" w:rsidRPr="008477CF" w:rsidRDefault="00A4121F" w:rsidP="007236E7">
      <w:pPr>
        <w:pStyle w:val="NormalWeb"/>
        <w:spacing w:after="0"/>
        <w:jc w:val="both"/>
      </w:pPr>
      <w:r w:rsidRPr="008477CF">
        <w:rPr>
          <w:b/>
          <w:sz w:val="28"/>
          <w:szCs w:val="28"/>
        </w:rPr>
        <w:t>INTRODUCTION</w:t>
      </w:r>
    </w:p>
    <w:p w14:paraId="464F0B43" w14:textId="24CFC199" w:rsidR="00A4121F" w:rsidRPr="000D3B3B" w:rsidRDefault="00A4121F" w:rsidP="00A4121F">
      <w:pPr>
        <w:pStyle w:val="NormalWeb"/>
        <w:spacing w:after="0"/>
        <w:jc w:val="both"/>
      </w:pPr>
      <w:r w:rsidRPr="000D3B3B">
        <w:t xml:space="preserve">Bioactive food constituents are food components present in trace concentrations in foods that exert their physiological activities by modulating metabolic processes (Teodoro, 2019; Kumari </w:t>
      </w:r>
      <w:r w:rsidRPr="000D3B3B">
        <w:rPr>
          <w:i/>
        </w:rPr>
        <w:t>et al</w:t>
      </w:r>
      <w:r w:rsidRPr="000D3B3B">
        <w:t xml:space="preserve">, 2022). Phytochemicals are widely present in all plant foodstuffs and medicinal plants. They have also been shown to be implicated in the regulation and prevention of hypertension, one of the major causes of cardiovascular disease (CVD), stroke, kidney disease, and diabetes in the world (Hussain </w:t>
      </w:r>
      <w:r w:rsidRPr="000D3B3B">
        <w:rPr>
          <w:i/>
        </w:rPr>
        <w:t>et al</w:t>
      </w:r>
      <w:r w:rsidRPr="000D3B3B">
        <w:t>., 2018). They act by inhibiting enzymes, chelating metal ions to suppress oxidation, and regulating metabolism (Teodoro, 2019). Some o</w:t>
      </w:r>
      <w:r>
        <w:t>f</w:t>
      </w:r>
      <w:r w:rsidRPr="000D3B3B">
        <w:t xml:space="preserve"> these crops are Orange-fleshed sweet potato, cowpea (</w:t>
      </w:r>
      <w:r w:rsidRPr="000D3B3B">
        <w:rPr>
          <w:i/>
        </w:rPr>
        <w:t xml:space="preserve">Vigna </w:t>
      </w:r>
      <w:proofErr w:type="spellStart"/>
      <w:r w:rsidRPr="000D3B3B">
        <w:rPr>
          <w:i/>
        </w:rPr>
        <w:t>unguiculata</w:t>
      </w:r>
      <w:proofErr w:type="spellEnd"/>
      <w:r w:rsidRPr="000D3B3B">
        <w:rPr>
          <w:i/>
        </w:rPr>
        <w:t xml:space="preserve"> L. </w:t>
      </w:r>
      <w:proofErr w:type="spellStart"/>
      <w:r w:rsidRPr="000D3B3B">
        <w:rPr>
          <w:i/>
        </w:rPr>
        <w:t>Walp</w:t>
      </w:r>
      <w:proofErr w:type="spellEnd"/>
      <w:r w:rsidRPr="000D3B3B">
        <w:t>)</w:t>
      </w:r>
      <w:r w:rsidR="003B5254">
        <w:t>,</w:t>
      </w:r>
      <w:r w:rsidRPr="000D3B3B">
        <w:t xml:space="preserve"> and </w:t>
      </w:r>
      <w:r w:rsidRPr="0073709B">
        <w:rPr>
          <w:i/>
        </w:rPr>
        <w:t>Moringa oleifera</w:t>
      </w:r>
      <w:r>
        <w:rPr>
          <w:i/>
        </w:rPr>
        <w:t>.</w:t>
      </w:r>
    </w:p>
    <w:p w14:paraId="616FE74C" w14:textId="786B5900" w:rsidR="00A4121F" w:rsidRPr="000D3B3B" w:rsidRDefault="00A4121F" w:rsidP="00A4121F">
      <w:pPr>
        <w:pStyle w:val="NormalWeb"/>
        <w:spacing w:after="0"/>
        <w:jc w:val="both"/>
      </w:pPr>
      <w:r w:rsidRPr="000D3B3B">
        <w:t>Orange-fleshed sweet potato (OFSP) (</w:t>
      </w:r>
      <w:r w:rsidRPr="000D3B3B">
        <w:rPr>
          <w:i/>
        </w:rPr>
        <w:t>Ipomoea batata</w:t>
      </w:r>
      <w:r w:rsidRPr="000D3B3B">
        <w:t xml:space="preserve"> L.) is a good source of dietary fibre, minerals, vitamins, phenolics, and carotenoids responsible for </w:t>
      </w:r>
      <w:proofErr w:type="gramStart"/>
      <w:r w:rsidRPr="000D3B3B">
        <w:t xml:space="preserve">flesh </w:t>
      </w:r>
      <w:r w:rsidR="004C1B58">
        <w:t xml:space="preserve"> </w:t>
      </w:r>
      <w:proofErr w:type="spellStart"/>
      <w:r w:rsidR="004C1B58">
        <w:rPr>
          <w:highlight w:val="yellow"/>
        </w:rPr>
        <w:t>colours</w:t>
      </w:r>
      <w:proofErr w:type="spellEnd"/>
      <w:proofErr w:type="gramEnd"/>
      <w:r w:rsidRPr="000D3B3B">
        <w:t xml:space="preserve"> and having very high antioxidant activities (Rodrigues </w:t>
      </w:r>
      <w:r w:rsidRPr="000D3B3B">
        <w:rPr>
          <w:i/>
        </w:rPr>
        <w:t>et al</w:t>
      </w:r>
      <w:r w:rsidRPr="000D3B3B">
        <w:t xml:space="preserve">., 2016; </w:t>
      </w:r>
      <w:proofErr w:type="spellStart"/>
      <w:r>
        <w:t>Oloniyo</w:t>
      </w:r>
      <w:proofErr w:type="spellEnd"/>
      <w:r>
        <w:t xml:space="preserve"> </w:t>
      </w:r>
      <w:r w:rsidRPr="006C4176">
        <w:rPr>
          <w:i/>
        </w:rPr>
        <w:t>et al</w:t>
      </w:r>
      <w:r>
        <w:t xml:space="preserve">., 2021; </w:t>
      </w:r>
      <w:proofErr w:type="spellStart"/>
      <w:r w:rsidRPr="000D3B3B">
        <w:t>Abewoy</w:t>
      </w:r>
      <w:proofErr w:type="spellEnd"/>
      <w:r w:rsidRPr="000D3B3B">
        <w:t xml:space="preserve"> </w:t>
      </w:r>
      <w:r w:rsidRPr="000D3B3B">
        <w:rPr>
          <w:i/>
        </w:rPr>
        <w:t>et al</w:t>
      </w:r>
      <w:r w:rsidRPr="000D3B3B">
        <w:t xml:space="preserve">., 2024). </w:t>
      </w:r>
      <w:r w:rsidR="00DD0AF8">
        <w:rPr>
          <w:highlight w:val="yellow"/>
        </w:rPr>
        <w:t xml:space="preserve">Orange-fleshed sweet potatoes are one of the most important root crops for their high-carotene content. The associated causes of inadequate intake and production of this crop are lower adoption, weak extension support, and inaccessibility of improved varieties. For that, a demonstration of a recent variety of sweet potato is a necessary action (Bekele &amp; </w:t>
      </w:r>
      <w:proofErr w:type="spellStart"/>
      <w:r w:rsidR="00DD0AF8">
        <w:rPr>
          <w:highlight w:val="yellow"/>
        </w:rPr>
        <w:t>Debara</w:t>
      </w:r>
      <w:proofErr w:type="spellEnd"/>
      <w:r w:rsidR="00DD0AF8">
        <w:rPr>
          <w:highlight w:val="yellow"/>
        </w:rPr>
        <w:t xml:space="preserve">, 2025; </w:t>
      </w:r>
      <w:proofErr w:type="spellStart"/>
      <w:r w:rsidR="00DD0AF8">
        <w:rPr>
          <w:highlight w:val="yellow"/>
        </w:rPr>
        <w:t>Kebero</w:t>
      </w:r>
      <w:proofErr w:type="spellEnd"/>
      <w:r w:rsidR="00DD0AF8">
        <w:rPr>
          <w:highlight w:val="yellow"/>
        </w:rPr>
        <w:t xml:space="preserve"> &amp; </w:t>
      </w:r>
      <w:proofErr w:type="spellStart"/>
      <w:r w:rsidR="00DD0AF8">
        <w:rPr>
          <w:highlight w:val="yellow"/>
        </w:rPr>
        <w:t>Urga</w:t>
      </w:r>
      <w:proofErr w:type="spellEnd"/>
      <w:r w:rsidR="00DD0AF8">
        <w:rPr>
          <w:highlight w:val="yellow"/>
        </w:rPr>
        <w:t xml:space="preserve">, 2022). </w:t>
      </w:r>
      <w:r w:rsidR="003B5254">
        <w:t>It</w:t>
      </w:r>
      <w:r>
        <w:t xml:space="preserve"> possesses </w:t>
      </w:r>
      <w:r w:rsidRPr="000D3B3B">
        <w:t>anticarcinogenic and cardioprotective effects (</w:t>
      </w:r>
      <w:proofErr w:type="spellStart"/>
      <w:r w:rsidRPr="000D3B3B">
        <w:t>Chandrasekara</w:t>
      </w:r>
      <w:proofErr w:type="spellEnd"/>
      <w:r w:rsidRPr="000D3B3B">
        <w:t xml:space="preserve"> and Kumar, 2016; </w:t>
      </w:r>
      <w:proofErr w:type="spellStart"/>
      <w:r w:rsidRPr="007704FF">
        <w:t>Chamuah</w:t>
      </w:r>
      <w:proofErr w:type="spellEnd"/>
      <w:r w:rsidRPr="000D3B3B">
        <w:t xml:space="preserve"> </w:t>
      </w:r>
      <w:r w:rsidRPr="000D3B3B">
        <w:rPr>
          <w:i/>
        </w:rPr>
        <w:t>et al</w:t>
      </w:r>
      <w:r w:rsidRPr="000D3B3B">
        <w:t xml:space="preserve">., 2025). OFSP is a low-input crop and has also been used in the fight against vitamin A deficiency </w:t>
      </w:r>
      <w:r w:rsidR="006C4176">
        <w:t xml:space="preserve">in </w:t>
      </w:r>
      <w:r w:rsidRPr="000D3B3B">
        <w:t xml:space="preserve">countries' biofortification efforts, such as Nigeria, Uganda, and Kenya (Girard </w:t>
      </w:r>
      <w:r w:rsidRPr="000D3B3B">
        <w:rPr>
          <w:i/>
        </w:rPr>
        <w:t>et al</w:t>
      </w:r>
      <w:r w:rsidRPr="000D3B3B">
        <w:t xml:space="preserve">., 2021). OFSP phenolic acids possess free radical-scavenging activity, though with varieties of comparable flesh </w:t>
      </w:r>
      <w:proofErr w:type="spellStart"/>
      <w:r w:rsidRPr="00DD0AF8">
        <w:rPr>
          <w:highlight w:val="yellow"/>
        </w:rPr>
        <w:t>colo</w:t>
      </w:r>
      <w:r w:rsidR="00DD0AF8" w:rsidRPr="00DD0AF8">
        <w:rPr>
          <w:highlight w:val="yellow"/>
        </w:rPr>
        <w:t>u</w:t>
      </w:r>
      <w:r w:rsidRPr="00DD0AF8">
        <w:rPr>
          <w:highlight w:val="yellow"/>
        </w:rPr>
        <w:t>r</w:t>
      </w:r>
      <w:proofErr w:type="spellEnd"/>
      <w:r w:rsidRPr="000D3B3B">
        <w:t xml:space="preserve"> content and antioxidant activity may differ (</w:t>
      </w:r>
      <w:proofErr w:type="spellStart"/>
      <w:r w:rsidRPr="000D3B3B">
        <w:t>Olagunju</w:t>
      </w:r>
      <w:proofErr w:type="spellEnd"/>
      <w:r w:rsidRPr="000D3B3B">
        <w:t xml:space="preserve"> </w:t>
      </w:r>
      <w:r w:rsidRPr="000D3B3B">
        <w:rPr>
          <w:i/>
        </w:rPr>
        <w:t>et al</w:t>
      </w:r>
      <w:r w:rsidRPr="000D3B3B">
        <w:t xml:space="preserve">., 2021; </w:t>
      </w:r>
      <w:proofErr w:type="spellStart"/>
      <w:r w:rsidRPr="000D3B3B">
        <w:t>Chintha</w:t>
      </w:r>
      <w:proofErr w:type="spellEnd"/>
      <w:r w:rsidRPr="000D3B3B">
        <w:t xml:space="preserve"> </w:t>
      </w:r>
      <w:r w:rsidRPr="000D3B3B">
        <w:rPr>
          <w:i/>
        </w:rPr>
        <w:t>et al</w:t>
      </w:r>
      <w:r w:rsidRPr="000D3B3B">
        <w:t>., 2023).</w:t>
      </w:r>
    </w:p>
    <w:p w14:paraId="1D094646" w14:textId="38ECD960" w:rsidR="00A4121F" w:rsidRPr="000D3B3B" w:rsidRDefault="00A4121F" w:rsidP="00A4121F">
      <w:pPr>
        <w:pStyle w:val="NormalWeb"/>
        <w:spacing w:after="0"/>
        <w:jc w:val="both"/>
      </w:pPr>
      <w:r w:rsidRPr="000D3B3B">
        <w:t>Cowpea (</w:t>
      </w:r>
      <w:r w:rsidRPr="000D3B3B">
        <w:rPr>
          <w:i/>
        </w:rPr>
        <w:t xml:space="preserve">Vigna </w:t>
      </w:r>
      <w:proofErr w:type="spellStart"/>
      <w:r w:rsidRPr="000D3B3B">
        <w:rPr>
          <w:i/>
        </w:rPr>
        <w:t>unguiculata</w:t>
      </w:r>
      <w:proofErr w:type="spellEnd"/>
      <w:r w:rsidRPr="000D3B3B">
        <w:rPr>
          <w:i/>
        </w:rPr>
        <w:t xml:space="preserve"> L. </w:t>
      </w:r>
      <w:proofErr w:type="spellStart"/>
      <w:r w:rsidRPr="000D3B3B">
        <w:rPr>
          <w:i/>
        </w:rPr>
        <w:t>Walp</w:t>
      </w:r>
      <w:proofErr w:type="spellEnd"/>
      <w:r w:rsidRPr="000D3B3B">
        <w:t>) is a minor legume of nutritional importance planted for leaves and seeds, which originated in West and Central Africa but is farmed everywhere on the planet (</w:t>
      </w:r>
      <w:proofErr w:type="spellStart"/>
      <w:r w:rsidRPr="000D3B3B">
        <w:t>Edeh</w:t>
      </w:r>
      <w:proofErr w:type="spellEnd"/>
      <w:r w:rsidRPr="000D3B3B">
        <w:t xml:space="preserve"> and </w:t>
      </w:r>
      <w:proofErr w:type="spellStart"/>
      <w:r w:rsidRPr="000D3B3B">
        <w:t>Igberi</w:t>
      </w:r>
      <w:proofErr w:type="spellEnd"/>
      <w:r w:rsidRPr="000D3B3B">
        <w:t xml:space="preserve">, 2012; </w:t>
      </w:r>
      <w:proofErr w:type="spellStart"/>
      <w:r w:rsidRPr="000D3B3B">
        <w:t>Simion</w:t>
      </w:r>
      <w:proofErr w:type="spellEnd"/>
      <w:r w:rsidRPr="000D3B3B">
        <w:t xml:space="preserve">, 2018). </w:t>
      </w:r>
      <w:r w:rsidR="00DD0AF8">
        <w:rPr>
          <w:highlight w:val="yellow"/>
        </w:rPr>
        <w:t xml:space="preserve">It is a multi-purpose legume. It consists of high-quality protein for human consumption, and it is rich in protein for livestock fodder. It enriches the soil in that it recycles nutrients through the fixation of nitrogen in association with </w:t>
      </w:r>
      <w:proofErr w:type="spellStart"/>
      <w:r w:rsidR="00DD0AF8">
        <w:rPr>
          <w:highlight w:val="yellow"/>
        </w:rPr>
        <w:t>nodulating</w:t>
      </w:r>
      <w:proofErr w:type="spellEnd"/>
      <w:r w:rsidR="00DD0AF8">
        <w:rPr>
          <w:highlight w:val="yellow"/>
        </w:rPr>
        <w:t xml:space="preserve"> bacteria (</w:t>
      </w:r>
      <w:proofErr w:type="spellStart"/>
      <w:r w:rsidR="00DD0AF8">
        <w:rPr>
          <w:highlight w:val="yellow"/>
        </w:rPr>
        <w:t>Omomowo</w:t>
      </w:r>
      <w:proofErr w:type="spellEnd"/>
      <w:r w:rsidR="00DD0AF8">
        <w:rPr>
          <w:highlight w:val="yellow"/>
        </w:rPr>
        <w:t xml:space="preserve"> &amp; Babalola, 2021; Abebe &amp; Alemayehu, 2022</w:t>
      </w:r>
      <w:proofErr w:type="gramStart"/>
      <w:r w:rsidR="00DD0AF8">
        <w:rPr>
          <w:highlight w:val="yellow"/>
        </w:rPr>
        <w:t>).</w:t>
      </w:r>
      <w:r w:rsidRPr="000D3B3B">
        <w:t>Beta</w:t>
      </w:r>
      <w:proofErr w:type="gramEnd"/>
      <w:r w:rsidRPr="000D3B3B">
        <w:t xml:space="preserve">-carotene, iron, flavonoids, tocopherols, and lycopene of cowpea leaves have been found to have antioxidant properties and nutraceutical activity that can result in enhanced intake of micronutrients and thus </w:t>
      </w:r>
      <w:r w:rsidRPr="000D3B3B">
        <w:lastRenderedPageBreak/>
        <w:t>decrease the burden of CVD (</w:t>
      </w:r>
      <w:proofErr w:type="spellStart"/>
      <w:r w:rsidRPr="000D3B3B">
        <w:t>Okonya</w:t>
      </w:r>
      <w:proofErr w:type="spellEnd"/>
      <w:r w:rsidRPr="000D3B3B">
        <w:t xml:space="preserve"> and </w:t>
      </w:r>
      <w:proofErr w:type="spellStart"/>
      <w:r w:rsidRPr="000D3B3B">
        <w:t>Maass</w:t>
      </w:r>
      <w:proofErr w:type="spellEnd"/>
      <w:r w:rsidRPr="000D3B3B">
        <w:t xml:space="preserve">, 2014; </w:t>
      </w:r>
      <w:proofErr w:type="spellStart"/>
      <w:r w:rsidRPr="000D3B3B">
        <w:t>Moloto</w:t>
      </w:r>
      <w:proofErr w:type="spellEnd"/>
      <w:r w:rsidRPr="000D3B3B">
        <w:t xml:space="preserve"> </w:t>
      </w:r>
      <w:r w:rsidRPr="000D3B3B">
        <w:rPr>
          <w:i/>
        </w:rPr>
        <w:t>et al</w:t>
      </w:r>
      <w:r w:rsidRPr="000D3B3B">
        <w:t>., 2020). Seasonal variation in access has necessitated preservation efforts, but to no avail (</w:t>
      </w:r>
      <w:proofErr w:type="spellStart"/>
      <w:r w:rsidRPr="000D3B3B">
        <w:t>Owade</w:t>
      </w:r>
      <w:proofErr w:type="spellEnd"/>
      <w:r w:rsidRPr="000D3B3B">
        <w:t xml:space="preserve"> </w:t>
      </w:r>
      <w:r w:rsidRPr="000D3B3B">
        <w:rPr>
          <w:i/>
        </w:rPr>
        <w:t>et al</w:t>
      </w:r>
      <w:r w:rsidRPr="000D3B3B">
        <w:t>., 2019).</w:t>
      </w:r>
    </w:p>
    <w:p w14:paraId="63210BC8" w14:textId="0FDE1063" w:rsidR="00A4121F" w:rsidRDefault="00A4121F" w:rsidP="00083446">
      <w:pPr>
        <w:pStyle w:val="NormalWeb"/>
        <w:spacing w:before="0" w:beforeAutospacing="0" w:after="0" w:afterAutospacing="0"/>
        <w:jc w:val="both"/>
        <w:rPr>
          <w:color w:val="000000" w:themeColor="text1"/>
        </w:rPr>
      </w:pPr>
      <w:r w:rsidRPr="000D3B3B">
        <w:rPr>
          <w:i/>
        </w:rPr>
        <w:t>Moringa oleifera</w:t>
      </w:r>
      <w:r w:rsidRPr="000D3B3B">
        <w:t xml:space="preserve"> leaf is a good source of vitamins (A, B, C, K), beta-carotene, protein, and minerals such as manganese (Abbas </w:t>
      </w:r>
      <w:r w:rsidRPr="000D3B3B">
        <w:rPr>
          <w:i/>
        </w:rPr>
        <w:t>et al</w:t>
      </w:r>
      <w:r w:rsidRPr="000D3B3B">
        <w:t xml:space="preserve">., 2018; Islam </w:t>
      </w:r>
      <w:r w:rsidRPr="000D3B3B">
        <w:rPr>
          <w:i/>
        </w:rPr>
        <w:t>et al</w:t>
      </w:r>
      <w:r w:rsidRPr="000D3B3B">
        <w:t xml:space="preserve">., 2021). They are relatively small in amount, even though they form calcium oxalate crystals when compared with spinach (Allen </w:t>
      </w:r>
      <w:r w:rsidRPr="000D3B3B">
        <w:rPr>
          <w:i/>
        </w:rPr>
        <w:t>et al</w:t>
      </w:r>
      <w:r w:rsidRPr="000D3B3B">
        <w:t xml:space="preserve">., 2014; Menon </w:t>
      </w:r>
      <w:r w:rsidRPr="000D3B3B">
        <w:rPr>
          <w:i/>
        </w:rPr>
        <w:t>et al</w:t>
      </w:r>
      <w:r w:rsidRPr="000D3B3B">
        <w:t>., 2022). Moringa Leaves are consumed raw, cooked, or dried</w:t>
      </w:r>
      <w:r w:rsidR="007236E7">
        <w:t>,</w:t>
      </w:r>
      <w:r w:rsidRPr="000D3B3B">
        <w:t xml:space="preserve"> and all show anticancer, antioxidant, antimicrobial, antidiabetic, and cardioprotective activity (Upadhyay, 2021; </w:t>
      </w:r>
      <w:proofErr w:type="spellStart"/>
      <w:r w:rsidRPr="000D3B3B">
        <w:t>Masiala</w:t>
      </w:r>
      <w:proofErr w:type="spellEnd"/>
      <w:r w:rsidRPr="000D3B3B">
        <w:t xml:space="preserve"> </w:t>
      </w:r>
      <w:r w:rsidRPr="000D3B3B">
        <w:rPr>
          <w:i/>
        </w:rPr>
        <w:t>et al</w:t>
      </w:r>
      <w:r w:rsidRPr="000D3B3B">
        <w:t>., 2024). Moringa leaves are added to many traditional drug systems, including drugs that are traditionally used by lactating communities to cause lactation in lactating women (</w:t>
      </w:r>
      <w:proofErr w:type="spellStart"/>
      <w:r w:rsidRPr="000D3B3B">
        <w:t>Bazzano</w:t>
      </w:r>
      <w:proofErr w:type="spellEnd"/>
      <w:r w:rsidRPr="000D3B3B">
        <w:t xml:space="preserve"> </w:t>
      </w:r>
      <w:r w:rsidRPr="000D3B3B">
        <w:rPr>
          <w:i/>
        </w:rPr>
        <w:t>et al</w:t>
      </w:r>
      <w:r w:rsidRPr="000D3B3B">
        <w:t xml:space="preserve">., 2016; </w:t>
      </w:r>
      <w:proofErr w:type="spellStart"/>
      <w:r w:rsidRPr="000D3B3B">
        <w:t>Meireles</w:t>
      </w:r>
      <w:proofErr w:type="spellEnd"/>
      <w:r w:rsidRPr="000D3B3B">
        <w:t xml:space="preserve"> </w:t>
      </w:r>
      <w:r w:rsidRPr="000D3B3B">
        <w:rPr>
          <w:i/>
        </w:rPr>
        <w:t>et al</w:t>
      </w:r>
      <w:r w:rsidRPr="000D3B3B">
        <w:t>., 2020).</w:t>
      </w:r>
      <w:r w:rsidRPr="00B82AC4">
        <w:rPr>
          <w:color w:val="000000" w:themeColor="text1"/>
        </w:rPr>
        <w:t xml:space="preserve"> Limited information </w:t>
      </w:r>
      <w:r>
        <w:rPr>
          <w:color w:val="000000" w:themeColor="text1"/>
        </w:rPr>
        <w:t xml:space="preserve">exists </w:t>
      </w:r>
      <w:r w:rsidRPr="00B82AC4">
        <w:rPr>
          <w:color w:val="000000" w:themeColor="text1"/>
        </w:rPr>
        <w:t xml:space="preserve">on the </w:t>
      </w:r>
      <w:r>
        <w:rPr>
          <w:color w:val="000000" w:themeColor="text1"/>
        </w:rPr>
        <w:t xml:space="preserve">production of functional flour </w:t>
      </w:r>
      <w:r w:rsidRPr="00B82AC4">
        <w:rPr>
          <w:color w:val="000000" w:themeColor="text1"/>
        </w:rPr>
        <w:t xml:space="preserve">from </w:t>
      </w:r>
      <w:r w:rsidR="007236E7">
        <w:rPr>
          <w:color w:val="000000" w:themeColor="text1"/>
        </w:rPr>
        <w:t>a blend of OFSP, cowpea, and moringa leaves. Therefore, this study seeks to produce a composite flour from OFSP, cowpea, and moringa leaves to obtain a product rich in bioactive compounds that can serve as a panacea for certain</w:t>
      </w:r>
      <w:r>
        <w:rPr>
          <w:color w:val="000000" w:themeColor="text1"/>
        </w:rPr>
        <w:t xml:space="preserve"> </w:t>
      </w:r>
      <w:r w:rsidRPr="00B82AC4">
        <w:rPr>
          <w:color w:val="000000" w:themeColor="text1"/>
        </w:rPr>
        <w:t xml:space="preserve">degenerative diseases. </w:t>
      </w:r>
    </w:p>
    <w:p w14:paraId="743D4872" w14:textId="443E6104" w:rsidR="006C4176" w:rsidRPr="000D3B3B" w:rsidRDefault="006C4176" w:rsidP="006C4176">
      <w:pPr>
        <w:pStyle w:val="NormalWeb"/>
        <w:spacing w:after="0"/>
        <w:jc w:val="both"/>
      </w:pPr>
      <w:r w:rsidRPr="004529A6">
        <w:rPr>
          <w:b/>
          <w:sz w:val="28"/>
          <w:szCs w:val="28"/>
        </w:rPr>
        <w:t>MATERIALS AND METHODS</w:t>
      </w:r>
    </w:p>
    <w:p w14:paraId="6E11336C" w14:textId="77777777" w:rsidR="006C4176" w:rsidRPr="000D3B3B" w:rsidRDefault="006C4176" w:rsidP="006C4176">
      <w:pPr>
        <w:spacing w:after="0"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Raw materials</w:t>
      </w:r>
    </w:p>
    <w:p w14:paraId="24EEB9BC" w14:textId="477B6E30"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Orange-fleshed Sweet Potato, Cowpea leaves, and Moringa leaves were </w:t>
      </w:r>
      <w:r w:rsidR="00083446">
        <w:rPr>
          <w:rFonts w:ascii="Times New Roman" w:hAnsi="Times New Roman" w:cs="Times New Roman"/>
          <w:sz w:val="24"/>
          <w:szCs w:val="24"/>
        </w:rPr>
        <w:t>harvested from a demonstration farm</w:t>
      </w:r>
      <w:r w:rsidRPr="000D3B3B">
        <w:rPr>
          <w:rFonts w:ascii="Times New Roman" w:hAnsi="Times New Roman" w:cs="Times New Roman"/>
          <w:sz w:val="24"/>
          <w:szCs w:val="24"/>
        </w:rPr>
        <w:t xml:space="preserve"> within Rufus </w:t>
      </w:r>
      <w:proofErr w:type="spellStart"/>
      <w:r w:rsidRPr="000D3B3B">
        <w:rPr>
          <w:rFonts w:ascii="Times New Roman" w:hAnsi="Times New Roman" w:cs="Times New Roman"/>
          <w:sz w:val="24"/>
          <w:szCs w:val="24"/>
        </w:rPr>
        <w:t>Giwa</w:t>
      </w:r>
      <w:proofErr w:type="spellEnd"/>
      <w:r w:rsidRPr="000D3B3B">
        <w:rPr>
          <w:rFonts w:ascii="Times New Roman" w:hAnsi="Times New Roman" w:cs="Times New Roman"/>
          <w:sz w:val="24"/>
          <w:szCs w:val="24"/>
        </w:rPr>
        <w:t xml:space="preserve"> Polytechnic, </w:t>
      </w:r>
      <w:proofErr w:type="spellStart"/>
      <w:r w:rsidRPr="000D3B3B">
        <w:rPr>
          <w:rFonts w:ascii="Times New Roman" w:hAnsi="Times New Roman" w:cs="Times New Roman"/>
          <w:sz w:val="24"/>
          <w:szCs w:val="24"/>
        </w:rPr>
        <w:t>Owo</w:t>
      </w:r>
      <w:proofErr w:type="spellEnd"/>
      <w:r>
        <w:rPr>
          <w:rFonts w:ascii="Times New Roman" w:hAnsi="Times New Roman" w:cs="Times New Roman"/>
          <w:sz w:val="24"/>
          <w:szCs w:val="24"/>
        </w:rPr>
        <w:t>, Ondo State, Nigeria</w:t>
      </w:r>
      <w:r w:rsidR="00083446">
        <w:rPr>
          <w:rFonts w:ascii="Times New Roman" w:hAnsi="Times New Roman" w:cs="Times New Roman"/>
          <w:sz w:val="24"/>
          <w:szCs w:val="24"/>
        </w:rPr>
        <w:t xml:space="preserve">. The processing utensils and equipment were from the Food </w:t>
      </w:r>
      <w:r w:rsidR="005C0681">
        <w:rPr>
          <w:rFonts w:ascii="Times New Roman" w:hAnsi="Times New Roman" w:cs="Times New Roman"/>
          <w:sz w:val="24"/>
          <w:szCs w:val="24"/>
        </w:rPr>
        <w:t>Processing</w:t>
      </w:r>
      <w:r w:rsidR="00083446">
        <w:rPr>
          <w:rFonts w:ascii="Times New Roman" w:hAnsi="Times New Roman" w:cs="Times New Roman"/>
          <w:sz w:val="24"/>
          <w:szCs w:val="24"/>
        </w:rPr>
        <w:t xml:space="preserve"> and </w:t>
      </w:r>
      <w:r w:rsidR="005C0681">
        <w:rPr>
          <w:rFonts w:ascii="Times New Roman" w:hAnsi="Times New Roman" w:cs="Times New Roman"/>
          <w:sz w:val="24"/>
          <w:szCs w:val="24"/>
        </w:rPr>
        <w:t>Food Chemistry Laboratories</w:t>
      </w:r>
      <w:r w:rsidR="00083446">
        <w:rPr>
          <w:rFonts w:ascii="Times New Roman" w:hAnsi="Times New Roman" w:cs="Times New Roman"/>
          <w:sz w:val="24"/>
          <w:szCs w:val="24"/>
        </w:rPr>
        <w:t xml:space="preserve"> of the Food Science and Technology Department of Rufus </w:t>
      </w:r>
      <w:proofErr w:type="spellStart"/>
      <w:r w:rsidR="00083446">
        <w:rPr>
          <w:rFonts w:ascii="Times New Roman" w:hAnsi="Times New Roman" w:cs="Times New Roman"/>
          <w:sz w:val="24"/>
          <w:szCs w:val="24"/>
        </w:rPr>
        <w:t>Giwa</w:t>
      </w:r>
      <w:proofErr w:type="spellEnd"/>
      <w:r w:rsidR="00083446">
        <w:rPr>
          <w:rFonts w:ascii="Times New Roman" w:hAnsi="Times New Roman" w:cs="Times New Roman"/>
          <w:sz w:val="24"/>
          <w:szCs w:val="24"/>
        </w:rPr>
        <w:t xml:space="preserve"> Polytechnic, </w:t>
      </w:r>
      <w:proofErr w:type="spellStart"/>
      <w:r w:rsidR="00083446">
        <w:rPr>
          <w:rFonts w:ascii="Times New Roman" w:hAnsi="Times New Roman" w:cs="Times New Roman"/>
          <w:sz w:val="24"/>
          <w:szCs w:val="24"/>
        </w:rPr>
        <w:t>Owo</w:t>
      </w:r>
      <w:proofErr w:type="spellEnd"/>
      <w:r w:rsidR="00083446">
        <w:rPr>
          <w:rFonts w:ascii="Times New Roman" w:hAnsi="Times New Roman" w:cs="Times New Roman"/>
          <w:sz w:val="24"/>
          <w:szCs w:val="24"/>
        </w:rPr>
        <w:t xml:space="preserve">. </w:t>
      </w:r>
      <w:r>
        <w:rPr>
          <w:rFonts w:ascii="Times New Roman" w:hAnsi="Times New Roman" w:cs="Times New Roman"/>
          <w:sz w:val="24"/>
          <w:szCs w:val="24"/>
        </w:rPr>
        <w:t xml:space="preserve">All chemicals </w:t>
      </w:r>
      <w:r w:rsidR="00083446">
        <w:rPr>
          <w:rFonts w:ascii="Times New Roman" w:hAnsi="Times New Roman" w:cs="Times New Roman"/>
          <w:sz w:val="24"/>
          <w:szCs w:val="24"/>
        </w:rPr>
        <w:t xml:space="preserve">used </w:t>
      </w:r>
      <w:r>
        <w:rPr>
          <w:rFonts w:ascii="Times New Roman" w:hAnsi="Times New Roman" w:cs="Times New Roman"/>
          <w:sz w:val="24"/>
          <w:szCs w:val="24"/>
        </w:rPr>
        <w:t>were of analytical grade.</w:t>
      </w:r>
    </w:p>
    <w:p w14:paraId="755832BE" w14:textId="77777777" w:rsidR="006C4176" w:rsidRPr="000D3B3B" w:rsidRDefault="006C4176" w:rsidP="006C4176">
      <w:pPr>
        <w:spacing w:after="0"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Preparation of Samples</w:t>
      </w:r>
    </w:p>
    <w:p w14:paraId="539F8DDF" w14:textId="1797C1B2"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The raw materials were processed into flours, following the method of </w:t>
      </w:r>
      <w:proofErr w:type="spellStart"/>
      <w:r w:rsidRPr="000D3B3B">
        <w:rPr>
          <w:rFonts w:ascii="Times New Roman" w:hAnsi="Times New Roman" w:cs="Times New Roman"/>
          <w:sz w:val="24"/>
          <w:szCs w:val="24"/>
        </w:rPr>
        <w:t>Adej</w:t>
      </w:r>
      <w:r w:rsidR="00083446">
        <w:rPr>
          <w:rFonts w:ascii="Times New Roman" w:hAnsi="Times New Roman" w:cs="Times New Roman"/>
          <w:sz w:val="24"/>
          <w:szCs w:val="24"/>
        </w:rPr>
        <w:t>uwon</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(202</w:t>
      </w:r>
      <w:r w:rsidR="00083446">
        <w:rPr>
          <w:rFonts w:ascii="Times New Roman" w:hAnsi="Times New Roman" w:cs="Times New Roman"/>
          <w:sz w:val="24"/>
          <w:szCs w:val="24"/>
        </w:rPr>
        <w:t>1</w:t>
      </w:r>
      <w:r w:rsidRPr="000D3B3B">
        <w:rPr>
          <w:rFonts w:ascii="Times New Roman" w:hAnsi="Times New Roman" w:cs="Times New Roman"/>
          <w:sz w:val="24"/>
          <w:szCs w:val="24"/>
        </w:rPr>
        <w:t>) with slight modifications.</w:t>
      </w:r>
    </w:p>
    <w:p w14:paraId="2B127EC0" w14:textId="77777777" w:rsidR="006C4176" w:rsidRDefault="006C4176" w:rsidP="006C4176">
      <w:pPr>
        <w:spacing w:after="0" w:line="240" w:lineRule="auto"/>
        <w:jc w:val="both"/>
        <w:rPr>
          <w:rFonts w:ascii="Times New Roman" w:hAnsi="Times New Roman" w:cs="Times New Roman"/>
          <w:b/>
          <w:i/>
          <w:sz w:val="24"/>
          <w:szCs w:val="24"/>
        </w:rPr>
      </w:pPr>
    </w:p>
    <w:p w14:paraId="7F956450" w14:textId="77777777" w:rsidR="006C4176" w:rsidRPr="00656256" w:rsidRDefault="006C4176" w:rsidP="006C4176">
      <w:pPr>
        <w:spacing w:after="0" w:line="240" w:lineRule="auto"/>
        <w:jc w:val="both"/>
        <w:rPr>
          <w:rFonts w:ascii="Times New Roman" w:hAnsi="Times New Roman" w:cs="Times New Roman"/>
          <w:b/>
          <w:i/>
          <w:sz w:val="24"/>
          <w:szCs w:val="24"/>
        </w:rPr>
      </w:pPr>
      <w:r w:rsidRPr="00656256">
        <w:rPr>
          <w:rFonts w:ascii="Times New Roman" w:hAnsi="Times New Roman" w:cs="Times New Roman"/>
          <w:b/>
          <w:i/>
          <w:sz w:val="24"/>
          <w:szCs w:val="24"/>
        </w:rPr>
        <w:t>Preparation of orange-fleshed sweet potato flour</w:t>
      </w:r>
    </w:p>
    <w:p w14:paraId="213645BA" w14:textId="5D2153D8"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OFSP tube</w:t>
      </w:r>
      <w:r w:rsidR="00066E8E">
        <w:rPr>
          <w:rFonts w:ascii="Times New Roman" w:hAnsi="Times New Roman" w:cs="Times New Roman"/>
          <w:sz w:val="24"/>
          <w:szCs w:val="24"/>
        </w:rPr>
        <w:t>rs</w:t>
      </w:r>
      <w:r w:rsidRPr="000D3B3B">
        <w:rPr>
          <w:rFonts w:ascii="Times New Roman" w:hAnsi="Times New Roman" w:cs="Times New Roman"/>
          <w:sz w:val="24"/>
          <w:szCs w:val="24"/>
        </w:rPr>
        <w:t xml:space="preserve"> </w:t>
      </w:r>
      <w:r w:rsidR="00752CB4">
        <w:rPr>
          <w:rFonts w:ascii="Times New Roman" w:hAnsi="Times New Roman" w:cs="Times New Roman"/>
          <w:sz w:val="24"/>
          <w:szCs w:val="24"/>
        </w:rPr>
        <w:t xml:space="preserve">were </w:t>
      </w:r>
      <w:r w:rsidRPr="000D3B3B">
        <w:rPr>
          <w:rFonts w:ascii="Times New Roman" w:hAnsi="Times New Roman" w:cs="Times New Roman"/>
          <w:sz w:val="24"/>
          <w:szCs w:val="24"/>
        </w:rPr>
        <w:t>washed thoroughly to remove adhering soil. They were peeled and sliced into thin chips (approximately 2-3 mm thick). They were fermented for 24 h, drained</w:t>
      </w:r>
      <w:r w:rsidR="00752CB4">
        <w:rPr>
          <w:rFonts w:ascii="Times New Roman" w:hAnsi="Times New Roman" w:cs="Times New Roman"/>
          <w:sz w:val="24"/>
          <w:szCs w:val="24"/>
        </w:rPr>
        <w:t>,</w:t>
      </w:r>
      <w:r w:rsidRPr="000D3B3B">
        <w:rPr>
          <w:rFonts w:ascii="Times New Roman" w:hAnsi="Times New Roman" w:cs="Times New Roman"/>
          <w:sz w:val="24"/>
          <w:szCs w:val="24"/>
        </w:rPr>
        <w:t xml:space="preserve"> and dried using </w:t>
      </w:r>
      <w:r w:rsidR="00752CB4">
        <w:rPr>
          <w:rFonts w:ascii="Times New Roman" w:hAnsi="Times New Roman" w:cs="Times New Roman"/>
          <w:sz w:val="24"/>
          <w:szCs w:val="24"/>
        </w:rPr>
        <w:t xml:space="preserve">a </w:t>
      </w:r>
      <w:r w:rsidRPr="000D3B3B">
        <w:rPr>
          <w:rFonts w:ascii="Times New Roman" w:hAnsi="Times New Roman" w:cs="Times New Roman"/>
          <w:sz w:val="24"/>
          <w:szCs w:val="24"/>
        </w:rPr>
        <w:t xml:space="preserve">cabinet dryer at 65 </w:t>
      </w:r>
      <w:proofErr w:type="spellStart"/>
      <w:r w:rsidRPr="000D3B3B">
        <w:rPr>
          <w:rFonts w:ascii="Times New Roman" w:hAnsi="Times New Roman" w:cs="Times New Roman"/>
          <w:sz w:val="24"/>
          <w:szCs w:val="24"/>
          <w:vertAlign w:val="superscript"/>
        </w:rPr>
        <w:t>o</w:t>
      </w:r>
      <w:r w:rsidRPr="000D3B3B">
        <w:rPr>
          <w:rFonts w:ascii="Times New Roman" w:hAnsi="Times New Roman" w:cs="Times New Roman"/>
          <w:sz w:val="24"/>
          <w:szCs w:val="24"/>
        </w:rPr>
        <w:t>C</w:t>
      </w:r>
      <w:proofErr w:type="spellEnd"/>
      <w:r w:rsidRPr="000D3B3B">
        <w:rPr>
          <w:rFonts w:ascii="Times New Roman" w:hAnsi="Times New Roman" w:cs="Times New Roman"/>
          <w:sz w:val="24"/>
          <w:szCs w:val="24"/>
        </w:rPr>
        <w:t xml:space="preserve"> for 14 h. The dried chips were milled into flour using </w:t>
      </w:r>
      <w:r w:rsidR="00752CB4">
        <w:rPr>
          <w:rFonts w:ascii="Times New Roman" w:hAnsi="Times New Roman" w:cs="Times New Roman"/>
          <w:sz w:val="24"/>
          <w:szCs w:val="24"/>
        </w:rPr>
        <w:t xml:space="preserve">an </w:t>
      </w:r>
      <w:r w:rsidRPr="000D3B3B">
        <w:rPr>
          <w:rFonts w:ascii="Times New Roman" w:hAnsi="Times New Roman" w:cs="Times New Roman"/>
          <w:sz w:val="24"/>
          <w:szCs w:val="24"/>
        </w:rPr>
        <w:t>attrition mill and stored in airtight containers at room temperature.</w:t>
      </w:r>
    </w:p>
    <w:p w14:paraId="3A1DC35E" w14:textId="77777777" w:rsidR="006C4176" w:rsidRDefault="006C4176" w:rsidP="006C4176">
      <w:pPr>
        <w:spacing w:after="0" w:line="240" w:lineRule="auto"/>
        <w:jc w:val="both"/>
        <w:rPr>
          <w:rFonts w:ascii="Times New Roman" w:hAnsi="Times New Roman" w:cs="Times New Roman"/>
          <w:b/>
          <w:i/>
          <w:sz w:val="24"/>
          <w:szCs w:val="24"/>
        </w:rPr>
      </w:pPr>
    </w:p>
    <w:p w14:paraId="22DCBBFA" w14:textId="77777777" w:rsidR="006C4176" w:rsidRPr="00656256" w:rsidRDefault="006C4176" w:rsidP="006C4176">
      <w:pPr>
        <w:spacing w:after="0" w:line="240" w:lineRule="auto"/>
        <w:jc w:val="both"/>
        <w:rPr>
          <w:rFonts w:ascii="Times New Roman" w:hAnsi="Times New Roman" w:cs="Times New Roman"/>
          <w:b/>
          <w:i/>
          <w:sz w:val="24"/>
          <w:szCs w:val="24"/>
        </w:rPr>
      </w:pPr>
      <w:r w:rsidRPr="00656256">
        <w:rPr>
          <w:rFonts w:ascii="Times New Roman" w:hAnsi="Times New Roman" w:cs="Times New Roman"/>
          <w:b/>
          <w:i/>
          <w:sz w:val="24"/>
          <w:szCs w:val="24"/>
        </w:rPr>
        <w:t>Preparation of cowpea leaves powder</w:t>
      </w:r>
    </w:p>
    <w:p w14:paraId="09241C99" w14:textId="157A245C"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The cowpea leaves were removed from their stalk by hand and thereafter sorted to remove wrinkled, bruised, and bleached leaves. The leaves were then rinsed with clean running tap water to remove dirt and other foreign matter, followed by fermentation for 24 h. Cowpea leaves powder was obtained after successfully drying the leafy vegetables using </w:t>
      </w:r>
      <w:r w:rsidR="00D521C2">
        <w:rPr>
          <w:rFonts w:ascii="Times New Roman" w:hAnsi="Times New Roman" w:cs="Times New Roman"/>
          <w:sz w:val="24"/>
          <w:szCs w:val="24"/>
        </w:rPr>
        <w:t xml:space="preserve">a </w:t>
      </w:r>
      <w:r w:rsidRPr="000D3B3B">
        <w:rPr>
          <w:rFonts w:ascii="Times New Roman" w:hAnsi="Times New Roman" w:cs="Times New Roman"/>
          <w:sz w:val="24"/>
          <w:szCs w:val="24"/>
        </w:rPr>
        <w:t xml:space="preserve">cabinet dryer at 65 </w:t>
      </w:r>
      <w:proofErr w:type="spellStart"/>
      <w:r w:rsidRPr="000D3B3B">
        <w:rPr>
          <w:rFonts w:ascii="Times New Roman" w:hAnsi="Times New Roman" w:cs="Times New Roman"/>
          <w:sz w:val="24"/>
          <w:szCs w:val="24"/>
          <w:vertAlign w:val="superscript"/>
        </w:rPr>
        <w:t>o</w:t>
      </w:r>
      <w:r w:rsidRPr="000D3B3B">
        <w:rPr>
          <w:rFonts w:ascii="Times New Roman" w:hAnsi="Times New Roman" w:cs="Times New Roman"/>
          <w:sz w:val="24"/>
          <w:szCs w:val="24"/>
        </w:rPr>
        <w:t>C</w:t>
      </w:r>
      <w:proofErr w:type="spellEnd"/>
      <w:r w:rsidRPr="000D3B3B">
        <w:rPr>
          <w:rFonts w:ascii="Times New Roman" w:hAnsi="Times New Roman" w:cs="Times New Roman"/>
          <w:sz w:val="24"/>
          <w:szCs w:val="24"/>
        </w:rPr>
        <w:t xml:space="preserve"> for 3 h for maximum nutrient retention. It was then milled into powder and packaged in </w:t>
      </w:r>
      <w:r w:rsidR="00DD0AF8">
        <w:rPr>
          <w:rFonts w:ascii="Times New Roman" w:hAnsi="Times New Roman" w:cs="Times New Roman"/>
          <w:sz w:val="24"/>
          <w:szCs w:val="24"/>
          <w:highlight w:val="yellow"/>
        </w:rPr>
        <w:t>polyethene</w:t>
      </w:r>
      <w:r w:rsidRPr="000D3B3B">
        <w:rPr>
          <w:rFonts w:ascii="Times New Roman" w:hAnsi="Times New Roman" w:cs="Times New Roman"/>
          <w:sz w:val="24"/>
          <w:szCs w:val="24"/>
        </w:rPr>
        <w:t xml:space="preserve"> bags until further needed.</w:t>
      </w:r>
    </w:p>
    <w:p w14:paraId="4969C497" w14:textId="77777777" w:rsidR="006C4176" w:rsidRDefault="006C4176" w:rsidP="006C4176">
      <w:pPr>
        <w:spacing w:after="0" w:line="240" w:lineRule="auto"/>
        <w:jc w:val="both"/>
        <w:rPr>
          <w:rFonts w:ascii="Times New Roman" w:hAnsi="Times New Roman" w:cs="Times New Roman"/>
          <w:b/>
          <w:i/>
          <w:sz w:val="24"/>
          <w:szCs w:val="24"/>
        </w:rPr>
      </w:pPr>
    </w:p>
    <w:p w14:paraId="79A7B8BB" w14:textId="77777777" w:rsidR="006C4176" w:rsidRPr="00656256" w:rsidRDefault="006C4176" w:rsidP="006C4176">
      <w:pPr>
        <w:spacing w:after="0" w:line="240" w:lineRule="auto"/>
        <w:jc w:val="both"/>
        <w:rPr>
          <w:rFonts w:ascii="Times New Roman" w:hAnsi="Times New Roman" w:cs="Times New Roman"/>
          <w:b/>
          <w:i/>
          <w:sz w:val="24"/>
          <w:szCs w:val="24"/>
        </w:rPr>
      </w:pPr>
      <w:r w:rsidRPr="00656256">
        <w:rPr>
          <w:rFonts w:ascii="Times New Roman" w:hAnsi="Times New Roman" w:cs="Times New Roman"/>
          <w:b/>
          <w:i/>
          <w:sz w:val="24"/>
          <w:szCs w:val="24"/>
        </w:rPr>
        <w:t>Preparation of moringa leaves powder</w:t>
      </w:r>
    </w:p>
    <w:p w14:paraId="3266E302" w14:textId="3A8D2C5D"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Fresh moringa leaves were stripped from the stems and thoroughly washed to remove dirt. The leaves were fermented spontaneously for 24 h, drained</w:t>
      </w:r>
      <w:r w:rsidR="00752CB4">
        <w:rPr>
          <w:rFonts w:ascii="Times New Roman" w:hAnsi="Times New Roman" w:cs="Times New Roman"/>
          <w:sz w:val="24"/>
          <w:szCs w:val="24"/>
        </w:rPr>
        <w:t>,</w:t>
      </w:r>
      <w:r w:rsidRPr="000D3B3B">
        <w:rPr>
          <w:rFonts w:ascii="Times New Roman" w:hAnsi="Times New Roman" w:cs="Times New Roman"/>
          <w:sz w:val="24"/>
          <w:szCs w:val="24"/>
        </w:rPr>
        <w:t xml:space="preserve"> and dried in a cabinet dryer at 65 </w:t>
      </w:r>
      <w:proofErr w:type="spellStart"/>
      <w:r w:rsidRPr="000D3B3B">
        <w:rPr>
          <w:rFonts w:ascii="Times New Roman" w:hAnsi="Times New Roman" w:cs="Times New Roman"/>
          <w:sz w:val="24"/>
          <w:szCs w:val="24"/>
          <w:vertAlign w:val="superscript"/>
        </w:rPr>
        <w:t>o</w:t>
      </w:r>
      <w:r w:rsidRPr="000D3B3B">
        <w:rPr>
          <w:rFonts w:ascii="Times New Roman" w:hAnsi="Times New Roman" w:cs="Times New Roman"/>
          <w:sz w:val="24"/>
          <w:szCs w:val="24"/>
        </w:rPr>
        <w:t>C</w:t>
      </w:r>
      <w:proofErr w:type="spellEnd"/>
      <w:r w:rsidRPr="000D3B3B">
        <w:rPr>
          <w:rFonts w:ascii="Times New Roman" w:hAnsi="Times New Roman" w:cs="Times New Roman"/>
          <w:sz w:val="24"/>
          <w:szCs w:val="24"/>
        </w:rPr>
        <w:t xml:space="preserve"> until completely dry and brittle. The dried leaves </w:t>
      </w:r>
      <w:r w:rsidR="00752CB4">
        <w:rPr>
          <w:rFonts w:ascii="Times New Roman" w:hAnsi="Times New Roman" w:cs="Times New Roman"/>
          <w:sz w:val="24"/>
          <w:szCs w:val="24"/>
        </w:rPr>
        <w:t>were</w:t>
      </w:r>
      <w:r w:rsidRPr="000D3B3B">
        <w:rPr>
          <w:rFonts w:ascii="Times New Roman" w:hAnsi="Times New Roman" w:cs="Times New Roman"/>
          <w:sz w:val="24"/>
          <w:szCs w:val="24"/>
        </w:rPr>
        <w:t xml:space="preserve"> milled into fine powder using </w:t>
      </w:r>
      <w:r w:rsidR="00752CB4">
        <w:rPr>
          <w:rFonts w:ascii="Times New Roman" w:hAnsi="Times New Roman" w:cs="Times New Roman"/>
          <w:sz w:val="24"/>
          <w:szCs w:val="24"/>
        </w:rPr>
        <w:t xml:space="preserve">an </w:t>
      </w:r>
      <w:r w:rsidRPr="000D3B3B">
        <w:rPr>
          <w:rFonts w:ascii="Times New Roman" w:hAnsi="Times New Roman" w:cs="Times New Roman"/>
          <w:sz w:val="24"/>
          <w:szCs w:val="24"/>
        </w:rPr>
        <w:t xml:space="preserve">attrition mill </w:t>
      </w:r>
      <w:r w:rsidRPr="000D3B3B">
        <w:rPr>
          <w:rFonts w:ascii="Times New Roman" w:hAnsi="Times New Roman" w:cs="Times New Roman"/>
          <w:sz w:val="24"/>
          <w:szCs w:val="24"/>
        </w:rPr>
        <w:lastRenderedPageBreak/>
        <w:t xml:space="preserve">and stored in opaque, airtight containers in a cool, dark place to preserve </w:t>
      </w:r>
      <w:r w:rsidR="00752CB4">
        <w:rPr>
          <w:rFonts w:ascii="Times New Roman" w:hAnsi="Times New Roman" w:cs="Times New Roman"/>
          <w:sz w:val="24"/>
          <w:szCs w:val="24"/>
        </w:rPr>
        <w:t>their</w:t>
      </w:r>
      <w:r w:rsidRPr="000D3B3B">
        <w:rPr>
          <w:rFonts w:ascii="Times New Roman" w:hAnsi="Times New Roman" w:cs="Times New Roman"/>
          <w:sz w:val="24"/>
          <w:szCs w:val="24"/>
        </w:rPr>
        <w:t xml:space="preserve"> bioactive compounds.</w:t>
      </w:r>
    </w:p>
    <w:p w14:paraId="301F8DFB" w14:textId="74AD356C" w:rsidR="006C4176" w:rsidRPr="000D3B3B" w:rsidRDefault="006C4176" w:rsidP="006C4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control unfermented </w:t>
      </w:r>
      <w:r w:rsidR="00752CB4">
        <w:rPr>
          <w:rFonts w:ascii="Times New Roman" w:hAnsi="Times New Roman" w:cs="Times New Roman"/>
          <w:sz w:val="24"/>
          <w:szCs w:val="24"/>
        </w:rPr>
        <w:t>sample</w:t>
      </w:r>
      <w:r w:rsidRPr="000D3B3B">
        <w:rPr>
          <w:rFonts w:ascii="Times New Roman" w:hAnsi="Times New Roman" w:cs="Times New Roman"/>
          <w:sz w:val="24"/>
          <w:szCs w:val="24"/>
        </w:rPr>
        <w:t xml:space="preserve"> was also prepared </w:t>
      </w:r>
      <w:r>
        <w:rPr>
          <w:rFonts w:ascii="Times New Roman" w:hAnsi="Times New Roman" w:cs="Times New Roman"/>
          <w:sz w:val="24"/>
          <w:szCs w:val="24"/>
        </w:rPr>
        <w:t xml:space="preserve">from each of these crops </w:t>
      </w:r>
      <w:r w:rsidRPr="000D3B3B">
        <w:rPr>
          <w:rFonts w:ascii="Times New Roman" w:hAnsi="Times New Roman" w:cs="Times New Roman"/>
          <w:sz w:val="24"/>
          <w:szCs w:val="24"/>
        </w:rPr>
        <w:t>and dried.</w:t>
      </w:r>
    </w:p>
    <w:p w14:paraId="4596B03F" w14:textId="77777777" w:rsidR="006C4176" w:rsidRDefault="006C4176" w:rsidP="006C4176">
      <w:pPr>
        <w:spacing w:after="0" w:line="240" w:lineRule="auto"/>
        <w:rPr>
          <w:rFonts w:ascii="Times New Roman" w:hAnsi="Times New Roman" w:cs="Times New Roman"/>
          <w:b/>
          <w:sz w:val="24"/>
          <w:szCs w:val="24"/>
        </w:rPr>
      </w:pPr>
    </w:p>
    <w:p w14:paraId="40F44777" w14:textId="77777777" w:rsidR="006C4176" w:rsidRPr="000D3B3B" w:rsidRDefault="006C4176" w:rsidP="006C4176">
      <w:pPr>
        <w:spacing w:after="0" w:line="240" w:lineRule="auto"/>
        <w:rPr>
          <w:rFonts w:ascii="Times New Roman" w:hAnsi="Times New Roman"/>
          <w:b/>
          <w:sz w:val="24"/>
          <w:szCs w:val="24"/>
        </w:rPr>
      </w:pPr>
      <w:r w:rsidRPr="000D3B3B">
        <w:rPr>
          <w:rFonts w:ascii="Times New Roman" w:hAnsi="Times New Roman" w:cs="Times New Roman"/>
          <w:b/>
          <w:sz w:val="24"/>
          <w:szCs w:val="24"/>
        </w:rPr>
        <w:t>Formulation of samples</w:t>
      </w:r>
    </w:p>
    <w:p w14:paraId="30660EB5" w14:textId="7E2FD9FA" w:rsidR="00CF6F7E"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Optimal Mixture Model of Response Surface Methodology (RSM) (Design Expert </w:t>
      </w:r>
      <w:r>
        <w:rPr>
          <w:rFonts w:ascii="Times New Roman" w:hAnsi="Times New Roman" w:cs="Times New Roman"/>
          <w:sz w:val="24"/>
          <w:szCs w:val="24"/>
        </w:rPr>
        <w:t>16</w:t>
      </w:r>
      <w:r w:rsidRPr="000D3B3B">
        <w:rPr>
          <w:rFonts w:ascii="Times New Roman" w:hAnsi="Times New Roman" w:cs="Times New Roman"/>
          <w:sz w:val="24"/>
          <w:szCs w:val="24"/>
        </w:rPr>
        <w:t>.0) was used for the experimental design</w:t>
      </w:r>
      <w:r>
        <w:rPr>
          <w:rFonts w:ascii="Times New Roman" w:hAnsi="Times New Roman" w:cs="Times New Roman"/>
          <w:sz w:val="24"/>
          <w:szCs w:val="24"/>
        </w:rPr>
        <w:t xml:space="preserve"> and statistical analyses (Table 1).  T</w:t>
      </w:r>
      <w:r w:rsidRPr="000D3B3B">
        <w:rPr>
          <w:rFonts w:ascii="Times New Roman" w:hAnsi="Times New Roman" w:cs="Times New Roman"/>
          <w:sz w:val="24"/>
          <w:szCs w:val="24"/>
        </w:rPr>
        <w:t xml:space="preserve">he best four formulated samples were chosen after </w:t>
      </w:r>
      <w:r w:rsidR="00D521C2">
        <w:rPr>
          <w:rFonts w:ascii="Times New Roman" w:hAnsi="Times New Roman" w:cs="Times New Roman"/>
          <w:sz w:val="24"/>
          <w:szCs w:val="24"/>
        </w:rPr>
        <w:t xml:space="preserve">a </w:t>
      </w:r>
      <w:r>
        <w:rPr>
          <w:rFonts w:ascii="Times New Roman" w:hAnsi="Times New Roman" w:cs="Times New Roman"/>
          <w:sz w:val="24"/>
          <w:szCs w:val="24"/>
        </w:rPr>
        <w:t xml:space="preserve">preliminary experimental study. </w:t>
      </w:r>
    </w:p>
    <w:p w14:paraId="3AA3D32B" w14:textId="77777777" w:rsidR="007236E7" w:rsidRDefault="007236E7" w:rsidP="007236E7">
      <w:pPr>
        <w:spacing w:after="0" w:line="240" w:lineRule="auto"/>
        <w:jc w:val="both"/>
        <w:rPr>
          <w:rFonts w:ascii="Times New Roman" w:hAnsi="Times New Roman" w:cs="Times New Roman"/>
          <w:b/>
          <w:sz w:val="24"/>
          <w:szCs w:val="24"/>
        </w:rPr>
      </w:pPr>
    </w:p>
    <w:p w14:paraId="47C4F4A6" w14:textId="5216400B" w:rsidR="007236E7" w:rsidRPr="000D3B3B" w:rsidRDefault="007236E7" w:rsidP="007236E7">
      <w:pPr>
        <w:spacing w:after="0"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Analysis</w:t>
      </w:r>
    </w:p>
    <w:p w14:paraId="69EA59DF" w14:textId="77777777" w:rsidR="007236E7" w:rsidRPr="000D3B3B" w:rsidRDefault="007236E7" w:rsidP="007236E7">
      <w:pPr>
        <w:tabs>
          <w:tab w:val="left" w:pos="-90"/>
        </w:tabs>
        <w:spacing w:after="0"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Determination of proximate composition</w:t>
      </w:r>
    </w:p>
    <w:p w14:paraId="5E86AA7C" w14:textId="77777777" w:rsidR="007236E7" w:rsidRPr="000D3B3B" w:rsidRDefault="007236E7" w:rsidP="007236E7">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The proximate composition (moisture, ash, crude protein, crude fat, crude fibre, and carbohydrate) of the raw</w:t>
      </w:r>
      <w:r>
        <w:rPr>
          <w:rFonts w:ascii="Times New Roman" w:hAnsi="Times New Roman" w:cs="Times New Roman"/>
          <w:sz w:val="24"/>
          <w:szCs w:val="24"/>
        </w:rPr>
        <w:t xml:space="preserve"> flours, unfermented</w:t>
      </w:r>
      <w:r w:rsidRPr="000D3B3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D3B3B">
        <w:rPr>
          <w:rFonts w:ascii="Times New Roman" w:hAnsi="Times New Roman" w:cs="Times New Roman"/>
          <w:sz w:val="24"/>
          <w:szCs w:val="24"/>
        </w:rPr>
        <w:t>fermented flour blend</w:t>
      </w:r>
      <w:r>
        <w:rPr>
          <w:rFonts w:ascii="Times New Roman" w:hAnsi="Times New Roman" w:cs="Times New Roman"/>
          <w:sz w:val="24"/>
          <w:szCs w:val="24"/>
        </w:rPr>
        <w:t>,</w:t>
      </w:r>
      <w:r w:rsidRPr="000D3B3B">
        <w:rPr>
          <w:rFonts w:ascii="Times New Roman" w:hAnsi="Times New Roman" w:cs="Times New Roman"/>
          <w:sz w:val="24"/>
          <w:szCs w:val="24"/>
        </w:rPr>
        <w:t xml:space="preserve"> </w:t>
      </w:r>
      <w:r>
        <w:rPr>
          <w:rFonts w:ascii="Times New Roman" w:hAnsi="Times New Roman" w:cs="Times New Roman"/>
          <w:sz w:val="24"/>
          <w:szCs w:val="24"/>
        </w:rPr>
        <w:t>was</w:t>
      </w:r>
      <w:r w:rsidRPr="000D3B3B">
        <w:rPr>
          <w:rFonts w:ascii="Times New Roman" w:hAnsi="Times New Roman" w:cs="Times New Roman"/>
          <w:sz w:val="24"/>
          <w:szCs w:val="24"/>
        </w:rPr>
        <w:t xml:space="preserve"> determined using standard AOAC (2016) methods.</w:t>
      </w:r>
    </w:p>
    <w:p w14:paraId="6F473527" w14:textId="77777777" w:rsidR="007236E7" w:rsidRDefault="007236E7" w:rsidP="007236E7">
      <w:pPr>
        <w:spacing w:after="0" w:line="240" w:lineRule="auto"/>
        <w:jc w:val="both"/>
        <w:rPr>
          <w:rFonts w:ascii="Times New Roman" w:hAnsi="Times New Roman" w:cs="Times New Roman"/>
          <w:sz w:val="24"/>
          <w:szCs w:val="24"/>
        </w:rPr>
      </w:pPr>
    </w:p>
    <w:p w14:paraId="19CF1EC5" w14:textId="77777777" w:rsidR="007236E7" w:rsidRPr="00A8623C" w:rsidRDefault="007236E7" w:rsidP="007236E7">
      <w:pPr>
        <w:spacing w:after="0" w:line="240" w:lineRule="auto"/>
        <w:jc w:val="both"/>
        <w:rPr>
          <w:rFonts w:ascii="Times New Roman" w:hAnsi="Times New Roman" w:cs="Times New Roman"/>
          <w:b/>
          <w:sz w:val="24"/>
          <w:szCs w:val="24"/>
        </w:rPr>
      </w:pPr>
      <w:r w:rsidRPr="00A8623C">
        <w:rPr>
          <w:rFonts w:ascii="Times New Roman" w:hAnsi="Times New Roman" w:cs="Times New Roman"/>
          <w:b/>
          <w:sz w:val="24"/>
          <w:szCs w:val="24"/>
        </w:rPr>
        <w:t>Determination of moisture and fat contents</w:t>
      </w:r>
    </w:p>
    <w:p w14:paraId="39DC19F3" w14:textId="77777777" w:rsidR="007236E7" w:rsidRPr="000D3B3B" w:rsidRDefault="007236E7" w:rsidP="007236E7">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The Sample</w:t>
      </w:r>
      <w:r w:rsidRPr="000D3B3B">
        <w:rPr>
          <w:rFonts w:ascii="Times New Roman" w:hAnsi="Times New Roman" w:cs="Times New Roman"/>
          <w:b/>
          <w:sz w:val="24"/>
          <w:szCs w:val="24"/>
        </w:rPr>
        <w:t xml:space="preserve"> </w:t>
      </w:r>
      <w:r w:rsidRPr="000D3B3B">
        <w:rPr>
          <w:rFonts w:ascii="Times New Roman" w:hAnsi="Times New Roman" w:cs="Times New Roman"/>
          <w:sz w:val="24"/>
          <w:szCs w:val="24"/>
        </w:rPr>
        <w:t>was weighed and put into a dried and cooled Petri dish of a known weight</w:t>
      </w:r>
      <w:r>
        <w:rPr>
          <w:rFonts w:ascii="Times New Roman" w:hAnsi="Times New Roman" w:cs="Times New Roman"/>
          <w:sz w:val="24"/>
          <w:szCs w:val="24"/>
        </w:rPr>
        <w:t>;</w:t>
      </w:r>
      <w:r w:rsidRPr="000D3B3B">
        <w:rPr>
          <w:rFonts w:ascii="Times New Roman" w:hAnsi="Times New Roman" w:cs="Times New Roman"/>
          <w:sz w:val="24"/>
          <w:szCs w:val="24"/>
        </w:rPr>
        <w:t xml:space="preserve"> the weight of the </w:t>
      </w:r>
      <w:r>
        <w:rPr>
          <w:rFonts w:ascii="Times New Roman" w:hAnsi="Times New Roman" w:cs="Times New Roman"/>
          <w:sz w:val="24"/>
          <w:szCs w:val="24"/>
        </w:rPr>
        <w:t>Petri dish</w:t>
      </w:r>
      <w:r w:rsidRPr="000D3B3B">
        <w:rPr>
          <w:rFonts w:ascii="Times New Roman" w:hAnsi="Times New Roman" w:cs="Times New Roman"/>
          <w:sz w:val="24"/>
          <w:szCs w:val="24"/>
        </w:rPr>
        <w:t xml:space="preserve"> and the sample was taken and recorded. It was then dried in the oven at 105 </w:t>
      </w:r>
      <w:proofErr w:type="spellStart"/>
      <w:r w:rsidRPr="000D3B3B">
        <w:rPr>
          <w:rFonts w:ascii="Times New Roman" w:hAnsi="Times New Roman" w:cs="Times New Roman"/>
          <w:sz w:val="24"/>
          <w:szCs w:val="24"/>
          <w:vertAlign w:val="superscript"/>
        </w:rPr>
        <w:t>o</w:t>
      </w:r>
      <w:r w:rsidRPr="000D3B3B">
        <w:rPr>
          <w:rFonts w:ascii="Times New Roman" w:hAnsi="Times New Roman" w:cs="Times New Roman"/>
          <w:sz w:val="24"/>
          <w:szCs w:val="24"/>
        </w:rPr>
        <w:t>C</w:t>
      </w:r>
      <w:proofErr w:type="spellEnd"/>
      <w:r w:rsidRPr="000D3B3B">
        <w:rPr>
          <w:rFonts w:ascii="Times New Roman" w:hAnsi="Times New Roman" w:cs="Times New Roman"/>
          <w:sz w:val="24"/>
          <w:szCs w:val="24"/>
        </w:rPr>
        <w:t xml:space="preserve"> for 3 hours. The sample was cooled</w:t>
      </w:r>
      <w:r>
        <w:rPr>
          <w:rFonts w:ascii="Times New Roman" w:hAnsi="Times New Roman" w:cs="Times New Roman"/>
          <w:sz w:val="24"/>
          <w:szCs w:val="24"/>
        </w:rPr>
        <w:t>,</w:t>
      </w:r>
      <w:r w:rsidRPr="000D3B3B">
        <w:rPr>
          <w:rFonts w:ascii="Times New Roman" w:hAnsi="Times New Roman" w:cs="Times New Roman"/>
          <w:sz w:val="24"/>
          <w:szCs w:val="24"/>
        </w:rPr>
        <w:t xml:space="preserve"> and the percentage moisture was determined using the following equation</w:t>
      </w:r>
    </w:p>
    <w:p w14:paraId="4BDC4376" w14:textId="77777777" w:rsidR="007236E7" w:rsidRPr="000D3B3B" w:rsidRDefault="007236E7" w:rsidP="007236E7">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Moisture (%) =  </w:t>
      </w:r>
      <m:oMath>
        <m:f>
          <m:fPr>
            <m:ctrlPr>
              <w:rPr>
                <w:rFonts w:ascii="Cambria Math" w:hAnsi="Cambria Math" w:cs="Times New Roman"/>
                <w:i/>
                <w:sz w:val="24"/>
                <w:szCs w:val="24"/>
              </w:rPr>
            </m:ctrlPr>
          </m:fPr>
          <m:num>
            <m:d>
              <m:dPr>
                <m:ctrlPr>
                  <w:rPr>
                    <w:rFonts w:ascii="Cambria Math" w:hAnsi="Cambria Math" w:cs="Times New Roman"/>
                    <w:sz w:val="24"/>
                    <w:szCs w:val="24"/>
                  </w:rPr>
                </m:ctrlPr>
              </m:dPr>
              <m:e>
                <m:r>
                  <m:rPr>
                    <m:sty m:val="p"/>
                  </m:rPr>
                  <w:rPr>
                    <w:rFonts w:ascii="Cambria Math" w:hAnsi="Cambria Math" w:cs="Times New Roman"/>
                    <w:sz w:val="24"/>
                    <w:szCs w:val="24"/>
                  </w:rPr>
                  <m:t>W2-w3</m:t>
                </m:r>
              </m:e>
            </m:d>
            <m:r>
              <m:rPr>
                <m:sty m:val="p"/>
              </m:rPr>
              <w:rPr>
                <w:rFonts w:ascii="Cambria Math" w:hAnsi="Cambria Math" w:cs="Times New Roman"/>
                <w:sz w:val="24"/>
                <w:szCs w:val="24"/>
              </w:rPr>
              <m:t xml:space="preserve"> X 100</m:t>
            </m:r>
          </m:num>
          <m:den>
            <m:r>
              <m:rPr>
                <m:sty m:val="p"/>
              </m:rPr>
              <w:rPr>
                <w:rFonts w:ascii="Cambria Math" w:hAnsi="Cambria Math" w:cs="Times New Roman"/>
                <w:sz w:val="24"/>
                <w:szCs w:val="24"/>
              </w:rPr>
              <m:t>w1</m:t>
            </m:r>
          </m:den>
        </m:f>
      </m:oMath>
      <w:r w:rsidRPr="000D3B3B">
        <w:rPr>
          <w:rFonts w:ascii="Times New Roman" w:eastAsiaTheme="minorEastAsia" w:hAnsi="Times New Roman" w:cs="Times New Roman"/>
          <w:sz w:val="24"/>
          <w:szCs w:val="24"/>
        </w:rPr>
        <w:t xml:space="preserve">   </w:t>
      </w:r>
    </w:p>
    <w:p w14:paraId="38CEF3C7" w14:textId="2EC64BFF" w:rsidR="006C4176" w:rsidRPr="007236E7" w:rsidRDefault="007236E7"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ab/>
      </w:r>
      <w:r w:rsidR="006C4176" w:rsidRPr="00AE2EE9">
        <w:rPr>
          <w:rFonts w:ascii="Times New Roman" w:hAnsi="Times New Roman" w:cs="Times New Roman"/>
          <w:b/>
          <w:sz w:val="24"/>
          <w:szCs w:val="24"/>
        </w:rPr>
        <w:t xml:space="preserve">Table 1: Response Surface Design </w:t>
      </w:r>
      <w:r w:rsidR="006C4176">
        <w:rPr>
          <w:rFonts w:ascii="Times New Roman" w:hAnsi="Times New Roman" w:cs="Times New Roman"/>
          <w:b/>
          <w:sz w:val="24"/>
          <w:szCs w:val="24"/>
        </w:rPr>
        <w:t>for</w:t>
      </w:r>
      <w:r w:rsidR="006C4176" w:rsidRPr="00AE2EE9">
        <w:rPr>
          <w:rFonts w:ascii="Times New Roman" w:hAnsi="Times New Roman" w:cs="Times New Roman"/>
          <w:b/>
          <w:sz w:val="24"/>
          <w:szCs w:val="24"/>
        </w:rPr>
        <w:t xml:space="preserve"> the Samples</w:t>
      </w:r>
    </w:p>
    <w:tbl>
      <w:tblPr>
        <w:tblStyle w:val="ListTable6Colorful"/>
        <w:tblW w:w="8990" w:type="dxa"/>
        <w:tblLook w:val="04A0" w:firstRow="1" w:lastRow="0" w:firstColumn="1" w:lastColumn="0" w:noHBand="0" w:noVBand="1"/>
      </w:tblPr>
      <w:tblGrid>
        <w:gridCol w:w="720"/>
        <w:gridCol w:w="1800"/>
        <w:gridCol w:w="2430"/>
        <w:gridCol w:w="2555"/>
        <w:gridCol w:w="1485"/>
      </w:tblGrid>
      <w:tr w:rsidR="006C4176" w:rsidRPr="00D655E5" w14:paraId="33CCF6C2" w14:textId="77777777" w:rsidTr="00635279">
        <w:trPr>
          <w:cnfStyle w:val="100000000000" w:firstRow="1" w:lastRow="0" w:firstColumn="0" w:lastColumn="0" w:oddVBand="0" w:evenVBand="0" w:oddHBand="0"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766AFB25"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S/N</w:t>
            </w:r>
          </w:p>
        </w:tc>
        <w:tc>
          <w:tcPr>
            <w:tcW w:w="1800" w:type="dxa"/>
            <w:shd w:val="clear" w:color="auto" w:fill="auto"/>
            <w:noWrap/>
            <w:hideMark/>
          </w:tcPr>
          <w:p w14:paraId="0131C331" w14:textId="77777777" w:rsidR="006C4176" w:rsidRPr="00517FD0" w:rsidRDefault="006C4176" w:rsidP="0063527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OFSP (g/100g)</w:t>
            </w:r>
          </w:p>
        </w:tc>
        <w:tc>
          <w:tcPr>
            <w:tcW w:w="2430" w:type="dxa"/>
            <w:shd w:val="clear" w:color="auto" w:fill="auto"/>
            <w:noWrap/>
            <w:hideMark/>
          </w:tcPr>
          <w:p w14:paraId="6D19CEF1" w14:textId="77777777" w:rsidR="006C4176" w:rsidRPr="00517FD0" w:rsidRDefault="006C4176" w:rsidP="0063527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Cowpea Leaves (g/100g)</w:t>
            </w:r>
          </w:p>
        </w:tc>
        <w:tc>
          <w:tcPr>
            <w:tcW w:w="2555" w:type="dxa"/>
            <w:shd w:val="clear" w:color="auto" w:fill="auto"/>
            <w:noWrap/>
            <w:hideMark/>
          </w:tcPr>
          <w:p w14:paraId="1224F0D6" w14:textId="77777777" w:rsidR="006C4176" w:rsidRPr="00517FD0" w:rsidRDefault="006C4176" w:rsidP="0063527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Moringa Leaves (g/100</w:t>
            </w:r>
            <w:proofErr w:type="gramStart"/>
            <w:r w:rsidRPr="00517FD0">
              <w:rPr>
                <w:rFonts w:ascii="Times New Roman" w:eastAsia="Times New Roman" w:hAnsi="Times New Roman" w:cs="Times New Roman"/>
                <w:color w:val="000000"/>
                <w:sz w:val="24"/>
                <w:szCs w:val="24"/>
              </w:rPr>
              <w:t xml:space="preserve">g)   </w:t>
            </w:r>
            <w:proofErr w:type="gramEnd"/>
            <w:r w:rsidRPr="00517FD0">
              <w:rPr>
                <w:rFonts w:ascii="Times New Roman" w:eastAsia="Times New Roman" w:hAnsi="Times New Roman" w:cs="Times New Roman"/>
                <w:color w:val="000000"/>
                <w:sz w:val="24"/>
                <w:szCs w:val="24"/>
              </w:rPr>
              <w:t xml:space="preserve">  Code</w:t>
            </w:r>
          </w:p>
        </w:tc>
        <w:tc>
          <w:tcPr>
            <w:tcW w:w="1485" w:type="dxa"/>
            <w:shd w:val="clear" w:color="auto" w:fill="auto"/>
            <w:noWrap/>
            <w:hideMark/>
          </w:tcPr>
          <w:p w14:paraId="2E37F55F" w14:textId="77777777" w:rsidR="006C4176" w:rsidRPr="00517FD0" w:rsidRDefault="006C4176" w:rsidP="0063527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Code</w:t>
            </w:r>
          </w:p>
        </w:tc>
      </w:tr>
      <w:tr w:rsidR="006C4176" w:rsidRPr="00D655E5" w14:paraId="1352ECD9"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5923419F"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w:t>
            </w:r>
          </w:p>
        </w:tc>
        <w:tc>
          <w:tcPr>
            <w:tcW w:w="1800" w:type="dxa"/>
            <w:shd w:val="clear" w:color="auto" w:fill="auto"/>
            <w:noWrap/>
            <w:hideMark/>
          </w:tcPr>
          <w:p w14:paraId="3899661A"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89.3714</w:t>
            </w:r>
          </w:p>
        </w:tc>
        <w:tc>
          <w:tcPr>
            <w:tcW w:w="2430" w:type="dxa"/>
            <w:shd w:val="clear" w:color="auto" w:fill="auto"/>
            <w:noWrap/>
            <w:hideMark/>
          </w:tcPr>
          <w:p w14:paraId="6FEEB827"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5.05507</w:t>
            </w:r>
          </w:p>
        </w:tc>
        <w:tc>
          <w:tcPr>
            <w:tcW w:w="2555" w:type="dxa"/>
            <w:shd w:val="clear" w:color="auto" w:fill="auto"/>
            <w:noWrap/>
            <w:hideMark/>
          </w:tcPr>
          <w:p w14:paraId="341B9FAA"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5.57348</w:t>
            </w:r>
          </w:p>
        </w:tc>
        <w:tc>
          <w:tcPr>
            <w:tcW w:w="1485" w:type="dxa"/>
            <w:shd w:val="clear" w:color="auto" w:fill="auto"/>
            <w:noWrap/>
            <w:hideMark/>
          </w:tcPr>
          <w:p w14:paraId="22C8FB06"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FBA</w:t>
            </w:r>
          </w:p>
        </w:tc>
      </w:tr>
      <w:tr w:rsidR="006C4176" w:rsidRPr="00D655E5" w14:paraId="295FAB42"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6F55083C"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2</w:t>
            </w:r>
          </w:p>
        </w:tc>
        <w:tc>
          <w:tcPr>
            <w:tcW w:w="1800" w:type="dxa"/>
            <w:shd w:val="clear" w:color="auto" w:fill="auto"/>
            <w:noWrap/>
            <w:hideMark/>
          </w:tcPr>
          <w:p w14:paraId="2C29E9F9"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93.9544</w:t>
            </w:r>
          </w:p>
        </w:tc>
        <w:tc>
          <w:tcPr>
            <w:tcW w:w="2430" w:type="dxa"/>
            <w:shd w:val="clear" w:color="auto" w:fill="auto"/>
            <w:noWrap/>
            <w:hideMark/>
          </w:tcPr>
          <w:p w14:paraId="5F01B8D1"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5.54563</w:t>
            </w:r>
          </w:p>
        </w:tc>
        <w:tc>
          <w:tcPr>
            <w:tcW w:w="2555" w:type="dxa"/>
            <w:shd w:val="clear" w:color="auto" w:fill="auto"/>
            <w:noWrap/>
            <w:hideMark/>
          </w:tcPr>
          <w:p w14:paraId="601C0F14"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0.5</w:t>
            </w:r>
          </w:p>
        </w:tc>
        <w:tc>
          <w:tcPr>
            <w:tcW w:w="1485" w:type="dxa"/>
            <w:shd w:val="clear" w:color="auto" w:fill="auto"/>
            <w:noWrap/>
            <w:hideMark/>
          </w:tcPr>
          <w:p w14:paraId="2F7B5459"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FB2</w:t>
            </w:r>
          </w:p>
        </w:tc>
      </w:tr>
      <w:tr w:rsidR="006C4176" w:rsidRPr="00D655E5" w14:paraId="6ED6F65D"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5639BD0C"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3</w:t>
            </w:r>
          </w:p>
        </w:tc>
        <w:tc>
          <w:tcPr>
            <w:tcW w:w="1800" w:type="dxa"/>
            <w:shd w:val="clear" w:color="auto" w:fill="auto"/>
            <w:noWrap/>
            <w:hideMark/>
          </w:tcPr>
          <w:p w14:paraId="00164670"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98.3</w:t>
            </w:r>
          </w:p>
        </w:tc>
        <w:tc>
          <w:tcPr>
            <w:tcW w:w="2430" w:type="dxa"/>
            <w:shd w:val="clear" w:color="auto" w:fill="auto"/>
            <w:noWrap/>
            <w:hideMark/>
          </w:tcPr>
          <w:p w14:paraId="7198D854"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0.5</w:t>
            </w:r>
          </w:p>
        </w:tc>
        <w:tc>
          <w:tcPr>
            <w:tcW w:w="2555" w:type="dxa"/>
            <w:shd w:val="clear" w:color="auto" w:fill="auto"/>
            <w:noWrap/>
            <w:hideMark/>
          </w:tcPr>
          <w:p w14:paraId="0FAFFDB7"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1.2</w:t>
            </w:r>
          </w:p>
        </w:tc>
        <w:tc>
          <w:tcPr>
            <w:tcW w:w="1485" w:type="dxa"/>
            <w:shd w:val="clear" w:color="auto" w:fill="auto"/>
            <w:noWrap/>
            <w:hideMark/>
          </w:tcPr>
          <w:p w14:paraId="6DA505A8"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FBC</w:t>
            </w:r>
          </w:p>
        </w:tc>
      </w:tr>
      <w:tr w:rsidR="006C4176" w:rsidRPr="00D655E5" w14:paraId="2E792912"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47B64333"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4</w:t>
            </w:r>
          </w:p>
        </w:tc>
        <w:tc>
          <w:tcPr>
            <w:tcW w:w="1800" w:type="dxa"/>
            <w:shd w:val="clear" w:color="auto" w:fill="auto"/>
            <w:noWrap/>
            <w:hideMark/>
          </w:tcPr>
          <w:p w14:paraId="363CC748"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92.3722</w:t>
            </w:r>
          </w:p>
        </w:tc>
        <w:tc>
          <w:tcPr>
            <w:tcW w:w="2430" w:type="dxa"/>
            <w:shd w:val="clear" w:color="auto" w:fill="auto"/>
            <w:noWrap/>
            <w:hideMark/>
          </w:tcPr>
          <w:p w14:paraId="54B5E122"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3.39543</w:t>
            </w:r>
          </w:p>
        </w:tc>
        <w:tc>
          <w:tcPr>
            <w:tcW w:w="2555" w:type="dxa"/>
            <w:shd w:val="clear" w:color="auto" w:fill="auto"/>
            <w:noWrap/>
            <w:hideMark/>
          </w:tcPr>
          <w:p w14:paraId="608AB63B"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4.23233</w:t>
            </w:r>
          </w:p>
        </w:tc>
        <w:tc>
          <w:tcPr>
            <w:tcW w:w="1485" w:type="dxa"/>
            <w:shd w:val="clear" w:color="auto" w:fill="auto"/>
            <w:noWrap/>
            <w:hideMark/>
          </w:tcPr>
          <w:p w14:paraId="447DF051"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FB4</w:t>
            </w:r>
          </w:p>
        </w:tc>
      </w:tr>
      <w:tr w:rsidR="006C4176" w:rsidRPr="00D655E5" w14:paraId="7585FB70"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7929629D"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5</w:t>
            </w:r>
          </w:p>
        </w:tc>
        <w:tc>
          <w:tcPr>
            <w:tcW w:w="1800" w:type="dxa"/>
            <w:shd w:val="clear" w:color="auto" w:fill="auto"/>
            <w:noWrap/>
            <w:hideMark/>
          </w:tcPr>
          <w:p w14:paraId="43B92163"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95.557</w:t>
            </w:r>
          </w:p>
        </w:tc>
        <w:tc>
          <w:tcPr>
            <w:tcW w:w="2430" w:type="dxa"/>
            <w:shd w:val="clear" w:color="auto" w:fill="auto"/>
            <w:noWrap/>
            <w:hideMark/>
          </w:tcPr>
          <w:p w14:paraId="3042B2A6"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2.69985</w:t>
            </w:r>
          </w:p>
        </w:tc>
        <w:tc>
          <w:tcPr>
            <w:tcW w:w="2555" w:type="dxa"/>
            <w:shd w:val="clear" w:color="auto" w:fill="auto"/>
            <w:noWrap/>
            <w:hideMark/>
          </w:tcPr>
          <w:p w14:paraId="09CC626D"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1.74316</w:t>
            </w:r>
          </w:p>
        </w:tc>
        <w:tc>
          <w:tcPr>
            <w:tcW w:w="1485" w:type="dxa"/>
            <w:shd w:val="clear" w:color="auto" w:fill="auto"/>
            <w:noWrap/>
            <w:hideMark/>
          </w:tcPr>
          <w:p w14:paraId="00E89418"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FBE</w:t>
            </w:r>
          </w:p>
        </w:tc>
      </w:tr>
      <w:tr w:rsidR="006C4176" w:rsidRPr="00D655E5" w14:paraId="2AFE987C"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300BE3A9"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6</w:t>
            </w:r>
          </w:p>
        </w:tc>
        <w:tc>
          <w:tcPr>
            <w:tcW w:w="1800" w:type="dxa"/>
            <w:shd w:val="clear" w:color="auto" w:fill="auto"/>
            <w:noWrap/>
            <w:hideMark/>
          </w:tcPr>
          <w:p w14:paraId="5329A608"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88.85</w:t>
            </w:r>
          </w:p>
        </w:tc>
        <w:tc>
          <w:tcPr>
            <w:tcW w:w="2430" w:type="dxa"/>
            <w:shd w:val="clear" w:color="auto" w:fill="auto"/>
            <w:noWrap/>
            <w:hideMark/>
          </w:tcPr>
          <w:p w14:paraId="7FD3605C"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7.5</w:t>
            </w:r>
          </w:p>
        </w:tc>
        <w:tc>
          <w:tcPr>
            <w:tcW w:w="2555" w:type="dxa"/>
            <w:shd w:val="clear" w:color="auto" w:fill="auto"/>
            <w:noWrap/>
            <w:hideMark/>
          </w:tcPr>
          <w:p w14:paraId="6B24B95B"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3.65</w:t>
            </w:r>
          </w:p>
        </w:tc>
        <w:tc>
          <w:tcPr>
            <w:tcW w:w="1485" w:type="dxa"/>
            <w:shd w:val="clear" w:color="auto" w:fill="auto"/>
            <w:noWrap/>
            <w:hideMark/>
          </w:tcPr>
          <w:p w14:paraId="7AE7D5B6"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FB6</w:t>
            </w:r>
          </w:p>
        </w:tc>
      </w:tr>
      <w:tr w:rsidR="006C4176" w:rsidRPr="00D655E5" w14:paraId="2297A394"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042CA025"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w:t>
            </w:r>
          </w:p>
        </w:tc>
        <w:tc>
          <w:tcPr>
            <w:tcW w:w="1800" w:type="dxa"/>
            <w:shd w:val="clear" w:color="auto" w:fill="auto"/>
            <w:noWrap/>
            <w:hideMark/>
          </w:tcPr>
          <w:p w14:paraId="3F086FC7"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91.2613</w:t>
            </w:r>
          </w:p>
        </w:tc>
        <w:tc>
          <w:tcPr>
            <w:tcW w:w="2430" w:type="dxa"/>
            <w:shd w:val="clear" w:color="auto" w:fill="auto"/>
            <w:noWrap/>
            <w:hideMark/>
          </w:tcPr>
          <w:p w14:paraId="41B4F1F2"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7.5</w:t>
            </w:r>
          </w:p>
        </w:tc>
        <w:tc>
          <w:tcPr>
            <w:tcW w:w="2555" w:type="dxa"/>
            <w:shd w:val="clear" w:color="auto" w:fill="auto"/>
            <w:noWrap/>
            <w:hideMark/>
          </w:tcPr>
          <w:p w14:paraId="55B2A3C9"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1.23866</w:t>
            </w:r>
          </w:p>
        </w:tc>
        <w:tc>
          <w:tcPr>
            <w:tcW w:w="1485" w:type="dxa"/>
            <w:shd w:val="clear" w:color="auto" w:fill="auto"/>
            <w:noWrap/>
            <w:hideMark/>
          </w:tcPr>
          <w:p w14:paraId="41422BD0"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FBG</w:t>
            </w:r>
          </w:p>
        </w:tc>
      </w:tr>
      <w:tr w:rsidR="006C4176" w:rsidRPr="00D655E5" w14:paraId="75D4849A"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2E6B3684"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w:t>
            </w:r>
          </w:p>
        </w:tc>
        <w:tc>
          <w:tcPr>
            <w:tcW w:w="1800" w:type="dxa"/>
            <w:shd w:val="clear" w:color="auto" w:fill="auto"/>
            <w:noWrap/>
            <w:hideMark/>
          </w:tcPr>
          <w:p w14:paraId="62171FF2"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86.4397</w:t>
            </w:r>
          </w:p>
        </w:tc>
        <w:tc>
          <w:tcPr>
            <w:tcW w:w="2430" w:type="dxa"/>
            <w:shd w:val="clear" w:color="auto" w:fill="auto"/>
            <w:noWrap/>
            <w:hideMark/>
          </w:tcPr>
          <w:p w14:paraId="2C317762"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6.06034</w:t>
            </w:r>
          </w:p>
        </w:tc>
        <w:tc>
          <w:tcPr>
            <w:tcW w:w="2555" w:type="dxa"/>
            <w:shd w:val="clear" w:color="auto" w:fill="auto"/>
            <w:noWrap/>
            <w:hideMark/>
          </w:tcPr>
          <w:p w14:paraId="00BDB6BC"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7.5</w:t>
            </w:r>
          </w:p>
        </w:tc>
        <w:tc>
          <w:tcPr>
            <w:tcW w:w="1485" w:type="dxa"/>
            <w:shd w:val="clear" w:color="auto" w:fill="auto"/>
            <w:noWrap/>
            <w:hideMark/>
          </w:tcPr>
          <w:p w14:paraId="0917EC65"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FB8</w:t>
            </w:r>
          </w:p>
        </w:tc>
      </w:tr>
      <w:tr w:rsidR="006C4176" w:rsidRPr="00D655E5" w14:paraId="099213F6"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74F01033"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w:t>
            </w:r>
          </w:p>
        </w:tc>
        <w:tc>
          <w:tcPr>
            <w:tcW w:w="1800" w:type="dxa"/>
            <w:shd w:val="clear" w:color="auto" w:fill="auto"/>
            <w:noWrap/>
            <w:hideMark/>
          </w:tcPr>
          <w:p w14:paraId="38AA6DB0"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86.4397</w:t>
            </w:r>
          </w:p>
        </w:tc>
        <w:tc>
          <w:tcPr>
            <w:tcW w:w="2430" w:type="dxa"/>
            <w:shd w:val="clear" w:color="auto" w:fill="auto"/>
            <w:noWrap/>
            <w:hideMark/>
          </w:tcPr>
          <w:p w14:paraId="7D3EC7D5"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6.06034</w:t>
            </w:r>
          </w:p>
        </w:tc>
        <w:tc>
          <w:tcPr>
            <w:tcW w:w="2555" w:type="dxa"/>
            <w:shd w:val="clear" w:color="auto" w:fill="auto"/>
            <w:noWrap/>
            <w:hideMark/>
          </w:tcPr>
          <w:p w14:paraId="6C8540D8"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7.5</w:t>
            </w:r>
          </w:p>
        </w:tc>
        <w:tc>
          <w:tcPr>
            <w:tcW w:w="1485" w:type="dxa"/>
            <w:shd w:val="clear" w:color="auto" w:fill="auto"/>
            <w:noWrap/>
            <w:hideMark/>
          </w:tcPr>
          <w:p w14:paraId="4F159215"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Rp8</w:t>
            </w:r>
          </w:p>
        </w:tc>
      </w:tr>
      <w:tr w:rsidR="006C4176" w:rsidRPr="00D655E5" w14:paraId="1D788ABE"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44148029"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10</w:t>
            </w:r>
          </w:p>
        </w:tc>
        <w:tc>
          <w:tcPr>
            <w:tcW w:w="1800" w:type="dxa"/>
            <w:shd w:val="clear" w:color="auto" w:fill="auto"/>
            <w:noWrap/>
            <w:hideMark/>
          </w:tcPr>
          <w:p w14:paraId="61857CC9"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94.8265</w:t>
            </w:r>
          </w:p>
        </w:tc>
        <w:tc>
          <w:tcPr>
            <w:tcW w:w="2430" w:type="dxa"/>
            <w:shd w:val="clear" w:color="auto" w:fill="auto"/>
            <w:noWrap/>
            <w:hideMark/>
          </w:tcPr>
          <w:p w14:paraId="59110754"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0.5</w:t>
            </w:r>
          </w:p>
        </w:tc>
        <w:tc>
          <w:tcPr>
            <w:tcW w:w="2555" w:type="dxa"/>
            <w:shd w:val="clear" w:color="auto" w:fill="auto"/>
            <w:noWrap/>
            <w:hideMark/>
          </w:tcPr>
          <w:p w14:paraId="7D531953"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4.67355</w:t>
            </w:r>
          </w:p>
        </w:tc>
        <w:tc>
          <w:tcPr>
            <w:tcW w:w="1485" w:type="dxa"/>
            <w:shd w:val="clear" w:color="auto" w:fill="auto"/>
            <w:noWrap/>
            <w:hideMark/>
          </w:tcPr>
          <w:p w14:paraId="77FF6FFF"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FBI</w:t>
            </w:r>
          </w:p>
        </w:tc>
      </w:tr>
      <w:tr w:rsidR="006C4176" w:rsidRPr="00D655E5" w14:paraId="7AA97300"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346F4D4D"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11</w:t>
            </w:r>
          </w:p>
        </w:tc>
        <w:tc>
          <w:tcPr>
            <w:tcW w:w="1800" w:type="dxa"/>
            <w:shd w:val="clear" w:color="auto" w:fill="auto"/>
            <w:noWrap/>
            <w:hideMark/>
          </w:tcPr>
          <w:p w14:paraId="2CF5583E"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92.35</w:t>
            </w:r>
          </w:p>
        </w:tc>
        <w:tc>
          <w:tcPr>
            <w:tcW w:w="2430" w:type="dxa"/>
            <w:shd w:val="clear" w:color="auto" w:fill="auto"/>
            <w:noWrap/>
            <w:hideMark/>
          </w:tcPr>
          <w:p w14:paraId="5B47111F"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0.5</w:t>
            </w:r>
          </w:p>
        </w:tc>
        <w:tc>
          <w:tcPr>
            <w:tcW w:w="2555" w:type="dxa"/>
            <w:shd w:val="clear" w:color="auto" w:fill="auto"/>
            <w:noWrap/>
            <w:hideMark/>
          </w:tcPr>
          <w:p w14:paraId="5068C0DB"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7.15</w:t>
            </w:r>
          </w:p>
        </w:tc>
        <w:tc>
          <w:tcPr>
            <w:tcW w:w="1485" w:type="dxa"/>
            <w:shd w:val="clear" w:color="auto" w:fill="auto"/>
            <w:noWrap/>
            <w:hideMark/>
          </w:tcPr>
          <w:p w14:paraId="5DBB6F4B"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FBO</w:t>
            </w:r>
          </w:p>
        </w:tc>
      </w:tr>
      <w:tr w:rsidR="006C4176" w:rsidRPr="00D655E5" w14:paraId="2F446E25"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51ADB046"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12</w:t>
            </w:r>
          </w:p>
        </w:tc>
        <w:tc>
          <w:tcPr>
            <w:tcW w:w="1800" w:type="dxa"/>
            <w:shd w:val="clear" w:color="auto" w:fill="auto"/>
            <w:noWrap/>
            <w:hideMark/>
          </w:tcPr>
          <w:p w14:paraId="0F504F37"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88.85</w:t>
            </w:r>
          </w:p>
        </w:tc>
        <w:tc>
          <w:tcPr>
            <w:tcW w:w="2430" w:type="dxa"/>
            <w:shd w:val="clear" w:color="auto" w:fill="auto"/>
            <w:noWrap/>
            <w:hideMark/>
          </w:tcPr>
          <w:p w14:paraId="16FBA608"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7.5</w:t>
            </w:r>
          </w:p>
        </w:tc>
        <w:tc>
          <w:tcPr>
            <w:tcW w:w="2555" w:type="dxa"/>
            <w:shd w:val="clear" w:color="auto" w:fill="auto"/>
            <w:noWrap/>
            <w:hideMark/>
          </w:tcPr>
          <w:p w14:paraId="4F1D4B76"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3.65</w:t>
            </w:r>
          </w:p>
        </w:tc>
        <w:tc>
          <w:tcPr>
            <w:tcW w:w="1485" w:type="dxa"/>
            <w:shd w:val="clear" w:color="auto" w:fill="auto"/>
            <w:noWrap/>
            <w:hideMark/>
          </w:tcPr>
          <w:p w14:paraId="31E4BD71"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Rp6</w:t>
            </w:r>
          </w:p>
        </w:tc>
      </w:tr>
      <w:tr w:rsidR="006C4176" w:rsidRPr="00D655E5" w14:paraId="3ABE2FFE"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6F424FF7"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13</w:t>
            </w:r>
          </w:p>
        </w:tc>
        <w:tc>
          <w:tcPr>
            <w:tcW w:w="1800" w:type="dxa"/>
            <w:shd w:val="clear" w:color="auto" w:fill="auto"/>
            <w:noWrap/>
            <w:hideMark/>
          </w:tcPr>
          <w:p w14:paraId="5E029E5B"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89.8382</w:t>
            </w:r>
          </w:p>
        </w:tc>
        <w:tc>
          <w:tcPr>
            <w:tcW w:w="2430" w:type="dxa"/>
            <w:shd w:val="clear" w:color="auto" w:fill="auto"/>
            <w:noWrap/>
            <w:hideMark/>
          </w:tcPr>
          <w:p w14:paraId="2581EAFE"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2.66176</w:t>
            </w:r>
          </w:p>
        </w:tc>
        <w:tc>
          <w:tcPr>
            <w:tcW w:w="2555" w:type="dxa"/>
            <w:shd w:val="clear" w:color="auto" w:fill="auto"/>
            <w:noWrap/>
            <w:hideMark/>
          </w:tcPr>
          <w:p w14:paraId="0420D543"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7.5</w:t>
            </w:r>
          </w:p>
        </w:tc>
        <w:tc>
          <w:tcPr>
            <w:tcW w:w="1485" w:type="dxa"/>
            <w:shd w:val="clear" w:color="auto" w:fill="auto"/>
            <w:noWrap/>
            <w:hideMark/>
          </w:tcPr>
          <w:p w14:paraId="7AA22DA6"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w:t>
            </w:r>
          </w:p>
        </w:tc>
      </w:tr>
      <w:tr w:rsidR="006C4176" w:rsidRPr="00D655E5" w14:paraId="605EF266"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2D43F253"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14</w:t>
            </w:r>
          </w:p>
        </w:tc>
        <w:tc>
          <w:tcPr>
            <w:tcW w:w="1800" w:type="dxa"/>
            <w:shd w:val="clear" w:color="auto" w:fill="auto"/>
            <w:noWrap/>
            <w:hideMark/>
          </w:tcPr>
          <w:p w14:paraId="22B425D5"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93.9544</w:t>
            </w:r>
          </w:p>
        </w:tc>
        <w:tc>
          <w:tcPr>
            <w:tcW w:w="2430" w:type="dxa"/>
            <w:shd w:val="clear" w:color="auto" w:fill="auto"/>
            <w:noWrap/>
            <w:hideMark/>
          </w:tcPr>
          <w:p w14:paraId="741C2163"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5.54563</w:t>
            </w:r>
          </w:p>
        </w:tc>
        <w:tc>
          <w:tcPr>
            <w:tcW w:w="2555" w:type="dxa"/>
            <w:shd w:val="clear" w:color="auto" w:fill="auto"/>
            <w:noWrap/>
            <w:hideMark/>
          </w:tcPr>
          <w:p w14:paraId="7639B7F7"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0.5</w:t>
            </w:r>
          </w:p>
        </w:tc>
        <w:tc>
          <w:tcPr>
            <w:tcW w:w="1485" w:type="dxa"/>
            <w:shd w:val="clear" w:color="auto" w:fill="auto"/>
            <w:noWrap/>
            <w:hideMark/>
          </w:tcPr>
          <w:p w14:paraId="1F53793E"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4"/>
                <w:szCs w:val="24"/>
              </w:rPr>
            </w:pPr>
            <w:r w:rsidRPr="00517FD0">
              <w:rPr>
                <w:rFonts w:eastAsia="Times New Roman" w:cs="Calibri"/>
                <w:color w:val="000000"/>
                <w:sz w:val="24"/>
                <w:szCs w:val="24"/>
              </w:rPr>
              <w:t>Rp2</w:t>
            </w:r>
          </w:p>
        </w:tc>
      </w:tr>
      <w:tr w:rsidR="006C4176" w:rsidRPr="00D655E5" w14:paraId="20E2C203"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358619B5"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15</w:t>
            </w:r>
          </w:p>
        </w:tc>
        <w:tc>
          <w:tcPr>
            <w:tcW w:w="1800" w:type="dxa"/>
            <w:shd w:val="clear" w:color="auto" w:fill="auto"/>
            <w:noWrap/>
            <w:hideMark/>
          </w:tcPr>
          <w:p w14:paraId="749508BF"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92.3722</w:t>
            </w:r>
          </w:p>
        </w:tc>
        <w:tc>
          <w:tcPr>
            <w:tcW w:w="2430" w:type="dxa"/>
            <w:shd w:val="clear" w:color="auto" w:fill="auto"/>
            <w:noWrap/>
            <w:hideMark/>
          </w:tcPr>
          <w:p w14:paraId="147D78FB"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3.39543</w:t>
            </w:r>
          </w:p>
        </w:tc>
        <w:tc>
          <w:tcPr>
            <w:tcW w:w="2555" w:type="dxa"/>
            <w:shd w:val="clear" w:color="auto" w:fill="auto"/>
            <w:noWrap/>
            <w:hideMark/>
          </w:tcPr>
          <w:p w14:paraId="2C96F6BF"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4.23233</w:t>
            </w:r>
          </w:p>
        </w:tc>
        <w:tc>
          <w:tcPr>
            <w:tcW w:w="1485" w:type="dxa"/>
            <w:shd w:val="clear" w:color="auto" w:fill="auto"/>
            <w:noWrap/>
            <w:hideMark/>
          </w:tcPr>
          <w:p w14:paraId="3684D4C1"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4"/>
                <w:szCs w:val="24"/>
              </w:rPr>
            </w:pPr>
            <w:r w:rsidRPr="00517FD0">
              <w:rPr>
                <w:rFonts w:eastAsia="Times New Roman" w:cs="Calibri"/>
                <w:color w:val="000000"/>
                <w:sz w:val="24"/>
                <w:szCs w:val="24"/>
              </w:rPr>
              <w:t>Rp4</w:t>
            </w:r>
          </w:p>
        </w:tc>
      </w:tr>
      <w:tr w:rsidR="006C4176" w:rsidRPr="00D655E5" w14:paraId="0B3B70B4"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3639B506"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16</w:t>
            </w:r>
          </w:p>
        </w:tc>
        <w:tc>
          <w:tcPr>
            <w:tcW w:w="1800" w:type="dxa"/>
            <w:shd w:val="clear" w:color="auto" w:fill="auto"/>
            <w:noWrap/>
            <w:hideMark/>
          </w:tcPr>
          <w:p w14:paraId="5EE2690A"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92.3722</w:t>
            </w:r>
          </w:p>
        </w:tc>
        <w:tc>
          <w:tcPr>
            <w:tcW w:w="2430" w:type="dxa"/>
            <w:shd w:val="clear" w:color="auto" w:fill="auto"/>
            <w:noWrap/>
            <w:hideMark/>
          </w:tcPr>
          <w:p w14:paraId="2EE497E0"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3.39543</w:t>
            </w:r>
          </w:p>
        </w:tc>
        <w:tc>
          <w:tcPr>
            <w:tcW w:w="2555" w:type="dxa"/>
            <w:shd w:val="clear" w:color="auto" w:fill="auto"/>
            <w:noWrap/>
            <w:hideMark/>
          </w:tcPr>
          <w:p w14:paraId="12A32DCA"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4.23233</w:t>
            </w:r>
          </w:p>
        </w:tc>
        <w:tc>
          <w:tcPr>
            <w:tcW w:w="1485" w:type="dxa"/>
            <w:shd w:val="clear" w:color="auto" w:fill="auto"/>
            <w:noWrap/>
            <w:hideMark/>
          </w:tcPr>
          <w:p w14:paraId="192067D1"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4"/>
                <w:szCs w:val="24"/>
              </w:rPr>
            </w:pPr>
            <w:r w:rsidRPr="00517FD0">
              <w:rPr>
                <w:rFonts w:eastAsia="Times New Roman" w:cs="Calibri"/>
                <w:color w:val="000000"/>
                <w:sz w:val="24"/>
                <w:szCs w:val="24"/>
              </w:rPr>
              <w:t>Rp4</w:t>
            </w:r>
          </w:p>
        </w:tc>
      </w:tr>
    </w:tbl>
    <w:p w14:paraId="025F7094" w14:textId="77777777" w:rsidR="006C4176" w:rsidRDefault="006C4176" w:rsidP="006C4176">
      <w:pPr>
        <w:spacing w:after="0" w:line="240" w:lineRule="auto"/>
        <w:jc w:val="both"/>
        <w:rPr>
          <w:rFonts w:ascii="Times New Roman" w:hAnsi="Times New Roman" w:cs="Times New Roman"/>
          <w:b/>
          <w:sz w:val="24"/>
          <w:szCs w:val="24"/>
        </w:rPr>
      </w:pPr>
    </w:p>
    <w:p w14:paraId="0886062C" w14:textId="77777777" w:rsidR="006C4176" w:rsidRDefault="006C4176" w:rsidP="006C4176">
      <w:pPr>
        <w:spacing w:after="0" w:line="240" w:lineRule="auto"/>
        <w:jc w:val="both"/>
        <w:rPr>
          <w:rFonts w:ascii="Times New Roman" w:hAnsi="Times New Roman" w:cs="Times New Roman"/>
          <w:sz w:val="24"/>
          <w:szCs w:val="24"/>
        </w:rPr>
      </w:pPr>
    </w:p>
    <w:p w14:paraId="082A6909" w14:textId="77777777" w:rsidR="007236E7" w:rsidRPr="000D3B3B" w:rsidRDefault="007236E7" w:rsidP="007236E7">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lastRenderedPageBreak/>
        <w:t xml:space="preserve">Where </w:t>
      </w:r>
    </w:p>
    <w:p w14:paraId="5E0C2588" w14:textId="77777777" w:rsidR="007236E7" w:rsidRPr="000D3B3B" w:rsidRDefault="007236E7" w:rsidP="007236E7">
      <w:pPr>
        <w:tabs>
          <w:tab w:val="left" w:pos="720"/>
          <w:tab w:val="left" w:pos="1440"/>
          <w:tab w:val="left" w:pos="2160"/>
          <w:tab w:val="left" w:pos="2880"/>
          <w:tab w:val="left" w:pos="8265"/>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ab/>
        <w:t>W</w:t>
      </w:r>
      <w:r w:rsidRPr="000D3B3B">
        <w:rPr>
          <w:rFonts w:ascii="Times New Roman" w:hAnsi="Times New Roman" w:cs="Times New Roman"/>
          <w:sz w:val="24"/>
          <w:szCs w:val="24"/>
          <w:vertAlign w:val="subscript"/>
        </w:rPr>
        <w:t xml:space="preserve">1 </w:t>
      </w:r>
      <w:r>
        <w:rPr>
          <w:rFonts w:ascii="Times New Roman" w:hAnsi="Times New Roman" w:cs="Times New Roman"/>
          <w:sz w:val="24"/>
          <w:szCs w:val="24"/>
        </w:rPr>
        <w:t>= weight of sample</w:t>
      </w:r>
      <w:r w:rsidRPr="000D3B3B">
        <w:rPr>
          <w:rFonts w:ascii="Times New Roman" w:hAnsi="Times New Roman" w:cs="Times New Roman"/>
          <w:sz w:val="24"/>
          <w:szCs w:val="24"/>
        </w:rPr>
        <w:t xml:space="preserve"> </w:t>
      </w:r>
      <w:r w:rsidRPr="000D3B3B">
        <w:rPr>
          <w:rFonts w:ascii="Times New Roman" w:hAnsi="Times New Roman" w:cs="Times New Roman"/>
          <w:sz w:val="24"/>
          <w:szCs w:val="24"/>
        </w:rPr>
        <w:tab/>
      </w:r>
    </w:p>
    <w:p w14:paraId="1308B324" w14:textId="77777777" w:rsidR="007236E7" w:rsidRPr="000D3B3B" w:rsidRDefault="007236E7" w:rsidP="007236E7">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ab/>
        <w:t>W</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 xml:space="preserve"> = weight of Petri dish + sample </w:t>
      </w:r>
    </w:p>
    <w:p w14:paraId="4FCD32A9" w14:textId="77777777" w:rsidR="007236E7" w:rsidRPr="000D3B3B" w:rsidRDefault="007236E7" w:rsidP="007236E7">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ab/>
        <w:t>W</w:t>
      </w:r>
      <w:r w:rsidRPr="000D3B3B">
        <w:rPr>
          <w:rFonts w:ascii="Times New Roman" w:hAnsi="Times New Roman" w:cs="Times New Roman"/>
          <w:sz w:val="24"/>
          <w:szCs w:val="24"/>
          <w:vertAlign w:val="subscript"/>
        </w:rPr>
        <w:t>3</w:t>
      </w:r>
      <w:r w:rsidRPr="000D3B3B">
        <w:rPr>
          <w:rFonts w:ascii="Times New Roman" w:hAnsi="Times New Roman" w:cs="Times New Roman"/>
          <w:sz w:val="24"/>
          <w:szCs w:val="24"/>
        </w:rPr>
        <w:t xml:space="preserve"> = weight of Petri dish + sample after drying</w:t>
      </w:r>
    </w:p>
    <w:p w14:paraId="441F847C" w14:textId="77777777" w:rsidR="007236E7" w:rsidRDefault="007236E7" w:rsidP="006C4176">
      <w:pPr>
        <w:spacing w:after="0" w:line="240" w:lineRule="auto"/>
        <w:jc w:val="both"/>
        <w:rPr>
          <w:rFonts w:ascii="Times New Roman" w:hAnsi="Times New Roman" w:cs="Times New Roman"/>
          <w:sz w:val="24"/>
          <w:szCs w:val="24"/>
        </w:rPr>
      </w:pPr>
    </w:p>
    <w:p w14:paraId="18A7800E" w14:textId="227D8336" w:rsidR="006C4176" w:rsidRDefault="006C4176" w:rsidP="006C4176">
      <w:pPr>
        <w:spacing w:after="0" w:line="240" w:lineRule="auto"/>
        <w:jc w:val="both"/>
        <w:rPr>
          <w:rFonts w:ascii="Times New Roman" w:hAnsi="Times New Roman" w:cs="Times New Roman"/>
          <w:b/>
          <w:sz w:val="24"/>
          <w:szCs w:val="24"/>
        </w:rPr>
      </w:pPr>
      <w:r w:rsidRPr="000D3B3B">
        <w:rPr>
          <w:rFonts w:ascii="Times New Roman" w:hAnsi="Times New Roman" w:cs="Times New Roman"/>
          <w:sz w:val="24"/>
          <w:szCs w:val="24"/>
        </w:rPr>
        <w:t xml:space="preserve">The fat content was determined using </w:t>
      </w:r>
      <w:r w:rsidR="005C0681">
        <w:rPr>
          <w:rFonts w:ascii="Times New Roman" w:hAnsi="Times New Roman" w:cs="Times New Roman"/>
          <w:sz w:val="24"/>
          <w:szCs w:val="24"/>
        </w:rPr>
        <w:t xml:space="preserve">a </w:t>
      </w:r>
      <w:r w:rsidR="00D521C2">
        <w:rPr>
          <w:rFonts w:ascii="Times New Roman" w:hAnsi="Times New Roman" w:cs="Times New Roman"/>
          <w:sz w:val="24"/>
          <w:szCs w:val="24"/>
        </w:rPr>
        <w:t>Soxhlet</w:t>
      </w:r>
      <w:r w:rsidRPr="000D3B3B">
        <w:rPr>
          <w:rFonts w:ascii="Times New Roman" w:hAnsi="Times New Roman" w:cs="Times New Roman"/>
          <w:sz w:val="24"/>
          <w:szCs w:val="24"/>
        </w:rPr>
        <w:t xml:space="preserve"> apparatus. The sample was subjected to oil extraction using hexane</w:t>
      </w:r>
      <w:r w:rsidR="00D521C2">
        <w:rPr>
          <w:rFonts w:ascii="Times New Roman" w:hAnsi="Times New Roman" w:cs="Times New Roman"/>
          <w:sz w:val="24"/>
          <w:szCs w:val="24"/>
        </w:rPr>
        <w:t>,</w:t>
      </w:r>
      <w:r w:rsidRPr="000D3B3B">
        <w:rPr>
          <w:rFonts w:ascii="Times New Roman" w:hAnsi="Times New Roman" w:cs="Times New Roman"/>
          <w:sz w:val="24"/>
          <w:szCs w:val="24"/>
        </w:rPr>
        <w:t xml:space="preserve"> and the defatted sample was used to calculate the crude </w:t>
      </w:r>
      <w:r>
        <w:rPr>
          <w:rFonts w:ascii="Times New Roman" w:hAnsi="Times New Roman" w:cs="Times New Roman"/>
          <w:sz w:val="24"/>
          <w:szCs w:val="24"/>
        </w:rPr>
        <w:t>f</w:t>
      </w:r>
      <w:r w:rsidRPr="000D3B3B">
        <w:rPr>
          <w:rFonts w:ascii="Times New Roman" w:hAnsi="Times New Roman" w:cs="Times New Roman"/>
          <w:sz w:val="24"/>
          <w:szCs w:val="24"/>
        </w:rPr>
        <w:t>at using this formula</w:t>
      </w:r>
      <w:r>
        <w:rPr>
          <w:rFonts w:ascii="Times New Roman" w:hAnsi="Times New Roman" w:cs="Times New Roman"/>
          <w:sz w:val="24"/>
          <w:szCs w:val="24"/>
        </w:rPr>
        <w:t>:</w:t>
      </w:r>
    </w:p>
    <w:p w14:paraId="6CE86A28" w14:textId="36DA037D" w:rsidR="006C4176" w:rsidRPr="000D3B3B" w:rsidRDefault="006C4176" w:rsidP="006C4176">
      <w:pPr>
        <w:autoSpaceDE w:val="0"/>
        <w:autoSpaceDN w:val="0"/>
        <w:adjustRightInd w:val="0"/>
        <w:spacing w:after="0" w:line="240" w:lineRule="auto"/>
        <w:jc w:val="both"/>
        <w:rPr>
          <w:rFonts w:ascii="Times New Roman" w:hAnsi="Times New Roman" w:cs="Times New Roman"/>
          <w:b/>
          <w:iCs/>
          <w:sz w:val="24"/>
          <w:szCs w:val="24"/>
        </w:rPr>
      </w:pPr>
      <w:r w:rsidRPr="00656256">
        <w:rPr>
          <w:rFonts w:ascii="Times New Roman" w:hAnsi="Times New Roman" w:cs="Times New Roman"/>
          <w:sz w:val="24"/>
          <w:szCs w:val="24"/>
        </w:rPr>
        <w:t>Percentage of crude fat</w:t>
      </w:r>
      <w:r w:rsidRPr="00445C2C">
        <w:rPr>
          <w:rFonts w:ascii="Times New Roman" w:hAnsi="Times New Roman" w:cs="Times New Roman"/>
          <w:sz w:val="24"/>
          <w:szCs w:val="24"/>
        </w:rPr>
        <w:t xml:space="preserve"> </w:t>
      </w:r>
      <w:r w:rsidR="007552DF">
        <w:rPr>
          <w:rFonts w:ascii="Times New Roman" w:hAnsi="Times New Roman" w:cs="Times New Roman"/>
          <w:sz w:val="24"/>
          <w:szCs w:val="24"/>
        </w:rPr>
        <w:t xml:space="preserve">   </w:t>
      </w:r>
      <w:r w:rsidRPr="00445C2C">
        <w:rPr>
          <w:rFonts w:ascii="Times New Roman" w:hAnsi="Times New Roman" w:cs="Times New Roman"/>
          <w:sz w:val="24"/>
          <w:szCs w:val="24"/>
        </w:rPr>
        <w:t>=</w:t>
      </w:r>
      <w:r w:rsidRPr="000D3B3B">
        <w:rPr>
          <w:rFonts w:ascii="Times New Roman" w:hAnsi="Times New Roman" w:cs="Times New Roman"/>
          <w:sz w:val="24"/>
          <w:szCs w:val="24"/>
        </w:rPr>
        <w:t xml:space="preserve"> </w:t>
      </w:r>
      <w:r w:rsidRPr="000D3B3B">
        <w:rPr>
          <w:rFonts w:ascii="Times New Roman" w:hAnsi="Times New Roman" w:cs="Times New Roman"/>
          <w:sz w:val="24"/>
          <w:szCs w:val="24"/>
        </w:rPr>
        <w:tab/>
      </w:r>
      <m:oMath>
        <m:r>
          <w:rPr>
            <w:rFonts w:ascii="Cambria Math" w:hAnsi="Cambria Math" w:cs="Times New Roman"/>
            <w:sz w:val="24"/>
            <w:szCs w:val="24"/>
          </w:rPr>
          <m:t xml:space="preserve">% crude fat = </m:t>
        </m:r>
        <m:f>
          <m:fPr>
            <m:ctrlPr>
              <w:rPr>
                <w:rFonts w:ascii="Cambria Math" w:hAnsi="Cambria Math" w:cs="Times New Roman"/>
                <w:i/>
                <w:sz w:val="24"/>
                <w:szCs w:val="24"/>
              </w:rPr>
            </m:ctrlPr>
          </m:fPr>
          <m:num>
            <m:r>
              <w:rPr>
                <w:rFonts w:ascii="Cambria Math" w:hAnsi="Cambria Math" w:cs="Times New Roman"/>
                <w:sz w:val="24"/>
                <w:szCs w:val="24"/>
              </w:rPr>
              <m:t>(W2-W3)</m:t>
            </m:r>
          </m:num>
          <m:den>
            <m:r>
              <w:rPr>
                <w:rFonts w:ascii="Cambria Math" w:hAnsi="Cambria Math" w:cs="Times New Roman"/>
                <w:sz w:val="24"/>
                <w:szCs w:val="24"/>
              </w:rPr>
              <m:t>W1</m:t>
            </m:r>
          </m:den>
        </m:f>
        <m:r>
          <w:rPr>
            <w:rFonts w:ascii="Cambria Math" w:hAnsi="Cambria Math" w:cs="Times New Roman"/>
            <w:sz w:val="24"/>
            <w:szCs w:val="24"/>
          </w:rPr>
          <m:t>×100</m:t>
        </m:r>
      </m:oMath>
    </w:p>
    <w:p w14:paraId="2B3D6EE7" w14:textId="77777777" w:rsidR="006C4176" w:rsidRDefault="006C4176" w:rsidP="006C4176">
      <w:pPr>
        <w:spacing w:after="0" w:line="240" w:lineRule="auto"/>
        <w:jc w:val="both"/>
        <w:rPr>
          <w:rFonts w:ascii="Times New Roman" w:hAnsi="Times New Roman" w:cs="Times New Roman"/>
          <w:sz w:val="24"/>
          <w:szCs w:val="24"/>
        </w:rPr>
      </w:pPr>
    </w:p>
    <w:p w14:paraId="1743A37D" w14:textId="39447407" w:rsidR="007236E7" w:rsidRPr="00737A3D" w:rsidRDefault="007236E7" w:rsidP="006C4176">
      <w:pPr>
        <w:spacing w:after="0" w:line="240" w:lineRule="auto"/>
        <w:jc w:val="both"/>
        <w:rPr>
          <w:rFonts w:ascii="Times New Roman" w:hAnsi="Times New Roman" w:cs="Times New Roman"/>
          <w:b/>
          <w:sz w:val="24"/>
          <w:szCs w:val="24"/>
        </w:rPr>
      </w:pPr>
      <w:r w:rsidRPr="00737A3D">
        <w:rPr>
          <w:rFonts w:ascii="Times New Roman" w:hAnsi="Times New Roman" w:cs="Times New Roman"/>
          <w:b/>
          <w:sz w:val="24"/>
          <w:szCs w:val="24"/>
        </w:rPr>
        <w:t>Determination of crude fibre</w:t>
      </w:r>
      <w:r w:rsidR="00737A3D">
        <w:rPr>
          <w:rFonts w:ascii="Times New Roman" w:hAnsi="Times New Roman" w:cs="Times New Roman"/>
          <w:b/>
          <w:sz w:val="24"/>
          <w:szCs w:val="24"/>
        </w:rPr>
        <w:t>, ash, crude protein, and carbohydrate contents</w:t>
      </w:r>
    </w:p>
    <w:p w14:paraId="6ED45CD2" w14:textId="0E1D5B48"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Crude fibre was obtained from defatted samples by sequential boiling in 1.25% H₂SO₄ and 1.25% NaOH, followed by filtration, washing, drying at 110 °C, </w:t>
      </w:r>
      <w:proofErr w:type="spellStart"/>
      <w:r w:rsidRPr="000D3B3B">
        <w:rPr>
          <w:rFonts w:ascii="Times New Roman" w:hAnsi="Times New Roman" w:cs="Times New Roman"/>
          <w:sz w:val="24"/>
          <w:szCs w:val="24"/>
        </w:rPr>
        <w:t>ashing</w:t>
      </w:r>
      <w:proofErr w:type="spellEnd"/>
      <w:r w:rsidRPr="000D3B3B">
        <w:rPr>
          <w:rFonts w:ascii="Times New Roman" w:hAnsi="Times New Roman" w:cs="Times New Roman"/>
          <w:sz w:val="24"/>
          <w:szCs w:val="24"/>
        </w:rPr>
        <w:t xml:space="preserve"> at 600 °C, and gravimetric calculation:</w:t>
      </w:r>
    </w:p>
    <w:p w14:paraId="63F9DA60" w14:textId="484826EB" w:rsidR="006C4176" w:rsidRPr="000D3B3B" w:rsidRDefault="006C4176" w:rsidP="006C4176">
      <w:pPr>
        <w:spacing w:line="240" w:lineRule="auto"/>
        <w:jc w:val="both"/>
        <w:rPr>
          <w:rFonts w:ascii="Times New Roman" w:eastAsia="SimSun" w:hAnsi="Times New Roman" w:cs="Times New Roman"/>
          <w:sz w:val="24"/>
          <w:szCs w:val="24"/>
        </w:rPr>
      </w:pPr>
      <w:r w:rsidRPr="00656256">
        <w:rPr>
          <w:rFonts w:ascii="Times New Roman" w:hAnsi="Times New Roman" w:cs="Times New Roman"/>
          <w:sz w:val="24"/>
          <w:szCs w:val="24"/>
        </w:rPr>
        <w:t xml:space="preserve">Crude </w:t>
      </w:r>
      <w:proofErr w:type="spellStart"/>
      <w:r w:rsidRPr="00656256">
        <w:rPr>
          <w:rFonts w:ascii="Times New Roman" w:hAnsi="Times New Roman" w:cs="Times New Roman"/>
          <w:sz w:val="24"/>
          <w:szCs w:val="24"/>
        </w:rPr>
        <w:t>fibre</w:t>
      </w:r>
      <w:proofErr w:type="spellEnd"/>
      <w:r w:rsidRPr="00656256">
        <w:rPr>
          <w:rFonts w:ascii="Times New Roman" w:hAnsi="Times New Roman" w:cs="Times New Roman"/>
          <w:sz w:val="24"/>
          <w:szCs w:val="24"/>
        </w:rPr>
        <w:t xml:space="preserve"> (%)</w:t>
      </w:r>
      <w:r w:rsidRPr="000D3B3B">
        <w:rPr>
          <w:rFonts w:ascii="Times New Roman" w:hAnsi="Times New Roman" w:cs="Times New Roman"/>
          <w:sz w:val="24"/>
          <w:szCs w:val="24"/>
        </w:rPr>
        <w:t xml:space="preserve"> =</w:t>
      </w:r>
      <w:r w:rsidR="002B4C07">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highlight w:val="yellow"/>
              </w:rPr>
            </m:ctrlPr>
          </m:fPr>
          <m:num>
            <m:r>
              <w:rPr>
                <w:rFonts w:ascii="Cambria Math" w:hAnsi="Cambria Math" w:cs="Times New Roman"/>
                <w:sz w:val="24"/>
                <w:szCs w:val="24"/>
                <w:highlight w:val="yellow"/>
              </w:rPr>
              <m:t>W2-W3</m:t>
            </m:r>
          </m:num>
          <m:den>
            <m:r>
              <w:rPr>
                <w:rFonts w:ascii="Cambria Math" w:hAnsi="Cambria Math" w:cs="Times New Roman"/>
                <w:sz w:val="24"/>
                <w:szCs w:val="24"/>
                <w:highlight w:val="yellow"/>
              </w:rPr>
              <m:t>W1</m:t>
            </m:r>
          </m:den>
        </m:f>
      </m:oMath>
      <w:r w:rsidR="002B4C07">
        <w:rPr>
          <w:rFonts w:ascii="Times New Roman" w:eastAsia="SimSun" w:hAnsi="Times New Roman" w:cs="Times New Roman"/>
          <w:sz w:val="24"/>
          <w:szCs w:val="24"/>
        </w:rPr>
        <w:t xml:space="preserve"> </w:t>
      </w:r>
      <w:r w:rsidRPr="000D3B3B">
        <w:rPr>
          <w:rFonts w:ascii="Times New Roman" w:eastAsia="SimSun" w:hAnsi="Times New Roman" w:cs="Times New Roman"/>
          <w:sz w:val="24"/>
          <w:szCs w:val="24"/>
        </w:rPr>
        <w:t xml:space="preserve">×100%   </w:t>
      </w:r>
    </w:p>
    <w:p w14:paraId="033B78E9" w14:textId="2CC29AB1" w:rsidR="006C4176" w:rsidRPr="000D3B3B" w:rsidRDefault="006C4176" w:rsidP="006C4176">
      <w:pPr>
        <w:spacing w:line="240" w:lineRule="auto"/>
        <w:jc w:val="both"/>
        <w:rPr>
          <w:rFonts w:ascii="Times New Roman" w:eastAsia="SimSun" w:hAnsi="Times New Roman" w:cs="Times New Roman"/>
          <w:sz w:val="24"/>
          <w:szCs w:val="24"/>
        </w:rPr>
      </w:pPr>
      <w:r w:rsidRPr="000D3B3B">
        <w:rPr>
          <w:rFonts w:ascii="Times New Roman" w:eastAsia="SimSun" w:hAnsi="Times New Roman" w:cs="Times New Roman"/>
          <w:sz w:val="24"/>
          <w:szCs w:val="24"/>
        </w:rPr>
        <w:t xml:space="preserve">Where: </w:t>
      </w:r>
      <w:r w:rsidRPr="000D3B3B">
        <w:rPr>
          <w:rFonts w:ascii="Times New Roman" w:hAnsi="Times New Roman" w:cs="Times New Roman"/>
          <w:b/>
          <w:sz w:val="24"/>
          <w:szCs w:val="24"/>
        </w:rPr>
        <w:t>W</w:t>
      </w:r>
      <w:r w:rsidRPr="000D3B3B">
        <w:rPr>
          <w:rFonts w:ascii="Times New Roman" w:hAnsi="Times New Roman" w:cs="Times New Roman"/>
          <w:b/>
          <w:sz w:val="24"/>
          <w:szCs w:val="24"/>
          <w:vertAlign w:val="subscript"/>
        </w:rPr>
        <w:t>1</w:t>
      </w:r>
      <w:r w:rsidRPr="000D3B3B">
        <w:rPr>
          <w:rFonts w:ascii="Times New Roman" w:hAnsi="Times New Roman" w:cs="Times New Roman"/>
          <w:sz w:val="24"/>
          <w:szCs w:val="24"/>
        </w:rPr>
        <w:t xml:space="preserve"> = Initial weight of sample</w:t>
      </w:r>
      <w:r w:rsidRPr="000D3B3B">
        <w:rPr>
          <w:rFonts w:ascii="Times New Roman" w:eastAsia="SimSun" w:hAnsi="Times New Roman" w:cs="Times New Roman"/>
          <w:sz w:val="24"/>
          <w:szCs w:val="24"/>
        </w:rPr>
        <w:t xml:space="preserve">; </w:t>
      </w:r>
      <w:r w:rsidRPr="000D3B3B">
        <w:rPr>
          <w:rFonts w:ascii="Times New Roman" w:hAnsi="Times New Roman" w:cs="Times New Roman"/>
          <w:b/>
          <w:sz w:val="24"/>
          <w:szCs w:val="24"/>
        </w:rPr>
        <w:t>W</w:t>
      </w:r>
      <w:r w:rsidRPr="000D3B3B">
        <w:rPr>
          <w:rFonts w:ascii="Times New Roman" w:hAnsi="Times New Roman" w:cs="Times New Roman"/>
          <w:b/>
          <w:sz w:val="24"/>
          <w:szCs w:val="24"/>
          <w:vertAlign w:val="subscript"/>
        </w:rPr>
        <w:t>2</w:t>
      </w:r>
      <w:r w:rsidRPr="000D3B3B">
        <w:rPr>
          <w:rFonts w:ascii="Times New Roman" w:hAnsi="Times New Roman" w:cs="Times New Roman"/>
          <w:sz w:val="24"/>
          <w:szCs w:val="24"/>
        </w:rPr>
        <w:t xml:space="preserve"> = weight of sample + crucible before </w:t>
      </w:r>
      <w:proofErr w:type="spellStart"/>
      <w:r w:rsidRPr="000D3B3B">
        <w:rPr>
          <w:rFonts w:ascii="Times New Roman" w:hAnsi="Times New Roman" w:cs="Times New Roman"/>
          <w:sz w:val="24"/>
          <w:szCs w:val="24"/>
        </w:rPr>
        <w:t>ashing</w:t>
      </w:r>
      <w:proofErr w:type="spellEnd"/>
      <w:r w:rsidRPr="000D3B3B">
        <w:rPr>
          <w:rFonts w:ascii="Times New Roman" w:eastAsia="SimSun" w:hAnsi="Times New Roman" w:cs="Times New Roman"/>
          <w:sz w:val="24"/>
          <w:szCs w:val="24"/>
        </w:rPr>
        <w:t xml:space="preserve">; </w:t>
      </w:r>
      <w:r w:rsidRPr="000D3B3B">
        <w:rPr>
          <w:rFonts w:ascii="Times New Roman" w:hAnsi="Times New Roman" w:cs="Times New Roman"/>
          <w:b/>
          <w:sz w:val="24"/>
          <w:szCs w:val="24"/>
        </w:rPr>
        <w:t>W</w:t>
      </w:r>
      <w:r w:rsidRPr="000D3B3B">
        <w:rPr>
          <w:rFonts w:ascii="Times New Roman" w:hAnsi="Times New Roman" w:cs="Times New Roman"/>
          <w:b/>
          <w:sz w:val="24"/>
          <w:szCs w:val="24"/>
          <w:vertAlign w:val="subscript"/>
        </w:rPr>
        <w:t>3</w:t>
      </w:r>
      <w:r w:rsidRPr="000D3B3B">
        <w:rPr>
          <w:rFonts w:ascii="Times New Roman" w:hAnsi="Times New Roman" w:cs="Times New Roman"/>
          <w:sz w:val="24"/>
          <w:szCs w:val="24"/>
        </w:rPr>
        <w:t xml:space="preserve"> = weight of sample + crucible after </w:t>
      </w:r>
      <w:proofErr w:type="spellStart"/>
      <w:r w:rsidRPr="000D3B3B">
        <w:rPr>
          <w:rFonts w:ascii="Times New Roman" w:hAnsi="Times New Roman" w:cs="Times New Roman"/>
          <w:sz w:val="24"/>
          <w:szCs w:val="24"/>
        </w:rPr>
        <w:t>ashing</w:t>
      </w:r>
      <w:proofErr w:type="spellEnd"/>
      <w:r w:rsidRPr="000D3B3B">
        <w:rPr>
          <w:rFonts w:ascii="Times New Roman" w:hAnsi="Times New Roman" w:cs="Times New Roman"/>
          <w:sz w:val="24"/>
          <w:szCs w:val="24"/>
        </w:rPr>
        <w:t xml:space="preserve"> (constant weight after </w:t>
      </w:r>
      <w:r w:rsidR="002B4C07" w:rsidRPr="002B4C07">
        <w:rPr>
          <w:rFonts w:ascii="Times New Roman" w:hAnsi="Times New Roman" w:cs="Times New Roman"/>
          <w:sz w:val="24"/>
          <w:szCs w:val="24"/>
          <w:highlight w:val="yellow"/>
        </w:rPr>
        <w:t>cool</w:t>
      </w:r>
      <w:r w:rsidRPr="002B4C07">
        <w:rPr>
          <w:rFonts w:ascii="Times New Roman" w:hAnsi="Times New Roman" w:cs="Times New Roman"/>
          <w:sz w:val="24"/>
          <w:szCs w:val="24"/>
          <w:highlight w:val="yellow"/>
        </w:rPr>
        <w:t>ing</w:t>
      </w:r>
      <w:r w:rsidRPr="000D3B3B">
        <w:rPr>
          <w:rFonts w:ascii="Times New Roman" w:hAnsi="Times New Roman" w:cs="Times New Roman"/>
          <w:sz w:val="24"/>
          <w:szCs w:val="24"/>
        </w:rPr>
        <w:t>)</w:t>
      </w:r>
    </w:p>
    <w:p w14:paraId="1B9A2291" w14:textId="3D634B26"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Ash content was determined by incinerating 2 g of </w:t>
      </w:r>
      <w:r w:rsidR="00737A3D">
        <w:rPr>
          <w:rFonts w:ascii="Times New Roman" w:hAnsi="Times New Roman" w:cs="Times New Roman"/>
          <w:sz w:val="24"/>
          <w:szCs w:val="24"/>
        </w:rPr>
        <w:t xml:space="preserve">the </w:t>
      </w:r>
      <w:r w:rsidRPr="000D3B3B">
        <w:rPr>
          <w:rFonts w:ascii="Times New Roman" w:hAnsi="Times New Roman" w:cs="Times New Roman"/>
          <w:sz w:val="24"/>
          <w:szCs w:val="24"/>
        </w:rPr>
        <w:t xml:space="preserve">sample in a muffle furnace at 550 °C until white ash was obtained. Crude protein was determined using the </w:t>
      </w:r>
      <w:proofErr w:type="spellStart"/>
      <w:r w:rsidRPr="000D3B3B">
        <w:rPr>
          <w:rFonts w:ascii="Times New Roman" w:hAnsi="Times New Roman" w:cs="Times New Roman"/>
          <w:sz w:val="24"/>
          <w:szCs w:val="24"/>
        </w:rPr>
        <w:t>Kjeldahl</w:t>
      </w:r>
      <w:proofErr w:type="spellEnd"/>
      <w:r w:rsidRPr="000D3B3B">
        <w:rPr>
          <w:rFonts w:ascii="Times New Roman" w:hAnsi="Times New Roman" w:cs="Times New Roman"/>
          <w:sz w:val="24"/>
          <w:szCs w:val="24"/>
        </w:rPr>
        <w:t xml:space="preserve"> method (digestion, distillation, and titration), and nitrogen content was multiplied by 6.25 to obtain protein percentage: </w:t>
      </w:r>
    </w:p>
    <w:p w14:paraId="032CD6B2" w14:textId="77777777" w:rsidR="006C4176" w:rsidRDefault="006C4176" w:rsidP="006C4176">
      <w:pPr>
        <w:spacing w:after="0" w:line="240" w:lineRule="auto"/>
        <w:jc w:val="both"/>
        <w:rPr>
          <w:rFonts w:ascii="Times New Roman" w:hAnsi="Times New Roman" w:cs="Times New Roman"/>
          <w:sz w:val="24"/>
          <w:szCs w:val="24"/>
        </w:rPr>
      </w:pPr>
    </w:p>
    <w:p w14:paraId="6A350FC0" w14:textId="77777777" w:rsidR="006C4176"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Carbohydrate content was calculated by difference. Energy value was calculated using Atwater conversion factors as adopted by Alabi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(2025)</w:t>
      </w:r>
    </w:p>
    <w:p w14:paraId="05BE2439" w14:textId="77777777" w:rsidR="00051461" w:rsidRDefault="00051461" w:rsidP="006C4176">
      <w:pPr>
        <w:spacing w:after="0" w:line="240" w:lineRule="auto"/>
        <w:jc w:val="both"/>
        <w:rPr>
          <w:rFonts w:ascii="Times New Roman" w:hAnsi="Times New Roman" w:cs="Times New Roman"/>
          <w:sz w:val="24"/>
          <w:szCs w:val="24"/>
        </w:rPr>
      </w:pPr>
    </w:p>
    <w:p w14:paraId="0EA0D4B8" w14:textId="77777777" w:rsidR="00051461" w:rsidRPr="00051461" w:rsidRDefault="00051461" w:rsidP="00051461">
      <w:pPr>
        <w:pStyle w:val="Default"/>
      </w:pPr>
      <w:r w:rsidRPr="00051461">
        <w:rPr>
          <w:b/>
          <w:bCs/>
        </w:rPr>
        <w:t xml:space="preserve">Determination of mineral content </w:t>
      </w:r>
    </w:p>
    <w:p w14:paraId="7A323C39" w14:textId="05300D1E" w:rsidR="006C4176" w:rsidRDefault="00D521C2" w:rsidP="008A58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mineral composition of the samples </w:t>
      </w:r>
      <w:r w:rsidR="007357B6">
        <w:rPr>
          <w:rFonts w:ascii="Times New Roman" w:hAnsi="Times New Roman" w:cs="Times New Roman"/>
          <w:sz w:val="24"/>
          <w:szCs w:val="24"/>
        </w:rPr>
        <w:t xml:space="preserve">was determined following the method described by AOAC (2016). About 2 g of each sample was weighed into the crucible and </w:t>
      </w:r>
      <w:proofErr w:type="spellStart"/>
      <w:r w:rsidR="007357B6">
        <w:rPr>
          <w:rFonts w:ascii="Times New Roman" w:hAnsi="Times New Roman" w:cs="Times New Roman"/>
          <w:sz w:val="24"/>
          <w:szCs w:val="24"/>
        </w:rPr>
        <w:t>ashed</w:t>
      </w:r>
      <w:proofErr w:type="spellEnd"/>
      <w:r w:rsidR="007357B6">
        <w:rPr>
          <w:rFonts w:ascii="Times New Roman" w:hAnsi="Times New Roman" w:cs="Times New Roman"/>
          <w:sz w:val="24"/>
          <w:szCs w:val="24"/>
        </w:rPr>
        <w:t xml:space="preserve"> in the muffle furnace. The </w:t>
      </w:r>
      <w:proofErr w:type="spellStart"/>
      <w:r w:rsidR="007357B6">
        <w:rPr>
          <w:rFonts w:ascii="Times New Roman" w:hAnsi="Times New Roman" w:cs="Times New Roman"/>
          <w:sz w:val="24"/>
          <w:szCs w:val="24"/>
        </w:rPr>
        <w:t>ashed</w:t>
      </w:r>
      <w:proofErr w:type="spellEnd"/>
      <w:r w:rsidR="007357B6">
        <w:rPr>
          <w:rFonts w:ascii="Times New Roman" w:hAnsi="Times New Roman" w:cs="Times New Roman"/>
          <w:sz w:val="24"/>
          <w:szCs w:val="24"/>
        </w:rPr>
        <w:t xml:space="preserve"> sample was digested with aqua regia (2 ml), (aqua regia is a mixture of HCl and HNO</w:t>
      </w:r>
      <w:r w:rsidR="007357B6" w:rsidRPr="00D161DA">
        <w:rPr>
          <w:rFonts w:ascii="Times New Roman" w:hAnsi="Times New Roman" w:cs="Times New Roman"/>
          <w:sz w:val="24"/>
          <w:szCs w:val="24"/>
          <w:vertAlign w:val="subscript"/>
        </w:rPr>
        <w:t>3</w:t>
      </w:r>
      <w:r w:rsidR="007357B6">
        <w:rPr>
          <w:rFonts w:ascii="Times New Roman" w:hAnsi="Times New Roman" w:cs="Times New Roman"/>
          <w:sz w:val="24"/>
          <w:szCs w:val="24"/>
        </w:rPr>
        <w:t xml:space="preserve"> in </w:t>
      </w:r>
      <w:r w:rsidR="005C0681">
        <w:rPr>
          <w:rFonts w:ascii="Times New Roman" w:hAnsi="Times New Roman" w:cs="Times New Roman"/>
          <w:sz w:val="24"/>
          <w:szCs w:val="24"/>
        </w:rPr>
        <w:t xml:space="preserve">a </w:t>
      </w:r>
      <w:r w:rsidR="007357B6">
        <w:rPr>
          <w:rFonts w:ascii="Times New Roman" w:hAnsi="Times New Roman" w:cs="Times New Roman"/>
          <w:sz w:val="24"/>
          <w:szCs w:val="24"/>
        </w:rPr>
        <w:t xml:space="preserve">ratio </w:t>
      </w:r>
      <w:r w:rsidR="005C0681">
        <w:rPr>
          <w:rFonts w:ascii="Times New Roman" w:hAnsi="Times New Roman" w:cs="Times New Roman"/>
          <w:sz w:val="24"/>
          <w:szCs w:val="24"/>
        </w:rPr>
        <w:t xml:space="preserve">of </w:t>
      </w:r>
      <w:r w:rsidR="007357B6">
        <w:rPr>
          <w:rFonts w:ascii="Times New Roman" w:hAnsi="Times New Roman" w:cs="Times New Roman"/>
          <w:sz w:val="24"/>
          <w:szCs w:val="24"/>
        </w:rPr>
        <w:t>3:1) and was made up to 100 ml with distilled water</w:t>
      </w:r>
      <w:r w:rsidR="00B15CC3">
        <w:rPr>
          <w:rFonts w:ascii="Times New Roman" w:hAnsi="Times New Roman" w:cs="Times New Roman"/>
          <w:sz w:val="24"/>
          <w:szCs w:val="24"/>
        </w:rPr>
        <w:t xml:space="preserve">, filtered through N0 4 </w:t>
      </w:r>
      <w:r w:rsidR="005C0681">
        <w:rPr>
          <w:rFonts w:ascii="Times New Roman" w:hAnsi="Times New Roman" w:cs="Times New Roman"/>
          <w:sz w:val="24"/>
          <w:szCs w:val="24"/>
        </w:rPr>
        <w:t>Whatman</w:t>
      </w:r>
      <w:r w:rsidR="00B15CC3">
        <w:rPr>
          <w:rFonts w:ascii="Times New Roman" w:hAnsi="Times New Roman" w:cs="Times New Roman"/>
          <w:sz w:val="24"/>
          <w:szCs w:val="24"/>
        </w:rPr>
        <w:t xml:space="preserve"> filter paper</w:t>
      </w:r>
      <w:r w:rsidR="005C0681">
        <w:rPr>
          <w:rFonts w:ascii="Times New Roman" w:hAnsi="Times New Roman" w:cs="Times New Roman"/>
          <w:sz w:val="24"/>
          <w:szCs w:val="24"/>
        </w:rPr>
        <w:t>,</w:t>
      </w:r>
      <w:r w:rsidR="00B15CC3">
        <w:rPr>
          <w:rFonts w:ascii="Times New Roman" w:hAnsi="Times New Roman" w:cs="Times New Roman"/>
          <w:sz w:val="24"/>
          <w:szCs w:val="24"/>
        </w:rPr>
        <w:t xml:space="preserve"> and kept in </w:t>
      </w:r>
      <w:r w:rsidR="005C0681">
        <w:rPr>
          <w:rFonts w:ascii="Times New Roman" w:hAnsi="Times New Roman" w:cs="Times New Roman"/>
          <w:sz w:val="24"/>
          <w:szCs w:val="24"/>
        </w:rPr>
        <w:t xml:space="preserve">a </w:t>
      </w:r>
      <w:r w:rsidR="00B15CC3">
        <w:rPr>
          <w:rFonts w:ascii="Times New Roman" w:hAnsi="Times New Roman" w:cs="Times New Roman"/>
          <w:sz w:val="24"/>
          <w:szCs w:val="24"/>
        </w:rPr>
        <w:t xml:space="preserve">plastic bottle with </w:t>
      </w:r>
      <w:r w:rsidR="005C0681">
        <w:rPr>
          <w:rFonts w:ascii="Times New Roman" w:hAnsi="Times New Roman" w:cs="Times New Roman"/>
          <w:sz w:val="24"/>
          <w:szCs w:val="24"/>
        </w:rPr>
        <w:t xml:space="preserve">a </w:t>
      </w:r>
      <w:r w:rsidR="00B15CC3">
        <w:rPr>
          <w:rFonts w:ascii="Times New Roman" w:hAnsi="Times New Roman" w:cs="Times New Roman"/>
          <w:sz w:val="24"/>
          <w:szCs w:val="24"/>
        </w:rPr>
        <w:t>lid.</w:t>
      </w:r>
      <w:r w:rsidR="007704FF">
        <w:rPr>
          <w:rFonts w:ascii="Times New Roman" w:hAnsi="Times New Roman" w:cs="Times New Roman"/>
          <w:sz w:val="24"/>
          <w:szCs w:val="24"/>
        </w:rPr>
        <w:t xml:space="preserve"> While other elements were determined using </w:t>
      </w:r>
      <w:r w:rsidR="00D161DA">
        <w:rPr>
          <w:rFonts w:ascii="Times New Roman" w:hAnsi="Times New Roman" w:cs="Times New Roman"/>
          <w:sz w:val="24"/>
          <w:szCs w:val="24"/>
        </w:rPr>
        <w:t xml:space="preserve">a </w:t>
      </w:r>
      <w:r w:rsidR="007704FF">
        <w:rPr>
          <w:rFonts w:ascii="Times New Roman" w:hAnsi="Times New Roman" w:cs="Times New Roman"/>
          <w:sz w:val="24"/>
          <w:szCs w:val="24"/>
        </w:rPr>
        <w:t>spectro</w:t>
      </w:r>
      <w:r w:rsidR="008A58E3">
        <w:rPr>
          <w:rFonts w:ascii="Times New Roman" w:hAnsi="Times New Roman" w:cs="Times New Roman"/>
          <w:sz w:val="24"/>
          <w:szCs w:val="24"/>
        </w:rPr>
        <w:t xml:space="preserve">photometer </w:t>
      </w:r>
      <w:r w:rsidR="008A58E3" w:rsidRPr="00051461">
        <w:rPr>
          <w:rFonts w:ascii="Times New Roman" w:hAnsi="Times New Roman" w:cs="Times New Roman"/>
          <w:sz w:val="24"/>
          <w:szCs w:val="24"/>
        </w:rPr>
        <w:t>(210 VGP Buck Atomic Absorption Spectrophotometer)</w:t>
      </w:r>
      <w:r w:rsidR="008A58E3">
        <w:rPr>
          <w:rFonts w:ascii="Times New Roman" w:hAnsi="Times New Roman" w:cs="Times New Roman"/>
          <w:sz w:val="24"/>
          <w:szCs w:val="24"/>
        </w:rPr>
        <w:t xml:space="preserve">, sodium and potassium were determined using </w:t>
      </w:r>
      <w:r w:rsidR="00D161DA">
        <w:rPr>
          <w:rFonts w:ascii="Times New Roman" w:hAnsi="Times New Roman" w:cs="Times New Roman"/>
          <w:sz w:val="24"/>
          <w:szCs w:val="24"/>
        </w:rPr>
        <w:t xml:space="preserve">a </w:t>
      </w:r>
      <w:r w:rsidR="008A58E3">
        <w:rPr>
          <w:rFonts w:ascii="Times New Roman" w:hAnsi="Times New Roman" w:cs="Times New Roman"/>
          <w:sz w:val="24"/>
          <w:szCs w:val="24"/>
        </w:rPr>
        <w:t>flame photometer.</w:t>
      </w:r>
    </w:p>
    <w:p w14:paraId="20538EF1" w14:textId="77777777" w:rsidR="008A58E3" w:rsidRPr="008A58E3" w:rsidRDefault="008A58E3" w:rsidP="008A58E3">
      <w:pPr>
        <w:spacing w:after="0" w:line="240" w:lineRule="auto"/>
        <w:jc w:val="both"/>
        <w:rPr>
          <w:rFonts w:ascii="Times New Roman" w:hAnsi="Times New Roman" w:cs="Times New Roman"/>
          <w:sz w:val="24"/>
          <w:szCs w:val="24"/>
        </w:rPr>
      </w:pPr>
    </w:p>
    <w:p w14:paraId="0B897F2C" w14:textId="77777777" w:rsidR="00051461" w:rsidRPr="000D3B3B" w:rsidRDefault="00051461" w:rsidP="000514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the </w:t>
      </w:r>
      <w:r w:rsidRPr="000D3B3B">
        <w:rPr>
          <w:rFonts w:ascii="Times New Roman" w:hAnsi="Times New Roman" w:cs="Times New Roman"/>
          <w:b/>
          <w:sz w:val="24"/>
          <w:szCs w:val="24"/>
        </w:rPr>
        <w:t>antinutrient content</w:t>
      </w:r>
    </w:p>
    <w:p w14:paraId="34E07E7F" w14:textId="37D86F3B" w:rsidR="00051461" w:rsidRPr="000D3B3B" w:rsidRDefault="00051461" w:rsidP="00051461">
      <w:pPr>
        <w:tabs>
          <w:tab w:val="left" w:pos="9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The flour blends</w:t>
      </w:r>
      <w:r w:rsidRPr="000D3B3B">
        <w:rPr>
          <w:rFonts w:ascii="Times New Roman" w:hAnsi="Times New Roman" w:cs="Times New Roman"/>
          <w:sz w:val="24"/>
          <w:szCs w:val="24"/>
        </w:rPr>
        <w:t xml:space="preserve"> were subjected to various antinutrient analyses to determine the active constituents present in them. The antinutrient analyses conducted were on: Alkaloids, Tannins, Phytate, Saponin, Oxalate, and Flavonoids; and these were determined according to the method described by </w:t>
      </w:r>
      <w:r w:rsidR="00D161DA" w:rsidRPr="00215A5B">
        <w:rPr>
          <w:rFonts w:ascii="Times New Roman" w:hAnsi="Times New Roman" w:cs="Times New Roman"/>
          <w:sz w:val="24"/>
          <w:szCs w:val="24"/>
        </w:rPr>
        <w:t>Harborne</w:t>
      </w:r>
      <w:r w:rsidRPr="000D3B3B">
        <w:rPr>
          <w:rFonts w:ascii="Times New Roman" w:hAnsi="Times New Roman" w:cs="Times New Roman"/>
          <w:sz w:val="24"/>
          <w:szCs w:val="24"/>
        </w:rPr>
        <w:t xml:space="preserve"> (1973 and 1983)</w:t>
      </w:r>
    </w:p>
    <w:p w14:paraId="23619ADE"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Determination of alkaloids</w:t>
      </w:r>
    </w:p>
    <w:p w14:paraId="727EEA1F" w14:textId="3054704D" w:rsidR="00051461" w:rsidRPr="000D3B3B"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Sample (2.5 g) was weighed into </w:t>
      </w:r>
      <w:r w:rsidR="00D161DA">
        <w:rPr>
          <w:rFonts w:ascii="Times New Roman" w:hAnsi="Times New Roman" w:cs="Times New Roman"/>
          <w:sz w:val="24"/>
          <w:szCs w:val="24"/>
        </w:rPr>
        <w:t xml:space="preserve">a </w:t>
      </w:r>
      <w:r w:rsidRPr="000D3B3B">
        <w:rPr>
          <w:rFonts w:ascii="Times New Roman" w:hAnsi="Times New Roman" w:cs="Times New Roman"/>
          <w:sz w:val="24"/>
          <w:szCs w:val="24"/>
        </w:rPr>
        <w:t xml:space="preserve">250 ml beaker, 100 ml of 20% acetic acid was added </w:t>
      </w:r>
      <w:r w:rsidR="00D26670">
        <w:rPr>
          <w:rFonts w:ascii="Times New Roman" w:hAnsi="Times New Roman" w:cs="Times New Roman"/>
          <w:sz w:val="24"/>
          <w:szCs w:val="24"/>
        </w:rPr>
        <w:t>to</w:t>
      </w:r>
      <w:r w:rsidRPr="000D3B3B">
        <w:rPr>
          <w:rFonts w:ascii="Times New Roman" w:hAnsi="Times New Roman" w:cs="Times New Roman"/>
          <w:sz w:val="24"/>
          <w:szCs w:val="24"/>
        </w:rPr>
        <w:t xml:space="preserve"> </w:t>
      </w:r>
      <w:r w:rsidR="00D26670">
        <w:rPr>
          <w:rFonts w:ascii="Times New Roman" w:hAnsi="Times New Roman" w:cs="Times New Roman"/>
          <w:sz w:val="24"/>
          <w:szCs w:val="24"/>
        </w:rPr>
        <w:t xml:space="preserve">the </w:t>
      </w:r>
      <w:r w:rsidRPr="000D3B3B">
        <w:rPr>
          <w:rFonts w:ascii="Times New Roman" w:hAnsi="Times New Roman" w:cs="Times New Roman"/>
          <w:sz w:val="24"/>
          <w:szCs w:val="24"/>
        </w:rPr>
        <w:t xml:space="preserve">ethanol, and </w:t>
      </w:r>
      <w:r w:rsidR="007F7A31">
        <w:rPr>
          <w:rFonts w:ascii="Times New Roman" w:hAnsi="Times New Roman" w:cs="Times New Roman"/>
          <w:sz w:val="24"/>
          <w:szCs w:val="24"/>
          <w:highlight w:val="yellow"/>
        </w:rPr>
        <w:t xml:space="preserve">the mixture was </w:t>
      </w:r>
      <w:r w:rsidRPr="000D3B3B">
        <w:rPr>
          <w:rFonts w:ascii="Times New Roman" w:hAnsi="Times New Roman" w:cs="Times New Roman"/>
          <w:sz w:val="24"/>
          <w:szCs w:val="24"/>
        </w:rPr>
        <w:t>covered for 4 hours. It was filtered and the extract was concentrated in a water bath to ¼ of the original volume (25 ml/100 ml): concentrated NH</w:t>
      </w:r>
      <w:r w:rsidRPr="000D3B3B">
        <w:rPr>
          <w:rFonts w:ascii="Times New Roman" w:hAnsi="Times New Roman" w:cs="Times New Roman"/>
          <w:sz w:val="24"/>
          <w:szCs w:val="24"/>
          <w:vertAlign w:val="subscript"/>
        </w:rPr>
        <w:t>4</w:t>
      </w:r>
      <w:r w:rsidRPr="000D3B3B">
        <w:rPr>
          <w:rFonts w:ascii="Times New Roman" w:hAnsi="Times New Roman" w:cs="Times New Roman"/>
          <w:sz w:val="24"/>
          <w:szCs w:val="24"/>
        </w:rPr>
        <w:t xml:space="preserve">OH solution was </w:t>
      </w:r>
      <w:r w:rsidRPr="000D3B3B">
        <w:rPr>
          <w:rFonts w:ascii="Times New Roman" w:hAnsi="Times New Roman" w:cs="Times New Roman"/>
          <w:sz w:val="24"/>
          <w:szCs w:val="24"/>
        </w:rPr>
        <w:lastRenderedPageBreak/>
        <w:t xml:space="preserve">added </w:t>
      </w:r>
      <w:proofErr w:type="gramStart"/>
      <w:r w:rsidR="0042398E">
        <w:rPr>
          <w:rFonts w:ascii="Times New Roman" w:hAnsi="Times New Roman" w:cs="Times New Roman"/>
          <w:sz w:val="24"/>
          <w:szCs w:val="24"/>
          <w:highlight w:val="yellow"/>
        </w:rPr>
        <w:t xml:space="preserve">dropwise </w:t>
      </w:r>
      <w:r w:rsidRPr="000D3B3B">
        <w:rPr>
          <w:rFonts w:ascii="Times New Roman" w:hAnsi="Times New Roman" w:cs="Times New Roman"/>
          <w:sz w:val="24"/>
          <w:szCs w:val="24"/>
        </w:rPr>
        <w:t xml:space="preserve"> until</w:t>
      </w:r>
      <w:proofErr w:type="gramEnd"/>
      <w:r w:rsidRPr="000D3B3B">
        <w:rPr>
          <w:rFonts w:ascii="Times New Roman" w:hAnsi="Times New Roman" w:cs="Times New Roman"/>
          <w:sz w:val="24"/>
          <w:szCs w:val="24"/>
        </w:rPr>
        <w:t xml:space="preserve"> </w:t>
      </w:r>
      <w:r w:rsidR="00A96CEA">
        <w:rPr>
          <w:rFonts w:ascii="Times New Roman" w:hAnsi="Times New Roman" w:cs="Times New Roman"/>
          <w:sz w:val="24"/>
          <w:szCs w:val="24"/>
        </w:rPr>
        <w:t xml:space="preserve">the </w:t>
      </w:r>
      <w:r w:rsidRPr="000D3B3B">
        <w:rPr>
          <w:rFonts w:ascii="Times New Roman" w:hAnsi="Times New Roman" w:cs="Times New Roman"/>
          <w:sz w:val="24"/>
          <w:szCs w:val="24"/>
        </w:rPr>
        <w:t xml:space="preserve">precipitate </w:t>
      </w:r>
      <w:r w:rsidR="00A96CEA">
        <w:rPr>
          <w:rFonts w:ascii="Times New Roman" w:hAnsi="Times New Roman" w:cs="Times New Roman"/>
          <w:sz w:val="24"/>
          <w:szCs w:val="24"/>
        </w:rPr>
        <w:t>was</w:t>
      </w:r>
      <w:r w:rsidRPr="000D3B3B">
        <w:rPr>
          <w:rFonts w:ascii="Times New Roman" w:hAnsi="Times New Roman" w:cs="Times New Roman"/>
          <w:sz w:val="24"/>
          <w:szCs w:val="24"/>
        </w:rPr>
        <w:t xml:space="preserve"> complete. It was filtered with already known weight filter paper. The filtrate was washed </w:t>
      </w:r>
      <w:r w:rsidR="0042398E" w:rsidRPr="0042398E">
        <w:rPr>
          <w:rFonts w:ascii="Times New Roman" w:hAnsi="Times New Roman" w:cs="Times New Roman"/>
          <w:sz w:val="24"/>
          <w:szCs w:val="24"/>
          <w:highlight w:val="yellow"/>
        </w:rPr>
        <w:t>further</w:t>
      </w:r>
      <w:r w:rsidRPr="000D3B3B">
        <w:rPr>
          <w:rFonts w:ascii="Times New Roman" w:hAnsi="Times New Roman" w:cs="Times New Roman"/>
          <w:sz w:val="24"/>
          <w:szCs w:val="24"/>
        </w:rPr>
        <w:t xml:space="preserve"> with NH</w:t>
      </w:r>
      <w:r w:rsidRPr="000D3B3B">
        <w:rPr>
          <w:rFonts w:ascii="Times New Roman" w:hAnsi="Times New Roman" w:cs="Times New Roman"/>
          <w:sz w:val="24"/>
          <w:szCs w:val="24"/>
          <w:vertAlign w:val="subscript"/>
        </w:rPr>
        <w:t>4</w:t>
      </w:r>
      <w:r w:rsidRPr="000D3B3B">
        <w:rPr>
          <w:rFonts w:ascii="Times New Roman" w:hAnsi="Times New Roman" w:cs="Times New Roman"/>
          <w:sz w:val="24"/>
          <w:szCs w:val="24"/>
        </w:rPr>
        <w:t xml:space="preserve">OH </w:t>
      </w:r>
      <w:r w:rsidR="0042398E" w:rsidRPr="0042398E">
        <w:rPr>
          <w:rFonts w:ascii="Times New Roman" w:hAnsi="Times New Roman" w:cs="Times New Roman"/>
          <w:sz w:val="24"/>
          <w:szCs w:val="24"/>
          <w:highlight w:val="yellow"/>
        </w:rPr>
        <w:t>to</w:t>
      </w:r>
      <w:r w:rsidRPr="000D3B3B">
        <w:rPr>
          <w:rFonts w:ascii="Times New Roman" w:hAnsi="Times New Roman" w:cs="Times New Roman"/>
          <w:sz w:val="24"/>
          <w:szCs w:val="24"/>
        </w:rPr>
        <w:t xml:space="preserve"> </w:t>
      </w:r>
      <w:r w:rsidR="00A96CEA">
        <w:rPr>
          <w:rFonts w:ascii="Times New Roman" w:hAnsi="Times New Roman" w:cs="Times New Roman"/>
          <w:sz w:val="24"/>
          <w:szCs w:val="24"/>
        </w:rPr>
        <w:t>ensure</w:t>
      </w:r>
      <w:r w:rsidRPr="000D3B3B">
        <w:rPr>
          <w:rFonts w:ascii="Times New Roman" w:hAnsi="Times New Roman" w:cs="Times New Roman"/>
          <w:sz w:val="24"/>
          <w:szCs w:val="24"/>
        </w:rPr>
        <w:t xml:space="preserve"> complete precipitation and was </w:t>
      </w:r>
      <w:proofErr w:type="spellStart"/>
      <w:r w:rsidRPr="000D3B3B">
        <w:rPr>
          <w:rFonts w:ascii="Times New Roman" w:hAnsi="Times New Roman" w:cs="Times New Roman"/>
          <w:sz w:val="24"/>
          <w:szCs w:val="24"/>
        </w:rPr>
        <w:t>refiltered</w:t>
      </w:r>
      <w:proofErr w:type="spellEnd"/>
      <w:r w:rsidRPr="000D3B3B">
        <w:rPr>
          <w:rFonts w:ascii="Times New Roman" w:hAnsi="Times New Roman" w:cs="Times New Roman"/>
          <w:sz w:val="24"/>
          <w:szCs w:val="24"/>
        </w:rPr>
        <w:t xml:space="preserve"> with the same filtered paper. The filter paper was dried with the residue (Alkaloid) in the oven. The alkaloid was calculated as </w:t>
      </w:r>
      <w:r w:rsidR="00A96CEA">
        <w:rPr>
          <w:rFonts w:ascii="Times New Roman" w:hAnsi="Times New Roman" w:cs="Times New Roman"/>
          <w:sz w:val="24"/>
          <w:szCs w:val="24"/>
        </w:rPr>
        <w:t xml:space="preserve">a </w:t>
      </w:r>
      <w:r w:rsidRPr="000D3B3B">
        <w:rPr>
          <w:rFonts w:ascii="Times New Roman" w:hAnsi="Times New Roman" w:cs="Times New Roman"/>
          <w:sz w:val="24"/>
          <w:szCs w:val="24"/>
        </w:rPr>
        <w:t>percentage (g/100 g)</w:t>
      </w:r>
      <w:r w:rsidR="00A96CEA">
        <w:rPr>
          <w:rFonts w:ascii="Times New Roman" w:hAnsi="Times New Roman" w:cs="Times New Roman"/>
          <w:sz w:val="24"/>
          <w:szCs w:val="24"/>
        </w:rPr>
        <w:t>.</w:t>
      </w:r>
    </w:p>
    <w:p w14:paraId="09E89F4D"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Determination of</w:t>
      </w:r>
      <w:r w:rsidRPr="000D3B3B">
        <w:rPr>
          <w:rFonts w:ascii="Times New Roman" w:hAnsi="Times New Roman" w:cs="Times New Roman"/>
          <w:sz w:val="24"/>
          <w:szCs w:val="24"/>
        </w:rPr>
        <w:t xml:space="preserve"> </w:t>
      </w:r>
      <w:r w:rsidRPr="000D3B3B">
        <w:rPr>
          <w:rFonts w:ascii="Times New Roman" w:hAnsi="Times New Roman" w:cs="Times New Roman"/>
          <w:b/>
          <w:sz w:val="24"/>
          <w:szCs w:val="24"/>
        </w:rPr>
        <w:t>tannin</w:t>
      </w:r>
    </w:p>
    <w:p w14:paraId="3C340026" w14:textId="65AF403B" w:rsidR="00051461" w:rsidRPr="000D3B3B" w:rsidRDefault="0042398E" w:rsidP="00051461">
      <w:pPr>
        <w:tabs>
          <w:tab w:val="left" w:pos="90"/>
          <w:tab w:val="left" w:pos="18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051461" w:rsidRPr="000D3B3B">
        <w:rPr>
          <w:rFonts w:ascii="Times New Roman" w:hAnsi="Times New Roman" w:cs="Times New Roman"/>
          <w:sz w:val="24"/>
          <w:szCs w:val="24"/>
        </w:rPr>
        <w:t xml:space="preserve"> 0.2 g sample was weighed into </w:t>
      </w:r>
      <w:r w:rsidR="00D26670">
        <w:rPr>
          <w:rFonts w:ascii="Times New Roman" w:hAnsi="Times New Roman" w:cs="Times New Roman"/>
          <w:sz w:val="24"/>
          <w:szCs w:val="24"/>
        </w:rPr>
        <w:t xml:space="preserve">a </w:t>
      </w:r>
      <w:r w:rsidR="00051461" w:rsidRPr="000D3B3B">
        <w:rPr>
          <w:rFonts w:ascii="Times New Roman" w:hAnsi="Times New Roman" w:cs="Times New Roman"/>
          <w:sz w:val="24"/>
          <w:szCs w:val="24"/>
        </w:rPr>
        <w:t>50 ml sample bottle</w:t>
      </w:r>
      <w:r w:rsidR="00A96CEA">
        <w:rPr>
          <w:rFonts w:ascii="Times New Roman" w:hAnsi="Times New Roman" w:cs="Times New Roman"/>
          <w:sz w:val="24"/>
          <w:szCs w:val="24"/>
        </w:rPr>
        <w:t>,</w:t>
      </w:r>
      <w:r w:rsidR="00051461" w:rsidRPr="000D3B3B">
        <w:rPr>
          <w:rFonts w:ascii="Times New Roman" w:hAnsi="Times New Roman" w:cs="Times New Roman"/>
          <w:sz w:val="24"/>
          <w:szCs w:val="24"/>
        </w:rPr>
        <w:t xml:space="preserve"> 10 ml of 70% acetone was added</w:t>
      </w:r>
      <w:r w:rsidR="00D26670">
        <w:rPr>
          <w:rFonts w:ascii="Times New Roman" w:hAnsi="Times New Roman" w:cs="Times New Roman"/>
          <w:sz w:val="24"/>
          <w:szCs w:val="24"/>
        </w:rPr>
        <w:t>,</w:t>
      </w:r>
      <w:r w:rsidR="00051461" w:rsidRPr="000D3B3B">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42398E">
        <w:rPr>
          <w:rFonts w:ascii="Times New Roman" w:hAnsi="Times New Roman" w:cs="Times New Roman"/>
          <w:sz w:val="24"/>
          <w:szCs w:val="24"/>
          <w:highlight w:val="yellow"/>
        </w:rPr>
        <w:t>bottle was</w:t>
      </w:r>
      <w:r>
        <w:rPr>
          <w:rFonts w:ascii="Times New Roman" w:hAnsi="Times New Roman" w:cs="Times New Roman"/>
          <w:sz w:val="24"/>
          <w:szCs w:val="24"/>
        </w:rPr>
        <w:t xml:space="preserve"> </w:t>
      </w:r>
      <w:r w:rsidR="00051461" w:rsidRPr="000D3B3B">
        <w:rPr>
          <w:rFonts w:ascii="Times New Roman" w:hAnsi="Times New Roman" w:cs="Times New Roman"/>
          <w:sz w:val="24"/>
          <w:szCs w:val="24"/>
        </w:rPr>
        <w:t>covered</w:t>
      </w:r>
      <w:r w:rsidR="00D26670">
        <w:rPr>
          <w:rFonts w:ascii="Times New Roman" w:hAnsi="Times New Roman" w:cs="Times New Roman"/>
          <w:sz w:val="24"/>
          <w:szCs w:val="24"/>
        </w:rPr>
        <w:t>. It</w:t>
      </w:r>
      <w:r w:rsidR="00051461" w:rsidRPr="000D3B3B">
        <w:rPr>
          <w:rFonts w:ascii="Times New Roman" w:hAnsi="Times New Roman" w:cs="Times New Roman"/>
          <w:sz w:val="24"/>
          <w:szCs w:val="24"/>
        </w:rPr>
        <w:t xml:space="preserve"> was shaken in the bath shaker for 2 hours at 30 </w:t>
      </w:r>
      <w:proofErr w:type="spellStart"/>
      <w:r w:rsidR="00051461" w:rsidRPr="000D3B3B">
        <w:rPr>
          <w:rFonts w:ascii="Times New Roman" w:hAnsi="Times New Roman" w:cs="Times New Roman"/>
          <w:sz w:val="24"/>
          <w:szCs w:val="24"/>
          <w:vertAlign w:val="superscript"/>
        </w:rPr>
        <w:t>o</w:t>
      </w:r>
      <w:r w:rsidR="00051461" w:rsidRPr="000D3B3B">
        <w:rPr>
          <w:rFonts w:ascii="Times New Roman" w:hAnsi="Times New Roman" w:cs="Times New Roman"/>
          <w:sz w:val="24"/>
          <w:szCs w:val="24"/>
        </w:rPr>
        <w:t>C.</w:t>
      </w:r>
      <w:proofErr w:type="spellEnd"/>
      <w:r w:rsidR="00051461" w:rsidRPr="000D3B3B">
        <w:rPr>
          <w:rFonts w:ascii="Times New Roman" w:hAnsi="Times New Roman" w:cs="Times New Roman"/>
          <w:sz w:val="24"/>
          <w:szCs w:val="24"/>
        </w:rPr>
        <w:t xml:space="preserve"> It was centrifuged or filtered</w:t>
      </w:r>
      <w:r w:rsidR="00A96CEA">
        <w:rPr>
          <w:rFonts w:ascii="Times New Roman" w:hAnsi="Times New Roman" w:cs="Times New Roman"/>
          <w:sz w:val="24"/>
          <w:szCs w:val="24"/>
        </w:rPr>
        <w:t>,</w:t>
      </w:r>
      <w:r w:rsidR="00051461" w:rsidRPr="000D3B3B">
        <w:rPr>
          <w:rFonts w:ascii="Times New Roman" w:hAnsi="Times New Roman" w:cs="Times New Roman"/>
          <w:sz w:val="24"/>
          <w:szCs w:val="24"/>
        </w:rPr>
        <w:t xml:space="preserve"> and the supernatant layer was stored </w:t>
      </w:r>
      <w:r w:rsidR="00D26670">
        <w:rPr>
          <w:rFonts w:ascii="Times New Roman" w:hAnsi="Times New Roman" w:cs="Times New Roman"/>
          <w:sz w:val="24"/>
          <w:szCs w:val="24"/>
        </w:rPr>
        <w:t>on</w:t>
      </w:r>
      <w:r w:rsidR="00051461" w:rsidRPr="000D3B3B">
        <w:rPr>
          <w:rFonts w:ascii="Times New Roman" w:hAnsi="Times New Roman" w:cs="Times New Roman"/>
          <w:sz w:val="24"/>
          <w:szCs w:val="24"/>
        </w:rPr>
        <w:t xml:space="preserve"> ice. Standard </w:t>
      </w:r>
      <w:r w:rsidR="00D26670">
        <w:rPr>
          <w:rFonts w:ascii="Times New Roman" w:hAnsi="Times New Roman" w:cs="Times New Roman"/>
          <w:sz w:val="24"/>
          <w:szCs w:val="24"/>
        </w:rPr>
        <w:t>Tannic</w:t>
      </w:r>
      <w:r w:rsidR="00051461" w:rsidRPr="000D3B3B">
        <w:rPr>
          <w:rFonts w:ascii="Times New Roman" w:hAnsi="Times New Roman" w:cs="Times New Roman"/>
          <w:sz w:val="24"/>
          <w:szCs w:val="24"/>
        </w:rPr>
        <w:t xml:space="preserve"> acid solution was prepared from 0.125 g/250 ml</w:t>
      </w:r>
      <w:r w:rsidR="00D26670">
        <w:rPr>
          <w:rFonts w:ascii="Times New Roman" w:hAnsi="Times New Roman" w:cs="Times New Roman"/>
          <w:sz w:val="24"/>
          <w:szCs w:val="24"/>
        </w:rPr>
        <w:t>,</w:t>
      </w:r>
      <w:r w:rsidR="00051461" w:rsidRPr="000D3B3B">
        <w:rPr>
          <w:rFonts w:ascii="Times New Roman" w:hAnsi="Times New Roman" w:cs="Times New Roman"/>
          <w:sz w:val="24"/>
          <w:szCs w:val="24"/>
        </w:rPr>
        <w:t xml:space="preserve"> which is equivalent to 0.5 mg/ml. 0.2 ml of solution was pipette into </w:t>
      </w:r>
      <w:r w:rsidR="00D26670">
        <w:rPr>
          <w:rFonts w:ascii="Times New Roman" w:hAnsi="Times New Roman" w:cs="Times New Roman"/>
          <w:sz w:val="24"/>
          <w:szCs w:val="24"/>
        </w:rPr>
        <w:t xml:space="preserve">the </w:t>
      </w:r>
      <w:r w:rsidR="00051461" w:rsidRPr="000D3B3B">
        <w:rPr>
          <w:rFonts w:ascii="Times New Roman" w:hAnsi="Times New Roman" w:cs="Times New Roman"/>
          <w:sz w:val="24"/>
          <w:szCs w:val="24"/>
        </w:rPr>
        <w:t>test tube</w:t>
      </w:r>
      <w:r w:rsidR="00D26670">
        <w:rPr>
          <w:rFonts w:ascii="Times New Roman" w:hAnsi="Times New Roman" w:cs="Times New Roman"/>
          <w:sz w:val="24"/>
          <w:szCs w:val="24"/>
        </w:rPr>
        <w:t>,</w:t>
      </w:r>
      <w:r w:rsidR="00051461" w:rsidRPr="000D3B3B">
        <w:rPr>
          <w:rFonts w:ascii="Times New Roman" w:hAnsi="Times New Roman" w:cs="Times New Roman"/>
          <w:sz w:val="24"/>
          <w:szCs w:val="24"/>
        </w:rPr>
        <w:t xml:space="preserve"> plus 0.8 ml </w:t>
      </w:r>
      <w:r w:rsidR="00D26670">
        <w:rPr>
          <w:rFonts w:ascii="Times New Roman" w:hAnsi="Times New Roman" w:cs="Times New Roman"/>
          <w:sz w:val="24"/>
          <w:szCs w:val="24"/>
        </w:rPr>
        <w:t xml:space="preserve">of </w:t>
      </w:r>
      <w:r w:rsidR="00051461" w:rsidRPr="000D3B3B">
        <w:rPr>
          <w:rFonts w:ascii="Times New Roman" w:hAnsi="Times New Roman" w:cs="Times New Roman"/>
          <w:sz w:val="24"/>
          <w:szCs w:val="24"/>
        </w:rPr>
        <w:t xml:space="preserve">distilled water. 0.5 ml </w:t>
      </w:r>
      <w:proofErr w:type="spellStart"/>
      <w:r w:rsidR="00051461" w:rsidRPr="000D3B3B">
        <w:rPr>
          <w:rFonts w:ascii="Times New Roman" w:hAnsi="Times New Roman" w:cs="Times New Roman"/>
          <w:sz w:val="24"/>
          <w:szCs w:val="24"/>
        </w:rPr>
        <w:t>Folin</w:t>
      </w:r>
      <w:proofErr w:type="spellEnd"/>
      <w:r w:rsidR="00051461" w:rsidRPr="000D3B3B">
        <w:rPr>
          <w:rFonts w:ascii="Times New Roman" w:hAnsi="Times New Roman" w:cs="Times New Roman"/>
          <w:sz w:val="24"/>
          <w:szCs w:val="24"/>
        </w:rPr>
        <w:t xml:space="preserve"> reagent was added</w:t>
      </w:r>
      <w:r w:rsidR="00A96CEA">
        <w:rPr>
          <w:rFonts w:ascii="Times New Roman" w:hAnsi="Times New Roman" w:cs="Times New Roman"/>
          <w:sz w:val="24"/>
          <w:szCs w:val="24"/>
        </w:rPr>
        <w:t>,</w:t>
      </w:r>
      <w:r w:rsidR="00051461" w:rsidRPr="000D3B3B">
        <w:rPr>
          <w:rFonts w:ascii="Times New Roman" w:hAnsi="Times New Roman" w:cs="Times New Roman"/>
          <w:sz w:val="24"/>
          <w:szCs w:val="24"/>
        </w:rPr>
        <w:t xml:space="preserve"> and 2.5 ml of 10% Na</w:t>
      </w:r>
      <w:r w:rsidR="00051461" w:rsidRPr="000D3B3B">
        <w:rPr>
          <w:rFonts w:ascii="Times New Roman" w:hAnsi="Times New Roman" w:cs="Times New Roman"/>
          <w:sz w:val="24"/>
          <w:szCs w:val="24"/>
          <w:vertAlign w:val="subscript"/>
        </w:rPr>
        <w:t>2</w:t>
      </w:r>
      <w:r w:rsidR="00051461" w:rsidRPr="000D3B3B">
        <w:rPr>
          <w:rFonts w:ascii="Times New Roman" w:hAnsi="Times New Roman" w:cs="Times New Roman"/>
          <w:sz w:val="24"/>
          <w:szCs w:val="24"/>
        </w:rPr>
        <w:t>CO</w:t>
      </w:r>
      <w:r w:rsidR="00051461" w:rsidRPr="000D3B3B">
        <w:rPr>
          <w:rFonts w:ascii="Times New Roman" w:hAnsi="Times New Roman" w:cs="Times New Roman"/>
          <w:sz w:val="24"/>
          <w:szCs w:val="24"/>
          <w:vertAlign w:val="subscript"/>
        </w:rPr>
        <w:t>3</w:t>
      </w:r>
      <w:r w:rsidR="00051461" w:rsidRPr="000D3B3B">
        <w:rPr>
          <w:rFonts w:ascii="Times New Roman" w:hAnsi="Times New Roman" w:cs="Times New Roman"/>
          <w:sz w:val="24"/>
          <w:szCs w:val="24"/>
        </w:rPr>
        <w:t xml:space="preserve"> was added to both 1 ml (0.5</w:t>
      </w:r>
      <w:r w:rsidR="00A96CEA">
        <w:rPr>
          <w:rFonts w:ascii="Times New Roman" w:hAnsi="Times New Roman" w:cs="Times New Roman"/>
          <w:sz w:val="24"/>
          <w:szCs w:val="24"/>
        </w:rPr>
        <w:t xml:space="preserve"> </w:t>
      </w:r>
      <w:r w:rsidR="00051461" w:rsidRPr="000D3B3B">
        <w:rPr>
          <w:rFonts w:ascii="Times New Roman" w:hAnsi="Times New Roman" w:cs="Times New Roman"/>
          <w:sz w:val="24"/>
          <w:szCs w:val="24"/>
        </w:rPr>
        <w:t>mg/ml) standard tannin and 1</w:t>
      </w:r>
      <w:r w:rsidR="00A96CEA">
        <w:rPr>
          <w:rFonts w:ascii="Times New Roman" w:hAnsi="Times New Roman" w:cs="Times New Roman"/>
          <w:sz w:val="24"/>
          <w:szCs w:val="24"/>
        </w:rPr>
        <w:t xml:space="preserve"> ml</w:t>
      </w:r>
      <w:r w:rsidR="00051461" w:rsidRPr="000D3B3B">
        <w:rPr>
          <w:rFonts w:ascii="Times New Roman" w:hAnsi="Times New Roman" w:cs="Times New Roman"/>
          <w:sz w:val="24"/>
          <w:szCs w:val="24"/>
        </w:rPr>
        <w:t xml:space="preserve"> (0.2</w:t>
      </w:r>
      <w:r w:rsidR="00A96CEA">
        <w:rPr>
          <w:rFonts w:ascii="Times New Roman" w:hAnsi="Times New Roman" w:cs="Times New Roman"/>
          <w:sz w:val="24"/>
          <w:szCs w:val="24"/>
        </w:rPr>
        <w:t xml:space="preserve"> ml</w:t>
      </w:r>
      <w:r w:rsidR="00051461" w:rsidRPr="000D3B3B">
        <w:rPr>
          <w:rFonts w:ascii="Times New Roman" w:hAnsi="Times New Roman" w:cs="Times New Roman"/>
          <w:sz w:val="24"/>
          <w:szCs w:val="24"/>
        </w:rPr>
        <w:t xml:space="preserve"> + 0.8 ml) and sample solution (1 + 0.5+ 2.5= 4ml): It was </w:t>
      </w:r>
      <w:r w:rsidR="00A96CEA">
        <w:rPr>
          <w:rFonts w:ascii="Times New Roman" w:hAnsi="Times New Roman" w:cs="Times New Roman"/>
          <w:sz w:val="24"/>
          <w:szCs w:val="24"/>
        </w:rPr>
        <w:t>vortexed</w:t>
      </w:r>
      <w:r w:rsidR="00051461" w:rsidRPr="000D3B3B">
        <w:rPr>
          <w:rFonts w:ascii="Times New Roman" w:hAnsi="Times New Roman" w:cs="Times New Roman"/>
          <w:sz w:val="24"/>
          <w:szCs w:val="24"/>
        </w:rPr>
        <w:t xml:space="preserve"> and allowed to incubate at room temperature for 40 minutes.</w:t>
      </w:r>
    </w:p>
    <w:p w14:paraId="31F68DF8"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b/>
          <w:sz w:val="24"/>
          <w:szCs w:val="24"/>
        </w:rPr>
        <w:t>Determination of phytate</w:t>
      </w:r>
    </w:p>
    <w:p w14:paraId="5AB1269A" w14:textId="1534990E" w:rsidR="00051461"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Four (4 g) of the ground sample was weighed and soaked in 100 </w:t>
      </w:r>
      <w:r w:rsidR="00D26670">
        <w:rPr>
          <w:rFonts w:ascii="Times New Roman" w:hAnsi="Times New Roman" w:cs="Times New Roman"/>
          <w:sz w:val="24"/>
          <w:szCs w:val="24"/>
        </w:rPr>
        <w:t>cm³</w:t>
      </w:r>
      <w:r w:rsidRPr="000D3B3B">
        <w:rPr>
          <w:rFonts w:ascii="Times New Roman" w:hAnsi="Times New Roman" w:cs="Times New Roman"/>
          <w:sz w:val="24"/>
          <w:szCs w:val="24"/>
        </w:rPr>
        <w:t xml:space="preserve"> of 2% HCl for 3 </w:t>
      </w:r>
      <w:proofErr w:type="spellStart"/>
      <w:r w:rsidRPr="000D3B3B">
        <w:rPr>
          <w:rFonts w:ascii="Times New Roman" w:hAnsi="Times New Roman" w:cs="Times New Roman"/>
          <w:sz w:val="24"/>
          <w:szCs w:val="24"/>
        </w:rPr>
        <w:t>hrs</w:t>
      </w:r>
      <w:proofErr w:type="spellEnd"/>
      <w:r w:rsidRPr="000D3B3B">
        <w:rPr>
          <w:rFonts w:ascii="Times New Roman" w:hAnsi="Times New Roman" w:cs="Times New Roman"/>
          <w:sz w:val="24"/>
          <w:szCs w:val="24"/>
        </w:rPr>
        <w:t xml:space="preserve"> and then filtered</w:t>
      </w:r>
      <w:r w:rsidR="00737A3D">
        <w:rPr>
          <w:rFonts w:ascii="Times New Roman" w:hAnsi="Times New Roman" w:cs="Times New Roman"/>
          <w:sz w:val="24"/>
          <w:szCs w:val="24"/>
        </w:rPr>
        <w:t>.</w:t>
      </w:r>
      <w:r w:rsidRPr="000D3B3B">
        <w:rPr>
          <w:rFonts w:ascii="Times New Roman" w:hAnsi="Times New Roman" w:cs="Times New Roman"/>
          <w:sz w:val="24"/>
          <w:szCs w:val="24"/>
        </w:rPr>
        <w:t xml:space="preserve"> </w:t>
      </w:r>
      <w:r w:rsidR="00737A3D">
        <w:rPr>
          <w:rFonts w:ascii="Times New Roman" w:hAnsi="Times New Roman" w:cs="Times New Roman"/>
          <w:sz w:val="24"/>
          <w:szCs w:val="24"/>
        </w:rPr>
        <w:t xml:space="preserve"> Twenty-five </w:t>
      </w:r>
      <w:proofErr w:type="spellStart"/>
      <w:r w:rsidR="0042398E">
        <w:rPr>
          <w:rFonts w:ascii="Times New Roman" w:hAnsi="Times New Roman" w:cs="Times New Roman"/>
          <w:sz w:val="24"/>
          <w:szCs w:val="24"/>
          <w:highlight w:val="yellow"/>
        </w:rPr>
        <w:t>millilitres</w:t>
      </w:r>
      <w:proofErr w:type="spellEnd"/>
      <w:r w:rsidR="00737A3D">
        <w:rPr>
          <w:rFonts w:ascii="Times New Roman" w:hAnsi="Times New Roman" w:cs="Times New Roman"/>
          <w:sz w:val="24"/>
          <w:szCs w:val="24"/>
        </w:rPr>
        <w:t xml:space="preserve"> (</w:t>
      </w:r>
      <w:r w:rsidRPr="000D3B3B">
        <w:rPr>
          <w:rFonts w:ascii="Times New Roman" w:hAnsi="Times New Roman" w:cs="Times New Roman"/>
          <w:sz w:val="24"/>
          <w:szCs w:val="24"/>
        </w:rPr>
        <w:t>25 ml</w:t>
      </w:r>
      <w:r w:rsidR="00737A3D">
        <w:rPr>
          <w:rFonts w:ascii="Times New Roman" w:hAnsi="Times New Roman" w:cs="Times New Roman"/>
          <w:sz w:val="24"/>
          <w:szCs w:val="24"/>
        </w:rPr>
        <w:t>)</w:t>
      </w:r>
      <w:r w:rsidRPr="000D3B3B">
        <w:rPr>
          <w:rFonts w:ascii="Times New Roman" w:hAnsi="Times New Roman" w:cs="Times New Roman"/>
          <w:sz w:val="24"/>
          <w:szCs w:val="24"/>
        </w:rPr>
        <w:t xml:space="preserve"> of the filtrate was transferred into </w:t>
      </w:r>
      <w:r w:rsidR="00D26670">
        <w:rPr>
          <w:rFonts w:ascii="Times New Roman" w:hAnsi="Times New Roman" w:cs="Times New Roman"/>
          <w:sz w:val="24"/>
          <w:szCs w:val="24"/>
        </w:rPr>
        <w:t xml:space="preserve">a </w:t>
      </w:r>
      <w:r w:rsidRPr="000D3B3B">
        <w:rPr>
          <w:rFonts w:ascii="Times New Roman" w:hAnsi="Times New Roman" w:cs="Times New Roman"/>
          <w:sz w:val="24"/>
          <w:szCs w:val="24"/>
        </w:rPr>
        <w:t>100 ml conical flask</w:t>
      </w:r>
      <w:r w:rsidR="00D26670">
        <w:rPr>
          <w:rFonts w:ascii="Times New Roman" w:hAnsi="Times New Roman" w:cs="Times New Roman"/>
          <w:sz w:val="24"/>
          <w:szCs w:val="24"/>
        </w:rPr>
        <w:t>,</w:t>
      </w:r>
      <w:r w:rsidRPr="000D3B3B">
        <w:rPr>
          <w:rFonts w:ascii="Times New Roman" w:hAnsi="Times New Roman" w:cs="Times New Roman"/>
          <w:sz w:val="24"/>
          <w:szCs w:val="24"/>
        </w:rPr>
        <w:t xml:space="preserve"> and 5 ml of 0.3</w:t>
      </w:r>
      <w:proofErr w:type="gramStart"/>
      <w:r w:rsidRPr="000D3B3B">
        <w:rPr>
          <w:rFonts w:ascii="Times New Roman" w:hAnsi="Times New Roman" w:cs="Times New Roman"/>
          <w:sz w:val="24"/>
          <w:szCs w:val="24"/>
        </w:rPr>
        <w:t>%  NH</w:t>
      </w:r>
      <w:proofErr w:type="gramEnd"/>
      <w:r w:rsidRPr="000D3B3B">
        <w:rPr>
          <w:rFonts w:ascii="Times New Roman" w:hAnsi="Times New Roman" w:cs="Times New Roman"/>
          <w:sz w:val="24"/>
          <w:szCs w:val="24"/>
        </w:rPr>
        <w:t xml:space="preserve">4SCN was added as </w:t>
      </w:r>
      <w:r w:rsidR="00D26670">
        <w:rPr>
          <w:rFonts w:ascii="Times New Roman" w:hAnsi="Times New Roman" w:cs="Times New Roman"/>
          <w:sz w:val="24"/>
          <w:szCs w:val="24"/>
        </w:rPr>
        <w:t xml:space="preserve">an </w:t>
      </w:r>
      <w:r w:rsidRPr="000D3B3B">
        <w:rPr>
          <w:rFonts w:ascii="Times New Roman" w:hAnsi="Times New Roman" w:cs="Times New Roman"/>
          <w:sz w:val="24"/>
          <w:szCs w:val="24"/>
        </w:rPr>
        <w:t>indicator. 50 ml of distilled water (H</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O) was added for proper acidity. It was titrated against FeCl</w:t>
      </w:r>
      <w:r w:rsidRPr="000D3B3B">
        <w:rPr>
          <w:rFonts w:ascii="Times New Roman" w:hAnsi="Times New Roman" w:cs="Times New Roman"/>
          <w:sz w:val="24"/>
          <w:szCs w:val="24"/>
          <w:vertAlign w:val="subscript"/>
        </w:rPr>
        <w:t>3</w:t>
      </w:r>
      <w:r w:rsidRPr="000D3B3B">
        <w:rPr>
          <w:rFonts w:ascii="Times New Roman" w:hAnsi="Times New Roman" w:cs="Times New Roman"/>
          <w:sz w:val="24"/>
          <w:szCs w:val="24"/>
        </w:rPr>
        <w:t xml:space="preserve">, which </w:t>
      </w:r>
      <w:r w:rsidR="00D26670">
        <w:rPr>
          <w:rFonts w:ascii="Times New Roman" w:hAnsi="Times New Roman" w:cs="Times New Roman"/>
          <w:sz w:val="24"/>
          <w:szCs w:val="24"/>
        </w:rPr>
        <w:t>contains</w:t>
      </w:r>
      <w:r w:rsidRPr="000D3B3B">
        <w:rPr>
          <w:rFonts w:ascii="Times New Roman" w:hAnsi="Times New Roman" w:cs="Times New Roman"/>
          <w:sz w:val="24"/>
          <w:szCs w:val="24"/>
        </w:rPr>
        <w:t xml:space="preserve"> about 0.00195 g AFe</w:t>
      </w:r>
      <w:r w:rsidRPr="000D3B3B">
        <w:rPr>
          <w:rFonts w:ascii="Times New Roman" w:hAnsi="Times New Roman" w:cs="Times New Roman"/>
          <w:sz w:val="24"/>
          <w:szCs w:val="24"/>
          <w:vertAlign w:val="superscript"/>
        </w:rPr>
        <w:t>3+</w:t>
      </w:r>
      <w:r w:rsidRPr="000D3B3B">
        <w:rPr>
          <w:rFonts w:ascii="Times New Roman" w:hAnsi="Times New Roman" w:cs="Times New Roman"/>
          <w:sz w:val="24"/>
          <w:szCs w:val="24"/>
        </w:rPr>
        <w:t xml:space="preserve"> A FeCl</w:t>
      </w:r>
      <w:r w:rsidRPr="000D3B3B">
        <w:rPr>
          <w:rFonts w:ascii="Times New Roman" w:hAnsi="Times New Roman" w:cs="Times New Roman"/>
          <w:sz w:val="24"/>
          <w:szCs w:val="24"/>
          <w:vertAlign w:val="subscript"/>
        </w:rPr>
        <w:t>3</w:t>
      </w:r>
      <w:r>
        <w:rPr>
          <w:rFonts w:ascii="Times New Roman" w:hAnsi="Times New Roman" w:cs="Times New Roman"/>
          <w:sz w:val="24"/>
          <w:szCs w:val="24"/>
        </w:rPr>
        <w:t xml:space="preserve"> solution (or 0.00195 g </w:t>
      </w:r>
      <w:r w:rsidRPr="000D3B3B">
        <w:rPr>
          <w:rFonts w:ascii="Times New Roman" w:hAnsi="Times New Roman" w:cs="Times New Roman"/>
          <w:sz w:val="24"/>
          <w:szCs w:val="24"/>
        </w:rPr>
        <w:t>100 m/ml): Phytate content was calculated in mg/100g or g/100g as (g/100g):</w:t>
      </w:r>
    </w:p>
    <w:p w14:paraId="5922D509"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C96C421" wp14:editId="1EEF0E11">
                <wp:simplePos x="0" y="0"/>
                <wp:positionH relativeFrom="column">
                  <wp:posOffset>925195</wp:posOffset>
                </wp:positionH>
                <wp:positionV relativeFrom="paragraph">
                  <wp:posOffset>194896</wp:posOffset>
                </wp:positionV>
                <wp:extent cx="765175" cy="0"/>
                <wp:effectExtent l="0" t="0" r="34925"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E0D068" id="_x0000_t32" coordsize="21600,21600" o:spt="32" o:oned="t" path="m,l21600,21600e" filled="f">
                <v:path arrowok="t" fillok="f" o:connecttype="none"/>
                <o:lock v:ext="edit" shapetype="t"/>
              </v:shapetype>
              <v:shape id="Straight Arrow Connector 38" o:spid="_x0000_s1026" type="#_x0000_t32" style="position:absolute;margin-left:72.85pt;margin-top:15.35pt;width:6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KIJQIAAEs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"/>
            </w:pict>
          </mc:Fallback>
        </mc:AlternateContent>
      </w:r>
      <w:r w:rsidRPr="000D3B3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3FB611D" wp14:editId="6DC9858D">
                <wp:simplePos x="0" y="0"/>
                <wp:positionH relativeFrom="column">
                  <wp:posOffset>2088515</wp:posOffset>
                </wp:positionH>
                <wp:positionV relativeFrom="paragraph">
                  <wp:posOffset>199976</wp:posOffset>
                </wp:positionV>
                <wp:extent cx="474980" cy="0"/>
                <wp:effectExtent l="0" t="0" r="2032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C935D" id="Straight Arrow Connector 37" o:spid="_x0000_s1026" type="#_x0000_t32" style="position:absolute;margin-left:164.45pt;margin-top:15.75pt;width:3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"/>
            </w:pict>
          </mc:Fallback>
        </mc:AlternateContent>
      </w:r>
      <w:r w:rsidRPr="000D3B3B">
        <w:rPr>
          <w:rFonts w:ascii="Times New Roman" w:hAnsi="Times New Roman" w:cs="Times New Roman"/>
          <w:sz w:val="24"/>
          <w:szCs w:val="24"/>
        </w:rPr>
        <w:t xml:space="preserve">Phytic acid =    </w:t>
      </w:r>
      <w:r w:rsidRPr="000D3B3B">
        <w:rPr>
          <w:rFonts w:ascii="Times New Roman" w:hAnsi="Times New Roman" w:cs="Times New Roman"/>
          <w:sz w:val="24"/>
          <w:szCs w:val="24"/>
        </w:rPr>
        <w:fldChar w:fldCharType="begin"/>
      </w:r>
      <w:r w:rsidRPr="000D3B3B">
        <w:rPr>
          <w:rFonts w:ascii="Times New Roman" w:hAnsi="Times New Roman" w:cs="Times New Roman"/>
          <w:sz w:val="24"/>
          <w:szCs w:val="24"/>
        </w:rPr>
        <w:instrText xml:space="preserve"> QUOTE </w:instrText>
      </w:r>
      <w:r w:rsidRPr="000D3B3B">
        <w:rPr>
          <w:rFonts w:ascii="Times New Roman" w:hAnsi="Times New Roman" w:cs="Times New Roman"/>
          <w:noProof/>
          <w:sz w:val="24"/>
          <w:szCs w:val="24"/>
        </w:rPr>
        <w:drawing>
          <wp:inline distT="0" distB="0" distL="0" distR="0" wp14:anchorId="67156144" wp14:editId="3A414F09">
            <wp:extent cx="152400" cy="1460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Pr="000D3B3B">
        <w:rPr>
          <w:rFonts w:ascii="Times New Roman" w:hAnsi="Times New Roman" w:cs="Times New Roman"/>
          <w:sz w:val="24"/>
          <w:szCs w:val="24"/>
        </w:rPr>
        <w:instrText xml:space="preserve"> </w:instrText>
      </w:r>
      <w:r w:rsidRPr="000D3B3B">
        <w:rPr>
          <w:rFonts w:ascii="Times New Roman" w:hAnsi="Times New Roman" w:cs="Times New Roman"/>
          <w:sz w:val="24"/>
          <w:szCs w:val="24"/>
        </w:rPr>
        <w:fldChar w:fldCharType="separate"/>
      </w:r>
      <w:r w:rsidRPr="000D3B3B">
        <w:rPr>
          <w:rFonts w:ascii="Times New Roman" w:hAnsi="Times New Roman" w:cs="Times New Roman"/>
          <w:noProof/>
          <w:sz w:val="24"/>
          <w:szCs w:val="24"/>
        </w:rPr>
        <w:drawing>
          <wp:inline distT="0" distB="0" distL="0" distR="0" wp14:anchorId="7681E43B" wp14:editId="701DB513">
            <wp:extent cx="152400" cy="1460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Pr="000D3B3B">
        <w:rPr>
          <w:rFonts w:ascii="Times New Roman" w:hAnsi="Times New Roman" w:cs="Times New Roman"/>
          <w:sz w:val="24"/>
          <w:szCs w:val="24"/>
        </w:rPr>
        <w:fldChar w:fldCharType="end"/>
      </w:r>
      <w:r w:rsidRPr="000D3B3B">
        <w:rPr>
          <w:rFonts w:ascii="Times New Roman" w:hAnsi="Times New Roman" w:cs="Times New Roman"/>
          <w:sz w:val="24"/>
          <w:szCs w:val="24"/>
        </w:rPr>
        <w:t xml:space="preserve"> x 8.24        x        100</w:t>
      </w:r>
    </w:p>
    <w:p w14:paraId="2853941C"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                             1000             sample weight</w:t>
      </w:r>
    </w:p>
    <w:p w14:paraId="2965C7D8"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w:t>
      </w:r>
      <w:r w:rsidRPr="000D3B3B">
        <w:rPr>
          <w:rFonts w:ascii="Times New Roman" w:hAnsi="Times New Roman" w:cs="Times New Roman"/>
          <w:sz w:val="24"/>
          <w:szCs w:val="24"/>
        </w:rPr>
        <w:fldChar w:fldCharType="begin"/>
      </w:r>
      <w:r w:rsidRPr="000D3B3B">
        <w:rPr>
          <w:rFonts w:ascii="Times New Roman" w:hAnsi="Times New Roman" w:cs="Times New Roman"/>
          <w:sz w:val="24"/>
          <w:szCs w:val="24"/>
        </w:rPr>
        <w:instrText xml:space="preserve"> QUOTE </w:instrText>
      </w:r>
      <w:r w:rsidRPr="000D3B3B">
        <w:rPr>
          <w:rFonts w:ascii="Times New Roman" w:hAnsi="Times New Roman" w:cs="Times New Roman"/>
          <w:noProof/>
          <w:sz w:val="24"/>
          <w:szCs w:val="24"/>
        </w:rPr>
        <w:drawing>
          <wp:inline distT="0" distB="0" distL="0" distR="0" wp14:anchorId="3EB88DAB" wp14:editId="491FA506">
            <wp:extent cx="152400" cy="1460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Pr="000D3B3B">
        <w:rPr>
          <w:rFonts w:ascii="Times New Roman" w:hAnsi="Times New Roman" w:cs="Times New Roman"/>
          <w:sz w:val="24"/>
          <w:szCs w:val="24"/>
        </w:rPr>
        <w:instrText xml:space="preserve"> </w:instrText>
      </w:r>
      <w:r w:rsidRPr="000D3B3B">
        <w:rPr>
          <w:rFonts w:ascii="Times New Roman" w:hAnsi="Times New Roman" w:cs="Times New Roman"/>
          <w:sz w:val="24"/>
          <w:szCs w:val="24"/>
        </w:rPr>
        <w:fldChar w:fldCharType="separate"/>
      </w:r>
      <w:r w:rsidRPr="000D3B3B">
        <w:rPr>
          <w:rFonts w:ascii="Times New Roman" w:hAnsi="Times New Roman" w:cs="Times New Roman"/>
          <w:noProof/>
          <w:sz w:val="24"/>
          <w:szCs w:val="24"/>
        </w:rPr>
        <w:drawing>
          <wp:inline distT="0" distB="0" distL="0" distR="0" wp14:anchorId="5E0AB118" wp14:editId="5B38BE5C">
            <wp:extent cx="152400" cy="1460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Pr="000D3B3B">
        <w:rPr>
          <w:rFonts w:ascii="Times New Roman" w:hAnsi="Times New Roman" w:cs="Times New Roman"/>
          <w:sz w:val="24"/>
          <w:szCs w:val="24"/>
        </w:rPr>
        <w:fldChar w:fldCharType="end"/>
      </w:r>
      <w:r w:rsidRPr="000D3B3B">
        <w:rPr>
          <w:rFonts w:ascii="Times New Roman" w:hAnsi="Times New Roman" w:cs="Times New Roman"/>
          <w:sz w:val="24"/>
          <w:szCs w:val="24"/>
        </w:rPr>
        <w:t xml:space="preserve">= </w:t>
      </w:r>
      <w:proofErr w:type="spellStart"/>
      <w:r w:rsidRPr="000D3B3B">
        <w:rPr>
          <w:rFonts w:ascii="Times New Roman" w:hAnsi="Times New Roman" w:cs="Times New Roman"/>
          <w:sz w:val="24"/>
          <w:szCs w:val="24"/>
        </w:rPr>
        <w:t>titre</w:t>
      </w:r>
      <w:proofErr w:type="spellEnd"/>
      <w:r w:rsidRPr="000D3B3B">
        <w:rPr>
          <w:rFonts w:ascii="Times New Roman" w:hAnsi="Times New Roman" w:cs="Times New Roman"/>
          <w:sz w:val="24"/>
          <w:szCs w:val="24"/>
        </w:rPr>
        <w:t xml:space="preserve"> value):</w:t>
      </w:r>
    </w:p>
    <w:p w14:paraId="40B082DC"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AEBA4B1" wp14:editId="2D19E8E7">
                <wp:simplePos x="0" y="0"/>
                <wp:positionH relativeFrom="column">
                  <wp:posOffset>1779270</wp:posOffset>
                </wp:positionH>
                <wp:positionV relativeFrom="paragraph">
                  <wp:posOffset>203249</wp:posOffset>
                </wp:positionV>
                <wp:extent cx="1963420" cy="0"/>
                <wp:effectExtent l="0" t="0" r="36830"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1C4F7" id="Straight Arrow Connector 40" o:spid="_x0000_s1026" type="#_x0000_t32" style="position:absolute;margin-left:140.1pt;margin-top:16pt;width:154.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mF1JgIAAEwEAAAOAAAAZHJzL2Uyb0RvYy54bWysVMGO2jAQvVfqP1i5syFso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"/>
            </w:pict>
          </mc:Fallback>
        </mc:AlternateContent>
      </w:r>
      <w:r w:rsidRPr="000D3B3B">
        <w:rPr>
          <w:rFonts w:ascii="Times New Roman" w:hAnsi="Times New Roman" w:cs="Times New Roman"/>
          <w:sz w:val="24"/>
          <w:szCs w:val="24"/>
        </w:rPr>
        <w:t xml:space="preserve">(mg/100g) Phytic acid = </w:t>
      </w:r>
      <w:r w:rsidRPr="000D3B3B">
        <w:rPr>
          <w:rFonts w:ascii="Times New Roman" w:hAnsi="Times New Roman" w:cs="Times New Roman"/>
          <w:sz w:val="24"/>
          <w:szCs w:val="24"/>
        </w:rPr>
        <w:fldChar w:fldCharType="begin"/>
      </w:r>
      <w:r w:rsidRPr="000D3B3B">
        <w:rPr>
          <w:rFonts w:ascii="Times New Roman" w:hAnsi="Times New Roman" w:cs="Times New Roman"/>
          <w:sz w:val="24"/>
          <w:szCs w:val="24"/>
        </w:rPr>
        <w:instrText xml:space="preserve"> QUOTE </w:instrText>
      </w:r>
      <w:r w:rsidRPr="000D3B3B">
        <w:rPr>
          <w:rFonts w:ascii="Times New Roman" w:hAnsi="Times New Roman" w:cs="Times New Roman"/>
          <w:noProof/>
          <w:sz w:val="24"/>
          <w:szCs w:val="24"/>
        </w:rPr>
        <w:drawing>
          <wp:inline distT="0" distB="0" distL="0" distR="0" wp14:anchorId="5608AE26" wp14:editId="260DC58B">
            <wp:extent cx="152400" cy="1460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Pr="000D3B3B">
        <w:rPr>
          <w:rFonts w:ascii="Times New Roman" w:hAnsi="Times New Roman" w:cs="Times New Roman"/>
          <w:sz w:val="24"/>
          <w:szCs w:val="24"/>
        </w:rPr>
        <w:instrText xml:space="preserve"> </w:instrText>
      </w:r>
      <w:r w:rsidRPr="000D3B3B">
        <w:rPr>
          <w:rFonts w:ascii="Times New Roman" w:hAnsi="Times New Roman" w:cs="Times New Roman"/>
          <w:sz w:val="24"/>
          <w:szCs w:val="24"/>
        </w:rPr>
        <w:fldChar w:fldCharType="separate"/>
      </w:r>
      <w:r w:rsidRPr="000D3B3B">
        <w:rPr>
          <w:rFonts w:ascii="Times New Roman" w:hAnsi="Times New Roman" w:cs="Times New Roman"/>
          <w:noProof/>
          <w:sz w:val="24"/>
          <w:szCs w:val="24"/>
        </w:rPr>
        <w:drawing>
          <wp:inline distT="0" distB="0" distL="0" distR="0" wp14:anchorId="796021E3" wp14:editId="7800EABC">
            <wp:extent cx="152400" cy="1460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Pr="000D3B3B">
        <w:rPr>
          <w:rFonts w:ascii="Times New Roman" w:hAnsi="Times New Roman" w:cs="Times New Roman"/>
          <w:sz w:val="24"/>
          <w:szCs w:val="24"/>
        </w:rPr>
        <w:fldChar w:fldCharType="end"/>
      </w:r>
      <w:r w:rsidRPr="000D3B3B">
        <w:rPr>
          <w:rFonts w:ascii="Times New Roman" w:hAnsi="Times New Roman" w:cs="Times New Roman"/>
          <w:sz w:val="24"/>
          <w:szCs w:val="24"/>
        </w:rPr>
        <w:t xml:space="preserve"> x    195 x 1.19 x 3.55 x 100</w:t>
      </w:r>
    </w:p>
    <w:p w14:paraId="4E990025" w14:textId="77777777" w:rsidR="00051461"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                                                          Sample weight.</w:t>
      </w:r>
    </w:p>
    <w:p w14:paraId="5EA77D8E" w14:textId="77777777" w:rsidR="00051461"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p>
    <w:p w14:paraId="5A88A2ED"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Note that iron </w:t>
      </w:r>
      <w:proofErr w:type="gramStart"/>
      <w:r w:rsidRPr="000D3B3B">
        <w:rPr>
          <w:rFonts w:ascii="Times New Roman" w:hAnsi="Times New Roman" w:cs="Times New Roman"/>
          <w:sz w:val="24"/>
          <w:szCs w:val="24"/>
        </w:rPr>
        <w:t>equivalent</w:t>
      </w:r>
      <w:r>
        <w:rPr>
          <w:rFonts w:ascii="Times New Roman" w:hAnsi="Times New Roman" w:cs="Times New Roman"/>
          <w:sz w:val="24"/>
          <w:szCs w:val="24"/>
        </w:rPr>
        <w:t xml:space="preserve">  </w:t>
      </w:r>
      <w:r w:rsidRPr="000D3B3B">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D3B3B">
        <w:rPr>
          <w:rFonts w:ascii="Times New Roman" w:hAnsi="Times New Roman" w:cs="Times New Roman"/>
          <w:sz w:val="24"/>
          <w:szCs w:val="24"/>
        </w:rPr>
        <w:t xml:space="preserve"> </w:t>
      </w:r>
      <w:proofErr w:type="spellStart"/>
      <w:r w:rsidRPr="000D3B3B">
        <w:rPr>
          <w:rFonts w:ascii="Times New Roman" w:hAnsi="Times New Roman" w:cs="Times New Roman"/>
          <w:sz w:val="24"/>
          <w:szCs w:val="24"/>
        </w:rPr>
        <w:t>titre</w:t>
      </w:r>
      <w:proofErr w:type="spellEnd"/>
      <w:r w:rsidRPr="000D3B3B">
        <w:rPr>
          <w:rFonts w:ascii="Times New Roman" w:hAnsi="Times New Roman" w:cs="Times New Roman"/>
          <w:sz w:val="24"/>
          <w:szCs w:val="24"/>
        </w:rPr>
        <w:t xml:space="preserve"> x1.95 x 1.19</w:t>
      </w:r>
    </w:p>
    <w:p w14:paraId="46DF3EFB"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Determination of saponin</w:t>
      </w:r>
    </w:p>
    <w:p w14:paraId="7D7FF7B3" w14:textId="445026F6" w:rsidR="00051461" w:rsidRPr="000D3B3B"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Ten (10) g of ground sample was placed into </w:t>
      </w:r>
      <w:r w:rsidR="00D26670">
        <w:rPr>
          <w:rFonts w:ascii="Times New Roman" w:hAnsi="Times New Roman" w:cs="Times New Roman"/>
          <w:sz w:val="24"/>
          <w:szCs w:val="24"/>
        </w:rPr>
        <w:t xml:space="preserve">a </w:t>
      </w:r>
      <w:r w:rsidRPr="000D3B3B">
        <w:rPr>
          <w:rFonts w:ascii="Times New Roman" w:hAnsi="Times New Roman" w:cs="Times New Roman"/>
          <w:sz w:val="24"/>
          <w:szCs w:val="24"/>
        </w:rPr>
        <w:t xml:space="preserve">250 ml conical flask, </w:t>
      </w:r>
      <w:r w:rsidR="00D26670">
        <w:rPr>
          <w:rFonts w:ascii="Times New Roman" w:hAnsi="Times New Roman" w:cs="Times New Roman"/>
          <w:sz w:val="24"/>
          <w:szCs w:val="24"/>
        </w:rPr>
        <w:t xml:space="preserve">and </w:t>
      </w:r>
      <w:r w:rsidRPr="000D3B3B">
        <w:rPr>
          <w:rFonts w:ascii="Times New Roman" w:hAnsi="Times New Roman" w:cs="Times New Roman"/>
          <w:sz w:val="24"/>
          <w:szCs w:val="24"/>
        </w:rPr>
        <w:t>100 ml of 20% ethanol was added to it. It was then heated on a hot water bath for 1 hour with constant stirring at 55</w:t>
      </w:r>
      <w:r w:rsidR="002C1D9D">
        <w:rPr>
          <w:rFonts w:ascii="Times New Roman" w:hAnsi="Times New Roman" w:cs="Times New Roman"/>
          <w:sz w:val="24"/>
          <w:szCs w:val="24"/>
        </w:rPr>
        <w:t xml:space="preserve"> °C</w:t>
      </w:r>
      <w:r w:rsidRPr="000D3B3B">
        <w:rPr>
          <w:rFonts w:ascii="Times New Roman" w:hAnsi="Times New Roman" w:cs="Times New Roman"/>
          <w:sz w:val="24"/>
          <w:szCs w:val="24"/>
        </w:rPr>
        <w:t>. The residue was filtered and re-extracted with 20 ml of 20% ethanol. The volume of the combined extracts was reduced to 40% over a water bath at about 55</w:t>
      </w:r>
      <w:r w:rsidRPr="000D3B3B">
        <w:rPr>
          <w:rFonts w:ascii="Times New Roman" w:hAnsi="Times New Roman" w:cs="Times New Roman"/>
          <w:sz w:val="24"/>
          <w:szCs w:val="24"/>
          <w:vertAlign w:val="superscript"/>
        </w:rPr>
        <w:t>0</w:t>
      </w:r>
      <w:r w:rsidRPr="000D3B3B">
        <w:rPr>
          <w:rFonts w:ascii="Times New Roman" w:hAnsi="Times New Roman" w:cs="Times New Roman"/>
          <w:sz w:val="24"/>
          <w:szCs w:val="24"/>
        </w:rPr>
        <w:t xml:space="preserve">C. The concentrate was transferred into </w:t>
      </w:r>
      <w:r w:rsidR="00737A3D">
        <w:rPr>
          <w:rFonts w:ascii="Times New Roman" w:hAnsi="Times New Roman" w:cs="Times New Roman"/>
          <w:sz w:val="24"/>
          <w:szCs w:val="24"/>
        </w:rPr>
        <w:t xml:space="preserve">a </w:t>
      </w:r>
      <w:r w:rsidRPr="000D3B3B">
        <w:rPr>
          <w:rFonts w:ascii="Times New Roman" w:hAnsi="Times New Roman" w:cs="Times New Roman"/>
          <w:sz w:val="24"/>
          <w:szCs w:val="24"/>
        </w:rPr>
        <w:t>250 ml separating funnel</w:t>
      </w:r>
      <w:r w:rsidR="00737A3D">
        <w:rPr>
          <w:rFonts w:ascii="Times New Roman" w:hAnsi="Times New Roman" w:cs="Times New Roman"/>
          <w:sz w:val="24"/>
          <w:szCs w:val="24"/>
        </w:rPr>
        <w:t>,</w:t>
      </w:r>
      <w:r w:rsidRPr="000D3B3B">
        <w:rPr>
          <w:rFonts w:ascii="Times New Roman" w:hAnsi="Times New Roman" w:cs="Times New Roman"/>
          <w:sz w:val="24"/>
          <w:szCs w:val="24"/>
        </w:rPr>
        <w:t xml:space="preserve"> and 20 ml of diethyl ether was added and </w:t>
      </w:r>
      <w:r w:rsidR="00D26670">
        <w:rPr>
          <w:rFonts w:ascii="Times New Roman" w:hAnsi="Times New Roman" w:cs="Times New Roman"/>
          <w:sz w:val="24"/>
          <w:szCs w:val="24"/>
        </w:rPr>
        <w:t>shaken</w:t>
      </w:r>
      <w:r w:rsidRPr="000D3B3B">
        <w:rPr>
          <w:rFonts w:ascii="Times New Roman" w:hAnsi="Times New Roman" w:cs="Times New Roman"/>
          <w:sz w:val="24"/>
          <w:szCs w:val="24"/>
        </w:rPr>
        <w:t xml:space="preserve"> vigorously. The ether layer was discarded</w:t>
      </w:r>
      <w:r w:rsidR="00A96CEA">
        <w:rPr>
          <w:rFonts w:ascii="Times New Roman" w:hAnsi="Times New Roman" w:cs="Times New Roman"/>
          <w:sz w:val="24"/>
          <w:szCs w:val="24"/>
        </w:rPr>
        <w:t>,</w:t>
      </w:r>
      <w:r w:rsidRPr="000D3B3B">
        <w:rPr>
          <w:rFonts w:ascii="Times New Roman" w:hAnsi="Times New Roman" w:cs="Times New Roman"/>
          <w:sz w:val="24"/>
          <w:szCs w:val="24"/>
        </w:rPr>
        <w:t xml:space="preserve"> and the aqueous layer retained. Twenty (20) ml of n-butanol was added to the aqueous layer in </w:t>
      </w:r>
      <w:r w:rsidR="00737A3D">
        <w:rPr>
          <w:rFonts w:ascii="Times New Roman" w:hAnsi="Times New Roman" w:cs="Times New Roman"/>
          <w:sz w:val="24"/>
          <w:szCs w:val="24"/>
        </w:rPr>
        <w:t xml:space="preserve">a </w:t>
      </w:r>
      <w:r w:rsidRPr="000D3B3B">
        <w:rPr>
          <w:rFonts w:ascii="Times New Roman" w:hAnsi="Times New Roman" w:cs="Times New Roman"/>
          <w:sz w:val="24"/>
          <w:szCs w:val="24"/>
        </w:rPr>
        <w:t xml:space="preserve">100 ml beaker and decanted. The residue was washed twice with 5% NaCl and decanted. The residue was dried with a known weight 100 ml beaker in an oven to a constant weight. The saponin content was calculated as </w:t>
      </w:r>
      <w:r w:rsidR="00A96CEA">
        <w:rPr>
          <w:rFonts w:ascii="Times New Roman" w:hAnsi="Times New Roman" w:cs="Times New Roman"/>
          <w:sz w:val="24"/>
          <w:szCs w:val="24"/>
        </w:rPr>
        <w:t xml:space="preserve">a </w:t>
      </w:r>
      <w:r w:rsidRPr="000D3B3B">
        <w:rPr>
          <w:rFonts w:ascii="Times New Roman" w:hAnsi="Times New Roman" w:cs="Times New Roman"/>
          <w:sz w:val="24"/>
          <w:szCs w:val="24"/>
        </w:rPr>
        <w:t>percentage (g/100g):</w:t>
      </w:r>
    </w:p>
    <w:p w14:paraId="314E8A09"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Calculation</w:t>
      </w:r>
    </w:p>
    <w:p w14:paraId="2D12466D"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Sample weight = 10g (W</w:t>
      </w:r>
      <w:r w:rsidRPr="000D3B3B">
        <w:rPr>
          <w:rFonts w:ascii="Times New Roman" w:hAnsi="Times New Roman" w:cs="Times New Roman"/>
          <w:sz w:val="24"/>
          <w:szCs w:val="24"/>
          <w:vertAlign w:val="subscript"/>
        </w:rPr>
        <w:t>1</w:t>
      </w:r>
      <w:r w:rsidRPr="000D3B3B">
        <w:rPr>
          <w:rFonts w:ascii="Times New Roman" w:hAnsi="Times New Roman" w:cs="Times New Roman"/>
          <w:sz w:val="24"/>
          <w:szCs w:val="24"/>
        </w:rPr>
        <w:t>)</w:t>
      </w:r>
    </w:p>
    <w:p w14:paraId="31247E31"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Beaker weight = </w:t>
      </w:r>
      <w:proofErr w:type="spellStart"/>
      <w:r w:rsidRPr="000D3B3B">
        <w:rPr>
          <w:rFonts w:ascii="Times New Roman" w:hAnsi="Times New Roman" w:cs="Times New Roman"/>
          <w:sz w:val="24"/>
          <w:szCs w:val="24"/>
        </w:rPr>
        <w:t>xg</w:t>
      </w:r>
      <w:proofErr w:type="spellEnd"/>
      <w:r w:rsidRPr="000D3B3B">
        <w:rPr>
          <w:rFonts w:ascii="Times New Roman" w:hAnsi="Times New Roman" w:cs="Times New Roman"/>
          <w:sz w:val="24"/>
          <w:szCs w:val="24"/>
        </w:rPr>
        <w:t xml:space="preserve"> (W</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w:t>
      </w:r>
    </w:p>
    <w:p w14:paraId="6009F949"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Saponin + beaker = (W</w:t>
      </w:r>
      <w:r w:rsidRPr="000D3B3B">
        <w:rPr>
          <w:rFonts w:ascii="Times New Roman" w:hAnsi="Times New Roman" w:cs="Times New Roman"/>
          <w:sz w:val="24"/>
          <w:szCs w:val="24"/>
          <w:vertAlign w:val="subscript"/>
        </w:rPr>
        <w:t>3</w:t>
      </w:r>
      <w:r w:rsidRPr="000D3B3B">
        <w:rPr>
          <w:rFonts w:ascii="Times New Roman" w:hAnsi="Times New Roman" w:cs="Times New Roman"/>
          <w:sz w:val="24"/>
          <w:szCs w:val="24"/>
        </w:rPr>
        <w:t xml:space="preserve">) </w:t>
      </w:r>
    </w:p>
    <w:p w14:paraId="79AD5D67"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63A3671" wp14:editId="1247688B">
                <wp:simplePos x="0" y="0"/>
                <wp:positionH relativeFrom="column">
                  <wp:posOffset>1722755</wp:posOffset>
                </wp:positionH>
                <wp:positionV relativeFrom="paragraph">
                  <wp:posOffset>177165</wp:posOffset>
                </wp:positionV>
                <wp:extent cx="520700" cy="0"/>
                <wp:effectExtent l="0" t="0" r="1270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7EB2D" id="Straight Arrow Connector 45" o:spid="_x0000_s1026" type="#_x0000_t32" style="position:absolute;margin-left:135.65pt;margin-top:13.95pt;width:41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"/>
            </w:pict>
          </mc:Fallback>
        </mc:AlternateContent>
      </w:r>
      <w:r w:rsidRPr="000D3B3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88247A7" wp14:editId="1903C37D">
                <wp:simplePos x="0" y="0"/>
                <wp:positionH relativeFrom="column">
                  <wp:posOffset>2402205</wp:posOffset>
                </wp:positionH>
                <wp:positionV relativeFrom="paragraph">
                  <wp:posOffset>170815</wp:posOffset>
                </wp:positionV>
                <wp:extent cx="520700" cy="0"/>
                <wp:effectExtent l="0" t="0" r="1270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F2BF8" id="Straight Arrow Connector 41" o:spid="_x0000_s1026" type="#_x0000_t32" style="position:absolute;margin-left:189.15pt;margin-top:13.45pt;width:41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"/>
            </w:pict>
          </mc:Fallback>
        </mc:AlternateContent>
      </w:r>
      <w:r w:rsidRPr="000D3B3B">
        <w:rPr>
          <w:rFonts w:ascii="Times New Roman" w:hAnsi="Times New Roman" w:cs="Times New Roman"/>
          <w:sz w:val="24"/>
          <w:szCs w:val="24"/>
        </w:rPr>
        <w:t>% Saponin (g/100</w:t>
      </w:r>
      <w:proofErr w:type="gramStart"/>
      <w:r w:rsidRPr="000D3B3B">
        <w:rPr>
          <w:rFonts w:ascii="Times New Roman" w:hAnsi="Times New Roman" w:cs="Times New Roman"/>
          <w:sz w:val="24"/>
          <w:szCs w:val="24"/>
        </w:rPr>
        <w:t xml:space="preserve">g)   </w:t>
      </w:r>
      <w:proofErr w:type="gramEnd"/>
      <w:r w:rsidRPr="000D3B3B">
        <w:rPr>
          <w:rFonts w:ascii="Times New Roman" w:hAnsi="Times New Roman" w:cs="Times New Roman"/>
          <w:sz w:val="24"/>
          <w:szCs w:val="24"/>
        </w:rPr>
        <w:t>=       W</w:t>
      </w:r>
      <w:r w:rsidRPr="000D3B3B">
        <w:rPr>
          <w:rFonts w:ascii="Times New Roman" w:hAnsi="Times New Roman" w:cs="Times New Roman"/>
          <w:sz w:val="24"/>
          <w:szCs w:val="24"/>
          <w:vertAlign w:val="subscript"/>
        </w:rPr>
        <w:t>3</w:t>
      </w:r>
      <w:r w:rsidRPr="000D3B3B">
        <w:rPr>
          <w:rFonts w:ascii="Times New Roman" w:hAnsi="Times New Roman" w:cs="Times New Roman"/>
          <w:sz w:val="24"/>
          <w:szCs w:val="24"/>
        </w:rPr>
        <w:t>-W</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 xml:space="preserve">   x    100</w:t>
      </w:r>
    </w:p>
    <w:p w14:paraId="0AE52A3D" w14:textId="6B891C75" w:rsidR="00051461"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lastRenderedPageBreak/>
        <w:tab/>
      </w:r>
      <w:r w:rsidRPr="000D3B3B">
        <w:rPr>
          <w:rFonts w:ascii="Times New Roman" w:hAnsi="Times New Roman" w:cs="Times New Roman"/>
          <w:sz w:val="24"/>
          <w:szCs w:val="24"/>
        </w:rPr>
        <w:tab/>
      </w:r>
      <w:r w:rsidRPr="000D3B3B">
        <w:rPr>
          <w:rFonts w:ascii="Times New Roman" w:hAnsi="Times New Roman" w:cs="Times New Roman"/>
          <w:sz w:val="24"/>
          <w:szCs w:val="24"/>
        </w:rPr>
        <w:tab/>
      </w:r>
      <w:r w:rsidRPr="000D3B3B">
        <w:rPr>
          <w:rFonts w:ascii="Times New Roman" w:hAnsi="Times New Roman" w:cs="Times New Roman"/>
          <w:sz w:val="24"/>
          <w:szCs w:val="24"/>
        </w:rPr>
        <w:tab/>
      </w:r>
      <w:r w:rsidRPr="000D3B3B">
        <w:rPr>
          <w:rFonts w:ascii="Times New Roman" w:hAnsi="Times New Roman" w:cs="Times New Roman"/>
          <w:sz w:val="24"/>
          <w:szCs w:val="24"/>
        </w:rPr>
        <w:tab/>
      </w:r>
      <w:r w:rsidRPr="000D3B3B">
        <w:rPr>
          <w:rFonts w:ascii="Times New Roman" w:hAnsi="Times New Roman" w:cs="Times New Roman"/>
          <w:sz w:val="24"/>
          <w:szCs w:val="24"/>
        </w:rPr>
        <w:tab/>
        <w:t>W</w:t>
      </w:r>
      <w:r w:rsidRPr="000D3B3B">
        <w:rPr>
          <w:rFonts w:ascii="Times New Roman" w:hAnsi="Times New Roman" w:cs="Times New Roman"/>
          <w:sz w:val="24"/>
          <w:szCs w:val="24"/>
          <w:vertAlign w:val="subscript"/>
        </w:rPr>
        <w:t>1</w:t>
      </w:r>
      <w:r w:rsidR="0058429E">
        <w:rPr>
          <w:rFonts w:ascii="Times New Roman" w:hAnsi="Times New Roman" w:cs="Times New Roman"/>
          <w:sz w:val="24"/>
          <w:szCs w:val="24"/>
        </w:rPr>
        <w:tab/>
        <w:t xml:space="preserve">       </w:t>
      </w:r>
      <w:r w:rsidRPr="000D3B3B">
        <w:rPr>
          <w:rFonts w:ascii="Times New Roman" w:hAnsi="Times New Roman" w:cs="Times New Roman"/>
          <w:sz w:val="24"/>
          <w:szCs w:val="24"/>
        </w:rPr>
        <w:t>1</w:t>
      </w:r>
    </w:p>
    <w:p w14:paraId="14921658" w14:textId="77777777" w:rsidR="00051461" w:rsidRPr="00DF33DE"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p>
    <w:p w14:paraId="436FD994"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Determination of oxalate</w:t>
      </w:r>
    </w:p>
    <w:p w14:paraId="34FAD1AB" w14:textId="2F354F88" w:rsidR="00051461" w:rsidRDefault="00051461" w:rsidP="00051461">
      <w:pPr>
        <w:tabs>
          <w:tab w:val="left" w:pos="90"/>
          <w:tab w:val="left" w:pos="180"/>
          <w:tab w:val="left" w:pos="1170"/>
        </w:tabs>
        <w:spacing w:line="240" w:lineRule="auto"/>
        <w:jc w:val="both"/>
        <w:rPr>
          <w:rFonts w:ascii="Times New Roman" w:hAnsi="Times New Roman" w:cs="Times New Roman"/>
          <w:b/>
          <w:sz w:val="24"/>
          <w:szCs w:val="24"/>
        </w:rPr>
      </w:pPr>
      <w:r w:rsidRPr="000D3B3B">
        <w:rPr>
          <w:rFonts w:ascii="Times New Roman" w:hAnsi="Times New Roman" w:cs="Times New Roman"/>
          <w:sz w:val="24"/>
          <w:szCs w:val="24"/>
        </w:rPr>
        <w:t xml:space="preserve">One </w:t>
      </w:r>
      <w:r w:rsidR="00737A3D">
        <w:rPr>
          <w:rFonts w:ascii="Times New Roman" w:hAnsi="Times New Roman" w:cs="Times New Roman"/>
          <w:sz w:val="24"/>
          <w:szCs w:val="24"/>
        </w:rPr>
        <w:t xml:space="preserve">gram </w:t>
      </w:r>
      <w:r w:rsidRPr="000D3B3B">
        <w:rPr>
          <w:rFonts w:ascii="Times New Roman" w:hAnsi="Times New Roman" w:cs="Times New Roman"/>
          <w:sz w:val="24"/>
          <w:szCs w:val="24"/>
        </w:rPr>
        <w:t>(1</w:t>
      </w:r>
      <w:proofErr w:type="gramStart"/>
      <w:r w:rsidR="00737A3D">
        <w:rPr>
          <w:rFonts w:ascii="Times New Roman" w:hAnsi="Times New Roman" w:cs="Times New Roman"/>
          <w:sz w:val="24"/>
          <w:szCs w:val="24"/>
        </w:rPr>
        <w:t>g</w:t>
      </w:r>
      <w:r w:rsidRPr="000D3B3B">
        <w:rPr>
          <w:rFonts w:ascii="Times New Roman" w:hAnsi="Times New Roman" w:cs="Times New Roman"/>
          <w:sz w:val="24"/>
          <w:szCs w:val="24"/>
        </w:rPr>
        <w:t>)  was</w:t>
      </w:r>
      <w:proofErr w:type="gramEnd"/>
      <w:r w:rsidRPr="000D3B3B">
        <w:rPr>
          <w:rFonts w:ascii="Times New Roman" w:hAnsi="Times New Roman" w:cs="Times New Roman"/>
          <w:sz w:val="24"/>
          <w:szCs w:val="24"/>
        </w:rPr>
        <w:t xml:space="preserve"> weighed into </w:t>
      </w:r>
      <w:r w:rsidR="00D26670">
        <w:rPr>
          <w:rFonts w:ascii="Times New Roman" w:hAnsi="Times New Roman" w:cs="Times New Roman"/>
          <w:sz w:val="24"/>
          <w:szCs w:val="24"/>
        </w:rPr>
        <w:t xml:space="preserve">a </w:t>
      </w:r>
      <w:r w:rsidRPr="000D3B3B">
        <w:rPr>
          <w:rFonts w:ascii="Times New Roman" w:hAnsi="Times New Roman" w:cs="Times New Roman"/>
          <w:sz w:val="24"/>
          <w:szCs w:val="24"/>
        </w:rPr>
        <w:t>100 ml conical flask</w:t>
      </w:r>
      <w:r w:rsidR="00D26670">
        <w:rPr>
          <w:rFonts w:ascii="Times New Roman" w:hAnsi="Times New Roman" w:cs="Times New Roman"/>
          <w:sz w:val="24"/>
          <w:szCs w:val="24"/>
        </w:rPr>
        <w:t>,</w:t>
      </w:r>
      <w:r w:rsidRPr="000D3B3B">
        <w:rPr>
          <w:rFonts w:ascii="Times New Roman" w:hAnsi="Times New Roman" w:cs="Times New Roman"/>
          <w:sz w:val="24"/>
          <w:szCs w:val="24"/>
        </w:rPr>
        <w:t xml:space="preserve"> and 50 ml of 1.5 N H</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SO</w:t>
      </w:r>
      <w:r w:rsidRPr="000D3B3B">
        <w:rPr>
          <w:rFonts w:ascii="Times New Roman" w:hAnsi="Times New Roman" w:cs="Times New Roman"/>
          <w:sz w:val="24"/>
          <w:szCs w:val="24"/>
          <w:vertAlign w:val="subscript"/>
        </w:rPr>
        <w:t>4</w:t>
      </w:r>
      <w:r w:rsidRPr="000D3B3B">
        <w:rPr>
          <w:rFonts w:ascii="Times New Roman" w:hAnsi="Times New Roman" w:cs="Times New Roman"/>
          <w:sz w:val="24"/>
          <w:szCs w:val="24"/>
        </w:rPr>
        <w:t xml:space="preserve"> was added and stirred intermittently with a magnetic stirrer for about 1 hour. It was filtered with </w:t>
      </w:r>
      <w:r w:rsidR="00A96CEA">
        <w:rPr>
          <w:rFonts w:ascii="Times New Roman" w:hAnsi="Times New Roman" w:cs="Times New Roman"/>
          <w:sz w:val="24"/>
          <w:szCs w:val="24"/>
        </w:rPr>
        <w:t>Whatman</w:t>
      </w:r>
      <w:r w:rsidRPr="000D3B3B">
        <w:rPr>
          <w:rFonts w:ascii="Times New Roman" w:hAnsi="Times New Roman" w:cs="Times New Roman"/>
          <w:sz w:val="24"/>
          <w:szCs w:val="24"/>
        </w:rPr>
        <w:t xml:space="preserve"> filter paper. Twenty-five </w:t>
      </w:r>
      <w:proofErr w:type="spellStart"/>
      <w:r w:rsidR="0042398E">
        <w:rPr>
          <w:rFonts w:ascii="Times New Roman" w:hAnsi="Times New Roman" w:cs="Times New Roman"/>
          <w:sz w:val="24"/>
          <w:szCs w:val="24"/>
          <w:highlight w:val="yellow"/>
        </w:rPr>
        <w:t>millilitres</w:t>
      </w:r>
      <w:proofErr w:type="spellEnd"/>
      <w:r w:rsidRPr="000D3B3B">
        <w:rPr>
          <w:rFonts w:ascii="Times New Roman" w:hAnsi="Times New Roman" w:cs="Times New Roman"/>
          <w:sz w:val="24"/>
          <w:szCs w:val="24"/>
        </w:rPr>
        <w:t xml:space="preserve"> of filtrate was transferred into </w:t>
      </w:r>
      <w:r w:rsidR="00D26670">
        <w:rPr>
          <w:rFonts w:ascii="Times New Roman" w:hAnsi="Times New Roman" w:cs="Times New Roman"/>
          <w:sz w:val="24"/>
          <w:szCs w:val="24"/>
        </w:rPr>
        <w:t xml:space="preserve">a </w:t>
      </w:r>
      <w:r w:rsidRPr="000D3B3B">
        <w:rPr>
          <w:rFonts w:ascii="Times New Roman" w:hAnsi="Times New Roman" w:cs="Times New Roman"/>
          <w:sz w:val="24"/>
          <w:szCs w:val="24"/>
        </w:rPr>
        <w:t xml:space="preserve">100 ml conical flask and titrated into a </w:t>
      </w:r>
      <w:r w:rsidR="00D26670">
        <w:rPr>
          <w:rFonts w:ascii="Times New Roman" w:hAnsi="Times New Roman" w:cs="Times New Roman"/>
          <w:sz w:val="24"/>
          <w:szCs w:val="24"/>
        </w:rPr>
        <w:t>faint</w:t>
      </w:r>
      <w:r w:rsidRPr="000D3B3B">
        <w:rPr>
          <w:rFonts w:ascii="Times New Roman" w:hAnsi="Times New Roman" w:cs="Times New Roman"/>
          <w:sz w:val="24"/>
          <w:szCs w:val="24"/>
        </w:rPr>
        <w:t xml:space="preserve"> </w:t>
      </w:r>
      <w:proofErr w:type="spellStart"/>
      <w:r w:rsidRPr="000D3B3B">
        <w:rPr>
          <w:rFonts w:ascii="Times New Roman" w:hAnsi="Times New Roman" w:cs="Times New Roman"/>
          <w:sz w:val="24"/>
          <w:szCs w:val="24"/>
        </w:rPr>
        <w:t>colour</w:t>
      </w:r>
      <w:proofErr w:type="spellEnd"/>
      <w:r w:rsidRPr="000D3B3B">
        <w:rPr>
          <w:rFonts w:ascii="Times New Roman" w:hAnsi="Times New Roman" w:cs="Times New Roman"/>
          <w:sz w:val="24"/>
          <w:szCs w:val="24"/>
        </w:rPr>
        <w:t xml:space="preserve"> </w:t>
      </w:r>
      <w:r w:rsidR="00D26670">
        <w:rPr>
          <w:rFonts w:ascii="Times New Roman" w:hAnsi="Times New Roman" w:cs="Times New Roman"/>
          <w:sz w:val="24"/>
          <w:szCs w:val="24"/>
        </w:rPr>
        <w:t>appeared</w:t>
      </w:r>
      <w:r w:rsidRPr="000D3B3B">
        <w:rPr>
          <w:rFonts w:ascii="Times New Roman" w:hAnsi="Times New Roman" w:cs="Times New Roman"/>
          <w:sz w:val="24"/>
          <w:szCs w:val="24"/>
        </w:rPr>
        <w:t xml:space="preserve"> that persisted for at least 30 seconds. Oxalate was calculated in mg/g.</w:t>
      </w:r>
    </w:p>
    <w:p w14:paraId="154A4ADD"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Determination of flavonoids</w:t>
      </w:r>
    </w:p>
    <w:p w14:paraId="5E26CD89" w14:textId="10C010B1" w:rsidR="00051461"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Ten (10 g) of plant sample was repeatedly extracted with 100 ml of 80% aqueous methanol at room temperature. The whole solution was then filtered through filter paper</w:t>
      </w:r>
      <w:r w:rsidR="00D26670">
        <w:rPr>
          <w:rFonts w:ascii="Times New Roman" w:hAnsi="Times New Roman" w:cs="Times New Roman"/>
          <w:sz w:val="24"/>
          <w:szCs w:val="24"/>
        </w:rPr>
        <w:t>,</w:t>
      </w:r>
      <w:r w:rsidRPr="000D3B3B">
        <w:rPr>
          <w:rFonts w:ascii="Times New Roman" w:hAnsi="Times New Roman" w:cs="Times New Roman"/>
          <w:sz w:val="24"/>
          <w:szCs w:val="24"/>
        </w:rPr>
        <w:t xml:space="preserve"> and </w:t>
      </w:r>
      <w:r w:rsidR="00D26670">
        <w:rPr>
          <w:rFonts w:ascii="Times New Roman" w:hAnsi="Times New Roman" w:cs="Times New Roman"/>
          <w:sz w:val="24"/>
          <w:szCs w:val="24"/>
        </w:rPr>
        <w:t xml:space="preserve">the </w:t>
      </w:r>
      <w:r w:rsidRPr="000D3B3B">
        <w:rPr>
          <w:rFonts w:ascii="Times New Roman" w:hAnsi="Times New Roman" w:cs="Times New Roman"/>
          <w:sz w:val="24"/>
          <w:szCs w:val="24"/>
        </w:rPr>
        <w:t xml:space="preserve">filtrate was later transferred into a heater bath and evaporated to dryness. The sample was then weighed, </w:t>
      </w:r>
      <w:r w:rsidR="0042398E">
        <w:rPr>
          <w:rFonts w:ascii="Times New Roman" w:hAnsi="Times New Roman" w:cs="Times New Roman"/>
          <w:sz w:val="24"/>
          <w:szCs w:val="24"/>
          <w:highlight w:val="yellow"/>
        </w:rPr>
        <w:t>and a</w:t>
      </w:r>
      <w:r w:rsidR="0042398E">
        <w:rPr>
          <w:rFonts w:ascii="Times New Roman" w:hAnsi="Times New Roman" w:cs="Times New Roman"/>
          <w:sz w:val="24"/>
          <w:szCs w:val="24"/>
        </w:rPr>
        <w:t xml:space="preserve"> </w:t>
      </w:r>
      <w:r w:rsidRPr="000D3B3B">
        <w:rPr>
          <w:rFonts w:ascii="Times New Roman" w:hAnsi="Times New Roman" w:cs="Times New Roman"/>
          <w:sz w:val="24"/>
          <w:szCs w:val="24"/>
        </w:rPr>
        <w:t>constant weight was observed.</w:t>
      </w:r>
      <w:r w:rsidRPr="000D3B3B">
        <w:rPr>
          <w:rFonts w:ascii="Times New Roman" w:hAnsi="Times New Roman" w:cs="Times New Roman"/>
          <w:sz w:val="24"/>
          <w:szCs w:val="24"/>
        </w:rPr>
        <w:tab/>
      </w:r>
      <w:r w:rsidRPr="000D3B3B">
        <w:rPr>
          <w:rFonts w:ascii="Times New Roman" w:hAnsi="Times New Roman" w:cs="Times New Roman"/>
          <w:sz w:val="24"/>
          <w:szCs w:val="24"/>
        </w:rPr>
        <w:tab/>
      </w:r>
      <w:r w:rsidRPr="000D3B3B">
        <w:rPr>
          <w:rFonts w:ascii="Times New Roman" w:hAnsi="Times New Roman" w:cs="Times New Roman"/>
          <w:sz w:val="24"/>
          <w:szCs w:val="24"/>
        </w:rPr>
        <w:tab/>
      </w:r>
      <w:r w:rsidRPr="000D3B3B">
        <w:rPr>
          <w:rFonts w:ascii="Times New Roman" w:hAnsi="Times New Roman" w:cs="Times New Roman"/>
          <w:sz w:val="24"/>
          <w:szCs w:val="24"/>
        </w:rPr>
        <w:tab/>
        <w:t xml:space="preserve">   </w:t>
      </w:r>
    </w:p>
    <w:p w14:paraId="11A7E507" w14:textId="77777777" w:rsidR="00051461" w:rsidRDefault="00051461" w:rsidP="00051461">
      <w:pPr>
        <w:tabs>
          <w:tab w:val="left" w:pos="90"/>
          <w:tab w:val="left" w:pos="180"/>
          <w:tab w:val="left" w:pos="1170"/>
        </w:tabs>
        <w:spacing w:after="0" w:line="240" w:lineRule="auto"/>
        <w:jc w:val="both"/>
        <w:rPr>
          <w:rFonts w:ascii="Times New Roman" w:eastAsia="Calibri" w:hAnsi="Times New Roman" w:cs="Times New Roman"/>
          <w:b/>
          <w:sz w:val="24"/>
          <w:szCs w:val="24"/>
          <w:lang w:val="en-GB"/>
        </w:rPr>
      </w:pPr>
    </w:p>
    <w:p w14:paraId="7109F25D" w14:textId="77777777" w:rsidR="00051461" w:rsidRDefault="00051461" w:rsidP="00051461">
      <w:pPr>
        <w:tabs>
          <w:tab w:val="left" w:pos="90"/>
          <w:tab w:val="left" w:pos="180"/>
          <w:tab w:val="left" w:pos="1170"/>
        </w:tabs>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Determination of Antioxidant Activities</w:t>
      </w:r>
    </w:p>
    <w:p w14:paraId="25A3DC2A" w14:textId="77777777" w:rsidR="00051461" w:rsidRPr="00656256" w:rsidRDefault="00051461" w:rsidP="00051461">
      <w:pPr>
        <w:tabs>
          <w:tab w:val="left" w:pos="90"/>
          <w:tab w:val="left" w:pos="180"/>
          <w:tab w:val="left" w:pos="1170"/>
        </w:tabs>
        <w:spacing w:after="0" w:line="240" w:lineRule="auto"/>
        <w:jc w:val="both"/>
        <w:rPr>
          <w:rFonts w:ascii="Times New Roman" w:hAnsi="Times New Roman" w:cs="Times New Roman"/>
          <w:i/>
          <w:sz w:val="24"/>
          <w:szCs w:val="24"/>
        </w:rPr>
      </w:pPr>
      <w:r w:rsidRPr="00656256">
        <w:rPr>
          <w:rFonts w:ascii="Times New Roman" w:eastAsia="Calibri" w:hAnsi="Times New Roman" w:cs="Times New Roman"/>
          <w:b/>
          <w:i/>
          <w:sz w:val="24"/>
          <w:szCs w:val="24"/>
          <w:lang w:val="en-GB"/>
        </w:rPr>
        <w:t>Determination of total phenolic content (TPC)</w:t>
      </w:r>
    </w:p>
    <w:p w14:paraId="1A41ECD6" w14:textId="465D0013" w:rsidR="00051461" w:rsidRPr="000D3B3B" w:rsidRDefault="00051461" w:rsidP="00051461">
      <w:pPr>
        <w:spacing w:after="0" w:line="240" w:lineRule="auto"/>
        <w:jc w:val="both"/>
        <w:rPr>
          <w:rFonts w:ascii="Times New Roman" w:hAnsi="Times New Roman" w:cs="Times New Roman"/>
          <w:sz w:val="24"/>
          <w:szCs w:val="24"/>
        </w:rPr>
      </w:pPr>
      <w:r w:rsidRPr="000D3B3B">
        <w:rPr>
          <w:rFonts w:ascii="Times New Roman" w:eastAsia="Calibri" w:hAnsi="Times New Roman" w:cs="Times New Roman"/>
          <w:sz w:val="24"/>
          <w:szCs w:val="24"/>
          <w:lang w:val="en-GB"/>
        </w:rPr>
        <w:t xml:space="preserve">The total phenol content of the samples was determined by the method of Singleton </w:t>
      </w:r>
      <w:r w:rsidRPr="000D3B3B">
        <w:rPr>
          <w:rFonts w:ascii="Times New Roman" w:eastAsia="Calibri" w:hAnsi="Times New Roman" w:cs="Times New Roman"/>
          <w:i/>
          <w:sz w:val="24"/>
          <w:szCs w:val="24"/>
          <w:lang w:val="en-GB"/>
        </w:rPr>
        <w:t>et al</w:t>
      </w:r>
      <w:r w:rsidRPr="000D3B3B">
        <w:rPr>
          <w:rFonts w:ascii="Times New Roman" w:eastAsia="Calibri" w:hAnsi="Times New Roman" w:cs="Times New Roman"/>
          <w:sz w:val="24"/>
          <w:szCs w:val="24"/>
          <w:lang w:val="en-GB"/>
        </w:rPr>
        <w:t xml:space="preserve">. (1999). </w:t>
      </w:r>
      <w:r w:rsidRPr="000D3B3B">
        <w:rPr>
          <w:rFonts w:ascii="Times New Roman" w:hAnsi="Times New Roman" w:cs="Times New Roman"/>
          <w:sz w:val="24"/>
          <w:szCs w:val="24"/>
        </w:rPr>
        <w:t>Samples were extracted with appropriate solvents (e.g.</w:t>
      </w:r>
      <w:r w:rsidR="00D26670">
        <w:rPr>
          <w:rFonts w:ascii="Times New Roman" w:hAnsi="Times New Roman" w:cs="Times New Roman"/>
          <w:sz w:val="24"/>
          <w:szCs w:val="24"/>
        </w:rPr>
        <w:t>,</w:t>
      </w:r>
      <w:r w:rsidRPr="000D3B3B">
        <w:rPr>
          <w:rFonts w:ascii="Times New Roman" w:hAnsi="Times New Roman" w:cs="Times New Roman"/>
          <w:sz w:val="24"/>
          <w:szCs w:val="24"/>
        </w:rPr>
        <w:t xml:space="preserve"> 80% methanol or ethanol), </w:t>
      </w:r>
      <w:r w:rsidR="00D26670">
        <w:rPr>
          <w:rFonts w:ascii="Times New Roman" w:hAnsi="Times New Roman" w:cs="Times New Roman"/>
          <w:sz w:val="24"/>
          <w:szCs w:val="24"/>
        </w:rPr>
        <w:t xml:space="preserve">and </w:t>
      </w:r>
      <w:r w:rsidRPr="000D3B3B">
        <w:rPr>
          <w:rFonts w:ascii="Times New Roman" w:eastAsia="Calibri" w:hAnsi="Times New Roman" w:cs="Times New Roman"/>
          <w:sz w:val="24"/>
          <w:szCs w:val="24"/>
          <w:lang w:val="en-GB"/>
        </w:rPr>
        <w:t xml:space="preserve">0.2 ml of the extract was mixed with 2.5 ml of 10% </w:t>
      </w:r>
      <w:proofErr w:type="spellStart"/>
      <w:r w:rsidRPr="000D3B3B">
        <w:rPr>
          <w:rFonts w:ascii="Times New Roman" w:hAnsi="Times New Roman" w:cs="Times New Roman"/>
          <w:sz w:val="24"/>
          <w:szCs w:val="24"/>
        </w:rPr>
        <w:t>Folin-Ciocalteu</w:t>
      </w:r>
      <w:proofErr w:type="spellEnd"/>
      <w:r w:rsidRPr="000D3B3B">
        <w:rPr>
          <w:rFonts w:ascii="Times New Roman" w:eastAsia="Calibri" w:hAnsi="Times New Roman" w:cs="Times New Roman"/>
          <w:sz w:val="24"/>
          <w:szCs w:val="24"/>
          <w:lang w:val="en-GB"/>
        </w:rPr>
        <w:t xml:space="preserve">’s reagent and 2 ml of 7.5% Sodium carbonate. The reaction mixture was subsequently incubated at 45 </w:t>
      </w:r>
      <w:proofErr w:type="spellStart"/>
      <w:r w:rsidRPr="000D3B3B">
        <w:rPr>
          <w:rFonts w:ascii="Times New Roman" w:eastAsia="Calibri" w:hAnsi="Times New Roman" w:cs="Times New Roman"/>
          <w:sz w:val="24"/>
          <w:szCs w:val="24"/>
          <w:vertAlign w:val="superscript"/>
          <w:lang w:val="en-GB"/>
        </w:rPr>
        <w:t>o</w:t>
      </w:r>
      <w:r w:rsidRPr="000D3B3B">
        <w:rPr>
          <w:rFonts w:ascii="Times New Roman" w:eastAsia="Calibri" w:hAnsi="Times New Roman" w:cs="Times New Roman"/>
          <w:sz w:val="24"/>
          <w:szCs w:val="24"/>
          <w:lang w:val="en-GB"/>
        </w:rPr>
        <w:t>C</w:t>
      </w:r>
      <w:proofErr w:type="spellEnd"/>
      <w:r w:rsidRPr="000D3B3B">
        <w:rPr>
          <w:rFonts w:ascii="Times New Roman" w:eastAsia="Calibri" w:hAnsi="Times New Roman" w:cs="Times New Roman"/>
          <w:sz w:val="24"/>
          <w:szCs w:val="24"/>
          <w:lang w:val="en-GB"/>
        </w:rPr>
        <w:t xml:space="preserve"> for 40 </w:t>
      </w:r>
      <w:r w:rsidR="00D26670">
        <w:rPr>
          <w:rFonts w:ascii="Times New Roman" w:eastAsia="Calibri" w:hAnsi="Times New Roman" w:cs="Times New Roman"/>
          <w:sz w:val="24"/>
          <w:szCs w:val="24"/>
          <w:lang w:val="en-GB"/>
        </w:rPr>
        <w:t>minutes</w:t>
      </w:r>
      <w:r w:rsidRPr="000D3B3B">
        <w:rPr>
          <w:rFonts w:ascii="Times New Roman" w:eastAsia="Calibri" w:hAnsi="Times New Roman" w:cs="Times New Roman"/>
          <w:sz w:val="24"/>
          <w:szCs w:val="24"/>
          <w:lang w:val="en-GB"/>
        </w:rPr>
        <w:t xml:space="preserve">, and the absorbance was </w:t>
      </w:r>
      <w:r w:rsidR="00D26670">
        <w:rPr>
          <w:rFonts w:ascii="Times New Roman" w:eastAsia="Calibri" w:hAnsi="Times New Roman" w:cs="Times New Roman"/>
          <w:sz w:val="24"/>
          <w:szCs w:val="24"/>
          <w:lang w:val="en-GB"/>
        </w:rPr>
        <w:t>measured</w:t>
      </w:r>
      <w:r w:rsidRPr="000D3B3B">
        <w:rPr>
          <w:rFonts w:ascii="Times New Roman" w:eastAsia="Calibri" w:hAnsi="Times New Roman" w:cs="Times New Roman"/>
          <w:sz w:val="24"/>
          <w:szCs w:val="24"/>
          <w:lang w:val="en-GB"/>
        </w:rPr>
        <w:t xml:space="preserve"> at 700nm in the spectrophotometer</w:t>
      </w:r>
      <w:r w:rsidR="00D26670">
        <w:rPr>
          <w:rFonts w:ascii="Times New Roman" w:eastAsia="Calibri" w:hAnsi="Times New Roman" w:cs="Times New Roman"/>
          <w:sz w:val="24"/>
          <w:szCs w:val="24"/>
          <w:lang w:val="en-GB"/>
        </w:rPr>
        <w:t>.</w:t>
      </w:r>
      <w:r w:rsidRPr="000D3B3B">
        <w:rPr>
          <w:rFonts w:ascii="Times New Roman" w:hAnsi="Times New Roman" w:cs="Times New Roman"/>
          <w:sz w:val="24"/>
          <w:szCs w:val="24"/>
        </w:rPr>
        <w:t xml:space="preserve"> Gallic acid was used as a standard, and </w:t>
      </w:r>
      <w:r w:rsidR="00D26670">
        <w:rPr>
          <w:rFonts w:ascii="Times New Roman" w:hAnsi="Times New Roman" w:cs="Times New Roman"/>
          <w:sz w:val="24"/>
          <w:szCs w:val="24"/>
        </w:rPr>
        <w:t xml:space="preserve">the </w:t>
      </w:r>
      <w:r w:rsidRPr="000D3B3B">
        <w:rPr>
          <w:rFonts w:ascii="Times New Roman" w:hAnsi="Times New Roman" w:cs="Times New Roman"/>
          <w:sz w:val="24"/>
          <w:szCs w:val="24"/>
        </w:rPr>
        <w:t xml:space="preserve">results </w:t>
      </w:r>
      <w:r w:rsidR="00D26670">
        <w:rPr>
          <w:rFonts w:ascii="Times New Roman" w:hAnsi="Times New Roman" w:cs="Times New Roman"/>
          <w:sz w:val="24"/>
          <w:szCs w:val="24"/>
        </w:rPr>
        <w:t>were</w:t>
      </w:r>
      <w:r w:rsidRPr="000D3B3B">
        <w:rPr>
          <w:rFonts w:ascii="Times New Roman" w:hAnsi="Times New Roman" w:cs="Times New Roman"/>
          <w:sz w:val="24"/>
          <w:szCs w:val="24"/>
        </w:rPr>
        <w:t xml:space="preserve"> expressed as mg gallic acid equivalents (GAE) per 100g sample.</w:t>
      </w:r>
    </w:p>
    <w:p w14:paraId="6E277C58" w14:textId="77777777" w:rsidR="00051461" w:rsidRDefault="00051461" w:rsidP="00051461">
      <w:pPr>
        <w:spacing w:after="0" w:line="240" w:lineRule="auto"/>
        <w:jc w:val="both"/>
        <w:rPr>
          <w:rFonts w:ascii="Times New Roman" w:eastAsia="Calibri" w:hAnsi="Times New Roman" w:cs="Times New Roman"/>
          <w:b/>
          <w:sz w:val="24"/>
          <w:szCs w:val="24"/>
          <w:lang w:val="en-GB"/>
        </w:rPr>
      </w:pPr>
    </w:p>
    <w:p w14:paraId="7BDA3B6B" w14:textId="77777777" w:rsidR="00051461" w:rsidRPr="00656256" w:rsidRDefault="00051461" w:rsidP="00051461">
      <w:pPr>
        <w:spacing w:after="0" w:line="240" w:lineRule="auto"/>
        <w:jc w:val="both"/>
        <w:rPr>
          <w:rFonts w:ascii="Times New Roman" w:hAnsi="Times New Roman" w:cs="Times New Roman"/>
          <w:b/>
          <w:i/>
          <w:sz w:val="24"/>
          <w:szCs w:val="24"/>
        </w:rPr>
      </w:pPr>
      <w:r w:rsidRPr="00656256">
        <w:rPr>
          <w:rFonts w:ascii="Times New Roman" w:eastAsia="Calibri" w:hAnsi="Times New Roman" w:cs="Times New Roman"/>
          <w:b/>
          <w:i/>
          <w:sz w:val="24"/>
          <w:szCs w:val="24"/>
          <w:lang w:val="en-GB"/>
        </w:rPr>
        <w:t>Determination of</w:t>
      </w:r>
      <w:r w:rsidRPr="00656256">
        <w:rPr>
          <w:rFonts w:ascii="Times New Roman" w:hAnsi="Times New Roman" w:cs="Times New Roman"/>
          <w:b/>
          <w:i/>
          <w:sz w:val="24"/>
          <w:szCs w:val="24"/>
        </w:rPr>
        <w:t xml:space="preserve"> total carotenoid content (TCC)</w:t>
      </w:r>
    </w:p>
    <w:p w14:paraId="7E267705" w14:textId="77777777" w:rsidR="00051461" w:rsidRPr="000D3B3B" w:rsidRDefault="00051461" w:rsidP="00051461">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Total carotenoid content of the OFSP flour, flour blends, and cookies was determined spectrophotometrically adopting the method described by </w:t>
      </w:r>
      <w:r w:rsidRPr="00215A5B">
        <w:rPr>
          <w:rFonts w:ascii="Times New Roman" w:hAnsi="Times New Roman" w:cs="Times New Roman"/>
          <w:sz w:val="24"/>
          <w:szCs w:val="24"/>
        </w:rPr>
        <w:t>Rodriguez</w:t>
      </w:r>
      <w:r w:rsidRPr="000D3B3B">
        <w:rPr>
          <w:rFonts w:ascii="Times New Roman" w:hAnsi="Times New Roman" w:cs="Times New Roman"/>
          <w:sz w:val="24"/>
          <w:szCs w:val="24"/>
        </w:rPr>
        <w:t>-</w:t>
      </w:r>
      <w:r w:rsidRPr="00215A5B">
        <w:rPr>
          <w:rFonts w:ascii="Times New Roman" w:hAnsi="Times New Roman" w:cs="Times New Roman"/>
          <w:sz w:val="24"/>
          <w:szCs w:val="24"/>
        </w:rPr>
        <w:t>Amaya</w:t>
      </w:r>
      <w:r w:rsidRPr="000D3B3B">
        <w:rPr>
          <w:rFonts w:ascii="Times New Roman" w:hAnsi="Times New Roman" w:cs="Times New Roman"/>
          <w:sz w:val="24"/>
          <w:szCs w:val="24"/>
        </w:rPr>
        <w:t xml:space="preserve"> and </w:t>
      </w:r>
      <w:r w:rsidRPr="00215A5B">
        <w:rPr>
          <w:rFonts w:ascii="Times New Roman" w:hAnsi="Times New Roman" w:cs="Times New Roman"/>
          <w:sz w:val="24"/>
          <w:szCs w:val="24"/>
        </w:rPr>
        <w:t>Kimura</w:t>
      </w:r>
      <w:r w:rsidRPr="000D3B3B">
        <w:rPr>
          <w:rFonts w:ascii="Times New Roman" w:hAnsi="Times New Roman" w:cs="Times New Roman"/>
          <w:sz w:val="24"/>
          <w:szCs w:val="24"/>
        </w:rPr>
        <w:t xml:space="preserve"> (2004). Samples were extracted with a mixture of hexane and acetone. The absorbance of the extract was measured at 450 nm, the maximum absorption wavelength for total carotenoids. Total carotenoid content was calculated using the extinction coefficient of beta-carotene.</w:t>
      </w:r>
    </w:p>
    <w:p w14:paraId="24B10476" w14:textId="77777777" w:rsidR="00051461" w:rsidRDefault="00051461" w:rsidP="00051461">
      <w:pPr>
        <w:spacing w:after="0" w:line="240" w:lineRule="auto"/>
        <w:rPr>
          <w:rFonts w:ascii="Times New Roman" w:eastAsia="Calibri" w:hAnsi="Times New Roman" w:cs="Times New Roman"/>
          <w:b/>
          <w:sz w:val="24"/>
          <w:szCs w:val="24"/>
          <w:lang w:val="en-GB"/>
        </w:rPr>
      </w:pPr>
    </w:p>
    <w:p w14:paraId="3604F045" w14:textId="77777777" w:rsidR="00051461" w:rsidRPr="00656256" w:rsidRDefault="00051461" w:rsidP="00051461">
      <w:pPr>
        <w:spacing w:after="0" w:line="240" w:lineRule="auto"/>
        <w:rPr>
          <w:rFonts w:ascii="Times New Roman" w:eastAsia="Calibri" w:hAnsi="Times New Roman" w:cs="Times New Roman"/>
          <w:b/>
          <w:i/>
          <w:sz w:val="24"/>
          <w:szCs w:val="24"/>
          <w:lang w:val="en-GB"/>
        </w:rPr>
      </w:pPr>
      <w:r w:rsidRPr="00656256">
        <w:rPr>
          <w:rFonts w:ascii="Times New Roman" w:eastAsia="Calibri" w:hAnsi="Times New Roman" w:cs="Times New Roman"/>
          <w:b/>
          <w:i/>
          <w:sz w:val="24"/>
          <w:szCs w:val="24"/>
          <w:lang w:val="en-GB"/>
        </w:rPr>
        <w:t>Determination of total flavonoid content (TFC)</w:t>
      </w:r>
    </w:p>
    <w:p w14:paraId="768252E4" w14:textId="1732D21F" w:rsidR="00051461" w:rsidRPr="000D3B3B" w:rsidRDefault="00051461" w:rsidP="00051461">
      <w:pPr>
        <w:spacing w:after="0" w:line="240" w:lineRule="auto"/>
        <w:jc w:val="both"/>
        <w:rPr>
          <w:rFonts w:ascii="Times New Roman" w:eastAsia="Calibri" w:hAnsi="Times New Roman" w:cs="Times New Roman"/>
          <w:sz w:val="24"/>
          <w:szCs w:val="24"/>
          <w:lang w:val="en-GB"/>
        </w:rPr>
      </w:pPr>
      <w:r w:rsidRPr="000D3B3B">
        <w:rPr>
          <w:rFonts w:ascii="Times New Roman" w:eastAsia="Calibri" w:hAnsi="Times New Roman" w:cs="Times New Roman"/>
          <w:sz w:val="24"/>
          <w:szCs w:val="24"/>
          <w:lang w:val="en-GB"/>
        </w:rPr>
        <w:t>The total flavonoid content of the extract was determined using a colourimeter assay developed by Bao</w:t>
      </w:r>
      <w:r w:rsidR="00D26670">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2005). 0.2ml of the extract was added to 0.3ml of 5% NaNO</w:t>
      </w:r>
      <w:r w:rsidRPr="000D3B3B">
        <w:rPr>
          <w:rFonts w:ascii="Times New Roman" w:eastAsia="Calibri" w:hAnsi="Times New Roman" w:cs="Times New Roman"/>
          <w:sz w:val="24"/>
          <w:szCs w:val="24"/>
          <w:vertAlign w:val="subscript"/>
          <w:lang w:val="en-GB"/>
        </w:rPr>
        <w:t>3</w:t>
      </w:r>
      <w:r w:rsidRPr="000D3B3B">
        <w:rPr>
          <w:rFonts w:ascii="Times New Roman" w:eastAsia="Calibri" w:hAnsi="Times New Roman" w:cs="Times New Roman"/>
          <w:sz w:val="24"/>
          <w:szCs w:val="24"/>
          <w:lang w:val="en-GB"/>
        </w:rPr>
        <w:t xml:space="preserve"> at zero time. After </w:t>
      </w:r>
      <w:r w:rsidR="00D26670">
        <w:rPr>
          <w:rFonts w:ascii="Times New Roman" w:eastAsia="Calibri" w:hAnsi="Times New Roman" w:cs="Times New Roman"/>
          <w:sz w:val="24"/>
          <w:szCs w:val="24"/>
          <w:lang w:val="en-GB"/>
        </w:rPr>
        <w:t>5 minutes</w:t>
      </w:r>
      <w:r w:rsidRPr="000D3B3B">
        <w:rPr>
          <w:rFonts w:ascii="Times New Roman" w:eastAsia="Calibri" w:hAnsi="Times New Roman" w:cs="Times New Roman"/>
          <w:sz w:val="24"/>
          <w:szCs w:val="24"/>
          <w:lang w:val="en-GB"/>
        </w:rPr>
        <w:t>, 0.6ml of 10% AlCl3 was added</w:t>
      </w:r>
      <w:r w:rsidR="00D26670">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after </w:t>
      </w:r>
      <w:r w:rsidR="00D26670">
        <w:rPr>
          <w:rFonts w:ascii="Times New Roman" w:eastAsia="Calibri" w:hAnsi="Times New Roman" w:cs="Times New Roman"/>
          <w:sz w:val="24"/>
          <w:szCs w:val="24"/>
          <w:lang w:val="en-GB"/>
        </w:rPr>
        <w:t>6 minutes</w:t>
      </w:r>
      <w:r w:rsidRPr="000D3B3B">
        <w:rPr>
          <w:rFonts w:ascii="Times New Roman" w:eastAsia="Calibri" w:hAnsi="Times New Roman" w:cs="Times New Roman"/>
          <w:sz w:val="24"/>
          <w:szCs w:val="24"/>
          <w:lang w:val="en-GB"/>
        </w:rPr>
        <w:t>, 2ml of 1M NaOH was added to the mixture</w:t>
      </w:r>
      <w:r w:rsidR="00D26670">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followed by the addition of 2.1ml of distilled water. Absorbance was read at 510nm against the reagent blank</w:t>
      </w:r>
      <w:r w:rsidR="00D26670">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flavonoid content was expressed as mg </w:t>
      </w:r>
      <w:proofErr w:type="spellStart"/>
      <w:r w:rsidRPr="000D3B3B">
        <w:rPr>
          <w:rFonts w:ascii="Times New Roman" w:eastAsia="Calibri" w:hAnsi="Times New Roman" w:cs="Times New Roman"/>
          <w:sz w:val="24"/>
          <w:szCs w:val="24"/>
          <w:lang w:val="en-GB"/>
        </w:rPr>
        <w:t>rutin</w:t>
      </w:r>
      <w:proofErr w:type="spellEnd"/>
      <w:r w:rsidRPr="000D3B3B">
        <w:rPr>
          <w:rFonts w:ascii="Times New Roman" w:eastAsia="Calibri" w:hAnsi="Times New Roman" w:cs="Times New Roman"/>
          <w:sz w:val="24"/>
          <w:szCs w:val="24"/>
          <w:lang w:val="en-GB"/>
        </w:rPr>
        <w:t xml:space="preserve"> equivalent.</w:t>
      </w:r>
    </w:p>
    <w:p w14:paraId="00B2EE24" w14:textId="77777777" w:rsidR="00051461" w:rsidRDefault="00051461" w:rsidP="00051461">
      <w:pPr>
        <w:spacing w:after="0" w:line="240" w:lineRule="auto"/>
        <w:rPr>
          <w:rFonts w:ascii="Times New Roman" w:eastAsia="Calibri" w:hAnsi="Times New Roman" w:cs="Times New Roman"/>
          <w:b/>
          <w:sz w:val="24"/>
          <w:szCs w:val="24"/>
          <w:lang w:val="en-GB"/>
        </w:rPr>
      </w:pPr>
    </w:p>
    <w:p w14:paraId="6B66918C" w14:textId="77777777" w:rsidR="00051461" w:rsidRPr="00656256" w:rsidRDefault="00051461" w:rsidP="00051461">
      <w:pPr>
        <w:spacing w:after="0" w:line="240" w:lineRule="auto"/>
        <w:rPr>
          <w:rFonts w:ascii="Times New Roman" w:eastAsia="Calibri" w:hAnsi="Times New Roman" w:cs="Times New Roman"/>
          <w:b/>
          <w:i/>
          <w:sz w:val="24"/>
          <w:szCs w:val="24"/>
          <w:lang w:val="en-GB"/>
        </w:rPr>
      </w:pPr>
      <w:r w:rsidRPr="00656256">
        <w:rPr>
          <w:rFonts w:ascii="Times New Roman" w:eastAsia="Calibri" w:hAnsi="Times New Roman" w:cs="Times New Roman"/>
          <w:b/>
          <w:i/>
          <w:sz w:val="24"/>
          <w:szCs w:val="24"/>
          <w:lang w:val="en-GB"/>
        </w:rPr>
        <w:t>Determination of ferric reducing property</w:t>
      </w:r>
    </w:p>
    <w:p w14:paraId="58EAAA16" w14:textId="01D06C27" w:rsidR="00051461" w:rsidRPr="000D3B3B" w:rsidRDefault="00051461" w:rsidP="00051461">
      <w:pPr>
        <w:spacing w:after="0" w:line="240" w:lineRule="auto"/>
        <w:jc w:val="both"/>
        <w:rPr>
          <w:rFonts w:ascii="Times New Roman" w:eastAsia="Calibri" w:hAnsi="Times New Roman" w:cs="Times New Roman"/>
          <w:sz w:val="24"/>
          <w:szCs w:val="24"/>
          <w:lang w:val="en-GB"/>
        </w:rPr>
      </w:pPr>
      <w:r w:rsidRPr="000D3B3B">
        <w:rPr>
          <w:rFonts w:ascii="Times New Roman" w:eastAsia="Calibri" w:hAnsi="Times New Roman" w:cs="Times New Roman"/>
          <w:sz w:val="24"/>
          <w:szCs w:val="24"/>
          <w:lang w:val="en-GB"/>
        </w:rPr>
        <w:t xml:space="preserve">The reducing property of the extract will be determined by Pulido </w:t>
      </w:r>
      <w:r w:rsidRPr="000D3B3B">
        <w:rPr>
          <w:rFonts w:ascii="Times New Roman" w:eastAsia="Calibri" w:hAnsi="Times New Roman" w:cs="Times New Roman"/>
          <w:i/>
          <w:sz w:val="24"/>
          <w:szCs w:val="24"/>
          <w:lang w:val="en-GB"/>
        </w:rPr>
        <w:t>et al</w:t>
      </w:r>
      <w:r w:rsidRPr="000D3B3B">
        <w:rPr>
          <w:rFonts w:ascii="Times New Roman" w:eastAsia="Calibri" w:hAnsi="Times New Roman" w:cs="Times New Roman"/>
          <w:sz w:val="24"/>
          <w:szCs w:val="24"/>
          <w:lang w:val="en-GB"/>
        </w:rPr>
        <w:t>.</w:t>
      </w:r>
      <w:r w:rsidR="003D4D71">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2000), 0.25</w:t>
      </w:r>
      <w:r w:rsidR="003D4D71">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ml of the extract was mixed with 0.25</w:t>
      </w:r>
      <w:r w:rsidR="002C1D9D">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ml of 200</w:t>
      </w:r>
      <w:r w:rsidR="002C1D9D">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mM Sodium phosphate buffer</w:t>
      </w:r>
      <w:r w:rsidR="005C7FCF">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pH 6.6</w:t>
      </w:r>
      <w:r w:rsidR="005C7FCF">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0.25</w:t>
      </w:r>
      <w:r w:rsidR="003D4D71">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ml of 1% KFC. The mixture was incubated at 50</w:t>
      </w:r>
      <w:r w:rsidR="005C7FCF">
        <w:rPr>
          <w:rFonts w:ascii="Times New Roman" w:eastAsia="Calibri" w:hAnsi="Times New Roman" w:cs="Times New Roman"/>
          <w:sz w:val="24"/>
          <w:szCs w:val="24"/>
          <w:lang w:val="en-GB"/>
        </w:rPr>
        <w:t xml:space="preserve"> </w:t>
      </w:r>
      <w:proofErr w:type="spellStart"/>
      <w:r w:rsidRPr="005C7FCF">
        <w:rPr>
          <w:rFonts w:ascii="Times New Roman" w:eastAsia="Calibri" w:hAnsi="Times New Roman" w:cs="Times New Roman"/>
          <w:sz w:val="24"/>
          <w:szCs w:val="24"/>
          <w:vertAlign w:val="superscript"/>
          <w:lang w:val="en-GB"/>
        </w:rPr>
        <w:t>o</w:t>
      </w:r>
      <w:r w:rsidRPr="000D3B3B">
        <w:rPr>
          <w:rFonts w:ascii="Times New Roman" w:eastAsia="Calibri" w:hAnsi="Times New Roman" w:cs="Times New Roman"/>
          <w:sz w:val="24"/>
          <w:szCs w:val="24"/>
          <w:lang w:val="en-GB"/>
        </w:rPr>
        <w:t>C</w:t>
      </w:r>
      <w:proofErr w:type="spellEnd"/>
      <w:r w:rsidRPr="000D3B3B">
        <w:rPr>
          <w:rFonts w:ascii="Times New Roman" w:eastAsia="Calibri" w:hAnsi="Times New Roman" w:cs="Times New Roman"/>
          <w:sz w:val="24"/>
          <w:szCs w:val="24"/>
          <w:lang w:val="en-GB"/>
        </w:rPr>
        <w:t xml:space="preserve"> for 20min, thereafter 0.25</w:t>
      </w:r>
      <w:r w:rsidR="003D4D71">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 xml:space="preserve">ml of 10% TCA was also added and </w:t>
      </w:r>
      <w:r w:rsidR="005C7FCF">
        <w:rPr>
          <w:rFonts w:ascii="Times New Roman" w:eastAsia="Calibri" w:hAnsi="Times New Roman" w:cs="Times New Roman"/>
          <w:sz w:val="24"/>
          <w:szCs w:val="24"/>
          <w:lang w:val="en-GB"/>
        </w:rPr>
        <w:t>centrifuged</w:t>
      </w:r>
      <w:r w:rsidRPr="000D3B3B">
        <w:rPr>
          <w:rFonts w:ascii="Times New Roman" w:eastAsia="Calibri" w:hAnsi="Times New Roman" w:cs="Times New Roman"/>
          <w:sz w:val="24"/>
          <w:szCs w:val="24"/>
          <w:lang w:val="en-GB"/>
        </w:rPr>
        <w:t xml:space="preserve"> at 2000rpm for 10min, 1ml of the supernatant was mixed with 1ml of distilled water and 0.1% of FeCl3</w:t>
      </w:r>
      <w:r w:rsidR="005C7FCF">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the absorbance was </w:t>
      </w:r>
      <w:r w:rsidR="005C7FCF">
        <w:rPr>
          <w:rFonts w:ascii="Times New Roman" w:eastAsia="Calibri" w:hAnsi="Times New Roman" w:cs="Times New Roman"/>
          <w:sz w:val="24"/>
          <w:szCs w:val="24"/>
          <w:lang w:val="en-GB"/>
        </w:rPr>
        <w:t>measured</w:t>
      </w:r>
      <w:r w:rsidRPr="000D3B3B">
        <w:rPr>
          <w:rFonts w:ascii="Times New Roman" w:eastAsia="Calibri" w:hAnsi="Times New Roman" w:cs="Times New Roman"/>
          <w:sz w:val="24"/>
          <w:szCs w:val="24"/>
          <w:lang w:val="en-GB"/>
        </w:rPr>
        <w:t xml:space="preserve"> at 700nm.</w:t>
      </w:r>
    </w:p>
    <w:p w14:paraId="3D8BE788" w14:textId="77777777" w:rsidR="00051461" w:rsidRDefault="00051461" w:rsidP="00051461">
      <w:pPr>
        <w:spacing w:after="0" w:line="240" w:lineRule="auto"/>
        <w:rPr>
          <w:rFonts w:ascii="Times New Roman" w:eastAsia="Calibri" w:hAnsi="Times New Roman" w:cs="Times New Roman"/>
          <w:b/>
          <w:sz w:val="24"/>
          <w:szCs w:val="24"/>
          <w:lang w:val="en-GB"/>
        </w:rPr>
      </w:pPr>
    </w:p>
    <w:p w14:paraId="3B3E2892" w14:textId="77777777" w:rsidR="00051461" w:rsidRPr="00656256" w:rsidRDefault="00051461" w:rsidP="00051461">
      <w:pPr>
        <w:spacing w:after="0" w:line="240" w:lineRule="auto"/>
        <w:rPr>
          <w:rFonts w:ascii="Times New Roman" w:eastAsia="Calibri" w:hAnsi="Times New Roman" w:cs="Times New Roman"/>
          <w:b/>
          <w:i/>
          <w:sz w:val="24"/>
          <w:szCs w:val="24"/>
          <w:lang w:val="en-GB"/>
        </w:rPr>
      </w:pPr>
      <w:r w:rsidRPr="00656256">
        <w:rPr>
          <w:rFonts w:ascii="Times New Roman" w:eastAsia="Calibri" w:hAnsi="Times New Roman" w:cs="Times New Roman"/>
          <w:b/>
          <w:i/>
          <w:sz w:val="24"/>
          <w:szCs w:val="24"/>
          <w:lang w:val="en-GB"/>
        </w:rPr>
        <w:t>Determination of free radical scavenging ability</w:t>
      </w:r>
    </w:p>
    <w:p w14:paraId="5AA72C8C" w14:textId="4FDCAB7A" w:rsidR="00051461" w:rsidRPr="000D3B3B" w:rsidRDefault="00051461" w:rsidP="00051461">
      <w:pPr>
        <w:spacing w:after="0" w:line="240" w:lineRule="auto"/>
        <w:jc w:val="both"/>
        <w:rPr>
          <w:rFonts w:ascii="Times New Roman" w:eastAsia="Calibri" w:hAnsi="Times New Roman" w:cs="Times New Roman"/>
          <w:sz w:val="24"/>
          <w:szCs w:val="24"/>
          <w:lang w:val="en-GB"/>
        </w:rPr>
      </w:pPr>
      <w:r w:rsidRPr="000D3B3B">
        <w:rPr>
          <w:rFonts w:ascii="Times New Roman" w:eastAsia="Calibri" w:hAnsi="Times New Roman" w:cs="Times New Roman"/>
          <w:sz w:val="24"/>
          <w:szCs w:val="24"/>
          <w:lang w:val="en-GB"/>
        </w:rPr>
        <w:lastRenderedPageBreak/>
        <w:t xml:space="preserve">The free radical scavenging ability of the extract against DPPH (1, 1 </w:t>
      </w:r>
      <w:r w:rsidR="005C7FCF">
        <w:rPr>
          <w:rFonts w:ascii="Times New Roman" w:eastAsia="Calibri" w:hAnsi="Times New Roman" w:cs="Times New Roman"/>
          <w:sz w:val="24"/>
          <w:szCs w:val="24"/>
          <w:lang w:val="en-GB"/>
        </w:rPr>
        <w:t>1-diphenyl-2-picrylhydrazyl</w:t>
      </w:r>
      <w:r w:rsidRPr="000D3B3B">
        <w:rPr>
          <w:rFonts w:ascii="Times New Roman" w:eastAsia="Calibri" w:hAnsi="Times New Roman" w:cs="Times New Roman"/>
          <w:sz w:val="24"/>
          <w:szCs w:val="24"/>
          <w:lang w:val="en-GB"/>
        </w:rPr>
        <w:t xml:space="preserve">) was determined using the method of </w:t>
      </w:r>
      <w:proofErr w:type="spellStart"/>
      <w:r w:rsidRPr="000D3B3B">
        <w:rPr>
          <w:rFonts w:ascii="Times New Roman" w:eastAsia="Calibri" w:hAnsi="Times New Roman" w:cs="Times New Roman"/>
          <w:sz w:val="24"/>
          <w:szCs w:val="24"/>
          <w:lang w:val="en-GB"/>
        </w:rPr>
        <w:t>Gyamfi</w:t>
      </w:r>
      <w:proofErr w:type="spellEnd"/>
      <w:r w:rsidRPr="000D3B3B">
        <w:rPr>
          <w:rFonts w:ascii="Times New Roman" w:eastAsia="Calibri" w:hAnsi="Times New Roman" w:cs="Times New Roman"/>
          <w:sz w:val="24"/>
          <w:szCs w:val="24"/>
          <w:lang w:val="en-GB"/>
        </w:rPr>
        <w:t xml:space="preserve"> </w:t>
      </w:r>
      <w:r w:rsidR="0058429E">
        <w:rPr>
          <w:rFonts w:ascii="Times New Roman" w:eastAsia="Calibri" w:hAnsi="Times New Roman" w:cs="Times New Roman"/>
          <w:i/>
          <w:sz w:val="24"/>
          <w:szCs w:val="24"/>
          <w:lang w:val="en-GB"/>
        </w:rPr>
        <w:t>et</w:t>
      </w:r>
      <w:r w:rsidRPr="000D3B3B">
        <w:rPr>
          <w:rFonts w:ascii="Times New Roman" w:eastAsia="Calibri" w:hAnsi="Times New Roman" w:cs="Times New Roman"/>
          <w:i/>
          <w:sz w:val="24"/>
          <w:szCs w:val="24"/>
          <w:lang w:val="en-GB"/>
        </w:rPr>
        <w:t xml:space="preserve"> al</w:t>
      </w:r>
      <w:r w:rsidRPr="000D3B3B">
        <w:rPr>
          <w:rFonts w:ascii="Times New Roman" w:eastAsia="Calibri" w:hAnsi="Times New Roman" w:cs="Times New Roman"/>
          <w:sz w:val="24"/>
          <w:szCs w:val="24"/>
          <w:lang w:val="en-GB"/>
        </w:rPr>
        <w:t xml:space="preserve">. (1999). 1ml of the extract was mixed with 1ml of the 0.4mM methanolic solution of the </w:t>
      </w:r>
      <w:r w:rsidR="005C7FCF">
        <w:rPr>
          <w:rFonts w:ascii="Times New Roman" w:eastAsia="Calibri" w:hAnsi="Times New Roman" w:cs="Times New Roman"/>
          <w:sz w:val="24"/>
          <w:szCs w:val="24"/>
          <w:lang w:val="en-GB"/>
        </w:rPr>
        <w:t>DPPH. The</w:t>
      </w:r>
      <w:r w:rsidRPr="000D3B3B">
        <w:rPr>
          <w:rFonts w:ascii="Times New Roman" w:eastAsia="Calibri" w:hAnsi="Times New Roman" w:cs="Times New Roman"/>
          <w:sz w:val="24"/>
          <w:szCs w:val="24"/>
          <w:lang w:val="en-GB"/>
        </w:rPr>
        <w:t xml:space="preserve"> mixture was left in the dark for </w:t>
      </w:r>
      <w:r w:rsidR="00737A3D">
        <w:rPr>
          <w:rFonts w:ascii="Times New Roman" w:eastAsia="Calibri" w:hAnsi="Times New Roman" w:cs="Times New Roman"/>
          <w:sz w:val="24"/>
          <w:szCs w:val="24"/>
          <w:lang w:val="en-GB"/>
        </w:rPr>
        <w:t>30 minutes</w:t>
      </w:r>
      <w:r w:rsidRPr="000D3B3B">
        <w:rPr>
          <w:rFonts w:ascii="Times New Roman" w:eastAsia="Calibri" w:hAnsi="Times New Roman" w:cs="Times New Roman"/>
          <w:sz w:val="24"/>
          <w:szCs w:val="24"/>
          <w:lang w:val="en-GB"/>
        </w:rPr>
        <w:t xml:space="preserve"> before measuring the absorbance at 516 nm.</w:t>
      </w:r>
    </w:p>
    <w:p w14:paraId="5A64E9F3" w14:textId="77777777" w:rsidR="00051461" w:rsidRDefault="00051461" w:rsidP="00051461">
      <w:pPr>
        <w:spacing w:after="0" w:line="240" w:lineRule="auto"/>
        <w:rPr>
          <w:rFonts w:ascii="Times New Roman" w:eastAsia="Calibri" w:hAnsi="Times New Roman" w:cs="Times New Roman"/>
          <w:b/>
          <w:sz w:val="24"/>
          <w:szCs w:val="24"/>
          <w:lang w:val="en-GB"/>
        </w:rPr>
      </w:pPr>
    </w:p>
    <w:p w14:paraId="6C6FE91D" w14:textId="77777777" w:rsidR="00051461" w:rsidRPr="00656256" w:rsidRDefault="00051461" w:rsidP="00051461">
      <w:pPr>
        <w:spacing w:after="0" w:line="240" w:lineRule="auto"/>
        <w:rPr>
          <w:rFonts w:ascii="Times New Roman" w:eastAsia="Calibri" w:hAnsi="Times New Roman" w:cs="Times New Roman"/>
          <w:b/>
          <w:i/>
          <w:sz w:val="24"/>
          <w:szCs w:val="24"/>
          <w:lang w:val="en-GB"/>
        </w:rPr>
      </w:pPr>
      <w:r w:rsidRPr="00656256">
        <w:rPr>
          <w:rFonts w:ascii="Times New Roman" w:eastAsia="Calibri" w:hAnsi="Times New Roman" w:cs="Times New Roman"/>
          <w:b/>
          <w:i/>
          <w:sz w:val="24"/>
          <w:szCs w:val="24"/>
          <w:lang w:val="en-GB"/>
        </w:rPr>
        <w:t>Determination Fe</w:t>
      </w:r>
      <w:r w:rsidRPr="00656256">
        <w:rPr>
          <w:rFonts w:ascii="Times New Roman" w:eastAsia="Calibri" w:hAnsi="Times New Roman" w:cs="Times New Roman"/>
          <w:b/>
          <w:i/>
          <w:sz w:val="24"/>
          <w:szCs w:val="24"/>
          <w:vertAlign w:val="superscript"/>
          <w:lang w:val="en-GB"/>
        </w:rPr>
        <w:t>2+</w:t>
      </w:r>
      <w:r w:rsidRPr="00656256">
        <w:rPr>
          <w:rFonts w:ascii="Times New Roman" w:eastAsia="Calibri" w:hAnsi="Times New Roman" w:cs="Times New Roman"/>
          <w:b/>
          <w:i/>
          <w:sz w:val="24"/>
          <w:szCs w:val="24"/>
          <w:lang w:val="en-GB"/>
        </w:rPr>
        <w:t xml:space="preserve"> Chelation</w:t>
      </w:r>
    </w:p>
    <w:p w14:paraId="1C4EF593" w14:textId="426CD7F3" w:rsidR="00051461" w:rsidRPr="000D3B3B" w:rsidRDefault="00051461" w:rsidP="00051461">
      <w:pPr>
        <w:spacing w:after="0" w:line="240" w:lineRule="auto"/>
        <w:jc w:val="both"/>
        <w:rPr>
          <w:rFonts w:ascii="Times New Roman" w:eastAsia="Calibri" w:hAnsi="Times New Roman" w:cs="Times New Roman"/>
          <w:sz w:val="24"/>
          <w:szCs w:val="24"/>
          <w:lang w:val="en-GB"/>
        </w:rPr>
      </w:pPr>
      <w:r w:rsidRPr="000D3B3B">
        <w:rPr>
          <w:rFonts w:ascii="Times New Roman" w:eastAsia="Calibri" w:hAnsi="Times New Roman" w:cs="Times New Roman"/>
          <w:sz w:val="24"/>
          <w:szCs w:val="24"/>
          <w:lang w:val="en-GB"/>
        </w:rPr>
        <w:t>The ability of the extract to chelate Fe</w:t>
      </w:r>
      <w:r w:rsidRPr="000D3B3B">
        <w:rPr>
          <w:rFonts w:ascii="Times New Roman" w:eastAsia="Calibri" w:hAnsi="Times New Roman" w:cs="Times New Roman"/>
          <w:sz w:val="24"/>
          <w:szCs w:val="24"/>
          <w:vertAlign w:val="superscript"/>
          <w:lang w:val="en-GB"/>
        </w:rPr>
        <w:t>2+</w:t>
      </w:r>
      <w:r w:rsidRPr="000D3B3B">
        <w:rPr>
          <w:rFonts w:ascii="Times New Roman" w:eastAsia="Calibri" w:hAnsi="Times New Roman" w:cs="Times New Roman"/>
          <w:sz w:val="24"/>
          <w:szCs w:val="24"/>
          <w:lang w:val="en-GB"/>
        </w:rPr>
        <w:t xml:space="preserve"> was determined using a modified method of </w:t>
      </w:r>
      <w:proofErr w:type="spellStart"/>
      <w:r w:rsidRPr="000D3B3B">
        <w:rPr>
          <w:rFonts w:ascii="Times New Roman" w:eastAsia="Calibri" w:hAnsi="Times New Roman" w:cs="Times New Roman"/>
          <w:sz w:val="24"/>
          <w:szCs w:val="24"/>
          <w:lang w:val="en-GB"/>
        </w:rPr>
        <w:t>Minotti</w:t>
      </w:r>
      <w:proofErr w:type="spellEnd"/>
      <w:r w:rsidRPr="000D3B3B">
        <w:rPr>
          <w:rFonts w:ascii="Times New Roman" w:eastAsia="Calibri" w:hAnsi="Times New Roman" w:cs="Times New Roman"/>
          <w:sz w:val="24"/>
          <w:szCs w:val="24"/>
          <w:lang w:val="en-GB"/>
        </w:rPr>
        <w:t xml:space="preserve"> and </w:t>
      </w:r>
      <w:proofErr w:type="spellStart"/>
      <w:r w:rsidRPr="000D3B3B">
        <w:rPr>
          <w:rFonts w:ascii="Times New Roman" w:eastAsia="Calibri" w:hAnsi="Times New Roman" w:cs="Times New Roman"/>
          <w:sz w:val="24"/>
          <w:szCs w:val="24"/>
          <w:lang w:val="en-GB"/>
        </w:rPr>
        <w:t>Aust</w:t>
      </w:r>
      <w:proofErr w:type="spellEnd"/>
      <w:r w:rsidRPr="000D3B3B">
        <w:rPr>
          <w:rFonts w:ascii="Times New Roman" w:eastAsia="Calibri" w:hAnsi="Times New Roman" w:cs="Times New Roman"/>
          <w:sz w:val="24"/>
          <w:szCs w:val="24"/>
          <w:lang w:val="en-GB"/>
        </w:rPr>
        <w:t xml:space="preserve"> (1987) by </w:t>
      </w:r>
      <w:proofErr w:type="spellStart"/>
      <w:r w:rsidRPr="000D3B3B">
        <w:rPr>
          <w:rFonts w:ascii="Times New Roman" w:eastAsia="Calibri" w:hAnsi="Times New Roman" w:cs="Times New Roman"/>
          <w:sz w:val="24"/>
          <w:szCs w:val="24"/>
          <w:lang w:val="en-GB"/>
        </w:rPr>
        <w:t>Puntel</w:t>
      </w:r>
      <w:proofErr w:type="spellEnd"/>
      <w:r w:rsidRPr="000D3B3B">
        <w:rPr>
          <w:rFonts w:ascii="Times New Roman" w:eastAsia="Calibri" w:hAnsi="Times New Roman" w:cs="Times New Roman"/>
          <w:sz w:val="24"/>
          <w:szCs w:val="24"/>
          <w:lang w:val="en-GB"/>
        </w:rPr>
        <w:t xml:space="preserve"> </w:t>
      </w:r>
      <w:r w:rsidRPr="000D3B3B">
        <w:rPr>
          <w:rFonts w:ascii="Times New Roman" w:eastAsia="Calibri" w:hAnsi="Times New Roman" w:cs="Times New Roman"/>
          <w:i/>
          <w:sz w:val="24"/>
          <w:szCs w:val="24"/>
          <w:lang w:val="en-GB"/>
        </w:rPr>
        <w:t>et al</w:t>
      </w:r>
      <w:r w:rsidRPr="000D3B3B">
        <w:rPr>
          <w:rFonts w:ascii="Times New Roman" w:eastAsia="Calibri" w:hAnsi="Times New Roman" w:cs="Times New Roman"/>
          <w:sz w:val="24"/>
          <w:szCs w:val="24"/>
          <w:lang w:val="en-GB"/>
        </w:rPr>
        <w:t xml:space="preserve"> (2005). Briefly, 150 ml FeSO</w:t>
      </w:r>
      <w:r w:rsidRPr="00FC115E">
        <w:rPr>
          <w:rFonts w:ascii="Times New Roman" w:eastAsia="Calibri" w:hAnsi="Times New Roman" w:cs="Times New Roman"/>
          <w:sz w:val="24"/>
          <w:szCs w:val="24"/>
          <w:vertAlign w:val="subscript"/>
          <w:lang w:val="en-GB"/>
        </w:rPr>
        <w:t>4</w:t>
      </w:r>
      <w:r w:rsidRPr="000D3B3B">
        <w:rPr>
          <w:rFonts w:ascii="Times New Roman" w:eastAsia="Calibri" w:hAnsi="Times New Roman" w:cs="Times New Roman"/>
          <w:sz w:val="24"/>
          <w:szCs w:val="24"/>
          <w:lang w:val="en-GB"/>
        </w:rPr>
        <w:t xml:space="preserve"> will be added to a reaction mixture containing 168 ml of 0.1M Tris-HCl pH 7.4, 218</w:t>
      </w:r>
      <w:r w:rsidR="00FC115E">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ml saline and extract</w:t>
      </w:r>
      <w:r w:rsidR="005C7FCF">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the volume is made up </w:t>
      </w:r>
      <w:r w:rsidR="005C7FCF">
        <w:rPr>
          <w:rFonts w:ascii="Times New Roman" w:eastAsia="Calibri" w:hAnsi="Times New Roman" w:cs="Times New Roman"/>
          <w:sz w:val="24"/>
          <w:szCs w:val="24"/>
          <w:lang w:val="en-GB"/>
        </w:rPr>
        <w:t xml:space="preserve">to </w:t>
      </w:r>
      <w:r w:rsidRPr="000D3B3B">
        <w:rPr>
          <w:rFonts w:ascii="Times New Roman" w:eastAsia="Calibri" w:hAnsi="Times New Roman" w:cs="Times New Roman"/>
          <w:sz w:val="24"/>
          <w:szCs w:val="24"/>
          <w:lang w:val="en-GB"/>
        </w:rPr>
        <w:t>1ml with distilled water. The reaction mixture will be incubated for 5</w:t>
      </w:r>
      <w:r w:rsidR="00FC115E">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 xml:space="preserve">min before the </w:t>
      </w:r>
      <w:r w:rsidR="005C7FCF">
        <w:rPr>
          <w:rFonts w:ascii="Times New Roman" w:eastAsia="Calibri" w:hAnsi="Times New Roman" w:cs="Times New Roman"/>
          <w:sz w:val="24"/>
          <w:szCs w:val="24"/>
          <w:lang w:val="en-GB"/>
        </w:rPr>
        <w:t>addition</w:t>
      </w:r>
      <w:r w:rsidRPr="000D3B3B">
        <w:rPr>
          <w:rFonts w:ascii="Times New Roman" w:eastAsia="Calibri" w:hAnsi="Times New Roman" w:cs="Times New Roman"/>
          <w:sz w:val="24"/>
          <w:szCs w:val="24"/>
          <w:lang w:val="en-GB"/>
        </w:rPr>
        <w:t xml:space="preserve"> of 13</w:t>
      </w:r>
      <w:r w:rsidR="00FC115E">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ml of 1, 10-phenantroline</w:t>
      </w:r>
      <w:r w:rsidR="00737A3D">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the absorbance will be read at 510nm.</w:t>
      </w:r>
    </w:p>
    <w:p w14:paraId="1C2FBB95" w14:textId="77777777" w:rsidR="00051461" w:rsidRDefault="00051461" w:rsidP="00051461">
      <w:pPr>
        <w:spacing w:after="0" w:line="240" w:lineRule="auto"/>
        <w:rPr>
          <w:rFonts w:ascii="Times New Roman" w:eastAsia="Calibri" w:hAnsi="Times New Roman" w:cs="Times New Roman"/>
          <w:b/>
          <w:sz w:val="24"/>
          <w:szCs w:val="24"/>
          <w:lang w:val="en-GB"/>
        </w:rPr>
      </w:pPr>
    </w:p>
    <w:p w14:paraId="6E3BF8ED" w14:textId="77777777" w:rsidR="00051461" w:rsidRPr="00656256" w:rsidRDefault="00051461" w:rsidP="00051461">
      <w:pPr>
        <w:spacing w:after="0" w:line="240" w:lineRule="auto"/>
        <w:rPr>
          <w:rFonts w:ascii="Times New Roman" w:eastAsia="Calibri" w:hAnsi="Times New Roman" w:cs="Times New Roman"/>
          <w:b/>
          <w:i/>
          <w:sz w:val="24"/>
          <w:szCs w:val="24"/>
          <w:lang w:val="en-GB"/>
        </w:rPr>
      </w:pPr>
      <w:r w:rsidRPr="00656256">
        <w:rPr>
          <w:rFonts w:ascii="Times New Roman" w:eastAsia="Calibri" w:hAnsi="Times New Roman" w:cs="Times New Roman"/>
          <w:b/>
          <w:i/>
          <w:sz w:val="24"/>
          <w:szCs w:val="24"/>
          <w:lang w:val="en-GB"/>
        </w:rPr>
        <w:t>ABTS scavenging ability</w:t>
      </w:r>
    </w:p>
    <w:p w14:paraId="0DC985FA" w14:textId="2C12B943" w:rsidR="00051461" w:rsidRPr="000D3B3B" w:rsidRDefault="00051461" w:rsidP="00051461">
      <w:pPr>
        <w:spacing w:after="0" w:line="240" w:lineRule="auto"/>
        <w:jc w:val="both"/>
        <w:rPr>
          <w:rFonts w:ascii="Times New Roman" w:eastAsia="Calibri" w:hAnsi="Times New Roman" w:cs="Times New Roman"/>
          <w:sz w:val="24"/>
          <w:szCs w:val="24"/>
          <w:lang w:val="en-GB"/>
        </w:rPr>
      </w:pPr>
      <w:r w:rsidRPr="000D3B3B">
        <w:rPr>
          <w:rFonts w:ascii="Times New Roman" w:eastAsia="Calibri" w:hAnsi="Times New Roman" w:cs="Times New Roman"/>
          <w:sz w:val="24"/>
          <w:szCs w:val="24"/>
          <w:lang w:val="en-GB"/>
        </w:rPr>
        <w:t>2, 2’-azino-bis (3-ethylbenthiazoline-6-sulphonic acid) (ABTS) scavenging ability</w:t>
      </w:r>
      <w:r w:rsidR="005C7FCF">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The ABTS scavenging ability of the extract was determined according to the method </w:t>
      </w:r>
      <w:r w:rsidR="005C7FCF">
        <w:rPr>
          <w:rFonts w:ascii="Times New Roman" w:eastAsia="Calibri" w:hAnsi="Times New Roman" w:cs="Times New Roman"/>
          <w:sz w:val="24"/>
          <w:szCs w:val="24"/>
          <w:lang w:val="en-GB"/>
        </w:rPr>
        <w:t>described</w:t>
      </w:r>
      <w:r w:rsidRPr="000D3B3B">
        <w:rPr>
          <w:rFonts w:ascii="Times New Roman" w:eastAsia="Calibri" w:hAnsi="Times New Roman" w:cs="Times New Roman"/>
          <w:sz w:val="24"/>
          <w:szCs w:val="24"/>
          <w:lang w:val="en-GB"/>
        </w:rPr>
        <w:t xml:space="preserve"> by Re </w:t>
      </w:r>
      <w:r w:rsidRPr="000D3B3B">
        <w:rPr>
          <w:rFonts w:ascii="Times New Roman" w:eastAsia="Calibri" w:hAnsi="Times New Roman" w:cs="Times New Roman"/>
          <w:i/>
          <w:sz w:val="24"/>
          <w:szCs w:val="24"/>
          <w:lang w:val="en-GB"/>
        </w:rPr>
        <w:t>et al</w:t>
      </w:r>
      <w:r w:rsidRPr="000D3B3B">
        <w:rPr>
          <w:rFonts w:ascii="Times New Roman" w:eastAsia="Calibri" w:hAnsi="Times New Roman" w:cs="Times New Roman"/>
          <w:sz w:val="24"/>
          <w:szCs w:val="24"/>
          <w:lang w:val="en-GB"/>
        </w:rPr>
        <w:t xml:space="preserve">. (1999). The ABTS was generated by reacting </w:t>
      </w:r>
      <w:r w:rsidR="0042398E" w:rsidRPr="0042398E">
        <w:rPr>
          <w:rFonts w:ascii="Times New Roman" w:eastAsia="Calibri" w:hAnsi="Times New Roman" w:cs="Times New Roman"/>
          <w:sz w:val="24"/>
          <w:szCs w:val="24"/>
          <w:highlight w:val="yellow"/>
          <w:lang w:val="en-GB"/>
        </w:rPr>
        <w:t>with</w:t>
      </w:r>
      <w:r w:rsidR="0042398E">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an (7mM).</w:t>
      </w:r>
      <w:r w:rsidR="005C7FCF">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ABTS aqueous solution with K</w:t>
      </w:r>
      <w:r w:rsidRPr="005C7FCF">
        <w:rPr>
          <w:rFonts w:ascii="Times New Roman" w:eastAsia="Calibri" w:hAnsi="Times New Roman" w:cs="Times New Roman"/>
          <w:sz w:val="24"/>
          <w:szCs w:val="24"/>
          <w:vertAlign w:val="subscript"/>
          <w:lang w:val="en-GB"/>
        </w:rPr>
        <w:t>2</w:t>
      </w:r>
      <w:r w:rsidRPr="000D3B3B">
        <w:rPr>
          <w:rFonts w:ascii="Times New Roman" w:eastAsia="Calibri" w:hAnsi="Times New Roman" w:cs="Times New Roman"/>
          <w:sz w:val="24"/>
          <w:szCs w:val="24"/>
          <w:lang w:val="en-GB"/>
        </w:rPr>
        <w:t>S</w:t>
      </w:r>
      <w:r w:rsidRPr="005C7FCF">
        <w:rPr>
          <w:rFonts w:ascii="Times New Roman" w:eastAsia="Calibri" w:hAnsi="Times New Roman" w:cs="Times New Roman"/>
          <w:sz w:val="24"/>
          <w:szCs w:val="24"/>
          <w:vertAlign w:val="subscript"/>
          <w:lang w:val="en-GB"/>
        </w:rPr>
        <w:t>2</w:t>
      </w:r>
      <w:r w:rsidRPr="000D3B3B">
        <w:rPr>
          <w:rFonts w:ascii="Times New Roman" w:eastAsia="Calibri" w:hAnsi="Times New Roman" w:cs="Times New Roman"/>
          <w:sz w:val="24"/>
          <w:szCs w:val="24"/>
          <w:lang w:val="en-GB"/>
        </w:rPr>
        <w:t>O</w:t>
      </w:r>
      <w:r w:rsidRPr="005C7FCF">
        <w:rPr>
          <w:rFonts w:ascii="Times New Roman" w:eastAsia="Calibri" w:hAnsi="Times New Roman" w:cs="Times New Roman"/>
          <w:sz w:val="24"/>
          <w:szCs w:val="24"/>
          <w:vertAlign w:val="subscript"/>
          <w:lang w:val="en-GB"/>
        </w:rPr>
        <w:t>8</w:t>
      </w:r>
      <w:r w:rsidRPr="000D3B3B">
        <w:rPr>
          <w:rFonts w:ascii="Times New Roman" w:eastAsia="Calibri" w:hAnsi="Times New Roman" w:cs="Times New Roman"/>
          <w:sz w:val="24"/>
          <w:szCs w:val="24"/>
          <w:lang w:val="en-GB"/>
        </w:rPr>
        <w:t xml:space="preserve"> (2.45 mM/l, final conc.) in the dark for 16</w:t>
      </w:r>
      <w:r w:rsidR="005C7FCF">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hours</w:t>
      </w:r>
      <w:r w:rsidR="0042398E">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adjusting the absorbance at 734</w:t>
      </w:r>
      <w:r w:rsidR="005C7FCF">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nm to 0.700 with ethanol 0.2 of the appropriate dilution of the extract was then added to 2.0</w:t>
      </w:r>
      <w:r w:rsidR="005C7FCF">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ml of ABTS solution</w:t>
      </w:r>
      <w:r w:rsidR="005C7FCF">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the </w:t>
      </w:r>
      <w:r w:rsidR="00FC115E">
        <w:rPr>
          <w:rFonts w:ascii="Times New Roman" w:eastAsia="Calibri" w:hAnsi="Times New Roman" w:cs="Times New Roman"/>
          <w:sz w:val="24"/>
          <w:szCs w:val="24"/>
          <w:lang w:val="en-GB"/>
        </w:rPr>
        <w:t>absorbance</w:t>
      </w:r>
      <w:r w:rsidRPr="000D3B3B">
        <w:rPr>
          <w:rFonts w:ascii="Times New Roman" w:eastAsia="Calibri" w:hAnsi="Times New Roman" w:cs="Times New Roman"/>
          <w:sz w:val="24"/>
          <w:szCs w:val="24"/>
          <w:lang w:val="en-GB"/>
        </w:rPr>
        <w:t xml:space="preserve"> was read at 732nm after </w:t>
      </w:r>
      <w:r w:rsidR="005C7FCF">
        <w:rPr>
          <w:rFonts w:ascii="Times New Roman" w:eastAsia="Calibri" w:hAnsi="Times New Roman" w:cs="Times New Roman"/>
          <w:sz w:val="24"/>
          <w:szCs w:val="24"/>
          <w:lang w:val="en-GB"/>
        </w:rPr>
        <w:t>15 minutes</w:t>
      </w:r>
      <w:r w:rsidRPr="000D3B3B">
        <w:rPr>
          <w:rFonts w:ascii="Times New Roman" w:eastAsia="Calibri" w:hAnsi="Times New Roman" w:cs="Times New Roman"/>
          <w:sz w:val="24"/>
          <w:szCs w:val="24"/>
          <w:lang w:val="en-GB"/>
        </w:rPr>
        <w:t>. The TROLOX equivalent antioxidant capacity was subsequently calculated.</w:t>
      </w:r>
    </w:p>
    <w:p w14:paraId="07256E43" w14:textId="77777777" w:rsidR="00051461" w:rsidRDefault="00051461" w:rsidP="00051461">
      <w:pPr>
        <w:spacing w:line="240" w:lineRule="auto"/>
        <w:rPr>
          <w:rFonts w:ascii="Times New Roman" w:hAnsi="Times New Roman" w:cs="Times New Roman"/>
          <w:b/>
          <w:sz w:val="24"/>
          <w:szCs w:val="24"/>
        </w:rPr>
      </w:pPr>
    </w:p>
    <w:p w14:paraId="4203BAC9" w14:textId="02EC7ECA" w:rsidR="00051461" w:rsidRPr="000D3B3B" w:rsidRDefault="00051461" w:rsidP="00051461">
      <w:pPr>
        <w:spacing w:line="240" w:lineRule="auto"/>
        <w:rPr>
          <w:rFonts w:ascii="Times New Roman" w:hAnsi="Times New Roman" w:cs="Times New Roman"/>
          <w:b/>
          <w:sz w:val="24"/>
          <w:szCs w:val="24"/>
        </w:rPr>
      </w:pPr>
      <w:r w:rsidRPr="000D3B3B">
        <w:rPr>
          <w:rFonts w:ascii="Times New Roman" w:hAnsi="Times New Roman" w:cs="Times New Roman"/>
          <w:b/>
          <w:sz w:val="24"/>
          <w:szCs w:val="24"/>
        </w:rPr>
        <w:t xml:space="preserve">Determination of the In </w:t>
      </w:r>
      <w:r w:rsidR="002C1D9D">
        <w:rPr>
          <w:rFonts w:ascii="Times New Roman" w:hAnsi="Times New Roman" w:cs="Times New Roman"/>
          <w:b/>
          <w:sz w:val="24"/>
          <w:szCs w:val="24"/>
        </w:rPr>
        <w:t>Vitro</w:t>
      </w:r>
      <w:r w:rsidRPr="000D3B3B">
        <w:rPr>
          <w:rFonts w:ascii="Times New Roman" w:hAnsi="Times New Roman" w:cs="Times New Roman"/>
          <w:b/>
          <w:sz w:val="24"/>
          <w:szCs w:val="24"/>
        </w:rPr>
        <w:t xml:space="preserve"> Enzyme Inhibition and Digestibility Profile </w:t>
      </w:r>
    </w:p>
    <w:p w14:paraId="24217E93" w14:textId="77777777" w:rsidR="00051461" w:rsidRPr="00656256" w:rsidRDefault="00051461" w:rsidP="00051461">
      <w:pPr>
        <w:spacing w:line="240" w:lineRule="auto"/>
        <w:jc w:val="both"/>
        <w:rPr>
          <w:rFonts w:ascii="Times New Roman" w:hAnsi="Times New Roman" w:cs="Times New Roman"/>
          <w:b/>
          <w:i/>
          <w:sz w:val="24"/>
          <w:szCs w:val="24"/>
        </w:rPr>
      </w:pPr>
      <w:r w:rsidRPr="00656256">
        <w:rPr>
          <w:rFonts w:ascii="Times New Roman" w:hAnsi="Times New Roman" w:cs="Times New Roman"/>
          <w:b/>
          <w:i/>
          <w:sz w:val="24"/>
          <w:szCs w:val="24"/>
        </w:rPr>
        <w:t>Alpha-glucosidase inhibitory assay</w:t>
      </w:r>
    </w:p>
    <w:p w14:paraId="340180CE" w14:textId="449D2B89" w:rsidR="00051461" w:rsidRPr="000D3B3B" w:rsidRDefault="00051461" w:rsidP="00051461">
      <w:pPr>
        <w:spacing w:after="0" w:line="240" w:lineRule="auto"/>
        <w:jc w:val="both"/>
        <w:rPr>
          <w:rFonts w:ascii="Times New Roman" w:hAnsi="Times New Roman" w:cs="Times New Roman"/>
          <w:sz w:val="24"/>
          <w:szCs w:val="24"/>
        </w:rPr>
      </w:pPr>
      <w:r w:rsidRPr="000D3B3B">
        <w:rPr>
          <w:rFonts w:ascii="Times New Roman" w:hAnsi="Times New Roman"/>
          <w:sz w:val="24"/>
          <w:szCs w:val="24"/>
        </w:rPr>
        <w:t xml:space="preserve">The effect of the sample </w:t>
      </w:r>
      <w:r w:rsidRPr="000D3B3B">
        <w:rPr>
          <w:rFonts w:ascii="Times New Roman" w:hAnsi="Times New Roman" w:cs="Times New Roman"/>
          <w:sz w:val="24"/>
          <w:szCs w:val="24"/>
        </w:rPr>
        <w:t xml:space="preserve">extracts on α-glucosidase activity was determined according to the method described by Kim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w:t>
      </w:r>
      <w:r w:rsidRPr="000D3B3B">
        <w:rPr>
          <w:rFonts w:ascii="Times New Roman" w:hAnsi="Times New Roman"/>
          <w:sz w:val="24"/>
          <w:szCs w:val="24"/>
        </w:rPr>
        <w:t>(2000</w:t>
      </w:r>
      <w:proofErr w:type="gramStart"/>
      <w:r w:rsidRPr="000D3B3B">
        <w:rPr>
          <w:rFonts w:ascii="Times New Roman" w:hAnsi="Times New Roman"/>
          <w:sz w:val="24"/>
          <w:szCs w:val="24"/>
        </w:rPr>
        <w:t xml:space="preserve">)  </w:t>
      </w:r>
      <w:r w:rsidRPr="000D3B3B">
        <w:rPr>
          <w:rFonts w:ascii="Times New Roman" w:hAnsi="Times New Roman" w:cs="Times New Roman"/>
          <w:sz w:val="24"/>
          <w:szCs w:val="24"/>
        </w:rPr>
        <w:t>using</w:t>
      </w:r>
      <w:proofErr w:type="gramEnd"/>
      <w:r w:rsidRPr="000D3B3B">
        <w:rPr>
          <w:rFonts w:ascii="Times New Roman" w:hAnsi="Times New Roman" w:cs="Times New Roman"/>
          <w:sz w:val="24"/>
          <w:szCs w:val="24"/>
        </w:rPr>
        <w:t xml:space="preserve"> α-glucosidase from </w:t>
      </w:r>
      <w:r w:rsidRPr="000D3B3B">
        <w:rPr>
          <w:rFonts w:ascii="Times New Roman" w:hAnsi="Times New Roman" w:cs="Times New Roman"/>
          <w:i/>
          <w:sz w:val="24"/>
          <w:szCs w:val="24"/>
        </w:rPr>
        <w:t>Saccharomyces cerevisiae</w:t>
      </w:r>
      <w:r w:rsidRPr="000D3B3B">
        <w:rPr>
          <w:rFonts w:ascii="Times New Roman" w:hAnsi="Times New Roman" w:cs="Times New Roman"/>
          <w:sz w:val="24"/>
          <w:szCs w:val="24"/>
        </w:rPr>
        <w:t>. The substrate solution p-nitrophenyl glucopyranoside (</w:t>
      </w:r>
      <w:proofErr w:type="spellStart"/>
      <w:r w:rsidRPr="000D3B3B">
        <w:rPr>
          <w:rFonts w:ascii="Times New Roman" w:hAnsi="Times New Roman" w:cs="Times New Roman"/>
          <w:sz w:val="24"/>
          <w:szCs w:val="24"/>
        </w:rPr>
        <w:t>pNPG</w:t>
      </w:r>
      <w:proofErr w:type="spellEnd"/>
      <w:r w:rsidRPr="000D3B3B">
        <w:rPr>
          <w:rFonts w:ascii="Times New Roman" w:hAnsi="Times New Roman" w:cs="Times New Roman"/>
          <w:sz w:val="24"/>
          <w:szCs w:val="24"/>
        </w:rPr>
        <w:t>) was prepared in 20 mM phosphate buffer, pH 6.9. 100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α-glucosidase (0.3 U/mL) (1-2</w:t>
      </w:r>
      <w:r w:rsidRPr="000D3B3B">
        <w:rPr>
          <w:rFonts w:ascii="Times New Roman" w:hAnsi="Times New Roman"/>
          <w:sz w:val="24"/>
          <w:szCs w:val="24"/>
        </w:rPr>
        <w:t xml:space="preserve"> </w:t>
      </w:r>
      <w:r w:rsidRPr="000D3B3B">
        <w:rPr>
          <w:rFonts w:ascii="Times New Roman" w:hAnsi="Times New Roman" w:cs="Times New Roman"/>
          <w:sz w:val="24"/>
          <w:szCs w:val="24"/>
        </w:rPr>
        <w:t>mg α-glucosidase was dissolved in 100</w:t>
      </w:r>
      <w:r w:rsidRPr="000D3B3B">
        <w:rPr>
          <w:rFonts w:ascii="Times New Roman" w:hAnsi="Times New Roman"/>
          <w:sz w:val="24"/>
          <w:szCs w:val="24"/>
        </w:rPr>
        <w:t xml:space="preserve"> </w:t>
      </w:r>
      <w:proofErr w:type="spellStart"/>
      <w:r w:rsidR="005C7FCF">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phosphate buffer</w:t>
      </w:r>
      <w:r w:rsidR="00737A3D">
        <w:rPr>
          <w:rFonts w:ascii="Times New Roman" w:hAnsi="Times New Roman" w:cs="Times New Roman"/>
          <w:sz w:val="24"/>
          <w:szCs w:val="24"/>
        </w:rPr>
        <w:t>,</w:t>
      </w:r>
      <w:r w:rsidRPr="000D3B3B">
        <w:rPr>
          <w:rFonts w:ascii="Times New Roman" w:hAnsi="Times New Roman" w:cs="Times New Roman"/>
          <w:sz w:val="24"/>
          <w:szCs w:val="24"/>
        </w:rPr>
        <w:t xml:space="preserve"> pH</w:t>
      </w:r>
      <w:r w:rsidRPr="000D3B3B">
        <w:rPr>
          <w:rFonts w:ascii="Times New Roman" w:hAnsi="Times New Roman"/>
          <w:sz w:val="24"/>
          <w:szCs w:val="24"/>
        </w:rPr>
        <w:t xml:space="preserve"> </w:t>
      </w:r>
      <w:r w:rsidRPr="000D3B3B">
        <w:rPr>
          <w:rFonts w:ascii="Times New Roman" w:hAnsi="Times New Roman" w:cs="Times New Roman"/>
          <w:sz w:val="24"/>
          <w:szCs w:val="24"/>
        </w:rPr>
        <w:t>6.8</w:t>
      </w:r>
      <w:r w:rsidR="002C1D9D">
        <w:rPr>
          <w:rFonts w:ascii="Times New Roman" w:hAnsi="Times New Roman" w:cs="Times New Roman"/>
          <w:sz w:val="24"/>
          <w:szCs w:val="24"/>
        </w:rPr>
        <w:t>,</w:t>
      </w:r>
      <w:r w:rsidRPr="000D3B3B">
        <w:rPr>
          <w:rFonts w:ascii="Times New Roman" w:hAnsi="Times New Roman" w:cs="Times New Roman"/>
          <w:sz w:val="24"/>
          <w:szCs w:val="24"/>
        </w:rPr>
        <w:t xml:space="preserve"> containing 200</w:t>
      </w:r>
      <w:r w:rsidRPr="000D3B3B">
        <w:rPr>
          <w:rFonts w:ascii="Times New Roman" w:hAnsi="Times New Roman"/>
          <w:sz w:val="24"/>
          <w:szCs w:val="24"/>
        </w:rPr>
        <w:t xml:space="preserve"> </w:t>
      </w:r>
      <w:r w:rsidRPr="000D3B3B">
        <w:rPr>
          <w:rFonts w:ascii="Times New Roman" w:hAnsi="Times New Roman" w:cs="Times New Roman"/>
          <w:sz w:val="24"/>
          <w:szCs w:val="24"/>
        </w:rPr>
        <w:t>mg BSA) was pre-incubated with 50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the sample for 10 min. Then</w:t>
      </w:r>
      <w:r w:rsidR="005B2815">
        <w:rPr>
          <w:rFonts w:ascii="Times New Roman" w:hAnsi="Times New Roman" w:cs="Times New Roman"/>
          <w:sz w:val="24"/>
          <w:szCs w:val="24"/>
        </w:rPr>
        <w:t>,</w:t>
      </w:r>
      <w:r w:rsidRPr="000D3B3B">
        <w:rPr>
          <w:rFonts w:ascii="Times New Roman" w:hAnsi="Times New Roman" w:cs="Times New Roman"/>
          <w:sz w:val="24"/>
          <w:szCs w:val="24"/>
        </w:rPr>
        <w:t xml:space="preserve"> 50 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3.0 mM (</w:t>
      </w:r>
      <w:proofErr w:type="spellStart"/>
      <w:r w:rsidRPr="000D3B3B">
        <w:rPr>
          <w:rFonts w:ascii="Times New Roman" w:hAnsi="Times New Roman" w:cs="Times New Roman"/>
          <w:sz w:val="24"/>
          <w:szCs w:val="24"/>
        </w:rPr>
        <w:t>pNPG</w:t>
      </w:r>
      <w:proofErr w:type="spellEnd"/>
      <w:r w:rsidRPr="000D3B3B">
        <w:rPr>
          <w:rFonts w:ascii="Times New Roman" w:hAnsi="Times New Roman" w:cs="Times New Roman"/>
          <w:sz w:val="24"/>
          <w:szCs w:val="24"/>
        </w:rPr>
        <w:t>) as a substrate dissolved in 20 mM phosphate buffer (pH 6.9) was added to start the reaction. The reaction mixture was incubated at 37</w:t>
      </w:r>
      <w:r w:rsidRPr="000D3B3B">
        <w:rPr>
          <w:rFonts w:ascii="Times New Roman" w:hAnsi="Times New Roman"/>
          <w:sz w:val="24"/>
          <w:szCs w:val="24"/>
        </w:rPr>
        <w:t xml:space="preserve"> </w:t>
      </w:r>
      <w:r w:rsidRPr="000D3B3B">
        <w:rPr>
          <w:rFonts w:ascii="Times New Roman" w:hAnsi="Times New Roman" w:cs="Times New Roman"/>
          <w:sz w:val="24"/>
          <w:szCs w:val="24"/>
        </w:rPr>
        <w:t>°C for 20 min and stopped by adding 2 mL of 0.1 M Na</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CO</w:t>
      </w:r>
      <w:r w:rsidRPr="000D3B3B">
        <w:rPr>
          <w:rFonts w:ascii="Times New Roman" w:hAnsi="Times New Roman" w:cs="Times New Roman"/>
          <w:sz w:val="24"/>
          <w:szCs w:val="24"/>
          <w:vertAlign w:val="subscript"/>
        </w:rPr>
        <w:t>3</w:t>
      </w:r>
      <w:r w:rsidRPr="000D3B3B">
        <w:rPr>
          <w:rFonts w:ascii="Times New Roman" w:hAnsi="Times New Roman" w:cs="Times New Roman"/>
          <w:sz w:val="24"/>
          <w:szCs w:val="24"/>
        </w:rPr>
        <w:t xml:space="preserve">. The α-glucosidase activity was determined by measuring the yellow-colored </w:t>
      </w:r>
      <w:proofErr w:type="spellStart"/>
      <w:r w:rsidRPr="000D3B3B">
        <w:rPr>
          <w:rFonts w:ascii="Times New Roman" w:hAnsi="Times New Roman" w:cs="Times New Roman"/>
          <w:sz w:val="24"/>
          <w:szCs w:val="24"/>
        </w:rPr>
        <w:t>paranitrophenol</w:t>
      </w:r>
      <w:proofErr w:type="spellEnd"/>
      <w:r w:rsidRPr="000D3B3B">
        <w:rPr>
          <w:rFonts w:ascii="Times New Roman" w:hAnsi="Times New Roman" w:cs="Times New Roman"/>
          <w:sz w:val="24"/>
          <w:szCs w:val="24"/>
        </w:rPr>
        <w:t xml:space="preserve"> released from </w:t>
      </w:r>
      <w:proofErr w:type="spellStart"/>
      <w:r w:rsidRPr="000D3B3B">
        <w:rPr>
          <w:rFonts w:ascii="Times New Roman" w:hAnsi="Times New Roman" w:cs="Times New Roman"/>
          <w:sz w:val="24"/>
          <w:szCs w:val="24"/>
        </w:rPr>
        <w:t>pNPG</w:t>
      </w:r>
      <w:proofErr w:type="spellEnd"/>
      <w:r w:rsidRPr="000D3B3B">
        <w:rPr>
          <w:rFonts w:ascii="Times New Roman" w:hAnsi="Times New Roman" w:cs="Times New Roman"/>
          <w:sz w:val="24"/>
          <w:szCs w:val="24"/>
        </w:rPr>
        <w:t xml:space="preserve"> at 405 nm.</w:t>
      </w:r>
    </w:p>
    <w:p w14:paraId="38B7298A" w14:textId="77777777" w:rsidR="00051461" w:rsidRDefault="00051461" w:rsidP="00051461">
      <w:pPr>
        <w:spacing w:after="0" w:line="240" w:lineRule="auto"/>
        <w:jc w:val="both"/>
        <w:rPr>
          <w:rFonts w:ascii="Times New Roman" w:hAnsi="Times New Roman" w:cs="Times New Roman"/>
          <w:b/>
          <w:sz w:val="24"/>
          <w:szCs w:val="24"/>
        </w:rPr>
      </w:pPr>
    </w:p>
    <w:p w14:paraId="65C170A4" w14:textId="77777777" w:rsidR="00051461" w:rsidRPr="00656256" w:rsidRDefault="00051461" w:rsidP="00051461">
      <w:pPr>
        <w:spacing w:after="0" w:line="240" w:lineRule="auto"/>
        <w:jc w:val="both"/>
        <w:rPr>
          <w:rFonts w:ascii="Times New Roman" w:hAnsi="Times New Roman" w:cs="Times New Roman"/>
          <w:b/>
          <w:i/>
          <w:sz w:val="24"/>
          <w:szCs w:val="24"/>
        </w:rPr>
      </w:pPr>
      <w:r w:rsidRPr="00656256">
        <w:rPr>
          <w:rFonts w:ascii="Times New Roman" w:hAnsi="Times New Roman" w:cs="Times New Roman"/>
          <w:b/>
          <w:i/>
          <w:sz w:val="24"/>
          <w:szCs w:val="24"/>
        </w:rPr>
        <w:t xml:space="preserve">The alpha-amylase inhibition assay </w:t>
      </w:r>
    </w:p>
    <w:p w14:paraId="490B37CB" w14:textId="4FF980A4" w:rsidR="00051461" w:rsidRPr="000D3B3B" w:rsidRDefault="00051461" w:rsidP="00051461">
      <w:pPr>
        <w:spacing w:after="0" w:line="240" w:lineRule="auto"/>
        <w:jc w:val="both"/>
        <w:rPr>
          <w:rFonts w:ascii="Times New Roman" w:hAnsi="Times New Roman" w:cs="Times New Roman"/>
          <w:sz w:val="24"/>
          <w:szCs w:val="24"/>
        </w:rPr>
      </w:pPr>
      <w:r w:rsidRPr="000D3B3B">
        <w:rPr>
          <w:rFonts w:ascii="Times New Roman" w:hAnsi="Times New Roman"/>
          <w:sz w:val="24"/>
          <w:szCs w:val="24"/>
        </w:rPr>
        <w:t xml:space="preserve">A 40μL of the sample </w:t>
      </w:r>
      <w:r w:rsidRPr="000D3B3B">
        <w:rPr>
          <w:rFonts w:ascii="Times New Roman" w:hAnsi="Times New Roman" w:cs="Times New Roman"/>
          <w:sz w:val="24"/>
          <w:szCs w:val="24"/>
        </w:rPr>
        <w:t xml:space="preserve">extract, 160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distilled water, and 400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starch solution were mixe</w:t>
      </w:r>
      <w:r w:rsidRPr="000D3B3B">
        <w:rPr>
          <w:rFonts w:ascii="Times New Roman" w:hAnsi="Times New Roman"/>
          <w:sz w:val="24"/>
          <w:szCs w:val="24"/>
        </w:rPr>
        <w:t xml:space="preserve">d in a screw top plastic tube. </w:t>
      </w:r>
      <w:r w:rsidRPr="000D3B3B">
        <w:rPr>
          <w:rFonts w:ascii="Times New Roman" w:hAnsi="Times New Roman" w:cs="Times New Roman"/>
          <w:sz w:val="24"/>
          <w:szCs w:val="24"/>
        </w:rPr>
        <w:t xml:space="preserve">The reaction </w:t>
      </w:r>
      <w:r w:rsidR="005C7FCF">
        <w:rPr>
          <w:rFonts w:ascii="Times New Roman" w:hAnsi="Times New Roman" w:cs="Times New Roman"/>
          <w:sz w:val="24"/>
          <w:szCs w:val="24"/>
        </w:rPr>
        <w:t xml:space="preserve">was </w:t>
      </w:r>
      <w:r w:rsidRPr="000D3B3B">
        <w:rPr>
          <w:rFonts w:ascii="Times New Roman" w:hAnsi="Times New Roman" w:cs="Times New Roman"/>
          <w:sz w:val="24"/>
          <w:szCs w:val="24"/>
        </w:rPr>
        <w:t>started by the addition of 200</w:t>
      </w:r>
      <w:r w:rsidRPr="000D3B3B">
        <w:rPr>
          <w:rFonts w:ascii="Times New Roman" w:hAnsi="Times New Roman"/>
          <w:sz w:val="24"/>
          <w:szCs w:val="24"/>
        </w:rPr>
        <w:t xml:space="preserve">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the enzyme solution</w:t>
      </w:r>
      <w:r w:rsidR="005C7FCF">
        <w:rPr>
          <w:rFonts w:ascii="Times New Roman" w:hAnsi="Times New Roman" w:cs="Times New Roman"/>
          <w:sz w:val="24"/>
          <w:szCs w:val="24"/>
        </w:rPr>
        <w:t>,</w:t>
      </w:r>
      <w:r w:rsidRPr="000D3B3B">
        <w:rPr>
          <w:rFonts w:ascii="Times New Roman" w:hAnsi="Times New Roman" w:cs="Times New Roman"/>
          <w:sz w:val="24"/>
          <w:szCs w:val="24"/>
        </w:rPr>
        <w:t xml:space="preserve"> and the tubes were incubated at 25</w:t>
      </w:r>
      <w:r w:rsidRPr="000D3B3B">
        <w:rPr>
          <w:rFonts w:ascii="Times New Roman" w:hAnsi="Times New Roman"/>
          <w:sz w:val="24"/>
          <w:szCs w:val="24"/>
        </w:rPr>
        <w:t xml:space="preserve"> </w:t>
      </w:r>
      <w:r w:rsidRPr="000D3B3B">
        <w:rPr>
          <w:rFonts w:ascii="Times New Roman" w:hAnsi="Times New Roman" w:cs="Times New Roman"/>
          <w:sz w:val="24"/>
          <w:szCs w:val="24"/>
        </w:rPr>
        <w:t xml:space="preserve">°C </w:t>
      </w:r>
      <w:r w:rsidRPr="000D3B3B">
        <w:rPr>
          <w:rFonts w:ascii="Times New Roman" w:hAnsi="Times New Roman"/>
          <w:sz w:val="24"/>
          <w:szCs w:val="24"/>
        </w:rPr>
        <w:t xml:space="preserve">for 3 min. </w:t>
      </w:r>
      <w:r w:rsidRPr="000D3B3B">
        <w:rPr>
          <w:rFonts w:ascii="Times New Roman" w:hAnsi="Times New Roman" w:cs="Times New Roman"/>
          <w:sz w:val="24"/>
          <w:szCs w:val="24"/>
        </w:rPr>
        <w:t xml:space="preserve">The enzyme solution was added at </w:t>
      </w:r>
      <w:r w:rsidR="005C7FCF">
        <w:rPr>
          <w:rFonts w:ascii="Times New Roman" w:hAnsi="Times New Roman" w:cs="Times New Roman"/>
          <w:sz w:val="24"/>
          <w:szCs w:val="24"/>
        </w:rPr>
        <w:t>1-minute</w:t>
      </w:r>
      <w:r w:rsidRPr="000D3B3B">
        <w:rPr>
          <w:rFonts w:ascii="Times New Roman" w:hAnsi="Times New Roman" w:cs="Times New Roman"/>
          <w:sz w:val="24"/>
          <w:szCs w:val="24"/>
        </w:rPr>
        <w:t xml:space="preserve"> </w:t>
      </w:r>
      <w:r w:rsidR="005B2815">
        <w:rPr>
          <w:rFonts w:ascii="Times New Roman" w:hAnsi="Times New Roman" w:cs="Times New Roman"/>
          <w:sz w:val="24"/>
          <w:szCs w:val="24"/>
        </w:rPr>
        <w:t>intervals</w:t>
      </w:r>
      <w:r w:rsidRPr="000D3B3B">
        <w:rPr>
          <w:rFonts w:ascii="Times New Roman" w:hAnsi="Times New Roman" w:cs="Times New Roman"/>
          <w:sz w:val="24"/>
          <w:szCs w:val="24"/>
        </w:rPr>
        <w:t xml:space="preserve"> </w:t>
      </w:r>
      <w:r w:rsidRPr="000D3B3B">
        <w:rPr>
          <w:rFonts w:ascii="Times New Roman" w:hAnsi="Times New Roman"/>
          <w:sz w:val="24"/>
          <w:szCs w:val="24"/>
        </w:rPr>
        <w:t xml:space="preserve">from the start of the reaction. Then, </w:t>
      </w:r>
      <w:r w:rsidRPr="000D3B3B">
        <w:rPr>
          <w:rFonts w:ascii="Times New Roman" w:hAnsi="Times New Roman" w:cs="Times New Roman"/>
          <w:sz w:val="24"/>
          <w:szCs w:val="24"/>
        </w:rPr>
        <w:t>200</w:t>
      </w:r>
      <w:r w:rsidR="005B2815">
        <w:rPr>
          <w:rFonts w:ascii="Times New Roman" w:hAnsi="Times New Roman" w:cs="Times New Roman"/>
          <w:sz w:val="24"/>
          <w:szCs w:val="24"/>
        </w:rPr>
        <w:t xml:space="preserve">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the mixture was withdrawn into a separate test tube containing 100</w:t>
      </w:r>
      <w:r w:rsidRPr="000D3B3B">
        <w:rPr>
          <w:rFonts w:ascii="Times New Roman" w:hAnsi="Times New Roman"/>
          <w:sz w:val="24"/>
          <w:szCs w:val="24"/>
        </w:rPr>
        <w:t xml:space="preserve">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DNS </w:t>
      </w:r>
      <w:proofErr w:type="spellStart"/>
      <w:r w:rsidRPr="000C79DF">
        <w:rPr>
          <w:rFonts w:ascii="Times New Roman" w:hAnsi="Times New Roman" w:cs="Times New Roman"/>
          <w:sz w:val="24"/>
          <w:szCs w:val="24"/>
          <w:highlight w:val="yellow"/>
        </w:rPr>
        <w:t>colo</w:t>
      </w:r>
      <w:r w:rsidR="000C79DF" w:rsidRPr="000C79DF">
        <w:rPr>
          <w:rFonts w:ascii="Times New Roman" w:hAnsi="Times New Roman" w:cs="Times New Roman"/>
          <w:sz w:val="24"/>
          <w:szCs w:val="24"/>
          <w:highlight w:val="yellow"/>
        </w:rPr>
        <w:t>u</w:t>
      </w:r>
      <w:r w:rsidRPr="000C79DF">
        <w:rPr>
          <w:rFonts w:ascii="Times New Roman" w:hAnsi="Times New Roman" w:cs="Times New Roman"/>
          <w:sz w:val="24"/>
          <w:szCs w:val="24"/>
          <w:highlight w:val="yellow"/>
        </w:rPr>
        <w:t>r</w:t>
      </w:r>
      <w:proofErr w:type="spellEnd"/>
      <w:r w:rsidRPr="000D3B3B">
        <w:rPr>
          <w:rFonts w:ascii="Times New Roman" w:hAnsi="Times New Roman" w:cs="Times New Roman"/>
          <w:sz w:val="24"/>
          <w:szCs w:val="24"/>
        </w:rPr>
        <w:t xml:space="preserve"> reagent</w:t>
      </w:r>
      <w:r w:rsidR="000C79DF">
        <w:rPr>
          <w:rFonts w:ascii="Times New Roman" w:hAnsi="Times New Roman" w:cs="Times New Roman"/>
          <w:sz w:val="24"/>
          <w:szCs w:val="24"/>
        </w:rPr>
        <w:t>.</w:t>
      </w:r>
    </w:p>
    <w:p w14:paraId="4E683605" w14:textId="1ED6031C" w:rsidR="00051461" w:rsidRPr="000D3B3B" w:rsidRDefault="00051461" w:rsidP="00051461">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DNSA preparation: (50.68 g sodium potassium tartrate dissolved in 70</w:t>
      </w:r>
      <w:r w:rsidR="005B2815">
        <w:rPr>
          <w:rFonts w:ascii="Times New Roman" w:hAnsi="Times New Roman" w:cs="Times New Roman"/>
          <w:sz w:val="24"/>
          <w:szCs w:val="24"/>
        </w:rPr>
        <w:t xml:space="preserve"> </w:t>
      </w:r>
      <w:r w:rsidRPr="000D3B3B">
        <w:rPr>
          <w:rFonts w:ascii="Times New Roman" w:hAnsi="Times New Roman" w:cs="Times New Roman"/>
          <w:sz w:val="24"/>
          <w:szCs w:val="24"/>
        </w:rPr>
        <w:t>mL of 2</w:t>
      </w:r>
      <w:r w:rsidRPr="000D3B3B">
        <w:rPr>
          <w:rFonts w:ascii="Times New Roman" w:hAnsi="Times New Roman"/>
          <w:sz w:val="24"/>
          <w:szCs w:val="24"/>
        </w:rPr>
        <w:t xml:space="preserve"> </w:t>
      </w:r>
      <w:r w:rsidRPr="000D3B3B">
        <w:rPr>
          <w:rFonts w:ascii="Times New Roman" w:hAnsi="Times New Roman" w:cs="Times New Roman"/>
          <w:sz w:val="24"/>
          <w:szCs w:val="24"/>
        </w:rPr>
        <w:t>M NaOH with 0.026 mM of 3,5-dinitrosalicylic acid) and placed in a water bath maintained at 85–90</w:t>
      </w:r>
      <w:r w:rsidRPr="000D3B3B">
        <w:rPr>
          <w:rFonts w:ascii="Times New Roman" w:hAnsi="Times New Roman"/>
          <w:sz w:val="24"/>
          <w:szCs w:val="24"/>
        </w:rPr>
        <w:t xml:space="preserve"> °C for 15 min. </w:t>
      </w:r>
      <w:r w:rsidRPr="000D3B3B">
        <w:rPr>
          <w:rFonts w:ascii="Times New Roman" w:hAnsi="Times New Roman" w:cs="Times New Roman"/>
          <w:sz w:val="24"/>
          <w:szCs w:val="24"/>
        </w:rPr>
        <w:t>The mixture in each tube was diluted with 900</w:t>
      </w:r>
      <w:r w:rsidRPr="000D3B3B">
        <w:rPr>
          <w:rFonts w:ascii="Times New Roman" w:hAnsi="Times New Roman"/>
          <w:sz w:val="24"/>
          <w:szCs w:val="24"/>
        </w:rPr>
        <w:t xml:space="preserve"> </w:t>
      </w:r>
      <w:r w:rsidRPr="000D3B3B">
        <w:rPr>
          <w:rFonts w:ascii="Times New Roman" w:hAnsi="Times New Roman" w:cs="Times New Roman"/>
          <w:sz w:val="24"/>
          <w:szCs w:val="24"/>
        </w:rPr>
        <w:t>mL of distilled water</w:t>
      </w:r>
      <w:r w:rsidR="005C7FCF">
        <w:rPr>
          <w:rFonts w:ascii="Times New Roman" w:hAnsi="Times New Roman" w:cs="Times New Roman"/>
          <w:sz w:val="24"/>
          <w:szCs w:val="24"/>
        </w:rPr>
        <w:t>,</w:t>
      </w:r>
      <w:r w:rsidRPr="000D3B3B">
        <w:rPr>
          <w:rFonts w:ascii="Times New Roman" w:hAnsi="Times New Roman" w:cs="Times New Roman"/>
          <w:sz w:val="24"/>
          <w:szCs w:val="24"/>
        </w:rPr>
        <w:t xml:space="preserve"> and the absorbance was measured at 540</w:t>
      </w:r>
      <w:r w:rsidR="005C7FCF">
        <w:rPr>
          <w:rFonts w:ascii="Times New Roman" w:hAnsi="Times New Roman" w:cs="Times New Roman"/>
          <w:sz w:val="24"/>
          <w:szCs w:val="24"/>
        </w:rPr>
        <w:t xml:space="preserve"> </w:t>
      </w:r>
      <w:r w:rsidRPr="000D3B3B">
        <w:rPr>
          <w:rFonts w:ascii="Times New Roman" w:hAnsi="Times New Roman" w:cs="Times New Roman"/>
          <w:sz w:val="24"/>
          <w:szCs w:val="24"/>
        </w:rPr>
        <w:t>nm.</w:t>
      </w:r>
    </w:p>
    <w:p w14:paraId="0EED3E67" w14:textId="77777777" w:rsidR="00051461" w:rsidRDefault="00051461" w:rsidP="00051461">
      <w:pPr>
        <w:spacing w:after="0" w:line="240" w:lineRule="auto"/>
        <w:jc w:val="both"/>
        <w:rPr>
          <w:rFonts w:ascii="Times New Roman" w:hAnsi="Times New Roman" w:cs="Times New Roman"/>
          <w:b/>
          <w:sz w:val="24"/>
          <w:szCs w:val="24"/>
        </w:rPr>
      </w:pPr>
    </w:p>
    <w:p w14:paraId="3E7FAE10" w14:textId="77777777" w:rsidR="00051461" w:rsidRPr="000D3B3B" w:rsidRDefault="00051461" w:rsidP="00051461">
      <w:pPr>
        <w:spacing w:after="0"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Statistical analysis</w:t>
      </w:r>
    </w:p>
    <w:p w14:paraId="434581F1" w14:textId="5A2A2496" w:rsidR="00051461" w:rsidRPr="000D3B3B" w:rsidRDefault="00051461" w:rsidP="00051461">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lastRenderedPageBreak/>
        <w:t xml:space="preserve">All experiments were conducted in </w:t>
      </w:r>
      <w:r w:rsidR="005C7FCF">
        <w:rPr>
          <w:rFonts w:ascii="Times New Roman" w:hAnsi="Times New Roman" w:cs="Times New Roman"/>
          <w:sz w:val="24"/>
          <w:szCs w:val="24"/>
        </w:rPr>
        <w:t>triplicate</w:t>
      </w:r>
      <w:r w:rsidRPr="000D3B3B">
        <w:rPr>
          <w:rFonts w:ascii="Times New Roman" w:hAnsi="Times New Roman" w:cs="Times New Roman"/>
          <w:sz w:val="24"/>
          <w:szCs w:val="24"/>
        </w:rPr>
        <w:t xml:space="preserve">. Data obtained from all analyses were subjected to appropriate statistical analysis using </w:t>
      </w:r>
      <w:r w:rsidR="000A084C" w:rsidRPr="000A084C">
        <w:rPr>
          <w:rFonts w:ascii="Times New Roman" w:hAnsi="Times New Roman" w:cs="Times New Roman"/>
          <w:sz w:val="24"/>
          <w:szCs w:val="24"/>
          <w:highlight w:val="yellow"/>
        </w:rPr>
        <w:t>the</w:t>
      </w:r>
      <w:r w:rsidRPr="000D3B3B">
        <w:rPr>
          <w:rFonts w:ascii="Times New Roman" w:hAnsi="Times New Roman" w:cs="Times New Roman"/>
          <w:sz w:val="24"/>
          <w:szCs w:val="24"/>
        </w:rPr>
        <w:t xml:space="preserve"> SPSS for </w:t>
      </w:r>
      <w:r w:rsidR="005C7FCF">
        <w:rPr>
          <w:rFonts w:ascii="Times New Roman" w:hAnsi="Times New Roman" w:cs="Times New Roman"/>
          <w:sz w:val="24"/>
          <w:szCs w:val="24"/>
        </w:rPr>
        <w:t>Windows</w:t>
      </w:r>
      <w:r w:rsidRPr="000D3B3B">
        <w:rPr>
          <w:rFonts w:ascii="Times New Roman" w:hAnsi="Times New Roman" w:cs="Times New Roman"/>
          <w:sz w:val="24"/>
          <w:szCs w:val="24"/>
        </w:rPr>
        <w:t xml:space="preserve"> </w:t>
      </w:r>
      <w:proofErr w:type="spellStart"/>
      <w:r w:rsidRPr="000D3B3B">
        <w:rPr>
          <w:rFonts w:ascii="Times New Roman" w:hAnsi="Times New Roman" w:cs="Times New Roman"/>
          <w:sz w:val="24"/>
          <w:szCs w:val="24"/>
        </w:rPr>
        <w:t>programme</w:t>
      </w:r>
      <w:proofErr w:type="spellEnd"/>
      <w:r w:rsidRPr="000D3B3B">
        <w:rPr>
          <w:rFonts w:ascii="Times New Roman" w:hAnsi="Times New Roman" w:cs="Times New Roman"/>
          <w:sz w:val="24"/>
          <w:szCs w:val="24"/>
        </w:rPr>
        <w:t xml:space="preserve"> version 16. Means and standard </w:t>
      </w:r>
      <w:r w:rsidR="005C7FCF">
        <w:rPr>
          <w:rFonts w:ascii="Times New Roman" w:hAnsi="Times New Roman" w:cs="Times New Roman"/>
          <w:sz w:val="24"/>
          <w:szCs w:val="24"/>
        </w:rPr>
        <w:t>deviations</w:t>
      </w:r>
      <w:r w:rsidRPr="000D3B3B">
        <w:rPr>
          <w:rFonts w:ascii="Times New Roman" w:hAnsi="Times New Roman" w:cs="Times New Roman"/>
          <w:sz w:val="24"/>
          <w:szCs w:val="24"/>
        </w:rPr>
        <w:t xml:space="preserve"> of all the samples were calculated and compared. One-way analysis of variance (ANOVA) was used to determine significant differences between means, followed by post-hoc tests. Significance was set at p &lt; 0.05. Results were presented as mean plus or minus standard deviation</w:t>
      </w:r>
      <w:r w:rsidR="005C7FCF">
        <w:rPr>
          <w:rFonts w:ascii="Times New Roman" w:hAnsi="Times New Roman" w:cs="Times New Roman"/>
          <w:sz w:val="24"/>
          <w:szCs w:val="24"/>
        </w:rPr>
        <w:t>,</w:t>
      </w:r>
      <w:r w:rsidRPr="000D3B3B">
        <w:rPr>
          <w:rFonts w:ascii="Times New Roman" w:hAnsi="Times New Roman" w:cs="Times New Roman"/>
          <w:sz w:val="24"/>
          <w:szCs w:val="24"/>
        </w:rPr>
        <w:t xml:space="preserve"> and the means were separated by </w:t>
      </w:r>
      <w:r w:rsidR="000A084C" w:rsidRPr="000A084C">
        <w:rPr>
          <w:rFonts w:ascii="Times New Roman" w:hAnsi="Times New Roman" w:cs="Times New Roman"/>
          <w:sz w:val="24"/>
          <w:szCs w:val="24"/>
          <w:highlight w:val="yellow"/>
        </w:rPr>
        <w:t>the</w:t>
      </w:r>
      <w:r w:rsidR="000A084C">
        <w:rPr>
          <w:rFonts w:ascii="Times New Roman" w:hAnsi="Times New Roman" w:cs="Times New Roman"/>
          <w:sz w:val="24"/>
          <w:szCs w:val="24"/>
        </w:rPr>
        <w:t xml:space="preserve"> </w:t>
      </w:r>
      <w:r w:rsidRPr="000D3B3B">
        <w:rPr>
          <w:rFonts w:ascii="Times New Roman" w:hAnsi="Times New Roman" w:cs="Times New Roman"/>
          <w:sz w:val="24"/>
          <w:szCs w:val="24"/>
        </w:rPr>
        <w:t>New Duncan Multiple Range Test (NDMRT).</w:t>
      </w:r>
      <w:r>
        <w:rPr>
          <w:rFonts w:ascii="Times New Roman" w:hAnsi="Times New Roman" w:cs="Times New Roman"/>
          <w:sz w:val="24"/>
          <w:szCs w:val="24"/>
        </w:rPr>
        <w:t xml:space="preserve"> In addition, response surface methodology (state-ease), </w:t>
      </w:r>
      <w:r w:rsidR="005C7FCF">
        <w:rPr>
          <w:rFonts w:ascii="Times New Roman" w:hAnsi="Times New Roman" w:cs="Times New Roman"/>
          <w:sz w:val="24"/>
          <w:szCs w:val="24"/>
        </w:rPr>
        <w:t>Design Expert</w:t>
      </w:r>
      <w:r>
        <w:rPr>
          <w:rFonts w:ascii="Times New Roman" w:hAnsi="Times New Roman" w:cs="Times New Roman"/>
          <w:sz w:val="24"/>
          <w:szCs w:val="24"/>
        </w:rPr>
        <w:t xml:space="preserve"> 16.0 was used for the statistical analyses of blends designed using response surface methodology </w:t>
      </w:r>
      <w:r w:rsidR="005C7FCF">
        <w:rPr>
          <w:rFonts w:ascii="Times New Roman" w:hAnsi="Times New Roman" w:cs="Times New Roman"/>
          <w:sz w:val="24"/>
          <w:szCs w:val="24"/>
        </w:rPr>
        <w:t>to</w:t>
      </w:r>
      <w:r>
        <w:rPr>
          <w:rFonts w:ascii="Times New Roman" w:hAnsi="Times New Roman" w:cs="Times New Roman"/>
          <w:sz w:val="24"/>
          <w:szCs w:val="24"/>
        </w:rPr>
        <w:t xml:space="preserve"> obtain the p-value, R</w:t>
      </w:r>
      <w:r w:rsidRPr="00656256">
        <w:rPr>
          <w:rFonts w:ascii="Times New Roman" w:hAnsi="Times New Roman" w:cs="Times New Roman"/>
          <w:sz w:val="24"/>
          <w:szCs w:val="24"/>
          <w:vertAlign w:val="superscript"/>
        </w:rPr>
        <w:t>2</w:t>
      </w:r>
      <w:r>
        <w:rPr>
          <w:rFonts w:ascii="Times New Roman" w:hAnsi="Times New Roman" w:cs="Times New Roman"/>
          <w:sz w:val="24"/>
          <w:szCs w:val="24"/>
        </w:rPr>
        <w:t xml:space="preserve"> values, adjusted R</w:t>
      </w:r>
      <w:r w:rsidRPr="00656256">
        <w:rPr>
          <w:rFonts w:ascii="Times New Roman" w:hAnsi="Times New Roman" w:cs="Times New Roman"/>
          <w:sz w:val="24"/>
          <w:szCs w:val="24"/>
          <w:vertAlign w:val="superscript"/>
        </w:rPr>
        <w:t>2</w:t>
      </w:r>
      <w:r>
        <w:rPr>
          <w:rFonts w:ascii="Times New Roman" w:hAnsi="Times New Roman" w:cs="Times New Roman"/>
          <w:sz w:val="24"/>
          <w:szCs w:val="24"/>
        </w:rPr>
        <w:t xml:space="preserve"> values, and optimum blends </w:t>
      </w:r>
    </w:p>
    <w:p w14:paraId="1CE732BD" w14:textId="77777777" w:rsidR="005C7FCF" w:rsidRDefault="005C7FCF" w:rsidP="00A14BE4">
      <w:pPr>
        <w:spacing w:line="240" w:lineRule="auto"/>
        <w:jc w:val="both"/>
        <w:rPr>
          <w:rFonts w:ascii="Times New Roman" w:hAnsi="Times New Roman" w:cs="Times New Roman"/>
          <w:b/>
          <w:sz w:val="28"/>
          <w:szCs w:val="28"/>
        </w:rPr>
      </w:pPr>
    </w:p>
    <w:p w14:paraId="2B759BEE" w14:textId="74E1FE57" w:rsidR="00A14BE4" w:rsidRPr="00B15CC3" w:rsidRDefault="00A14BE4" w:rsidP="00A14BE4">
      <w:pPr>
        <w:spacing w:line="240" w:lineRule="auto"/>
        <w:jc w:val="both"/>
        <w:rPr>
          <w:rFonts w:ascii="Times New Roman" w:hAnsi="Times New Roman" w:cs="Times New Roman"/>
          <w:b/>
          <w:sz w:val="28"/>
          <w:szCs w:val="28"/>
        </w:rPr>
      </w:pPr>
      <w:r w:rsidRPr="00B15116">
        <w:rPr>
          <w:rFonts w:ascii="Times New Roman" w:hAnsi="Times New Roman" w:cs="Times New Roman"/>
          <w:b/>
          <w:sz w:val="28"/>
          <w:szCs w:val="28"/>
        </w:rPr>
        <w:t>Results and Discussion</w:t>
      </w:r>
    </w:p>
    <w:p w14:paraId="59EBB09B" w14:textId="77777777" w:rsidR="00A14BE4" w:rsidRPr="000D3B3B" w:rsidRDefault="00A14BE4" w:rsidP="00A14BE4">
      <w:pPr>
        <w:spacing w:line="240" w:lineRule="auto"/>
        <w:jc w:val="both"/>
        <w:rPr>
          <w:rFonts w:ascii="Times New Roman" w:hAnsi="Times New Roman" w:cs="Times New Roman"/>
          <w:b/>
          <w:sz w:val="24"/>
          <w:szCs w:val="24"/>
        </w:rPr>
      </w:pPr>
      <w:r w:rsidRPr="000D3B3B">
        <w:rPr>
          <w:rFonts w:ascii="Times New Roman" w:hAnsi="Times New Roman" w:cs="Times New Roman"/>
          <w:b/>
          <w:bCs/>
          <w:sz w:val="24"/>
          <w:szCs w:val="24"/>
        </w:rPr>
        <w:t>Proximate Composition of the Flour Blend from OFSP, CL, and ML</w:t>
      </w:r>
    </w:p>
    <w:p w14:paraId="61942001" w14:textId="7B02A02D" w:rsidR="009957E2" w:rsidRDefault="00A14BE4" w:rsidP="009957E2">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The flour blends were subjected to </w:t>
      </w:r>
      <w:proofErr w:type="spellStart"/>
      <w:r w:rsidRPr="000A084C">
        <w:rPr>
          <w:rFonts w:ascii="Times New Roman" w:hAnsi="Times New Roman" w:cs="Times New Roman"/>
          <w:sz w:val="24"/>
          <w:szCs w:val="24"/>
          <w:highlight w:val="yellow"/>
        </w:rPr>
        <w:t>optimi</w:t>
      </w:r>
      <w:r w:rsidR="000A084C">
        <w:rPr>
          <w:rFonts w:ascii="Times New Roman" w:hAnsi="Times New Roman" w:cs="Times New Roman"/>
          <w:sz w:val="24"/>
          <w:szCs w:val="24"/>
          <w:highlight w:val="yellow"/>
        </w:rPr>
        <w:t>s</w:t>
      </w:r>
      <w:r w:rsidRPr="000A084C">
        <w:rPr>
          <w:rFonts w:ascii="Times New Roman" w:hAnsi="Times New Roman" w:cs="Times New Roman"/>
          <w:sz w:val="24"/>
          <w:szCs w:val="24"/>
          <w:highlight w:val="yellow"/>
        </w:rPr>
        <w:t>ation</w:t>
      </w:r>
      <w:proofErr w:type="spellEnd"/>
      <w:r w:rsidRPr="000D3B3B">
        <w:rPr>
          <w:rFonts w:ascii="Times New Roman" w:hAnsi="Times New Roman" w:cs="Times New Roman"/>
          <w:sz w:val="24"/>
          <w:szCs w:val="24"/>
        </w:rPr>
        <w:t xml:space="preserve"> using Response Surface </w:t>
      </w:r>
      <w:r w:rsidR="005C7FCF">
        <w:rPr>
          <w:rFonts w:ascii="Times New Roman" w:hAnsi="Times New Roman" w:cs="Times New Roman"/>
          <w:sz w:val="24"/>
          <w:szCs w:val="24"/>
        </w:rPr>
        <w:t>Methodology</w:t>
      </w:r>
      <w:r w:rsidRPr="000D3B3B">
        <w:rPr>
          <w:rFonts w:ascii="Times New Roman" w:hAnsi="Times New Roman" w:cs="Times New Roman"/>
          <w:sz w:val="24"/>
          <w:szCs w:val="24"/>
        </w:rPr>
        <w:t xml:space="preserve"> (RSM). </w:t>
      </w:r>
      <w:r w:rsidR="005B2815">
        <w:rPr>
          <w:rFonts w:ascii="Times New Roman" w:hAnsi="Times New Roman" w:cs="Times New Roman"/>
          <w:sz w:val="24"/>
          <w:szCs w:val="24"/>
        </w:rPr>
        <w:t xml:space="preserve">Sixteen </w:t>
      </w:r>
      <w:r w:rsidRPr="000D3B3B">
        <w:rPr>
          <w:rFonts w:ascii="Times New Roman" w:hAnsi="Times New Roman" w:cs="Times New Roman"/>
          <w:sz w:val="24"/>
          <w:szCs w:val="24"/>
        </w:rPr>
        <w:t xml:space="preserve">runs were obtained and subjected to proximate analysis. The proximate composition of the flour blends formulated from orange-fleshed sweet potato (OFSP), cowpea leaves (CL), and moringa leaves (ML) is presented in Table </w:t>
      </w:r>
      <w:r w:rsidR="005C7FCF">
        <w:rPr>
          <w:rFonts w:ascii="Times New Roman" w:hAnsi="Times New Roman" w:cs="Times New Roman"/>
          <w:sz w:val="24"/>
          <w:szCs w:val="24"/>
        </w:rPr>
        <w:t>2</w:t>
      </w:r>
      <w:r w:rsidRPr="000D3B3B">
        <w:rPr>
          <w:rFonts w:ascii="Times New Roman" w:hAnsi="Times New Roman" w:cs="Times New Roman"/>
          <w:sz w:val="24"/>
          <w:szCs w:val="24"/>
        </w:rPr>
        <w:t xml:space="preserve">, and this indicates their strategic value in functional food systems for the management of malnutrition and chronic disease management while promoting sustainable food system uses. Moisture content ranged between 9.60% and 13.00% among the blends, with the sample containing approximately 89 g of </w:t>
      </w:r>
      <w:r w:rsidR="00B63FA4">
        <w:rPr>
          <w:rFonts w:ascii="Times New Roman" w:hAnsi="Times New Roman" w:cs="Times New Roman"/>
          <w:sz w:val="24"/>
          <w:szCs w:val="24"/>
        </w:rPr>
        <w:t>orange-fleshed</w:t>
      </w:r>
      <w:r w:rsidRPr="000D3B3B">
        <w:rPr>
          <w:rFonts w:ascii="Times New Roman" w:hAnsi="Times New Roman" w:cs="Times New Roman"/>
          <w:sz w:val="24"/>
          <w:szCs w:val="24"/>
        </w:rPr>
        <w:t xml:space="preserve"> Sweet </w:t>
      </w:r>
    </w:p>
    <w:p w14:paraId="224E763A" w14:textId="6842B12E" w:rsidR="00A14BE4" w:rsidRPr="009957E2" w:rsidRDefault="00A14BE4" w:rsidP="009957E2">
      <w:pPr>
        <w:spacing w:line="240" w:lineRule="auto"/>
        <w:jc w:val="both"/>
        <w:rPr>
          <w:rFonts w:ascii="Times New Roman" w:hAnsi="Times New Roman" w:cs="Times New Roman"/>
          <w:sz w:val="24"/>
          <w:szCs w:val="24"/>
        </w:rPr>
      </w:pPr>
      <w:r w:rsidRPr="00F40985">
        <w:rPr>
          <w:rFonts w:ascii="Times New Roman" w:hAnsi="Times New Roman" w:cs="Times New Roman"/>
          <w:b/>
          <w:bCs/>
          <w:sz w:val="24"/>
          <w:szCs w:val="26"/>
        </w:rPr>
        <w:t xml:space="preserve">Table </w:t>
      </w:r>
      <w:r w:rsidR="002C1D9D">
        <w:rPr>
          <w:rFonts w:ascii="Times New Roman" w:hAnsi="Times New Roman" w:cs="Times New Roman"/>
          <w:b/>
          <w:bCs/>
          <w:sz w:val="24"/>
          <w:szCs w:val="26"/>
        </w:rPr>
        <w:t>2</w:t>
      </w:r>
      <w:r w:rsidRPr="00F40985">
        <w:rPr>
          <w:rFonts w:ascii="Times New Roman" w:hAnsi="Times New Roman" w:cs="Times New Roman"/>
          <w:b/>
          <w:bCs/>
          <w:sz w:val="24"/>
          <w:szCs w:val="26"/>
        </w:rPr>
        <w:t>: Proximate Composition of the Flour Blend from OFSP, CL, and ML</w:t>
      </w:r>
    </w:p>
    <w:tbl>
      <w:tblPr>
        <w:tblW w:w="10392" w:type="dxa"/>
        <w:tblInd w:w="-510" w:type="dxa"/>
        <w:tblBorders>
          <w:top w:val="single" w:sz="4" w:space="0" w:color="auto"/>
          <w:bottom w:val="single" w:sz="4" w:space="0" w:color="auto"/>
        </w:tblBorders>
        <w:tblLook w:val="04A0" w:firstRow="1" w:lastRow="0" w:firstColumn="1" w:lastColumn="0" w:noHBand="0" w:noVBand="1"/>
      </w:tblPr>
      <w:tblGrid>
        <w:gridCol w:w="915"/>
        <w:gridCol w:w="1361"/>
        <w:gridCol w:w="1285"/>
        <w:gridCol w:w="1291"/>
        <w:gridCol w:w="1249"/>
        <w:gridCol w:w="1334"/>
        <w:gridCol w:w="1443"/>
        <w:gridCol w:w="1514"/>
      </w:tblGrid>
      <w:tr w:rsidR="00A14BE4" w14:paraId="65706E43" w14:textId="77777777" w:rsidTr="00635279">
        <w:trPr>
          <w:trHeight w:val="300"/>
        </w:trPr>
        <w:tc>
          <w:tcPr>
            <w:tcW w:w="915" w:type="dxa"/>
            <w:tcBorders>
              <w:top w:val="single" w:sz="4" w:space="0" w:color="auto"/>
              <w:left w:val="nil"/>
              <w:bottom w:val="nil"/>
              <w:right w:val="nil"/>
            </w:tcBorders>
            <w:noWrap/>
            <w:vAlign w:val="bottom"/>
            <w:hideMark/>
          </w:tcPr>
          <w:p w14:paraId="371A47B8" w14:textId="77777777" w:rsidR="00A14BE4" w:rsidRDefault="00A14BE4" w:rsidP="009957E2">
            <w:pPr>
              <w:spacing w:after="0" w:line="360" w:lineRule="auto"/>
              <w:rPr>
                <w:rFonts w:ascii="Times New Roman" w:hAnsi="Times New Roman" w:cs="Times New Roman"/>
                <w:sz w:val="24"/>
                <w:szCs w:val="24"/>
              </w:rPr>
            </w:pPr>
          </w:p>
        </w:tc>
        <w:tc>
          <w:tcPr>
            <w:tcW w:w="1361" w:type="dxa"/>
            <w:tcBorders>
              <w:top w:val="single" w:sz="4" w:space="0" w:color="auto"/>
              <w:left w:val="nil"/>
              <w:bottom w:val="nil"/>
              <w:right w:val="nil"/>
            </w:tcBorders>
            <w:noWrap/>
            <w:vAlign w:val="bottom"/>
            <w:hideMark/>
          </w:tcPr>
          <w:p w14:paraId="063E1D9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Moisture</w:t>
            </w:r>
          </w:p>
        </w:tc>
        <w:tc>
          <w:tcPr>
            <w:tcW w:w="1285" w:type="dxa"/>
            <w:tcBorders>
              <w:top w:val="single" w:sz="4" w:space="0" w:color="auto"/>
              <w:left w:val="nil"/>
              <w:bottom w:val="nil"/>
              <w:right w:val="nil"/>
            </w:tcBorders>
            <w:noWrap/>
            <w:vAlign w:val="bottom"/>
            <w:hideMark/>
          </w:tcPr>
          <w:p w14:paraId="1802B34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Ash (g)</w:t>
            </w:r>
          </w:p>
        </w:tc>
        <w:tc>
          <w:tcPr>
            <w:tcW w:w="1291" w:type="dxa"/>
            <w:tcBorders>
              <w:top w:val="single" w:sz="4" w:space="0" w:color="auto"/>
              <w:left w:val="nil"/>
              <w:bottom w:val="nil"/>
              <w:right w:val="nil"/>
            </w:tcBorders>
            <w:noWrap/>
            <w:vAlign w:val="bottom"/>
            <w:hideMark/>
          </w:tcPr>
          <w:p w14:paraId="3AA38653"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Crude </w:t>
            </w:r>
          </w:p>
        </w:tc>
        <w:tc>
          <w:tcPr>
            <w:tcW w:w="1249" w:type="dxa"/>
            <w:tcBorders>
              <w:top w:val="single" w:sz="4" w:space="0" w:color="auto"/>
              <w:left w:val="nil"/>
              <w:bottom w:val="nil"/>
              <w:right w:val="nil"/>
            </w:tcBorders>
            <w:noWrap/>
            <w:vAlign w:val="bottom"/>
            <w:hideMark/>
          </w:tcPr>
          <w:p w14:paraId="2E650375"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Crude</w:t>
            </w:r>
          </w:p>
        </w:tc>
        <w:tc>
          <w:tcPr>
            <w:tcW w:w="1334" w:type="dxa"/>
            <w:tcBorders>
              <w:top w:val="single" w:sz="4" w:space="0" w:color="auto"/>
              <w:left w:val="nil"/>
              <w:bottom w:val="nil"/>
              <w:right w:val="nil"/>
            </w:tcBorders>
            <w:noWrap/>
            <w:vAlign w:val="bottom"/>
            <w:hideMark/>
          </w:tcPr>
          <w:p w14:paraId="74426928"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Crude</w:t>
            </w:r>
          </w:p>
        </w:tc>
        <w:tc>
          <w:tcPr>
            <w:tcW w:w="1443" w:type="dxa"/>
            <w:tcBorders>
              <w:top w:val="single" w:sz="4" w:space="0" w:color="auto"/>
              <w:left w:val="nil"/>
              <w:bottom w:val="nil"/>
              <w:right w:val="nil"/>
            </w:tcBorders>
            <w:noWrap/>
            <w:vAlign w:val="bottom"/>
            <w:hideMark/>
          </w:tcPr>
          <w:p w14:paraId="32C91293"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Carbohydrate</w:t>
            </w:r>
          </w:p>
        </w:tc>
        <w:tc>
          <w:tcPr>
            <w:tcW w:w="1514" w:type="dxa"/>
            <w:tcBorders>
              <w:top w:val="single" w:sz="4" w:space="0" w:color="auto"/>
              <w:left w:val="nil"/>
              <w:bottom w:val="nil"/>
              <w:right w:val="nil"/>
            </w:tcBorders>
            <w:noWrap/>
            <w:vAlign w:val="bottom"/>
            <w:hideMark/>
          </w:tcPr>
          <w:p w14:paraId="66DA72B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Energy</w:t>
            </w:r>
          </w:p>
        </w:tc>
      </w:tr>
      <w:tr w:rsidR="00A14BE4" w14:paraId="2EE3E5E2" w14:textId="77777777" w:rsidTr="00635279">
        <w:trPr>
          <w:trHeight w:val="300"/>
        </w:trPr>
        <w:tc>
          <w:tcPr>
            <w:tcW w:w="915" w:type="dxa"/>
            <w:tcBorders>
              <w:top w:val="nil"/>
              <w:left w:val="nil"/>
              <w:bottom w:val="single" w:sz="4" w:space="0" w:color="auto"/>
              <w:right w:val="nil"/>
            </w:tcBorders>
            <w:noWrap/>
            <w:vAlign w:val="bottom"/>
            <w:hideMark/>
          </w:tcPr>
          <w:p w14:paraId="2542E39F" w14:textId="77777777" w:rsidR="00A14BE4" w:rsidRDefault="00A14BE4" w:rsidP="009957E2">
            <w:pPr>
              <w:spacing w:after="0" w:line="360" w:lineRule="auto"/>
              <w:rPr>
                <w:rFonts w:ascii="Times New Roman" w:eastAsia="Times New Roman" w:hAnsi="Times New Roman" w:cs="Times New Roman"/>
                <w:lang w:eastAsia="en-GB"/>
              </w:rPr>
            </w:pPr>
          </w:p>
        </w:tc>
        <w:tc>
          <w:tcPr>
            <w:tcW w:w="1361" w:type="dxa"/>
            <w:tcBorders>
              <w:top w:val="nil"/>
              <w:left w:val="nil"/>
              <w:bottom w:val="single" w:sz="4" w:space="0" w:color="auto"/>
              <w:right w:val="nil"/>
            </w:tcBorders>
            <w:noWrap/>
            <w:vAlign w:val="bottom"/>
            <w:hideMark/>
          </w:tcPr>
          <w:p w14:paraId="12231817"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Content (%)</w:t>
            </w:r>
          </w:p>
        </w:tc>
        <w:tc>
          <w:tcPr>
            <w:tcW w:w="1285" w:type="dxa"/>
            <w:tcBorders>
              <w:top w:val="nil"/>
              <w:left w:val="nil"/>
              <w:bottom w:val="single" w:sz="4" w:space="0" w:color="auto"/>
              <w:right w:val="nil"/>
            </w:tcBorders>
            <w:noWrap/>
            <w:vAlign w:val="bottom"/>
            <w:hideMark/>
          </w:tcPr>
          <w:p w14:paraId="675FEF36" w14:textId="77777777" w:rsidR="00A14BE4" w:rsidRDefault="00A14BE4" w:rsidP="009957E2">
            <w:pPr>
              <w:spacing w:after="0" w:line="360" w:lineRule="auto"/>
              <w:rPr>
                <w:rFonts w:ascii="Times New Roman" w:eastAsia="Times New Roman" w:hAnsi="Times New Roman" w:cs="Times New Roman"/>
                <w:lang w:eastAsia="en-GB"/>
              </w:rPr>
            </w:pPr>
          </w:p>
        </w:tc>
        <w:tc>
          <w:tcPr>
            <w:tcW w:w="1291" w:type="dxa"/>
            <w:tcBorders>
              <w:top w:val="nil"/>
              <w:left w:val="nil"/>
              <w:bottom w:val="single" w:sz="4" w:space="0" w:color="auto"/>
              <w:right w:val="nil"/>
            </w:tcBorders>
            <w:noWrap/>
            <w:vAlign w:val="bottom"/>
            <w:hideMark/>
          </w:tcPr>
          <w:p w14:paraId="6668E80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Fibre (g)</w:t>
            </w:r>
          </w:p>
        </w:tc>
        <w:tc>
          <w:tcPr>
            <w:tcW w:w="1249" w:type="dxa"/>
            <w:tcBorders>
              <w:top w:val="nil"/>
              <w:left w:val="nil"/>
              <w:bottom w:val="single" w:sz="4" w:space="0" w:color="auto"/>
              <w:right w:val="nil"/>
            </w:tcBorders>
            <w:noWrap/>
            <w:vAlign w:val="bottom"/>
            <w:hideMark/>
          </w:tcPr>
          <w:p w14:paraId="619AF0BF"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Fat (g)</w:t>
            </w:r>
          </w:p>
        </w:tc>
        <w:tc>
          <w:tcPr>
            <w:tcW w:w="1334" w:type="dxa"/>
            <w:tcBorders>
              <w:top w:val="nil"/>
              <w:left w:val="nil"/>
              <w:bottom w:val="single" w:sz="4" w:space="0" w:color="auto"/>
              <w:right w:val="nil"/>
            </w:tcBorders>
            <w:noWrap/>
            <w:vAlign w:val="bottom"/>
            <w:hideMark/>
          </w:tcPr>
          <w:p w14:paraId="1012A7C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Protein (g)</w:t>
            </w:r>
          </w:p>
        </w:tc>
        <w:tc>
          <w:tcPr>
            <w:tcW w:w="1443" w:type="dxa"/>
            <w:tcBorders>
              <w:top w:val="nil"/>
              <w:left w:val="nil"/>
              <w:bottom w:val="single" w:sz="4" w:space="0" w:color="auto"/>
              <w:right w:val="nil"/>
            </w:tcBorders>
            <w:noWrap/>
            <w:vAlign w:val="bottom"/>
            <w:hideMark/>
          </w:tcPr>
          <w:p w14:paraId="36BC4A33" w14:textId="77777777" w:rsidR="00A14BE4" w:rsidRDefault="00A14BE4" w:rsidP="009957E2">
            <w:pPr>
              <w:spacing w:after="0" w:line="36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(g)</w:t>
            </w:r>
          </w:p>
        </w:tc>
        <w:tc>
          <w:tcPr>
            <w:tcW w:w="1514" w:type="dxa"/>
            <w:tcBorders>
              <w:top w:val="nil"/>
              <w:left w:val="nil"/>
              <w:bottom w:val="single" w:sz="4" w:space="0" w:color="auto"/>
              <w:right w:val="nil"/>
            </w:tcBorders>
            <w:noWrap/>
            <w:vAlign w:val="bottom"/>
            <w:hideMark/>
          </w:tcPr>
          <w:p w14:paraId="7077617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(kcal)</w:t>
            </w:r>
          </w:p>
        </w:tc>
      </w:tr>
      <w:tr w:rsidR="00A14BE4" w14:paraId="1C422849" w14:textId="77777777" w:rsidTr="00635279">
        <w:trPr>
          <w:trHeight w:val="300"/>
        </w:trPr>
        <w:tc>
          <w:tcPr>
            <w:tcW w:w="915" w:type="dxa"/>
            <w:tcBorders>
              <w:top w:val="single" w:sz="4" w:space="0" w:color="auto"/>
              <w:left w:val="nil"/>
              <w:bottom w:val="nil"/>
              <w:right w:val="nil"/>
            </w:tcBorders>
            <w:noWrap/>
            <w:vAlign w:val="bottom"/>
            <w:hideMark/>
          </w:tcPr>
          <w:p w14:paraId="77F6D11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FBK</w:t>
            </w:r>
          </w:p>
        </w:tc>
        <w:tc>
          <w:tcPr>
            <w:tcW w:w="1361" w:type="dxa"/>
            <w:tcBorders>
              <w:top w:val="single" w:sz="4" w:space="0" w:color="auto"/>
              <w:left w:val="nil"/>
              <w:bottom w:val="nil"/>
              <w:right w:val="nil"/>
            </w:tcBorders>
            <w:noWrap/>
            <w:hideMark/>
          </w:tcPr>
          <w:p w14:paraId="52C12059"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11.60±0.08</w:t>
            </w:r>
            <w:r>
              <w:rPr>
                <w:rFonts w:ascii="Times New Roman" w:eastAsia="Times New Roman" w:hAnsi="Times New Roman" w:cs="Times New Roman"/>
                <w:vertAlign w:val="superscript"/>
                <w:lang w:eastAsia="en-GB"/>
              </w:rPr>
              <w:t>bc</w:t>
            </w:r>
          </w:p>
        </w:tc>
        <w:tc>
          <w:tcPr>
            <w:tcW w:w="1285" w:type="dxa"/>
            <w:tcBorders>
              <w:top w:val="single" w:sz="4" w:space="0" w:color="auto"/>
              <w:left w:val="nil"/>
              <w:bottom w:val="nil"/>
              <w:right w:val="nil"/>
            </w:tcBorders>
            <w:noWrap/>
            <w:hideMark/>
          </w:tcPr>
          <w:p w14:paraId="5602D5D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6.61±0.10</w:t>
            </w:r>
            <w:r>
              <w:rPr>
                <w:rFonts w:ascii="Times New Roman" w:eastAsia="Times New Roman" w:hAnsi="Times New Roman" w:cs="Times New Roman"/>
                <w:vertAlign w:val="superscript"/>
                <w:lang w:eastAsia="en-GB"/>
              </w:rPr>
              <w:t>c</w:t>
            </w:r>
          </w:p>
        </w:tc>
        <w:tc>
          <w:tcPr>
            <w:tcW w:w="1291" w:type="dxa"/>
            <w:tcBorders>
              <w:top w:val="single" w:sz="4" w:space="0" w:color="auto"/>
              <w:left w:val="nil"/>
              <w:bottom w:val="nil"/>
              <w:right w:val="nil"/>
            </w:tcBorders>
            <w:noWrap/>
            <w:hideMark/>
          </w:tcPr>
          <w:p w14:paraId="45D36FD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1.48±0.45</w:t>
            </w:r>
            <w:r>
              <w:rPr>
                <w:rFonts w:ascii="Times New Roman" w:eastAsia="Times New Roman" w:hAnsi="Times New Roman" w:cs="Times New Roman"/>
                <w:vertAlign w:val="superscript"/>
                <w:lang w:eastAsia="en-GB"/>
              </w:rPr>
              <w:t>h</w:t>
            </w:r>
          </w:p>
        </w:tc>
        <w:tc>
          <w:tcPr>
            <w:tcW w:w="1249" w:type="dxa"/>
            <w:tcBorders>
              <w:top w:val="single" w:sz="4" w:space="0" w:color="auto"/>
              <w:left w:val="nil"/>
              <w:bottom w:val="nil"/>
              <w:right w:val="nil"/>
            </w:tcBorders>
            <w:noWrap/>
            <w:hideMark/>
          </w:tcPr>
          <w:p w14:paraId="5B75EB1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3.50±0.02</w:t>
            </w:r>
            <w:r>
              <w:rPr>
                <w:rFonts w:ascii="Times New Roman" w:eastAsia="Times New Roman" w:hAnsi="Times New Roman" w:cs="Times New Roman"/>
                <w:vertAlign w:val="superscript"/>
                <w:lang w:eastAsia="en-GB"/>
              </w:rPr>
              <w:t>g</w:t>
            </w:r>
          </w:p>
        </w:tc>
        <w:tc>
          <w:tcPr>
            <w:tcW w:w="1334" w:type="dxa"/>
            <w:tcBorders>
              <w:top w:val="single" w:sz="4" w:space="0" w:color="auto"/>
              <w:left w:val="nil"/>
              <w:bottom w:val="nil"/>
              <w:right w:val="nil"/>
            </w:tcBorders>
            <w:noWrap/>
            <w:hideMark/>
          </w:tcPr>
          <w:p w14:paraId="55C97BD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10.79±0.06</w:t>
            </w:r>
            <w:r>
              <w:rPr>
                <w:rFonts w:ascii="Times New Roman" w:eastAsia="Times New Roman" w:hAnsi="Times New Roman" w:cs="Times New Roman"/>
                <w:vertAlign w:val="superscript"/>
                <w:lang w:eastAsia="en-GB"/>
              </w:rPr>
              <w:t>f</w:t>
            </w:r>
          </w:p>
        </w:tc>
        <w:tc>
          <w:tcPr>
            <w:tcW w:w="1443" w:type="dxa"/>
            <w:tcBorders>
              <w:top w:val="single" w:sz="4" w:space="0" w:color="auto"/>
              <w:left w:val="nil"/>
              <w:bottom w:val="nil"/>
              <w:right w:val="nil"/>
            </w:tcBorders>
            <w:noWrap/>
            <w:hideMark/>
          </w:tcPr>
          <w:p w14:paraId="2DA1E6A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65.98±0.35</w:t>
            </w:r>
            <w:r>
              <w:rPr>
                <w:rFonts w:ascii="Times New Roman" w:eastAsia="Times New Roman" w:hAnsi="Times New Roman" w:cs="Times New Roman"/>
                <w:vertAlign w:val="superscript"/>
                <w:lang w:eastAsia="en-GB"/>
              </w:rPr>
              <w:t>a</w:t>
            </w:r>
          </w:p>
        </w:tc>
        <w:tc>
          <w:tcPr>
            <w:tcW w:w="1514" w:type="dxa"/>
            <w:tcBorders>
              <w:top w:val="single" w:sz="4" w:space="0" w:color="auto"/>
              <w:left w:val="nil"/>
              <w:bottom w:val="nil"/>
              <w:right w:val="nil"/>
            </w:tcBorders>
            <w:noWrap/>
            <w:hideMark/>
          </w:tcPr>
          <w:p w14:paraId="371ADAA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338.69±0.94</w:t>
            </w:r>
            <w:r>
              <w:rPr>
                <w:rFonts w:ascii="Times New Roman" w:eastAsia="Times New Roman" w:hAnsi="Times New Roman" w:cs="Times New Roman"/>
                <w:vertAlign w:val="superscript"/>
                <w:lang w:eastAsia="en-GB"/>
              </w:rPr>
              <w:t>d</w:t>
            </w:r>
          </w:p>
        </w:tc>
      </w:tr>
      <w:tr w:rsidR="00A14BE4" w14:paraId="7714014A" w14:textId="77777777" w:rsidTr="00635279">
        <w:trPr>
          <w:trHeight w:val="300"/>
        </w:trPr>
        <w:tc>
          <w:tcPr>
            <w:tcW w:w="915" w:type="dxa"/>
            <w:tcBorders>
              <w:top w:val="nil"/>
              <w:left w:val="nil"/>
              <w:bottom w:val="nil"/>
              <w:right w:val="nil"/>
            </w:tcBorders>
            <w:noWrap/>
            <w:vAlign w:val="bottom"/>
            <w:hideMark/>
          </w:tcPr>
          <w:p w14:paraId="31102B2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FBO</w:t>
            </w:r>
          </w:p>
        </w:tc>
        <w:tc>
          <w:tcPr>
            <w:tcW w:w="1361" w:type="dxa"/>
            <w:tcBorders>
              <w:top w:val="nil"/>
              <w:left w:val="nil"/>
              <w:bottom w:val="nil"/>
              <w:right w:val="nil"/>
            </w:tcBorders>
            <w:noWrap/>
            <w:hideMark/>
          </w:tcPr>
          <w:p w14:paraId="545508B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13.00±0.86</w:t>
            </w:r>
            <w:r>
              <w:rPr>
                <w:rFonts w:ascii="Times New Roman" w:eastAsia="Times New Roman" w:hAnsi="Times New Roman" w:cs="Times New Roman"/>
                <w:vertAlign w:val="superscript"/>
                <w:lang w:eastAsia="en-GB"/>
              </w:rPr>
              <w:t>a</w:t>
            </w:r>
          </w:p>
        </w:tc>
        <w:tc>
          <w:tcPr>
            <w:tcW w:w="1285" w:type="dxa"/>
            <w:tcBorders>
              <w:top w:val="nil"/>
              <w:left w:val="nil"/>
              <w:bottom w:val="nil"/>
              <w:right w:val="nil"/>
            </w:tcBorders>
            <w:noWrap/>
            <w:hideMark/>
          </w:tcPr>
          <w:p w14:paraId="5D3CCE4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8.53±0.06</w:t>
            </w:r>
            <w:r>
              <w:rPr>
                <w:rFonts w:ascii="Times New Roman" w:eastAsia="Times New Roman" w:hAnsi="Times New Roman" w:cs="Times New Roman"/>
                <w:vertAlign w:val="superscript"/>
                <w:lang w:eastAsia="en-GB"/>
              </w:rPr>
              <w:t>a</w:t>
            </w:r>
          </w:p>
        </w:tc>
        <w:tc>
          <w:tcPr>
            <w:tcW w:w="1291" w:type="dxa"/>
            <w:tcBorders>
              <w:top w:val="nil"/>
              <w:left w:val="nil"/>
              <w:bottom w:val="nil"/>
              <w:right w:val="nil"/>
            </w:tcBorders>
            <w:noWrap/>
            <w:hideMark/>
          </w:tcPr>
          <w:p w14:paraId="00C2DD5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1.03±0.30</w:t>
            </w:r>
            <w:r>
              <w:rPr>
                <w:rFonts w:ascii="Times New Roman" w:eastAsia="Times New Roman" w:hAnsi="Times New Roman" w:cs="Times New Roman"/>
                <w:vertAlign w:val="superscript"/>
                <w:lang w:eastAsia="en-GB"/>
              </w:rPr>
              <w:t>i</w:t>
            </w:r>
          </w:p>
        </w:tc>
        <w:tc>
          <w:tcPr>
            <w:tcW w:w="1249" w:type="dxa"/>
            <w:tcBorders>
              <w:top w:val="nil"/>
              <w:left w:val="nil"/>
              <w:bottom w:val="nil"/>
              <w:right w:val="nil"/>
            </w:tcBorders>
            <w:noWrap/>
            <w:hideMark/>
          </w:tcPr>
          <w:p w14:paraId="4EB291D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5.66±0.02</w:t>
            </w:r>
            <w:r>
              <w:rPr>
                <w:rFonts w:ascii="Times New Roman" w:eastAsia="Times New Roman" w:hAnsi="Times New Roman" w:cs="Times New Roman"/>
                <w:vertAlign w:val="superscript"/>
                <w:lang w:eastAsia="en-GB"/>
              </w:rPr>
              <w:t>d</w:t>
            </w:r>
          </w:p>
        </w:tc>
        <w:tc>
          <w:tcPr>
            <w:tcW w:w="1334" w:type="dxa"/>
            <w:tcBorders>
              <w:top w:val="nil"/>
              <w:left w:val="nil"/>
              <w:bottom w:val="nil"/>
              <w:right w:val="nil"/>
            </w:tcBorders>
            <w:noWrap/>
            <w:hideMark/>
          </w:tcPr>
          <w:p w14:paraId="3391141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10.55±0.43</w:t>
            </w:r>
            <w:r>
              <w:rPr>
                <w:rFonts w:ascii="Times New Roman" w:eastAsia="Times New Roman" w:hAnsi="Times New Roman" w:cs="Times New Roman"/>
                <w:vertAlign w:val="superscript"/>
                <w:lang w:eastAsia="en-GB"/>
              </w:rPr>
              <w:t>fg</w:t>
            </w:r>
          </w:p>
        </w:tc>
        <w:tc>
          <w:tcPr>
            <w:tcW w:w="1443" w:type="dxa"/>
            <w:tcBorders>
              <w:top w:val="nil"/>
              <w:left w:val="nil"/>
              <w:bottom w:val="nil"/>
              <w:right w:val="nil"/>
            </w:tcBorders>
            <w:noWrap/>
            <w:hideMark/>
          </w:tcPr>
          <w:p w14:paraId="5FBD4DE9"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61.22±0.90</w:t>
            </w:r>
            <w:r>
              <w:rPr>
                <w:rFonts w:ascii="Times New Roman" w:eastAsia="Times New Roman" w:hAnsi="Times New Roman" w:cs="Times New Roman"/>
                <w:vertAlign w:val="superscript"/>
                <w:lang w:eastAsia="en-GB"/>
              </w:rPr>
              <w:t>de</w:t>
            </w:r>
          </w:p>
        </w:tc>
        <w:tc>
          <w:tcPr>
            <w:tcW w:w="1514" w:type="dxa"/>
            <w:tcBorders>
              <w:top w:val="nil"/>
              <w:left w:val="nil"/>
              <w:bottom w:val="nil"/>
              <w:right w:val="nil"/>
            </w:tcBorders>
            <w:noWrap/>
            <w:hideMark/>
          </w:tcPr>
          <w:p w14:paraId="7C62D86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338.08±2.08</w:t>
            </w:r>
            <w:r>
              <w:rPr>
                <w:rFonts w:ascii="Times New Roman" w:eastAsia="Times New Roman" w:hAnsi="Times New Roman" w:cs="Times New Roman"/>
                <w:vertAlign w:val="superscript"/>
                <w:lang w:eastAsia="en-GB"/>
              </w:rPr>
              <w:t>d</w:t>
            </w:r>
          </w:p>
        </w:tc>
      </w:tr>
      <w:tr w:rsidR="00A14BE4" w14:paraId="0B548484" w14:textId="77777777" w:rsidTr="00635279">
        <w:trPr>
          <w:trHeight w:val="300"/>
        </w:trPr>
        <w:tc>
          <w:tcPr>
            <w:tcW w:w="915" w:type="dxa"/>
            <w:tcBorders>
              <w:top w:val="nil"/>
              <w:left w:val="nil"/>
              <w:bottom w:val="nil"/>
              <w:right w:val="nil"/>
            </w:tcBorders>
            <w:noWrap/>
            <w:vAlign w:val="bottom"/>
            <w:hideMark/>
          </w:tcPr>
          <w:p w14:paraId="55825E0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FBI</w:t>
            </w:r>
          </w:p>
        </w:tc>
        <w:tc>
          <w:tcPr>
            <w:tcW w:w="1361" w:type="dxa"/>
            <w:tcBorders>
              <w:top w:val="nil"/>
              <w:left w:val="nil"/>
              <w:bottom w:val="nil"/>
              <w:right w:val="nil"/>
            </w:tcBorders>
            <w:noWrap/>
            <w:hideMark/>
          </w:tcPr>
          <w:p w14:paraId="055F27C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9.63±0.13</w:t>
            </w:r>
            <w:r>
              <w:rPr>
                <w:rFonts w:ascii="Times New Roman" w:eastAsia="Times New Roman" w:hAnsi="Times New Roman" w:cs="Times New Roman"/>
                <w:vertAlign w:val="superscript"/>
                <w:lang w:eastAsia="en-GB"/>
              </w:rPr>
              <w:t>e</w:t>
            </w:r>
          </w:p>
        </w:tc>
        <w:tc>
          <w:tcPr>
            <w:tcW w:w="1285" w:type="dxa"/>
            <w:tcBorders>
              <w:top w:val="nil"/>
              <w:left w:val="nil"/>
              <w:bottom w:val="nil"/>
              <w:right w:val="nil"/>
            </w:tcBorders>
            <w:noWrap/>
            <w:hideMark/>
          </w:tcPr>
          <w:p w14:paraId="2E85342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8.11±0.09</w:t>
            </w:r>
            <w:r>
              <w:rPr>
                <w:rFonts w:ascii="Times New Roman" w:eastAsia="Times New Roman" w:hAnsi="Times New Roman" w:cs="Times New Roman"/>
                <w:vertAlign w:val="superscript"/>
                <w:lang w:eastAsia="en-GB"/>
              </w:rPr>
              <w:t>ab</w:t>
            </w:r>
          </w:p>
        </w:tc>
        <w:tc>
          <w:tcPr>
            <w:tcW w:w="1291" w:type="dxa"/>
            <w:tcBorders>
              <w:top w:val="nil"/>
              <w:left w:val="nil"/>
              <w:bottom w:val="nil"/>
              <w:right w:val="nil"/>
            </w:tcBorders>
            <w:noWrap/>
            <w:hideMark/>
          </w:tcPr>
          <w:p w14:paraId="472EFE4F"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0.87±0.23</w:t>
            </w:r>
            <w:r>
              <w:rPr>
                <w:rFonts w:ascii="Times New Roman" w:eastAsia="Times New Roman" w:hAnsi="Times New Roman" w:cs="Times New Roman"/>
                <w:vertAlign w:val="superscript"/>
                <w:lang w:eastAsia="en-GB"/>
              </w:rPr>
              <w:t>i</w:t>
            </w:r>
          </w:p>
        </w:tc>
        <w:tc>
          <w:tcPr>
            <w:tcW w:w="1249" w:type="dxa"/>
            <w:tcBorders>
              <w:top w:val="nil"/>
              <w:left w:val="nil"/>
              <w:bottom w:val="nil"/>
              <w:right w:val="nil"/>
            </w:tcBorders>
            <w:noWrap/>
            <w:hideMark/>
          </w:tcPr>
          <w:p w14:paraId="70DEE86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6.28±0.02</w:t>
            </w:r>
            <w:r>
              <w:rPr>
                <w:rFonts w:ascii="Times New Roman" w:eastAsia="Times New Roman" w:hAnsi="Times New Roman" w:cs="Times New Roman"/>
                <w:vertAlign w:val="superscript"/>
                <w:lang w:eastAsia="en-GB"/>
              </w:rPr>
              <w:t>ab</w:t>
            </w:r>
          </w:p>
        </w:tc>
        <w:tc>
          <w:tcPr>
            <w:tcW w:w="1334" w:type="dxa"/>
            <w:tcBorders>
              <w:top w:val="nil"/>
              <w:left w:val="nil"/>
              <w:bottom w:val="nil"/>
              <w:right w:val="nil"/>
            </w:tcBorders>
            <w:noWrap/>
            <w:hideMark/>
          </w:tcPr>
          <w:p w14:paraId="3285964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10.80±0.05</w:t>
            </w:r>
            <w:r>
              <w:rPr>
                <w:rFonts w:ascii="Times New Roman" w:eastAsia="Times New Roman" w:hAnsi="Times New Roman" w:cs="Times New Roman"/>
                <w:vertAlign w:val="superscript"/>
                <w:lang w:eastAsia="en-GB"/>
              </w:rPr>
              <w:t>f</w:t>
            </w:r>
          </w:p>
        </w:tc>
        <w:tc>
          <w:tcPr>
            <w:tcW w:w="1443" w:type="dxa"/>
            <w:tcBorders>
              <w:top w:val="nil"/>
              <w:left w:val="nil"/>
              <w:bottom w:val="nil"/>
              <w:right w:val="nil"/>
            </w:tcBorders>
            <w:noWrap/>
            <w:hideMark/>
          </w:tcPr>
          <w:p w14:paraId="49E1D3F7"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64.27±0.09</w:t>
            </w:r>
            <w:r>
              <w:rPr>
                <w:rFonts w:ascii="Times New Roman" w:eastAsia="Times New Roman" w:hAnsi="Times New Roman" w:cs="Times New Roman"/>
                <w:vertAlign w:val="superscript"/>
                <w:lang w:eastAsia="en-GB"/>
              </w:rPr>
              <w:t>b</w:t>
            </w:r>
          </w:p>
        </w:tc>
        <w:tc>
          <w:tcPr>
            <w:tcW w:w="1514" w:type="dxa"/>
            <w:tcBorders>
              <w:top w:val="nil"/>
              <w:left w:val="nil"/>
              <w:bottom w:val="nil"/>
              <w:right w:val="nil"/>
            </w:tcBorders>
            <w:noWrap/>
            <w:hideMark/>
          </w:tcPr>
          <w:p w14:paraId="778D85D7"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356.90±0.07</w:t>
            </w:r>
            <w:r>
              <w:rPr>
                <w:rFonts w:ascii="Times New Roman" w:eastAsia="Times New Roman" w:hAnsi="Times New Roman" w:cs="Times New Roman"/>
                <w:vertAlign w:val="superscript"/>
                <w:lang w:eastAsia="en-GB"/>
              </w:rPr>
              <w:t>a</w:t>
            </w:r>
          </w:p>
        </w:tc>
      </w:tr>
      <w:tr w:rsidR="00A14BE4" w14:paraId="05475FD4" w14:textId="77777777" w:rsidTr="00635279">
        <w:trPr>
          <w:trHeight w:val="300"/>
        </w:trPr>
        <w:tc>
          <w:tcPr>
            <w:tcW w:w="915" w:type="dxa"/>
            <w:tcBorders>
              <w:top w:val="nil"/>
              <w:left w:val="nil"/>
              <w:bottom w:val="nil"/>
              <w:right w:val="nil"/>
            </w:tcBorders>
            <w:noWrap/>
            <w:vAlign w:val="bottom"/>
            <w:hideMark/>
          </w:tcPr>
          <w:p w14:paraId="446C75B9"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FB6</w:t>
            </w:r>
          </w:p>
        </w:tc>
        <w:tc>
          <w:tcPr>
            <w:tcW w:w="1361" w:type="dxa"/>
            <w:tcBorders>
              <w:top w:val="nil"/>
              <w:left w:val="nil"/>
              <w:bottom w:val="nil"/>
              <w:right w:val="nil"/>
            </w:tcBorders>
            <w:noWrap/>
            <w:hideMark/>
          </w:tcPr>
          <w:p w14:paraId="0FED15C6"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11.23±1.16</w:t>
            </w:r>
            <w:r>
              <w:rPr>
                <w:rFonts w:ascii="Times New Roman" w:eastAsia="Times New Roman" w:hAnsi="Times New Roman" w:cs="Times New Roman"/>
                <w:vertAlign w:val="superscript"/>
                <w:lang w:eastAsia="en-GB"/>
              </w:rPr>
              <w:t>cd</w:t>
            </w:r>
          </w:p>
        </w:tc>
        <w:tc>
          <w:tcPr>
            <w:tcW w:w="1285" w:type="dxa"/>
            <w:tcBorders>
              <w:top w:val="nil"/>
              <w:left w:val="nil"/>
              <w:bottom w:val="nil"/>
              <w:right w:val="nil"/>
            </w:tcBorders>
            <w:noWrap/>
            <w:hideMark/>
          </w:tcPr>
          <w:p w14:paraId="1568FF0F"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4.06±0.08</w:t>
            </w:r>
            <w:r>
              <w:rPr>
                <w:rFonts w:ascii="Times New Roman" w:eastAsia="Times New Roman" w:hAnsi="Times New Roman" w:cs="Times New Roman"/>
                <w:vertAlign w:val="superscript"/>
                <w:lang w:eastAsia="en-GB"/>
              </w:rPr>
              <w:t>f</w:t>
            </w:r>
          </w:p>
        </w:tc>
        <w:tc>
          <w:tcPr>
            <w:tcW w:w="1291" w:type="dxa"/>
            <w:tcBorders>
              <w:top w:val="nil"/>
              <w:left w:val="nil"/>
              <w:bottom w:val="nil"/>
              <w:right w:val="nil"/>
            </w:tcBorders>
            <w:noWrap/>
            <w:hideMark/>
          </w:tcPr>
          <w:p w14:paraId="780DA9C7"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5.18±0.26</w:t>
            </w:r>
            <w:r>
              <w:rPr>
                <w:rFonts w:ascii="Times New Roman" w:eastAsia="Times New Roman" w:hAnsi="Times New Roman" w:cs="Times New Roman"/>
                <w:vertAlign w:val="superscript"/>
                <w:lang w:eastAsia="en-GB"/>
              </w:rPr>
              <w:t>d</w:t>
            </w:r>
          </w:p>
        </w:tc>
        <w:tc>
          <w:tcPr>
            <w:tcW w:w="1249" w:type="dxa"/>
            <w:tcBorders>
              <w:top w:val="nil"/>
              <w:left w:val="nil"/>
              <w:bottom w:val="nil"/>
              <w:right w:val="nil"/>
            </w:tcBorders>
            <w:noWrap/>
            <w:hideMark/>
          </w:tcPr>
          <w:p w14:paraId="3F37348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5.87±0.04</w:t>
            </w:r>
            <w:r>
              <w:rPr>
                <w:rFonts w:ascii="Times New Roman" w:eastAsia="Times New Roman" w:hAnsi="Times New Roman" w:cs="Times New Roman"/>
                <w:vertAlign w:val="superscript"/>
                <w:lang w:eastAsia="en-GB"/>
              </w:rPr>
              <w:t>cd</w:t>
            </w:r>
          </w:p>
        </w:tc>
        <w:tc>
          <w:tcPr>
            <w:tcW w:w="1334" w:type="dxa"/>
            <w:tcBorders>
              <w:top w:val="nil"/>
              <w:left w:val="nil"/>
              <w:bottom w:val="nil"/>
              <w:right w:val="nil"/>
            </w:tcBorders>
            <w:noWrap/>
            <w:hideMark/>
          </w:tcPr>
          <w:p w14:paraId="43E5DA0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14.98±0.30</w:t>
            </w:r>
            <w:r>
              <w:rPr>
                <w:rFonts w:ascii="Times New Roman" w:eastAsia="Times New Roman" w:hAnsi="Times New Roman" w:cs="Times New Roman"/>
                <w:vertAlign w:val="superscript"/>
                <w:lang w:eastAsia="en-GB"/>
              </w:rPr>
              <w:t>c</w:t>
            </w:r>
          </w:p>
        </w:tc>
        <w:tc>
          <w:tcPr>
            <w:tcW w:w="1443" w:type="dxa"/>
            <w:tcBorders>
              <w:top w:val="nil"/>
              <w:left w:val="nil"/>
              <w:bottom w:val="nil"/>
              <w:right w:val="nil"/>
            </w:tcBorders>
            <w:noWrap/>
            <w:hideMark/>
          </w:tcPr>
          <w:p w14:paraId="63EB36D5"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58.64±0.66</w:t>
            </w:r>
            <w:r>
              <w:rPr>
                <w:rFonts w:ascii="Times New Roman" w:eastAsia="Times New Roman" w:hAnsi="Times New Roman" w:cs="Times New Roman"/>
                <w:vertAlign w:val="superscript"/>
                <w:lang w:eastAsia="en-GB"/>
              </w:rPr>
              <w:t>f</w:t>
            </w:r>
          </w:p>
        </w:tc>
        <w:tc>
          <w:tcPr>
            <w:tcW w:w="1514" w:type="dxa"/>
            <w:tcBorders>
              <w:top w:val="nil"/>
              <w:left w:val="nil"/>
              <w:bottom w:val="nil"/>
              <w:right w:val="nil"/>
            </w:tcBorders>
            <w:noWrap/>
            <w:hideMark/>
          </w:tcPr>
          <w:p w14:paraId="51A36AD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347.35±3.85</w:t>
            </w:r>
            <w:r>
              <w:rPr>
                <w:rFonts w:ascii="Times New Roman" w:eastAsia="Times New Roman" w:hAnsi="Times New Roman" w:cs="Times New Roman"/>
                <w:vertAlign w:val="superscript"/>
                <w:lang w:eastAsia="en-GB"/>
              </w:rPr>
              <w:t>c</w:t>
            </w:r>
          </w:p>
        </w:tc>
      </w:tr>
      <w:tr w:rsidR="00A14BE4" w14:paraId="02DCAB61" w14:textId="77777777" w:rsidTr="00635279">
        <w:trPr>
          <w:trHeight w:val="300"/>
        </w:trPr>
        <w:tc>
          <w:tcPr>
            <w:tcW w:w="915" w:type="dxa"/>
            <w:tcBorders>
              <w:top w:val="nil"/>
              <w:left w:val="nil"/>
              <w:bottom w:val="nil"/>
              <w:right w:val="nil"/>
            </w:tcBorders>
            <w:noWrap/>
            <w:vAlign w:val="bottom"/>
            <w:hideMark/>
          </w:tcPr>
          <w:p w14:paraId="1E33FCB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FB4</w:t>
            </w:r>
          </w:p>
        </w:tc>
        <w:tc>
          <w:tcPr>
            <w:tcW w:w="1361" w:type="dxa"/>
            <w:tcBorders>
              <w:top w:val="nil"/>
              <w:left w:val="nil"/>
              <w:bottom w:val="nil"/>
              <w:right w:val="nil"/>
            </w:tcBorders>
            <w:noWrap/>
            <w:hideMark/>
          </w:tcPr>
          <w:p w14:paraId="4B71E06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10.25±0.63</w:t>
            </w:r>
            <w:r>
              <w:rPr>
                <w:rFonts w:ascii="Times New Roman" w:eastAsia="Times New Roman" w:hAnsi="Times New Roman" w:cs="Times New Roman"/>
                <w:vertAlign w:val="superscript"/>
                <w:lang w:eastAsia="en-GB"/>
              </w:rPr>
              <w:t>de</w:t>
            </w:r>
          </w:p>
        </w:tc>
        <w:tc>
          <w:tcPr>
            <w:tcW w:w="1285" w:type="dxa"/>
            <w:tcBorders>
              <w:top w:val="nil"/>
              <w:left w:val="nil"/>
              <w:bottom w:val="nil"/>
              <w:right w:val="nil"/>
            </w:tcBorders>
            <w:noWrap/>
            <w:hideMark/>
          </w:tcPr>
          <w:p w14:paraId="6AB9A70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5.54±0.01</w:t>
            </w:r>
            <w:r>
              <w:rPr>
                <w:rFonts w:ascii="Times New Roman" w:eastAsia="Times New Roman" w:hAnsi="Times New Roman" w:cs="Times New Roman"/>
                <w:vertAlign w:val="superscript"/>
                <w:lang w:eastAsia="en-GB"/>
              </w:rPr>
              <w:t>e</w:t>
            </w:r>
          </w:p>
        </w:tc>
        <w:tc>
          <w:tcPr>
            <w:tcW w:w="1291" w:type="dxa"/>
            <w:tcBorders>
              <w:top w:val="nil"/>
              <w:left w:val="nil"/>
              <w:bottom w:val="nil"/>
              <w:right w:val="nil"/>
            </w:tcBorders>
            <w:noWrap/>
            <w:hideMark/>
          </w:tcPr>
          <w:p w14:paraId="6F4A984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3.37±0.27</w:t>
            </w:r>
            <w:r>
              <w:rPr>
                <w:rFonts w:ascii="Times New Roman" w:eastAsia="Times New Roman" w:hAnsi="Times New Roman" w:cs="Times New Roman"/>
                <w:vertAlign w:val="superscript"/>
                <w:lang w:eastAsia="en-GB"/>
              </w:rPr>
              <w:t>g</w:t>
            </w:r>
          </w:p>
        </w:tc>
        <w:tc>
          <w:tcPr>
            <w:tcW w:w="1249" w:type="dxa"/>
            <w:tcBorders>
              <w:top w:val="nil"/>
              <w:left w:val="nil"/>
              <w:bottom w:val="nil"/>
              <w:right w:val="nil"/>
            </w:tcBorders>
            <w:noWrap/>
            <w:hideMark/>
          </w:tcPr>
          <w:p w14:paraId="1BC1C879"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6.08±0.34</w:t>
            </w:r>
            <w:r>
              <w:rPr>
                <w:rFonts w:ascii="Times New Roman" w:eastAsia="Times New Roman" w:hAnsi="Times New Roman" w:cs="Times New Roman"/>
                <w:vertAlign w:val="superscript"/>
                <w:lang w:eastAsia="en-GB"/>
              </w:rPr>
              <w:t>bc</w:t>
            </w:r>
          </w:p>
        </w:tc>
        <w:tc>
          <w:tcPr>
            <w:tcW w:w="1334" w:type="dxa"/>
            <w:tcBorders>
              <w:top w:val="nil"/>
              <w:left w:val="nil"/>
              <w:bottom w:val="nil"/>
              <w:right w:val="nil"/>
            </w:tcBorders>
            <w:noWrap/>
            <w:hideMark/>
          </w:tcPr>
          <w:p w14:paraId="74347F3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10.23±0.58</w:t>
            </w:r>
            <w:r>
              <w:rPr>
                <w:rFonts w:ascii="Times New Roman" w:eastAsia="Times New Roman" w:hAnsi="Times New Roman" w:cs="Times New Roman"/>
                <w:vertAlign w:val="superscript"/>
                <w:lang w:eastAsia="en-GB"/>
              </w:rPr>
              <w:t>g</w:t>
            </w:r>
          </w:p>
        </w:tc>
        <w:tc>
          <w:tcPr>
            <w:tcW w:w="1443" w:type="dxa"/>
            <w:tcBorders>
              <w:top w:val="nil"/>
              <w:left w:val="nil"/>
              <w:bottom w:val="nil"/>
              <w:right w:val="nil"/>
            </w:tcBorders>
            <w:noWrap/>
            <w:hideMark/>
          </w:tcPr>
          <w:p w14:paraId="1D01D9E5"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64.50±1.13</w:t>
            </w:r>
            <w:r>
              <w:rPr>
                <w:rFonts w:ascii="Times New Roman" w:eastAsia="Times New Roman" w:hAnsi="Times New Roman" w:cs="Times New Roman"/>
                <w:vertAlign w:val="superscript"/>
                <w:lang w:eastAsia="en-GB"/>
              </w:rPr>
              <w:t>b</w:t>
            </w:r>
          </w:p>
        </w:tc>
        <w:tc>
          <w:tcPr>
            <w:tcW w:w="1514" w:type="dxa"/>
            <w:tcBorders>
              <w:top w:val="nil"/>
              <w:left w:val="nil"/>
              <w:bottom w:val="nil"/>
              <w:right w:val="nil"/>
            </w:tcBorders>
            <w:noWrap/>
            <w:hideMark/>
          </w:tcPr>
          <w:p w14:paraId="6B10E98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353.71±5.29</w:t>
            </w:r>
            <w:r>
              <w:rPr>
                <w:rFonts w:ascii="Times New Roman" w:eastAsia="Times New Roman" w:hAnsi="Times New Roman" w:cs="Times New Roman"/>
                <w:vertAlign w:val="superscript"/>
                <w:lang w:eastAsia="en-GB"/>
              </w:rPr>
              <w:t>a</w:t>
            </w:r>
          </w:p>
        </w:tc>
      </w:tr>
      <w:tr w:rsidR="00A14BE4" w14:paraId="00D3D35E" w14:textId="77777777" w:rsidTr="00635279">
        <w:trPr>
          <w:trHeight w:val="300"/>
        </w:trPr>
        <w:tc>
          <w:tcPr>
            <w:tcW w:w="915" w:type="dxa"/>
            <w:tcBorders>
              <w:top w:val="nil"/>
              <w:left w:val="nil"/>
              <w:bottom w:val="nil"/>
              <w:right w:val="nil"/>
            </w:tcBorders>
            <w:noWrap/>
            <w:vAlign w:val="bottom"/>
            <w:hideMark/>
          </w:tcPr>
          <w:p w14:paraId="66A7641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FBA</w:t>
            </w:r>
          </w:p>
        </w:tc>
        <w:tc>
          <w:tcPr>
            <w:tcW w:w="1361" w:type="dxa"/>
            <w:tcBorders>
              <w:top w:val="nil"/>
              <w:left w:val="nil"/>
              <w:bottom w:val="nil"/>
              <w:right w:val="nil"/>
            </w:tcBorders>
            <w:noWrap/>
            <w:hideMark/>
          </w:tcPr>
          <w:p w14:paraId="3EB83EA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9.60±0.75</w:t>
            </w:r>
            <w:r>
              <w:rPr>
                <w:rFonts w:ascii="Times New Roman" w:eastAsia="Times New Roman" w:hAnsi="Times New Roman" w:cs="Times New Roman"/>
                <w:vertAlign w:val="superscript"/>
                <w:lang w:eastAsia="en-GB"/>
              </w:rPr>
              <w:t>e</w:t>
            </w:r>
          </w:p>
        </w:tc>
        <w:tc>
          <w:tcPr>
            <w:tcW w:w="1285" w:type="dxa"/>
            <w:tcBorders>
              <w:top w:val="nil"/>
              <w:left w:val="nil"/>
              <w:bottom w:val="nil"/>
              <w:right w:val="nil"/>
            </w:tcBorders>
            <w:noWrap/>
            <w:hideMark/>
          </w:tcPr>
          <w:p w14:paraId="3D49155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5.84±0.11</w:t>
            </w:r>
            <w:r>
              <w:rPr>
                <w:rFonts w:ascii="Times New Roman" w:eastAsia="Times New Roman" w:hAnsi="Times New Roman" w:cs="Times New Roman"/>
                <w:vertAlign w:val="superscript"/>
                <w:lang w:eastAsia="en-GB"/>
              </w:rPr>
              <w:t>de</w:t>
            </w:r>
          </w:p>
        </w:tc>
        <w:tc>
          <w:tcPr>
            <w:tcW w:w="1291" w:type="dxa"/>
            <w:tcBorders>
              <w:top w:val="nil"/>
              <w:left w:val="nil"/>
              <w:bottom w:val="nil"/>
              <w:right w:val="nil"/>
            </w:tcBorders>
            <w:noWrap/>
            <w:hideMark/>
          </w:tcPr>
          <w:p w14:paraId="37C38D2F"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4.75±0.12</w:t>
            </w:r>
            <w:r>
              <w:rPr>
                <w:rFonts w:ascii="Times New Roman" w:eastAsia="Times New Roman" w:hAnsi="Times New Roman" w:cs="Times New Roman"/>
                <w:vertAlign w:val="superscript"/>
                <w:lang w:eastAsia="en-GB"/>
              </w:rPr>
              <w:t>e</w:t>
            </w:r>
          </w:p>
        </w:tc>
        <w:tc>
          <w:tcPr>
            <w:tcW w:w="1249" w:type="dxa"/>
            <w:tcBorders>
              <w:top w:val="nil"/>
              <w:left w:val="nil"/>
              <w:bottom w:val="nil"/>
              <w:right w:val="nil"/>
            </w:tcBorders>
            <w:noWrap/>
            <w:hideMark/>
          </w:tcPr>
          <w:p w14:paraId="640C05D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5.48±0.02</w:t>
            </w:r>
            <w:r>
              <w:rPr>
                <w:rFonts w:ascii="Times New Roman" w:eastAsia="Times New Roman" w:hAnsi="Times New Roman" w:cs="Times New Roman"/>
                <w:vertAlign w:val="superscript"/>
                <w:lang w:eastAsia="en-GB"/>
              </w:rPr>
              <w:t>de</w:t>
            </w:r>
          </w:p>
        </w:tc>
        <w:tc>
          <w:tcPr>
            <w:tcW w:w="1334" w:type="dxa"/>
            <w:tcBorders>
              <w:top w:val="nil"/>
              <w:left w:val="nil"/>
              <w:bottom w:val="nil"/>
              <w:right w:val="nil"/>
            </w:tcBorders>
            <w:noWrap/>
            <w:hideMark/>
          </w:tcPr>
          <w:p w14:paraId="3C49B53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13.91±0.06</w:t>
            </w:r>
            <w:r>
              <w:rPr>
                <w:rFonts w:ascii="Times New Roman" w:eastAsia="Times New Roman" w:hAnsi="Times New Roman" w:cs="Times New Roman"/>
                <w:vertAlign w:val="superscript"/>
                <w:lang w:eastAsia="en-GB"/>
              </w:rPr>
              <w:t>d</w:t>
            </w:r>
          </w:p>
        </w:tc>
        <w:tc>
          <w:tcPr>
            <w:tcW w:w="1443" w:type="dxa"/>
            <w:tcBorders>
              <w:top w:val="nil"/>
              <w:left w:val="nil"/>
              <w:bottom w:val="nil"/>
              <w:right w:val="nil"/>
            </w:tcBorders>
            <w:noWrap/>
            <w:hideMark/>
          </w:tcPr>
          <w:p w14:paraId="72B904B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60.38±0.73</w:t>
            </w:r>
            <w:r>
              <w:rPr>
                <w:rFonts w:ascii="Times New Roman" w:eastAsia="Times New Roman" w:hAnsi="Times New Roman" w:cs="Times New Roman"/>
                <w:vertAlign w:val="superscript"/>
                <w:lang w:eastAsia="en-GB"/>
              </w:rPr>
              <w:t>e</w:t>
            </w:r>
          </w:p>
        </w:tc>
        <w:tc>
          <w:tcPr>
            <w:tcW w:w="1514" w:type="dxa"/>
            <w:tcBorders>
              <w:top w:val="nil"/>
              <w:left w:val="nil"/>
              <w:bottom w:val="nil"/>
              <w:right w:val="nil"/>
            </w:tcBorders>
            <w:noWrap/>
            <w:hideMark/>
          </w:tcPr>
          <w:p w14:paraId="3EF61015"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346.52±2.99</w:t>
            </w:r>
            <w:r>
              <w:rPr>
                <w:rFonts w:ascii="Times New Roman" w:eastAsia="Times New Roman" w:hAnsi="Times New Roman" w:cs="Times New Roman"/>
                <w:vertAlign w:val="superscript"/>
                <w:lang w:eastAsia="en-GB"/>
              </w:rPr>
              <w:t>c</w:t>
            </w:r>
          </w:p>
        </w:tc>
      </w:tr>
      <w:tr w:rsidR="00A14BE4" w14:paraId="6CEE429F" w14:textId="77777777" w:rsidTr="00635279">
        <w:trPr>
          <w:trHeight w:val="300"/>
        </w:trPr>
        <w:tc>
          <w:tcPr>
            <w:tcW w:w="915" w:type="dxa"/>
            <w:tcBorders>
              <w:top w:val="nil"/>
              <w:left w:val="nil"/>
              <w:bottom w:val="nil"/>
              <w:right w:val="nil"/>
            </w:tcBorders>
            <w:noWrap/>
            <w:vAlign w:val="bottom"/>
            <w:hideMark/>
          </w:tcPr>
          <w:p w14:paraId="5960798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FBC</w:t>
            </w:r>
          </w:p>
        </w:tc>
        <w:tc>
          <w:tcPr>
            <w:tcW w:w="1361" w:type="dxa"/>
            <w:tcBorders>
              <w:top w:val="nil"/>
              <w:left w:val="nil"/>
              <w:bottom w:val="nil"/>
              <w:right w:val="nil"/>
            </w:tcBorders>
            <w:noWrap/>
            <w:hideMark/>
          </w:tcPr>
          <w:p w14:paraId="65238C68"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12.29±0.29</w:t>
            </w:r>
            <w:r>
              <w:rPr>
                <w:rFonts w:ascii="Times New Roman" w:eastAsia="Times New Roman" w:hAnsi="Times New Roman" w:cs="Times New Roman"/>
                <w:vertAlign w:val="superscript"/>
                <w:lang w:eastAsia="en-GB"/>
              </w:rPr>
              <w:t>ab</w:t>
            </w:r>
          </w:p>
        </w:tc>
        <w:tc>
          <w:tcPr>
            <w:tcW w:w="1285" w:type="dxa"/>
            <w:tcBorders>
              <w:top w:val="nil"/>
              <w:left w:val="nil"/>
              <w:bottom w:val="nil"/>
              <w:right w:val="nil"/>
            </w:tcBorders>
            <w:noWrap/>
            <w:hideMark/>
          </w:tcPr>
          <w:p w14:paraId="1FCE5EF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6.17±0.10</w:t>
            </w:r>
            <w:r>
              <w:rPr>
                <w:rFonts w:ascii="Times New Roman" w:eastAsia="Times New Roman" w:hAnsi="Times New Roman" w:cs="Times New Roman"/>
                <w:vertAlign w:val="superscript"/>
                <w:lang w:eastAsia="en-GB"/>
              </w:rPr>
              <w:t>cd</w:t>
            </w:r>
          </w:p>
        </w:tc>
        <w:tc>
          <w:tcPr>
            <w:tcW w:w="1291" w:type="dxa"/>
            <w:tcBorders>
              <w:top w:val="nil"/>
              <w:left w:val="nil"/>
              <w:bottom w:val="nil"/>
              <w:right w:val="nil"/>
            </w:tcBorders>
            <w:noWrap/>
            <w:hideMark/>
          </w:tcPr>
          <w:p w14:paraId="4B1D831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3.95±0.04</w:t>
            </w:r>
            <w:r>
              <w:rPr>
                <w:rFonts w:ascii="Times New Roman" w:eastAsia="Times New Roman" w:hAnsi="Times New Roman" w:cs="Times New Roman"/>
                <w:vertAlign w:val="superscript"/>
                <w:lang w:eastAsia="en-GB"/>
              </w:rPr>
              <w:t>f</w:t>
            </w:r>
          </w:p>
        </w:tc>
        <w:tc>
          <w:tcPr>
            <w:tcW w:w="1249" w:type="dxa"/>
            <w:tcBorders>
              <w:top w:val="nil"/>
              <w:left w:val="nil"/>
              <w:bottom w:val="nil"/>
              <w:right w:val="nil"/>
            </w:tcBorders>
            <w:noWrap/>
            <w:hideMark/>
          </w:tcPr>
          <w:p w14:paraId="463A078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4.50±0.32</w:t>
            </w:r>
            <w:r>
              <w:rPr>
                <w:rFonts w:ascii="Times New Roman" w:eastAsia="Times New Roman" w:hAnsi="Times New Roman" w:cs="Times New Roman"/>
                <w:vertAlign w:val="superscript"/>
                <w:lang w:eastAsia="en-GB"/>
              </w:rPr>
              <w:t>f</w:t>
            </w:r>
          </w:p>
        </w:tc>
        <w:tc>
          <w:tcPr>
            <w:tcW w:w="1334" w:type="dxa"/>
            <w:tcBorders>
              <w:top w:val="nil"/>
              <w:left w:val="nil"/>
              <w:bottom w:val="nil"/>
              <w:right w:val="nil"/>
            </w:tcBorders>
            <w:noWrap/>
            <w:hideMark/>
          </w:tcPr>
          <w:p w14:paraId="3B3EC205"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10.78±0.06</w:t>
            </w:r>
            <w:r>
              <w:rPr>
                <w:rFonts w:ascii="Times New Roman" w:eastAsia="Times New Roman" w:hAnsi="Times New Roman" w:cs="Times New Roman"/>
                <w:vertAlign w:val="superscript"/>
                <w:lang w:eastAsia="en-GB"/>
              </w:rPr>
              <w:t>f</w:t>
            </w:r>
          </w:p>
        </w:tc>
        <w:tc>
          <w:tcPr>
            <w:tcW w:w="1443" w:type="dxa"/>
            <w:tcBorders>
              <w:top w:val="nil"/>
              <w:left w:val="nil"/>
              <w:bottom w:val="nil"/>
              <w:right w:val="nil"/>
            </w:tcBorders>
            <w:noWrap/>
            <w:hideMark/>
          </w:tcPr>
          <w:p w14:paraId="71A611B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62.27±0.16</w:t>
            </w:r>
            <w:r>
              <w:rPr>
                <w:rFonts w:ascii="Times New Roman" w:eastAsia="Times New Roman" w:hAnsi="Times New Roman" w:cs="Times New Roman"/>
                <w:vertAlign w:val="superscript"/>
                <w:lang w:eastAsia="en-GB"/>
              </w:rPr>
              <w:t>cd</w:t>
            </w:r>
          </w:p>
        </w:tc>
        <w:tc>
          <w:tcPr>
            <w:tcW w:w="1514" w:type="dxa"/>
            <w:tcBorders>
              <w:top w:val="nil"/>
              <w:left w:val="nil"/>
              <w:bottom w:val="nil"/>
              <w:right w:val="nil"/>
            </w:tcBorders>
            <w:noWrap/>
            <w:hideMark/>
          </w:tcPr>
          <w:p w14:paraId="0B02291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332.81±2.53</w:t>
            </w:r>
            <w:r>
              <w:rPr>
                <w:rFonts w:ascii="Times New Roman" w:eastAsia="Times New Roman" w:hAnsi="Times New Roman" w:cs="Times New Roman"/>
                <w:vertAlign w:val="superscript"/>
                <w:lang w:eastAsia="en-GB"/>
              </w:rPr>
              <w:t>e</w:t>
            </w:r>
          </w:p>
        </w:tc>
      </w:tr>
      <w:tr w:rsidR="00A14BE4" w14:paraId="21253A3B" w14:textId="77777777" w:rsidTr="00635279">
        <w:trPr>
          <w:trHeight w:val="300"/>
        </w:trPr>
        <w:tc>
          <w:tcPr>
            <w:tcW w:w="915" w:type="dxa"/>
            <w:tcBorders>
              <w:top w:val="nil"/>
              <w:left w:val="nil"/>
              <w:bottom w:val="nil"/>
              <w:right w:val="nil"/>
            </w:tcBorders>
            <w:noWrap/>
            <w:vAlign w:val="bottom"/>
            <w:hideMark/>
          </w:tcPr>
          <w:p w14:paraId="0B7EB89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FB8</w:t>
            </w:r>
          </w:p>
        </w:tc>
        <w:tc>
          <w:tcPr>
            <w:tcW w:w="1361" w:type="dxa"/>
            <w:tcBorders>
              <w:top w:val="nil"/>
              <w:left w:val="nil"/>
              <w:bottom w:val="nil"/>
              <w:right w:val="nil"/>
            </w:tcBorders>
            <w:noWrap/>
            <w:hideMark/>
          </w:tcPr>
          <w:p w14:paraId="177D136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10.67±0.12</w:t>
            </w:r>
            <w:r>
              <w:rPr>
                <w:rFonts w:ascii="Times New Roman" w:eastAsia="Times New Roman" w:hAnsi="Times New Roman" w:cs="Times New Roman"/>
                <w:vertAlign w:val="superscript"/>
                <w:lang w:eastAsia="en-GB"/>
              </w:rPr>
              <w:t>cd</w:t>
            </w:r>
          </w:p>
        </w:tc>
        <w:tc>
          <w:tcPr>
            <w:tcW w:w="1285" w:type="dxa"/>
            <w:tcBorders>
              <w:top w:val="nil"/>
              <w:left w:val="nil"/>
              <w:bottom w:val="nil"/>
              <w:right w:val="nil"/>
            </w:tcBorders>
            <w:noWrap/>
            <w:hideMark/>
          </w:tcPr>
          <w:p w14:paraId="345E7BB6"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6.39±0.49</w:t>
            </w:r>
            <w:r>
              <w:rPr>
                <w:rFonts w:ascii="Times New Roman" w:eastAsia="Times New Roman" w:hAnsi="Times New Roman" w:cs="Times New Roman"/>
                <w:vertAlign w:val="superscript"/>
                <w:lang w:eastAsia="en-GB"/>
              </w:rPr>
              <w:t>cd</w:t>
            </w:r>
          </w:p>
        </w:tc>
        <w:tc>
          <w:tcPr>
            <w:tcW w:w="1291" w:type="dxa"/>
            <w:tcBorders>
              <w:top w:val="nil"/>
              <w:left w:val="nil"/>
              <w:bottom w:val="nil"/>
              <w:right w:val="nil"/>
            </w:tcBorders>
            <w:noWrap/>
            <w:hideMark/>
          </w:tcPr>
          <w:p w14:paraId="27BCC36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7.05±0.08</w:t>
            </w:r>
            <w:r>
              <w:rPr>
                <w:rFonts w:ascii="Times New Roman" w:eastAsia="Times New Roman" w:hAnsi="Times New Roman" w:cs="Times New Roman"/>
                <w:vertAlign w:val="superscript"/>
                <w:lang w:eastAsia="en-GB"/>
              </w:rPr>
              <w:t>b</w:t>
            </w:r>
          </w:p>
        </w:tc>
        <w:tc>
          <w:tcPr>
            <w:tcW w:w="1249" w:type="dxa"/>
            <w:tcBorders>
              <w:top w:val="nil"/>
              <w:left w:val="nil"/>
              <w:bottom w:val="nil"/>
              <w:right w:val="nil"/>
            </w:tcBorders>
            <w:noWrap/>
            <w:hideMark/>
          </w:tcPr>
          <w:p w14:paraId="0FA1B298"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3.58±0.25</w:t>
            </w:r>
            <w:r>
              <w:rPr>
                <w:rFonts w:ascii="Times New Roman" w:eastAsia="Times New Roman" w:hAnsi="Times New Roman" w:cs="Times New Roman"/>
                <w:vertAlign w:val="superscript"/>
                <w:lang w:eastAsia="en-GB"/>
              </w:rPr>
              <w:t>g</w:t>
            </w:r>
          </w:p>
        </w:tc>
        <w:tc>
          <w:tcPr>
            <w:tcW w:w="1334" w:type="dxa"/>
            <w:tcBorders>
              <w:top w:val="nil"/>
              <w:left w:val="nil"/>
              <w:bottom w:val="nil"/>
              <w:right w:val="nil"/>
            </w:tcBorders>
            <w:noWrap/>
            <w:hideMark/>
          </w:tcPr>
          <w:p w14:paraId="494D3913"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16.15±0.18</w:t>
            </w:r>
            <w:r>
              <w:rPr>
                <w:rFonts w:ascii="Times New Roman" w:eastAsia="Times New Roman" w:hAnsi="Times New Roman" w:cs="Times New Roman"/>
                <w:vertAlign w:val="superscript"/>
                <w:lang w:eastAsia="en-GB"/>
              </w:rPr>
              <w:t>b</w:t>
            </w:r>
          </w:p>
        </w:tc>
        <w:tc>
          <w:tcPr>
            <w:tcW w:w="1443" w:type="dxa"/>
            <w:tcBorders>
              <w:top w:val="nil"/>
              <w:left w:val="nil"/>
              <w:bottom w:val="nil"/>
              <w:right w:val="nil"/>
            </w:tcBorders>
            <w:noWrap/>
            <w:hideMark/>
          </w:tcPr>
          <w:p w14:paraId="32936F29"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56.13±0.45</w:t>
            </w:r>
            <w:r>
              <w:rPr>
                <w:rFonts w:ascii="Times New Roman" w:eastAsia="Times New Roman" w:hAnsi="Times New Roman" w:cs="Times New Roman"/>
                <w:vertAlign w:val="superscript"/>
                <w:lang w:eastAsia="en-GB"/>
              </w:rPr>
              <w:t>g</w:t>
            </w:r>
          </w:p>
        </w:tc>
        <w:tc>
          <w:tcPr>
            <w:tcW w:w="1514" w:type="dxa"/>
            <w:tcBorders>
              <w:top w:val="nil"/>
              <w:left w:val="nil"/>
              <w:bottom w:val="nil"/>
              <w:right w:val="nil"/>
            </w:tcBorders>
            <w:noWrap/>
            <w:hideMark/>
          </w:tcPr>
          <w:p w14:paraId="5D1C48E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321.46±3.35</w:t>
            </w:r>
            <w:r>
              <w:rPr>
                <w:rFonts w:ascii="Times New Roman" w:eastAsia="Times New Roman" w:hAnsi="Times New Roman" w:cs="Times New Roman"/>
                <w:vertAlign w:val="superscript"/>
                <w:lang w:eastAsia="en-GB"/>
              </w:rPr>
              <w:t>f</w:t>
            </w:r>
          </w:p>
        </w:tc>
      </w:tr>
      <w:tr w:rsidR="00A14BE4" w14:paraId="11318121" w14:textId="77777777" w:rsidTr="00635279">
        <w:trPr>
          <w:trHeight w:val="300"/>
        </w:trPr>
        <w:tc>
          <w:tcPr>
            <w:tcW w:w="915" w:type="dxa"/>
            <w:tcBorders>
              <w:top w:val="nil"/>
              <w:left w:val="nil"/>
              <w:bottom w:val="nil"/>
              <w:right w:val="nil"/>
            </w:tcBorders>
            <w:noWrap/>
            <w:vAlign w:val="bottom"/>
            <w:hideMark/>
          </w:tcPr>
          <w:p w14:paraId="2C37B663"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FBG</w:t>
            </w:r>
          </w:p>
        </w:tc>
        <w:tc>
          <w:tcPr>
            <w:tcW w:w="1361" w:type="dxa"/>
            <w:tcBorders>
              <w:top w:val="nil"/>
              <w:left w:val="nil"/>
              <w:bottom w:val="nil"/>
              <w:right w:val="nil"/>
            </w:tcBorders>
            <w:noWrap/>
            <w:hideMark/>
          </w:tcPr>
          <w:p w14:paraId="705CBC58"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10.30±0.02</w:t>
            </w:r>
            <w:r>
              <w:rPr>
                <w:rFonts w:ascii="Times New Roman" w:eastAsia="Times New Roman" w:hAnsi="Times New Roman" w:cs="Times New Roman"/>
                <w:vertAlign w:val="superscript"/>
                <w:lang w:eastAsia="en-GB"/>
              </w:rPr>
              <w:t>de</w:t>
            </w:r>
          </w:p>
        </w:tc>
        <w:tc>
          <w:tcPr>
            <w:tcW w:w="1285" w:type="dxa"/>
            <w:tcBorders>
              <w:top w:val="nil"/>
              <w:left w:val="nil"/>
              <w:bottom w:val="nil"/>
              <w:right w:val="nil"/>
            </w:tcBorders>
            <w:noWrap/>
            <w:hideMark/>
          </w:tcPr>
          <w:p w14:paraId="30B267A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7.70±0.89</w:t>
            </w:r>
            <w:r>
              <w:rPr>
                <w:rFonts w:ascii="Times New Roman" w:eastAsia="Times New Roman" w:hAnsi="Times New Roman" w:cs="Times New Roman"/>
                <w:vertAlign w:val="superscript"/>
                <w:lang w:eastAsia="en-GB"/>
              </w:rPr>
              <w:t>b</w:t>
            </w:r>
          </w:p>
        </w:tc>
        <w:tc>
          <w:tcPr>
            <w:tcW w:w="1291" w:type="dxa"/>
            <w:tcBorders>
              <w:top w:val="nil"/>
              <w:left w:val="nil"/>
              <w:bottom w:val="nil"/>
              <w:right w:val="nil"/>
            </w:tcBorders>
            <w:noWrap/>
            <w:hideMark/>
          </w:tcPr>
          <w:p w14:paraId="473ED92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8.56±0.13</w:t>
            </w:r>
            <w:r>
              <w:rPr>
                <w:rFonts w:ascii="Times New Roman" w:eastAsia="Times New Roman" w:hAnsi="Times New Roman" w:cs="Times New Roman"/>
                <w:vertAlign w:val="superscript"/>
                <w:lang w:eastAsia="en-GB"/>
              </w:rPr>
              <w:t>a</w:t>
            </w:r>
          </w:p>
        </w:tc>
        <w:tc>
          <w:tcPr>
            <w:tcW w:w="1249" w:type="dxa"/>
            <w:tcBorders>
              <w:top w:val="nil"/>
              <w:left w:val="nil"/>
              <w:bottom w:val="nil"/>
              <w:right w:val="nil"/>
            </w:tcBorders>
            <w:noWrap/>
            <w:hideMark/>
          </w:tcPr>
          <w:p w14:paraId="511E114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4.57±0.52</w:t>
            </w:r>
            <w:r>
              <w:rPr>
                <w:rFonts w:ascii="Times New Roman" w:eastAsia="Times New Roman" w:hAnsi="Times New Roman" w:cs="Times New Roman"/>
                <w:vertAlign w:val="superscript"/>
                <w:lang w:eastAsia="en-GB"/>
              </w:rPr>
              <w:t>f</w:t>
            </w:r>
          </w:p>
        </w:tc>
        <w:tc>
          <w:tcPr>
            <w:tcW w:w="1334" w:type="dxa"/>
            <w:tcBorders>
              <w:top w:val="nil"/>
              <w:left w:val="nil"/>
              <w:bottom w:val="nil"/>
              <w:right w:val="nil"/>
            </w:tcBorders>
            <w:noWrap/>
            <w:hideMark/>
          </w:tcPr>
          <w:p w14:paraId="09889AC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17.00±0.08</w:t>
            </w:r>
            <w:r>
              <w:rPr>
                <w:rFonts w:ascii="Times New Roman" w:eastAsia="Times New Roman" w:hAnsi="Times New Roman" w:cs="Times New Roman"/>
                <w:vertAlign w:val="superscript"/>
                <w:lang w:eastAsia="en-GB"/>
              </w:rPr>
              <w:t>a</w:t>
            </w:r>
          </w:p>
        </w:tc>
        <w:tc>
          <w:tcPr>
            <w:tcW w:w="1443" w:type="dxa"/>
            <w:tcBorders>
              <w:top w:val="nil"/>
              <w:left w:val="nil"/>
              <w:bottom w:val="nil"/>
              <w:right w:val="nil"/>
            </w:tcBorders>
            <w:noWrap/>
            <w:hideMark/>
          </w:tcPr>
          <w:p w14:paraId="58A72FB7"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51.85±1.49</w:t>
            </w:r>
            <w:r>
              <w:rPr>
                <w:rFonts w:ascii="Times New Roman" w:eastAsia="Times New Roman" w:hAnsi="Times New Roman" w:cs="Times New Roman"/>
                <w:vertAlign w:val="superscript"/>
                <w:lang w:eastAsia="en-GB"/>
              </w:rPr>
              <w:t>h</w:t>
            </w:r>
          </w:p>
        </w:tc>
        <w:tc>
          <w:tcPr>
            <w:tcW w:w="1514" w:type="dxa"/>
            <w:tcBorders>
              <w:top w:val="nil"/>
              <w:left w:val="nil"/>
              <w:bottom w:val="nil"/>
              <w:right w:val="nil"/>
            </w:tcBorders>
            <w:noWrap/>
            <w:hideMark/>
          </w:tcPr>
          <w:p w14:paraId="20DE74BF"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316.59±1.63</w:t>
            </w:r>
            <w:r>
              <w:rPr>
                <w:rFonts w:ascii="Times New Roman" w:eastAsia="Times New Roman" w:hAnsi="Times New Roman" w:cs="Times New Roman"/>
                <w:vertAlign w:val="superscript"/>
                <w:lang w:eastAsia="en-GB"/>
              </w:rPr>
              <w:t>g</w:t>
            </w:r>
          </w:p>
        </w:tc>
      </w:tr>
      <w:tr w:rsidR="00A14BE4" w14:paraId="18B803B8" w14:textId="77777777" w:rsidTr="00635279">
        <w:trPr>
          <w:trHeight w:val="300"/>
        </w:trPr>
        <w:tc>
          <w:tcPr>
            <w:tcW w:w="915" w:type="dxa"/>
            <w:tcBorders>
              <w:top w:val="nil"/>
              <w:left w:val="nil"/>
              <w:bottom w:val="nil"/>
              <w:right w:val="nil"/>
            </w:tcBorders>
            <w:noWrap/>
            <w:vAlign w:val="bottom"/>
            <w:hideMark/>
          </w:tcPr>
          <w:p w14:paraId="33339C3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FBE</w:t>
            </w:r>
          </w:p>
        </w:tc>
        <w:tc>
          <w:tcPr>
            <w:tcW w:w="1361" w:type="dxa"/>
            <w:tcBorders>
              <w:top w:val="nil"/>
              <w:left w:val="nil"/>
              <w:bottom w:val="nil"/>
              <w:right w:val="nil"/>
            </w:tcBorders>
            <w:noWrap/>
            <w:hideMark/>
          </w:tcPr>
          <w:p w14:paraId="5DFDB46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10.99±0.06</w:t>
            </w:r>
            <w:r>
              <w:rPr>
                <w:rFonts w:ascii="Times New Roman" w:eastAsia="Times New Roman" w:hAnsi="Times New Roman" w:cs="Times New Roman"/>
                <w:vertAlign w:val="superscript"/>
                <w:lang w:eastAsia="en-GB"/>
              </w:rPr>
              <w:t>cd</w:t>
            </w:r>
          </w:p>
        </w:tc>
        <w:tc>
          <w:tcPr>
            <w:tcW w:w="1285" w:type="dxa"/>
            <w:tcBorders>
              <w:top w:val="nil"/>
              <w:left w:val="nil"/>
              <w:bottom w:val="nil"/>
              <w:right w:val="nil"/>
            </w:tcBorders>
            <w:noWrap/>
            <w:hideMark/>
          </w:tcPr>
          <w:p w14:paraId="68FF21B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4.00±0.19</w:t>
            </w:r>
            <w:r>
              <w:rPr>
                <w:rFonts w:ascii="Times New Roman" w:eastAsia="Times New Roman" w:hAnsi="Times New Roman" w:cs="Times New Roman"/>
                <w:vertAlign w:val="superscript"/>
                <w:lang w:eastAsia="en-GB"/>
              </w:rPr>
              <w:t>f</w:t>
            </w:r>
          </w:p>
        </w:tc>
        <w:tc>
          <w:tcPr>
            <w:tcW w:w="1291" w:type="dxa"/>
            <w:tcBorders>
              <w:top w:val="nil"/>
              <w:left w:val="nil"/>
              <w:bottom w:val="nil"/>
              <w:right w:val="nil"/>
            </w:tcBorders>
            <w:noWrap/>
            <w:hideMark/>
          </w:tcPr>
          <w:p w14:paraId="1EBC85A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6.33±0.10</w:t>
            </w:r>
            <w:r>
              <w:rPr>
                <w:rFonts w:ascii="Times New Roman" w:eastAsia="Times New Roman" w:hAnsi="Times New Roman" w:cs="Times New Roman"/>
                <w:vertAlign w:val="superscript"/>
                <w:lang w:eastAsia="en-GB"/>
              </w:rPr>
              <w:t>c</w:t>
            </w:r>
          </w:p>
        </w:tc>
        <w:tc>
          <w:tcPr>
            <w:tcW w:w="1249" w:type="dxa"/>
            <w:tcBorders>
              <w:top w:val="nil"/>
              <w:left w:val="nil"/>
              <w:bottom w:val="nil"/>
              <w:right w:val="nil"/>
            </w:tcBorders>
            <w:noWrap/>
            <w:hideMark/>
          </w:tcPr>
          <w:p w14:paraId="416119C9"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5.17±0.02</w:t>
            </w:r>
            <w:r>
              <w:rPr>
                <w:rFonts w:ascii="Times New Roman" w:eastAsia="Times New Roman" w:hAnsi="Times New Roman" w:cs="Times New Roman"/>
                <w:vertAlign w:val="superscript"/>
                <w:lang w:eastAsia="en-GB"/>
              </w:rPr>
              <w:t>e</w:t>
            </w:r>
          </w:p>
        </w:tc>
        <w:tc>
          <w:tcPr>
            <w:tcW w:w="1334" w:type="dxa"/>
            <w:tcBorders>
              <w:top w:val="nil"/>
              <w:left w:val="nil"/>
              <w:bottom w:val="nil"/>
              <w:right w:val="nil"/>
            </w:tcBorders>
            <w:noWrap/>
            <w:hideMark/>
          </w:tcPr>
          <w:p w14:paraId="452708F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10.58±0.01</w:t>
            </w:r>
            <w:r>
              <w:rPr>
                <w:rFonts w:ascii="Times New Roman" w:eastAsia="Times New Roman" w:hAnsi="Times New Roman" w:cs="Times New Roman"/>
                <w:vertAlign w:val="superscript"/>
                <w:lang w:eastAsia="en-GB"/>
              </w:rPr>
              <w:t>fg</w:t>
            </w:r>
          </w:p>
        </w:tc>
        <w:tc>
          <w:tcPr>
            <w:tcW w:w="1443" w:type="dxa"/>
            <w:tcBorders>
              <w:top w:val="nil"/>
              <w:left w:val="nil"/>
              <w:bottom w:val="nil"/>
              <w:right w:val="nil"/>
            </w:tcBorders>
            <w:noWrap/>
            <w:hideMark/>
          </w:tcPr>
          <w:p w14:paraId="0590AB0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62.91±0.26</w:t>
            </w:r>
            <w:r>
              <w:rPr>
                <w:rFonts w:ascii="Times New Roman" w:eastAsia="Times New Roman" w:hAnsi="Times New Roman" w:cs="Times New Roman"/>
                <w:vertAlign w:val="superscript"/>
                <w:lang w:eastAsia="en-GB"/>
              </w:rPr>
              <w:t>c</w:t>
            </w:r>
          </w:p>
        </w:tc>
        <w:tc>
          <w:tcPr>
            <w:tcW w:w="1514" w:type="dxa"/>
            <w:tcBorders>
              <w:top w:val="nil"/>
              <w:left w:val="nil"/>
              <w:bottom w:val="nil"/>
              <w:right w:val="nil"/>
            </w:tcBorders>
            <w:noWrap/>
            <w:hideMark/>
          </w:tcPr>
          <w:p w14:paraId="19FCF7B8"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340.59±0.82</w:t>
            </w:r>
            <w:r>
              <w:rPr>
                <w:rFonts w:ascii="Times New Roman" w:eastAsia="Times New Roman" w:hAnsi="Times New Roman" w:cs="Times New Roman"/>
                <w:vertAlign w:val="superscript"/>
                <w:lang w:eastAsia="en-GB"/>
              </w:rPr>
              <w:t>d</w:t>
            </w:r>
          </w:p>
        </w:tc>
      </w:tr>
      <w:tr w:rsidR="00A14BE4" w14:paraId="50E01BC3" w14:textId="77777777" w:rsidTr="005B2815">
        <w:trPr>
          <w:trHeight w:val="300"/>
        </w:trPr>
        <w:tc>
          <w:tcPr>
            <w:tcW w:w="915" w:type="dxa"/>
            <w:tcBorders>
              <w:top w:val="nil"/>
              <w:left w:val="nil"/>
              <w:bottom w:val="nil"/>
              <w:right w:val="nil"/>
            </w:tcBorders>
            <w:noWrap/>
            <w:vAlign w:val="bottom"/>
            <w:hideMark/>
          </w:tcPr>
          <w:p w14:paraId="6673745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FB2</w:t>
            </w:r>
          </w:p>
        </w:tc>
        <w:tc>
          <w:tcPr>
            <w:tcW w:w="1361" w:type="dxa"/>
            <w:tcBorders>
              <w:top w:val="nil"/>
              <w:left w:val="nil"/>
              <w:bottom w:val="nil"/>
              <w:right w:val="nil"/>
            </w:tcBorders>
            <w:noWrap/>
            <w:hideMark/>
          </w:tcPr>
          <w:p w14:paraId="76425CC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10.36±0.19</w:t>
            </w:r>
            <w:r>
              <w:rPr>
                <w:rFonts w:ascii="Times New Roman" w:eastAsia="Times New Roman" w:hAnsi="Times New Roman" w:cs="Times New Roman"/>
                <w:vertAlign w:val="superscript"/>
                <w:lang w:eastAsia="en-GB"/>
              </w:rPr>
              <w:t>de</w:t>
            </w:r>
          </w:p>
        </w:tc>
        <w:tc>
          <w:tcPr>
            <w:tcW w:w="1285" w:type="dxa"/>
            <w:tcBorders>
              <w:top w:val="nil"/>
              <w:left w:val="nil"/>
              <w:bottom w:val="nil"/>
              <w:right w:val="nil"/>
            </w:tcBorders>
            <w:noWrap/>
            <w:hideMark/>
          </w:tcPr>
          <w:p w14:paraId="6AED58B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6.33±0.12</w:t>
            </w:r>
            <w:r>
              <w:rPr>
                <w:rFonts w:ascii="Times New Roman" w:eastAsia="Times New Roman" w:hAnsi="Times New Roman" w:cs="Times New Roman"/>
                <w:vertAlign w:val="superscript"/>
                <w:lang w:eastAsia="en-GB"/>
              </w:rPr>
              <w:t>cd</w:t>
            </w:r>
          </w:p>
        </w:tc>
        <w:tc>
          <w:tcPr>
            <w:tcW w:w="1291" w:type="dxa"/>
            <w:tcBorders>
              <w:top w:val="nil"/>
              <w:left w:val="nil"/>
              <w:bottom w:val="nil"/>
              <w:right w:val="nil"/>
            </w:tcBorders>
            <w:noWrap/>
            <w:hideMark/>
          </w:tcPr>
          <w:p w14:paraId="2E704C7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4.53±0.18</w:t>
            </w:r>
            <w:r>
              <w:rPr>
                <w:rFonts w:ascii="Times New Roman" w:eastAsia="Times New Roman" w:hAnsi="Times New Roman" w:cs="Times New Roman"/>
                <w:vertAlign w:val="superscript"/>
                <w:lang w:eastAsia="en-GB"/>
              </w:rPr>
              <w:t>e</w:t>
            </w:r>
          </w:p>
        </w:tc>
        <w:tc>
          <w:tcPr>
            <w:tcW w:w="1249" w:type="dxa"/>
            <w:tcBorders>
              <w:top w:val="nil"/>
              <w:left w:val="nil"/>
              <w:bottom w:val="nil"/>
              <w:right w:val="nil"/>
            </w:tcBorders>
            <w:noWrap/>
            <w:hideMark/>
          </w:tcPr>
          <w:p w14:paraId="2531C30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6.64±0.02</w:t>
            </w:r>
            <w:r>
              <w:rPr>
                <w:rFonts w:ascii="Times New Roman" w:eastAsia="Times New Roman" w:hAnsi="Times New Roman" w:cs="Times New Roman"/>
                <w:vertAlign w:val="superscript"/>
                <w:lang w:eastAsia="en-GB"/>
              </w:rPr>
              <w:t>a</w:t>
            </w:r>
          </w:p>
        </w:tc>
        <w:tc>
          <w:tcPr>
            <w:tcW w:w="1334" w:type="dxa"/>
            <w:tcBorders>
              <w:top w:val="nil"/>
              <w:left w:val="nil"/>
              <w:bottom w:val="nil"/>
              <w:right w:val="nil"/>
            </w:tcBorders>
            <w:noWrap/>
            <w:hideMark/>
          </w:tcPr>
          <w:p w14:paraId="0112AE1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11.45±0.36</w:t>
            </w:r>
            <w:r>
              <w:rPr>
                <w:rFonts w:ascii="Times New Roman" w:eastAsia="Times New Roman" w:hAnsi="Times New Roman" w:cs="Times New Roman"/>
                <w:vertAlign w:val="superscript"/>
                <w:lang w:eastAsia="en-GB"/>
              </w:rPr>
              <w:t>e</w:t>
            </w:r>
          </w:p>
        </w:tc>
        <w:tc>
          <w:tcPr>
            <w:tcW w:w="1443" w:type="dxa"/>
            <w:tcBorders>
              <w:top w:val="nil"/>
              <w:left w:val="nil"/>
              <w:bottom w:val="nil"/>
              <w:right w:val="nil"/>
            </w:tcBorders>
            <w:noWrap/>
            <w:hideMark/>
          </w:tcPr>
          <w:p w14:paraId="44AC9E9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60.65±0.26</w:t>
            </w:r>
            <w:r>
              <w:rPr>
                <w:rFonts w:ascii="Times New Roman" w:eastAsia="Times New Roman" w:hAnsi="Times New Roman" w:cs="Times New Roman"/>
                <w:vertAlign w:val="superscript"/>
                <w:lang w:eastAsia="en-GB"/>
              </w:rPr>
              <w:t>e</w:t>
            </w:r>
          </w:p>
        </w:tc>
        <w:tc>
          <w:tcPr>
            <w:tcW w:w="1514" w:type="dxa"/>
            <w:tcBorders>
              <w:top w:val="nil"/>
              <w:left w:val="nil"/>
              <w:bottom w:val="nil"/>
              <w:right w:val="nil"/>
            </w:tcBorders>
            <w:noWrap/>
            <w:hideMark/>
          </w:tcPr>
          <w:p w14:paraId="2D4BD2B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348.30±0.59</w:t>
            </w:r>
            <w:r>
              <w:rPr>
                <w:rFonts w:ascii="Times New Roman" w:eastAsia="Times New Roman" w:hAnsi="Times New Roman" w:cs="Times New Roman"/>
                <w:vertAlign w:val="superscript"/>
                <w:lang w:eastAsia="en-GB"/>
              </w:rPr>
              <w:t>c</w:t>
            </w:r>
          </w:p>
        </w:tc>
      </w:tr>
      <w:tr w:rsidR="005B2815" w14:paraId="4DD39D7C" w14:textId="77777777" w:rsidTr="005B2815">
        <w:trPr>
          <w:trHeight w:val="300"/>
        </w:trPr>
        <w:tc>
          <w:tcPr>
            <w:tcW w:w="915" w:type="dxa"/>
            <w:tcBorders>
              <w:top w:val="nil"/>
              <w:left w:val="nil"/>
              <w:bottom w:val="nil"/>
              <w:right w:val="nil"/>
            </w:tcBorders>
            <w:noWrap/>
            <w:vAlign w:val="bottom"/>
          </w:tcPr>
          <w:p w14:paraId="0227D27D" w14:textId="6599748F"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FB8</w:t>
            </w:r>
          </w:p>
        </w:tc>
        <w:tc>
          <w:tcPr>
            <w:tcW w:w="1361" w:type="dxa"/>
            <w:tcBorders>
              <w:top w:val="nil"/>
              <w:left w:val="nil"/>
              <w:bottom w:val="nil"/>
              <w:right w:val="nil"/>
            </w:tcBorders>
            <w:noWrap/>
          </w:tcPr>
          <w:p w14:paraId="4CC2C254" w14:textId="4B197142"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10.67±0.12</w:t>
            </w:r>
            <w:r>
              <w:rPr>
                <w:rFonts w:ascii="Times New Roman" w:eastAsia="Times New Roman" w:hAnsi="Times New Roman" w:cs="Times New Roman"/>
                <w:vertAlign w:val="superscript"/>
                <w:lang w:eastAsia="en-GB"/>
              </w:rPr>
              <w:t>cd</w:t>
            </w:r>
          </w:p>
        </w:tc>
        <w:tc>
          <w:tcPr>
            <w:tcW w:w="1285" w:type="dxa"/>
            <w:tcBorders>
              <w:top w:val="nil"/>
              <w:left w:val="nil"/>
              <w:bottom w:val="nil"/>
              <w:right w:val="nil"/>
            </w:tcBorders>
            <w:noWrap/>
          </w:tcPr>
          <w:p w14:paraId="66A5DDD8" w14:textId="2A1ACC9E"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6.39±0.49</w:t>
            </w:r>
            <w:r>
              <w:rPr>
                <w:rFonts w:ascii="Times New Roman" w:eastAsia="Times New Roman" w:hAnsi="Times New Roman" w:cs="Times New Roman"/>
                <w:vertAlign w:val="superscript"/>
                <w:lang w:eastAsia="en-GB"/>
              </w:rPr>
              <w:t>cd</w:t>
            </w:r>
          </w:p>
        </w:tc>
        <w:tc>
          <w:tcPr>
            <w:tcW w:w="1291" w:type="dxa"/>
            <w:tcBorders>
              <w:top w:val="nil"/>
              <w:left w:val="nil"/>
              <w:bottom w:val="nil"/>
              <w:right w:val="nil"/>
            </w:tcBorders>
            <w:noWrap/>
          </w:tcPr>
          <w:p w14:paraId="043C8356" w14:textId="6128827E"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7.05±0.08</w:t>
            </w:r>
            <w:r>
              <w:rPr>
                <w:rFonts w:ascii="Times New Roman" w:eastAsia="Times New Roman" w:hAnsi="Times New Roman" w:cs="Times New Roman"/>
                <w:vertAlign w:val="superscript"/>
                <w:lang w:eastAsia="en-GB"/>
              </w:rPr>
              <w:t>b</w:t>
            </w:r>
          </w:p>
        </w:tc>
        <w:tc>
          <w:tcPr>
            <w:tcW w:w="1249" w:type="dxa"/>
            <w:tcBorders>
              <w:top w:val="nil"/>
              <w:left w:val="nil"/>
              <w:bottom w:val="nil"/>
              <w:right w:val="nil"/>
            </w:tcBorders>
            <w:noWrap/>
          </w:tcPr>
          <w:p w14:paraId="208721E2" w14:textId="6A230558"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3.58±0.25</w:t>
            </w:r>
            <w:r>
              <w:rPr>
                <w:rFonts w:ascii="Times New Roman" w:eastAsia="Times New Roman" w:hAnsi="Times New Roman" w:cs="Times New Roman"/>
                <w:vertAlign w:val="superscript"/>
                <w:lang w:eastAsia="en-GB"/>
              </w:rPr>
              <w:t>g</w:t>
            </w:r>
          </w:p>
        </w:tc>
        <w:tc>
          <w:tcPr>
            <w:tcW w:w="1334" w:type="dxa"/>
            <w:tcBorders>
              <w:top w:val="nil"/>
              <w:left w:val="nil"/>
              <w:bottom w:val="nil"/>
              <w:right w:val="nil"/>
            </w:tcBorders>
            <w:noWrap/>
          </w:tcPr>
          <w:p w14:paraId="7B2B91F2" w14:textId="5C90FE8C"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16.15±0.18</w:t>
            </w:r>
            <w:r>
              <w:rPr>
                <w:rFonts w:ascii="Times New Roman" w:eastAsia="Times New Roman" w:hAnsi="Times New Roman" w:cs="Times New Roman"/>
                <w:vertAlign w:val="superscript"/>
                <w:lang w:eastAsia="en-GB"/>
              </w:rPr>
              <w:t>b</w:t>
            </w:r>
          </w:p>
        </w:tc>
        <w:tc>
          <w:tcPr>
            <w:tcW w:w="1443" w:type="dxa"/>
            <w:tcBorders>
              <w:top w:val="nil"/>
              <w:left w:val="nil"/>
              <w:bottom w:val="nil"/>
              <w:right w:val="nil"/>
            </w:tcBorders>
            <w:noWrap/>
          </w:tcPr>
          <w:p w14:paraId="518AEF9E" w14:textId="41822B2F"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56.13±0.45</w:t>
            </w:r>
            <w:r>
              <w:rPr>
                <w:rFonts w:ascii="Times New Roman" w:eastAsia="Times New Roman" w:hAnsi="Times New Roman" w:cs="Times New Roman"/>
                <w:vertAlign w:val="superscript"/>
                <w:lang w:eastAsia="en-GB"/>
              </w:rPr>
              <w:t>g</w:t>
            </w:r>
          </w:p>
        </w:tc>
        <w:tc>
          <w:tcPr>
            <w:tcW w:w="1514" w:type="dxa"/>
            <w:tcBorders>
              <w:top w:val="nil"/>
              <w:left w:val="nil"/>
              <w:bottom w:val="nil"/>
              <w:right w:val="nil"/>
            </w:tcBorders>
            <w:noWrap/>
          </w:tcPr>
          <w:p w14:paraId="5A17603B" w14:textId="39BF7A40"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321.46±3.35</w:t>
            </w:r>
            <w:r>
              <w:rPr>
                <w:rFonts w:ascii="Times New Roman" w:eastAsia="Times New Roman" w:hAnsi="Times New Roman" w:cs="Times New Roman"/>
                <w:vertAlign w:val="superscript"/>
                <w:lang w:eastAsia="en-GB"/>
              </w:rPr>
              <w:t>f</w:t>
            </w:r>
          </w:p>
        </w:tc>
      </w:tr>
      <w:tr w:rsidR="005B2815" w14:paraId="7BED3873" w14:textId="77777777" w:rsidTr="005B2815">
        <w:trPr>
          <w:trHeight w:val="300"/>
        </w:trPr>
        <w:tc>
          <w:tcPr>
            <w:tcW w:w="915" w:type="dxa"/>
            <w:tcBorders>
              <w:top w:val="nil"/>
              <w:left w:val="nil"/>
              <w:bottom w:val="nil"/>
              <w:right w:val="nil"/>
            </w:tcBorders>
            <w:noWrap/>
            <w:vAlign w:val="bottom"/>
          </w:tcPr>
          <w:p w14:paraId="793AEE3A" w14:textId="09017C2C"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FB6</w:t>
            </w:r>
          </w:p>
        </w:tc>
        <w:tc>
          <w:tcPr>
            <w:tcW w:w="1361" w:type="dxa"/>
            <w:tcBorders>
              <w:top w:val="nil"/>
              <w:left w:val="nil"/>
              <w:bottom w:val="nil"/>
              <w:right w:val="nil"/>
            </w:tcBorders>
            <w:noWrap/>
          </w:tcPr>
          <w:p w14:paraId="64D216B6" w14:textId="1905603B"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11.23±1.16</w:t>
            </w:r>
            <w:r>
              <w:rPr>
                <w:rFonts w:ascii="Times New Roman" w:eastAsia="Times New Roman" w:hAnsi="Times New Roman" w:cs="Times New Roman"/>
                <w:vertAlign w:val="superscript"/>
                <w:lang w:eastAsia="en-GB"/>
              </w:rPr>
              <w:t>cd</w:t>
            </w:r>
          </w:p>
        </w:tc>
        <w:tc>
          <w:tcPr>
            <w:tcW w:w="1285" w:type="dxa"/>
            <w:tcBorders>
              <w:top w:val="nil"/>
              <w:left w:val="nil"/>
              <w:bottom w:val="nil"/>
              <w:right w:val="nil"/>
            </w:tcBorders>
            <w:noWrap/>
          </w:tcPr>
          <w:p w14:paraId="6ABE36D5" w14:textId="7E496C68"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4.06±0.08</w:t>
            </w:r>
            <w:r>
              <w:rPr>
                <w:rFonts w:ascii="Times New Roman" w:eastAsia="Times New Roman" w:hAnsi="Times New Roman" w:cs="Times New Roman"/>
                <w:vertAlign w:val="superscript"/>
                <w:lang w:eastAsia="en-GB"/>
              </w:rPr>
              <w:t>f</w:t>
            </w:r>
          </w:p>
        </w:tc>
        <w:tc>
          <w:tcPr>
            <w:tcW w:w="1291" w:type="dxa"/>
            <w:tcBorders>
              <w:top w:val="nil"/>
              <w:left w:val="nil"/>
              <w:bottom w:val="nil"/>
              <w:right w:val="nil"/>
            </w:tcBorders>
            <w:noWrap/>
          </w:tcPr>
          <w:p w14:paraId="1E4A66BE" w14:textId="61D0BBBA"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5.18±0.26</w:t>
            </w:r>
            <w:r>
              <w:rPr>
                <w:rFonts w:ascii="Times New Roman" w:eastAsia="Times New Roman" w:hAnsi="Times New Roman" w:cs="Times New Roman"/>
                <w:vertAlign w:val="superscript"/>
                <w:lang w:eastAsia="en-GB"/>
              </w:rPr>
              <w:t>d</w:t>
            </w:r>
          </w:p>
        </w:tc>
        <w:tc>
          <w:tcPr>
            <w:tcW w:w="1249" w:type="dxa"/>
            <w:tcBorders>
              <w:top w:val="nil"/>
              <w:left w:val="nil"/>
              <w:bottom w:val="nil"/>
              <w:right w:val="nil"/>
            </w:tcBorders>
            <w:noWrap/>
          </w:tcPr>
          <w:p w14:paraId="275446F0" w14:textId="1FBEC8C8"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5.87±0.04</w:t>
            </w:r>
            <w:r>
              <w:rPr>
                <w:rFonts w:ascii="Times New Roman" w:eastAsia="Times New Roman" w:hAnsi="Times New Roman" w:cs="Times New Roman"/>
                <w:vertAlign w:val="superscript"/>
                <w:lang w:eastAsia="en-GB"/>
              </w:rPr>
              <w:t>cd</w:t>
            </w:r>
          </w:p>
        </w:tc>
        <w:tc>
          <w:tcPr>
            <w:tcW w:w="1334" w:type="dxa"/>
            <w:tcBorders>
              <w:top w:val="nil"/>
              <w:left w:val="nil"/>
              <w:bottom w:val="nil"/>
              <w:right w:val="nil"/>
            </w:tcBorders>
            <w:noWrap/>
          </w:tcPr>
          <w:p w14:paraId="67323CB4" w14:textId="75295DF2"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14.98±0.30</w:t>
            </w:r>
            <w:r>
              <w:rPr>
                <w:rFonts w:ascii="Times New Roman" w:eastAsia="Times New Roman" w:hAnsi="Times New Roman" w:cs="Times New Roman"/>
                <w:vertAlign w:val="superscript"/>
                <w:lang w:eastAsia="en-GB"/>
              </w:rPr>
              <w:t>c</w:t>
            </w:r>
          </w:p>
        </w:tc>
        <w:tc>
          <w:tcPr>
            <w:tcW w:w="1443" w:type="dxa"/>
            <w:tcBorders>
              <w:top w:val="nil"/>
              <w:left w:val="nil"/>
              <w:bottom w:val="nil"/>
              <w:right w:val="nil"/>
            </w:tcBorders>
            <w:noWrap/>
          </w:tcPr>
          <w:p w14:paraId="0D4FA53A" w14:textId="4F05FD15"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58.64±0.66</w:t>
            </w:r>
            <w:r>
              <w:rPr>
                <w:rFonts w:ascii="Times New Roman" w:eastAsia="Times New Roman" w:hAnsi="Times New Roman" w:cs="Times New Roman"/>
                <w:vertAlign w:val="superscript"/>
                <w:lang w:eastAsia="en-GB"/>
              </w:rPr>
              <w:t>f</w:t>
            </w:r>
          </w:p>
        </w:tc>
        <w:tc>
          <w:tcPr>
            <w:tcW w:w="1514" w:type="dxa"/>
            <w:tcBorders>
              <w:top w:val="nil"/>
              <w:left w:val="nil"/>
              <w:bottom w:val="nil"/>
              <w:right w:val="nil"/>
            </w:tcBorders>
            <w:noWrap/>
          </w:tcPr>
          <w:p w14:paraId="438261C2" w14:textId="33CAE552"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347.35±3.85</w:t>
            </w:r>
            <w:r>
              <w:rPr>
                <w:rFonts w:ascii="Times New Roman" w:eastAsia="Times New Roman" w:hAnsi="Times New Roman" w:cs="Times New Roman"/>
                <w:vertAlign w:val="superscript"/>
                <w:lang w:eastAsia="en-GB"/>
              </w:rPr>
              <w:t>c</w:t>
            </w:r>
          </w:p>
        </w:tc>
      </w:tr>
      <w:tr w:rsidR="005B2815" w14:paraId="730FB114" w14:textId="77777777" w:rsidTr="005B2815">
        <w:trPr>
          <w:trHeight w:val="300"/>
        </w:trPr>
        <w:tc>
          <w:tcPr>
            <w:tcW w:w="915" w:type="dxa"/>
            <w:tcBorders>
              <w:top w:val="nil"/>
              <w:left w:val="nil"/>
              <w:bottom w:val="nil"/>
              <w:right w:val="nil"/>
            </w:tcBorders>
            <w:noWrap/>
            <w:vAlign w:val="bottom"/>
          </w:tcPr>
          <w:p w14:paraId="3A42E7C5" w14:textId="193CA4A7"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FB2</w:t>
            </w:r>
          </w:p>
        </w:tc>
        <w:tc>
          <w:tcPr>
            <w:tcW w:w="1361" w:type="dxa"/>
            <w:tcBorders>
              <w:top w:val="nil"/>
              <w:left w:val="nil"/>
              <w:bottom w:val="nil"/>
              <w:right w:val="nil"/>
            </w:tcBorders>
            <w:noWrap/>
          </w:tcPr>
          <w:p w14:paraId="33C23F51" w14:textId="46856705"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10.36±0.19</w:t>
            </w:r>
            <w:r>
              <w:rPr>
                <w:rFonts w:ascii="Times New Roman" w:eastAsia="Times New Roman" w:hAnsi="Times New Roman" w:cs="Times New Roman"/>
                <w:vertAlign w:val="superscript"/>
                <w:lang w:eastAsia="en-GB"/>
              </w:rPr>
              <w:t>de</w:t>
            </w:r>
          </w:p>
        </w:tc>
        <w:tc>
          <w:tcPr>
            <w:tcW w:w="1285" w:type="dxa"/>
            <w:tcBorders>
              <w:top w:val="nil"/>
              <w:left w:val="nil"/>
              <w:bottom w:val="nil"/>
              <w:right w:val="nil"/>
            </w:tcBorders>
            <w:noWrap/>
          </w:tcPr>
          <w:p w14:paraId="3E03DC98" w14:textId="06CE082E"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6.33±0.12</w:t>
            </w:r>
            <w:r>
              <w:rPr>
                <w:rFonts w:ascii="Times New Roman" w:eastAsia="Times New Roman" w:hAnsi="Times New Roman" w:cs="Times New Roman"/>
                <w:vertAlign w:val="superscript"/>
                <w:lang w:eastAsia="en-GB"/>
              </w:rPr>
              <w:t>cd</w:t>
            </w:r>
          </w:p>
        </w:tc>
        <w:tc>
          <w:tcPr>
            <w:tcW w:w="1291" w:type="dxa"/>
            <w:tcBorders>
              <w:top w:val="nil"/>
              <w:left w:val="nil"/>
              <w:bottom w:val="nil"/>
              <w:right w:val="nil"/>
            </w:tcBorders>
            <w:noWrap/>
          </w:tcPr>
          <w:p w14:paraId="353288B7" w14:textId="291C8CA0"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4.53±0.18</w:t>
            </w:r>
            <w:r>
              <w:rPr>
                <w:rFonts w:ascii="Times New Roman" w:eastAsia="Times New Roman" w:hAnsi="Times New Roman" w:cs="Times New Roman"/>
                <w:vertAlign w:val="superscript"/>
                <w:lang w:eastAsia="en-GB"/>
              </w:rPr>
              <w:t>e</w:t>
            </w:r>
          </w:p>
        </w:tc>
        <w:tc>
          <w:tcPr>
            <w:tcW w:w="1249" w:type="dxa"/>
            <w:tcBorders>
              <w:top w:val="nil"/>
              <w:left w:val="nil"/>
              <w:bottom w:val="nil"/>
              <w:right w:val="nil"/>
            </w:tcBorders>
            <w:noWrap/>
          </w:tcPr>
          <w:p w14:paraId="6EB3919F" w14:textId="474BADA4"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6.64±0.02</w:t>
            </w:r>
            <w:r>
              <w:rPr>
                <w:rFonts w:ascii="Times New Roman" w:eastAsia="Times New Roman" w:hAnsi="Times New Roman" w:cs="Times New Roman"/>
                <w:vertAlign w:val="superscript"/>
                <w:lang w:eastAsia="en-GB"/>
              </w:rPr>
              <w:t>a</w:t>
            </w:r>
          </w:p>
        </w:tc>
        <w:tc>
          <w:tcPr>
            <w:tcW w:w="1334" w:type="dxa"/>
            <w:tcBorders>
              <w:top w:val="nil"/>
              <w:left w:val="nil"/>
              <w:bottom w:val="nil"/>
              <w:right w:val="nil"/>
            </w:tcBorders>
            <w:noWrap/>
          </w:tcPr>
          <w:p w14:paraId="79E662FD" w14:textId="3D514C69"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11.45±0.36</w:t>
            </w:r>
            <w:r>
              <w:rPr>
                <w:rFonts w:ascii="Times New Roman" w:eastAsia="Times New Roman" w:hAnsi="Times New Roman" w:cs="Times New Roman"/>
                <w:vertAlign w:val="superscript"/>
                <w:lang w:eastAsia="en-GB"/>
              </w:rPr>
              <w:t>e</w:t>
            </w:r>
          </w:p>
        </w:tc>
        <w:tc>
          <w:tcPr>
            <w:tcW w:w="1443" w:type="dxa"/>
            <w:tcBorders>
              <w:top w:val="nil"/>
              <w:left w:val="nil"/>
              <w:bottom w:val="nil"/>
              <w:right w:val="nil"/>
            </w:tcBorders>
            <w:noWrap/>
          </w:tcPr>
          <w:p w14:paraId="16708936" w14:textId="72ED3E32"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60.65±0.26</w:t>
            </w:r>
            <w:r>
              <w:rPr>
                <w:rFonts w:ascii="Times New Roman" w:eastAsia="Times New Roman" w:hAnsi="Times New Roman" w:cs="Times New Roman"/>
                <w:vertAlign w:val="superscript"/>
                <w:lang w:eastAsia="en-GB"/>
              </w:rPr>
              <w:t>e</w:t>
            </w:r>
          </w:p>
        </w:tc>
        <w:tc>
          <w:tcPr>
            <w:tcW w:w="1514" w:type="dxa"/>
            <w:tcBorders>
              <w:top w:val="nil"/>
              <w:left w:val="nil"/>
              <w:bottom w:val="nil"/>
              <w:right w:val="nil"/>
            </w:tcBorders>
            <w:noWrap/>
          </w:tcPr>
          <w:p w14:paraId="764C957C" w14:textId="1277ED24"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348.30±0.59</w:t>
            </w:r>
            <w:r>
              <w:rPr>
                <w:rFonts w:ascii="Times New Roman" w:eastAsia="Times New Roman" w:hAnsi="Times New Roman" w:cs="Times New Roman"/>
                <w:vertAlign w:val="superscript"/>
                <w:lang w:eastAsia="en-GB"/>
              </w:rPr>
              <w:t>c</w:t>
            </w:r>
          </w:p>
        </w:tc>
      </w:tr>
      <w:tr w:rsidR="005B2815" w14:paraId="4F88B1F7" w14:textId="77777777" w:rsidTr="005B2815">
        <w:trPr>
          <w:trHeight w:val="300"/>
        </w:trPr>
        <w:tc>
          <w:tcPr>
            <w:tcW w:w="915" w:type="dxa"/>
            <w:tcBorders>
              <w:top w:val="nil"/>
              <w:left w:val="nil"/>
              <w:bottom w:val="nil"/>
              <w:right w:val="nil"/>
            </w:tcBorders>
            <w:noWrap/>
            <w:vAlign w:val="bottom"/>
          </w:tcPr>
          <w:p w14:paraId="005FA406" w14:textId="7A28C929"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FB4</w:t>
            </w:r>
          </w:p>
        </w:tc>
        <w:tc>
          <w:tcPr>
            <w:tcW w:w="1361" w:type="dxa"/>
            <w:tcBorders>
              <w:top w:val="nil"/>
              <w:left w:val="nil"/>
              <w:bottom w:val="nil"/>
              <w:right w:val="nil"/>
            </w:tcBorders>
            <w:noWrap/>
          </w:tcPr>
          <w:p w14:paraId="7024211A" w14:textId="09BA2814"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10.25±0.63</w:t>
            </w:r>
            <w:r>
              <w:rPr>
                <w:rFonts w:ascii="Times New Roman" w:eastAsia="Times New Roman" w:hAnsi="Times New Roman" w:cs="Times New Roman"/>
                <w:vertAlign w:val="superscript"/>
                <w:lang w:eastAsia="en-GB"/>
              </w:rPr>
              <w:t>de</w:t>
            </w:r>
          </w:p>
        </w:tc>
        <w:tc>
          <w:tcPr>
            <w:tcW w:w="1285" w:type="dxa"/>
            <w:tcBorders>
              <w:top w:val="nil"/>
              <w:left w:val="nil"/>
              <w:bottom w:val="nil"/>
              <w:right w:val="nil"/>
            </w:tcBorders>
            <w:noWrap/>
          </w:tcPr>
          <w:p w14:paraId="3516DD5E" w14:textId="45A0363F"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5.54±0.01</w:t>
            </w:r>
            <w:r>
              <w:rPr>
                <w:rFonts w:ascii="Times New Roman" w:eastAsia="Times New Roman" w:hAnsi="Times New Roman" w:cs="Times New Roman"/>
                <w:vertAlign w:val="superscript"/>
                <w:lang w:eastAsia="en-GB"/>
              </w:rPr>
              <w:t>e</w:t>
            </w:r>
          </w:p>
        </w:tc>
        <w:tc>
          <w:tcPr>
            <w:tcW w:w="1291" w:type="dxa"/>
            <w:tcBorders>
              <w:top w:val="nil"/>
              <w:left w:val="nil"/>
              <w:bottom w:val="nil"/>
              <w:right w:val="nil"/>
            </w:tcBorders>
            <w:noWrap/>
          </w:tcPr>
          <w:p w14:paraId="49373398" w14:textId="2E4DE475"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3.37±0.27</w:t>
            </w:r>
            <w:r>
              <w:rPr>
                <w:rFonts w:ascii="Times New Roman" w:eastAsia="Times New Roman" w:hAnsi="Times New Roman" w:cs="Times New Roman"/>
                <w:vertAlign w:val="superscript"/>
                <w:lang w:eastAsia="en-GB"/>
              </w:rPr>
              <w:t>g</w:t>
            </w:r>
          </w:p>
        </w:tc>
        <w:tc>
          <w:tcPr>
            <w:tcW w:w="1249" w:type="dxa"/>
            <w:tcBorders>
              <w:top w:val="nil"/>
              <w:left w:val="nil"/>
              <w:bottom w:val="nil"/>
              <w:right w:val="nil"/>
            </w:tcBorders>
            <w:noWrap/>
          </w:tcPr>
          <w:p w14:paraId="65C31CE4" w14:textId="7D42209C"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6.08±0.34</w:t>
            </w:r>
            <w:r>
              <w:rPr>
                <w:rFonts w:ascii="Times New Roman" w:eastAsia="Times New Roman" w:hAnsi="Times New Roman" w:cs="Times New Roman"/>
                <w:vertAlign w:val="superscript"/>
                <w:lang w:eastAsia="en-GB"/>
              </w:rPr>
              <w:t>bc</w:t>
            </w:r>
          </w:p>
        </w:tc>
        <w:tc>
          <w:tcPr>
            <w:tcW w:w="1334" w:type="dxa"/>
            <w:tcBorders>
              <w:top w:val="nil"/>
              <w:left w:val="nil"/>
              <w:bottom w:val="nil"/>
              <w:right w:val="nil"/>
            </w:tcBorders>
            <w:noWrap/>
          </w:tcPr>
          <w:p w14:paraId="09384C65" w14:textId="6CEA0525"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10.23±0.58</w:t>
            </w:r>
            <w:r>
              <w:rPr>
                <w:rFonts w:ascii="Times New Roman" w:eastAsia="Times New Roman" w:hAnsi="Times New Roman" w:cs="Times New Roman"/>
                <w:vertAlign w:val="superscript"/>
                <w:lang w:eastAsia="en-GB"/>
              </w:rPr>
              <w:t>g</w:t>
            </w:r>
          </w:p>
        </w:tc>
        <w:tc>
          <w:tcPr>
            <w:tcW w:w="1443" w:type="dxa"/>
            <w:tcBorders>
              <w:top w:val="nil"/>
              <w:left w:val="nil"/>
              <w:bottom w:val="nil"/>
              <w:right w:val="nil"/>
            </w:tcBorders>
            <w:noWrap/>
          </w:tcPr>
          <w:p w14:paraId="4FD771F1" w14:textId="68D43BAC"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64.50±1.13</w:t>
            </w:r>
            <w:r>
              <w:rPr>
                <w:rFonts w:ascii="Times New Roman" w:eastAsia="Times New Roman" w:hAnsi="Times New Roman" w:cs="Times New Roman"/>
                <w:vertAlign w:val="superscript"/>
                <w:lang w:eastAsia="en-GB"/>
              </w:rPr>
              <w:t>b</w:t>
            </w:r>
          </w:p>
        </w:tc>
        <w:tc>
          <w:tcPr>
            <w:tcW w:w="1514" w:type="dxa"/>
            <w:tcBorders>
              <w:top w:val="nil"/>
              <w:left w:val="nil"/>
              <w:bottom w:val="nil"/>
              <w:right w:val="nil"/>
            </w:tcBorders>
            <w:noWrap/>
          </w:tcPr>
          <w:p w14:paraId="173B0DAF" w14:textId="31023098"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353.71±5.29</w:t>
            </w:r>
            <w:r>
              <w:rPr>
                <w:rFonts w:ascii="Times New Roman" w:eastAsia="Times New Roman" w:hAnsi="Times New Roman" w:cs="Times New Roman"/>
                <w:vertAlign w:val="superscript"/>
                <w:lang w:eastAsia="en-GB"/>
              </w:rPr>
              <w:t>a</w:t>
            </w:r>
          </w:p>
        </w:tc>
      </w:tr>
      <w:tr w:rsidR="005B2815" w14:paraId="11AA09B9" w14:textId="77777777" w:rsidTr="00635279">
        <w:trPr>
          <w:trHeight w:val="300"/>
        </w:trPr>
        <w:tc>
          <w:tcPr>
            <w:tcW w:w="915" w:type="dxa"/>
            <w:tcBorders>
              <w:top w:val="nil"/>
              <w:left w:val="nil"/>
              <w:bottom w:val="single" w:sz="4" w:space="0" w:color="auto"/>
              <w:right w:val="nil"/>
            </w:tcBorders>
            <w:noWrap/>
            <w:vAlign w:val="bottom"/>
          </w:tcPr>
          <w:p w14:paraId="2840BB4A" w14:textId="712FAC23"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FB4</w:t>
            </w:r>
          </w:p>
        </w:tc>
        <w:tc>
          <w:tcPr>
            <w:tcW w:w="1361" w:type="dxa"/>
            <w:tcBorders>
              <w:top w:val="nil"/>
              <w:left w:val="nil"/>
              <w:bottom w:val="single" w:sz="4" w:space="0" w:color="auto"/>
              <w:right w:val="nil"/>
            </w:tcBorders>
            <w:noWrap/>
          </w:tcPr>
          <w:p w14:paraId="565DBB9B" w14:textId="4CEBA8C9"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10.25±0.63</w:t>
            </w:r>
            <w:r>
              <w:rPr>
                <w:rFonts w:ascii="Times New Roman" w:eastAsia="Times New Roman" w:hAnsi="Times New Roman" w:cs="Times New Roman"/>
                <w:vertAlign w:val="superscript"/>
                <w:lang w:eastAsia="en-GB"/>
              </w:rPr>
              <w:t>de</w:t>
            </w:r>
          </w:p>
        </w:tc>
        <w:tc>
          <w:tcPr>
            <w:tcW w:w="1285" w:type="dxa"/>
            <w:tcBorders>
              <w:top w:val="nil"/>
              <w:left w:val="nil"/>
              <w:bottom w:val="single" w:sz="4" w:space="0" w:color="auto"/>
              <w:right w:val="nil"/>
            </w:tcBorders>
            <w:noWrap/>
          </w:tcPr>
          <w:p w14:paraId="64F30C36" w14:textId="07B6FA6B"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5.54±0.01</w:t>
            </w:r>
            <w:r>
              <w:rPr>
                <w:rFonts w:ascii="Times New Roman" w:eastAsia="Times New Roman" w:hAnsi="Times New Roman" w:cs="Times New Roman"/>
                <w:vertAlign w:val="superscript"/>
                <w:lang w:eastAsia="en-GB"/>
              </w:rPr>
              <w:t>e</w:t>
            </w:r>
          </w:p>
        </w:tc>
        <w:tc>
          <w:tcPr>
            <w:tcW w:w="1291" w:type="dxa"/>
            <w:tcBorders>
              <w:top w:val="nil"/>
              <w:left w:val="nil"/>
              <w:bottom w:val="single" w:sz="4" w:space="0" w:color="auto"/>
              <w:right w:val="nil"/>
            </w:tcBorders>
            <w:noWrap/>
          </w:tcPr>
          <w:p w14:paraId="5B286AD4" w14:textId="11B194B8"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3.37±0.27</w:t>
            </w:r>
            <w:r>
              <w:rPr>
                <w:rFonts w:ascii="Times New Roman" w:eastAsia="Times New Roman" w:hAnsi="Times New Roman" w:cs="Times New Roman"/>
                <w:vertAlign w:val="superscript"/>
                <w:lang w:eastAsia="en-GB"/>
              </w:rPr>
              <w:t>g</w:t>
            </w:r>
          </w:p>
        </w:tc>
        <w:tc>
          <w:tcPr>
            <w:tcW w:w="1249" w:type="dxa"/>
            <w:tcBorders>
              <w:top w:val="nil"/>
              <w:left w:val="nil"/>
              <w:bottom w:val="single" w:sz="4" w:space="0" w:color="auto"/>
              <w:right w:val="nil"/>
            </w:tcBorders>
            <w:noWrap/>
          </w:tcPr>
          <w:p w14:paraId="3897207B" w14:textId="64A31302"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6.08±0.34</w:t>
            </w:r>
            <w:r>
              <w:rPr>
                <w:rFonts w:ascii="Times New Roman" w:eastAsia="Times New Roman" w:hAnsi="Times New Roman" w:cs="Times New Roman"/>
                <w:vertAlign w:val="superscript"/>
                <w:lang w:eastAsia="en-GB"/>
              </w:rPr>
              <w:t>bc</w:t>
            </w:r>
          </w:p>
        </w:tc>
        <w:tc>
          <w:tcPr>
            <w:tcW w:w="1334" w:type="dxa"/>
            <w:tcBorders>
              <w:top w:val="nil"/>
              <w:left w:val="nil"/>
              <w:bottom w:val="single" w:sz="4" w:space="0" w:color="auto"/>
              <w:right w:val="nil"/>
            </w:tcBorders>
            <w:noWrap/>
          </w:tcPr>
          <w:p w14:paraId="18C5E3E1" w14:textId="5F1D2E75"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10.23±0.58</w:t>
            </w:r>
            <w:r>
              <w:rPr>
                <w:rFonts w:ascii="Times New Roman" w:eastAsia="Times New Roman" w:hAnsi="Times New Roman" w:cs="Times New Roman"/>
                <w:vertAlign w:val="superscript"/>
                <w:lang w:eastAsia="en-GB"/>
              </w:rPr>
              <w:t>g</w:t>
            </w:r>
          </w:p>
        </w:tc>
        <w:tc>
          <w:tcPr>
            <w:tcW w:w="1443" w:type="dxa"/>
            <w:tcBorders>
              <w:top w:val="nil"/>
              <w:left w:val="nil"/>
              <w:bottom w:val="single" w:sz="4" w:space="0" w:color="auto"/>
              <w:right w:val="nil"/>
            </w:tcBorders>
            <w:noWrap/>
          </w:tcPr>
          <w:p w14:paraId="7AC3F65E" w14:textId="7D8C2C92"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64.50±1.13</w:t>
            </w:r>
            <w:r>
              <w:rPr>
                <w:rFonts w:ascii="Times New Roman" w:eastAsia="Times New Roman" w:hAnsi="Times New Roman" w:cs="Times New Roman"/>
                <w:vertAlign w:val="superscript"/>
                <w:lang w:eastAsia="en-GB"/>
              </w:rPr>
              <w:t>b</w:t>
            </w:r>
          </w:p>
        </w:tc>
        <w:tc>
          <w:tcPr>
            <w:tcW w:w="1514" w:type="dxa"/>
            <w:tcBorders>
              <w:top w:val="nil"/>
              <w:left w:val="nil"/>
              <w:bottom w:val="single" w:sz="4" w:space="0" w:color="auto"/>
              <w:right w:val="nil"/>
            </w:tcBorders>
            <w:noWrap/>
          </w:tcPr>
          <w:p w14:paraId="4ACF66DD" w14:textId="0596D6BA"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353.71±5.29</w:t>
            </w:r>
            <w:r>
              <w:rPr>
                <w:rFonts w:ascii="Times New Roman" w:eastAsia="Times New Roman" w:hAnsi="Times New Roman" w:cs="Times New Roman"/>
                <w:vertAlign w:val="superscript"/>
                <w:lang w:eastAsia="en-GB"/>
              </w:rPr>
              <w:t>a</w:t>
            </w:r>
          </w:p>
        </w:tc>
      </w:tr>
    </w:tbl>
    <w:p w14:paraId="4095DAC9" w14:textId="77777777" w:rsidR="00A14BE4" w:rsidRDefault="00A14BE4" w:rsidP="00A14BE4">
      <w:pPr>
        <w:spacing w:after="0" w:line="360" w:lineRule="auto"/>
        <w:jc w:val="both"/>
        <w:rPr>
          <w:rFonts w:ascii="Times New Roman" w:eastAsia="Calibri" w:hAnsi="Times New Roman" w:cs="Times New Roman"/>
          <w:sz w:val="24"/>
          <w:szCs w:val="24"/>
        </w:rPr>
      </w:pPr>
    </w:p>
    <w:p w14:paraId="4FF72DC8" w14:textId="77777777" w:rsidR="00A14BE4" w:rsidRPr="00656256" w:rsidRDefault="00A14BE4" w:rsidP="00A14BE4">
      <w:pPr>
        <w:spacing w:after="0" w:line="360" w:lineRule="auto"/>
        <w:rPr>
          <w:rFonts w:ascii="Times New Roman" w:hAnsi="Times New Roman" w:cs="Times New Roman"/>
          <w:i/>
        </w:rPr>
      </w:pPr>
      <w:r w:rsidRPr="00656256">
        <w:rPr>
          <w:rFonts w:ascii="Times New Roman" w:hAnsi="Times New Roman" w:cs="Times New Roman"/>
          <w:i/>
        </w:rPr>
        <w:t>In each column, different superscripts are significantly different (P&lt;0.05)</w:t>
      </w:r>
    </w:p>
    <w:p w14:paraId="58A4268C"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FBK - 89.8382, OFSP; 2.66176 Cowpea Leaves; 7.50 Moringa Leaves</w:t>
      </w:r>
    </w:p>
    <w:p w14:paraId="2C67C158"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FBO - 92.35 OFSP; 0.5 Cowpea Leaves; 7.15 Moringa Leaves</w:t>
      </w:r>
    </w:p>
    <w:p w14:paraId="237129CF"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 xml:space="preserve">FBI - 94.8265 OFSP; 0.50 Cowpea Leaves; 4.67355 Moringa Leaves </w:t>
      </w:r>
    </w:p>
    <w:p w14:paraId="475D9FB3"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FB6 - 88.85 OFSP; 7.50 Cowpea Leaves; 3.65 Moringa Leaves</w:t>
      </w:r>
    </w:p>
    <w:p w14:paraId="6DC46406"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FB4 - 92.3722 OFSP; 3.39543 Cowpea Leaves; 4.23233 Moringa Leaves</w:t>
      </w:r>
    </w:p>
    <w:p w14:paraId="223E3DC2"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FBA - 89.3714 OFSP; 5.05507 Cowpea Leaves; 5.57348 Moringa leaves</w:t>
      </w:r>
    </w:p>
    <w:p w14:paraId="48D3ED74"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 xml:space="preserve">FBC - 98.30 </w:t>
      </w:r>
      <w:proofErr w:type="gramStart"/>
      <w:r w:rsidRPr="00656256">
        <w:rPr>
          <w:rFonts w:ascii="Times New Roman" w:hAnsi="Times New Roman" w:cs="Times New Roman"/>
          <w:bCs/>
          <w:i/>
          <w:sz w:val="24"/>
          <w:szCs w:val="26"/>
        </w:rPr>
        <w:t>OFSP;  0.5000</w:t>
      </w:r>
      <w:proofErr w:type="gramEnd"/>
      <w:r w:rsidRPr="00656256">
        <w:rPr>
          <w:rFonts w:ascii="Times New Roman" w:hAnsi="Times New Roman" w:cs="Times New Roman"/>
          <w:bCs/>
          <w:i/>
          <w:sz w:val="24"/>
          <w:szCs w:val="26"/>
        </w:rPr>
        <w:t xml:space="preserve"> Cowpea Leaves; 1.20 Moringa Leaves</w:t>
      </w:r>
    </w:p>
    <w:p w14:paraId="05495AE7"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FB8 - 86.4397 OFSP 6.06034 Cowpea Leaves 7.5 Moringa Leaves</w:t>
      </w:r>
    </w:p>
    <w:p w14:paraId="6A3108A3" w14:textId="10DBB83E"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 xml:space="preserve">FBG - 92613 OFSP; 7.50 Cowpea Leaves; 1.23866 Moringa Leaves </w:t>
      </w:r>
    </w:p>
    <w:p w14:paraId="7625424F"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 xml:space="preserve">FBE - 95.557 OFSP; 2.69985 Cowpea Leaves; 1.74316 Moringa Leaves </w:t>
      </w:r>
    </w:p>
    <w:p w14:paraId="0E6DBC86"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 xml:space="preserve">FB2 - 93.9544 OFSP; 5.54563 Cowpea Leaves; 0.50 Moringa Leaves, </w:t>
      </w:r>
    </w:p>
    <w:p w14:paraId="22E622D8" w14:textId="77777777" w:rsidR="00A14BE4" w:rsidRDefault="00A14BE4" w:rsidP="00A14BE4">
      <w:pPr>
        <w:spacing w:line="240" w:lineRule="auto"/>
        <w:jc w:val="both"/>
        <w:rPr>
          <w:rFonts w:ascii="Times New Roman" w:hAnsi="Times New Roman" w:cs="Times New Roman"/>
          <w:sz w:val="24"/>
          <w:szCs w:val="24"/>
        </w:rPr>
      </w:pPr>
    </w:p>
    <w:p w14:paraId="71D37ADA" w14:textId="2B5E264A"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Potato, 5 g Cowpea Leaves and 6 g Moringa Leaves (FBA) (9.60%)</w:t>
      </w:r>
      <w:r w:rsidR="00CB63ED">
        <w:rPr>
          <w:rFonts w:ascii="Times New Roman" w:hAnsi="Times New Roman" w:cs="Times New Roman"/>
          <w:sz w:val="24"/>
          <w:szCs w:val="24"/>
        </w:rPr>
        <w:t>,</w:t>
      </w:r>
      <w:r w:rsidRPr="000D3B3B">
        <w:rPr>
          <w:rFonts w:ascii="Times New Roman" w:hAnsi="Times New Roman" w:cs="Times New Roman"/>
          <w:sz w:val="24"/>
          <w:szCs w:val="24"/>
        </w:rPr>
        <w:t xml:space="preserve"> and the one containing approximately 94.8 g Orange</w:t>
      </w:r>
      <w:r w:rsidR="00D921FD">
        <w:rPr>
          <w:rFonts w:ascii="Times New Roman" w:hAnsi="Times New Roman" w:cs="Times New Roman"/>
          <w:sz w:val="24"/>
          <w:szCs w:val="24"/>
        </w:rPr>
        <w:t>-</w:t>
      </w:r>
      <w:r w:rsidRPr="000D3B3B">
        <w:rPr>
          <w:rFonts w:ascii="Times New Roman" w:hAnsi="Times New Roman" w:cs="Times New Roman"/>
          <w:sz w:val="24"/>
          <w:szCs w:val="24"/>
        </w:rPr>
        <w:t>fleshed Sweet Potato, 0.5 g Cowpea Leaves and 4.7 g Moringa Leaves FBI (9.63%)</w:t>
      </w:r>
      <w:r w:rsidR="00D921FD">
        <w:rPr>
          <w:rFonts w:ascii="Times New Roman" w:hAnsi="Times New Roman" w:cs="Times New Roman"/>
          <w:sz w:val="24"/>
          <w:szCs w:val="24"/>
        </w:rPr>
        <w:t>,</w:t>
      </w:r>
      <w:r w:rsidRPr="000D3B3B">
        <w:rPr>
          <w:rFonts w:ascii="Times New Roman" w:hAnsi="Times New Roman" w:cs="Times New Roman"/>
          <w:sz w:val="24"/>
          <w:szCs w:val="24"/>
        </w:rPr>
        <w:t xml:space="preserve"> recording the lower moisture content, which improves shelf stability and reduces the possibility of microbial growth (Tapia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2020). Such a balance of moisture helps in proper dough rheology for cookie production, maintaining product integrity, as stipulated by </w:t>
      </w:r>
      <w:proofErr w:type="spellStart"/>
      <w:r w:rsidR="003F3A2A" w:rsidRPr="003F3A2A">
        <w:rPr>
          <w:rFonts w:ascii="Times New Roman" w:hAnsi="Times New Roman" w:cs="Times New Roman"/>
          <w:sz w:val="24"/>
          <w:szCs w:val="24"/>
        </w:rPr>
        <w:t>Hitlamani</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w:t>
      </w:r>
      <w:r w:rsidR="003F3A2A" w:rsidRPr="003F3A2A">
        <w:rPr>
          <w:rFonts w:ascii="Times New Roman" w:hAnsi="Times New Roman" w:cs="Times New Roman"/>
          <w:sz w:val="24"/>
          <w:szCs w:val="24"/>
        </w:rPr>
        <w:t>2025</w:t>
      </w:r>
      <w:r w:rsidRPr="000D3B3B">
        <w:rPr>
          <w:rFonts w:ascii="Times New Roman" w:hAnsi="Times New Roman" w:cs="Times New Roman"/>
          <w:sz w:val="24"/>
          <w:szCs w:val="24"/>
        </w:rPr>
        <w:t>). All the samples except the sample containing 92.35 g Orange fleshed Sweet Potato, 0.50 g Cowpea Leaves, and 7.15 g Moringa Leaves (FBO) with 13% have a moisture content reasonably below 15% recommended by the FDA.</w:t>
      </w:r>
    </w:p>
    <w:p w14:paraId="591CFAD9" w14:textId="4144E07D"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Ash content, which is indicative of mineral richness, was higher in FBO (8.53%) and FBI (8.11%), aligning with the mineral-rich nature of CL and ML (</w:t>
      </w:r>
      <w:proofErr w:type="spellStart"/>
      <w:r w:rsidRPr="000D3B3B">
        <w:rPr>
          <w:rFonts w:ascii="Times New Roman" w:hAnsi="Times New Roman" w:cs="Times New Roman"/>
          <w:sz w:val="24"/>
          <w:szCs w:val="24"/>
        </w:rPr>
        <w:t>Mbikay</w:t>
      </w:r>
      <w:proofErr w:type="spellEnd"/>
      <w:r w:rsidRPr="000D3B3B">
        <w:rPr>
          <w:rFonts w:ascii="Times New Roman" w:hAnsi="Times New Roman" w:cs="Times New Roman"/>
          <w:sz w:val="24"/>
          <w:szCs w:val="24"/>
        </w:rPr>
        <w:t xml:space="preserve">, 2012; </w:t>
      </w:r>
      <w:proofErr w:type="spellStart"/>
      <w:r w:rsidRPr="000D3B3B">
        <w:rPr>
          <w:rFonts w:ascii="Times New Roman" w:hAnsi="Times New Roman" w:cs="Times New Roman"/>
          <w:sz w:val="24"/>
          <w:szCs w:val="24"/>
        </w:rPr>
        <w:t>Noubissié</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2019). This mineral availability strengthens micronutrient supplementation in functional cookies, combating deficiencies in vulnerable populations. The different </w:t>
      </w:r>
      <w:proofErr w:type="spellStart"/>
      <w:r w:rsidR="00CB63ED" w:rsidRPr="000A084C">
        <w:rPr>
          <w:rFonts w:ascii="Times New Roman" w:hAnsi="Times New Roman" w:cs="Times New Roman"/>
          <w:sz w:val="24"/>
          <w:szCs w:val="24"/>
          <w:highlight w:val="yellow"/>
        </w:rPr>
        <w:t>optimi</w:t>
      </w:r>
      <w:r w:rsidR="000A084C" w:rsidRPr="000A084C">
        <w:rPr>
          <w:rFonts w:ascii="Times New Roman" w:hAnsi="Times New Roman" w:cs="Times New Roman"/>
          <w:sz w:val="24"/>
          <w:szCs w:val="24"/>
          <w:highlight w:val="yellow"/>
        </w:rPr>
        <w:t>s</w:t>
      </w:r>
      <w:r w:rsidR="00CB63ED" w:rsidRPr="000A084C">
        <w:rPr>
          <w:rFonts w:ascii="Times New Roman" w:hAnsi="Times New Roman" w:cs="Times New Roman"/>
          <w:sz w:val="24"/>
          <w:szCs w:val="24"/>
          <w:highlight w:val="yellow"/>
        </w:rPr>
        <w:t>ed</w:t>
      </w:r>
      <w:proofErr w:type="spellEnd"/>
      <w:r w:rsidRPr="000D3B3B">
        <w:rPr>
          <w:rFonts w:ascii="Times New Roman" w:hAnsi="Times New Roman" w:cs="Times New Roman"/>
          <w:sz w:val="24"/>
          <w:szCs w:val="24"/>
        </w:rPr>
        <w:t xml:space="preserve"> </w:t>
      </w:r>
      <w:r w:rsidR="00CB63ED">
        <w:rPr>
          <w:rFonts w:ascii="Times New Roman" w:hAnsi="Times New Roman" w:cs="Times New Roman"/>
          <w:sz w:val="24"/>
          <w:szCs w:val="24"/>
        </w:rPr>
        <w:t>mixtures</w:t>
      </w:r>
      <w:r w:rsidRPr="000D3B3B">
        <w:rPr>
          <w:rFonts w:ascii="Times New Roman" w:hAnsi="Times New Roman" w:cs="Times New Roman"/>
          <w:sz w:val="24"/>
          <w:szCs w:val="24"/>
        </w:rPr>
        <w:t xml:space="preserve"> showed a reasonably </w:t>
      </w:r>
      <w:r w:rsidR="00CB63ED">
        <w:rPr>
          <w:rFonts w:ascii="Times New Roman" w:hAnsi="Times New Roman" w:cs="Times New Roman"/>
          <w:sz w:val="24"/>
          <w:szCs w:val="24"/>
        </w:rPr>
        <w:t>higher</w:t>
      </w:r>
      <w:r w:rsidRPr="000D3B3B">
        <w:rPr>
          <w:rFonts w:ascii="Times New Roman" w:hAnsi="Times New Roman" w:cs="Times New Roman"/>
          <w:sz w:val="24"/>
          <w:szCs w:val="24"/>
        </w:rPr>
        <w:t xml:space="preserve"> level of ash </w:t>
      </w:r>
      <w:r w:rsidR="00CB63ED">
        <w:rPr>
          <w:rFonts w:ascii="Times New Roman" w:hAnsi="Times New Roman" w:cs="Times New Roman"/>
          <w:sz w:val="24"/>
          <w:szCs w:val="24"/>
        </w:rPr>
        <w:t>content</w:t>
      </w:r>
      <w:r w:rsidRPr="000D3B3B">
        <w:rPr>
          <w:rFonts w:ascii="Times New Roman" w:hAnsi="Times New Roman" w:cs="Times New Roman"/>
          <w:sz w:val="24"/>
          <w:szCs w:val="24"/>
        </w:rPr>
        <w:t xml:space="preserve"> than those reported by </w:t>
      </w:r>
      <w:proofErr w:type="spellStart"/>
      <w:r w:rsidRPr="000D3B3B">
        <w:rPr>
          <w:rFonts w:ascii="Times New Roman" w:hAnsi="Times New Roman" w:cs="Times New Roman"/>
          <w:sz w:val="24"/>
          <w:szCs w:val="24"/>
        </w:rPr>
        <w:t>Awolu</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(2020) and </w:t>
      </w:r>
      <w:proofErr w:type="spellStart"/>
      <w:r w:rsidRPr="000D3B3B">
        <w:rPr>
          <w:rFonts w:ascii="Times New Roman" w:hAnsi="Times New Roman" w:cs="Times New Roman"/>
          <w:sz w:val="24"/>
          <w:szCs w:val="24"/>
        </w:rPr>
        <w:t>Ifesan</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(2015) for quality protein maize starch derivatives and Avocado Seed (</w:t>
      </w:r>
      <w:proofErr w:type="spellStart"/>
      <w:r w:rsidRPr="000D3B3B">
        <w:rPr>
          <w:rFonts w:ascii="Times New Roman" w:hAnsi="Times New Roman" w:cs="Times New Roman"/>
          <w:i/>
          <w:sz w:val="24"/>
          <w:szCs w:val="24"/>
        </w:rPr>
        <w:t>Persea</w:t>
      </w:r>
      <w:proofErr w:type="spellEnd"/>
      <w:r w:rsidRPr="000D3B3B">
        <w:rPr>
          <w:rFonts w:ascii="Times New Roman" w:hAnsi="Times New Roman" w:cs="Times New Roman"/>
          <w:i/>
          <w:sz w:val="24"/>
          <w:szCs w:val="24"/>
        </w:rPr>
        <w:t xml:space="preserve"> </w:t>
      </w:r>
      <w:proofErr w:type="spellStart"/>
      <w:r w:rsidRPr="000D3B3B">
        <w:rPr>
          <w:rFonts w:ascii="Times New Roman" w:hAnsi="Times New Roman" w:cs="Times New Roman"/>
          <w:i/>
          <w:sz w:val="24"/>
          <w:szCs w:val="24"/>
        </w:rPr>
        <w:t>americana</w:t>
      </w:r>
      <w:proofErr w:type="spellEnd"/>
      <w:r w:rsidRPr="000D3B3B">
        <w:rPr>
          <w:rFonts w:ascii="Times New Roman" w:hAnsi="Times New Roman" w:cs="Times New Roman"/>
          <w:sz w:val="24"/>
          <w:szCs w:val="24"/>
        </w:rPr>
        <w:t>)</w:t>
      </w:r>
      <w:r w:rsidR="00CB63ED">
        <w:rPr>
          <w:rFonts w:ascii="Times New Roman" w:hAnsi="Times New Roman" w:cs="Times New Roman"/>
          <w:sz w:val="24"/>
          <w:szCs w:val="24"/>
        </w:rPr>
        <w:t>,</w:t>
      </w:r>
      <w:r w:rsidRPr="000D3B3B">
        <w:rPr>
          <w:rFonts w:ascii="Times New Roman" w:hAnsi="Times New Roman" w:cs="Times New Roman"/>
          <w:sz w:val="24"/>
          <w:szCs w:val="24"/>
        </w:rPr>
        <w:t xml:space="preserve"> respectively, thereby showing a </w:t>
      </w:r>
      <w:r w:rsidR="00CB63ED">
        <w:rPr>
          <w:rFonts w:ascii="Times New Roman" w:hAnsi="Times New Roman" w:cs="Times New Roman"/>
          <w:sz w:val="24"/>
          <w:szCs w:val="24"/>
        </w:rPr>
        <w:t>potentially</w:t>
      </w:r>
      <w:r w:rsidRPr="000D3B3B">
        <w:rPr>
          <w:rFonts w:ascii="Times New Roman" w:hAnsi="Times New Roman" w:cs="Times New Roman"/>
          <w:sz w:val="24"/>
          <w:szCs w:val="24"/>
        </w:rPr>
        <w:t xml:space="preserve"> high level of mineral elements in the samples</w:t>
      </w:r>
    </w:p>
    <w:p w14:paraId="47D04833" w14:textId="0D94254B"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Crude fibre content, a prerequisite for metabolic health, ranged extensively, with FBG (8.56%) and FB8 (7.05%) recording the largest, courtesy of the abundance of dietary fibre inputs of CL and ML (Abebe and Alemayehu, 2022; </w:t>
      </w:r>
      <w:proofErr w:type="spellStart"/>
      <w:r w:rsidR="0048675E" w:rsidRPr="000A084C">
        <w:rPr>
          <w:rFonts w:ascii="Times New Roman" w:hAnsi="Times New Roman" w:cs="Times New Roman"/>
          <w:sz w:val="24"/>
          <w:szCs w:val="24"/>
          <w:highlight w:val="yellow"/>
        </w:rPr>
        <w:t>Shakpo</w:t>
      </w:r>
      <w:proofErr w:type="spellEnd"/>
      <w:r w:rsidR="0048675E" w:rsidRPr="000A084C">
        <w:rPr>
          <w:rFonts w:ascii="Times New Roman" w:hAnsi="Times New Roman" w:cs="Times New Roman"/>
          <w:sz w:val="24"/>
          <w:szCs w:val="24"/>
          <w:highlight w:val="yellow"/>
        </w:rPr>
        <w:t xml:space="preserve"> </w:t>
      </w:r>
      <w:r w:rsidR="0048675E" w:rsidRPr="000A084C">
        <w:rPr>
          <w:rFonts w:ascii="Times New Roman" w:hAnsi="Times New Roman" w:cs="Times New Roman"/>
          <w:i/>
          <w:sz w:val="24"/>
          <w:szCs w:val="24"/>
          <w:highlight w:val="yellow"/>
        </w:rPr>
        <w:t>et al</w:t>
      </w:r>
      <w:r w:rsidR="0048675E" w:rsidRPr="000A084C">
        <w:rPr>
          <w:rFonts w:ascii="Times New Roman" w:hAnsi="Times New Roman" w:cs="Times New Roman"/>
          <w:sz w:val="24"/>
          <w:szCs w:val="24"/>
          <w:highlight w:val="yellow"/>
        </w:rPr>
        <w:t>., 2025</w:t>
      </w:r>
      <w:r w:rsidRPr="000D3B3B">
        <w:rPr>
          <w:rFonts w:ascii="Times New Roman" w:hAnsi="Times New Roman" w:cs="Times New Roman"/>
          <w:sz w:val="24"/>
          <w:szCs w:val="24"/>
        </w:rPr>
        <w:t>). These high-fibre blends are particularly valuable for the non-pharmacological management of diabetes and hypercholesterolemia because dietary fibre moderates postprandial glucose and lipid levels and maintains gut health (</w:t>
      </w:r>
      <w:proofErr w:type="spellStart"/>
      <w:r w:rsidRPr="000D3B3B">
        <w:rPr>
          <w:rFonts w:ascii="Times New Roman" w:hAnsi="Times New Roman" w:cs="Times New Roman"/>
          <w:sz w:val="24"/>
          <w:szCs w:val="24"/>
        </w:rPr>
        <w:t>Slavin</w:t>
      </w:r>
      <w:proofErr w:type="spellEnd"/>
      <w:r w:rsidRPr="000D3B3B">
        <w:rPr>
          <w:rFonts w:ascii="Times New Roman" w:hAnsi="Times New Roman" w:cs="Times New Roman"/>
          <w:sz w:val="24"/>
          <w:szCs w:val="24"/>
        </w:rPr>
        <w:t xml:space="preserve">, 2013). They also tend to enhance satiety, thereby reducing the need to consume much carbohydrate-dense food. Conversational, on the other hand, lower fibre blends </w:t>
      </w:r>
      <w:r w:rsidRPr="000D3B3B">
        <w:rPr>
          <w:rFonts w:ascii="Times New Roman" w:hAnsi="Times New Roman" w:cs="Times New Roman"/>
          <w:sz w:val="24"/>
          <w:szCs w:val="24"/>
        </w:rPr>
        <w:lastRenderedPageBreak/>
        <w:t xml:space="preserve">such as FBI and FBO can produce cookies with </w:t>
      </w:r>
      <w:r w:rsidR="00CB63ED">
        <w:rPr>
          <w:rFonts w:ascii="Times New Roman" w:hAnsi="Times New Roman" w:cs="Times New Roman"/>
          <w:sz w:val="24"/>
          <w:szCs w:val="24"/>
        </w:rPr>
        <w:t xml:space="preserve">a </w:t>
      </w:r>
      <w:r w:rsidRPr="000D3B3B">
        <w:rPr>
          <w:rFonts w:ascii="Times New Roman" w:hAnsi="Times New Roman" w:cs="Times New Roman"/>
          <w:sz w:val="24"/>
          <w:szCs w:val="24"/>
        </w:rPr>
        <w:t xml:space="preserve">smoother texture for sensory acceptability in diverse consumer groups. </w:t>
      </w:r>
    </w:p>
    <w:p w14:paraId="1C6E9F8D" w14:textId="0883E61F" w:rsidR="00A14BE4" w:rsidRPr="000D3B3B" w:rsidRDefault="00A14BE4" w:rsidP="00A14BE4">
      <w:pPr>
        <w:spacing w:line="240" w:lineRule="auto"/>
        <w:jc w:val="both"/>
        <w:rPr>
          <w:rFonts w:ascii="Times New Roman" w:hAnsi="Times New Roman" w:cs="Times New Roman"/>
          <w:bCs/>
          <w:sz w:val="24"/>
          <w:szCs w:val="24"/>
        </w:rPr>
      </w:pPr>
      <w:r w:rsidRPr="000D3B3B">
        <w:rPr>
          <w:rFonts w:ascii="Times New Roman" w:hAnsi="Times New Roman" w:cs="Times New Roman"/>
          <w:sz w:val="24"/>
          <w:szCs w:val="24"/>
        </w:rPr>
        <w:t>The crude fat content ranged from 3.50% (FBK) to 6.64% (FB2), whereas FBA (5.48%) and FB6 (5.87%) contained moderate levels of fat that enhance caloric density and promote enhanced bioavailability of soluble micronutrients without exceeding dietary fat guidelines, thus ensuring cardiovascular well-being (</w:t>
      </w:r>
      <w:proofErr w:type="spellStart"/>
      <w:r w:rsidRPr="000D3B3B">
        <w:rPr>
          <w:rFonts w:ascii="Times New Roman" w:hAnsi="Times New Roman" w:cs="Times New Roman"/>
          <w:sz w:val="24"/>
          <w:szCs w:val="24"/>
        </w:rPr>
        <w:t>Shaheen</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2023). The higher level of fat observed in sample FB2 may be due to a much lower </w:t>
      </w:r>
      <w:r w:rsidR="000A084C">
        <w:rPr>
          <w:rFonts w:ascii="Times New Roman" w:hAnsi="Times New Roman" w:cs="Times New Roman"/>
          <w:sz w:val="24"/>
          <w:szCs w:val="24"/>
          <w:highlight w:val="yellow"/>
        </w:rPr>
        <w:t xml:space="preserve">amount of </w:t>
      </w:r>
      <w:r w:rsidRPr="000D3B3B">
        <w:rPr>
          <w:rFonts w:ascii="Times New Roman" w:hAnsi="Times New Roman" w:cs="Times New Roman"/>
          <w:sz w:val="24"/>
          <w:szCs w:val="24"/>
        </w:rPr>
        <w:t xml:space="preserve">moringa leaves (0.50 g) relative to both cowpea leaves (5.55 g) and orange flesh sweet potato (93.95 g). Meanwhile, the inverse was the case for sample FBK, which contains </w:t>
      </w:r>
      <w:r w:rsidRPr="000D3B3B">
        <w:rPr>
          <w:rFonts w:ascii="Times New Roman" w:hAnsi="Times New Roman" w:cs="Times New Roman"/>
          <w:bCs/>
          <w:sz w:val="24"/>
          <w:szCs w:val="24"/>
        </w:rPr>
        <w:t xml:space="preserve">89.83 g of </w:t>
      </w:r>
      <w:r w:rsidR="00D921FD">
        <w:rPr>
          <w:rFonts w:ascii="Times New Roman" w:hAnsi="Times New Roman" w:cs="Times New Roman"/>
          <w:bCs/>
          <w:sz w:val="24"/>
          <w:szCs w:val="24"/>
        </w:rPr>
        <w:t>orange-fleshed</w:t>
      </w:r>
      <w:r w:rsidRPr="000D3B3B">
        <w:rPr>
          <w:rFonts w:ascii="Times New Roman" w:hAnsi="Times New Roman" w:cs="Times New Roman"/>
          <w:bCs/>
          <w:sz w:val="24"/>
          <w:szCs w:val="24"/>
        </w:rPr>
        <w:t xml:space="preserve"> sweet potato, 2.66 g of cowpea leaves, and a relatively high content of moringa leaves (7.50 g). All the values presented in this work are much lower than the 10.22 - 18.96% reported by Akande </w:t>
      </w:r>
      <w:r w:rsidRPr="000D3B3B">
        <w:rPr>
          <w:rFonts w:ascii="Times New Roman" w:hAnsi="Times New Roman" w:cs="Times New Roman"/>
          <w:bCs/>
          <w:i/>
          <w:sz w:val="24"/>
          <w:szCs w:val="24"/>
        </w:rPr>
        <w:t>et al</w:t>
      </w:r>
      <w:r w:rsidRPr="000D3B3B">
        <w:rPr>
          <w:rFonts w:ascii="Times New Roman" w:hAnsi="Times New Roman" w:cs="Times New Roman"/>
          <w:bCs/>
          <w:sz w:val="24"/>
          <w:szCs w:val="24"/>
        </w:rPr>
        <w:t xml:space="preserve">. (2025) for gluten-free oat-based breakfast wraps, which may be due to the incorporation of edible insects in their work. However, the samples, except FBK, have more crude fat than those reported by Alabi </w:t>
      </w:r>
      <w:r w:rsidRPr="000D3B3B">
        <w:rPr>
          <w:rFonts w:ascii="Times New Roman" w:hAnsi="Times New Roman" w:cs="Times New Roman"/>
          <w:bCs/>
          <w:i/>
          <w:sz w:val="24"/>
          <w:szCs w:val="24"/>
        </w:rPr>
        <w:t>et al</w:t>
      </w:r>
      <w:r w:rsidRPr="000D3B3B">
        <w:rPr>
          <w:rFonts w:ascii="Times New Roman" w:hAnsi="Times New Roman" w:cs="Times New Roman"/>
          <w:bCs/>
          <w:sz w:val="24"/>
          <w:szCs w:val="24"/>
        </w:rPr>
        <w:t>. (2025).</w:t>
      </w:r>
    </w:p>
    <w:p w14:paraId="5AEBA196" w14:textId="10203D1F"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Crude protein content is known to be essential in protein-energy malnutrition (Zhang </w:t>
      </w:r>
      <w:r w:rsidRPr="000D3B3B">
        <w:rPr>
          <w:rFonts w:ascii="Times New Roman" w:hAnsi="Times New Roman" w:cs="Times New Roman"/>
          <w:i/>
          <w:sz w:val="24"/>
          <w:szCs w:val="24"/>
        </w:rPr>
        <w:t>et al</w:t>
      </w:r>
      <w:r w:rsidRPr="000D3B3B">
        <w:rPr>
          <w:rFonts w:ascii="Times New Roman" w:hAnsi="Times New Roman" w:cs="Times New Roman"/>
          <w:sz w:val="24"/>
          <w:szCs w:val="24"/>
        </w:rPr>
        <w:t>., 2022), and it was highest in FBG (17.00%) and FB8 (16.15%), while FB6 (14.98%) and FBA (13.91%) also recorded high protein values. This is a reasonable level, considering the plant-based source of their constituents. For instance, the ginger-</w:t>
      </w:r>
      <w:proofErr w:type="spellStart"/>
      <w:r w:rsidRPr="000D3B3B">
        <w:rPr>
          <w:rFonts w:ascii="Times New Roman" w:hAnsi="Times New Roman" w:cs="Times New Roman"/>
          <w:sz w:val="24"/>
          <w:szCs w:val="24"/>
        </w:rPr>
        <w:t>flavoured</w:t>
      </w:r>
      <w:proofErr w:type="spellEnd"/>
      <w:r w:rsidRPr="000D3B3B">
        <w:rPr>
          <w:rFonts w:ascii="Times New Roman" w:hAnsi="Times New Roman" w:cs="Times New Roman"/>
          <w:sz w:val="24"/>
          <w:szCs w:val="24"/>
        </w:rPr>
        <w:t xml:space="preserve"> biscuits produced from the blends of </w:t>
      </w:r>
      <w:proofErr w:type="spellStart"/>
      <w:r w:rsidRPr="000D3B3B">
        <w:rPr>
          <w:rFonts w:ascii="Times New Roman" w:hAnsi="Times New Roman" w:cs="Times New Roman"/>
          <w:sz w:val="24"/>
          <w:szCs w:val="24"/>
        </w:rPr>
        <w:t>bambara</w:t>
      </w:r>
      <w:proofErr w:type="spellEnd"/>
      <w:r w:rsidRPr="000D3B3B">
        <w:rPr>
          <w:rFonts w:ascii="Times New Roman" w:hAnsi="Times New Roman" w:cs="Times New Roman"/>
          <w:sz w:val="24"/>
          <w:szCs w:val="24"/>
        </w:rPr>
        <w:t xml:space="preserve"> groundnut, wheat, and plantain flour had a crude protein content ranging from 8.07% to </w:t>
      </w:r>
      <w:r w:rsidR="003F707D">
        <w:rPr>
          <w:rFonts w:ascii="Times New Roman" w:hAnsi="Times New Roman" w:cs="Times New Roman"/>
          <w:sz w:val="24"/>
          <w:szCs w:val="24"/>
          <w:highlight w:val="yellow"/>
        </w:rPr>
        <w:t>10.30%</w:t>
      </w:r>
      <w:r w:rsidRPr="000D3B3B">
        <w:rPr>
          <w:rFonts w:ascii="Times New Roman" w:hAnsi="Times New Roman" w:cs="Times New Roman"/>
          <w:sz w:val="24"/>
          <w:szCs w:val="24"/>
        </w:rPr>
        <w:t xml:space="preserve">, as reported by </w:t>
      </w:r>
      <w:proofErr w:type="spellStart"/>
      <w:r w:rsidRPr="000D3B3B">
        <w:rPr>
          <w:rFonts w:ascii="Times New Roman" w:hAnsi="Times New Roman" w:cs="Times New Roman"/>
          <w:sz w:val="24"/>
          <w:szCs w:val="24"/>
        </w:rPr>
        <w:t>Arogundade</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(2023). This shows the potential of the samples to be adopted for functional cookie formulations to improve dietary protein content in children, pregnant women, and needy families (</w:t>
      </w:r>
      <w:proofErr w:type="spellStart"/>
      <w:r w:rsidRPr="000D3B3B">
        <w:rPr>
          <w:rFonts w:ascii="Times New Roman" w:hAnsi="Times New Roman" w:cs="Times New Roman"/>
          <w:sz w:val="24"/>
          <w:szCs w:val="24"/>
        </w:rPr>
        <w:t>Rutherfurd</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2015).</w:t>
      </w:r>
    </w:p>
    <w:p w14:paraId="1CA2EEA1" w14:textId="11540BDA"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Carbohydrate content varied from 51.85% (FBG) to 65.98% (FBK). While composite flours like FBG (51.85%) and FB8 (56.13%) contain less carbohydrate content appropriate for diabetic-friendly foods, FBA (60.38%) and FB6 (58.64%) contain balanced carbohydrate content for the provision of energy without inducing hyperglycemic activity, following WHO dietary guidelines. All the samples possess a carbohydrate content greater than 50% and this may be due to the high ratio of orange-fleshed sweet potato in all the samples. The carbohydrate contents of all the samples are slightly lower than those reported by </w:t>
      </w:r>
      <w:proofErr w:type="spellStart"/>
      <w:r w:rsidRPr="00215A5B">
        <w:rPr>
          <w:rFonts w:ascii="Times New Roman" w:hAnsi="Times New Roman" w:cs="Times New Roman"/>
          <w:sz w:val="24"/>
          <w:szCs w:val="24"/>
        </w:rPr>
        <w:t>Fatukas</w:t>
      </w:r>
      <w:r w:rsidR="00D921FD" w:rsidRPr="00215A5B">
        <w:rPr>
          <w:rFonts w:ascii="Times New Roman" w:hAnsi="Times New Roman" w:cs="Times New Roman"/>
          <w:sz w:val="24"/>
          <w:szCs w:val="24"/>
        </w:rPr>
        <w:t>i</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(2025) for their </w:t>
      </w:r>
      <w:proofErr w:type="spellStart"/>
      <w:r w:rsidR="003F707D">
        <w:rPr>
          <w:rFonts w:ascii="Times New Roman" w:hAnsi="Times New Roman" w:cs="Times New Roman"/>
          <w:sz w:val="24"/>
          <w:szCs w:val="24"/>
          <w:highlight w:val="yellow"/>
        </w:rPr>
        <w:t>optimised</w:t>
      </w:r>
      <w:proofErr w:type="spellEnd"/>
      <w:r w:rsidRPr="000D3B3B">
        <w:rPr>
          <w:rFonts w:ascii="Times New Roman" w:hAnsi="Times New Roman" w:cs="Times New Roman"/>
          <w:sz w:val="24"/>
          <w:szCs w:val="24"/>
        </w:rPr>
        <w:t xml:space="preserve"> flour blends that ranged from 64.12 to 75.09%.</w:t>
      </w:r>
    </w:p>
    <w:p w14:paraId="31A968FC" w14:textId="77777777"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The energy contents ranged from 316.59 to 356.90 kcal for FBG and FBI, respectively. FB6 (347.35 kcal), FBA (346.52 kcal), FB8 (321.46 kcal), and FBG (316.59 kcal) provided intermediate to high energy that is suitable for meeting caloric deficiencies among undernourished populations and energy density requirements in functional foods. There is no significant difference in the energy level of FB6, FBA, and FB2; the same can be said about samples FBK, FBO, and FBE. The moderately high level of the energy value of both samples. The high value observed in the FBI and FB4 reflects a more potent contribution of fat to their caloric value relative to other samples.</w:t>
      </w:r>
    </w:p>
    <w:p w14:paraId="4B2D64DC" w14:textId="034EAA44" w:rsidR="00A14BE4"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Collectively, FBA, FB6, FBG, and FB8 are high-scoring blends for protein and fibre content and are therefore nutritionally high-ranking candidates for functional cookie development for protein-energy malnutrition, metabolic health, and sustainable dietary interventions. These samples were the selected mixture blends, due to their proximate profiles confirming improved satiety, glycemic control, and micronutrient delivery, which are imperatives for functional foods to manage chronic disease management and nutritional upgrading in vulnerable groups.</w:t>
      </w:r>
    </w:p>
    <w:p w14:paraId="43A27D07" w14:textId="4092D199" w:rsidR="00411FEB" w:rsidRDefault="00411FEB" w:rsidP="003224E3">
      <w:pPr>
        <w:spacing w:after="0" w:line="240" w:lineRule="auto"/>
        <w:jc w:val="both"/>
        <w:rPr>
          <w:rFonts w:ascii="Times New Roman" w:hAnsi="Times New Roman" w:cs="Times New Roman"/>
          <w:b/>
          <w:bCs/>
          <w:sz w:val="24"/>
          <w:szCs w:val="26"/>
        </w:rPr>
      </w:pPr>
      <w:r>
        <w:rPr>
          <w:rFonts w:ascii="Times New Roman" w:hAnsi="Times New Roman" w:cs="Times New Roman"/>
          <w:b/>
          <w:bCs/>
          <w:sz w:val="24"/>
          <w:szCs w:val="26"/>
        </w:rPr>
        <w:lastRenderedPageBreak/>
        <w:t>Mineral Composition of OFSP-CL-ML Flour Blends</w:t>
      </w:r>
    </w:p>
    <w:p w14:paraId="4BA3408C" w14:textId="2A8ED710" w:rsidR="00411FEB" w:rsidRDefault="00411FEB" w:rsidP="003224E3">
      <w:pPr>
        <w:spacing w:after="0" w:line="240" w:lineRule="auto"/>
        <w:jc w:val="both"/>
        <w:rPr>
          <w:rFonts w:ascii="Times New Roman" w:hAnsi="Times New Roman" w:cs="Times New Roman"/>
          <w:sz w:val="24"/>
          <w:szCs w:val="24"/>
        </w:rPr>
      </w:pPr>
      <w:r>
        <w:rPr>
          <w:rFonts w:ascii="Times New Roman" w:hAnsi="Times New Roman" w:cs="Times New Roman"/>
          <w:bCs/>
          <w:sz w:val="24"/>
          <w:szCs w:val="26"/>
        </w:rPr>
        <w:t>Mineral composition is critical in evaluating functional flour blend nutritional value in defining physiological functions such as electrolyte status, enzymic activity, bone health, and redox status in the consumer (Gaffney-</w:t>
      </w:r>
      <w:proofErr w:type="spellStart"/>
      <w:r>
        <w:rPr>
          <w:rFonts w:ascii="Times New Roman" w:hAnsi="Times New Roman" w:cs="Times New Roman"/>
          <w:bCs/>
          <w:sz w:val="24"/>
          <w:szCs w:val="26"/>
        </w:rPr>
        <w:t>Stomberg</w:t>
      </w:r>
      <w:proofErr w:type="spellEnd"/>
      <w:r>
        <w:rPr>
          <w:rFonts w:ascii="Times New Roman" w:hAnsi="Times New Roman" w:cs="Times New Roman"/>
          <w:bCs/>
          <w:sz w:val="24"/>
          <w:szCs w:val="26"/>
        </w:rPr>
        <w:t>, 2019; WHO, 202</w:t>
      </w:r>
      <w:r w:rsidR="008565AF">
        <w:rPr>
          <w:rFonts w:ascii="Times New Roman" w:hAnsi="Times New Roman" w:cs="Times New Roman"/>
          <w:bCs/>
          <w:sz w:val="24"/>
          <w:szCs w:val="26"/>
        </w:rPr>
        <w:t>2</w:t>
      </w:r>
      <w:r>
        <w:rPr>
          <w:rFonts w:ascii="Times New Roman" w:hAnsi="Times New Roman" w:cs="Times New Roman"/>
          <w:bCs/>
          <w:sz w:val="24"/>
          <w:szCs w:val="26"/>
        </w:rPr>
        <w:t xml:space="preserve">). The mineral content of the selected samples and the control samples is presented in </w:t>
      </w:r>
      <w:r w:rsidR="002545D1">
        <w:rPr>
          <w:rFonts w:ascii="Times New Roman" w:hAnsi="Times New Roman" w:cs="Times New Roman"/>
          <w:bCs/>
          <w:sz w:val="24"/>
          <w:szCs w:val="26"/>
        </w:rPr>
        <w:t>Table 3</w:t>
      </w:r>
      <w:r>
        <w:rPr>
          <w:rFonts w:ascii="Times New Roman" w:hAnsi="Times New Roman" w:cs="Times New Roman"/>
          <w:bCs/>
          <w:sz w:val="24"/>
          <w:szCs w:val="26"/>
        </w:rPr>
        <w:t xml:space="preserve">. The selected samples, containing the blends of </w:t>
      </w:r>
      <w:r w:rsidR="003224E3">
        <w:rPr>
          <w:rFonts w:ascii="Times New Roman" w:hAnsi="Times New Roman" w:cs="Times New Roman"/>
          <w:bCs/>
          <w:sz w:val="24"/>
          <w:szCs w:val="26"/>
        </w:rPr>
        <w:t>orange-fleshed</w:t>
      </w:r>
      <w:r>
        <w:rPr>
          <w:rFonts w:ascii="Times New Roman" w:hAnsi="Times New Roman" w:cs="Times New Roman"/>
          <w:bCs/>
          <w:sz w:val="24"/>
          <w:szCs w:val="26"/>
        </w:rPr>
        <w:t xml:space="preserve"> sweet potato, cowpea leaves</w:t>
      </w:r>
      <w:r w:rsidR="003224E3">
        <w:rPr>
          <w:rFonts w:ascii="Times New Roman" w:hAnsi="Times New Roman" w:cs="Times New Roman"/>
          <w:bCs/>
          <w:sz w:val="24"/>
          <w:szCs w:val="26"/>
        </w:rPr>
        <w:t>,</w:t>
      </w:r>
      <w:r>
        <w:rPr>
          <w:rFonts w:ascii="Times New Roman" w:hAnsi="Times New Roman" w:cs="Times New Roman"/>
          <w:bCs/>
          <w:sz w:val="24"/>
          <w:szCs w:val="26"/>
        </w:rPr>
        <w:t xml:space="preserve"> and moringa leaves</w:t>
      </w:r>
      <w:r w:rsidR="003224E3">
        <w:rPr>
          <w:rFonts w:ascii="Times New Roman" w:hAnsi="Times New Roman" w:cs="Times New Roman"/>
          <w:bCs/>
          <w:sz w:val="24"/>
          <w:szCs w:val="26"/>
        </w:rPr>
        <w:t>,</w:t>
      </w:r>
      <w:r>
        <w:rPr>
          <w:rFonts w:ascii="Times New Roman" w:hAnsi="Times New Roman" w:cs="Times New Roman"/>
          <w:bCs/>
          <w:sz w:val="24"/>
          <w:szCs w:val="26"/>
        </w:rPr>
        <w:t xml:space="preserve"> had superior mineral profiles, which indicate their potential to combat micronutrient deficiency as well as technological acceptability to produce functional </w:t>
      </w:r>
      <w:r w:rsidR="00D921FD">
        <w:rPr>
          <w:rFonts w:ascii="Times New Roman" w:hAnsi="Times New Roman" w:cs="Times New Roman"/>
          <w:bCs/>
          <w:sz w:val="24"/>
          <w:szCs w:val="26"/>
        </w:rPr>
        <w:t>snacks</w:t>
      </w:r>
      <w:r>
        <w:rPr>
          <w:rFonts w:ascii="Times New Roman" w:hAnsi="Times New Roman" w:cs="Times New Roman"/>
          <w:bCs/>
          <w:sz w:val="24"/>
          <w:szCs w:val="26"/>
        </w:rPr>
        <w:t>.</w:t>
      </w:r>
    </w:p>
    <w:p w14:paraId="50F00DE1" w14:textId="77777777" w:rsidR="00411FEB" w:rsidRDefault="00411FEB" w:rsidP="003224E3">
      <w:pPr>
        <w:spacing w:after="0" w:line="240" w:lineRule="auto"/>
        <w:jc w:val="both"/>
        <w:rPr>
          <w:rFonts w:ascii="Times New Roman" w:hAnsi="Times New Roman" w:cs="Times New Roman"/>
          <w:bCs/>
          <w:sz w:val="24"/>
          <w:szCs w:val="26"/>
        </w:rPr>
      </w:pPr>
      <w:r>
        <w:rPr>
          <w:rFonts w:ascii="Times New Roman" w:hAnsi="Times New Roman" w:cs="Times New Roman"/>
          <w:bCs/>
          <w:sz w:val="24"/>
          <w:szCs w:val="26"/>
        </w:rPr>
        <w:t>Specifically, Sodium (Na) content in all highlighted blends was much greater compared to 100% wheat flour (NFB) and 100% OFSP (UFP). FBG (124.90 mg/kg) recorded the highest, followed by FB8 (120.80 mg/kg), FBA (115.60 mg/kg), and FB6 (114.15 mg/kg). The contents, even though enhancing electrolyte equilibrium, are within safety levels, reducing hypertension risk while helping to maintain osmotic balance in functioning foods targeted towards individuals with different conditions, including hypertensive cases (</w:t>
      </w:r>
      <w:proofErr w:type="spellStart"/>
      <w:r>
        <w:rPr>
          <w:rFonts w:ascii="Times New Roman" w:hAnsi="Times New Roman" w:cs="Times New Roman"/>
          <w:bCs/>
          <w:sz w:val="24"/>
          <w:szCs w:val="26"/>
        </w:rPr>
        <w:t>Adetola</w:t>
      </w:r>
      <w:proofErr w:type="spellEnd"/>
      <w:r>
        <w:rPr>
          <w:rFonts w:ascii="Times New Roman" w:hAnsi="Times New Roman" w:cs="Times New Roman"/>
          <w:bCs/>
          <w:sz w:val="24"/>
          <w:szCs w:val="26"/>
        </w:rPr>
        <w:t xml:space="preserve"> </w:t>
      </w:r>
      <w:r>
        <w:rPr>
          <w:rFonts w:ascii="Times New Roman" w:hAnsi="Times New Roman" w:cs="Times New Roman"/>
          <w:bCs/>
          <w:i/>
          <w:sz w:val="24"/>
          <w:szCs w:val="26"/>
        </w:rPr>
        <w:t>et al</w:t>
      </w:r>
      <w:r>
        <w:rPr>
          <w:rFonts w:ascii="Times New Roman" w:hAnsi="Times New Roman" w:cs="Times New Roman"/>
          <w:bCs/>
          <w:sz w:val="24"/>
          <w:szCs w:val="26"/>
        </w:rPr>
        <w:t>., 2024).</w:t>
      </w:r>
    </w:p>
    <w:p w14:paraId="24515478" w14:textId="1B3DBF23" w:rsidR="00411FEB" w:rsidRDefault="00411FEB" w:rsidP="003224E3">
      <w:pPr>
        <w:spacing w:after="0" w:line="240" w:lineRule="auto"/>
        <w:jc w:val="both"/>
        <w:rPr>
          <w:rFonts w:ascii="Times New Roman" w:hAnsi="Times New Roman" w:cs="Times New Roman"/>
          <w:bCs/>
          <w:sz w:val="24"/>
          <w:szCs w:val="26"/>
        </w:rPr>
      </w:pPr>
      <w:r>
        <w:rPr>
          <w:rFonts w:ascii="Times New Roman" w:hAnsi="Times New Roman" w:cs="Times New Roman"/>
          <w:bCs/>
          <w:sz w:val="24"/>
          <w:szCs w:val="26"/>
        </w:rPr>
        <w:t>Potassium (K), employed in nerve transmission and cardiovascular function, was in abundance among the blends, with the sample containing 88.85 orange</w:t>
      </w:r>
      <w:r w:rsidR="00D921FD">
        <w:rPr>
          <w:rFonts w:ascii="Times New Roman" w:hAnsi="Times New Roman" w:cs="Times New Roman"/>
          <w:bCs/>
          <w:sz w:val="24"/>
          <w:szCs w:val="26"/>
        </w:rPr>
        <w:t>-</w:t>
      </w:r>
      <w:r>
        <w:rPr>
          <w:rFonts w:ascii="Times New Roman" w:hAnsi="Times New Roman" w:cs="Times New Roman"/>
          <w:bCs/>
          <w:sz w:val="24"/>
          <w:szCs w:val="26"/>
        </w:rPr>
        <w:t>fleshed sweet potato, 7.50 cowpea leaves, and 3.65 moringa leaves (FB6:316.95 mg/kg) and FBA (297.05 mg/kg) possessing very high concentrations, followed by FBG (270.30 mg/kg) and FB8 (267.60 mg/kg). Potassium at high levels is beneficial in the fight against sodium-induced hypertension (</w:t>
      </w:r>
      <w:r w:rsidR="00762823" w:rsidRPr="00762823">
        <w:rPr>
          <w:rFonts w:ascii="Times New Roman" w:hAnsi="Times New Roman" w:cs="Times New Roman"/>
          <w:bCs/>
          <w:sz w:val="24"/>
          <w:szCs w:val="26"/>
        </w:rPr>
        <w:t>Reddy et al., 2015</w:t>
      </w:r>
      <w:r>
        <w:rPr>
          <w:rFonts w:ascii="Times New Roman" w:hAnsi="Times New Roman" w:cs="Times New Roman"/>
          <w:bCs/>
          <w:sz w:val="24"/>
          <w:szCs w:val="26"/>
        </w:rPr>
        <w:t xml:space="preserve">), and its presence in these blends is an affirmation of cookies production for cardiovascular risk reduction. The potassium content across the whole </w:t>
      </w:r>
      <w:r w:rsidR="00D921FD">
        <w:rPr>
          <w:rFonts w:ascii="Times New Roman" w:hAnsi="Times New Roman" w:cs="Times New Roman"/>
          <w:bCs/>
          <w:sz w:val="24"/>
          <w:szCs w:val="26"/>
        </w:rPr>
        <w:t>sample</w:t>
      </w:r>
      <w:r>
        <w:rPr>
          <w:rFonts w:ascii="Times New Roman" w:hAnsi="Times New Roman" w:cs="Times New Roman"/>
          <w:bCs/>
          <w:sz w:val="24"/>
          <w:szCs w:val="26"/>
        </w:rPr>
        <w:t xml:space="preserve"> </w:t>
      </w:r>
      <w:r w:rsidR="00D921FD">
        <w:rPr>
          <w:rFonts w:ascii="Times New Roman" w:hAnsi="Times New Roman" w:cs="Times New Roman"/>
          <w:bCs/>
          <w:sz w:val="24"/>
          <w:szCs w:val="26"/>
        </w:rPr>
        <w:t>is</w:t>
      </w:r>
      <w:r>
        <w:rPr>
          <w:rFonts w:ascii="Times New Roman" w:hAnsi="Times New Roman" w:cs="Times New Roman"/>
          <w:bCs/>
          <w:sz w:val="24"/>
          <w:szCs w:val="26"/>
        </w:rPr>
        <w:t xml:space="preserve"> over 1.5 times higher than </w:t>
      </w:r>
      <w:r w:rsidR="00D921FD">
        <w:rPr>
          <w:rFonts w:ascii="Times New Roman" w:hAnsi="Times New Roman" w:cs="Times New Roman"/>
          <w:bCs/>
          <w:sz w:val="24"/>
          <w:szCs w:val="26"/>
        </w:rPr>
        <w:t>its</w:t>
      </w:r>
      <w:r>
        <w:rPr>
          <w:rFonts w:ascii="Times New Roman" w:hAnsi="Times New Roman" w:cs="Times New Roman"/>
          <w:bCs/>
          <w:sz w:val="24"/>
          <w:szCs w:val="26"/>
        </w:rPr>
        <w:t xml:space="preserve"> sodium content, which is indicative of a potential lower level of Na/K across the samples.</w:t>
      </w:r>
    </w:p>
    <w:p w14:paraId="7AFF6CED" w14:textId="77777777" w:rsidR="003224E3" w:rsidRDefault="003224E3" w:rsidP="003224E3">
      <w:pPr>
        <w:spacing w:after="0" w:line="240" w:lineRule="auto"/>
        <w:jc w:val="both"/>
        <w:rPr>
          <w:rFonts w:ascii="Times New Roman" w:hAnsi="Times New Roman" w:cs="Times New Roman"/>
          <w:bCs/>
          <w:sz w:val="24"/>
          <w:szCs w:val="26"/>
        </w:rPr>
      </w:pPr>
    </w:p>
    <w:p w14:paraId="5F22505D" w14:textId="6D800A22" w:rsidR="00411FEB" w:rsidRPr="00411FEB" w:rsidRDefault="00411FEB" w:rsidP="00411FEB">
      <w:pPr>
        <w:spacing w:line="360" w:lineRule="auto"/>
        <w:rPr>
          <w:rFonts w:ascii="Times New Roman" w:hAnsi="Times New Roman" w:cs="Times New Roman"/>
          <w:b/>
        </w:rPr>
      </w:pPr>
      <w:r w:rsidRPr="00411FEB">
        <w:rPr>
          <w:rFonts w:ascii="Times New Roman" w:hAnsi="Times New Roman" w:cs="Times New Roman"/>
          <w:b/>
          <w:bCs/>
          <w:sz w:val="24"/>
          <w:szCs w:val="26"/>
        </w:rPr>
        <w:t xml:space="preserve">Table </w:t>
      </w:r>
      <w:r w:rsidR="00B63FA4">
        <w:rPr>
          <w:rFonts w:ascii="Times New Roman" w:hAnsi="Times New Roman" w:cs="Times New Roman"/>
          <w:b/>
          <w:bCs/>
          <w:sz w:val="24"/>
          <w:szCs w:val="26"/>
        </w:rPr>
        <w:t>3</w:t>
      </w:r>
      <w:r w:rsidRPr="00411FEB">
        <w:rPr>
          <w:rFonts w:ascii="Times New Roman" w:hAnsi="Times New Roman" w:cs="Times New Roman"/>
          <w:b/>
          <w:bCs/>
          <w:sz w:val="24"/>
          <w:szCs w:val="26"/>
        </w:rPr>
        <w:t>: Mineral composition of the flour blend from OFSP, CL, and ML (mg/kg)</w:t>
      </w:r>
    </w:p>
    <w:tbl>
      <w:tblPr>
        <w:tblW w:w="9807" w:type="dxa"/>
        <w:tblInd w:w="93" w:type="dxa"/>
        <w:tblBorders>
          <w:top w:val="single" w:sz="4" w:space="0" w:color="auto"/>
          <w:bottom w:val="single" w:sz="4" w:space="0" w:color="auto"/>
        </w:tblBorders>
        <w:tblLook w:val="04A0" w:firstRow="1" w:lastRow="0" w:firstColumn="1" w:lastColumn="0" w:noHBand="0" w:noVBand="1"/>
      </w:tblPr>
      <w:tblGrid>
        <w:gridCol w:w="887"/>
        <w:gridCol w:w="1432"/>
        <w:gridCol w:w="1474"/>
        <w:gridCol w:w="1397"/>
        <w:gridCol w:w="1462"/>
        <w:gridCol w:w="1445"/>
        <w:gridCol w:w="1710"/>
      </w:tblGrid>
      <w:tr w:rsidR="00411FEB" w14:paraId="42C90DB2" w14:textId="77777777" w:rsidTr="00C33C8F">
        <w:trPr>
          <w:trHeight w:val="300"/>
        </w:trPr>
        <w:tc>
          <w:tcPr>
            <w:tcW w:w="887" w:type="dxa"/>
            <w:tcBorders>
              <w:top w:val="single" w:sz="4" w:space="0" w:color="auto"/>
              <w:left w:val="nil"/>
              <w:bottom w:val="nil"/>
              <w:right w:val="nil"/>
            </w:tcBorders>
            <w:noWrap/>
            <w:vAlign w:val="bottom"/>
            <w:hideMark/>
          </w:tcPr>
          <w:p w14:paraId="4271F8A5" w14:textId="77777777" w:rsidR="00411FEB" w:rsidRDefault="00411FEB" w:rsidP="00C33C8F">
            <w:pPr>
              <w:rPr>
                <w:rFonts w:ascii="Times New Roman" w:hAnsi="Times New Roman" w:cs="Times New Roman"/>
              </w:rPr>
            </w:pPr>
          </w:p>
        </w:tc>
        <w:tc>
          <w:tcPr>
            <w:tcW w:w="1432" w:type="dxa"/>
            <w:tcBorders>
              <w:top w:val="single" w:sz="4" w:space="0" w:color="auto"/>
              <w:left w:val="nil"/>
              <w:bottom w:val="nil"/>
              <w:right w:val="nil"/>
            </w:tcBorders>
            <w:noWrap/>
            <w:vAlign w:val="bottom"/>
            <w:hideMark/>
          </w:tcPr>
          <w:p w14:paraId="295CAB42" w14:textId="77777777" w:rsidR="00411FEB" w:rsidRDefault="00411FEB" w:rsidP="00C33C8F">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FBA</w:t>
            </w:r>
          </w:p>
        </w:tc>
        <w:tc>
          <w:tcPr>
            <w:tcW w:w="1474" w:type="dxa"/>
            <w:tcBorders>
              <w:top w:val="single" w:sz="4" w:space="0" w:color="auto"/>
              <w:left w:val="nil"/>
              <w:bottom w:val="nil"/>
              <w:right w:val="nil"/>
            </w:tcBorders>
            <w:noWrap/>
            <w:vAlign w:val="bottom"/>
            <w:hideMark/>
          </w:tcPr>
          <w:p w14:paraId="6322CA3B" w14:textId="77777777" w:rsidR="00411FEB" w:rsidRDefault="00411FEB" w:rsidP="00C33C8F">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FB6</w:t>
            </w:r>
          </w:p>
        </w:tc>
        <w:tc>
          <w:tcPr>
            <w:tcW w:w="1397" w:type="dxa"/>
            <w:tcBorders>
              <w:top w:val="single" w:sz="4" w:space="0" w:color="auto"/>
              <w:left w:val="nil"/>
              <w:bottom w:val="nil"/>
              <w:right w:val="nil"/>
            </w:tcBorders>
            <w:noWrap/>
            <w:vAlign w:val="bottom"/>
            <w:hideMark/>
          </w:tcPr>
          <w:p w14:paraId="48B52FAC" w14:textId="77777777" w:rsidR="00411FEB" w:rsidRDefault="00411FEB" w:rsidP="00C33C8F">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FBG</w:t>
            </w:r>
          </w:p>
        </w:tc>
        <w:tc>
          <w:tcPr>
            <w:tcW w:w="1462" w:type="dxa"/>
            <w:tcBorders>
              <w:top w:val="single" w:sz="4" w:space="0" w:color="auto"/>
              <w:left w:val="nil"/>
              <w:bottom w:val="nil"/>
              <w:right w:val="nil"/>
            </w:tcBorders>
            <w:noWrap/>
            <w:vAlign w:val="bottom"/>
            <w:hideMark/>
          </w:tcPr>
          <w:p w14:paraId="69F2A516" w14:textId="77777777" w:rsidR="00411FEB" w:rsidRDefault="00411FEB" w:rsidP="00C33C8F">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FB8</w:t>
            </w:r>
          </w:p>
        </w:tc>
        <w:tc>
          <w:tcPr>
            <w:tcW w:w="1445" w:type="dxa"/>
            <w:tcBorders>
              <w:top w:val="single" w:sz="4" w:space="0" w:color="auto"/>
              <w:left w:val="nil"/>
              <w:bottom w:val="nil"/>
              <w:right w:val="nil"/>
            </w:tcBorders>
            <w:hideMark/>
          </w:tcPr>
          <w:p w14:paraId="1CB42166" w14:textId="77777777" w:rsidR="00411FEB" w:rsidRDefault="00411FEB" w:rsidP="00C33C8F">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NFB</w:t>
            </w:r>
          </w:p>
        </w:tc>
        <w:tc>
          <w:tcPr>
            <w:tcW w:w="1710" w:type="dxa"/>
            <w:tcBorders>
              <w:top w:val="single" w:sz="4" w:space="0" w:color="auto"/>
              <w:left w:val="nil"/>
              <w:bottom w:val="nil"/>
              <w:right w:val="nil"/>
            </w:tcBorders>
            <w:hideMark/>
          </w:tcPr>
          <w:p w14:paraId="457208D1" w14:textId="77777777" w:rsidR="00411FEB" w:rsidRDefault="00411FEB" w:rsidP="00C33C8F">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UFP</w:t>
            </w:r>
          </w:p>
        </w:tc>
      </w:tr>
      <w:tr w:rsidR="00411FEB" w14:paraId="7CECDD10" w14:textId="77777777" w:rsidTr="00C33C8F">
        <w:trPr>
          <w:trHeight w:val="300"/>
        </w:trPr>
        <w:tc>
          <w:tcPr>
            <w:tcW w:w="887" w:type="dxa"/>
            <w:tcBorders>
              <w:top w:val="single" w:sz="4" w:space="0" w:color="auto"/>
              <w:left w:val="nil"/>
              <w:bottom w:val="nil"/>
              <w:right w:val="nil"/>
            </w:tcBorders>
            <w:noWrap/>
            <w:vAlign w:val="bottom"/>
            <w:hideMark/>
          </w:tcPr>
          <w:p w14:paraId="361F425A"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Na</w:t>
            </w:r>
          </w:p>
        </w:tc>
        <w:tc>
          <w:tcPr>
            <w:tcW w:w="1432" w:type="dxa"/>
            <w:tcBorders>
              <w:top w:val="single" w:sz="4" w:space="0" w:color="auto"/>
              <w:left w:val="nil"/>
              <w:bottom w:val="nil"/>
              <w:right w:val="nil"/>
            </w:tcBorders>
            <w:noWrap/>
            <w:hideMark/>
          </w:tcPr>
          <w:p w14:paraId="6841449E"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115.60±0.14</w:t>
            </w:r>
            <w:r>
              <w:rPr>
                <w:rFonts w:ascii="Times New Roman" w:eastAsia="Times New Roman" w:hAnsi="Times New Roman" w:cs="Times New Roman"/>
                <w:vertAlign w:val="superscript"/>
                <w:lang w:eastAsia="en-GB"/>
              </w:rPr>
              <w:t>c</w:t>
            </w:r>
          </w:p>
        </w:tc>
        <w:tc>
          <w:tcPr>
            <w:tcW w:w="1474" w:type="dxa"/>
            <w:tcBorders>
              <w:top w:val="single" w:sz="4" w:space="0" w:color="auto"/>
              <w:left w:val="nil"/>
              <w:bottom w:val="nil"/>
              <w:right w:val="nil"/>
            </w:tcBorders>
            <w:noWrap/>
            <w:hideMark/>
          </w:tcPr>
          <w:p w14:paraId="2AF25E01"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114.15±0.35</w:t>
            </w:r>
            <w:r>
              <w:rPr>
                <w:rFonts w:ascii="Times New Roman" w:eastAsia="Times New Roman" w:hAnsi="Times New Roman" w:cs="Times New Roman"/>
                <w:vertAlign w:val="superscript"/>
                <w:lang w:eastAsia="en-GB"/>
              </w:rPr>
              <w:t>d</w:t>
            </w:r>
          </w:p>
        </w:tc>
        <w:tc>
          <w:tcPr>
            <w:tcW w:w="1397" w:type="dxa"/>
            <w:tcBorders>
              <w:top w:val="single" w:sz="4" w:space="0" w:color="auto"/>
              <w:left w:val="nil"/>
              <w:bottom w:val="nil"/>
              <w:right w:val="nil"/>
            </w:tcBorders>
            <w:noWrap/>
            <w:hideMark/>
          </w:tcPr>
          <w:p w14:paraId="2F0D28D3"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124.90±0.56</w:t>
            </w:r>
            <w:r>
              <w:rPr>
                <w:rFonts w:ascii="Times New Roman" w:eastAsia="Times New Roman" w:hAnsi="Times New Roman" w:cs="Times New Roman"/>
                <w:vertAlign w:val="superscript"/>
                <w:lang w:eastAsia="en-GB"/>
              </w:rPr>
              <w:t>a</w:t>
            </w:r>
          </w:p>
        </w:tc>
        <w:tc>
          <w:tcPr>
            <w:tcW w:w="1462" w:type="dxa"/>
            <w:tcBorders>
              <w:top w:val="single" w:sz="4" w:space="0" w:color="auto"/>
              <w:left w:val="nil"/>
              <w:bottom w:val="nil"/>
              <w:right w:val="nil"/>
            </w:tcBorders>
            <w:noWrap/>
            <w:hideMark/>
          </w:tcPr>
          <w:p w14:paraId="26E4060A"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120.80±0.14</w:t>
            </w:r>
            <w:r>
              <w:rPr>
                <w:rFonts w:ascii="Times New Roman" w:eastAsia="Times New Roman" w:hAnsi="Times New Roman" w:cs="Times New Roman"/>
                <w:vertAlign w:val="superscript"/>
                <w:lang w:eastAsia="en-GB"/>
              </w:rPr>
              <w:t>b</w:t>
            </w:r>
          </w:p>
        </w:tc>
        <w:tc>
          <w:tcPr>
            <w:tcW w:w="1445" w:type="dxa"/>
            <w:tcBorders>
              <w:top w:val="single" w:sz="4" w:space="0" w:color="auto"/>
              <w:left w:val="nil"/>
              <w:bottom w:val="nil"/>
              <w:right w:val="nil"/>
            </w:tcBorders>
            <w:hideMark/>
          </w:tcPr>
          <w:p w14:paraId="14C869E1"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24.55±0.30</w:t>
            </w:r>
            <w:r>
              <w:rPr>
                <w:rFonts w:ascii="Times New Roman" w:eastAsia="Times New Roman" w:hAnsi="Times New Roman" w:cs="Times New Roman"/>
                <w:vertAlign w:val="superscript"/>
                <w:lang w:eastAsia="en-GB"/>
              </w:rPr>
              <w:t>f</w:t>
            </w:r>
          </w:p>
        </w:tc>
        <w:tc>
          <w:tcPr>
            <w:tcW w:w="1710" w:type="dxa"/>
            <w:tcBorders>
              <w:top w:val="single" w:sz="4" w:space="0" w:color="auto"/>
              <w:left w:val="nil"/>
              <w:bottom w:val="nil"/>
              <w:right w:val="nil"/>
            </w:tcBorders>
            <w:hideMark/>
          </w:tcPr>
          <w:p w14:paraId="679291B6"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84.15±0.35</w:t>
            </w:r>
            <w:r>
              <w:rPr>
                <w:rFonts w:ascii="Times New Roman" w:eastAsia="Times New Roman" w:hAnsi="Times New Roman" w:cs="Times New Roman"/>
                <w:vertAlign w:val="superscript"/>
                <w:lang w:eastAsia="en-GB"/>
              </w:rPr>
              <w:t>e</w:t>
            </w:r>
          </w:p>
        </w:tc>
      </w:tr>
      <w:tr w:rsidR="00411FEB" w14:paraId="1ABFDB4A" w14:textId="77777777" w:rsidTr="00C33C8F">
        <w:trPr>
          <w:trHeight w:val="300"/>
        </w:trPr>
        <w:tc>
          <w:tcPr>
            <w:tcW w:w="887" w:type="dxa"/>
            <w:tcBorders>
              <w:top w:val="nil"/>
              <w:left w:val="nil"/>
              <w:bottom w:val="nil"/>
              <w:right w:val="nil"/>
            </w:tcBorders>
            <w:noWrap/>
            <w:vAlign w:val="bottom"/>
            <w:hideMark/>
          </w:tcPr>
          <w:p w14:paraId="25E9A8DF"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K</w:t>
            </w:r>
          </w:p>
        </w:tc>
        <w:tc>
          <w:tcPr>
            <w:tcW w:w="1432" w:type="dxa"/>
            <w:tcBorders>
              <w:top w:val="nil"/>
              <w:left w:val="nil"/>
              <w:bottom w:val="nil"/>
              <w:right w:val="nil"/>
            </w:tcBorders>
            <w:noWrap/>
            <w:hideMark/>
          </w:tcPr>
          <w:p w14:paraId="100048CF"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297.05±0.35</w:t>
            </w:r>
            <w:r>
              <w:rPr>
                <w:rFonts w:ascii="Times New Roman" w:eastAsia="Times New Roman" w:hAnsi="Times New Roman" w:cs="Times New Roman"/>
                <w:vertAlign w:val="superscript"/>
                <w:lang w:eastAsia="en-GB"/>
              </w:rPr>
              <w:t>b</w:t>
            </w:r>
          </w:p>
        </w:tc>
        <w:tc>
          <w:tcPr>
            <w:tcW w:w="1474" w:type="dxa"/>
            <w:tcBorders>
              <w:top w:val="nil"/>
              <w:left w:val="nil"/>
              <w:bottom w:val="nil"/>
              <w:right w:val="nil"/>
            </w:tcBorders>
            <w:noWrap/>
            <w:hideMark/>
          </w:tcPr>
          <w:p w14:paraId="75F5DFD9"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316.95±0.63</w:t>
            </w:r>
            <w:r>
              <w:rPr>
                <w:rFonts w:ascii="Times New Roman" w:eastAsia="Times New Roman" w:hAnsi="Times New Roman" w:cs="Times New Roman"/>
                <w:vertAlign w:val="superscript"/>
                <w:lang w:eastAsia="en-GB"/>
              </w:rPr>
              <w:t>a</w:t>
            </w:r>
          </w:p>
        </w:tc>
        <w:tc>
          <w:tcPr>
            <w:tcW w:w="1397" w:type="dxa"/>
            <w:tcBorders>
              <w:top w:val="nil"/>
              <w:left w:val="nil"/>
              <w:bottom w:val="nil"/>
              <w:right w:val="nil"/>
            </w:tcBorders>
            <w:noWrap/>
            <w:hideMark/>
          </w:tcPr>
          <w:p w14:paraId="74997FF0"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270.30±0.28</w:t>
            </w:r>
            <w:r>
              <w:rPr>
                <w:rFonts w:ascii="Times New Roman" w:eastAsia="Times New Roman" w:hAnsi="Times New Roman" w:cs="Times New Roman"/>
                <w:vertAlign w:val="superscript"/>
                <w:lang w:eastAsia="en-GB"/>
              </w:rPr>
              <w:t>c</w:t>
            </w:r>
          </w:p>
        </w:tc>
        <w:tc>
          <w:tcPr>
            <w:tcW w:w="1462" w:type="dxa"/>
            <w:tcBorders>
              <w:top w:val="nil"/>
              <w:left w:val="nil"/>
              <w:bottom w:val="nil"/>
              <w:right w:val="nil"/>
            </w:tcBorders>
            <w:noWrap/>
            <w:hideMark/>
          </w:tcPr>
          <w:p w14:paraId="3FCE20FC"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267.60±0.14</w:t>
            </w:r>
            <w:r>
              <w:rPr>
                <w:rFonts w:ascii="Times New Roman" w:eastAsia="Times New Roman" w:hAnsi="Times New Roman" w:cs="Times New Roman"/>
                <w:vertAlign w:val="superscript"/>
                <w:lang w:eastAsia="en-GB"/>
              </w:rPr>
              <w:t>d</w:t>
            </w:r>
          </w:p>
        </w:tc>
        <w:tc>
          <w:tcPr>
            <w:tcW w:w="1445" w:type="dxa"/>
            <w:tcBorders>
              <w:top w:val="nil"/>
              <w:left w:val="nil"/>
              <w:bottom w:val="nil"/>
              <w:right w:val="nil"/>
            </w:tcBorders>
            <w:hideMark/>
          </w:tcPr>
          <w:p w14:paraId="61D434B1"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150.53±0.63</w:t>
            </w:r>
            <w:r>
              <w:rPr>
                <w:rFonts w:ascii="Times New Roman" w:eastAsia="Times New Roman" w:hAnsi="Times New Roman" w:cs="Times New Roman"/>
                <w:vertAlign w:val="superscript"/>
                <w:lang w:eastAsia="en-GB"/>
              </w:rPr>
              <w:t>f</w:t>
            </w:r>
          </w:p>
        </w:tc>
        <w:tc>
          <w:tcPr>
            <w:tcW w:w="1710" w:type="dxa"/>
            <w:tcBorders>
              <w:top w:val="nil"/>
              <w:left w:val="nil"/>
              <w:bottom w:val="nil"/>
              <w:right w:val="nil"/>
            </w:tcBorders>
            <w:hideMark/>
          </w:tcPr>
          <w:p w14:paraId="24F65FA4"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255.95±0.63</w:t>
            </w:r>
            <w:r>
              <w:rPr>
                <w:rFonts w:ascii="Times New Roman" w:eastAsia="Times New Roman" w:hAnsi="Times New Roman" w:cs="Times New Roman"/>
                <w:vertAlign w:val="superscript"/>
                <w:lang w:eastAsia="en-GB"/>
              </w:rPr>
              <w:t>e</w:t>
            </w:r>
          </w:p>
        </w:tc>
      </w:tr>
      <w:tr w:rsidR="00411FEB" w14:paraId="67791CBA" w14:textId="77777777" w:rsidTr="00C33C8F">
        <w:trPr>
          <w:trHeight w:val="300"/>
        </w:trPr>
        <w:tc>
          <w:tcPr>
            <w:tcW w:w="887" w:type="dxa"/>
            <w:tcBorders>
              <w:top w:val="nil"/>
              <w:left w:val="nil"/>
              <w:bottom w:val="nil"/>
              <w:right w:val="nil"/>
            </w:tcBorders>
            <w:noWrap/>
            <w:vAlign w:val="bottom"/>
            <w:hideMark/>
          </w:tcPr>
          <w:p w14:paraId="4D4C6F03"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Ca</w:t>
            </w:r>
          </w:p>
        </w:tc>
        <w:tc>
          <w:tcPr>
            <w:tcW w:w="1432" w:type="dxa"/>
            <w:tcBorders>
              <w:top w:val="nil"/>
              <w:left w:val="nil"/>
              <w:bottom w:val="nil"/>
              <w:right w:val="nil"/>
            </w:tcBorders>
            <w:noWrap/>
            <w:hideMark/>
          </w:tcPr>
          <w:p w14:paraId="084BAAB9"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66.65±0.21</w:t>
            </w:r>
            <w:r>
              <w:rPr>
                <w:rFonts w:ascii="Times New Roman" w:eastAsia="Times New Roman" w:hAnsi="Times New Roman" w:cs="Times New Roman"/>
                <w:vertAlign w:val="superscript"/>
                <w:lang w:eastAsia="en-GB"/>
              </w:rPr>
              <w:t>c</w:t>
            </w:r>
          </w:p>
        </w:tc>
        <w:tc>
          <w:tcPr>
            <w:tcW w:w="1474" w:type="dxa"/>
            <w:tcBorders>
              <w:top w:val="nil"/>
              <w:left w:val="nil"/>
              <w:bottom w:val="nil"/>
              <w:right w:val="nil"/>
            </w:tcBorders>
            <w:noWrap/>
            <w:hideMark/>
          </w:tcPr>
          <w:p w14:paraId="59E12C82"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64.70±0.28</w:t>
            </w:r>
            <w:r>
              <w:rPr>
                <w:rFonts w:ascii="Times New Roman" w:eastAsia="Times New Roman" w:hAnsi="Times New Roman" w:cs="Times New Roman"/>
                <w:vertAlign w:val="superscript"/>
                <w:lang w:eastAsia="en-GB"/>
              </w:rPr>
              <w:t>d</w:t>
            </w:r>
          </w:p>
        </w:tc>
        <w:tc>
          <w:tcPr>
            <w:tcW w:w="1397" w:type="dxa"/>
            <w:tcBorders>
              <w:top w:val="nil"/>
              <w:left w:val="nil"/>
              <w:bottom w:val="nil"/>
              <w:right w:val="nil"/>
            </w:tcBorders>
            <w:noWrap/>
            <w:hideMark/>
          </w:tcPr>
          <w:p w14:paraId="2E7564FF"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78.80±0.42</w:t>
            </w:r>
            <w:r>
              <w:rPr>
                <w:rFonts w:ascii="Times New Roman" w:eastAsia="Times New Roman" w:hAnsi="Times New Roman" w:cs="Times New Roman"/>
                <w:vertAlign w:val="superscript"/>
                <w:lang w:eastAsia="en-GB"/>
              </w:rPr>
              <w:t>b</w:t>
            </w:r>
          </w:p>
        </w:tc>
        <w:tc>
          <w:tcPr>
            <w:tcW w:w="1462" w:type="dxa"/>
            <w:tcBorders>
              <w:top w:val="nil"/>
              <w:left w:val="nil"/>
              <w:bottom w:val="nil"/>
              <w:right w:val="nil"/>
            </w:tcBorders>
            <w:noWrap/>
            <w:hideMark/>
          </w:tcPr>
          <w:p w14:paraId="68B06872"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81.15±0.35</w:t>
            </w:r>
            <w:r>
              <w:rPr>
                <w:rFonts w:ascii="Times New Roman" w:eastAsia="Times New Roman" w:hAnsi="Times New Roman" w:cs="Times New Roman"/>
                <w:vertAlign w:val="superscript"/>
                <w:lang w:eastAsia="en-GB"/>
              </w:rPr>
              <w:t>a</w:t>
            </w:r>
          </w:p>
        </w:tc>
        <w:tc>
          <w:tcPr>
            <w:tcW w:w="1445" w:type="dxa"/>
            <w:tcBorders>
              <w:top w:val="nil"/>
              <w:left w:val="nil"/>
              <w:bottom w:val="nil"/>
              <w:right w:val="nil"/>
            </w:tcBorders>
            <w:hideMark/>
          </w:tcPr>
          <w:p w14:paraId="52A3C723"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28.76±0.03</w:t>
            </w:r>
            <w:r>
              <w:rPr>
                <w:rFonts w:ascii="Times New Roman" w:eastAsia="Times New Roman" w:hAnsi="Times New Roman" w:cs="Times New Roman"/>
                <w:vertAlign w:val="superscript"/>
                <w:lang w:eastAsia="en-GB"/>
              </w:rPr>
              <w:t>f</w:t>
            </w:r>
          </w:p>
        </w:tc>
        <w:tc>
          <w:tcPr>
            <w:tcW w:w="1710" w:type="dxa"/>
            <w:tcBorders>
              <w:top w:val="nil"/>
              <w:left w:val="nil"/>
              <w:bottom w:val="nil"/>
              <w:right w:val="nil"/>
            </w:tcBorders>
            <w:hideMark/>
          </w:tcPr>
          <w:p w14:paraId="701B6EDE"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46.70±0.28</w:t>
            </w:r>
            <w:r>
              <w:rPr>
                <w:rFonts w:ascii="Times New Roman" w:eastAsia="Times New Roman" w:hAnsi="Times New Roman" w:cs="Times New Roman"/>
                <w:vertAlign w:val="superscript"/>
                <w:lang w:eastAsia="en-GB"/>
              </w:rPr>
              <w:t>e</w:t>
            </w:r>
          </w:p>
        </w:tc>
      </w:tr>
      <w:tr w:rsidR="00411FEB" w14:paraId="2FE989B9" w14:textId="77777777" w:rsidTr="00C33C8F">
        <w:trPr>
          <w:trHeight w:val="300"/>
        </w:trPr>
        <w:tc>
          <w:tcPr>
            <w:tcW w:w="887" w:type="dxa"/>
            <w:tcBorders>
              <w:top w:val="nil"/>
              <w:left w:val="nil"/>
              <w:bottom w:val="nil"/>
              <w:right w:val="nil"/>
            </w:tcBorders>
            <w:noWrap/>
            <w:vAlign w:val="bottom"/>
            <w:hideMark/>
          </w:tcPr>
          <w:p w14:paraId="2C5002EF"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Mg</w:t>
            </w:r>
          </w:p>
        </w:tc>
        <w:tc>
          <w:tcPr>
            <w:tcW w:w="1432" w:type="dxa"/>
            <w:tcBorders>
              <w:top w:val="nil"/>
              <w:left w:val="nil"/>
              <w:bottom w:val="nil"/>
              <w:right w:val="nil"/>
            </w:tcBorders>
            <w:noWrap/>
            <w:hideMark/>
          </w:tcPr>
          <w:p w14:paraId="148D4BDD"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123.55±0.07</w:t>
            </w:r>
            <w:r>
              <w:rPr>
                <w:rFonts w:ascii="Times New Roman" w:eastAsia="Times New Roman" w:hAnsi="Times New Roman" w:cs="Times New Roman"/>
                <w:vertAlign w:val="superscript"/>
                <w:lang w:eastAsia="en-GB"/>
              </w:rPr>
              <w:t>c</w:t>
            </w:r>
          </w:p>
        </w:tc>
        <w:tc>
          <w:tcPr>
            <w:tcW w:w="1474" w:type="dxa"/>
            <w:tcBorders>
              <w:top w:val="nil"/>
              <w:left w:val="nil"/>
              <w:bottom w:val="nil"/>
              <w:right w:val="nil"/>
            </w:tcBorders>
            <w:noWrap/>
            <w:hideMark/>
          </w:tcPr>
          <w:p w14:paraId="0BA42A3D"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118.35±0.21</w:t>
            </w:r>
            <w:r>
              <w:rPr>
                <w:rFonts w:ascii="Times New Roman" w:eastAsia="Times New Roman" w:hAnsi="Times New Roman" w:cs="Times New Roman"/>
                <w:vertAlign w:val="superscript"/>
                <w:lang w:eastAsia="en-GB"/>
              </w:rPr>
              <w:t>d</w:t>
            </w:r>
          </w:p>
        </w:tc>
        <w:tc>
          <w:tcPr>
            <w:tcW w:w="1397" w:type="dxa"/>
            <w:tcBorders>
              <w:top w:val="nil"/>
              <w:left w:val="nil"/>
              <w:bottom w:val="nil"/>
              <w:right w:val="nil"/>
            </w:tcBorders>
            <w:noWrap/>
            <w:hideMark/>
          </w:tcPr>
          <w:p w14:paraId="33F52E8B"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125.85±0.07</w:t>
            </w:r>
            <w:r>
              <w:rPr>
                <w:rFonts w:ascii="Times New Roman" w:eastAsia="Times New Roman" w:hAnsi="Times New Roman" w:cs="Times New Roman"/>
                <w:vertAlign w:val="superscript"/>
                <w:lang w:eastAsia="en-GB"/>
              </w:rPr>
              <w:t>b</w:t>
            </w:r>
          </w:p>
        </w:tc>
        <w:tc>
          <w:tcPr>
            <w:tcW w:w="1462" w:type="dxa"/>
            <w:tcBorders>
              <w:top w:val="nil"/>
              <w:left w:val="nil"/>
              <w:bottom w:val="nil"/>
              <w:right w:val="nil"/>
            </w:tcBorders>
            <w:noWrap/>
            <w:hideMark/>
          </w:tcPr>
          <w:p w14:paraId="60074FCE"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132.25±0.21</w:t>
            </w:r>
            <w:r>
              <w:rPr>
                <w:rFonts w:ascii="Times New Roman" w:eastAsia="Times New Roman" w:hAnsi="Times New Roman" w:cs="Times New Roman"/>
                <w:vertAlign w:val="superscript"/>
                <w:lang w:eastAsia="en-GB"/>
              </w:rPr>
              <w:t>a</w:t>
            </w:r>
          </w:p>
        </w:tc>
        <w:tc>
          <w:tcPr>
            <w:tcW w:w="1445" w:type="dxa"/>
            <w:tcBorders>
              <w:top w:val="nil"/>
              <w:left w:val="nil"/>
              <w:bottom w:val="nil"/>
              <w:right w:val="nil"/>
            </w:tcBorders>
            <w:hideMark/>
          </w:tcPr>
          <w:p w14:paraId="138D6C5A"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55.44±0.13</w:t>
            </w:r>
            <w:r>
              <w:rPr>
                <w:rFonts w:ascii="Times New Roman" w:eastAsia="Times New Roman" w:hAnsi="Times New Roman" w:cs="Times New Roman"/>
                <w:vertAlign w:val="superscript"/>
                <w:lang w:eastAsia="en-GB"/>
              </w:rPr>
              <w:t>f</w:t>
            </w:r>
          </w:p>
        </w:tc>
        <w:tc>
          <w:tcPr>
            <w:tcW w:w="1710" w:type="dxa"/>
            <w:tcBorders>
              <w:top w:val="nil"/>
              <w:left w:val="nil"/>
              <w:bottom w:val="nil"/>
              <w:right w:val="nil"/>
            </w:tcBorders>
            <w:hideMark/>
          </w:tcPr>
          <w:p w14:paraId="33827C5B"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98.35±0.21</w:t>
            </w:r>
            <w:r>
              <w:rPr>
                <w:rFonts w:ascii="Times New Roman" w:eastAsia="Times New Roman" w:hAnsi="Times New Roman" w:cs="Times New Roman"/>
                <w:vertAlign w:val="superscript"/>
                <w:lang w:eastAsia="en-GB"/>
              </w:rPr>
              <w:t>e</w:t>
            </w:r>
          </w:p>
        </w:tc>
      </w:tr>
      <w:tr w:rsidR="00411FEB" w14:paraId="1FF86D42" w14:textId="77777777" w:rsidTr="00C33C8F">
        <w:trPr>
          <w:trHeight w:val="300"/>
        </w:trPr>
        <w:tc>
          <w:tcPr>
            <w:tcW w:w="887" w:type="dxa"/>
            <w:tcBorders>
              <w:top w:val="nil"/>
              <w:left w:val="nil"/>
              <w:bottom w:val="nil"/>
              <w:right w:val="nil"/>
            </w:tcBorders>
            <w:noWrap/>
            <w:vAlign w:val="bottom"/>
            <w:hideMark/>
          </w:tcPr>
          <w:p w14:paraId="2D554FCE"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Fe</w:t>
            </w:r>
          </w:p>
        </w:tc>
        <w:tc>
          <w:tcPr>
            <w:tcW w:w="1432" w:type="dxa"/>
            <w:tcBorders>
              <w:top w:val="nil"/>
              <w:left w:val="nil"/>
              <w:bottom w:val="nil"/>
              <w:right w:val="nil"/>
            </w:tcBorders>
            <w:noWrap/>
            <w:hideMark/>
          </w:tcPr>
          <w:p w14:paraId="3CE36442"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1.13±0.03</w:t>
            </w:r>
            <w:r>
              <w:rPr>
                <w:rFonts w:ascii="Times New Roman" w:eastAsia="Times New Roman" w:hAnsi="Times New Roman" w:cs="Times New Roman"/>
                <w:vertAlign w:val="superscript"/>
                <w:lang w:eastAsia="en-GB"/>
              </w:rPr>
              <w:t>c</w:t>
            </w:r>
          </w:p>
        </w:tc>
        <w:tc>
          <w:tcPr>
            <w:tcW w:w="1474" w:type="dxa"/>
            <w:tcBorders>
              <w:top w:val="nil"/>
              <w:left w:val="nil"/>
              <w:bottom w:val="nil"/>
              <w:right w:val="nil"/>
            </w:tcBorders>
            <w:noWrap/>
            <w:hideMark/>
          </w:tcPr>
          <w:p w14:paraId="7A8A0A52"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1.26±0.02</w:t>
            </w:r>
            <w:r>
              <w:rPr>
                <w:rFonts w:ascii="Times New Roman" w:eastAsia="Times New Roman" w:hAnsi="Times New Roman" w:cs="Times New Roman"/>
                <w:vertAlign w:val="superscript"/>
                <w:lang w:eastAsia="en-GB"/>
              </w:rPr>
              <w:t>b</w:t>
            </w:r>
          </w:p>
        </w:tc>
        <w:tc>
          <w:tcPr>
            <w:tcW w:w="1397" w:type="dxa"/>
            <w:tcBorders>
              <w:top w:val="nil"/>
              <w:left w:val="nil"/>
              <w:bottom w:val="nil"/>
              <w:right w:val="nil"/>
            </w:tcBorders>
            <w:noWrap/>
            <w:hideMark/>
          </w:tcPr>
          <w:p w14:paraId="1CBADD88"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1.42±0.03</w:t>
            </w:r>
            <w:r>
              <w:rPr>
                <w:rFonts w:ascii="Times New Roman" w:eastAsia="Times New Roman" w:hAnsi="Times New Roman" w:cs="Times New Roman"/>
                <w:vertAlign w:val="superscript"/>
                <w:lang w:eastAsia="en-GB"/>
              </w:rPr>
              <w:t>a</w:t>
            </w:r>
          </w:p>
        </w:tc>
        <w:tc>
          <w:tcPr>
            <w:tcW w:w="1462" w:type="dxa"/>
            <w:tcBorders>
              <w:top w:val="nil"/>
              <w:left w:val="nil"/>
              <w:bottom w:val="nil"/>
              <w:right w:val="nil"/>
            </w:tcBorders>
            <w:noWrap/>
            <w:hideMark/>
          </w:tcPr>
          <w:p w14:paraId="47D17A0E"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1.04±0.01</w:t>
            </w:r>
            <w:r>
              <w:rPr>
                <w:rFonts w:ascii="Times New Roman" w:eastAsia="Times New Roman" w:hAnsi="Times New Roman" w:cs="Times New Roman"/>
                <w:vertAlign w:val="superscript"/>
                <w:lang w:eastAsia="en-GB"/>
              </w:rPr>
              <w:t>d</w:t>
            </w:r>
          </w:p>
        </w:tc>
        <w:tc>
          <w:tcPr>
            <w:tcW w:w="1445" w:type="dxa"/>
            <w:tcBorders>
              <w:top w:val="nil"/>
              <w:left w:val="nil"/>
              <w:bottom w:val="nil"/>
              <w:right w:val="nil"/>
            </w:tcBorders>
            <w:hideMark/>
          </w:tcPr>
          <w:p w14:paraId="4A444826"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1.20±0.06</w:t>
            </w:r>
            <w:r>
              <w:rPr>
                <w:rFonts w:ascii="Times New Roman" w:eastAsia="Times New Roman" w:hAnsi="Times New Roman" w:cs="Times New Roman"/>
                <w:vertAlign w:val="superscript"/>
                <w:lang w:eastAsia="en-GB"/>
              </w:rPr>
              <w:t>bc</w:t>
            </w:r>
          </w:p>
        </w:tc>
        <w:tc>
          <w:tcPr>
            <w:tcW w:w="1710" w:type="dxa"/>
            <w:tcBorders>
              <w:top w:val="nil"/>
              <w:left w:val="nil"/>
              <w:bottom w:val="nil"/>
              <w:right w:val="nil"/>
            </w:tcBorders>
            <w:hideMark/>
          </w:tcPr>
          <w:p w14:paraId="3890A436"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1.06±0.02</w:t>
            </w:r>
            <w:r>
              <w:rPr>
                <w:rFonts w:ascii="Times New Roman" w:eastAsia="Times New Roman" w:hAnsi="Times New Roman" w:cs="Times New Roman"/>
                <w:vertAlign w:val="superscript"/>
                <w:lang w:eastAsia="en-GB"/>
              </w:rPr>
              <w:t>d</w:t>
            </w:r>
          </w:p>
        </w:tc>
      </w:tr>
      <w:tr w:rsidR="00411FEB" w14:paraId="0D687A63" w14:textId="77777777" w:rsidTr="00C33C8F">
        <w:trPr>
          <w:trHeight w:val="300"/>
        </w:trPr>
        <w:tc>
          <w:tcPr>
            <w:tcW w:w="887" w:type="dxa"/>
            <w:tcBorders>
              <w:top w:val="nil"/>
              <w:left w:val="nil"/>
              <w:bottom w:val="nil"/>
              <w:right w:val="nil"/>
            </w:tcBorders>
            <w:noWrap/>
            <w:vAlign w:val="bottom"/>
            <w:hideMark/>
          </w:tcPr>
          <w:p w14:paraId="188434F3"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Zn</w:t>
            </w:r>
          </w:p>
        </w:tc>
        <w:tc>
          <w:tcPr>
            <w:tcW w:w="1432" w:type="dxa"/>
            <w:tcBorders>
              <w:top w:val="nil"/>
              <w:left w:val="nil"/>
              <w:bottom w:val="nil"/>
              <w:right w:val="nil"/>
            </w:tcBorders>
            <w:noWrap/>
            <w:hideMark/>
          </w:tcPr>
          <w:p w14:paraId="22F01C0E"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2.87±0.02</w:t>
            </w:r>
            <w:r>
              <w:rPr>
                <w:rFonts w:ascii="Times New Roman" w:eastAsia="Times New Roman" w:hAnsi="Times New Roman" w:cs="Times New Roman"/>
                <w:vertAlign w:val="superscript"/>
                <w:lang w:eastAsia="en-GB"/>
              </w:rPr>
              <w:t>b</w:t>
            </w:r>
          </w:p>
        </w:tc>
        <w:tc>
          <w:tcPr>
            <w:tcW w:w="1474" w:type="dxa"/>
            <w:tcBorders>
              <w:top w:val="nil"/>
              <w:left w:val="nil"/>
              <w:bottom w:val="nil"/>
              <w:right w:val="nil"/>
            </w:tcBorders>
            <w:noWrap/>
            <w:hideMark/>
          </w:tcPr>
          <w:p w14:paraId="70710D64"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2.54±0.01</w:t>
            </w:r>
            <w:r>
              <w:rPr>
                <w:rFonts w:ascii="Times New Roman" w:eastAsia="Times New Roman" w:hAnsi="Times New Roman" w:cs="Times New Roman"/>
                <w:vertAlign w:val="superscript"/>
                <w:lang w:eastAsia="en-GB"/>
              </w:rPr>
              <w:t>d</w:t>
            </w:r>
          </w:p>
        </w:tc>
        <w:tc>
          <w:tcPr>
            <w:tcW w:w="1397" w:type="dxa"/>
            <w:tcBorders>
              <w:top w:val="nil"/>
              <w:left w:val="nil"/>
              <w:bottom w:val="nil"/>
              <w:right w:val="nil"/>
            </w:tcBorders>
            <w:noWrap/>
            <w:hideMark/>
          </w:tcPr>
          <w:p w14:paraId="3C1B9A08"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2.69±0.01</w:t>
            </w:r>
            <w:r>
              <w:rPr>
                <w:rFonts w:ascii="Times New Roman" w:eastAsia="Times New Roman" w:hAnsi="Times New Roman" w:cs="Times New Roman"/>
                <w:vertAlign w:val="superscript"/>
                <w:lang w:eastAsia="en-GB"/>
              </w:rPr>
              <w:t>c</w:t>
            </w:r>
          </w:p>
        </w:tc>
        <w:tc>
          <w:tcPr>
            <w:tcW w:w="1462" w:type="dxa"/>
            <w:tcBorders>
              <w:top w:val="nil"/>
              <w:left w:val="nil"/>
              <w:bottom w:val="nil"/>
              <w:right w:val="nil"/>
            </w:tcBorders>
            <w:noWrap/>
            <w:hideMark/>
          </w:tcPr>
          <w:p w14:paraId="09F1038B"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3.15±0.04</w:t>
            </w:r>
            <w:r>
              <w:rPr>
                <w:rFonts w:ascii="Times New Roman" w:eastAsia="Times New Roman" w:hAnsi="Times New Roman" w:cs="Times New Roman"/>
                <w:vertAlign w:val="superscript"/>
                <w:lang w:eastAsia="en-GB"/>
              </w:rPr>
              <w:t>a</w:t>
            </w:r>
          </w:p>
        </w:tc>
        <w:tc>
          <w:tcPr>
            <w:tcW w:w="1445" w:type="dxa"/>
            <w:tcBorders>
              <w:top w:val="nil"/>
              <w:left w:val="nil"/>
              <w:bottom w:val="nil"/>
              <w:right w:val="nil"/>
            </w:tcBorders>
            <w:hideMark/>
          </w:tcPr>
          <w:p w14:paraId="7E21AEC7"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0.90±0.01</w:t>
            </w:r>
            <w:r>
              <w:rPr>
                <w:rFonts w:ascii="Times New Roman" w:eastAsia="Times New Roman" w:hAnsi="Times New Roman" w:cs="Times New Roman"/>
                <w:vertAlign w:val="superscript"/>
                <w:lang w:eastAsia="en-GB"/>
              </w:rPr>
              <w:t>f</w:t>
            </w:r>
          </w:p>
        </w:tc>
        <w:tc>
          <w:tcPr>
            <w:tcW w:w="1710" w:type="dxa"/>
            <w:tcBorders>
              <w:top w:val="nil"/>
              <w:left w:val="nil"/>
              <w:bottom w:val="nil"/>
              <w:right w:val="nil"/>
            </w:tcBorders>
            <w:hideMark/>
          </w:tcPr>
          <w:p w14:paraId="6D3B0CD7"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1.54±0.01</w:t>
            </w:r>
            <w:r>
              <w:rPr>
                <w:rFonts w:ascii="Times New Roman" w:eastAsia="Times New Roman" w:hAnsi="Times New Roman" w:cs="Times New Roman"/>
                <w:vertAlign w:val="superscript"/>
                <w:lang w:eastAsia="en-GB"/>
              </w:rPr>
              <w:t>e</w:t>
            </w:r>
          </w:p>
        </w:tc>
      </w:tr>
      <w:tr w:rsidR="00411FEB" w14:paraId="17EAC8FC" w14:textId="77777777" w:rsidTr="00C33C8F">
        <w:trPr>
          <w:trHeight w:val="300"/>
        </w:trPr>
        <w:tc>
          <w:tcPr>
            <w:tcW w:w="887" w:type="dxa"/>
            <w:tcBorders>
              <w:top w:val="nil"/>
              <w:left w:val="nil"/>
              <w:bottom w:val="single" w:sz="4" w:space="0" w:color="auto"/>
              <w:right w:val="nil"/>
            </w:tcBorders>
            <w:noWrap/>
            <w:vAlign w:val="bottom"/>
            <w:hideMark/>
          </w:tcPr>
          <w:p w14:paraId="7C2BD930" w14:textId="0F6ECC95" w:rsidR="00411FEB" w:rsidRDefault="00411FEB" w:rsidP="00C33C8F">
            <w:pPr>
              <w:spacing w:line="360" w:lineRule="auto"/>
              <w:rPr>
                <w:rFonts w:ascii="Times New Roman" w:eastAsia="Times New Roman" w:hAnsi="Times New Roman" w:cs="Times New Roman"/>
                <w:lang w:eastAsia="en-GB"/>
              </w:rPr>
            </w:pPr>
          </w:p>
        </w:tc>
        <w:tc>
          <w:tcPr>
            <w:tcW w:w="1432" w:type="dxa"/>
            <w:tcBorders>
              <w:top w:val="nil"/>
              <w:left w:val="nil"/>
              <w:bottom w:val="single" w:sz="4" w:space="0" w:color="auto"/>
              <w:right w:val="nil"/>
            </w:tcBorders>
            <w:noWrap/>
          </w:tcPr>
          <w:p w14:paraId="3938139A" w14:textId="77777777" w:rsidR="00411FEB" w:rsidRDefault="00411FEB" w:rsidP="00C33C8F">
            <w:pPr>
              <w:spacing w:line="360" w:lineRule="auto"/>
              <w:rPr>
                <w:rFonts w:ascii="Times New Roman" w:eastAsia="Times New Roman" w:hAnsi="Times New Roman" w:cs="Times New Roman"/>
                <w:lang w:eastAsia="en-GB"/>
              </w:rPr>
            </w:pPr>
          </w:p>
        </w:tc>
        <w:tc>
          <w:tcPr>
            <w:tcW w:w="1474" w:type="dxa"/>
            <w:tcBorders>
              <w:top w:val="nil"/>
              <w:left w:val="nil"/>
              <w:bottom w:val="single" w:sz="4" w:space="0" w:color="auto"/>
              <w:right w:val="nil"/>
            </w:tcBorders>
            <w:noWrap/>
          </w:tcPr>
          <w:p w14:paraId="3754DCE1" w14:textId="77777777" w:rsidR="00411FEB" w:rsidRDefault="00411FEB" w:rsidP="00C33C8F">
            <w:pPr>
              <w:spacing w:line="360" w:lineRule="auto"/>
              <w:rPr>
                <w:rFonts w:ascii="Times New Roman" w:eastAsia="Times New Roman" w:hAnsi="Times New Roman" w:cs="Times New Roman"/>
                <w:lang w:eastAsia="en-GB"/>
              </w:rPr>
            </w:pPr>
          </w:p>
        </w:tc>
        <w:tc>
          <w:tcPr>
            <w:tcW w:w="1397" w:type="dxa"/>
            <w:tcBorders>
              <w:top w:val="nil"/>
              <w:left w:val="nil"/>
              <w:bottom w:val="single" w:sz="4" w:space="0" w:color="auto"/>
              <w:right w:val="nil"/>
            </w:tcBorders>
            <w:noWrap/>
          </w:tcPr>
          <w:p w14:paraId="4DAA66B9" w14:textId="77777777" w:rsidR="00411FEB" w:rsidRDefault="00411FEB" w:rsidP="00C33C8F">
            <w:pPr>
              <w:spacing w:line="360" w:lineRule="auto"/>
              <w:rPr>
                <w:rFonts w:ascii="Times New Roman" w:eastAsia="Times New Roman" w:hAnsi="Times New Roman" w:cs="Times New Roman"/>
                <w:lang w:eastAsia="en-GB"/>
              </w:rPr>
            </w:pPr>
          </w:p>
        </w:tc>
        <w:tc>
          <w:tcPr>
            <w:tcW w:w="1462" w:type="dxa"/>
            <w:tcBorders>
              <w:top w:val="nil"/>
              <w:left w:val="nil"/>
              <w:bottom w:val="single" w:sz="4" w:space="0" w:color="auto"/>
              <w:right w:val="nil"/>
            </w:tcBorders>
            <w:noWrap/>
          </w:tcPr>
          <w:p w14:paraId="1D33AFE2" w14:textId="77777777" w:rsidR="00411FEB" w:rsidRDefault="00411FEB" w:rsidP="00C33C8F">
            <w:pPr>
              <w:spacing w:line="360" w:lineRule="auto"/>
              <w:rPr>
                <w:rFonts w:ascii="Times New Roman" w:eastAsia="Times New Roman" w:hAnsi="Times New Roman" w:cs="Times New Roman"/>
                <w:lang w:eastAsia="en-GB"/>
              </w:rPr>
            </w:pPr>
          </w:p>
        </w:tc>
        <w:tc>
          <w:tcPr>
            <w:tcW w:w="1445" w:type="dxa"/>
            <w:tcBorders>
              <w:top w:val="nil"/>
              <w:left w:val="nil"/>
              <w:bottom w:val="single" w:sz="4" w:space="0" w:color="auto"/>
              <w:right w:val="nil"/>
            </w:tcBorders>
          </w:tcPr>
          <w:p w14:paraId="62EF416C" w14:textId="77777777" w:rsidR="00411FEB" w:rsidRDefault="00411FEB" w:rsidP="00C33C8F">
            <w:pPr>
              <w:spacing w:line="360" w:lineRule="auto"/>
              <w:rPr>
                <w:rFonts w:ascii="Times New Roman" w:eastAsia="Times New Roman" w:hAnsi="Times New Roman" w:cs="Times New Roman"/>
                <w:lang w:eastAsia="en-GB"/>
              </w:rPr>
            </w:pPr>
          </w:p>
        </w:tc>
        <w:tc>
          <w:tcPr>
            <w:tcW w:w="1710" w:type="dxa"/>
            <w:tcBorders>
              <w:top w:val="nil"/>
              <w:left w:val="nil"/>
              <w:bottom w:val="single" w:sz="4" w:space="0" w:color="auto"/>
              <w:right w:val="nil"/>
            </w:tcBorders>
          </w:tcPr>
          <w:p w14:paraId="0FADC1A6" w14:textId="77777777" w:rsidR="00411FEB" w:rsidRDefault="00411FEB" w:rsidP="00C33C8F">
            <w:pPr>
              <w:spacing w:line="360" w:lineRule="auto"/>
              <w:rPr>
                <w:rFonts w:ascii="Times New Roman" w:eastAsia="Times New Roman" w:hAnsi="Times New Roman" w:cs="Times New Roman"/>
                <w:lang w:eastAsia="en-GB"/>
              </w:rPr>
            </w:pPr>
          </w:p>
        </w:tc>
      </w:tr>
    </w:tbl>
    <w:p w14:paraId="252D308F" w14:textId="77777777" w:rsidR="00411FEB" w:rsidRDefault="00411FEB" w:rsidP="00411FEB">
      <w:pPr>
        <w:spacing w:line="360" w:lineRule="auto"/>
        <w:rPr>
          <w:rFonts w:ascii="Times New Roman" w:eastAsia="Calibri" w:hAnsi="Times New Roman" w:cs="Times New Roman"/>
        </w:rPr>
      </w:pPr>
      <w:r>
        <w:rPr>
          <w:rFonts w:ascii="Times New Roman" w:hAnsi="Times New Roman" w:cs="Times New Roman"/>
        </w:rPr>
        <w:t>In each row, different superscripts are significantly different (P&lt;0.05)</w:t>
      </w:r>
    </w:p>
    <w:p w14:paraId="51AC9C97" w14:textId="77777777" w:rsidR="00411FEB" w:rsidRDefault="00411FEB" w:rsidP="00411FEB">
      <w:pPr>
        <w:spacing w:line="360" w:lineRule="auto"/>
        <w:jc w:val="both"/>
        <w:rPr>
          <w:rFonts w:ascii="Times New Roman" w:hAnsi="Times New Roman" w:cs="Times New Roman"/>
          <w:bCs/>
          <w:sz w:val="24"/>
          <w:szCs w:val="26"/>
        </w:rPr>
      </w:pPr>
      <w:r>
        <w:rPr>
          <w:rFonts w:ascii="Times New Roman" w:hAnsi="Times New Roman" w:cs="Times New Roman"/>
          <w:bCs/>
          <w:sz w:val="24"/>
          <w:szCs w:val="26"/>
        </w:rPr>
        <w:t xml:space="preserve">FBA 89.3714 OFSP;5.05507 Cowpea Leaves; 5.57348 Moringa leaves. FB6 </w:t>
      </w:r>
      <w:proofErr w:type="gramStart"/>
      <w:r>
        <w:rPr>
          <w:rFonts w:ascii="Times New Roman" w:hAnsi="Times New Roman" w:cs="Times New Roman"/>
          <w:bCs/>
          <w:sz w:val="24"/>
          <w:szCs w:val="26"/>
        </w:rPr>
        <w:t>88.85  OFSP</w:t>
      </w:r>
      <w:proofErr w:type="gramEnd"/>
      <w:r>
        <w:rPr>
          <w:rFonts w:ascii="Times New Roman" w:hAnsi="Times New Roman" w:cs="Times New Roman"/>
          <w:bCs/>
          <w:sz w:val="24"/>
          <w:szCs w:val="26"/>
        </w:rPr>
        <w:t xml:space="preserve">; 7.50 Cowpea Leaves;3.65 Moringa Leaves, FBG 91.2613 OFSP;7.50 Cowpea Leaves; 1.23866 </w:t>
      </w:r>
      <w:r>
        <w:rPr>
          <w:rFonts w:ascii="Times New Roman" w:hAnsi="Times New Roman" w:cs="Times New Roman"/>
          <w:bCs/>
          <w:sz w:val="24"/>
          <w:szCs w:val="26"/>
        </w:rPr>
        <w:lastRenderedPageBreak/>
        <w:t>Moringa Leaves, FB8 89.8382, 2.66176 Cowpea Leaves;7.50 Moringa Leaves; NFB 100% Wheat flour; UFP – 100% Sweet Potato (OFSP)</w:t>
      </w:r>
    </w:p>
    <w:p w14:paraId="27A6FA18" w14:textId="7969465A" w:rsidR="001B4D3E" w:rsidRDefault="001B4D3E" w:rsidP="00FA39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Antinutrient </w:t>
      </w:r>
      <w:r w:rsidR="00FA391F">
        <w:rPr>
          <w:rFonts w:ascii="Times New Roman" w:hAnsi="Times New Roman" w:cs="Times New Roman"/>
          <w:b/>
          <w:sz w:val="24"/>
          <w:szCs w:val="24"/>
        </w:rPr>
        <w:t>Composition</w:t>
      </w:r>
      <w:r>
        <w:rPr>
          <w:rFonts w:ascii="Times New Roman" w:hAnsi="Times New Roman" w:cs="Times New Roman"/>
          <w:b/>
          <w:sz w:val="24"/>
          <w:szCs w:val="24"/>
        </w:rPr>
        <w:t xml:space="preserve"> of OFSP-CL-ML Flour Blends</w:t>
      </w:r>
    </w:p>
    <w:p w14:paraId="4BD53246" w14:textId="4C4A88B9" w:rsidR="001B4D3E" w:rsidRDefault="003F707D"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Antinutrient factors (Table 4) influence the bioavailability of nutrients, safety, and functional health properties of blended flour formulations, warranting careful attention in functional food processing for chronic disease prevention and nutrition security (</w:t>
      </w:r>
      <w:proofErr w:type="spellStart"/>
      <w:r>
        <w:rPr>
          <w:rFonts w:ascii="Times New Roman" w:hAnsi="Times New Roman" w:cs="Times New Roman"/>
          <w:sz w:val="24"/>
          <w:szCs w:val="24"/>
        </w:rPr>
        <w:t>Oluwajuyitan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Ijarotimi</w:t>
      </w:r>
      <w:proofErr w:type="spellEnd"/>
      <w:r>
        <w:rPr>
          <w:rFonts w:ascii="Times New Roman" w:hAnsi="Times New Roman" w:cs="Times New Roman"/>
          <w:sz w:val="24"/>
          <w:szCs w:val="24"/>
        </w:rPr>
        <w:t xml:space="preserve">, 2019; Alabi </w:t>
      </w:r>
      <w:r w:rsidRPr="003F707D">
        <w:rPr>
          <w:rFonts w:ascii="Times New Roman" w:hAnsi="Times New Roman" w:cs="Times New Roman"/>
          <w:i/>
          <w:sz w:val="24"/>
          <w:szCs w:val="24"/>
        </w:rPr>
        <w:t>et al</w:t>
      </w:r>
      <w:r>
        <w:rPr>
          <w:rFonts w:ascii="Times New Roman" w:hAnsi="Times New Roman" w:cs="Times New Roman"/>
          <w:sz w:val="24"/>
          <w:szCs w:val="24"/>
        </w:rPr>
        <w:t>., 2025). The antinutrient levels in the OFSP-CL-ML blends are within acceptable ranges that will not impair their intended functional roles. Tannin content, which affects protein digestibility and mineral availability, was highest in FBG (5.65 mg/g), followed by FB8 (5.26 mg/g), FB6 (5.10 mg/g), and FBA (4.77 mg/g). While these levels are higher than wheat flour (NFB), they stay within human tolerance limits (Rani et al., 2021) and may help contribute to antioxidant activity, supporting oxidative stress prevention</w:t>
      </w:r>
      <w:r w:rsidR="00AC2CA4">
        <w:rPr>
          <w:rFonts w:ascii="Times New Roman" w:hAnsi="Times New Roman" w:cs="Times New Roman"/>
          <w:sz w:val="24"/>
          <w:szCs w:val="24"/>
        </w:rPr>
        <w:t xml:space="preserve"> - </w:t>
      </w:r>
      <w:r>
        <w:rPr>
          <w:rFonts w:ascii="Times New Roman" w:hAnsi="Times New Roman" w:cs="Times New Roman"/>
          <w:sz w:val="24"/>
          <w:szCs w:val="24"/>
        </w:rPr>
        <w:t>a vital aspect in reducing the risk of chronic diseases (Abdel-Latif, 2021).</w:t>
      </w:r>
    </w:p>
    <w:p w14:paraId="4CF6932D" w14:textId="568CFA66"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Saponin content was appreciable, with FBG (10.86 mg/g) and FB8 (10.62 mg/g) showing the highest values, followed by FBA (10.26 mg/g) and FB6 (9.56 mg/g). Beyond their potential bitterness and impact on protein digestibility, saponins exhibit </w:t>
      </w:r>
      <w:proofErr w:type="spellStart"/>
      <w:r>
        <w:rPr>
          <w:rFonts w:ascii="Times New Roman" w:hAnsi="Times New Roman" w:cs="Times New Roman"/>
          <w:sz w:val="24"/>
          <w:szCs w:val="24"/>
        </w:rPr>
        <w:t>hypocholesterolemic</w:t>
      </w:r>
      <w:proofErr w:type="spellEnd"/>
      <w:r>
        <w:rPr>
          <w:rFonts w:ascii="Times New Roman" w:hAnsi="Times New Roman" w:cs="Times New Roman"/>
          <w:sz w:val="24"/>
          <w:szCs w:val="24"/>
        </w:rPr>
        <w:t xml:space="preserve">, immunomodulatory, and anticancer activities, underscoring their value in the health-promoting potential of these blends </w:t>
      </w:r>
      <w:r w:rsidR="0095024C" w:rsidRPr="0095024C">
        <w:rPr>
          <w:rFonts w:ascii="Times New Roman" w:hAnsi="Times New Roman" w:cs="Times New Roman"/>
          <w:sz w:val="24"/>
          <w:szCs w:val="24"/>
        </w:rPr>
        <w:t>(</w:t>
      </w:r>
      <w:proofErr w:type="spellStart"/>
      <w:r w:rsidR="0095024C" w:rsidRPr="0095024C">
        <w:rPr>
          <w:rFonts w:ascii="Times New Roman" w:hAnsi="Times New Roman" w:cs="Times New Roman"/>
          <w:sz w:val="24"/>
          <w:szCs w:val="24"/>
        </w:rPr>
        <w:t>Bouzier</w:t>
      </w:r>
      <w:proofErr w:type="spellEnd"/>
      <w:r w:rsidR="0095024C" w:rsidRPr="0095024C">
        <w:rPr>
          <w:rFonts w:ascii="Times New Roman" w:hAnsi="Times New Roman" w:cs="Times New Roman"/>
          <w:sz w:val="24"/>
          <w:szCs w:val="24"/>
        </w:rPr>
        <w:t xml:space="preserve"> </w:t>
      </w:r>
      <w:r w:rsidR="0095024C" w:rsidRPr="003F707D">
        <w:rPr>
          <w:rFonts w:ascii="Times New Roman" w:hAnsi="Times New Roman" w:cs="Times New Roman"/>
          <w:i/>
          <w:sz w:val="24"/>
          <w:szCs w:val="24"/>
        </w:rPr>
        <w:t>et al.</w:t>
      </w:r>
      <w:r w:rsidR="0095024C" w:rsidRPr="0095024C">
        <w:rPr>
          <w:rFonts w:ascii="Times New Roman" w:hAnsi="Times New Roman" w:cs="Times New Roman"/>
          <w:sz w:val="24"/>
          <w:szCs w:val="24"/>
        </w:rPr>
        <w:t>, 2023</w:t>
      </w:r>
      <w:r>
        <w:rPr>
          <w:rFonts w:ascii="Times New Roman" w:hAnsi="Times New Roman" w:cs="Times New Roman"/>
          <w:sz w:val="24"/>
          <w:szCs w:val="24"/>
        </w:rPr>
        <w:t>). The high saponin levels in FBG and FB8 may contribute synergistically to cholesterol-lowering and immune enhancement when incorporated into functional cookies.</w:t>
      </w:r>
    </w:p>
    <w:p w14:paraId="1F95F235" w14:textId="77777777" w:rsidR="00FA391F" w:rsidRDefault="00FA391F" w:rsidP="00FA391F">
      <w:pPr>
        <w:spacing w:after="0" w:line="240" w:lineRule="auto"/>
        <w:jc w:val="both"/>
        <w:rPr>
          <w:rFonts w:ascii="Times New Roman" w:hAnsi="Times New Roman" w:cs="Times New Roman"/>
          <w:sz w:val="24"/>
          <w:szCs w:val="24"/>
        </w:rPr>
      </w:pPr>
    </w:p>
    <w:p w14:paraId="2A7906D5" w14:textId="631F7AE3"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Phenolic content, vital for antioxidant activity, was high across all blends (FB8: 12.92 mg/g &gt; FBG: 12.64 mg/g &gt; FBA: 12.36 mg/g &gt; FB6: 11.96 mg/g). These results align with previous findings on OFSP, CL, and ML as rich phenolic sources, indicating the blends’ capacity to achieve significant free radical scavenging in functional food matrices (Saini </w:t>
      </w:r>
      <w:r>
        <w:rPr>
          <w:rFonts w:ascii="Times New Roman" w:hAnsi="Times New Roman" w:cs="Times New Roman"/>
          <w:i/>
          <w:sz w:val="24"/>
          <w:szCs w:val="24"/>
        </w:rPr>
        <w:t>et al</w:t>
      </w:r>
      <w:r>
        <w:rPr>
          <w:rFonts w:ascii="Times New Roman" w:hAnsi="Times New Roman" w:cs="Times New Roman"/>
          <w:sz w:val="24"/>
          <w:szCs w:val="24"/>
        </w:rPr>
        <w:t xml:space="preserve">., 2022). This high phenolic profile further enhances the therapeutic potential of the blends for managing oxidative stress-linked chronic diseases in cookies designed to retain polyphenolic </w:t>
      </w:r>
      <w:r w:rsidR="006E2AC3">
        <w:rPr>
          <w:rFonts w:ascii="Times New Roman" w:hAnsi="Times New Roman" w:cs="Times New Roman"/>
          <w:sz w:val="24"/>
          <w:szCs w:val="24"/>
          <w:highlight w:val="yellow"/>
        </w:rPr>
        <w:t>compounds</w:t>
      </w:r>
      <w:r w:rsidR="006E2AC3">
        <w:rPr>
          <w:rFonts w:ascii="Times New Roman" w:hAnsi="Times New Roman" w:cs="Times New Roman"/>
          <w:sz w:val="24"/>
          <w:szCs w:val="24"/>
        </w:rPr>
        <w:t>.</w:t>
      </w:r>
    </w:p>
    <w:p w14:paraId="1225670B" w14:textId="77777777" w:rsidR="00FA391F" w:rsidRDefault="00FA391F" w:rsidP="00FA391F">
      <w:pPr>
        <w:spacing w:after="0" w:line="240" w:lineRule="auto"/>
        <w:jc w:val="both"/>
        <w:rPr>
          <w:rFonts w:ascii="Times New Roman" w:hAnsi="Times New Roman" w:cs="Times New Roman"/>
          <w:sz w:val="24"/>
          <w:szCs w:val="24"/>
        </w:rPr>
      </w:pPr>
    </w:p>
    <w:p w14:paraId="0007D8EC" w14:textId="1398A8C0" w:rsidR="001B4D3E" w:rsidRPr="00FA391F" w:rsidRDefault="001B4D3E" w:rsidP="00FA391F">
      <w:pPr>
        <w:spacing w:after="0" w:line="240" w:lineRule="auto"/>
        <w:jc w:val="both"/>
        <w:rPr>
          <w:rFonts w:ascii="Times New Roman" w:hAnsi="Times New Roman" w:cs="Times New Roman"/>
          <w:b/>
        </w:rPr>
      </w:pPr>
      <w:r w:rsidRPr="00FA391F">
        <w:rPr>
          <w:rFonts w:ascii="Times New Roman" w:hAnsi="Times New Roman" w:cs="Times New Roman"/>
          <w:b/>
          <w:bCs/>
          <w:sz w:val="24"/>
          <w:szCs w:val="26"/>
        </w:rPr>
        <w:t>Table 4: Antinutrient composition of the flour blend from OFSP, CL, and ML</w:t>
      </w:r>
    </w:p>
    <w:tbl>
      <w:tblPr>
        <w:tblW w:w="9780" w:type="dxa"/>
        <w:tblInd w:w="-180" w:type="dxa"/>
        <w:tblBorders>
          <w:top w:val="single" w:sz="4" w:space="0" w:color="auto"/>
          <w:bottom w:val="single" w:sz="4" w:space="0" w:color="auto"/>
        </w:tblBorders>
        <w:tblLook w:val="04A0" w:firstRow="1" w:lastRow="0" w:firstColumn="1" w:lastColumn="0" w:noHBand="0" w:noVBand="1"/>
      </w:tblPr>
      <w:tblGrid>
        <w:gridCol w:w="1765"/>
        <w:gridCol w:w="1287"/>
        <w:gridCol w:w="1279"/>
        <w:gridCol w:w="1349"/>
        <w:gridCol w:w="1464"/>
        <w:gridCol w:w="1287"/>
        <w:gridCol w:w="1349"/>
      </w:tblGrid>
      <w:tr w:rsidR="001B4D3E" w14:paraId="100E7895" w14:textId="77777777" w:rsidTr="00771E45">
        <w:trPr>
          <w:trHeight w:val="300"/>
        </w:trPr>
        <w:tc>
          <w:tcPr>
            <w:tcW w:w="1765" w:type="dxa"/>
            <w:tcBorders>
              <w:top w:val="single" w:sz="4" w:space="0" w:color="auto"/>
              <w:left w:val="nil"/>
              <w:bottom w:val="nil"/>
              <w:right w:val="nil"/>
            </w:tcBorders>
            <w:noWrap/>
            <w:vAlign w:val="bottom"/>
            <w:hideMark/>
          </w:tcPr>
          <w:p w14:paraId="48198A69" w14:textId="77777777" w:rsidR="001B4D3E" w:rsidRDefault="001B4D3E" w:rsidP="00771E45">
            <w:pPr>
              <w:rPr>
                <w:rFonts w:ascii="Times New Roman" w:hAnsi="Times New Roman" w:cs="Times New Roman"/>
              </w:rPr>
            </w:pPr>
          </w:p>
        </w:tc>
        <w:tc>
          <w:tcPr>
            <w:tcW w:w="1287" w:type="dxa"/>
            <w:tcBorders>
              <w:top w:val="single" w:sz="4" w:space="0" w:color="auto"/>
              <w:left w:val="nil"/>
              <w:bottom w:val="nil"/>
              <w:right w:val="nil"/>
            </w:tcBorders>
            <w:noWrap/>
            <w:vAlign w:val="bottom"/>
            <w:hideMark/>
          </w:tcPr>
          <w:p w14:paraId="16DFAC39" w14:textId="77777777" w:rsidR="001B4D3E" w:rsidRDefault="001B4D3E" w:rsidP="00771E45">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FBA</w:t>
            </w:r>
          </w:p>
        </w:tc>
        <w:tc>
          <w:tcPr>
            <w:tcW w:w="1279" w:type="dxa"/>
            <w:tcBorders>
              <w:top w:val="single" w:sz="4" w:space="0" w:color="auto"/>
              <w:left w:val="nil"/>
              <w:bottom w:val="nil"/>
              <w:right w:val="nil"/>
            </w:tcBorders>
            <w:noWrap/>
            <w:vAlign w:val="bottom"/>
            <w:hideMark/>
          </w:tcPr>
          <w:p w14:paraId="1DDED22A" w14:textId="77777777" w:rsidR="001B4D3E" w:rsidRDefault="001B4D3E" w:rsidP="00771E45">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FB6</w:t>
            </w:r>
          </w:p>
        </w:tc>
        <w:tc>
          <w:tcPr>
            <w:tcW w:w="1349" w:type="dxa"/>
            <w:tcBorders>
              <w:top w:val="single" w:sz="4" w:space="0" w:color="auto"/>
              <w:left w:val="nil"/>
              <w:bottom w:val="nil"/>
              <w:right w:val="nil"/>
            </w:tcBorders>
            <w:noWrap/>
            <w:vAlign w:val="bottom"/>
            <w:hideMark/>
          </w:tcPr>
          <w:p w14:paraId="0831455E" w14:textId="77777777" w:rsidR="001B4D3E" w:rsidRDefault="001B4D3E" w:rsidP="00771E45">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FBG</w:t>
            </w:r>
          </w:p>
        </w:tc>
        <w:tc>
          <w:tcPr>
            <w:tcW w:w="1464" w:type="dxa"/>
            <w:tcBorders>
              <w:top w:val="single" w:sz="4" w:space="0" w:color="auto"/>
              <w:left w:val="nil"/>
              <w:bottom w:val="nil"/>
              <w:right w:val="nil"/>
            </w:tcBorders>
            <w:noWrap/>
            <w:vAlign w:val="bottom"/>
            <w:hideMark/>
          </w:tcPr>
          <w:p w14:paraId="653ECBC9" w14:textId="77777777" w:rsidR="001B4D3E" w:rsidRDefault="001B4D3E" w:rsidP="00771E45">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FB8</w:t>
            </w:r>
          </w:p>
        </w:tc>
        <w:tc>
          <w:tcPr>
            <w:tcW w:w="1287" w:type="dxa"/>
            <w:tcBorders>
              <w:top w:val="single" w:sz="4" w:space="0" w:color="auto"/>
              <w:left w:val="nil"/>
              <w:bottom w:val="nil"/>
              <w:right w:val="nil"/>
            </w:tcBorders>
            <w:hideMark/>
          </w:tcPr>
          <w:p w14:paraId="351CD768" w14:textId="77777777" w:rsidR="001B4D3E" w:rsidRDefault="001B4D3E" w:rsidP="00771E45">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NFB</w:t>
            </w:r>
          </w:p>
        </w:tc>
        <w:tc>
          <w:tcPr>
            <w:tcW w:w="1349" w:type="dxa"/>
            <w:tcBorders>
              <w:top w:val="single" w:sz="4" w:space="0" w:color="auto"/>
              <w:left w:val="nil"/>
              <w:bottom w:val="nil"/>
              <w:right w:val="nil"/>
            </w:tcBorders>
            <w:hideMark/>
          </w:tcPr>
          <w:p w14:paraId="2E806E26" w14:textId="77777777" w:rsidR="001B4D3E" w:rsidRDefault="001B4D3E" w:rsidP="00771E45">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UFP</w:t>
            </w:r>
          </w:p>
        </w:tc>
      </w:tr>
      <w:tr w:rsidR="001B4D3E" w14:paraId="312F92CF" w14:textId="77777777" w:rsidTr="00771E45">
        <w:trPr>
          <w:trHeight w:val="300"/>
        </w:trPr>
        <w:tc>
          <w:tcPr>
            <w:tcW w:w="1765" w:type="dxa"/>
            <w:tcBorders>
              <w:top w:val="single" w:sz="4" w:space="0" w:color="auto"/>
              <w:left w:val="nil"/>
              <w:bottom w:val="nil"/>
              <w:right w:val="nil"/>
            </w:tcBorders>
            <w:noWrap/>
            <w:vAlign w:val="bottom"/>
            <w:hideMark/>
          </w:tcPr>
          <w:p w14:paraId="16349844"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Tannin (mg/g)</w:t>
            </w:r>
          </w:p>
        </w:tc>
        <w:tc>
          <w:tcPr>
            <w:tcW w:w="1287" w:type="dxa"/>
            <w:tcBorders>
              <w:top w:val="single" w:sz="4" w:space="0" w:color="auto"/>
              <w:left w:val="nil"/>
              <w:bottom w:val="nil"/>
              <w:right w:val="nil"/>
            </w:tcBorders>
            <w:noWrap/>
            <w:hideMark/>
          </w:tcPr>
          <w:p w14:paraId="7AC21BA7"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4.77±0.21</w:t>
            </w:r>
            <w:r>
              <w:rPr>
                <w:rFonts w:ascii="Times New Roman" w:eastAsia="Times New Roman" w:hAnsi="Times New Roman" w:cs="Times New Roman"/>
                <w:vertAlign w:val="superscript"/>
                <w:lang w:eastAsia="en-GB"/>
              </w:rPr>
              <w:t>c</w:t>
            </w:r>
          </w:p>
        </w:tc>
        <w:tc>
          <w:tcPr>
            <w:tcW w:w="1279" w:type="dxa"/>
            <w:tcBorders>
              <w:top w:val="single" w:sz="4" w:space="0" w:color="auto"/>
              <w:left w:val="nil"/>
              <w:bottom w:val="nil"/>
              <w:right w:val="nil"/>
            </w:tcBorders>
            <w:noWrap/>
            <w:hideMark/>
          </w:tcPr>
          <w:p w14:paraId="03ABC34B"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5.10±0.09</w:t>
            </w:r>
            <w:r>
              <w:rPr>
                <w:rFonts w:ascii="Times New Roman" w:eastAsia="Times New Roman" w:hAnsi="Times New Roman" w:cs="Times New Roman"/>
                <w:vertAlign w:val="superscript"/>
                <w:lang w:eastAsia="en-GB"/>
              </w:rPr>
              <w:t>bc</w:t>
            </w:r>
          </w:p>
        </w:tc>
        <w:tc>
          <w:tcPr>
            <w:tcW w:w="1349" w:type="dxa"/>
            <w:tcBorders>
              <w:top w:val="single" w:sz="4" w:space="0" w:color="auto"/>
              <w:left w:val="nil"/>
              <w:bottom w:val="nil"/>
              <w:right w:val="nil"/>
            </w:tcBorders>
            <w:noWrap/>
            <w:hideMark/>
          </w:tcPr>
          <w:p w14:paraId="6F6FBDD4"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5.65±0.08</w:t>
            </w:r>
            <w:r>
              <w:rPr>
                <w:rFonts w:ascii="Times New Roman" w:eastAsia="Times New Roman" w:hAnsi="Times New Roman" w:cs="Times New Roman"/>
                <w:vertAlign w:val="superscript"/>
                <w:lang w:eastAsia="en-GB"/>
              </w:rPr>
              <w:t>a</w:t>
            </w:r>
          </w:p>
        </w:tc>
        <w:tc>
          <w:tcPr>
            <w:tcW w:w="1464" w:type="dxa"/>
            <w:tcBorders>
              <w:top w:val="single" w:sz="4" w:space="0" w:color="auto"/>
              <w:left w:val="nil"/>
              <w:bottom w:val="nil"/>
              <w:right w:val="nil"/>
            </w:tcBorders>
            <w:noWrap/>
            <w:hideMark/>
          </w:tcPr>
          <w:p w14:paraId="2CD266F4"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5.26±0.09</w:t>
            </w:r>
            <w:r>
              <w:rPr>
                <w:rFonts w:ascii="Times New Roman" w:eastAsia="Times New Roman" w:hAnsi="Times New Roman" w:cs="Times New Roman"/>
                <w:vertAlign w:val="superscript"/>
                <w:lang w:eastAsia="en-GB"/>
              </w:rPr>
              <w:t>b</w:t>
            </w:r>
          </w:p>
        </w:tc>
        <w:tc>
          <w:tcPr>
            <w:tcW w:w="1287" w:type="dxa"/>
            <w:tcBorders>
              <w:top w:val="single" w:sz="4" w:space="0" w:color="auto"/>
              <w:left w:val="nil"/>
              <w:bottom w:val="nil"/>
              <w:right w:val="nil"/>
            </w:tcBorders>
            <w:hideMark/>
          </w:tcPr>
          <w:p w14:paraId="1EC458B6"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0.08±0.00</w:t>
            </w:r>
            <w:r>
              <w:rPr>
                <w:rFonts w:ascii="Times New Roman" w:eastAsia="Times New Roman" w:hAnsi="Times New Roman" w:cs="Times New Roman"/>
                <w:vertAlign w:val="superscript"/>
                <w:lang w:eastAsia="en-GB"/>
              </w:rPr>
              <w:t>d</w:t>
            </w:r>
          </w:p>
        </w:tc>
        <w:tc>
          <w:tcPr>
            <w:tcW w:w="1349" w:type="dxa"/>
            <w:tcBorders>
              <w:top w:val="single" w:sz="4" w:space="0" w:color="auto"/>
              <w:left w:val="nil"/>
              <w:bottom w:val="nil"/>
              <w:right w:val="nil"/>
            </w:tcBorders>
            <w:hideMark/>
          </w:tcPr>
          <w:p w14:paraId="6D8C0F30"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5.08±0.001</w:t>
            </w:r>
            <w:r>
              <w:rPr>
                <w:rFonts w:ascii="Times New Roman" w:eastAsia="Times New Roman" w:hAnsi="Times New Roman" w:cs="Times New Roman"/>
                <w:vertAlign w:val="superscript"/>
                <w:lang w:eastAsia="en-GB"/>
              </w:rPr>
              <w:t>bc</w:t>
            </w:r>
          </w:p>
        </w:tc>
      </w:tr>
      <w:tr w:rsidR="001B4D3E" w14:paraId="4DA1B89B" w14:textId="77777777" w:rsidTr="00771E45">
        <w:trPr>
          <w:trHeight w:val="300"/>
        </w:trPr>
        <w:tc>
          <w:tcPr>
            <w:tcW w:w="1765" w:type="dxa"/>
            <w:tcBorders>
              <w:top w:val="nil"/>
              <w:left w:val="nil"/>
              <w:bottom w:val="nil"/>
              <w:right w:val="nil"/>
            </w:tcBorders>
            <w:noWrap/>
            <w:vAlign w:val="bottom"/>
            <w:hideMark/>
          </w:tcPr>
          <w:p w14:paraId="091FD81C"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Saponin (mg/g)</w:t>
            </w:r>
          </w:p>
        </w:tc>
        <w:tc>
          <w:tcPr>
            <w:tcW w:w="1287" w:type="dxa"/>
            <w:tcBorders>
              <w:top w:val="nil"/>
              <w:left w:val="nil"/>
              <w:bottom w:val="nil"/>
              <w:right w:val="nil"/>
            </w:tcBorders>
            <w:noWrap/>
            <w:hideMark/>
          </w:tcPr>
          <w:p w14:paraId="25B25389"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10.26±0.06</w:t>
            </w:r>
            <w:r>
              <w:rPr>
                <w:rFonts w:ascii="Times New Roman" w:eastAsia="Times New Roman" w:hAnsi="Times New Roman" w:cs="Times New Roman"/>
                <w:vertAlign w:val="superscript"/>
                <w:lang w:eastAsia="en-GB"/>
              </w:rPr>
              <w:t>b</w:t>
            </w:r>
          </w:p>
        </w:tc>
        <w:tc>
          <w:tcPr>
            <w:tcW w:w="1279" w:type="dxa"/>
            <w:tcBorders>
              <w:top w:val="nil"/>
              <w:left w:val="nil"/>
              <w:bottom w:val="nil"/>
              <w:right w:val="nil"/>
            </w:tcBorders>
            <w:noWrap/>
            <w:hideMark/>
          </w:tcPr>
          <w:p w14:paraId="453B6C6F"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9.56±0.11</w:t>
            </w:r>
            <w:r>
              <w:rPr>
                <w:rFonts w:ascii="Times New Roman" w:eastAsia="Times New Roman" w:hAnsi="Times New Roman" w:cs="Times New Roman"/>
                <w:vertAlign w:val="superscript"/>
                <w:lang w:eastAsia="en-GB"/>
              </w:rPr>
              <w:t>c</w:t>
            </w:r>
          </w:p>
        </w:tc>
        <w:tc>
          <w:tcPr>
            <w:tcW w:w="1349" w:type="dxa"/>
            <w:tcBorders>
              <w:top w:val="nil"/>
              <w:left w:val="nil"/>
              <w:bottom w:val="nil"/>
              <w:right w:val="nil"/>
            </w:tcBorders>
            <w:noWrap/>
            <w:hideMark/>
          </w:tcPr>
          <w:p w14:paraId="13BBCAF9"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10.86±0.02</w:t>
            </w:r>
            <w:r>
              <w:rPr>
                <w:rFonts w:ascii="Times New Roman" w:eastAsia="Times New Roman" w:hAnsi="Times New Roman" w:cs="Times New Roman"/>
                <w:vertAlign w:val="superscript"/>
                <w:lang w:eastAsia="en-GB"/>
              </w:rPr>
              <w:t>a</w:t>
            </w:r>
          </w:p>
        </w:tc>
        <w:tc>
          <w:tcPr>
            <w:tcW w:w="1464" w:type="dxa"/>
            <w:tcBorders>
              <w:top w:val="nil"/>
              <w:left w:val="nil"/>
              <w:bottom w:val="nil"/>
              <w:right w:val="nil"/>
            </w:tcBorders>
            <w:noWrap/>
            <w:hideMark/>
          </w:tcPr>
          <w:p w14:paraId="26667479"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10.62±0.12</w:t>
            </w:r>
            <w:r>
              <w:rPr>
                <w:rFonts w:ascii="Times New Roman" w:eastAsia="Times New Roman" w:hAnsi="Times New Roman" w:cs="Times New Roman"/>
                <w:vertAlign w:val="superscript"/>
                <w:lang w:eastAsia="en-GB"/>
              </w:rPr>
              <w:t>a</w:t>
            </w:r>
          </w:p>
        </w:tc>
        <w:tc>
          <w:tcPr>
            <w:tcW w:w="1287" w:type="dxa"/>
            <w:tcBorders>
              <w:top w:val="nil"/>
              <w:left w:val="nil"/>
              <w:bottom w:val="nil"/>
              <w:right w:val="nil"/>
            </w:tcBorders>
            <w:hideMark/>
          </w:tcPr>
          <w:p w14:paraId="438EFA68"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0.86±0.05</w:t>
            </w:r>
            <w:r>
              <w:rPr>
                <w:rFonts w:ascii="Times New Roman" w:eastAsia="Times New Roman" w:hAnsi="Times New Roman" w:cs="Times New Roman"/>
                <w:vertAlign w:val="superscript"/>
                <w:lang w:eastAsia="en-GB"/>
              </w:rPr>
              <w:t>d</w:t>
            </w:r>
          </w:p>
        </w:tc>
        <w:tc>
          <w:tcPr>
            <w:tcW w:w="1349" w:type="dxa"/>
            <w:tcBorders>
              <w:top w:val="nil"/>
              <w:left w:val="nil"/>
              <w:bottom w:val="nil"/>
              <w:right w:val="nil"/>
            </w:tcBorders>
            <w:hideMark/>
          </w:tcPr>
          <w:p w14:paraId="5F294750"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10.18±0.20</w:t>
            </w:r>
            <w:r>
              <w:rPr>
                <w:rFonts w:ascii="Times New Roman" w:eastAsia="Times New Roman" w:hAnsi="Times New Roman" w:cs="Times New Roman"/>
                <w:vertAlign w:val="superscript"/>
                <w:lang w:eastAsia="en-GB"/>
              </w:rPr>
              <w:t>bc</w:t>
            </w:r>
          </w:p>
        </w:tc>
      </w:tr>
      <w:tr w:rsidR="001B4D3E" w14:paraId="403052D0" w14:textId="77777777" w:rsidTr="00771E45">
        <w:trPr>
          <w:trHeight w:val="300"/>
        </w:trPr>
        <w:tc>
          <w:tcPr>
            <w:tcW w:w="1765" w:type="dxa"/>
            <w:tcBorders>
              <w:top w:val="nil"/>
              <w:left w:val="nil"/>
              <w:bottom w:val="nil"/>
              <w:right w:val="nil"/>
            </w:tcBorders>
            <w:noWrap/>
            <w:vAlign w:val="bottom"/>
            <w:hideMark/>
          </w:tcPr>
          <w:p w14:paraId="5033E567"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Phenol (mg/g)</w:t>
            </w:r>
          </w:p>
        </w:tc>
        <w:tc>
          <w:tcPr>
            <w:tcW w:w="1287" w:type="dxa"/>
            <w:tcBorders>
              <w:top w:val="nil"/>
              <w:left w:val="nil"/>
              <w:bottom w:val="nil"/>
              <w:right w:val="nil"/>
            </w:tcBorders>
            <w:noWrap/>
            <w:hideMark/>
          </w:tcPr>
          <w:p w14:paraId="71F48B1D"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12.36±0.10</w:t>
            </w:r>
            <w:r>
              <w:rPr>
                <w:rFonts w:ascii="Times New Roman" w:eastAsia="Times New Roman" w:hAnsi="Times New Roman" w:cs="Times New Roman"/>
                <w:vertAlign w:val="superscript"/>
                <w:lang w:eastAsia="en-GB"/>
              </w:rPr>
              <w:t>b</w:t>
            </w:r>
          </w:p>
        </w:tc>
        <w:tc>
          <w:tcPr>
            <w:tcW w:w="1279" w:type="dxa"/>
            <w:tcBorders>
              <w:top w:val="nil"/>
              <w:left w:val="nil"/>
              <w:bottom w:val="nil"/>
              <w:right w:val="nil"/>
            </w:tcBorders>
            <w:noWrap/>
            <w:hideMark/>
          </w:tcPr>
          <w:p w14:paraId="4D89CA8D"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11.96±0.09</w:t>
            </w:r>
            <w:r>
              <w:rPr>
                <w:rFonts w:ascii="Times New Roman" w:eastAsia="Times New Roman" w:hAnsi="Times New Roman" w:cs="Times New Roman"/>
                <w:vertAlign w:val="superscript"/>
                <w:lang w:eastAsia="en-GB"/>
              </w:rPr>
              <w:t>c</w:t>
            </w:r>
          </w:p>
        </w:tc>
        <w:tc>
          <w:tcPr>
            <w:tcW w:w="1349" w:type="dxa"/>
            <w:tcBorders>
              <w:top w:val="nil"/>
              <w:left w:val="nil"/>
              <w:bottom w:val="nil"/>
              <w:right w:val="nil"/>
            </w:tcBorders>
            <w:noWrap/>
            <w:hideMark/>
          </w:tcPr>
          <w:p w14:paraId="3A2C562B"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12.64±0.09</w:t>
            </w:r>
            <w:r>
              <w:rPr>
                <w:rFonts w:ascii="Times New Roman" w:eastAsia="Times New Roman" w:hAnsi="Times New Roman" w:cs="Times New Roman"/>
                <w:vertAlign w:val="superscript"/>
                <w:lang w:eastAsia="en-GB"/>
              </w:rPr>
              <w:t>ab</w:t>
            </w:r>
          </w:p>
        </w:tc>
        <w:tc>
          <w:tcPr>
            <w:tcW w:w="1464" w:type="dxa"/>
            <w:tcBorders>
              <w:top w:val="nil"/>
              <w:left w:val="nil"/>
              <w:bottom w:val="nil"/>
              <w:right w:val="nil"/>
            </w:tcBorders>
            <w:noWrap/>
            <w:hideMark/>
          </w:tcPr>
          <w:p w14:paraId="51F28C62"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12.92±0.17</w:t>
            </w:r>
            <w:r>
              <w:rPr>
                <w:rFonts w:ascii="Times New Roman" w:eastAsia="Times New Roman" w:hAnsi="Times New Roman" w:cs="Times New Roman"/>
                <w:vertAlign w:val="superscript"/>
                <w:lang w:eastAsia="en-GB"/>
              </w:rPr>
              <w:t>a</w:t>
            </w:r>
          </w:p>
        </w:tc>
        <w:tc>
          <w:tcPr>
            <w:tcW w:w="1287" w:type="dxa"/>
            <w:tcBorders>
              <w:top w:val="nil"/>
              <w:left w:val="nil"/>
              <w:bottom w:val="nil"/>
              <w:right w:val="nil"/>
            </w:tcBorders>
            <w:hideMark/>
          </w:tcPr>
          <w:p w14:paraId="6100607E"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10.12±0.04</w:t>
            </w:r>
            <w:r>
              <w:rPr>
                <w:rFonts w:ascii="Times New Roman" w:eastAsia="Times New Roman" w:hAnsi="Times New Roman" w:cs="Times New Roman"/>
                <w:vertAlign w:val="superscript"/>
                <w:lang w:eastAsia="en-GB"/>
              </w:rPr>
              <w:t>d</w:t>
            </w:r>
          </w:p>
        </w:tc>
        <w:tc>
          <w:tcPr>
            <w:tcW w:w="1349" w:type="dxa"/>
            <w:tcBorders>
              <w:top w:val="nil"/>
              <w:left w:val="nil"/>
              <w:bottom w:val="nil"/>
              <w:right w:val="nil"/>
            </w:tcBorders>
            <w:hideMark/>
          </w:tcPr>
          <w:p w14:paraId="6682BA42"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8.92±0.02</w:t>
            </w:r>
            <w:r>
              <w:rPr>
                <w:rFonts w:ascii="Times New Roman" w:eastAsia="Times New Roman" w:hAnsi="Times New Roman" w:cs="Times New Roman"/>
                <w:vertAlign w:val="superscript"/>
                <w:lang w:eastAsia="en-GB"/>
              </w:rPr>
              <w:t>e</w:t>
            </w:r>
          </w:p>
        </w:tc>
      </w:tr>
      <w:tr w:rsidR="001B4D3E" w14:paraId="5E84F105" w14:textId="77777777" w:rsidTr="00771E45">
        <w:trPr>
          <w:trHeight w:val="300"/>
        </w:trPr>
        <w:tc>
          <w:tcPr>
            <w:tcW w:w="1765" w:type="dxa"/>
            <w:tcBorders>
              <w:top w:val="nil"/>
              <w:left w:val="nil"/>
              <w:bottom w:val="nil"/>
              <w:right w:val="nil"/>
            </w:tcBorders>
            <w:noWrap/>
            <w:vAlign w:val="bottom"/>
            <w:hideMark/>
          </w:tcPr>
          <w:p w14:paraId="18E5D16D"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Alkaloid (%)</w:t>
            </w:r>
          </w:p>
        </w:tc>
        <w:tc>
          <w:tcPr>
            <w:tcW w:w="1287" w:type="dxa"/>
            <w:tcBorders>
              <w:top w:val="nil"/>
              <w:left w:val="nil"/>
              <w:bottom w:val="nil"/>
              <w:right w:val="nil"/>
            </w:tcBorders>
            <w:noWrap/>
            <w:hideMark/>
          </w:tcPr>
          <w:p w14:paraId="43A01099"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6.15±0.08</w:t>
            </w:r>
            <w:r>
              <w:rPr>
                <w:rFonts w:ascii="Times New Roman" w:eastAsia="Times New Roman" w:hAnsi="Times New Roman" w:cs="Times New Roman"/>
                <w:vertAlign w:val="superscript"/>
                <w:lang w:eastAsia="en-GB"/>
              </w:rPr>
              <w:t>c</w:t>
            </w:r>
          </w:p>
        </w:tc>
        <w:tc>
          <w:tcPr>
            <w:tcW w:w="1279" w:type="dxa"/>
            <w:tcBorders>
              <w:top w:val="nil"/>
              <w:left w:val="nil"/>
              <w:bottom w:val="nil"/>
              <w:right w:val="nil"/>
            </w:tcBorders>
            <w:noWrap/>
            <w:hideMark/>
          </w:tcPr>
          <w:p w14:paraId="6EA99ACA"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7.35±0.19</w:t>
            </w:r>
            <w:r>
              <w:rPr>
                <w:rFonts w:ascii="Times New Roman" w:eastAsia="Times New Roman" w:hAnsi="Times New Roman" w:cs="Times New Roman"/>
                <w:vertAlign w:val="superscript"/>
                <w:lang w:eastAsia="en-GB"/>
              </w:rPr>
              <w:t>b</w:t>
            </w:r>
          </w:p>
        </w:tc>
        <w:tc>
          <w:tcPr>
            <w:tcW w:w="1349" w:type="dxa"/>
            <w:tcBorders>
              <w:top w:val="nil"/>
              <w:left w:val="nil"/>
              <w:bottom w:val="nil"/>
              <w:right w:val="nil"/>
            </w:tcBorders>
            <w:noWrap/>
            <w:hideMark/>
          </w:tcPr>
          <w:p w14:paraId="7BA43615"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8.03±0.08</w:t>
            </w:r>
            <w:r>
              <w:rPr>
                <w:rFonts w:ascii="Times New Roman" w:eastAsia="Times New Roman" w:hAnsi="Times New Roman" w:cs="Times New Roman"/>
                <w:vertAlign w:val="superscript"/>
                <w:lang w:eastAsia="en-GB"/>
              </w:rPr>
              <w:t>a</w:t>
            </w:r>
          </w:p>
        </w:tc>
        <w:tc>
          <w:tcPr>
            <w:tcW w:w="1464" w:type="dxa"/>
            <w:tcBorders>
              <w:top w:val="nil"/>
              <w:left w:val="nil"/>
              <w:bottom w:val="nil"/>
              <w:right w:val="nil"/>
            </w:tcBorders>
            <w:noWrap/>
            <w:hideMark/>
          </w:tcPr>
          <w:p w14:paraId="65BBC9D3"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7.62±0.75</w:t>
            </w:r>
            <w:r>
              <w:rPr>
                <w:rFonts w:ascii="Times New Roman" w:eastAsia="Times New Roman" w:hAnsi="Times New Roman" w:cs="Times New Roman"/>
                <w:vertAlign w:val="superscript"/>
                <w:lang w:eastAsia="en-GB"/>
              </w:rPr>
              <w:t>b</w:t>
            </w:r>
          </w:p>
        </w:tc>
        <w:tc>
          <w:tcPr>
            <w:tcW w:w="1287" w:type="dxa"/>
            <w:tcBorders>
              <w:top w:val="nil"/>
              <w:left w:val="nil"/>
              <w:bottom w:val="nil"/>
              <w:right w:val="nil"/>
            </w:tcBorders>
            <w:hideMark/>
          </w:tcPr>
          <w:p w14:paraId="703A89C7"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ND</w:t>
            </w:r>
          </w:p>
        </w:tc>
        <w:tc>
          <w:tcPr>
            <w:tcW w:w="1349" w:type="dxa"/>
            <w:tcBorders>
              <w:top w:val="nil"/>
              <w:left w:val="nil"/>
              <w:bottom w:val="nil"/>
              <w:right w:val="nil"/>
            </w:tcBorders>
            <w:hideMark/>
          </w:tcPr>
          <w:p w14:paraId="10C4873D"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5.43±0.02</w:t>
            </w:r>
            <w:r>
              <w:rPr>
                <w:rFonts w:ascii="Times New Roman" w:eastAsia="Times New Roman" w:hAnsi="Times New Roman" w:cs="Times New Roman"/>
                <w:vertAlign w:val="superscript"/>
                <w:lang w:eastAsia="en-GB"/>
              </w:rPr>
              <w:t>d</w:t>
            </w:r>
          </w:p>
        </w:tc>
      </w:tr>
      <w:tr w:rsidR="001B4D3E" w14:paraId="4C2E2E1E" w14:textId="77777777" w:rsidTr="00771E45">
        <w:trPr>
          <w:trHeight w:val="300"/>
        </w:trPr>
        <w:tc>
          <w:tcPr>
            <w:tcW w:w="1765" w:type="dxa"/>
            <w:tcBorders>
              <w:top w:val="nil"/>
              <w:left w:val="nil"/>
              <w:bottom w:val="nil"/>
              <w:right w:val="nil"/>
            </w:tcBorders>
            <w:noWrap/>
            <w:vAlign w:val="bottom"/>
            <w:hideMark/>
          </w:tcPr>
          <w:p w14:paraId="2D1F400F"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Phytate (mg/g)</w:t>
            </w:r>
          </w:p>
        </w:tc>
        <w:tc>
          <w:tcPr>
            <w:tcW w:w="1287" w:type="dxa"/>
            <w:tcBorders>
              <w:top w:val="nil"/>
              <w:left w:val="nil"/>
              <w:bottom w:val="nil"/>
              <w:right w:val="nil"/>
            </w:tcBorders>
            <w:noWrap/>
            <w:hideMark/>
          </w:tcPr>
          <w:p w14:paraId="22E940DD"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3.82±0.00</w:t>
            </w:r>
            <w:r>
              <w:rPr>
                <w:rFonts w:ascii="Times New Roman" w:eastAsia="Times New Roman" w:hAnsi="Times New Roman" w:cs="Times New Roman"/>
                <w:vertAlign w:val="superscript"/>
                <w:lang w:eastAsia="en-GB"/>
              </w:rPr>
              <w:t>d</w:t>
            </w:r>
          </w:p>
        </w:tc>
        <w:tc>
          <w:tcPr>
            <w:tcW w:w="1279" w:type="dxa"/>
            <w:tcBorders>
              <w:top w:val="nil"/>
              <w:left w:val="nil"/>
              <w:bottom w:val="nil"/>
              <w:right w:val="nil"/>
            </w:tcBorders>
            <w:noWrap/>
            <w:hideMark/>
          </w:tcPr>
          <w:p w14:paraId="696A27B6"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2.74±0.49</w:t>
            </w:r>
            <w:r>
              <w:rPr>
                <w:rFonts w:ascii="Times New Roman" w:eastAsia="Times New Roman" w:hAnsi="Times New Roman" w:cs="Times New Roman"/>
                <w:vertAlign w:val="superscript"/>
                <w:lang w:eastAsia="en-GB"/>
              </w:rPr>
              <w:t>e</w:t>
            </w:r>
          </w:p>
        </w:tc>
        <w:tc>
          <w:tcPr>
            <w:tcW w:w="1349" w:type="dxa"/>
            <w:tcBorders>
              <w:top w:val="nil"/>
              <w:left w:val="nil"/>
              <w:bottom w:val="nil"/>
              <w:right w:val="nil"/>
            </w:tcBorders>
            <w:noWrap/>
            <w:hideMark/>
          </w:tcPr>
          <w:p w14:paraId="2882719F"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4.93±0.28</w:t>
            </w:r>
            <w:r>
              <w:rPr>
                <w:rFonts w:ascii="Times New Roman" w:eastAsia="Times New Roman" w:hAnsi="Times New Roman" w:cs="Times New Roman"/>
                <w:vertAlign w:val="superscript"/>
                <w:lang w:eastAsia="en-GB"/>
              </w:rPr>
              <w:t>c</w:t>
            </w:r>
          </w:p>
        </w:tc>
        <w:tc>
          <w:tcPr>
            <w:tcW w:w="1464" w:type="dxa"/>
            <w:tcBorders>
              <w:top w:val="nil"/>
              <w:left w:val="nil"/>
              <w:bottom w:val="nil"/>
              <w:right w:val="nil"/>
            </w:tcBorders>
            <w:noWrap/>
            <w:hideMark/>
          </w:tcPr>
          <w:p w14:paraId="2F4DA7F2"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4.00±0.30</w:t>
            </w:r>
            <w:r>
              <w:rPr>
                <w:rFonts w:ascii="Times New Roman" w:eastAsia="Times New Roman" w:hAnsi="Times New Roman" w:cs="Times New Roman"/>
                <w:vertAlign w:val="superscript"/>
                <w:lang w:eastAsia="en-GB"/>
              </w:rPr>
              <w:t>c</w:t>
            </w:r>
          </w:p>
        </w:tc>
        <w:tc>
          <w:tcPr>
            <w:tcW w:w="1287" w:type="dxa"/>
            <w:tcBorders>
              <w:top w:val="nil"/>
              <w:left w:val="nil"/>
              <w:bottom w:val="nil"/>
              <w:right w:val="nil"/>
            </w:tcBorders>
            <w:hideMark/>
          </w:tcPr>
          <w:p w14:paraId="5130B7D2"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45.49±0.04</w:t>
            </w:r>
            <w:r>
              <w:rPr>
                <w:rFonts w:ascii="Times New Roman" w:eastAsia="Times New Roman" w:hAnsi="Times New Roman" w:cs="Times New Roman"/>
                <w:vertAlign w:val="superscript"/>
                <w:lang w:eastAsia="en-GB"/>
              </w:rPr>
              <w:t>a</w:t>
            </w:r>
          </w:p>
        </w:tc>
        <w:tc>
          <w:tcPr>
            <w:tcW w:w="1349" w:type="dxa"/>
            <w:tcBorders>
              <w:top w:val="nil"/>
              <w:left w:val="nil"/>
              <w:bottom w:val="nil"/>
              <w:right w:val="nil"/>
            </w:tcBorders>
            <w:hideMark/>
          </w:tcPr>
          <w:p w14:paraId="5508C303"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7.65±0.02</w:t>
            </w:r>
            <w:r>
              <w:rPr>
                <w:rFonts w:ascii="Times New Roman" w:eastAsia="Times New Roman" w:hAnsi="Times New Roman" w:cs="Times New Roman"/>
                <w:vertAlign w:val="superscript"/>
                <w:lang w:eastAsia="en-GB"/>
              </w:rPr>
              <w:t>b</w:t>
            </w:r>
          </w:p>
        </w:tc>
      </w:tr>
      <w:tr w:rsidR="001B4D3E" w14:paraId="0678419D" w14:textId="77777777" w:rsidTr="00771E45">
        <w:trPr>
          <w:trHeight w:val="300"/>
        </w:trPr>
        <w:tc>
          <w:tcPr>
            <w:tcW w:w="1765" w:type="dxa"/>
            <w:tcBorders>
              <w:top w:val="nil"/>
              <w:left w:val="nil"/>
              <w:bottom w:val="single" w:sz="4" w:space="0" w:color="auto"/>
              <w:right w:val="nil"/>
            </w:tcBorders>
            <w:noWrap/>
            <w:vAlign w:val="bottom"/>
            <w:hideMark/>
          </w:tcPr>
          <w:p w14:paraId="22AC218C"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Oxalate</w:t>
            </w:r>
          </w:p>
        </w:tc>
        <w:tc>
          <w:tcPr>
            <w:tcW w:w="1287" w:type="dxa"/>
            <w:tcBorders>
              <w:top w:val="nil"/>
              <w:left w:val="nil"/>
              <w:bottom w:val="single" w:sz="4" w:space="0" w:color="auto"/>
              <w:right w:val="nil"/>
            </w:tcBorders>
            <w:noWrap/>
            <w:hideMark/>
          </w:tcPr>
          <w:p w14:paraId="408FB9DF"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0.22±0.01</w:t>
            </w:r>
            <w:r>
              <w:rPr>
                <w:rFonts w:ascii="Times New Roman" w:eastAsia="Times New Roman" w:hAnsi="Times New Roman" w:cs="Times New Roman"/>
                <w:vertAlign w:val="superscript"/>
                <w:lang w:eastAsia="en-GB"/>
              </w:rPr>
              <w:t>d</w:t>
            </w:r>
          </w:p>
        </w:tc>
        <w:tc>
          <w:tcPr>
            <w:tcW w:w="1279" w:type="dxa"/>
            <w:tcBorders>
              <w:top w:val="nil"/>
              <w:left w:val="nil"/>
              <w:bottom w:val="single" w:sz="4" w:space="0" w:color="auto"/>
              <w:right w:val="nil"/>
            </w:tcBorders>
            <w:noWrap/>
            <w:hideMark/>
          </w:tcPr>
          <w:p w14:paraId="64DA7AD3"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0.31±0.01</w:t>
            </w:r>
            <w:r>
              <w:rPr>
                <w:rFonts w:ascii="Times New Roman" w:eastAsia="Times New Roman" w:hAnsi="Times New Roman" w:cs="Times New Roman"/>
                <w:vertAlign w:val="superscript"/>
                <w:lang w:eastAsia="en-GB"/>
              </w:rPr>
              <w:t>cd</w:t>
            </w:r>
          </w:p>
        </w:tc>
        <w:tc>
          <w:tcPr>
            <w:tcW w:w="1349" w:type="dxa"/>
            <w:tcBorders>
              <w:top w:val="nil"/>
              <w:left w:val="nil"/>
              <w:bottom w:val="single" w:sz="4" w:space="0" w:color="auto"/>
              <w:right w:val="nil"/>
            </w:tcBorders>
            <w:noWrap/>
            <w:hideMark/>
          </w:tcPr>
          <w:p w14:paraId="2CA6D030"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0.32±0.01</w:t>
            </w:r>
            <w:r>
              <w:rPr>
                <w:rFonts w:ascii="Times New Roman" w:eastAsia="Times New Roman" w:hAnsi="Times New Roman" w:cs="Times New Roman"/>
                <w:vertAlign w:val="superscript"/>
                <w:lang w:eastAsia="en-GB"/>
              </w:rPr>
              <w:t>cd</w:t>
            </w:r>
          </w:p>
        </w:tc>
        <w:tc>
          <w:tcPr>
            <w:tcW w:w="1464" w:type="dxa"/>
            <w:tcBorders>
              <w:top w:val="nil"/>
              <w:left w:val="nil"/>
              <w:bottom w:val="single" w:sz="4" w:space="0" w:color="auto"/>
              <w:right w:val="nil"/>
            </w:tcBorders>
            <w:noWrap/>
            <w:hideMark/>
          </w:tcPr>
          <w:p w14:paraId="168D8B9F"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0.41±0.00</w:t>
            </w:r>
            <w:r>
              <w:rPr>
                <w:rFonts w:ascii="Times New Roman" w:eastAsia="Times New Roman" w:hAnsi="Times New Roman" w:cs="Times New Roman"/>
                <w:vertAlign w:val="superscript"/>
                <w:lang w:eastAsia="en-GB"/>
              </w:rPr>
              <w:t>c</w:t>
            </w:r>
          </w:p>
        </w:tc>
        <w:tc>
          <w:tcPr>
            <w:tcW w:w="1287" w:type="dxa"/>
            <w:tcBorders>
              <w:top w:val="nil"/>
              <w:left w:val="nil"/>
              <w:bottom w:val="single" w:sz="4" w:space="0" w:color="auto"/>
              <w:right w:val="nil"/>
            </w:tcBorders>
            <w:hideMark/>
          </w:tcPr>
          <w:p w14:paraId="4F31FF7E"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2.20±0.03</w:t>
            </w:r>
            <w:r>
              <w:rPr>
                <w:rFonts w:ascii="Times New Roman" w:eastAsia="Times New Roman" w:hAnsi="Times New Roman" w:cs="Times New Roman"/>
                <w:vertAlign w:val="superscript"/>
                <w:lang w:eastAsia="en-GB"/>
              </w:rPr>
              <w:t>a</w:t>
            </w:r>
          </w:p>
        </w:tc>
        <w:tc>
          <w:tcPr>
            <w:tcW w:w="1349" w:type="dxa"/>
            <w:tcBorders>
              <w:top w:val="nil"/>
              <w:left w:val="nil"/>
              <w:bottom w:val="single" w:sz="4" w:space="0" w:color="auto"/>
              <w:right w:val="nil"/>
            </w:tcBorders>
            <w:hideMark/>
          </w:tcPr>
          <w:p w14:paraId="4C236F79" w14:textId="77777777" w:rsidR="001B4D3E" w:rsidRDefault="001B4D3E" w:rsidP="00771E45">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1.07±0.01</w:t>
            </w:r>
            <w:r>
              <w:rPr>
                <w:rFonts w:ascii="Times New Roman" w:eastAsia="Times New Roman" w:hAnsi="Times New Roman" w:cs="Times New Roman"/>
                <w:vertAlign w:val="superscript"/>
                <w:lang w:eastAsia="en-GB"/>
              </w:rPr>
              <w:t>b</w:t>
            </w:r>
          </w:p>
        </w:tc>
      </w:tr>
    </w:tbl>
    <w:p w14:paraId="4E79D08B" w14:textId="77777777" w:rsidR="001B4D3E" w:rsidRDefault="001B4D3E" w:rsidP="001B4D3E">
      <w:pPr>
        <w:spacing w:line="360" w:lineRule="auto"/>
        <w:rPr>
          <w:rFonts w:ascii="Times New Roman" w:eastAsia="Calibri" w:hAnsi="Times New Roman" w:cs="Times New Roman"/>
        </w:rPr>
      </w:pPr>
      <w:r>
        <w:rPr>
          <w:rFonts w:ascii="Times New Roman" w:hAnsi="Times New Roman" w:cs="Times New Roman"/>
        </w:rPr>
        <w:t>In each row, different superscripts are significantly different (P&lt;0.05)</w:t>
      </w:r>
    </w:p>
    <w:p w14:paraId="32423A4A" w14:textId="3F2BFC46" w:rsidR="001B4D3E" w:rsidRDefault="001B4D3E" w:rsidP="001B4D3E">
      <w:pPr>
        <w:spacing w:line="360" w:lineRule="auto"/>
        <w:rPr>
          <w:rFonts w:ascii="Times New Roman" w:hAnsi="Times New Roman" w:cs="Times New Roman"/>
          <w:bCs/>
          <w:sz w:val="24"/>
          <w:szCs w:val="26"/>
        </w:rPr>
      </w:pPr>
      <w:r>
        <w:rPr>
          <w:rFonts w:ascii="Times New Roman" w:hAnsi="Times New Roman" w:cs="Times New Roman"/>
          <w:bCs/>
          <w:sz w:val="24"/>
          <w:szCs w:val="26"/>
        </w:rPr>
        <w:lastRenderedPageBreak/>
        <w:t xml:space="preserve">FBA: 89.3714% OFSP; 5.05507% Cowpea Leaves; </w:t>
      </w:r>
      <w:r w:rsidR="00016E36" w:rsidRPr="00016E36">
        <w:rPr>
          <w:rFonts w:ascii="Times New Roman" w:hAnsi="Times New Roman" w:cs="Times New Roman"/>
          <w:bCs/>
          <w:sz w:val="24"/>
          <w:szCs w:val="26"/>
          <w:highlight w:val="yellow"/>
        </w:rPr>
        <w:t>5.57348%</w:t>
      </w:r>
      <w:r>
        <w:rPr>
          <w:rFonts w:ascii="Times New Roman" w:hAnsi="Times New Roman" w:cs="Times New Roman"/>
          <w:bCs/>
          <w:sz w:val="24"/>
          <w:szCs w:val="26"/>
        </w:rPr>
        <w:t xml:space="preserve"> Moringa leaves. </w:t>
      </w:r>
    </w:p>
    <w:p w14:paraId="31C301E6" w14:textId="77777777" w:rsidR="001B4D3E" w:rsidRDefault="001B4D3E" w:rsidP="001B4D3E">
      <w:pPr>
        <w:spacing w:line="360" w:lineRule="auto"/>
        <w:rPr>
          <w:rFonts w:ascii="Times New Roman" w:hAnsi="Times New Roman" w:cs="Times New Roman"/>
          <w:bCs/>
          <w:sz w:val="24"/>
          <w:szCs w:val="26"/>
        </w:rPr>
      </w:pPr>
      <w:r>
        <w:rPr>
          <w:rFonts w:ascii="Times New Roman" w:hAnsi="Times New Roman" w:cs="Times New Roman"/>
          <w:bCs/>
          <w:sz w:val="24"/>
          <w:szCs w:val="26"/>
        </w:rPr>
        <w:t>FB6: 88.85</w:t>
      </w:r>
      <w:proofErr w:type="gramStart"/>
      <w:r>
        <w:rPr>
          <w:rFonts w:ascii="Times New Roman" w:hAnsi="Times New Roman" w:cs="Times New Roman"/>
          <w:bCs/>
          <w:sz w:val="24"/>
          <w:szCs w:val="26"/>
        </w:rPr>
        <w:t>%  OFSP</w:t>
      </w:r>
      <w:proofErr w:type="gramEnd"/>
      <w:r>
        <w:rPr>
          <w:rFonts w:ascii="Times New Roman" w:hAnsi="Times New Roman" w:cs="Times New Roman"/>
          <w:bCs/>
          <w:sz w:val="24"/>
          <w:szCs w:val="26"/>
        </w:rPr>
        <w:t xml:space="preserve">; 7.50% Cowpea Leaves; 3.65% Moringa Leaves, </w:t>
      </w:r>
    </w:p>
    <w:p w14:paraId="212CA64E" w14:textId="77777777" w:rsidR="001B4D3E" w:rsidRDefault="001B4D3E" w:rsidP="001B4D3E">
      <w:pPr>
        <w:spacing w:line="360" w:lineRule="auto"/>
        <w:rPr>
          <w:rFonts w:ascii="Times New Roman" w:hAnsi="Times New Roman" w:cs="Times New Roman"/>
          <w:bCs/>
          <w:sz w:val="24"/>
          <w:szCs w:val="26"/>
        </w:rPr>
      </w:pPr>
      <w:r>
        <w:rPr>
          <w:rFonts w:ascii="Times New Roman" w:hAnsi="Times New Roman" w:cs="Times New Roman"/>
          <w:bCs/>
          <w:sz w:val="24"/>
          <w:szCs w:val="26"/>
        </w:rPr>
        <w:t xml:space="preserve">FBG: 91.2613% OFSP; 7.50% Cowpea Leaves; 1.23866% Moringa Leaves, </w:t>
      </w:r>
    </w:p>
    <w:p w14:paraId="48F4B855" w14:textId="77777777" w:rsidR="001B4D3E" w:rsidRDefault="001B4D3E" w:rsidP="001B4D3E">
      <w:pPr>
        <w:spacing w:line="360" w:lineRule="auto"/>
        <w:rPr>
          <w:rFonts w:ascii="Times New Roman" w:hAnsi="Times New Roman" w:cs="Times New Roman"/>
          <w:bCs/>
          <w:sz w:val="24"/>
          <w:szCs w:val="26"/>
        </w:rPr>
      </w:pPr>
      <w:r>
        <w:rPr>
          <w:rFonts w:ascii="Times New Roman" w:hAnsi="Times New Roman" w:cs="Times New Roman"/>
          <w:bCs/>
          <w:sz w:val="24"/>
          <w:szCs w:val="26"/>
        </w:rPr>
        <w:t>FB8: 89.8382% OFSP; 2.66176% Cowpea Leaves; 7.50% Moringa Leaves</w:t>
      </w:r>
    </w:p>
    <w:p w14:paraId="6F505EFB" w14:textId="77777777" w:rsidR="001B4D3E" w:rsidRDefault="001B4D3E" w:rsidP="001B4D3E">
      <w:pPr>
        <w:spacing w:line="360" w:lineRule="auto"/>
        <w:jc w:val="both"/>
        <w:rPr>
          <w:rFonts w:ascii="Times New Roman" w:hAnsi="Times New Roman" w:cs="Times New Roman"/>
          <w:bCs/>
          <w:sz w:val="24"/>
          <w:szCs w:val="26"/>
        </w:rPr>
      </w:pPr>
      <w:r>
        <w:rPr>
          <w:rFonts w:ascii="Times New Roman" w:hAnsi="Times New Roman" w:cs="Times New Roman"/>
          <w:bCs/>
          <w:sz w:val="24"/>
          <w:szCs w:val="26"/>
        </w:rPr>
        <w:t>NFB 100% Wheat flour; UFP – 100% Sweet Potato (OFSP)</w:t>
      </w:r>
    </w:p>
    <w:p w14:paraId="4E4C1199" w14:textId="77777777" w:rsidR="00FA391F" w:rsidRDefault="001B4D3E" w:rsidP="00FA391F">
      <w:pPr>
        <w:spacing w:line="360" w:lineRule="auto"/>
        <w:rPr>
          <w:rFonts w:ascii="Times New Roman" w:hAnsi="Times New Roman" w:cs="Times New Roman"/>
          <w:bCs/>
          <w:sz w:val="24"/>
          <w:szCs w:val="26"/>
        </w:rPr>
      </w:pPr>
      <w:r>
        <w:rPr>
          <w:rFonts w:ascii="Times New Roman" w:hAnsi="Times New Roman" w:cs="Times New Roman"/>
          <w:bCs/>
          <w:sz w:val="24"/>
          <w:szCs w:val="26"/>
        </w:rPr>
        <w:t>ND – Not Detected</w:t>
      </w:r>
    </w:p>
    <w:p w14:paraId="45EA05F0" w14:textId="0072C715" w:rsidR="001B4D3E" w:rsidRPr="00FA391F" w:rsidRDefault="001B4D3E" w:rsidP="00FA391F">
      <w:pPr>
        <w:spacing w:line="360" w:lineRule="auto"/>
        <w:rPr>
          <w:rFonts w:ascii="Times New Roman" w:hAnsi="Times New Roman" w:cs="Times New Roman"/>
          <w:bCs/>
          <w:sz w:val="24"/>
          <w:szCs w:val="26"/>
        </w:rPr>
      </w:pPr>
      <w:r>
        <w:rPr>
          <w:rFonts w:ascii="Times New Roman" w:hAnsi="Times New Roman" w:cs="Times New Roman"/>
          <w:sz w:val="24"/>
          <w:szCs w:val="24"/>
        </w:rPr>
        <w:t>integrity post-baking (Shahidi and Yeo, 2018).</w:t>
      </w:r>
    </w:p>
    <w:p w14:paraId="3DF2AD1E" w14:textId="288C266C" w:rsidR="001B4D3E" w:rsidRDefault="001B4D3E" w:rsidP="00FA391F">
      <w:pPr>
        <w:spacing w:after="0" w:line="240" w:lineRule="auto"/>
        <w:jc w:val="both"/>
        <w:rPr>
          <w:rFonts w:ascii="Times New Roman" w:hAnsi="Times New Roman" w:cs="Times New Roman"/>
          <w:bCs/>
          <w:sz w:val="24"/>
          <w:szCs w:val="26"/>
        </w:rPr>
      </w:pPr>
      <w:r>
        <w:rPr>
          <w:rFonts w:ascii="Times New Roman" w:hAnsi="Times New Roman" w:cs="Times New Roman"/>
          <w:sz w:val="24"/>
          <w:szCs w:val="24"/>
        </w:rPr>
        <w:t xml:space="preserve">Alkaloid concentrations ranged from 8.03% in FBG (sample containing </w:t>
      </w:r>
      <w:r>
        <w:rPr>
          <w:rFonts w:ascii="Times New Roman" w:hAnsi="Times New Roman" w:cs="Times New Roman"/>
          <w:bCs/>
          <w:sz w:val="24"/>
          <w:szCs w:val="26"/>
        </w:rPr>
        <w:t>91.26% orange</w:t>
      </w:r>
      <w:r w:rsidR="00E74459">
        <w:rPr>
          <w:rFonts w:ascii="Times New Roman" w:hAnsi="Times New Roman" w:cs="Times New Roman"/>
          <w:bCs/>
          <w:sz w:val="24"/>
          <w:szCs w:val="26"/>
        </w:rPr>
        <w:t>-</w:t>
      </w:r>
      <w:r>
        <w:rPr>
          <w:rFonts w:ascii="Times New Roman" w:hAnsi="Times New Roman" w:cs="Times New Roman"/>
          <w:bCs/>
          <w:sz w:val="24"/>
          <w:szCs w:val="26"/>
        </w:rPr>
        <w:t>flesh</w:t>
      </w:r>
      <w:r w:rsidR="00E74459">
        <w:rPr>
          <w:rFonts w:ascii="Times New Roman" w:hAnsi="Times New Roman" w:cs="Times New Roman"/>
          <w:bCs/>
          <w:sz w:val="24"/>
          <w:szCs w:val="26"/>
        </w:rPr>
        <w:t>ed</w:t>
      </w:r>
      <w:r>
        <w:rPr>
          <w:rFonts w:ascii="Times New Roman" w:hAnsi="Times New Roman" w:cs="Times New Roman"/>
          <w:bCs/>
          <w:sz w:val="24"/>
          <w:szCs w:val="26"/>
        </w:rPr>
        <w:t xml:space="preserve"> sweet potato, 7.50% cowpea leaves, and 1.24% moringa leaves)</w:t>
      </w:r>
      <w:r>
        <w:rPr>
          <w:rFonts w:ascii="Times New Roman" w:hAnsi="Times New Roman" w:cs="Times New Roman"/>
          <w:sz w:val="24"/>
          <w:szCs w:val="24"/>
        </w:rPr>
        <w:t xml:space="preserve"> to 6.15% in FBA (sample containing </w:t>
      </w:r>
      <w:r>
        <w:rPr>
          <w:rFonts w:ascii="Times New Roman" w:hAnsi="Times New Roman" w:cs="Times New Roman"/>
          <w:bCs/>
          <w:sz w:val="24"/>
          <w:szCs w:val="26"/>
        </w:rPr>
        <w:t>89.37% orange</w:t>
      </w:r>
      <w:r w:rsidR="00E74459">
        <w:rPr>
          <w:rFonts w:ascii="Times New Roman" w:hAnsi="Times New Roman" w:cs="Times New Roman"/>
          <w:bCs/>
          <w:sz w:val="24"/>
          <w:szCs w:val="26"/>
        </w:rPr>
        <w:t>-</w:t>
      </w:r>
      <w:r>
        <w:rPr>
          <w:rFonts w:ascii="Times New Roman" w:hAnsi="Times New Roman" w:cs="Times New Roman"/>
          <w:bCs/>
          <w:sz w:val="24"/>
          <w:szCs w:val="26"/>
        </w:rPr>
        <w:t>flesh</w:t>
      </w:r>
      <w:r w:rsidR="00E74459">
        <w:rPr>
          <w:rFonts w:ascii="Times New Roman" w:hAnsi="Times New Roman" w:cs="Times New Roman"/>
          <w:bCs/>
          <w:sz w:val="24"/>
          <w:szCs w:val="26"/>
        </w:rPr>
        <w:t>ed</w:t>
      </w:r>
      <w:r>
        <w:rPr>
          <w:rFonts w:ascii="Times New Roman" w:hAnsi="Times New Roman" w:cs="Times New Roman"/>
          <w:bCs/>
          <w:sz w:val="24"/>
          <w:szCs w:val="26"/>
        </w:rPr>
        <w:t xml:space="preserve"> sweet potato, 5.05% cowpea leaves, and 5.57% moringa leaves)</w:t>
      </w:r>
      <w:r>
        <w:rPr>
          <w:rFonts w:ascii="Times New Roman" w:hAnsi="Times New Roman" w:cs="Times New Roman"/>
          <w:sz w:val="24"/>
          <w:szCs w:val="24"/>
        </w:rPr>
        <w:t>, with FB6 (7.35%) and FB8 (7.62%) maintaining consistent levels. Alkaloids are known for antimicrobial, antihypertensive, and hypoglycemic actions, contributing to the functional health quality of these blends, with these levels being safe and non-toxic for human consumption (</w:t>
      </w:r>
      <w:proofErr w:type="spellStart"/>
      <w:r>
        <w:rPr>
          <w:rFonts w:ascii="Times New Roman" w:hAnsi="Times New Roman" w:cs="Times New Roman"/>
          <w:sz w:val="24"/>
          <w:szCs w:val="24"/>
        </w:rPr>
        <w:t>Firrman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2022).</w:t>
      </w:r>
    </w:p>
    <w:p w14:paraId="21E82514" w14:textId="69965BFB"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Phytate levels were low in the blends (sample containing 91.26 </w:t>
      </w:r>
      <w:r>
        <w:rPr>
          <w:rFonts w:ascii="Times New Roman" w:hAnsi="Times New Roman" w:cs="Times New Roman"/>
          <w:bCs/>
          <w:sz w:val="24"/>
          <w:szCs w:val="26"/>
        </w:rPr>
        <w:t>orange flesh sweet potato</w:t>
      </w:r>
      <w:r>
        <w:rPr>
          <w:rFonts w:ascii="Times New Roman" w:hAnsi="Times New Roman" w:cs="Times New Roman"/>
          <w:sz w:val="24"/>
          <w:szCs w:val="24"/>
        </w:rPr>
        <w:t xml:space="preserve">; 7.50 cowpea Leaves; 1.24 moringa leaves (FBG: 4.93 mg/g), sample containing 89.84 </w:t>
      </w:r>
      <w:r>
        <w:rPr>
          <w:rFonts w:ascii="Times New Roman" w:hAnsi="Times New Roman" w:cs="Times New Roman"/>
          <w:bCs/>
          <w:sz w:val="24"/>
          <w:szCs w:val="26"/>
        </w:rPr>
        <w:t>orange flesh sweet potato</w:t>
      </w:r>
      <w:r>
        <w:rPr>
          <w:rFonts w:ascii="Times New Roman" w:hAnsi="Times New Roman" w:cs="Times New Roman"/>
          <w:sz w:val="24"/>
          <w:szCs w:val="24"/>
        </w:rPr>
        <w:t xml:space="preserve">; 2.66 cowpea leaves; 7.50 moringa leaves (FB8: 4.00 mg/g), sample containing 89.37 </w:t>
      </w:r>
      <w:r>
        <w:rPr>
          <w:rFonts w:ascii="Times New Roman" w:hAnsi="Times New Roman" w:cs="Times New Roman"/>
          <w:bCs/>
          <w:sz w:val="24"/>
          <w:szCs w:val="26"/>
        </w:rPr>
        <w:t>orange flesh sweet potato</w:t>
      </w:r>
      <w:r>
        <w:rPr>
          <w:rFonts w:ascii="Times New Roman" w:hAnsi="Times New Roman" w:cs="Times New Roman"/>
          <w:sz w:val="24"/>
          <w:szCs w:val="24"/>
        </w:rPr>
        <w:t xml:space="preserve">; 5.06 cowpea leaves; 5.57 moringa leaves (FBA: 3.82 mg/g), and 88.85  </w:t>
      </w:r>
      <w:r>
        <w:rPr>
          <w:rFonts w:ascii="Times New Roman" w:hAnsi="Times New Roman" w:cs="Times New Roman"/>
          <w:bCs/>
          <w:sz w:val="24"/>
          <w:szCs w:val="26"/>
        </w:rPr>
        <w:t>orange flesh sweet potato</w:t>
      </w:r>
      <w:r>
        <w:rPr>
          <w:rFonts w:ascii="Times New Roman" w:hAnsi="Times New Roman" w:cs="Times New Roman"/>
          <w:sz w:val="24"/>
          <w:szCs w:val="24"/>
        </w:rPr>
        <w:t xml:space="preserve">; 7.50 cowpea leaves; 3.65 moringa leaves (FB6: 2.74 mg/g) compared to wheat flour (45.49 mg/g), indicating enhanced mineral bioavailability in </w:t>
      </w:r>
      <w:r>
        <w:rPr>
          <w:rFonts w:ascii="Times New Roman" w:hAnsi="Times New Roman" w:cs="Times New Roman"/>
          <w:bCs/>
          <w:sz w:val="24"/>
          <w:szCs w:val="26"/>
        </w:rPr>
        <w:t>orange flesh sweet potato</w:t>
      </w:r>
      <w:r>
        <w:rPr>
          <w:rFonts w:ascii="Times New Roman" w:hAnsi="Times New Roman" w:cs="Times New Roman"/>
          <w:sz w:val="24"/>
          <w:szCs w:val="24"/>
        </w:rPr>
        <w:t xml:space="preserve">, cowpea leaves, moringa leaves formulations. Since phytates can chelate Fe, Zn, and Ca, reducing their bioavailability (Gibson </w:t>
      </w:r>
      <w:r>
        <w:rPr>
          <w:rFonts w:ascii="Times New Roman" w:hAnsi="Times New Roman" w:cs="Times New Roman"/>
          <w:i/>
          <w:sz w:val="24"/>
          <w:szCs w:val="24"/>
        </w:rPr>
        <w:t>et al</w:t>
      </w:r>
      <w:r>
        <w:rPr>
          <w:rFonts w:ascii="Times New Roman" w:hAnsi="Times New Roman" w:cs="Times New Roman"/>
          <w:sz w:val="24"/>
          <w:szCs w:val="24"/>
        </w:rPr>
        <w:t>., 2020), the low phytate levels found in these blends align with the high mineral bioavailability profiles reported, enhancing their nutritional potential in functional cookies for populations at risk of micronutrient deficiencies (</w:t>
      </w:r>
      <w:r w:rsidR="0048675E" w:rsidRPr="0048675E">
        <w:rPr>
          <w:rFonts w:ascii="Times New Roman" w:hAnsi="Times New Roman" w:cs="Times New Roman"/>
          <w:sz w:val="24"/>
          <w:szCs w:val="24"/>
        </w:rPr>
        <w:t>Tura et al., 2023</w:t>
      </w:r>
      <w:r>
        <w:rPr>
          <w:rFonts w:ascii="Times New Roman" w:hAnsi="Times New Roman" w:cs="Times New Roman"/>
          <w:sz w:val="24"/>
          <w:szCs w:val="24"/>
        </w:rPr>
        <w:t>).</w:t>
      </w:r>
    </w:p>
    <w:p w14:paraId="0BE935D0" w14:textId="77777777" w:rsidR="00E74459" w:rsidRDefault="00E74459" w:rsidP="00FA391F">
      <w:pPr>
        <w:spacing w:after="0" w:line="240" w:lineRule="auto"/>
        <w:jc w:val="both"/>
        <w:rPr>
          <w:rFonts w:ascii="Times New Roman" w:hAnsi="Times New Roman" w:cs="Times New Roman"/>
          <w:sz w:val="24"/>
          <w:szCs w:val="24"/>
        </w:rPr>
      </w:pPr>
    </w:p>
    <w:p w14:paraId="61E32730" w14:textId="4203B378"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Oxalate content, which may precipitate insoluble calcium complexes, was low across blends (0.22–0.41 mg/g), with FB8 (sample containing </w:t>
      </w:r>
      <w:r>
        <w:rPr>
          <w:rFonts w:ascii="Times New Roman" w:hAnsi="Times New Roman" w:cs="Times New Roman"/>
          <w:bCs/>
          <w:sz w:val="24"/>
          <w:szCs w:val="26"/>
        </w:rPr>
        <w:t xml:space="preserve">89.84% orange flesh sweet potato, 2.66% cowpea leaves, and 7.50% moringa leaves) </w:t>
      </w:r>
      <w:r>
        <w:rPr>
          <w:rFonts w:ascii="Times New Roman" w:hAnsi="Times New Roman" w:cs="Times New Roman"/>
          <w:sz w:val="24"/>
          <w:szCs w:val="24"/>
        </w:rPr>
        <w:t xml:space="preserve">recording a slightly higher level (0.41 mg/g) but remaining far below wheat flour (2.20 mg/g) and 100% </w:t>
      </w:r>
      <w:r>
        <w:rPr>
          <w:rFonts w:ascii="Times New Roman" w:hAnsi="Times New Roman" w:cs="Times New Roman"/>
          <w:bCs/>
          <w:sz w:val="24"/>
          <w:szCs w:val="26"/>
        </w:rPr>
        <w:t>orange flesh sweet potato</w:t>
      </w:r>
      <w:r>
        <w:rPr>
          <w:rFonts w:ascii="Times New Roman" w:hAnsi="Times New Roman" w:cs="Times New Roman"/>
          <w:sz w:val="24"/>
          <w:szCs w:val="24"/>
        </w:rPr>
        <w:t xml:space="preserve"> (1.07 mg/g). These low levels translate into negligible risk for oxalate-related issues such as kidney stone formation while maintaining nutritional integrity in the blends (</w:t>
      </w:r>
      <w:r w:rsidR="0048675E" w:rsidRPr="0048675E">
        <w:rPr>
          <w:rFonts w:ascii="Times New Roman" w:hAnsi="Times New Roman" w:cs="Times New Roman"/>
          <w:sz w:val="24"/>
          <w:szCs w:val="24"/>
        </w:rPr>
        <w:t>Stepanova</w:t>
      </w:r>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w:t>
      </w:r>
      <w:r w:rsidR="0048675E">
        <w:rPr>
          <w:rFonts w:ascii="Times New Roman" w:hAnsi="Times New Roman" w:cs="Times New Roman"/>
          <w:sz w:val="24"/>
          <w:szCs w:val="24"/>
        </w:rPr>
        <w:t>3</w:t>
      </w:r>
      <w:r>
        <w:rPr>
          <w:rFonts w:ascii="Times New Roman" w:hAnsi="Times New Roman" w:cs="Times New Roman"/>
          <w:sz w:val="24"/>
          <w:szCs w:val="24"/>
        </w:rPr>
        <w:t xml:space="preserve">). The controlled antinutrient levels contribute to antioxidant, hypoglycemic, and </w:t>
      </w:r>
      <w:proofErr w:type="spellStart"/>
      <w:r>
        <w:rPr>
          <w:rFonts w:ascii="Times New Roman" w:hAnsi="Times New Roman" w:cs="Times New Roman"/>
          <w:sz w:val="24"/>
          <w:szCs w:val="24"/>
        </w:rPr>
        <w:t>hypocholesterolemic</w:t>
      </w:r>
      <w:proofErr w:type="spellEnd"/>
      <w:r>
        <w:rPr>
          <w:rFonts w:ascii="Times New Roman" w:hAnsi="Times New Roman" w:cs="Times New Roman"/>
          <w:sz w:val="24"/>
          <w:szCs w:val="24"/>
        </w:rPr>
        <w:t xml:space="preserve"> activities, enhancing functional health properties without compromising mineral bioavailability and safety (</w:t>
      </w:r>
      <w:proofErr w:type="spellStart"/>
      <w:r w:rsidR="00932757" w:rsidRPr="00932757">
        <w:rPr>
          <w:rFonts w:ascii="Times New Roman" w:hAnsi="Times New Roman" w:cs="Times New Roman"/>
          <w:sz w:val="24"/>
          <w:szCs w:val="24"/>
        </w:rPr>
        <w:t>Tanwar</w:t>
      </w:r>
      <w:proofErr w:type="spellEnd"/>
      <w:r w:rsidR="00932757" w:rsidRPr="00932757">
        <w:rPr>
          <w:rFonts w:ascii="Times New Roman" w:hAnsi="Times New Roman" w:cs="Times New Roman"/>
          <w:sz w:val="24"/>
          <w:szCs w:val="24"/>
        </w:rPr>
        <w:t xml:space="preserve"> et al., 2018</w:t>
      </w:r>
      <w:r>
        <w:rPr>
          <w:rFonts w:ascii="Times New Roman" w:hAnsi="Times New Roman" w:cs="Times New Roman"/>
          <w:sz w:val="24"/>
          <w:szCs w:val="24"/>
        </w:rPr>
        <w:t>). All the samples align with the objectives of functional food design, offering bioactive functionalities, safety, and health benefits against chronic disease prevention within sustainable, health-based food systems.</w:t>
      </w:r>
    </w:p>
    <w:p w14:paraId="62633BBF" w14:textId="77777777" w:rsidR="001B4D3E" w:rsidRDefault="001B4D3E" w:rsidP="00FA391F">
      <w:pPr>
        <w:spacing w:after="0" w:line="240" w:lineRule="auto"/>
        <w:jc w:val="both"/>
        <w:rPr>
          <w:rFonts w:ascii="Times New Roman" w:hAnsi="Times New Roman" w:cs="Times New Roman"/>
          <w:b/>
          <w:sz w:val="24"/>
          <w:szCs w:val="24"/>
        </w:rPr>
      </w:pPr>
    </w:p>
    <w:p w14:paraId="13F7EA07" w14:textId="28289B03" w:rsidR="001B4D3E" w:rsidRDefault="001B4D3E" w:rsidP="00FA39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Antioxidant Properties of the Flour Blend from OFSP-Cowpea-Moringa Leaves</w:t>
      </w:r>
    </w:p>
    <w:p w14:paraId="1DE9AB4D" w14:textId="7DEE784F" w:rsidR="00E74459"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Antioxidant activity of OFSP–cowpea–moringa composite flour blends (FBA, FB6, FBG, FB8) is provided in Table </w:t>
      </w:r>
      <w:r w:rsidR="00E74459">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sidRPr="00016E36">
        <w:rPr>
          <w:rFonts w:ascii="Times New Roman" w:hAnsi="Times New Roman" w:cs="Times New Roman"/>
          <w:sz w:val="24"/>
          <w:szCs w:val="24"/>
          <w:highlight w:val="yellow"/>
        </w:rPr>
        <w:t>emphasi</w:t>
      </w:r>
      <w:r w:rsidR="00016E36" w:rsidRPr="00016E36">
        <w:rPr>
          <w:rFonts w:ascii="Times New Roman" w:hAnsi="Times New Roman" w:cs="Times New Roman"/>
          <w:sz w:val="24"/>
          <w:szCs w:val="24"/>
          <w:highlight w:val="yellow"/>
        </w:rPr>
        <w:t>s</w:t>
      </w:r>
      <w:r w:rsidRPr="00016E36">
        <w:rPr>
          <w:rFonts w:ascii="Times New Roman" w:hAnsi="Times New Roman" w:cs="Times New Roman"/>
          <w:sz w:val="24"/>
          <w:szCs w:val="24"/>
          <w:highlight w:val="yellow"/>
        </w:rPr>
        <w:t>ing</w:t>
      </w:r>
      <w:proofErr w:type="spellEnd"/>
      <w:r>
        <w:rPr>
          <w:rFonts w:ascii="Times New Roman" w:hAnsi="Times New Roman" w:cs="Times New Roman"/>
          <w:sz w:val="24"/>
          <w:szCs w:val="24"/>
        </w:rPr>
        <w:t xml:space="preserve"> their functional potential for management of chronic disease in sustainable food systems.</w:t>
      </w:r>
      <w:r w:rsidR="00E74459">
        <w:rPr>
          <w:rFonts w:ascii="Times New Roman" w:hAnsi="Times New Roman" w:cs="Times New Roman"/>
          <w:sz w:val="24"/>
          <w:szCs w:val="24"/>
        </w:rPr>
        <w:t xml:space="preserve"> </w:t>
      </w:r>
      <w:r>
        <w:rPr>
          <w:rFonts w:ascii="Times New Roman" w:hAnsi="Times New Roman" w:cs="Times New Roman"/>
          <w:sz w:val="24"/>
          <w:szCs w:val="24"/>
        </w:rPr>
        <w:t xml:space="preserve">FB8 contained the highest lycopene content at 7.31 mg/kg, followed by FBA (6.52 mg/kg), FB6 (5.35 mg/kg), and FBG (4.71 mg/kg), which were greatly lower compared to NFB (16.77 mg/kg) and UFS (13.28 mg/kg). </w:t>
      </w:r>
    </w:p>
    <w:p w14:paraId="22B5E22C" w14:textId="77777777" w:rsidR="00E74459" w:rsidRDefault="00E74459" w:rsidP="00FA391F">
      <w:pPr>
        <w:spacing w:after="0" w:line="240" w:lineRule="auto"/>
        <w:jc w:val="both"/>
        <w:rPr>
          <w:rFonts w:ascii="Times New Roman" w:hAnsi="Times New Roman" w:cs="Times New Roman"/>
          <w:sz w:val="24"/>
          <w:szCs w:val="24"/>
        </w:rPr>
      </w:pPr>
    </w:p>
    <w:p w14:paraId="45CCA1CA" w14:textId="16580D80" w:rsidR="001B4D3E" w:rsidRDefault="001B4D3E" w:rsidP="006F6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lower lycopene values in the blends also match the lower proportion of OFSP and the inclusion of green leaves into the blends with lower lycopene concentrations. </w:t>
      </w:r>
      <w:r w:rsidRPr="00E72E55">
        <w:rPr>
          <w:rFonts w:ascii="Times New Roman" w:hAnsi="Times New Roman" w:cs="Times New Roman"/>
          <w:sz w:val="24"/>
          <w:szCs w:val="24"/>
          <w:highlight w:val="yellow"/>
        </w:rPr>
        <w:t xml:space="preserve">In comparison to the work by </w:t>
      </w:r>
      <w:proofErr w:type="spellStart"/>
      <w:r w:rsidR="004C2A3D" w:rsidRPr="00E72E55">
        <w:rPr>
          <w:rFonts w:ascii="Times New Roman" w:hAnsi="Times New Roman" w:cs="Times New Roman"/>
          <w:sz w:val="24"/>
          <w:szCs w:val="24"/>
          <w:highlight w:val="yellow"/>
        </w:rPr>
        <w:t>Dehghan-Shoar</w:t>
      </w:r>
      <w:proofErr w:type="spellEnd"/>
      <w:r w:rsidR="004C2A3D" w:rsidRPr="00E72E55">
        <w:rPr>
          <w:rFonts w:ascii="Times New Roman" w:hAnsi="Times New Roman" w:cs="Times New Roman"/>
          <w:sz w:val="24"/>
          <w:szCs w:val="24"/>
          <w:highlight w:val="yellow"/>
        </w:rPr>
        <w:t xml:space="preserve"> </w:t>
      </w:r>
      <w:r w:rsidR="004C2A3D" w:rsidRPr="00E72E55">
        <w:rPr>
          <w:rFonts w:ascii="Times New Roman" w:hAnsi="Times New Roman" w:cs="Times New Roman"/>
          <w:i/>
          <w:sz w:val="24"/>
          <w:szCs w:val="24"/>
        </w:rPr>
        <w:t xml:space="preserve">et </w:t>
      </w:r>
      <w:r w:rsidR="004C2A3D" w:rsidRPr="00E72E55">
        <w:rPr>
          <w:rFonts w:ascii="Times New Roman" w:hAnsi="Times New Roman" w:cs="Times New Roman"/>
          <w:i/>
          <w:sz w:val="24"/>
          <w:szCs w:val="24"/>
          <w:highlight w:val="yellow"/>
        </w:rPr>
        <w:t>al</w:t>
      </w:r>
      <w:r w:rsidR="004C2A3D" w:rsidRPr="00E72E55">
        <w:rPr>
          <w:rFonts w:ascii="Times New Roman" w:hAnsi="Times New Roman" w:cs="Times New Roman"/>
          <w:sz w:val="24"/>
          <w:szCs w:val="24"/>
          <w:highlight w:val="yellow"/>
        </w:rPr>
        <w:t>. (2010)</w:t>
      </w:r>
      <w:r w:rsidRPr="00E72E55">
        <w:rPr>
          <w:rFonts w:ascii="Times New Roman" w:hAnsi="Times New Roman" w:cs="Times New Roman"/>
          <w:sz w:val="24"/>
          <w:szCs w:val="24"/>
          <w:highlight w:val="yellow"/>
        </w:rPr>
        <w:t xml:space="preserve">), where they achieved </w:t>
      </w:r>
      <w:r w:rsidR="006F621F" w:rsidRPr="00E72E55">
        <w:rPr>
          <w:rFonts w:ascii="Times New Roman" w:hAnsi="Times New Roman" w:cs="Times New Roman"/>
          <w:sz w:val="24"/>
          <w:szCs w:val="24"/>
          <w:highlight w:val="yellow"/>
        </w:rPr>
        <w:t>2.2-4.6 mg/kg</w:t>
      </w:r>
      <w:r w:rsidRPr="00E72E55">
        <w:rPr>
          <w:rFonts w:ascii="Times New Roman" w:hAnsi="Times New Roman" w:cs="Times New Roman"/>
          <w:sz w:val="24"/>
          <w:szCs w:val="24"/>
          <w:highlight w:val="yellow"/>
        </w:rPr>
        <w:t xml:space="preserve"> lycopene in </w:t>
      </w:r>
      <w:r w:rsidR="006F621F" w:rsidRPr="00E72E55">
        <w:rPr>
          <w:rFonts w:ascii="Times New Roman" w:hAnsi="Times New Roman" w:cs="Times New Roman"/>
          <w:sz w:val="24"/>
          <w:szCs w:val="24"/>
          <w:highlight w:val="yellow"/>
        </w:rPr>
        <w:t>extruded snacks enriched</w:t>
      </w:r>
      <w:r w:rsidR="00016E36" w:rsidRPr="00E72E55">
        <w:rPr>
          <w:rFonts w:ascii="Times New Roman" w:hAnsi="Times New Roman" w:cs="Times New Roman"/>
          <w:sz w:val="24"/>
          <w:szCs w:val="24"/>
          <w:highlight w:val="yellow"/>
        </w:rPr>
        <w:t xml:space="preserve"> </w:t>
      </w:r>
      <w:r w:rsidR="006F621F" w:rsidRPr="00E72E55">
        <w:rPr>
          <w:rFonts w:ascii="Times New Roman" w:hAnsi="Times New Roman" w:cs="Times New Roman"/>
          <w:sz w:val="24"/>
          <w:szCs w:val="24"/>
          <w:highlight w:val="yellow"/>
        </w:rPr>
        <w:t>with tomato lycopene</w:t>
      </w:r>
      <w:r w:rsidRPr="00E72E55">
        <w:rPr>
          <w:rFonts w:ascii="Times New Roman" w:hAnsi="Times New Roman" w:cs="Times New Roman"/>
          <w:sz w:val="24"/>
          <w:szCs w:val="24"/>
          <w:highlight w:val="yellow"/>
        </w:rPr>
        <w:t xml:space="preserve">, the present values are </w:t>
      </w:r>
      <w:r w:rsidR="006F621F" w:rsidRPr="00E72E55">
        <w:rPr>
          <w:rFonts w:ascii="Times New Roman" w:hAnsi="Times New Roman" w:cs="Times New Roman"/>
          <w:sz w:val="24"/>
          <w:szCs w:val="24"/>
          <w:highlight w:val="yellow"/>
        </w:rPr>
        <w:t>higher</w:t>
      </w:r>
      <w:r w:rsidRPr="00E72E55">
        <w:rPr>
          <w:rFonts w:ascii="Times New Roman" w:hAnsi="Times New Roman" w:cs="Times New Roman"/>
          <w:sz w:val="24"/>
          <w:szCs w:val="24"/>
          <w:highlight w:val="yellow"/>
        </w:rPr>
        <w:t xml:space="preserve">, which shows </w:t>
      </w:r>
      <w:r w:rsidR="006F621F" w:rsidRPr="00E72E55">
        <w:rPr>
          <w:rFonts w:ascii="Times New Roman" w:hAnsi="Times New Roman" w:cs="Times New Roman"/>
          <w:sz w:val="24"/>
          <w:szCs w:val="24"/>
          <w:highlight w:val="yellow"/>
        </w:rPr>
        <w:t>their superiority as a functional food component</w:t>
      </w:r>
      <w:r w:rsidRPr="00E72E55">
        <w:rPr>
          <w:rFonts w:ascii="Times New Roman" w:hAnsi="Times New Roman" w:cs="Times New Roman"/>
          <w:sz w:val="24"/>
          <w:szCs w:val="24"/>
          <w:highlight w:val="yellow"/>
        </w:rPr>
        <w:t>.</w:t>
      </w:r>
      <w:r>
        <w:rPr>
          <w:rFonts w:ascii="Times New Roman" w:hAnsi="Times New Roman" w:cs="Times New Roman"/>
          <w:sz w:val="24"/>
          <w:szCs w:val="24"/>
        </w:rPr>
        <w:t xml:space="preserve"> Yet, lycopene content noted remains at working levels of functional contributions in composite foods </w:t>
      </w:r>
      <w:r w:rsidRPr="00E72E55">
        <w:rPr>
          <w:rFonts w:ascii="Times New Roman" w:hAnsi="Times New Roman" w:cs="Times New Roman"/>
          <w:sz w:val="24"/>
          <w:szCs w:val="24"/>
          <w:highlight w:val="yellow"/>
        </w:rPr>
        <w:t>(</w:t>
      </w:r>
      <w:proofErr w:type="spellStart"/>
      <w:r w:rsidR="00874A78" w:rsidRPr="00E72E55">
        <w:rPr>
          <w:rFonts w:ascii="Times New Roman" w:hAnsi="Times New Roman" w:cs="Times New Roman"/>
          <w:sz w:val="24"/>
          <w:szCs w:val="24"/>
          <w:highlight w:val="yellow"/>
        </w:rPr>
        <w:t>Ilahy</w:t>
      </w:r>
      <w:proofErr w:type="spellEnd"/>
      <w:r w:rsidR="00874A78" w:rsidRPr="00E72E55">
        <w:rPr>
          <w:rFonts w:ascii="Times New Roman" w:hAnsi="Times New Roman" w:cs="Times New Roman"/>
          <w:sz w:val="24"/>
          <w:szCs w:val="24"/>
          <w:highlight w:val="yellow"/>
        </w:rPr>
        <w:t xml:space="preserve"> </w:t>
      </w:r>
      <w:r w:rsidR="00874A78" w:rsidRPr="00E72E55">
        <w:rPr>
          <w:rFonts w:ascii="Times New Roman" w:hAnsi="Times New Roman" w:cs="Times New Roman"/>
          <w:i/>
          <w:sz w:val="24"/>
          <w:szCs w:val="24"/>
          <w:highlight w:val="yellow"/>
        </w:rPr>
        <w:t>et al</w:t>
      </w:r>
      <w:r w:rsidR="00874A78" w:rsidRPr="00E72E55">
        <w:rPr>
          <w:rFonts w:ascii="Times New Roman" w:hAnsi="Times New Roman" w:cs="Times New Roman"/>
          <w:sz w:val="24"/>
          <w:szCs w:val="24"/>
          <w:highlight w:val="yellow"/>
        </w:rPr>
        <w:t>., 2018</w:t>
      </w:r>
      <w:r w:rsidRPr="00E72E55">
        <w:rPr>
          <w:rFonts w:ascii="Times New Roman" w:hAnsi="Times New Roman" w:cs="Times New Roman"/>
          <w:sz w:val="24"/>
          <w:szCs w:val="24"/>
          <w:highlight w:val="yellow"/>
        </w:rPr>
        <w:t>).</w:t>
      </w:r>
    </w:p>
    <w:p w14:paraId="5DB67C01" w14:textId="77777777" w:rsidR="00E74459" w:rsidRDefault="00E74459" w:rsidP="00FA391F">
      <w:pPr>
        <w:spacing w:after="0" w:line="240" w:lineRule="auto"/>
        <w:jc w:val="both"/>
        <w:rPr>
          <w:rFonts w:ascii="Times New Roman" w:hAnsi="Times New Roman" w:cs="Times New Roman"/>
          <w:sz w:val="24"/>
          <w:szCs w:val="24"/>
        </w:rPr>
      </w:pPr>
    </w:p>
    <w:p w14:paraId="5F7C6CE7" w14:textId="043B8617"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TPC ranged between 13.25 mg/kg in FBG and 13.07 mg/kg in FBA, significantly higher than the NFB (4.02 mg/kg) and UFS (2.61 mg/kg). The results are in line with the enrichment ability of moringa and cowpea leaves, which are polyphenolic in nature and high in contribution levels (Saini </w:t>
      </w:r>
      <w:r>
        <w:rPr>
          <w:rFonts w:ascii="Times New Roman" w:hAnsi="Times New Roman" w:cs="Times New Roman"/>
          <w:i/>
          <w:sz w:val="24"/>
          <w:szCs w:val="24"/>
        </w:rPr>
        <w:t>et al</w:t>
      </w:r>
      <w:r>
        <w:rPr>
          <w:rFonts w:ascii="Times New Roman" w:hAnsi="Times New Roman" w:cs="Times New Roman"/>
          <w:sz w:val="24"/>
          <w:szCs w:val="24"/>
        </w:rPr>
        <w:t xml:space="preserve">., 2016). Compared to Palos-Hernández </w:t>
      </w:r>
      <w:r w:rsidR="003B45F6" w:rsidRPr="003B45F6">
        <w:rPr>
          <w:rFonts w:ascii="Times New Roman" w:hAnsi="Times New Roman" w:cs="Times New Roman"/>
          <w:i/>
          <w:sz w:val="24"/>
          <w:szCs w:val="24"/>
        </w:rPr>
        <w:t>et al</w:t>
      </w:r>
      <w:r w:rsidR="003B45F6">
        <w:rPr>
          <w:rFonts w:ascii="Times New Roman" w:hAnsi="Times New Roman" w:cs="Times New Roman"/>
          <w:sz w:val="24"/>
          <w:szCs w:val="24"/>
        </w:rPr>
        <w:t xml:space="preserve">. </w:t>
      </w:r>
      <w:r>
        <w:rPr>
          <w:rFonts w:ascii="Times New Roman" w:hAnsi="Times New Roman" w:cs="Times New Roman"/>
          <w:sz w:val="24"/>
          <w:szCs w:val="24"/>
        </w:rPr>
        <w:t>(2024), where 18.4 mg/g TPC was observed in moringa leaf-based enriched snacks, the findings in the present work are lower, likely due to the dilution by OFSP in composite blends</w:t>
      </w:r>
      <w:r w:rsidR="00E74459">
        <w:rPr>
          <w:rFonts w:ascii="Times New Roman" w:hAnsi="Times New Roman" w:cs="Times New Roman"/>
          <w:sz w:val="24"/>
          <w:szCs w:val="24"/>
        </w:rPr>
        <w:t>,</w:t>
      </w:r>
      <w:r>
        <w:rPr>
          <w:rFonts w:ascii="Times New Roman" w:hAnsi="Times New Roman" w:cs="Times New Roman"/>
          <w:sz w:val="24"/>
          <w:szCs w:val="24"/>
        </w:rPr>
        <w:t xml:space="preserve"> but sufficient to provide functional antioxidant activity in diet interventions.</w:t>
      </w:r>
      <w:r w:rsidR="00E74459">
        <w:rPr>
          <w:rFonts w:ascii="Times New Roman" w:hAnsi="Times New Roman" w:cs="Times New Roman"/>
          <w:sz w:val="24"/>
          <w:szCs w:val="24"/>
        </w:rPr>
        <w:t xml:space="preserve"> </w:t>
      </w:r>
      <w:r>
        <w:rPr>
          <w:rFonts w:ascii="Times New Roman" w:hAnsi="Times New Roman" w:cs="Times New Roman"/>
          <w:sz w:val="24"/>
          <w:szCs w:val="24"/>
        </w:rPr>
        <w:t xml:space="preserve">The flavonoids were most abundant in FB8 (2.46 mg/kg), followed by FB6 (2.40 mg/kg), FBA (2.31 mg/kg), and FBG (2.19 mg/kg). These contents are well above NFB (1.60 mg/kg) and UFS (0.12 mg/kg), verifying the successful incorporation of flavonoids in cowpea and moringa leaves. Against Li </w:t>
      </w:r>
      <w:r>
        <w:rPr>
          <w:rFonts w:ascii="Times New Roman" w:hAnsi="Times New Roman" w:cs="Times New Roman"/>
          <w:i/>
          <w:sz w:val="24"/>
          <w:szCs w:val="24"/>
        </w:rPr>
        <w:t>et al</w:t>
      </w:r>
      <w:r>
        <w:rPr>
          <w:rFonts w:ascii="Times New Roman" w:hAnsi="Times New Roman" w:cs="Times New Roman"/>
          <w:sz w:val="24"/>
          <w:szCs w:val="24"/>
        </w:rPr>
        <w:t xml:space="preserve">. (2019), who detected 3.2 mg/kg in polyphenol-rich snacks, the flavonoid content herein is lower but still reflects compositional </w:t>
      </w:r>
      <w:r w:rsidR="00C45CE3">
        <w:rPr>
          <w:rFonts w:ascii="Times New Roman" w:hAnsi="Times New Roman" w:cs="Times New Roman"/>
          <w:sz w:val="24"/>
          <w:szCs w:val="24"/>
        </w:rPr>
        <w:t>equilibria</w:t>
      </w:r>
      <w:r>
        <w:rPr>
          <w:rFonts w:ascii="Times New Roman" w:hAnsi="Times New Roman" w:cs="Times New Roman"/>
          <w:sz w:val="24"/>
          <w:szCs w:val="24"/>
        </w:rPr>
        <w:t xml:space="preserve"> in the blends to support flavonoid-related antioxidative and anti-inflammatory activities.</w:t>
      </w:r>
    </w:p>
    <w:p w14:paraId="777EE981" w14:textId="77777777" w:rsidR="00215A5B" w:rsidRDefault="00215A5B" w:rsidP="00FA391F">
      <w:pPr>
        <w:spacing w:after="0" w:line="240" w:lineRule="auto"/>
        <w:jc w:val="both"/>
        <w:rPr>
          <w:rFonts w:ascii="Times New Roman" w:hAnsi="Times New Roman" w:cs="Times New Roman"/>
          <w:sz w:val="24"/>
          <w:szCs w:val="24"/>
        </w:rPr>
      </w:pPr>
    </w:p>
    <w:p w14:paraId="436AD074" w14:textId="5588ADC3"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Carotene levels were highest in FB8 and FBA (12.27 mg/kg) followed by FB6 (12.02 mg/kg) and FBG (11.71 mg/kg), at much greater rates than NFB (0.30 mg/kg) and UFS (0.28 mg/kg). The elevated carotene levels are consistent with OFSP and moringa leaf addition, both rich in β-carotene, according to Rodriguez-Amaya (2016), where 15.8 mg/kg was indicated in moringa-</w:t>
      </w:r>
    </w:p>
    <w:p w14:paraId="48123ADB" w14:textId="77777777" w:rsidR="00E74459" w:rsidRDefault="00E74459" w:rsidP="00FA391F">
      <w:pPr>
        <w:spacing w:after="0" w:line="240" w:lineRule="auto"/>
        <w:jc w:val="both"/>
        <w:rPr>
          <w:rFonts w:ascii="Times New Roman" w:hAnsi="Times New Roman" w:cs="Times New Roman"/>
          <w:sz w:val="24"/>
          <w:szCs w:val="24"/>
        </w:rPr>
      </w:pPr>
    </w:p>
    <w:p w14:paraId="73CBD99D" w14:textId="2A417707" w:rsidR="001B4D3E" w:rsidRPr="00C45CE3" w:rsidRDefault="001B4D3E" w:rsidP="001B4D3E">
      <w:pPr>
        <w:spacing w:line="360" w:lineRule="auto"/>
        <w:jc w:val="both"/>
        <w:rPr>
          <w:rFonts w:ascii="Times New Roman" w:hAnsi="Times New Roman" w:cs="Times New Roman"/>
          <w:b/>
          <w:sz w:val="24"/>
          <w:szCs w:val="24"/>
        </w:rPr>
      </w:pPr>
      <w:bookmarkStart w:id="1" w:name="_Hlk208200916"/>
      <w:r w:rsidRPr="00C45CE3">
        <w:rPr>
          <w:rFonts w:ascii="Times New Roman" w:hAnsi="Times New Roman" w:cs="Times New Roman"/>
          <w:b/>
          <w:sz w:val="24"/>
          <w:szCs w:val="24"/>
        </w:rPr>
        <w:t>Table</w:t>
      </w:r>
      <w:r w:rsidR="00E74459" w:rsidRPr="00C45CE3">
        <w:rPr>
          <w:rFonts w:ascii="Times New Roman" w:hAnsi="Times New Roman" w:cs="Times New Roman"/>
          <w:b/>
          <w:sz w:val="24"/>
          <w:szCs w:val="24"/>
        </w:rPr>
        <w:t xml:space="preserve"> 5</w:t>
      </w:r>
      <w:r w:rsidRPr="00C45CE3">
        <w:rPr>
          <w:rFonts w:ascii="Times New Roman" w:hAnsi="Times New Roman" w:cs="Times New Roman"/>
          <w:b/>
          <w:sz w:val="24"/>
          <w:szCs w:val="24"/>
        </w:rPr>
        <w:t>: Antioxidant Properties of the Flour Blend from OFSP-Cowpea-Moringa Leaves</w:t>
      </w:r>
    </w:p>
    <w:tbl>
      <w:tblPr>
        <w:tblStyle w:val="TableGrid"/>
        <w:tblW w:w="10620" w:type="dxa"/>
        <w:tblInd w:w="-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440"/>
        <w:gridCol w:w="1350"/>
        <w:gridCol w:w="1440"/>
        <w:gridCol w:w="1440"/>
        <w:gridCol w:w="1710"/>
        <w:gridCol w:w="1800"/>
      </w:tblGrid>
      <w:tr w:rsidR="00C45CE3" w:rsidRPr="005F086C" w14:paraId="14E172AD" w14:textId="77777777" w:rsidTr="00C45CE3">
        <w:tc>
          <w:tcPr>
            <w:tcW w:w="1440" w:type="dxa"/>
          </w:tcPr>
          <w:p w14:paraId="7EE8322F" w14:textId="200D2AF7" w:rsidR="00C45CE3" w:rsidRPr="007E15FC" w:rsidRDefault="007E15FC" w:rsidP="00771E45">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55DCAD08" wp14:editId="16331197">
                      <wp:simplePos x="0" y="0"/>
                      <wp:positionH relativeFrom="column">
                        <wp:posOffset>-11430</wp:posOffset>
                      </wp:positionH>
                      <wp:positionV relativeFrom="paragraph">
                        <wp:posOffset>347980</wp:posOffset>
                      </wp:positionV>
                      <wp:extent cx="6731000" cy="44450"/>
                      <wp:effectExtent l="0" t="0" r="31750" b="31750"/>
                      <wp:wrapNone/>
                      <wp:docPr id="1" name="Straight Connector 1"/>
                      <wp:cNvGraphicFramePr/>
                      <a:graphic xmlns:a="http://schemas.openxmlformats.org/drawingml/2006/main">
                        <a:graphicData uri="http://schemas.microsoft.com/office/word/2010/wordprocessingShape">
                          <wps:wsp>
                            <wps:cNvCnPr/>
                            <wps:spPr>
                              <a:xfrm flipV="1">
                                <a:off x="0" y="0"/>
                                <a:ext cx="6731000" cy="4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AB6BA6"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pt,27.4pt" to="529.1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" strokecolor="#5b9bd5 [3204]" strokeweight=".5pt">
                      <v:stroke joinstyle="miter"/>
                    </v:line>
                  </w:pict>
                </mc:Fallback>
              </mc:AlternateContent>
            </w:r>
            <w:r w:rsidR="00C45CE3" w:rsidRPr="007E15FC">
              <w:rPr>
                <w:rFonts w:ascii="Times New Roman" w:eastAsia="Times New Roman" w:hAnsi="Times New Roman" w:cs="Times New Roman"/>
                <w:b/>
                <w:sz w:val="24"/>
                <w:szCs w:val="24"/>
              </w:rPr>
              <w:t> Samples</w:t>
            </w:r>
          </w:p>
        </w:tc>
        <w:tc>
          <w:tcPr>
            <w:tcW w:w="1440" w:type="dxa"/>
          </w:tcPr>
          <w:p w14:paraId="2CDA22B2" w14:textId="77777777" w:rsidR="00C45CE3" w:rsidRPr="007E15FC" w:rsidRDefault="00C45CE3" w:rsidP="00771E45">
            <w:pPr>
              <w:rPr>
                <w:rFonts w:ascii="Times New Roman" w:eastAsia="Times New Roman" w:hAnsi="Times New Roman" w:cs="Times New Roman"/>
                <w:b/>
                <w:sz w:val="24"/>
                <w:szCs w:val="24"/>
              </w:rPr>
            </w:pPr>
            <w:r w:rsidRPr="007E15FC">
              <w:rPr>
                <w:rFonts w:ascii="Times New Roman" w:eastAsia="Times New Roman" w:hAnsi="Times New Roman" w:cs="Times New Roman"/>
                <w:b/>
                <w:sz w:val="24"/>
                <w:szCs w:val="24"/>
                <w:lang w:val="en-GB"/>
              </w:rPr>
              <w:t>FBA</w:t>
            </w:r>
          </w:p>
        </w:tc>
        <w:tc>
          <w:tcPr>
            <w:tcW w:w="1350" w:type="dxa"/>
          </w:tcPr>
          <w:p w14:paraId="4771D69D" w14:textId="77777777" w:rsidR="00C45CE3" w:rsidRPr="007E15FC" w:rsidRDefault="00C45CE3" w:rsidP="00771E45">
            <w:pPr>
              <w:rPr>
                <w:rFonts w:ascii="Times New Roman" w:eastAsia="Times New Roman" w:hAnsi="Times New Roman" w:cs="Times New Roman"/>
                <w:b/>
                <w:sz w:val="24"/>
                <w:szCs w:val="24"/>
              </w:rPr>
            </w:pPr>
            <w:r w:rsidRPr="007E15FC">
              <w:rPr>
                <w:rFonts w:ascii="Times New Roman" w:eastAsia="Times New Roman" w:hAnsi="Times New Roman" w:cs="Times New Roman"/>
                <w:b/>
                <w:sz w:val="24"/>
                <w:szCs w:val="24"/>
                <w:lang w:val="en-GB"/>
              </w:rPr>
              <w:t>FB6</w:t>
            </w:r>
          </w:p>
        </w:tc>
        <w:tc>
          <w:tcPr>
            <w:tcW w:w="1440" w:type="dxa"/>
          </w:tcPr>
          <w:p w14:paraId="7543179A" w14:textId="77777777" w:rsidR="00C45CE3" w:rsidRPr="007E15FC" w:rsidRDefault="00C45CE3" w:rsidP="00771E45">
            <w:pPr>
              <w:rPr>
                <w:rFonts w:ascii="Times New Roman" w:eastAsia="Times New Roman" w:hAnsi="Times New Roman" w:cs="Times New Roman"/>
                <w:b/>
                <w:sz w:val="24"/>
                <w:szCs w:val="24"/>
              </w:rPr>
            </w:pPr>
            <w:r w:rsidRPr="007E15FC">
              <w:rPr>
                <w:rFonts w:ascii="Times New Roman" w:eastAsia="Times New Roman" w:hAnsi="Times New Roman" w:cs="Times New Roman"/>
                <w:b/>
                <w:sz w:val="24"/>
                <w:szCs w:val="24"/>
                <w:lang w:val="en-GB"/>
              </w:rPr>
              <w:t>FBG</w:t>
            </w:r>
          </w:p>
        </w:tc>
        <w:tc>
          <w:tcPr>
            <w:tcW w:w="1440" w:type="dxa"/>
          </w:tcPr>
          <w:p w14:paraId="29ED7598" w14:textId="77777777" w:rsidR="00C45CE3" w:rsidRPr="007E15FC" w:rsidRDefault="00C45CE3" w:rsidP="00771E45">
            <w:pPr>
              <w:rPr>
                <w:rFonts w:ascii="Times New Roman" w:eastAsia="Times New Roman" w:hAnsi="Times New Roman" w:cs="Times New Roman"/>
                <w:b/>
                <w:sz w:val="24"/>
                <w:szCs w:val="24"/>
              </w:rPr>
            </w:pPr>
            <w:r w:rsidRPr="007E15FC">
              <w:rPr>
                <w:rFonts w:ascii="Times New Roman" w:eastAsia="Times New Roman" w:hAnsi="Times New Roman" w:cs="Times New Roman"/>
                <w:b/>
                <w:sz w:val="24"/>
                <w:szCs w:val="24"/>
                <w:lang w:val="en-GB"/>
              </w:rPr>
              <w:t>FB8</w:t>
            </w:r>
          </w:p>
        </w:tc>
        <w:tc>
          <w:tcPr>
            <w:tcW w:w="1710" w:type="dxa"/>
          </w:tcPr>
          <w:p w14:paraId="15C50B6F" w14:textId="77777777" w:rsidR="00C45CE3" w:rsidRPr="007E15FC" w:rsidRDefault="00C45CE3" w:rsidP="00771E45">
            <w:pPr>
              <w:rPr>
                <w:rFonts w:ascii="Times New Roman" w:eastAsia="Times New Roman" w:hAnsi="Times New Roman" w:cs="Times New Roman"/>
                <w:b/>
                <w:sz w:val="24"/>
                <w:szCs w:val="24"/>
              </w:rPr>
            </w:pPr>
            <w:r w:rsidRPr="007E15FC">
              <w:rPr>
                <w:rFonts w:ascii="Times New Roman" w:eastAsia="Times New Roman" w:hAnsi="Times New Roman" w:cs="Times New Roman"/>
                <w:b/>
                <w:sz w:val="24"/>
                <w:szCs w:val="24"/>
                <w:lang w:val="en-GB"/>
              </w:rPr>
              <w:t>NFB</w:t>
            </w:r>
          </w:p>
        </w:tc>
        <w:tc>
          <w:tcPr>
            <w:tcW w:w="1800" w:type="dxa"/>
          </w:tcPr>
          <w:p w14:paraId="0D9ED4D8" w14:textId="77777777" w:rsidR="00C45CE3" w:rsidRPr="007E15FC" w:rsidRDefault="00C45CE3" w:rsidP="00771E45">
            <w:pPr>
              <w:rPr>
                <w:rFonts w:ascii="Times New Roman" w:eastAsia="Times New Roman" w:hAnsi="Times New Roman" w:cs="Times New Roman"/>
                <w:b/>
                <w:sz w:val="24"/>
                <w:szCs w:val="24"/>
                <w:lang w:val="en-GB"/>
              </w:rPr>
            </w:pPr>
            <w:r w:rsidRPr="007E15FC">
              <w:rPr>
                <w:rFonts w:ascii="Times New Roman" w:eastAsia="Times New Roman" w:hAnsi="Times New Roman" w:cs="Times New Roman"/>
                <w:b/>
                <w:sz w:val="24"/>
                <w:szCs w:val="24"/>
                <w:lang w:val="en-GB"/>
              </w:rPr>
              <w:t>UFS</w:t>
            </w:r>
          </w:p>
          <w:p w14:paraId="4354522D" w14:textId="1E9D24F0" w:rsidR="00E5635C" w:rsidRPr="007E15FC" w:rsidRDefault="00E5635C" w:rsidP="00771E45">
            <w:pPr>
              <w:rPr>
                <w:rFonts w:ascii="Times New Roman" w:eastAsia="Times New Roman" w:hAnsi="Times New Roman" w:cs="Times New Roman"/>
                <w:b/>
                <w:sz w:val="24"/>
                <w:szCs w:val="24"/>
              </w:rPr>
            </w:pPr>
          </w:p>
        </w:tc>
      </w:tr>
      <w:tr w:rsidR="00E5635C" w:rsidRPr="005F086C" w14:paraId="0DC93757" w14:textId="77777777" w:rsidTr="00C45CE3">
        <w:tc>
          <w:tcPr>
            <w:tcW w:w="1440" w:type="dxa"/>
          </w:tcPr>
          <w:p w14:paraId="7A43D17E" w14:textId="1C77192A" w:rsidR="00E5635C" w:rsidRPr="007E15FC" w:rsidRDefault="00E5635C" w:rsidP="00771E45">
            <w:pPr>
              <w:rPr>
                <w:rFonts w:ascii="Times New Roman" w:eastAsia="Times New Roman" w:hAnsi="Times New Roman" w:cs="Times New Roman"/>
                <w:b/>
                <w:sz w:val="24"/>
                <w:szCs w:val="24"/>
              </w:rPr>
            </w:pPr>
          </w:p>
        </w:tc>
        <w:tc>
          <w:tcPr>
            <w:tcW w:w="1440" w:type="dxa"/>
          </w:tcPr>
          <w:p w14:paraId="16C8CA68" w14:textId="77777777" w:rsidR="00E5635C" w:rsidRPr="007E15FC" w:rsidRDefault="00E5635C" w:rsidP="00771E45">
            <w:pPr>
              <w:rPr>
                <w:rFonts w:ascii="Times New Roman" w:eastAsia="Times New Roman" w:hAnsi="Times New Roman" w:cs="Times New Roman"/>
                <w:b/>
                <w:sz w:val="24"/>
                <w:szCs w:val="24"/>
                <w:lang w:val="en-GB"/>
              </w:rPr>
            </w:pPr>
          </w:p>
        </w:tc>
        <w:tc>
          <w:tcPr>
            <w:tcW w:w="1350" w:type="dxa"/>
          </w:tcPr>
          <w:p w14:paraId="3009C688" w14:textId="77777777" w:rsidR="00E5635C" w:rsidRPr="007E15FC" w:rsidRDefault="00E5635C" w:rsidP="00771E45">
            <w:pPr>
              <w:rPr>
                <w:rFonts w:ascii="Times New Roman" w:eastAsia="Times New Roman" w:hAnsi="Times New Roman" w:cs="Times New Roman"/>
                <w:b/>
                <w:sz w:val="24"/>
                <w:szCs w:val="24"/>
                <w:lang w:val="en-GB"/>
              </w:rPr>
            </w:pPr>
          </w:p>
        </w:tc>
        <w:tc>
          <w:tcPr>
            <w:tcW w:w="1440" w:type="dxa"/>
          </w:tcPr>
          <w:p w14:paraId="02122594" w14:textId="77777777" w:rsidR="00E5635C" w:rsidRPr="007E15FC" w:rsidRDefault="00E5635C" w:rsidP="00771E45">
            <w:pPr>
              <w:rPr>
                <w:rFonts w:ascii="Times New Roman" w:eastAsia="Times New Roman" w:hAnsi="Times New Roman" w:cs="Times New Roman"/>
                <w:b/>
                <w:sz w:val="24"/>
                <w:szCs w:val="24"/>
                <w:lang w:val="en-GB"/>
              </w:rPr>
            </w:pPr>
          </w:p>
        </w:tc>
        <w:tc>
          <w:tcPr>
            <w:tcW w:w="1440" w:type="dxa"/>
          </w:tcPr>
          <w:p w14:paraId="0D384DE6" w14:textId="77777777" w:rsidR="00E5635C" w:rsidRPr="007E15FC" w:rsidRDefault="00E5635C" w:rsidP="00771E45">
            <w:pPr>
              <w:rPr>
                <w:rFonts w:ascii="Times New Roman" w:eastAsia="Times New Roman" w:hAnsi="Times New Roman" w:cs="Times New Roman"/>
                <w:b/>
                <w:sz w:val="24"/>
                <w:szCs w:val="24"/>
                <w:lang w:val="en-GB"/>
              </w:rPr>
            </w:pPr>
          </w:p>
        </w:tc>
        <w:tc>
          <w:tcPr>
            <w:tcW w:w="1710" w:type="dxa"/>
          </w:tcPr>
          <w:p w14:paraId="44112DB3" w14:textId="77777777" w:rsidR="00E5635C" w:rsidRPr="007E15FC" w:rsidRDefault="00E5635C" w:rsidP="00771E45">
            <w:pPr>
              <w:rPr>
                <w:rFonts w:ascii="Times New Roman" w:eastAsia="Times New Roman" w:hAnsi="Times New Roman" w:cs="Times New Roman"/>
                <w:b/>
                <w:sz w:val="24"/>
                <w:szCs w:val="24"/>
                <w:lang w:val="en-GB"/>
              </w:rPr>
            </w:pPr>
          </w:p>
        </w:tc>
        <w:tc>
          <w:tcPr>
            <w:tcW w:w="1800" w:type="dxa"/>
          </w:tcPr>
          <w:p w14:paraId="6212FEE3" w14:textId="77777777" w:rsidR="00E5635C" w:rsidRPr="007E15FC" w:rsidRDefault="00E5635C" w:rsidP="00771E45">
            <w:pPr>
              <w:rPr>
                <w:rFonts w:ascii="Times New Roman" w:eastAsia="Times New Roman" w:hAnsi="Times New Roman" w:cs="Times New Roman"/>
                <w:b/>
                <w:sz w:val="24"/>
                <w:szCs w:val="24"/>
                <w:lang w:val="en-GB"/>
              </w:rPr>
            </w:pPr>
          </w:p>
        </w:tc>
      </w:tr>
      <w:tr w:rsidR="00C45CE3" w14:paraId="79B453EA" w14:textId="77777777" w:rsidTr="00C45CE3">
        <w:tc>
          <w:tcPr>
            <w:tcW w:w="1440" w:type="dxa"/>
          </w:tcPr>
          <w:p w14:paraId="27F900A9" w14:textId="77777777" w:rsidR="00C45CE3" w:rsidRPr="00C45CE3" w:rsidRDefault="00C45CE3" w:rsidP="00771E45">
            <w:pPr>
              <w:rPr>
                <w:rFonts w:ascii="Times New Roman" w:eastAsia="Times New Roman" w:hAnsi="Times New Roman" w:cs="Times New Roman"/>
                <w:b/>
              </w:rPr>
            </w:pPr>
            <w:r w:rsidRPr="00C45CE3">
              <w:rPr>
                <w:rFonts w:ascii="Times New Roman" w:eastAsia="Times New Roman" w:hAnsi="Times New Roman" w:cs="Times New Roman"/>
                <w:b/>
                <w:lang w:val="en-GB"/>
              </w:rPr>
              <w:t>Lycopene (mg/kg)</w:t>
            </w:r>
          </w:p>
        </w:tc>
        <w:tc>
          <w:tcPr>
            <w:tcW w:w="1440" w:type="dxa"/>
          </w:tcPr>
          <w:p w14:paraId="169B1483"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6.52±0.28</w:t>
            </w:r>
            <w:r w:rsidRPr="005F086C">
              <w:rPr>
                <w:rFonts w:ascii="Times New Roman" w:eastAsia="Times New Roman" w:hAnsi="Times New Roman" w:cs="Times New Roman"/>
                <w:vertAlign w:val="superscript"/>
                <w:lang w:val="en-GB"/>
              </w:rPr>
              <w:t>d</w:t>
            </w:r>
          </w:p>
        </w:tc>
        <w:tc>
          <w:tcPr>
            <w:tcW w:w="1350" w:type="dxa"/>
          </w:tcPr>
          <w:p w14:paraId="566E9325"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5.35±0.42</w:t>
            </w:r>
            <w:r w:rsidRPr="005F086C">
              <w:rPr>
                <w:rFonts w:ascii="Times New Roman" w:eastAsia="Times New Roman" w:hAnsi="Times New Roman" w:cs="Times New Roman"/>
                <w:vertAlign w:val="superscript"/>
                <w:lang w:val="en-GB"/>
              </w:rPr>
              <w:t>e</w:t>
            </w:r>
          </w:p>
        </w:tc>
        <w:tc>
          <w:tcPr>
            <w:tcW w:w="1440" w:type="dxa"/>
          </w:tcPr>
          <w:p w14:paraId="6B0FDD10"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4.71±0.53</w:t>
            </w:r>
            <w:r w:rsidRPr="005F086C">
              <w:rPr>
                <w:rFonts w:ascii="Times New Roman" w:eastAsia="Times New Roman" w:hAnsi="Times New Roman" w:cs="Times New Roman"/>
                <w:vertAlign w:val="superscript"/>
                <w:lang w:val="en-GB"/>
              </w:rPr>
              <w:t>f</w:t>
            </w:r>
          </w:p>
        </w:tc>
        <w:tc>
          <w:tcPr>
            <w:tcW w:w="1440" w:type="dxa"/>
          </w:tcPr>
          <w:p w14:paraId="5AA09ADC"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7.31±0.25</w:t>
            </w:r>
            <w:r w:rsidRPr="005F086C">
              <w:rPr>
                <w:rFonts w:ascii="Times New Roman" w:eastAsia="Times New Roman" w:hAnsi="Times New Roman" w:cs="Times New Roman"/>
                <w:vertAlign w:val="superscript"/>
                <w:lang w:val="en-GB"/>
              </w:rPr>
              <w:t>c</w:t>
            </w:r>
          </w:p>
        </w:tc>
        <w:tc>
          <w:tcPr>
            <w:tcW w:w="1710" w:type="dxa"/>
          </w:tcPr>
          <w:p w14:paraId="5E61C110"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16.77 ± 0.29</w:t>
            </w:r>
            <w:r w:rsidRPr="005F086C">
              <w:rPr>
                <w:rFonts w:ascii="Times New Roman" w:eastAsia="Times New Roman" w:hAnsi="Times New Roman" w:cs="Times New Roman"/>
                <w:vertAlign w:val="superscript"/>
              </w:rPr>
              <w:t>a</w:t>
            </w:r>
          </w:p>
        </w:tc>
        <w:tc>
          <w:tcPr>
            <w:tcW w:w="1800" w:type="dxa"/>
          </w:tcPr>
          <w:p w14:paraId="6738662A"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13.28 ± 0.23b</w:t>
            </w:r>
          </w:p>
        </w:tc>
      </w:tr>
      <w:tr w:rsidR="00C45CE3" w14:paraId="006A7ACE" w14:textId="77777777" w:rsidTr="00C45CE3">
        <w:tc>
          <w:tcPr>
            <w:tcW w:w="1440" w:type="dxa"/>
          </w:tcPr>
          <w:p w14:paraId="16041F1D" w14:textId="77777777" w:rsidR="00C45CE3" w:rsidRPr="00C45CE3" w:rsidRDefault="00C45CE3" w:rsidP="00771E45">
            <w:pPr>
              <w:rPr>
                <w:rFonts w:ascii="Times New Roman" w:eastAsia="Times New Roman" w:hAnsi="Times New Roman" w:cs="Times New Roman"/>
                <w:b/>
              </w:rPr>
            </w:pPr>
            <w:r w:rsidRPr="00C45CE3">
              <w:rPr>
                <w:rFonts w:ascii="Times New Roman" w:eastAsia="Times New Roman" w:hAnsi="Times New Roman" w:cs="Times New Roman"/>
                <w:b/>
                <w:lang w:val="en-GB"/>
              </w:rPr>
              <w:t>Phenol (mg GAE/g)</w:t>
            </w:r>
          </w:p>
        </w:tc>
        <w:tc>
          <w:tcPr>
            <w:tcW w:w="1440" w:type="dxa"/>
          </w:tcPr>
          <w:p w14:paraId="372A4C9D"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13.07±0.05</w:t>
            </w:r>
            <w:r w:rsidRPr="005F086C">
              <w:rPr>
                <w:rFonts w:ascii="Times New Roman" w:eastAsia="Times New Roman" w:hAnsi="Times New Roman" w:cs="Times New Roman"/>
                <w:vertAlign w:val="superscript"/>
                <w:lang w:val="en-GB"/>
              </w:rPr>
              <w:t>b</w:t>
            </w:r>
          </w:p>
        </w:tc>
        <w:tc>
          <w:tcPr>
            <w:tcW w:w="1350" w:type="dxa"/>
          </w:tcPr>
          <w:p w14:paraId="6CC9FBE6"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13.13±0.05</w:t>
            </w:r>
            <w:r w:rsidRPr="005F086C">
              <w:rPr>
                <w:rFonts w:ascii="Times New Roman" w:eastAsia="Times New Roman" w:hAnsi="Times New Roman" w:cs="Times New Roman"/>
                <w:vertAlign w:val="superscript"/>
                <w:lang w:val="en-GB"/>
              </w:rPr>
              <w:t>b</w:t>
            </w:r>
          </w:p>
        </w:tc>
        <w:tc>
          <w:tcPr>
            <w:tcW w:w="1440" w:type="dxa"/>
          </w:tcPr>
          <w:p w14:paraId="1BD190BB"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13.25±0.05</w:t>
            </w:r>
            <w:r w:rsidRPr="005F086C">
              <w:rPr>
                <w:rFonts w:ascii="Times New Roman" w:eastAsia="Times New Roman" w:hAnsi="Times New Roman" w:cs="Times New Roman"/>
                <w:vertAlign w:val="superscript"/>
                <w:lang w:val="en-GB"/>
              </w:rPr>
              <w:t>a</w:t>
            </w:r>
          </w:p>
        </w:tc>
        <w:tc>
          <w:tcPr>
            <w:tcW w:w="1440" w:type="dxa"/>
          </w:tcPr>
          <w:p w14:paraId="51AA183F"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13.16±0.05</w:t>
            </w:r>
            <w:r w:rsidRPr="005F086C">
              <w:rPr>
                <w:rFonts w:ascii="Times New Roman" w:eastAsia="Times New Roman" w:hAnsi="Times New Roman" w:cs="Times New Roman"/>
                <w:vertAlign w:val="superscript"/>
                <w:lang w:val="en-GB"/>
              </w:rPr>
              <w:t>ab</w:t>
            </w:r>
          </w:p>
        </w:tc>
        <w:tc>
          <w:tcPr>
            <w:tcW w:w="1710" w:type="dxa"/>
          </w:tcPr>
          <w:p w14:paraId="0570F937"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4.02 ± 0.07</w:t>
            </w:r>
            <w:r w:rsidRPr="005F086C">
              <w:rPr>
                <w:rFonts w:ascii="Times New Roman" w:eastAsia="Times New Roman" w:hAnsi="Times New Roman" w:cs="Times New Roman"/>
                <w:vertAlign w:val="superscript"/>
              </w:rPr>
              <w:t>c</w:t>
            </w:r>
          </w:p>
        </w:tc>
        <w:tc>
          <w:tcPr>
            <w:tcW w:w="1800" w:type="dxa"/>
          </w:tcPr>
          <w:p w14:paraId="5A155BAA"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2.61 ± 0.04d</w:t>
            </w:r>
          </w:p>
        </w:tc>
      </w:tr>
      <w:tr w:rsidR="00C45CE3" w14:paraId="6C2C592B" w14:textId="77777777" w:rsidTr="00C45CE3">
        <w:tc>
          <w:tcPr>
            <w:tcW w:w="1440" w:type="dxa"/>
          </w:tcPr>
          <w:p w14:paraId="0FF5CF7C" w14:textId="77777777" w:rsidR="00C45CE3" w:rsidRPr="00C45CE3" w:rsidRDefault="00C45CE3" w:rsidP="00771E45">
            <w:pPr>
              <w:rPr>
                <w:rFonts w:ascii="Times New Roman" w:eastAsia="Times New Roman" w:hAnsi="Times New Roman" w:cs="Times New Roman"/>
                <w:b/>
              </w:rPr>
            </w:pPr>
            <w:r w:rsidRPr="00C45CE3">
              <w:rPr>
                <w:rFonts w:ascii="Times New Roman" w:eastAsia="Times New Roman" w:hAnsi="Times New Roman" w:cs="Times New Roman"/>
                <w:b/>
                <w:lang w:val="en-GB"/>
              </w:rPr>
              <w:t>Flavonoid mg (QE)/g</w:t>
            </w:r>
          </w:p>
        </w:tc>
        <w:tc>
          <w:tcPr>
            <w:tcW w:w="1440" w:type="dxa"/>
          </w:tcPr>
          <w:p w14:paraId="642586B0"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2.31±0.01</w:t>
            </w:r>
            <w:r w:rsidRPr="005F086C">
              <w:rPr>
                <w:rFonts w:ascii="Times New Roman" w:eastAsia="Times New Roman" w:hAnsi="Times New Roman" w:cs="Times New Roman"/>
                <w:vertAlign w:val="superscript"/>
                <w:lang w:val="en-GB"/>
              </w:rPr>
              <w:t>c</w:t>
            </w:r>
          </w:p>
        </w:tc>
        <w:tc>
          <w:tcPr>
            <w:tcW w:w="1350" w:type="dxa"/>
          </w:tcPr>
          <w:p w14:paraId="0EACED96"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2.40±0.01</w:t>
            </w:r>
            <w:r w:rsidRPr="005F086C">
              <w:rPr>
                <w:rFonts w:ascii="Times New Roman" w:eastAsia="Times New Roman" w:hAnsi="Times New Roman" w:cs="Times New Roman"/>
                <w:vertAlign w:val="superscript"/>
                <w:lang w:val="en-GB"/>
              </w:rPr>
              <w:t>b</w:t>
            </w:r>
          </w:p>
        </w:tc>
        <w:tc>
          <w:tcPr>
            <w:tcW w:w="1440" w:type="dxa"/>
          </w:tcPr>
          <w:p w14:paraId="1B2354FB"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2.19±0.00</w:t>
            </w:r>
            <w:r w:rsidRPr="005F086C">
              <w:rPr>
                <w:rFonts w:ascii="Times New Roman" w:eastAsia="Times New Roman" w:hAnsi="Times New Roman" w:cs="Times New Roman"/>
                <w:vertAlign w:val="superscript"/>
                <w:lang w:val="en-GB"/>
              </w:rPr>
              <w:t>d</w:t>
            </w:r>
          </w:p>
        </w:tc>
        <w:tc>
          <w:tcPr>
            <w:tcW w:w="1440" w:type="dxa"/>
          </w:tcPr>
          <w:p w14:paraId="357FF195"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2.46±0.01</w:t>
            </w:r>
            <w:r w:rsidRPr="005F086C">
              <w:rPr>
                <w:rFonts w:ascii="Times New Roman" w:eastAsia="Times New Roman" w:hAnsi="Times New Roman" w:cs="Times New Roman"/>
                <w:vertAlign w:val="superscript"/>
                <w:lang w:val="en-GB"/>
              </w:rPr>
              <w:t>a</w:t>
            </w:r>
          </w:p>
        </w:tc>
        <w:tc>
          <w:tcPr>
            <w:tcW w:w="1710" w:type="dxa"/>
          </w:tcPr>
          <w:p w14:paraId="0863B726"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1.60 ± 0.03</w:t>
            </w:r>
            <w:r w:rsidRPr="005F086C">
              <w:rPr>
                <w:rFonts w:ascii="Times New Roman" w:eastAsia="Times New Roman" w:hAnsi="Times New Roman" w:cs="Times New Roman"/>
                <w:vertAlign w:val="superscript"/>
              </w:rPr>
              <w:t>e</w:t>
            </w:r>
          </w:p>
        </w:tc>
        <w:tc>
          <w:tcPr>
            <w:tcW w:w="1800" w:type="dxa"/>
          </w:tcPr>
          <w:p w14:paraId="7475F45C"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0.12 ± 0.00f</w:t>
            </w:r>
          </w:p>
        </w:tc>
      </w:tr>
      <w:tr w:rsidR="00C45CE3" w14:paraId="4DA40426" w14:textId="77777777" w:rsidTr="00C45CE3">
        <w:tc>
          <w:tcPr>
            <w:tcW w:w="1440" w:type="dxa"/>
          </w:tcPr>
          <w:p w14:paraId="7C65A840" w14:textId="77777777" w:rsidR="00C45CE3" w:rsidRPr="00C45CE3" w:rsidRDefault="00C45CE3" w:rsidP="00771E45">
            <w:pPr>
              <w:rPr>
                <w:rFonts w:ascii="Times New Roman" w:eastAsia="Times New Roman" w:hAnsi="Times New Roman" w:cs="Times New Roman"/>
                <w:b/>
              </w:rPr>
            </w:pPr>
            <w:r w:rsidRPr="00C45CE3">
              <w:rPr>
                <w:rFonts w:ascii="Times New Roman" w:eastAsia="Times New Roman" w:hAnsi="Times New Roman" w:cs="Times New Roman"/>
                <w:b/>
                <w:lang w:val="en-GB"/>
              </w:rPr>
              <w:t>Carotene (mg/kg)</w:t>
            </w:r>
          </w:p>
        </w:tc>
        <w:tc>
          <w:tcPr>
            <w:tcW w:w="1440" w:type="dxa"/>
          </w:tcPr>
          <w:p w14:paraId="62F4932A"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12.27±0.03</w:t>
            </w:r>
            <w:r w:rsidRPr="005F086C">
              <w:rPr>
                <w:rFonts w:ascii="Times New Roman" w:eastAsia="Times New Roman" w:hAnsi="Times New Roman" w:cs="Times New Roman"/>
                <w:vertAlign w:val="superscript"/>
                <w:lang w:val="en-GB"/>
              </w:rPr>
              <w:t>a</w:t>
            </w:r>
          </w:p>
        </w:tc>
        <w:tc>
          <w:tcPr>
            <w:tcW w:w="1350" w:type="dxa"/>
          </w:tcPr>
          <w:p w14:paraId="5BBE8C18"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12.02±0.03</w:t>
            </w:r>
            <w:r w:rsidRPr="005F086C">
              <w:rPr>
                <w:rFonts w:ascii="Times New Roman" w:eastAsia="Times New Roman" w:hAnsi="Times New Roman" w:cs="Times New Roman"/>
                <w:vertAlign w:val="superscript"/>
                <w:lang w:val="en-GB"/>
              </w:rPr>
              <w:t>b</w:t>
            </w:r>
          </w:p>
        </w:tc>
        <w:tc>
          <w:tcPr>
            <w:tcW w:w="1440" w:type="dxa"/>
          </w:tcPr>
          <w:p w14:paraId="38116CC1"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11.71±0.02</w:t>
            </w:r>
            <w:r w:rsidRPr="005F086C">
              <w:rPr>
                <w:rFonts w:ascii="Times New Roman" w:eastAsia="Times New Roman" w:hAnsi="Times New Roman" w:cs="Times New Roman"/>
                <w:vertAlign w:val="superscript"/>
                <w:lang w:val="en-GB"/>
              </w:rPr>
              <w:t>c</w:t>
            </w:r>
          </w:p>
        </w:tc>
        <w:tc>
          <w:tcPr>
            <w:tcW w:w="1440" w:type="dxa"/>
          </w:tcPr>
          <w:p w14:paraId="0F860182"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12.27±0.03</w:t>
            </w:r>
            <w:r w:rsidRPr="005F086C">
              <w:rPr>
                <w:rFonts w:ascii="Times New Roman" w:eastAsia="Times New Roman" w:hAnsi="Times New Roman" w:cs="Times New Roman"/>
                <w:vertAlign w:val="superscript"/>
                <w:lang w:val="en-GB"/>
              </w:rPr>
              <w:t>a</w:t>
            </w:r>
          </w:p>
        </w:tc>
        <w:tc>
          <w:tcPr>
            <w:tcW w:w="1710" w:type="dxa"/>
          </w:tcPr>
          <w:p w14:paraId="22F48017"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0.30 ± 0.01d</w:t>
            </w:r>
          </w:p>
        </w:tc>
        <w:tc>
          <w:tcPr>
            <w:tcW w:w="1800" w:type="dxa"/>
          </w:tcPr>
          <w:p w14:paraId="18E2BE1C"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0.28 ± 0.00d</w:t>
            </w:r>
          </w:p>
        </w:tc>
      </w:tr>
      <w:tr w:rsidR="00C45CE3" w14:paraId="36558FB7" w14:textId="77777777" w:rsidTr="00C45CE3">
        <w:tc>
          <w:tcPr>
            <w:tcW w:w="1440" w:type="dxa"/>
          </w:tcPr>
          <w:p w14:paraId="284006B0" w14:textId="77777777" w:rsidR="00C45CE3" w:rsidRPr="00C45CE3" w:rsidRDefault="00C45CE3" w:rsidP="00771E45">
            <w:pPr>
              <w:rPr>
                <w:rFonts w:ascii="Times New Roman" w:eastAsia="Times New Roman" w:hAnsi="Times New Roman" w:cs="Times New Roman"/>
                <w:b/>
              </w:rPr>
            </w:pPr>
            <w:r w:rsidRPr="00C45CE3">
              <w:rPr>
                <w:rFonts w:ascii="Times New Roman" w:eastAsia="Times New Roman" w:hAnsi="Times New Roman" w:cs="Times New Roman"/>
                <w:b/>
                <w:lang w:val="en-GB"/>
              </w:rPr>
              <w:t>Carotene (mg/kg)</w:t>
            </w:r>
          </w:p>
        </w:tc>
        <w:tc>
          <w:tcPr>
            <w:tcW w:w="1440" w:type="dxa"/>
          </w:tcPr>
          <w:p w14:paraId="3B4D6275"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12.27±0.03</w:t>
            </w:r>
            <w:r w:rsidRPr="005F086C">
              <w:rPr>
                <w:rFonts w:ascii="Times New Roman" w:eastAsia="Times New Roman" w:hAnsi="Times New Roman" w:cs="Times New Roman"/>
                <w:vertAlign w:val="superscript"/>
                <w:lang w:val="en-GB"/>
              </w:rPr>
              <w:t>a</w:t>
            </w:r>
          </w:p>
        </w:tc>
        <w:tc>
          <w:tcPr>
            <w:tcW w:w="1350" w:type="dxa"/>
          </w:tcPr>
          <w:p w14:paraId="22C6F826"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12.02±0.03</w:t>
            </w:r>
            <w:r w:rsidRPr="005F086C">
              <w:rPr>
                <w:rFonts w:ascii="Times New Roman" w:eastAsia="Times New Roman" w:hAnsi="Times New Roman" w:cs="Times New Roman"/>
                <w:vertAlign w:val="superscript"/>
                <w:lang w:val="en-GB"/>
              </w:rPr>
              <w:t>b</w:t>
            </w:r>
          </w:p>
        </w:tc>
        <w:tc>
          <w:tcPr>
            <w:tcW w:w="1440" w:type="dxa"/>
          </w:tcPr>
          <w:p w14:paraId="462A94E2"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11.71±0.02</w:t>
            </w:r>
            <w:r w:rsidRPr="005F086C">
              <w:rPr>
                <w:rFonts w:ascii="Times New Roman" w:eastAsia="Times New Roman" w:hAnsi="Times New Roman" w:cs="Times New Roman"/>
                <w:vertAlign w:val="superscript"/>
                <w:lang w:val="en-GB"/>
              </w:rPr>
              <w:t>c</w:t>
            </w:r>
          </w:p>
        </w:tc>
        <w:tc>
          <w:tcPr>
            <w:tcW w:w="1440" w:type="dxa"/>
          </w:tcPr>
          <w:p w14:paraId="6A9E7C17"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12.27±0.03</w:t>
            </w:r>
            <w:r w:rsidRPr="005F086C">
              <w:rPr>
                <w:rFonts w:ascii="Times New Roman" w:eastAsia="Times New Roman" w:hAnsi="Times New Roman" w:cs="Times New Roman"/>
                <w:vertAlign w:val="superscript"/>
                <w:lang w:val="en-GB"/>
              </w:rPr>
              <w:t>a</w:t>
            </w:r>
          </w:p>
        </w:tc>
        <w:tc>
          <w:tcPr>
            <w:tcW w:w="1710" w:type="dxa"/>
          </w:tcPr>
          <w:p w14:paraId="5D0B5DF6"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0.30 ± 0.01d</w:t>
            </w:r>
          </w:p>
        </w:tc>
        <w:tc>
          <w:tcPr>
            <w:tcW w:w="1800" w:type="dxa"/>
          </w:tcPr>
          <w:p w14:paraId="18209DE1"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0.28 ± 0.00d</w:t>
            </w:r>
          </w:p>
        </w:tc>
      </w:tr>
      <w:tr w:rsidR="00C45CE3" w14:paraId="37C48A30" w14:textId="77777777" w:rsidTr="00C45CE3">
        <w:tc>
          <w:tcPr>
            <w:tcW w:w="1440" w:type="dxa"/>
          </w:tcPr>
          <w:p w14:paraId="0B772431" w14:textId="77777777" w:rsidR="00C45CE3" w:rsidRPr="00C45CE3" w:rsidRDefault="00C45CE3" w:rsidP="00771E45">
            <w:pPr>
              <w:rPr>
                <w:rFonts w:ascii="Times New Roman" w:eastAsia="Times New Roman" w:hAnsi="Times New Roman" w:cs="Times New Roman"/>
                <w:b/>
              </w:rPr>
            </w:pPr>
            <w:r w:rsidRPr="00C45CE3">
              <w:rPr>
                <w:rFonts w:ascii="Times New Roman" w:eastAsia="Times New Roman" w:hAnsi="Times New Roman" w:cs="Times New Roman"/>
                <w:b/>
                <w:lang w:val="en-GB"/>
              </w:rPr>
              <w:t>ABTS (%)</w:t>
            </w:r>
          </w:p>
        </w:tc>
        <w:tc>
          <w:tcPr>
            <w:tcW w:w="1440" w:type="dxa"/>
          </w:tcPr>
          <w:p w14:paraId="74B434EE"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47.96±1.77</w:t>
            </w:r>
            <w:r w:rsidRPr="005F086C">
              <w:rPr>
                <w:rFonts w:ascii="Times New Roman" w:eastAsia="Times New Roman" w:hAnsi="Times New Roman" w:cs="Times New Roman"/>
                <w:vertAlign w:val="superscript"/>
                <w:lang w:val="en-GB"/>
              </w:rPr>
              <w:t>e</w:t>
            </w:r>
          </w:p>
        </w:tc>
        <w:tc>
          <w:tcPr>
            <w:tcW w:w="1350" w:type="dxa"/>
          </w:tcPr>
          <w:p w14:paraId="405F7317"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70.05±0.50</w:t>
            </w:r>
            <w:r w:rsidRPr="005F086C">
              <w:rPr>
                <w:rFonts w:ascii="Times New Roman" w:eastAsia="Times New Roman" w:hAnsi="Times New Roman" w:cs="Times New Roman"/>
                <w:vertAlign w:val="superscript"/>
                <w:lang w:val="en-GB"/>
              </w:rPr>
              <w:t>c</w:t>
            </w:r>
          </w:p>
        </w:tc>
        <w:tc>
          <w:tcPr>
            <w:tcW w:w="1440" w:type="dxa"/>
          </w:tcPr>
          <w:p w14:paraId="28CF1119"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56.34±2.03</w:t>
            </w:r>
            <w:r w:rsidRPr="005F086C">
              <w:rPr>
                <w:rFonts w:ascii="Times New Roman" w:eastAsia="Times New Roman" w:hAnsi="Times New Roman" w:cs="Times New Roman"/>
                <w:vertAlign w:val="superscript"/>
                <w:lang w:val="en-GB"/>
              </w:rPr>
              <w:t>d</w:t>
            </w:r>
          </w:p>
        </w:tc>
        <w:tc>
          <w:tcPr>
            <w:tcW w:w="1440" w:type="dxa"/>
          </w:tcPr>
          <w:p w14:paraId="2ACFBA75"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87.66±0.45</w:t>
            </w:r>
            <w:r w:rsidRPr="005F086C">
              <w:rPr>
                <w:rFonts w:ascii="Times New Roman" w:eastAsia="Times New Roman" w:hAnsi="Times New Roman" w:cs="Times New Roman"/>
                <w:vertAlign w:val="superscript"/>
                <w:lang w:val="en-GB"/>
              </w:rPr>
              <w:t>a</w:t>
            </w:r>
          </w:p>
        </w:tc>
        <w:tc>
          <w:tcPr>
            <w:tcW w:w="1710" w:type="dxa"/>
          </w:tcPr>
          <w:p w14:paraId="7E30F431"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69.54 ± 1.02c</w:t>
            </w:r>
          </w:p>
        </w:tc>
        <w:tc>
          <w:tcPr>
            <w:tcW w:w="1800" w:type="dxa"/>
          </w:tcPr>
          <w:p w14:paraId="3714E5E6"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74.37 ± 0.77b</w:t>
            </w:r>
          </w:p>
        </w:tc>
      </w:tr>
      <w:tr w:rsidR="00C45CE3" w14:paraId="47D268DD" w14:textId="77777777" w:rsidTr="00C45CE3">
        <w:tc>
          <w:tcPr>
            <w:tcW w:w="1440" w:type="dxa"/>
          </w:tcPr>
          <w:p w14:paraId="09F620EB" w14:textId="77777777" w:rsidR="00C45CE3" w:rsidRPr="00C45CE3" w:rsidRDefault="00C45CE3" w:rsidP="00771E45">
            <w:pPr>
              <w:rPr>
                <w:rFonts w:ascii="Times New Roman" w:eastAsia="Times New Roman" w:hAnsi="Times New Roman" w:cs="Times New Roman"/>
                <w:b/>
              </w:rPr>
            </w:pPr>
            <w:r w:rsidRPr="00C45CE3">
              <w:rPr>
                <w:rFonts w:ascii="Times New Roman" w:eastAsia="Times New Roman" w:hAnsi="Times New Roman" w:cs="Times New Roman"/>
                <w:b/>
                <w:lang w:val="en-GB"/>
              </w:rPr>
              <w:lastRenderedPageBreak/>
              <w:t xml:space="preserve">FRAP </w:t>
            </w:r>
            <w:r w:rsidRPr="00C45CE3">
              <w:rPr>
                <w:rFonts w:ascii="Times New Roman" w:eastAsia="Times New Roman" w:hAnsi="Times New Roman" w:cs="Times New Roman"/>
                <w:b/>
              </w:rPr>
              <w:t>mg (Vit. C)/g</w:t>
            </w:r>
          </w:p>
        </w:tc>
        <w:tc>
          <w:tcPr>
            <w:tcW w:w="1440" w:type="dxa"/>
          </w:tcPr>
          <w:p w14:paraId="425983CE"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4.78±0.20</w:t>
            </w:r>
            <w:r w:rsidRPr="005F086C">
              <w:rPr>
                <w:rFonts w:ascii="Times New Roman" w:eastAsia="Times New Roman" w:hAnsi="Times New Roman" w:cs="Times New Roman"/>
                <w:vertAlign w:val="superscript"/>
                <w:lang w:val="en-GB"/>
              </w:rPr>
              <w:t>ab</w:t>
            </w:r>
          </w:p>
        </w:tc>
        <w:tc>
          <w:tcPr>
            <w:tcW w:w="1350" w:type="dxa"/>
          </w:tcPr>
          <w:p w14:paraId="7F2244A8"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4.18±0.03</w:t>
            </w:r>
            <w:r w:rsidRPr="005F086C">
              <w:rPr>
                <w:rFonts w:ascii="Times New Roman" w:eastAsia="Times New Roman" w:hAnsi="Times New Roman" w:cs="Times New Roman"/>
                <w:vertAlign w:val="superscript"/>
                <w:lang w:val="en-GB"/>
              </w:rPr>
              <w:t>c</w:t>
            </w:r>
          </w:p>
        </w:tc>
        <w:tc>
          <w:tcPr>
            <w:tcW w:w="1440" w:type="dxa"/>
          </w:tcPr>
          <w:p w14:paraId="60B0E487"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4.95±0.11</w:t>
            </w:r>
            <w:r w:rsidRPr="005F086C">
              <w:rPr>
                <w:rFonts w:ascii="Times New Roman" w:eastAsia="Times New Roman" w:hAnsi="Times New Roman" w:cs="Times New Roman"/>
                <w:vertAlign w:val="superscript"/>
                <w:lang w:val="en-GB"/>
              </w:rPr>
              <w:t>a</w:t>
            </w:r>
          </w:p>
        </w:tc>
        <w:tc>
          <w:tcPr>
            <w:tcW w:w="1440" w:type="dxa"/>
          </w:tcPr>
          <w:p w14:paraId="7D3C06DA"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4.64±0.09</w:t>
            </w:r>
            <w:r w:rsidRPr="005F086C">
              <w:rPr>
                <w:rFonts w:ascii="Times New Roman" w:eastAsia="Times New Roman" w:hAnsi="Times New Roman" w:cs="Times New Roman"/>
                <w:vertAlign w:val="superscript"/>
                <w:lang w:val="en-GB"/>
              </w:rPr>
              <w:t>b</w:t>
            </w:r>
          </w:p>
        </w:tc>
        <w:tc>
          <w:tcPr>
            <w:tcW w:w="1710" w:type="dxa"/>
          </w:tcPr>
          <w:p w14:paraId="02DFC40C"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4.63 ± 0.13b</w:t>
            </w:r>
          </w:p>
        </w:tc>
        <w:tc>
          <w:tcPr>
            <w:tcW w:w="1800" w:type="dxa"/>
          </w:tcPr>
          <w:p w14:paraId="5D70B4BC"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4.55 ± 0.08bc</w:t>
            </w:r>
          </w:p>
        </w:tc>
      </w:tr>
      <w:tr w:rsidR="00C45CE3" w14:paraId="741F6C2B" w14:textId="77777777" w:rsidTr="00C45CE3">
        <w:tc>
          <w:tcPr>
            <w:tcW w:w="1440" w:type="dxa"/>
          </w:tcPr>
          <w:p w14:paraId="6E0DCB96" w14:textId="77777777" w:rsidR="00C45CE3" w:rsidRPr="00C45CE3" w:rsidRDefault="00C45CE3" w:rsidP="00771E45">
            <w:pPr>
              <w:rPr>
                <w:rFonts w:ascii="Times New Roman" w:eastAsia="Times New Roman" w:hAnsi="Times New Roman" w:cs="Times New Roman"/>
                <w:b/>
              </w:rPr>
            </w:pPr>
            <w:r w:rsidRPr="00C45CE3">
              <w:rPr>
                <w:rFonts w:ascii="Times New Roman" w:eastAsia="Times New Roman" w:hAnsi="Times New Roman" w:cs="Times New Roman"/>
                <w:b/>
                <w:lang w:val="en-GB"/>
              </w:rPr>
              <w:t>Fe</w:t>
            </w:r>
            <w:r w:rsidRPr="00C45CE3">
              <w:rPr>
                <w:rFonts w:ascii="Times New Roman" w:eastAsia="Times New Roman" w:hAnsi="Times New Roman" w:cs="Times New Roman"/>
                <w:b/>
                <w:vertAlign w:val="superscript"/>
                <w:lang w:val="en-GB"/>
              </w:rPr>
              <w:t>2+</w:t>
            </w:r>
            <w:r w:rsidRPr="00C45CE3">
              <w:rPr>
                <w:rFonts w:ascii="Times New Roman" w:eastAsia="Times New Roman" w:hAnsi="Times New Roman" w:cs="Times New Roman"/>
                <w:b/>
                <w:lang w:val="en-GB"/>
              </w:rPr>
              <w:t xml:space="preserve"> Chelation (%)</w:t>
            </w:r>
          </w:p>
        </w:tc>
        <w:tc>
          <w:tcPr>
            <w:tcW w:w="1440" w:type="dxa"/>
          </w:tcPr>
          <w:p w14:paraId="22482983"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49.54±0.85</w:t>
            </w:r>
            <w:r w:rsidRPr="005F086C">
              <w:rPr>
                <w:rFonts w:ascii="Times New Roman" w:eastAsia="Times New Roman" w:hAnsi="Times New Roman" w:cs="Times New Roman"/>
                <w:vertAlign w:val="superscript"/>
                <w:lang w:val="en-GB"/>
              </w:rPr>
              <w:t>c</w:t>
            </w:r>
          </w:p>
        </w:tc>
        <w:tc>
          <w:tcPr>
            <w:tcW w:w="1350" w:type="dxa"/>
          </w:tcPr>
          <w:p w14:paraId="456D4F58"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45.41±0.92</w:t>
            </w:r>
            <w:r w:rsidRPr="005F086C">
              <w:rPr>
                <w:rFonts w:ascii="Times New Roman" w:eastAsia="Times New Roman" w:hAnsi="Times New Roman" w:cs="Times New Roman"/>
                <w:vertAlign w:val="superscript"/>
                <w:lang w:val="en-GB"/>
              </w:rPr>
              <w:t>d</w:t>
            </w:r>
          </w:p>
        </w:tc>
        <w:tc>
          <w:tcPr>
            <w:tcW w:w="1440" w:type="dxa"/>
          </w:tcPr>
          <w:p w14:paraId="0D89CB1F"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42.62±0.97</w:t>
            </w:r>
            <w:r w:rsidRPr="005F086C">
              <w:rPr>
                <w:rFonts w:ascii="Times New Roman" w:eastAsia="Times New Roman" w:hAnsi="Times New Roman" w:cs="Times New Roman"/>
                <w:vertAlign w:val="superscript"/>
                <w:lang w:val="en-GB"/>
              </w:rPr>
              <w:t>e</w:t>
            </w:r>
          </w:p>
        </w:tc>
        <w:tc>
          <w:tcPr>
            <w:tcW w:w="1440" w:type="dxa"/>
          </w:tcPr>
          <w:p w14:paraId="7A422A2B"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52.34±0.80</w:t>
            </w:r>
            <w:r w:rsidRPr="005F086C">
              <w:rPr>
                <w:rFonts w:ascii="Times New Roman" w:eastAsia="Times New Roman" w:hAnsi="Times New Roman" w:cs="Times New Roman"/>
                <w:vertAlign w:val="superscript"/>
                <w:lang w:val="en-GB"/>
              </w:rPr>
              <w:t>b</w:t>
            </w:r>
          </w:p>
        </w:tc>
        <w:tc>
          <w:tcPr>
            <w:tcW w:w="1710" w:type="dxa"/>
          </w:tcPr>
          <w:p w14:paraId="57589F84"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60.15 ± 0.68a</w:t>
            </w:r>
          </w:p>
        </w:tc>
        <w:tc>
          <w:tcPr>
            <w:tcW w:w="1800" w:type="dxa"/>
          </w:tcPr>
          <w:p w14:paraId="7DEC7A5E"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50.50 ± 0.84c</w:t>
            </w:r>
          </w:p>
        </w:tc>
      </w:tr>
      <w:tr w:rsidR="00C45CE3" w14:paraId="596560CA" w14:textId="77777777" w:rsidTr="00C45CE3">
        <w:tc>
          <w:tcPr>
            <w:tcW w:w="1440" w:type="dxa"/>
          </w:tcPr>
          <w:p w14:paraId="7485AFEB" w14:textId="77777777" w:rsidR="00C45CE3" w:rsidRPr="00C45CE3" w:rsidRDefault="00C45CE3" w:rsidP="00771E45">
            <w:pPr>
              <w:rPr>
                <w:rFonts w:ascii="Times New Roman" w:eastAsia="Times New Roman" w:hAnsi="Times New Roman" w:cs="Times New Roman"/>
                <w:b/>
              </w:rPr>
            </w:pPr>
            <w:r w:rsidRPr="00C45CE3">
              <w:rPr>
                <w:rFonts w:ascii="Times New Roman" w:eastAsia="Times New Roman" w:hAnsi="Times New Roman" w:cs="Times New Roman"/>
                <w:b/>
                <w:lang w:val="en-GB"/>
              </w:rPr>
              <w:t>OH Radicals (%)</w:t>
            </w:r>
          </w:p>
        </w:tc>
        <w:tc>
          <w:tcPr>
            <w:tcW w:w="1440" w:type="dxa"/>
          </w:tcPr>
          <w:p w14:paraId="47BAC5C7"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60.25±0.67</w:t>
            </w:r>
            <w:r w:rsidRPr="005F086C">
              <w:rPr>
                <w:rFonts w:ascii="Times New Roman" w:eastAsia="Times New Roman" w:hAnsi="Times New Roman" w:cs="Times New Roman"/>
                <w:vertAlign w:val="superscript"/>
                <w:lang w:val="en-GB"/>
              </w:rPr>
              <w:t>e</w:t>
            </w:r>
          </w:p>
        </w:tc>
        <w:tc>
          <w:tcPr>
            <w:tcW w:w="1350" w:type="dxa"/>
          </w:tcPr>
          <w:p w14:paraId="6342436D"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66.64±0.56</w:t>
            </w:r>
            <w:r w:rsidRPr="005F086C">
              <w:rPr>
                <w:rFonts w:ascii="Times New Roman" w:eastAsia="Times New Roman" w:hAnsi="Times New Roman" w:cs="Times New Roman"/>
                <w:vertAlign w:val="superscript"/>
                <w:lang w:val="en-GB"/>
              </w:rPr>
              <w:t>d</w:t>
            </w:r>
          </w:p>
        </w:tc>
        <w:tc>
          <w:tcPr>
            <w:tcW w:w="1440" w:type="dxa"/>
          </w:tcPr>
          <w:p w14:paraId="0021882A"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57.19±0.72</w:t>
            </w:r>
            <w:r w:rsidRPr="005F086C">
              <w:rPr>
                <w:rFonts w:ascii="Times New Roman" w:eastAsia="Times New Roman" w:hAnsi="Times New Roman" w:cs="Times New Roman"/>
                <w:vertAlign w:val="superscript"/>
                <w:lang w:val="en-GB"/>
              </w:rPr>
              <w:t>f</w:t>
            </w:r>
          </w:p>
        </w:tc>
        <w:tc>
          <w:tcPr>
            <w:tcW w:w="1440" w:type="dxa"/>
          </w:tcPr>
          <w:p w14:paraId="21716563"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76.09±0.40</w:t>
            </w:r>
            <w:r w:rsidRPr="005F086C">
              <w:rPr>
                <w:rFonts w:ascii="Times New Roman" w:eastAsia="Times New Roman" w:hAnsi="Times New Roman" w:cs="Times New Roman"/>
                <w:vertAlign w:val="superscript"/>
                <w:lang w:val="en-GB"/>
              </w:rPr>
              <w:t>b</w:t>
            </w:r>
          </w:p>
        </w:tc>
        <w:tc>
          <w:tcPr>
            <w:tcW w:w="1710" w:type="dxa"/>
          </w:tcPr>
          <w:p w14:paraId="164B4E4D"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71.10 ± 0.49c</w:t>
            </w:r>
          </w:p>
        </w:tc>
        <w:tc>
          <w:tcPr>
            <w:tcW w:w="1800" w:type="dxa"/>
          </w:tcPr>
          <w:p w14:paraId="62079ED6"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77.21 ± 0.40a</w:t>
            </w:r>
          </w:p>
        </w:tc>
      </w:tr>
      <w:tr w:rsidR="00C45CE3" w14:paraId="5D10042A" w14:textId="77777777" w:rsidTr="00C45CE3">
        <w:tc>
          <w:tcPr>
            <w:tcW w:w="1440" w:type="dxa"/>
          </w:tcPr>
          <w:p w14:paraId="213F188D" w14:textId="77777777" w:rsidR="00C45CE3" w:rsidRPr="00C45CE3" w:rsidRDefault="00C45CE3" w:rsidP="00771E45">
            <w:pPr>
              <w:rPr>
                <w:rFonts w:ascii="Times New Roman" w:eastAsia="Times New Roman" w:hAnsi="Times New Roman" w:cs="Times New Roman"/>
                <w:b/>
              </w:rPr>
            </w:pPr>
            <w:r w:rsidRPr="00C45CE3">
              <w:rPr>
                <w:rFonts w:ascii="Times New Roman" w:eastAsia="Times New Roman" w:hAnsi="Times New Roman" w:cs="Times New Roman"/>
                <w:b/>
                <w:lang w:val="en-GB"/>
              </w:rPr>
              <w:t>DPPH (%)</w:t>
            </w:r>
          </w:p>
        </w:tc>
        <w:tc>
          <w:tcPr>
            <w:tcW w:w="1440" w:type="dxa"/>
          </w:tcPr>
          <w:p w14:paraId="0C9D93AC"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82.33±1.57</w:t>
            </w:r>
            <w:r w:rsidRPr="005F086C">
              <w:rPr>
                <w:rFonts w:ascii="Times New Roman" w:eastAsia="Times New Roman" w:hAnsi="Times New Roman" w:cs="Times New Roman"/>
                <w:vertAlign w:val="superscript"/>
                <w:lang w:val="en-GB"/>
              </w:rPr>
              <w:t>a</w:t>
            </w:r>
          </w:p>
        </w:tc>
        <w:tc>
          <w:tcPr>
            <w:tcW w:w="1350" w:type="dxa"/>
          </w:tcPr>
          <w:p w14:paraId="1436D4AD"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82.68±1.57</w:t>
            </w:r>
            <w:r w:rsidRPr="005F086C">
              <w:rPr>
                <w:rFonts w:ascii="Times New Roman" w:eastAsia="Times New Roman" w:hAnsi="Times New Roman" w:cs="Times New Roman"/>
                <w:vertAlign w:val="superscript"/>
                <w:lang w:val="en-GB"/>
              </w:rPr>
              <w:t>a</w:t>
            </w:r>
          </w:p>
        </w:tc>
        <w:tc>
          <w:tcPr>
            <w:tcW w:w="1440" w:type="dxa"/>
          </w:tcPr>
          <w:p w14:paraId="1689A440"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83.37±1.58</w:t>
            </w:r>
            <w:r w:rsidRPr="005F086C">
              <w:rPr>
                <w:rFonts w:ascii="Times New Roman" w:eastAsia="Times New Roman" w:hAnsi="Times New Roman" w:cs="Times New Roman"/>
                <w:vertAlign w:val="superscript"/>
                <w:lang w:val="en-GB"/>
              </w:rPr>
              <w:t>a</w:t>
            </w:r>
          </w:p>
        </w:tc>
        <w:tc>
          <w:tcPr>
            <w:tcW w:w="1440" w:type="dxa"/>
          </w:tcPr>
          <w:p w14:paraId="396EF5F4"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84.05±1.60</w:t>
            </w:r>
            <w:r w:rsidRPr="005F086C">
              <w:rPr>
                <w:rFonts w:ascii="Times New Roman" w:eastAsia="Times New Roman" w:hAnsi="Times New Roman" w:cs="Times New Roman"/>
                <w:vertAlign w:val="superscript"/>
                <w:lang w:val="en-GB"/>
              </w:rPr>
              <w:t>a</w:t>
            </w:r>
          </w:p>
        </w:tc>
        <w:tc>
          <w:tcPr>
            <w:tcW w:w="1710" w:type="dxa"/>
          </w:tcPr>
          <w:p w14:paraId="70DE6F26"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70.71 ± 1.36b</w:t>
            </w:r>
          </w:p>
        </w:tc>
        <w:tc>
          <w:tcPr>
            <w:tcW w:w="1800" w:type="dxa"/>
          </w:tcPr>
          <w:p w14:paraId="205AF905"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85.57 ± 1.64a</w:t>
            </w:r>
          </w:p>
        </w:tc>
      </w:tr>
      <w:tr w:rsidR="00C45CE3" w14:paraId="1F1C1063" w14:textId="77777777" w:rsidTr="00C45CE3">
        <w:tc>
          <w:tcPr>
            <w:tcW w:w="1440" w:type="dxa"/>
          </w:tcPr>
          <w:p w14:paraId="4A7CA6CF" w14:textId="77777777" w:rsidR="00C45CE3" w:rsidRPr="00C45CE3" w:rsidRDefault="00C45CE3" w:rsidP="00771E45">
            <w:pPr>
              <w:rPr>
                <w:rFonts w:ascii="Times New Roman" w:eastAsia="Times New Roman" w:hAnsi="Times New Roman" w:cs="Times New Roman"/>
                <w:b/>
              </w:rPr>
            </w:pPr>
            <w:r w:rsidRPr="00C45CE3">
              <w:rPr>
                <w:rFonts w:ascii="Times New Roman" w:eastAsia="Times New Roman" w:hAnsi="Times New Roman" w:cs="Times New Roman"/>
                <w:b/>
                <w:lang w:val="en-GB"/>
              </w:rPr>
              <w:t>NO Radicals (%)</w:t>
            </w:r>
          </w:p>
        </w:tc>
        <w:tc>
          <w:tcPr>
            <w:tcW w:w="1440" w:type="dxa"/>
          </w:tcPr>
          <w:p w14:paraId="2B182E17"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48.76±0.93</w:t>
            </w:r>
            <w:r w:rsidRPr="005F086C">
              <w:rPr>
                <w:rFonts w:ascii="Times New Roman" w:eastAsia="Times New Roman" w:hAnsi="Times New Roman" w:cs="Times New Roman"/>
                <w:vertAlign w:val="superscript"/>
                <w:lang w:val="en-GB"/>
              </w:rPr>
              <w:t>b</w:t>
            </w:r>
          </w:p>
        </w:tc>
        <w:tc>
          <w:tcPr>
            <w:tcW w:w="1350" w:type="dxa"/>
          </w:tcPr>
          <w:p w14:paraId="59ACE87E"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46.84±0.58</w:t>
            </w:r>
            <w:r w:rsidRPr="005F086C">
              <w:rPr>
                <w:rFonts w:ascii="Times New Roman" w:eastAsia="Times New Roman" w:hAnsi="Times New Roman" w:cs="Times New Roman"/>
                <w:vertAlign w:val="superscript"/>
                <w:lang w:val="en-GB"/>
              </w:rPr>
              <w:t>c</w:t>
            </w:r>
          </w:p>
        </w:tc>
        <w:tc>
          <w:tcPr>
            <w:tcW w:w="1440" w:type="dxa"/>
          </w:tcPr>
          <w:p w14:paraId="59601632"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50.46±0.96</w:t>
            </w:r>
            <w:r w:rsidRPr="005F086C">
              <w:rPr>
                <w:rFonts w:ascii="Times New Roman" w:eastAsia="Times New Roman" w:hAnsi="Times New Roman" w:cs="Times New Roman"/>
                <w:vertAlign w:val="superscript"/>
                <w:lang w:val="en-GB"/>
              </w:rPr>
              <w:t>a</w:t>
            </w:r>
          </w:p>
        </w:tc>
        <w:tc>
          <w:tcPr>
            <w:tcW w:w="1440" w:type="dxa"/>
          </w:tcPr>
          <w:p w14:paraId="56404FA2"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46.75±0.89</w:t>
            </w:r>
            <w:r w:rsidRPr="005F086C">
              <w:rPr>
                <w:rFonts w:ascii="Times New Roman" w:eastAsia="Times New Roman" w:hAnsi="Times New Roman" w:cs="Times New Roman"/>
                <w:vertAlign w:val="superscript"/>
                <w:lang w:val="en-GB"/>
              </w:rPr>
              <w:t>c</w:t>
            </w:r>
          </w:p>
        </w:tc>
        <w:tc>
          <w:tcPr>
            <w:tcW w:w="1710" w:type="dxa"/>
          </w:tcPr>
          <w:p w14:paraId="7C3BE106"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51.16 ± 0.98a</w:t>
            </w:r>
          </w:p>
        </w:tc>
        <w:tc>
          <w:tcPr>
            <w:tcW w:w="1800" w:type="dxa"/>
          </w:tcPr>
          <w:p w14:paraId="2034A7F4"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48.45 ± 0.94b</w:t>
            </w:r>
          </w:p>
        </w:tc>
      </w:tr>
      <w:tr w:rsidR="00C45CE3" w14:paraId="183654BC" w14:textId="77777777" w:rsidTr="00C45CE3">
        <w:tc>
          <w:tcPr>
            <w:tcW w:w="1440" w:type="dxa"/>
          </w:tcPr>
          <w:p w14:paraId="12AD6A27" w14:textId="77777777" w:rsidR="00C45CE3" w:rsidRPr="00C45CE3" w:rsidRDefault="00C45CE3" w:rsidP="00771E45">
            <w:pPr>
              <w:rPr>
                <w:rFonts w:ascii="Times New Roman" w:eastAsia="Times New Roman" w:hAnsi="Times New Roman" w:cs="Times New Roman"/>
                <w:b/>
              </w:rPr>
            </w:pPr>
            <w:r w:rsidRPr="00C45CE3">
              <w:rPr>
                <w:rFonts w:ascii="Times New Roman" w:eastAsia="Times New Roman" w:hAnsi="Times New Roman" w:cs="Times New Roman"/>
                <w:b/>
                <w:lang w:val="en-GB"/>
              </w:rPr>
              <w:t>TBARS (</w:t>
            </w:r>
            <w:proofErr w:type="spellStart"/>
            <w:r w:rsidRPr="00C45CE3">
              <w:rPr>
                <w:rFonts w:ascii="Times New Roman" w:eastAsia="Times New Roman" w:hAnsi="Times New Roman" w:cs="Times New Roman"/>
                <w:b/>
                <w:lang w:val="en-GB"/>
              </w:rPr>
              <w:t>mcq</w:t>
            </w:r>
            <w:proofErr w:type="spellEnd"/>
            <w:r w:rsidRPr="00C45CE3">
              <w:rPr>
                <w:rFonts w:ascii="Times New Roman" w:eastAsia="Times New Roman" w:hAnsi="Times New Roman" w:cs="Times New Roman"/>
                <w:b/>
                <w:lang w:val="en-GB"/>
              </w:rPr>
              <w:t>/kg)</w:t>
            </w:r>
          </w:p>
        </w:tc>
        <w:tc>
          <w:tcPr>
            <w:tcW w:w="1440" w:type="dxa"/>
          </w:tcPr>
          <w:p w14:paraId="21CE18E3"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0.0008±0.00</w:t>
            </w:r>
            <w:r w:rsidRPr="005F086C">
              <w:rPr>
                <w:rFonts w:ascii="Times New Roman" w:eastAsia="Times New Roman" w:hAnsi="Times New Roman" w:cs="Times New Roman"/>
                <w:vertAlign w:val="superscript"/>
                <w:lang w:val="en-GB"/>
              </w:rPr>
              <w:t>b</w:t>
            </w:r>
          </w:p>
        </w:tc>
        <w:tc>
          <w:tcPr>
            <w:tcW w:w="1350" w:type="dxa"/>
          </w:tcPr>
          <w:p w14:paraId="7A9D7136"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0.0005±0.00</w:t>
            </w:r>
            <w:r w:rsidRPr="005F086C">
              <w:rPr>
                <w:rFonts w:ascii="Times New Roman" w:eastAsia="Times New Roman" w:hAnsi="Times New Roman" w:cs="Times New Roman"/>
                <w:vertAlign w:val="superscript"/>
                <w:lang w:val="en-GB"/>
              </w:rPr>
              <w:t>c</w:t>
            </w:r>
          </w:p>
        </w:tc>
        <w:tc>
          <w:tcPr>
            <w:tcW w:w="1440" w:type="dxa"/>
          </w:tcPr>
          <w:p w14:paraId="050D2007"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0.0004±0.00</w:t>
            </w:r>
            <w:r w:rsidRPr="005F086C">
              <w:rPr>
                <w:rFonts w:ascii="Times New Roman" w:eastAsia="Times New Roman" w:hAnsi="Times New Roman" w:cs="Times New Roman"/>
                <w:vertAlign w:val="superscript"/>
                <w:lang w:val="en-GB"/>
              </w:rPr>
              <w:t>d</w:t>
            </w:r>
          </w:p>
        </w:tc>
        <w:tc>
          <w:tcPr>
            <w:tcW w:w="1440" w:type="dxa"/>
          </w:tcPr>
          <w:p w14:paraId="63926650"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lang w:val="en-GB"/>
              </w:rPr>
              <w:t>0.0010±0.00</w:t>
            </w:r>
            <w:r w:rsidRPr="005F086C">
              <w:rPr>
                <w:rFonts w:ascii="Times New Roman" w:eastAsia="Times New Roman" w:hAnsi="Times New Roman" w:cs="Times New Roman"/>
                <w:vertAlign w:val="superscript"/>
                <w:lang w:val="en-GB"/>
              </w:rPr>
              <w:t>a</w:t>
            </w:r>
          </w:p>
        </w:tc>
        <w:tc>
          <w:tcPr>
            <w:tcW w:w="1710" w:type="dxa"/>
          </w:tcPr>
          <w:p w14:paraId="026BE6A1"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0.00128 ± 0.00002a</w:t>
            </w:r>
          </w:p>
        </w:tc>
        <w:tc>
          <w:tcPr>
            <w:tcW w:w="1800" w:type="dxa"/>
          </w:tcPr>
          <w:p w14:paraId="007B609F" w14:textId="77777777" w:rsidR="00C45CE3" w:rsidRPr="005F086C" w:rsidRDefault="00C45CE3" w:rsidP="00771E45">
            <w:pPr>
              <w:rPr>
                <w:rFonts w:ascii="Times New Roman" w:eastAsia="Times New Roman" w:hAnsi="Times New Roman" w:cs="Times New Roman"/>
              </w:rPr>
            </w:pPr>
            <w:r w:rsidRPr="005F086C">
              <w:rPr>
                <w:rFonts w:ascii="Times New Roman" w:eastAsia="Times New Roman" w:hAnsi="Times New Roman" w:cs="Times New Roman"/>
              </w:rPr>
              <w:t>0.00069 ± 0.00001</w:t>
            </w:r>
          </w:p>
        </w:tc>
      </w:tr>
    </w:tbl>
    <w:p w14:paraId="05C6FB20" w14:textId="77777777" w:rsidR="001B4D3E" w:rsidRDefault="001B4D3E" w:rsidP="001B4D3E">
      <w:pPr>
        <w:spacing w:line="360" w:lineRule="auto"/>
        <w:rPr>
          <w:rFonts w:ascii="Times New Roman" w:eastAsia="Calibri" w:hAnsi="Times New Roman" w:cs="Times New Roman"/>
        </w:rPr>
      </w:pPr>
      <w:r>
        <w:rPr>
          <w:rFonts w:ascii="Times New Roman" w:hAnsi="Times New Roman" w:cs="Times New Roman"/>
        </w:rPr>
        <w:t>In each row, different superscripts are significantly different (P&lt;0.05)</w:t>
      </w:r>
    </w:p>
    <w:p w14:paraId="3D9CBD50" w14:textId="57C8B895" w:rsidR="001B4D3E" w:rsidRDefault="001B4D3E" w:rsidP="00C45CE3">
      <w:pPr>
        <w:spacing w:after="0" w:line="240" w:lineRule="auto"/>
        <w:rPr>
          <w:rFonts w:ascii="Times New Roman" w:hAnsi="Times New Roman" w:cs="Times New Roman"/>
          <w:bCs/>
          <w:sz w:val="24"/>
          <w:szCs w:val="26"/>
        </w:rPr>
      </w:pPr>
      <w:r>
        <w:rPr>
          <w:rFonts w:ascii="Times New Roman" w:hAnsi="Times New Roman" w:cs="Times New Roman"/>
          <w:bCs/>
          <w:sz w:val="24"/>
          <w:szCs w:val="26"/>
        </w:rPr>
        <w:t xml:space="preserve">FBA: 89.3714% OFSP; 5.05507% Cowpea Leaves; </w:t>
      </w:r>
      <w:r w:rsidR="00C45CE3">
        <w:rPr>
          <w:rFonts w:ascii="Times New Roman" w:hAnsi="Times New Roman" w:cs="Times New Roman"/>
          <w:bCs/>
          <w:sz w:val="24"/>
          <w:szCs w:val="26"/>
        </w:rPr>
        <w:t>5.57348%</w:t>
      </w:r>
      <w:r>
        <w:rPr>
          <w:rFonts w:ascii="Times New Roman" w:hAnsi="Times New Roman" w:cs="Times New Roman"/>
          <w:bCs/>
          <w:sz w:val="24"/>
          <w:szCs w:val="26"/>
        </w:rPr>
        <w:t xml:space="preserve"> Moringa leaves. </w:t>
      </w:r>
    </w:p>
    <w:p w14:paraId="411772DD" w14:textId="77777777" w:rsidR="001B4D3E" w:rsidRDefault="001B4D3E" w:rsidP="00C45CE3">
      <w:pPr>
        <w:spacing w:after="0" w:line="240" w:lineRule="auto"/>
        <w:rPr>
          <w:rFonts w:ascii="Times New Roman" w:hAnsi="Times New Roman" w:cs="Times New Roman"/>
          <w:bCs/>
          <w:sz w:val="24"/>
          <w:szCs w:val="26"/>
        </w:rPr>
      </w:pPr>
      <w:r>
        <w:rPr>
          <w:rFonts w:ascii="Times New Roman" w:hAnsi="Times New Roman" w:cs="Times New Roman"/>
          <w:bCs/>
          <w:sz w:val="24"/>
          <w:szCs w:val="26"/>
        </w:rPr>
        <w:t>FB6: 88.85</w:t>
      </w:r>
      <w:proofErr w:type="gramStart"/>
      <w:r>
        <w:rPr>
          <w:rFonts w:ascii="Times New Roman" w:hAnsi="Times New Roman" w:cs="Times New Roman"/>
          <w:bCs/>
          <w:sz w:val="24"/>
          <w:szCs w:val="26"/>
        </w:rPr>
        <w:t>%  OFSP</w:t>
      </w:r>
      <w:proofErr w:type="gramEnd"/>
      <w:r>
        <w:rPr>
          <w:rFonts w:ascii="Times New Roman" w:hAnsi="Times New Roman" w:cs="Times New Roman"/>
          <w:bCs/>
          <w:sz w:val="24"/>
          <w:szCs w:val="26"/>
        </w:rPr>
        <w:t xml:space="preserve">; 7.50% Cowpea Leaves; 3.65% Moringa Leaves, </w:t>
      </w:r>
    </w:p>
    <w:p w14:paraId="3B9E6918" w14:textId="77777777" w:rsidR="001B4D3E" w:rsidRDefault="001B4D3E" w:rsidP="00C45CE3">
      <w:pPr>
        <w:spacing w:after="0" w:line="240" w:lineRule="auto"/>
        <w:rPr>
          <w:rFonts w:ascii="Times New Roman" w:hAnsi="Times New Roman" w:cs="Times New Roman"/>
          <w:bCs/>
          <w:sz w:val="24"/>
          <w:szCs w:val="26"/>
        </w:rPr>
      </w:pPr>
      <w:r>
        <w:rPr>
          <w:rFonts w:ascii="Times New Roman" w:hAnsi="Times New Roman" w:cs="Times New Roman"/>
          <w:bCs/>
          <w:sz w:val="24"/>
          <w:szCs w:val="26"/>
        </w:rPr>
        <w:t xml:space="preserve">FBG: 91.2613% OFSP; 7.50% Cowpea Leaves; 1.23866% Moringa Leaves, </w:t>
      </w:r>
    </w:p>
    <w:p w14:paraId="47328B45" w14:textId="77777777" w:rsidR="001B4D3E" w:rsidRDefault="001B4D3E" w:rsidP="00C45CE3">
      <w:pPr>
        <w:spacing w:after="0" w:line="240" w:lineRule="auto"/>
        <w:rPr>
          <w:rFonts w:ascii="Times New Roman" w:hAnsi="Times New Roman" w:cs="Times New Roman"/>
          <w:bCs/>
          <w:sz w:val="24"/>
          <w:szCs w:val="26"/>
        </w:rPr>
      </w:pPr>
      <w:r>
        <w:rPr>
          <w:rFonts w:ascii="Times New Roman" w:hAnsi="Times New Roman" w:cs="Times New Roman"/>
          <w:bCs/>
          <w:sz w:val="24"/>
          <w:szCs w:val="26"/>
        </w:rPr>
        <w:t>FB8: 89.8382% OFSP; 2.66176% Cowpea Leaves; 7.50% Moringa Leaves</w:t>
      </w:r>
    </w:p>
    <w:p w14:paraId="7915AFD4" w14:textId="77777777" w:rsidR="001B4D3E" w:rsidRDefault="001B4D3E" w:rsidP="00C45CE3">
      <w:pPr>
        <w:spacing w:after="0" w:line="240" w:lineRule="auto"/>
        <w:jc w:val="both"/>
        <w:rPr>
          <w:rFonts w:ascii="Times New Roman" w:hAnsi="Times New Roman" w:cs="Times New Roman"/>
          <w:bCs/>
          <w:sz w:val="24"/>
          <w:szCs w:val="26"/>
        </w:rPr>
      </w:pPr>
      <w:r>
        <w:rPr>
          <w:rFonts w:ascii="Times New Roman" w:hAnsi="Times New Roman" w:cs="Times New Roman"/>
          <w:bCs/>
          <w:sz w:val="24"/>
          <w:szCs w:val="26"/>
        </w:rPr>
        <w:t xml:space="preserve">NFB 100% Wheat flour; </w:t>
      </w:r>
    </w:p>
    <w:p w14:paraId="50074915" w14:textId="77777777" w:rsidR="001B4D3E" w:rsidRDefault="001B4D3E" w:rsidP="00C45CE3">
      <w:pPr>
        <w:spacing w:after="0" w:line="240" w:lineRule="auto"/>
        <w:jc w:val="both"/>
        <w:rPr>
          <w:rFonts w:ascii="Times New Roman" w:hAnsi="Times New Roman" w:cs="Times New Roman"/>
          <w:bCs/>
          <w:sz w:val="24"/>
          <w:szCs w:val="26"/>
        </w:rPr>
      </w:pPr>
      <w:r>
        <w:rPr>
          <w:rFonts w:ascii="Times New Roman" w:hAnsi="Times New Roman" w:cs="Times New Roman"/>
          <w:bCs/>
          <w:sz w:val="24"/>
          <w:szCs w:val="26"/>
        </w:rPr>
        <w:t>UFP – 100% Sweet Potato (OFSP)</w:t>
      </w:r>
    </w:p>
    <w:bookmarkEnd w:id="1"/>
    <w:p w14:paraId="13E46DB9" w14:textId="77777777" w:rsidR="00C45CE3" w:rsidRDefault="00C45CE3" w:rsidP="00FA391F">
      <w:pPr>
        <w:spacing w:after="0" w:line="240" w:lineRule="auto"/>
        <w:jc w:val="both"/>
        <w:rPr>
          <w:rFonts w:ascii="Times New Roman" w:hAnsi="Times New Roman" w:cs="Times New Roman"/>
          <w:sz w:val="24"/>
          <w:szCs w:val="24"/>
        </w:rPr>
      </w:pPr>
    </w:p>
    <w:p w14:paraId="114BBE3F" w14:textId="77777777" w:rsidR="00C45CE3" w:rsidRDefault="00C45CE3" w:rsidP="00FA391F">
      <w:pPr>
        <w:spacing w:after="0" w:line="240" w:lineRule="auto"/>
        <w:jc w:val="both"/>
        <w:rPr>
          <w:rFonts w:ascii="Times New Roman" w:hAnsi="Times New Roman" w:cs="Times New Roman"/>
          <w:sz w:val="24"/>
          <w:szCs w:val="24"/>
        </w:rPr>
      </w:pPr>
    </w:p>
    <w:p w14:paraId="7D9DBF0E" w14:textId="77777777" w:rsidR="00C45CE3" w:rsidRDefault="00C45CE3" w:rsidP="00FA391F">
      <w:pPr>
        <w:spacing w:after="0" w:line="240" w:lineRule="auto"/>
        <w:jc w:val="both"/>
        <w:rPr>
          <w:rFonts w:ascii="Times New Roman" w:hAnsi="Times New Roman" w:cs="Times New Roman"/>
          <w:sz w:val="24"/>
          <w:szCs w:val="24"/>
        </w:rPr>
      </w:pPr>
    </w:p>
    <w:p w14:paraId="47165E63" w14:textId="77777777" w:rsidR="00C45CE3" w:rsidRDefault="00C45CE3" w:rsidP="00FA391F">
      <w:pPr>
        <w:spacing w:after="0" w:line="240" w:lineRule="auto"/>
        <w:jc w:val="both"/>
        <w:rPr>
          <w:rFonts w:ascii="Times New Roman" w:hAnsi="Times New Roman" w:cs="Times New Roman"/>
          <w:sz w:val="24"/>
          <w:szCs w:val="24"/>
        </w:rPr>
      </w:pPr>
    </w:p>
    <w:p w14:paraId="16343C29" w14:textId="27B7892D"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fortified food, while the current values demonstrate effective carotenoid delivery from composite blends for provitamin A intake among risk groups.</w:t>
      </w:r>
    </w:p>
    <w:p w14:paraId="21FBD78B" w14:textId="77777777" w:rsidR="00215A5B" w:rsidRDefault="00215A5B" w:rsidP="00FA391F">
      <w:pPr>
        <w:spacing w:after="0" w:line="240" w:lineRule="auto"/>
        <w:jc w:val="both"/>
        <w:rPr>
          <w:rFonts w:ascii="Times New Roman" w:hAnsi="Times New Roman" w:cs="Times New Roman"/>
          <w:sz w:val="24"/>
          <w:szCs w:val="24"/>
        </w:rPr>
      </w:pPr>
    </w:p>
    <w:p w14:paraId="6CF4ACFC" w14:textId="2D8D0AEC"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highest ABTS radical scavenging activity was in FB8 (87.66%), followed by FB6 (70.05%), UFS (74.37%), FBG (56.34%), and FBA (47.96%), with evidence of synergy between the polyphenols and carotenoids in the blends. </w:t>
      </w:r>
      <w:r w:rsidR="00BF6C86" w:rsidRPr="00E72E55">
        <w:rPr>
          <w:rFonts w:ascii="Times New Roman" w:hAnsi="Times New Roman" w:cs="Times New Roman"/>
          <w:sz w:val="24"/>
          <w:szCs w:val="24"/>
          <w:highlight w:val="yellow"/>
        </w:rPr>
        <w:t xml:space="preserve">The high ABTS content of the samples </w:t>
      </w:r>
      <w:r w:rsidR="00543A37" w:rsidRPr="00E72E55">
        <w:rPr>
          <w:rFonts w:ascii="Times New Roman" w:hAnsi="Times New Roman" w:cs="Times New Roman"/>
          <w:sz w:val="24"/>
          <w:szCs w:val="24"/>
          <w:highlight w:val="yellow"/>
        </w:rPr>
        <w:t xml:space="preserve">showed that the samples, particularly FB8, will help scavenge reactive radicals in the body when consumed, thereby helping against cancer and inflammation </w:t>
      </w:r>
      <w:r w:rsidR="00BF6C86" w:rsidRPr="00E72E55">
        <w:rPr>
          <w:rFonts w:ascii="Times New Roman" w:hAnsi="Times New Roman" w:cs="Times New Roman"/>
          <w:sz w:val="24"/>
          <w:szCs w:val="24"/>
          <w:highlight w:val="yellow"/>
        </w:rPr>
        <w:t>(</w:t>
      </w:r>
      <w:proofErr w:type="spellStart"/>
      <w:r w:rsidR="00BF6C86" w:rsidRPr="00E72E55">
        <w:rPr>
          <w:rFonts w:ascii="Times New Roman" w:hAnsi="Times New Roman" w:cs="Times New Roman"/>
          <w:sz w:val="24"/>
          <w:szCs w:val="24"/>
          <w:highlight w:val="yellow"/>
        </w:rPr>
        <w:t>Gulcin</w:t>
      </w:r>
      <w:proofErr w:type="spellEnd"/>
      <w:r w:rsidR="00BF6C86" w:rsidRPr="00E72E55">
        <w:rPr>
          <w:rFonts w:ascii="Times New Roman" w:hAnsi="Times New Roman" w:cs="Times New Roman"/>
          <w:sz w:val="24"/>
          <w:szCs w:val="24"/>
          <w:highlight w:val="yellow"/>
        </w:rPr>
        <w:t xml:space="preserve"> </w:t>
      </w:r>
      <w:r w:rsidRPr="00E72E55">
        <w:rPr>
          <w:rFonts w:ascii="Times New Roman" w:hAnsi="Times New Roman" w:cs="Times New Roman"/>
          <w:i/>
          <w:sz w:val="24"/>
          <w:szCs w:val="24"/>
          <w:highlight w:val="yellow"/>
        </w:rPr>
        <w:t>et al</w:t>
      </w:r>
      <w:r w:rsidRPr="00E72E55">
        <w:rPr>
          <w:rFonts w:ascii="Times New Roman" w:hAnsi="Times New Roman" w:cs="Times New Roman"/>
          <w:sz w:val="24"/>
          <w:szCs w:val="24"/>
          <w:highlight w:val="yellow"/>
        </w:rPr>
        <w:t>. 20</w:t>
      </w:r>
      <w:r w:rsidR="00BF6C86" w:rsidRPr="00E72E55">
        <w:rPr>
          <w:rFonts w:ascii="Times New Roman" w:hAnsi="Times New Roman" w:cs="Times New Roman"/>
          <w:sz w:val="24"/>
          <w:szCs w:val="24"/>
          <w:highlight w:val="yellow"/>
        </w:rPr>
        <w:t>20</w:t>
      </w:r>
      <w:r w:rsidRPr="00E72E55">
        <w:rPr>
          <w:rFonts w:ascii="Times New Roman" w:hAnsi="Times New Roman" w:cs="Times New Roman"/>
          <w:sz w:val="24"/>
          <w:szCs w:val="24"/>
          <w:highlight w:val="yellow"/>
        </w:rPr>
        <w:t>)</w:t>
      </w:r>
      <w:r w:rsidR="00543A37">
        <w:rPr>
          <w:rFonts w:ascii="Times New Roman" w:hAnsi="Times New Roman" w:cs="Times New Roman"/>
          <w:sz w:val="24"/>
          <w:szCs w:val="24"/>
        </w:rPr>
        <w:t>.</w:t>
      </w:r>
    </w:p>
    <w:p w14:paraId="3E2A2086" w14:textId="77777777" w:rsidR="00215A5B" w:rsidRDefault="00215A5B" w:rsidP="00FA391F">
      <w:pPr>
        <w:spacing w:after="0" w:line="240" w:lineRule="auto"/>
        <w:jc w:val="both"/>
        <w:rPr>
          <w:rFonts w:ascii="Times New Roman" w:hAnsi="Times New Roman" w:cs="Times New Roman"/>
          <w:sz w:val="24"/>
          <w:szCs w:val="24"/>
        </w:rPr>
      </w:pPr>
    </w:p>
    <w:p w14:paraId="019D3351" w14:textId="587DD4FB"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FRAP values as indicators of reducing power were highest in FBG (4.95), followed by FBA (4.78), FB8 (4.64 </w:t>
      </w:r>
      <w:r>
        <w:rPr>
          <w:rFonts w:ascii="Times New Roman" w:eastAsia="Times New Roman" w:hAnsi="Times New Roman" w:cs="Times New Roman"/>
          <w:sz w:val="24"/>
          <w:szCs w:val="24"/>
        </w:rPr>
        <w:t>mg (Vit. C)/g</w:t>
      </w:r>
      <w:r>
        <w:rPr>
          <w:rFonts w:ascii="Times New Roman" w:hAnsi="Times New Roman" w:cs="Times New Roman"/>
          <w:sz w:val="24"/>
          <w:szCs w:val="24"/>
        </w:rPr>
        <w:t xml:space="preserve">), and FB6 (4.18 </w:t>
      </w:r>
      <w:r>
        <w:rPr>
          <w:rFonts w:ascii="Times New Roman" w:eastAsia="Times New Roman" w:hAnsi="Times New Roman" w:cs="Times New Roman"/>
          <w:sz w:val="24"/>
          <w:szCs w:val="24"/>
        </w:rPr>
        <w:t>mg (Vit. C)/g</w:t>
      </w:r>
      <w:r>
        <w:rPr>
          <w:rFonts w:ascii="Times New Roman" w:hAnsi="Times New Roman" w:cs="Times New Roman"/>
          <w:sz w:val="24"/>
          <w:szCs w:val="24"/>
        </w:rPr>
        <w:t xml:space="preserve">), as indicated by </w:t>
      </w:r>
      <w:r w:rsidR="00C45CE3">
        <w:rPr>
          <w:rFonts w:ascii="Times New Roman" w:hAnsi="Times New Roman" w:cs="Times New Roman"/>
          <w:sz w:val="24"/>
          <w:szCs w:val="24"/>
        </w:rPr>
        <w:t xml:space="preserve">the </w:t>
      </w:r>
      <w:r>
        <w:rPr>
          <w:rFonts w:ascii="Times New Roman" w:hAnsi="Times New Roman" w:cs="Times New Roman"/>
          <w:sz w:val="24"/>
          <w:szCs w:val="24"/>
        </w:rPr>
        <w:t xml:space="preserve">phenolic content of the blends. The FRAP values are comparable to </w:t>
      </w:r>
      <w:r w:rsidR="00F461A2">
        <w:rPr>
          <w:rFonts w:ascii="Times New Roman" w:hAnsi="Times New Roman" w:cs="Times New Roman"/>
          <w:sz w:val="24"/>
          <w:szCs w:val="24"/>
        </w:rPr>
        <w:t xml:space="preserve">those of </w:t>
      </w:r>
      <w:proofErr w:type="spellStart"/>
      <w:r w:rsidR="00F85A89" w:rsidRPr="00F461A2">
        <w:rPr>
          <w:rFonts w:ascii="Times New Roman" w:hAnsi="Times New Roman" w:cs="Times New Roman"/>
          <w:sz w:val="24"/>
          <w:szCs w:val="24"/>
          <w:highlight w:val="yellow"/>
        </w:rPr>
        <w:t>Adejobi</w:t>
      </w:r>
      <w:proofErr w:type="spellEnd"/>
      <w:r w:rsidR="00F85A89" w:rsidRPr="00F461A2">
        <w:rPr>
          <w:rFonts w:ascii="Times New Roman" w:hAnsi="Times New Roman" w:cs="Times New Roman"/>
          <w:sz w:val="24"/>
          <w:szCs w:val="24"/>
          <w:highlight w:val="yellow"/>
        </w:rPr>
        <w:t xml:space="preserve"> </w:t>
      </w:r>
      <w:r w:rsidR="00F85A89" w:rsidRPr="00F461A2">
        <w:rPr>
          <w:rFonts w:ascii="Times New Roman" w:hAnsi="Times New Roman" w:cs="Times New Roman"/>
          <w:i/>
          <w:sz w:val="24"/>
          <w:szCs w:val="24"/>
          <w:highlight w:val="yellow"/>
        </w:rPr>
        <w:t>et al</w:t>
      </w:r>
      <w:r w:rsidR="00F85A89" w:rsidRPr="00F461A2">
        <w:rPr>
          <w:rFonts w:ascii="Times New Roman" w:hAnsi="Times New Roman" w:cs="Times New Roman"/>
          <w:sz w:val="24"/>
          <w:szCs w:val="24"/>
          <w:highlight w:val="yellow"/>
        </w:rPr>
        <w:t>. (2024</w:t>
      </w:r>
      <w:r w:rsidR="00F461A2" w:rsidRPr="00F461A2">
        <w:rPr>
          <w:rFonts w:ascii="Times New Roman" w:hAnsi="Times New Roman" w:cs="Times New Roman"/>
          <w:sz w:val="24"/>
          <w:szCs w:val="24"/>
          <w:highlight w:val="yellow"/>
        </w:rPr>
        <w:t xml:space="preserve">), with a </w:t>
      </w:r>
      <w:r w:rsidR="00004D0F" w:rsidRPr="00F461A2">
        <w:rPr>
          <w:rFonts w:ascii="Times New Roman" w:hAnsi="Times New Roman" w:cs="Times New Roman"/>
          <w:sz w:val="24"/>
          <w:szCs w:val="24"/>
          <w:highlight w:val="yellow"/>
        </w:rPr>
        <w:t>range of</w:t>
      </w:r>
      <w:r w:rsidRPr="00F461A2">
        <w:rPr>
          <w:rFonts w:ascii="Times New Roman" w:hAnsi="Times New Roman" w:cs="Times New Roman"/>
          <w:sz w:val="24"/>
          <w:szCs w:val="24"/>
          <w:highlight w:val="yellow"/>
        </w:rPr>
        <w:t xml:space="preserve"> FRAP values of </w:t>
      </w:r>
      <w:r w:rsidR="00004D0F" w:rsidRPr="00F461A2">
        <w:rPr>
          <w:rFonts w:ascii="Times New Roman" w:hAnsi="Times New Roman" w:cs="Times New Roman"/>
          <w:sz w:val="24"/>
          <w:szCs w:val="24"/>
          <w:highlight w:val="yellow"/>
        </w:rPr>
        <w:t>3.08-23.67 mg/g</w:t>
      </w:r>
      <w:r w:rsidR="00004D0F">
        <w:rPr>
          <w:rFonts w:ascii="Times New Roman" w:hAnsi="Times New Roman" w:cs="Times New Roman"/>
          <w:sz w:val="24"/>
          <w:szCs w:val="24"/>
        </w:rPr>
        <w:t xml:space="preserve"> </w:t>
      </w:r>
      <w:r>
        <w:rPr>
          <w:rFonts w:ascii="Times New Roman" w:hAnsi="Times New Roman" w:cs="Times New Roman"/>
          <w:sz w:val="24"/>
          <w:szCs w:val="24"/>
        </w:rPr>
        <w:t>in functional snack matrices, indicating good reducing power that can scavenge for oxidative species in biological systems.</w:t>
      </w:r>
    </w:p>
    <w:p w14:paraId="7E50672D" w14:textId="77777777" w:rsidR="00215A5B" w:rsidRDefault="00215A5B" w:rsidP="00FA391F">
      <w:pPr>
        <w:spacing w:after="0" w:line="240" w:lineRule="auto"/>
        <w:jc w:val="both"/>
        <w:rPr>
          <w:rFonts w:ascii="Times New Roman" w:hAnsi="Times New Roman" w:cs="Times New Roman"/>
          <w:sz w:val="24"/>
          <w:szCs w:val="24"/>
        </w:rPr>
      </w:pPr>
    </w:p>
    <w:p w14:paraId="06C64FF8" w14:textId="6E607ACC"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Chelation ability of Fe²⁺ was strongest in FB8 (52.34%), followed by FBA (49.54%), FB6 (45.41%), and FBG (42.62%). Moderate iron-chelating activities agree with </w:t>
      </w:r>
      <w:r w:rsidR="00F461A2" w:rsidRPr="00F461A2">
        <w:rPr>
          <w:rFonts w:ascii="Times New Roman" w:hAnsi="Times New Roman" w:cs="Times New Roman"/>
          <w:sz w:val="24"/>
          <w:szCs w:val="24"/>
          <w:highlight w:val="yellow"/>
        </w:rPr>
        <w:t>the</w:t>
      </w:r>
      <w:r w:rsidR="00F461A2">
        <w:rPr>
          <w:rFonts w:ascii="Times New Roman" w:hAnsi="Times New Roman" w:cs="Times New Roman"/>
          <w:sz w:val="24"/>
          <w:szCs w:val="24"/>
        </w:rPr>
        <w:t xml:space="preserve"> </w:t>
      </w:r>
      <w:r>
        <w:rPr>
          <w:rFonts w:ascii="Times New Roman" w:hAnsi="Times New Roman" w:cs="Times New Roman"/>
          <w:sz w:val="24"/>
          <w:szCs w:val="24"/>
        </w:rPr>
        <w:t xml:space="preserve">findings of Ibrahim </w:t>
      </w:r>
      <w:r>
        <w:rPr>
          <w:rFonts w:ascii="Times New Roman" w:hAnsi="Times New Roman" w:cs="Times New Roman"/>
          <w:i/>
          <w:sz w:val="24"/>
          <w:szCs w:val="24"/>
        </w:rPr>
        <w:t>et al</w:t>
      </w:r>
      <w:r>
        <w:rPr>
          <w:rFonts w:ascii="Times New Roman" w:hAnsi="Times New Roman" w:cs="Times New Roman"/>
          <w:sz w:val="24"/>
          <w:szCs w:val="24"/>
        </w:rPr>
        <w:t>. (2021), who highlighted the function of moderate iron chelation in managing oxidative stress without compromising the bioavailability of iron.</w:t>
      </w:r>
    </w:p>
    <w:p w14:paraId="00F690A6" w14:textId="0882679F"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Hydroxyl radical scavenging activity was strongest in FB8 (76.09%), then FB6 (66.64%), FBA (60.25%), and FBG (57.19%). Compared to </w:t>
      </w:r>
      <w:proofErr w:type="spellStart"/>
      <w:r>
        <w:rPr>
          <w:rFonts w:ascii="Times New Roman" w:hAnsi="Times New Roman" w:cs="Times New Roman"/>
          <w:sz w:val="24"/>
          <w:szCs w:val="24"/>
        </w:rPr>
        <w:t>Pisoschi</w:t>
      </w:r>
      <w:proofErr w:type="spellEnd"/>
      <w:r>
        <w:rPr>
          <w:rFonts w:ascii="Times New Roman" w:hAnsi="Times New Roman" w:cs="Times New Roman"/>
          <w:sz w:val="24"/>
          <w:szCs w:val="24"/>
        </w:rPr>
        <w:t xml:space="preserve"> and Pop (2015), who observed 80% hydroxyl radical scavenging in antioxidant-enriched snacks, the values from this study indicate </w:t>
      </w:r>
      <w:r w:rsidR="00A5612D">
        <w:rPr>
          <w:rFonts w:ascii="Times New Roman" w:hAnsi="Times New Roman" w:cs="Times New Roman"/>
          <w:sz w:val="24"/>
          <w:szCs w:val="24"/>
        </w:rPr>
        <w:t xml:space="preserve">a </w:t>
      </w:r>
      <w:r>
        <w:rPr>
          <w:rFonts w:ascii="Times New Roman" w:hAnsi="Times New Roman" w:cs="Times New Roman"/>
          <w:sz w:val="24"/>
          <w:szCs w:val="24"/>
        </w:rPr>
        <w:t>high ROS mitigation capacity for the blends.</w:t>
      </w:r>
    </w:p>
    <w:p w14:paraId="1044C7E5" w14:textId="77777777" w:rsidR="00215A5B" w:rsidRDefault="00215A5B" w:rsidP="00FA391F">
      <w:pPr>
        <w:spacing w:after="0" w:line="240" w:lineRule="auto"/>
        <w:jc w:val="both"/>
        <w:rPr>
          <w:rFonts w:ascii="Times New Roman" w:hAnsi="Times New Roman" w:cs="Times New Roman"/>
          <w:sz w:val="24"/>
          <w:szCs w:val="24"/>
        </w:rPr>
      </w:pPr>
    </w:p>
    <w:p w14:paraId="0E17EE16" w14:textId="54D526F7"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DPPH activity against radicals was generally high across all blends (82.33%–84.05%), with FB8 having the highest at 84.05%. This high DPPH activity across the board is consistent with Di-</w:t>
      </w:r>
      <w:r w:rsidRPr="00215A5B">
        <w:rPr>
          <w:rFonts w:ascii="Times New Roman" w:hAnsi="Times New Roman" w:cs="Times New Roman"/>
          <w:sz w:val="24"/>
          <w:szCs w:val="24"/>
        </w:rPr>
        <w:t>Lorenzo</w:t>
      </w:r>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(2020), where they attained 85% activity in polyphenol-fortified cookies, confirming the capacity of the blends to quench free radicals efficiently.</w:t>
      </w:r>
    </w:p>
    <w:p w14:paraId="47157F8C" w14:textId="3CBC7292"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Nitric oxide (NO) radical inhibition was highest in FBG (50.46%), then FB8 (46.75%), FB6 (46.84%), and FBA (48.76%). The results conform to Gowder </w:t>
      </w:r>
      <w:r>
        <w:rPr>
          <w:rFonts w:ascii="Times New Roman" w:hAnsi="Times New Roman" w:cs="Times New Roman"/>
          <w:i/>
          <w:sz w:val="24"/>
          <w:szCs w:val="24"/>
        </w:rPr>
        <w:t>et al</w:t>
      </w:r>
      <w:r>
        <w:rPr>
          <w:rFonts w:ascii="Times New Roman" w:hAnsi="Times New Roman" w:cs="Times New Roman"/>
          <w:sz w:val="24"/>
          <w:szCs w:val="24"/>
        </w:rPr>
        <w:t xml:space="preserve">. (2020), who highlighted the application of NO radical inhibition as </w:t>
      </w:r>
      <w:r w:rsidR="00E74459">
        <w:rPr>
          <w:rFonts w:ascii="Times New Roman" w:hAnsi="Times New Roman" w:cs="Times New Roman"/>
          <w:sz w:val="24"/>
          <w:szCs w:val="24"/>
        </w:rPr>
        <w:t xml:space="preserve">an </w:t>
      </w:r>
      <w:r>
        <w:rPr>
          <w:rFonts w:ascii="Times New Roman" w:hAnsi="Times New Roman" w:cs="Times New Roman"/>
          <w:sz w:val="24"/>
          <w:szCs w:val="24"/>
        </w:rPr>
        <w:t>anti-inflammatory functionality in functional food systems.</w:t>
      </w:r>
    </w:p>
    <w:p w14:paraId="452FC63F" w14:textId="77777777" w:rsidR="00215A5B" w:rsidRDefault="00215A5B" w:rsidP="00FA391F">
      <w:pPr>
        <w:spacing w:after="0" w:line="240" w:lineRule="auto"/>
        <w:jc w:val="both"/>
        <w:rPr>
          <w:rFonts w:ascii="Times New Roman" w:hAnsi="Times New Roman" w:cs="Times New Roman"/>
          <w:sz w:val="24"/>
          <w:szCs w:val="24"/>
        </w:rPr>
      </w:pPr>
    </w:p>
    <w:p w14:paraId="1ECAF860" w14:textId="63F1900A"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TBARS values, indicative of lipid peroxidation, were lowest in FBG (0.0004 </w:t>
      </w:r>
      <w:proofErr w:type="spellStart"/>
      <w:r>
        <w:rPr>
          <w:rFonts w:ascii="Times New Roman" w:hAnsi="Times New Roman" w:cs="Times New Roman"/>
          <w:sz w:val="24"/>
          <w:szCs w:val="24"/>
        </w:rPr>
        <w:t>mcq</w:t>
      </w:r>
      <w:proofErr w:type="spellEnd"/>
      <w:r>
        <w:rPr>
          <w:rFonts w:ascii="Times New Roman" w:hAnsi="Times New Roman" w:cs="Times New Roman"/>
          <w:sz w:val="24"/>
          <w:szCs w:val="24"/>
        </w:rPr>
        <w:t xml:space="preserve">/kg), followed by FB6 (0.0005 </w:t>
      </w:r>
      <w:proofErr w:type="spellStart"/>
      <w:r>
        <w:rPr>
          <w:rFonts w:ascii="Times New Roman" w:hAnsi="Times New Roman" w:cs="Times New Roman"/>
          <w:sz w:val="24"/>
          <w:szCs w:val="24"/>
        </w:rPr>
        <w:t>mcq</w:t>
      </w:r>
      <w:proofErr w:type="spellEnd"/>
      <w:r>
        <w:rPr>
          <w:rFonts w:ascii="Times New Roman" w:hAnsi="Times New Roman" w:cs="Times New Roman"/>
          <w:sz w:val="24"/>
          <w:szCs w:val="24"/>
        </w:rPr>
        <w:t xml:space="preserve">/kg), FBA (0.0008 </w:t>
      </w:r>
      <w:proofErr w:type="spellStart"/>
      <w:r>
        <w:rPr>
          <w:rFonts w:ascii="Times New Roman" w:hAnsi="Times New Roman" w:cs="Times New Roman"/>
          <w:sz w:val="24"/>
          <w:szCs w:val="24"/>
        </w:rPr>
        <w:t>mcq</w:t>
      </w:r>
      <w:proofErr w:type="spellEnd"/>
      <w:r>
        <w:rPr>
          <w:rFonts w:ascii="Times New Roman" w:hAnsi="Times New Roman" w:cs="Times New Roman"/>
          <w:sz w:val="24"/>
          <w:szCs w:val="24"/>
        </w:rPr>
        <w:t xml:space="preserve">/kg), and highest in FB8 (0.0010 </w:t>
      </w:r>
      <w:proofErr w:type="spellStart"/>
      <w:r>
        <w:rPr>
          <w:rFonts w:ascii="Times New Roman" w:hAnsi="Times New Roman" w:cs="Times New Roman"/>
          <w:sz w:val="24"/>
          <w:szCs w:val="24"/>
        </w:rPr>
        <w:t>mcq</w:t>
      </w:r>
      <w:proofErr w:type="spellEnd"/>
      <w:r>
        <w:rPr>
          <w:rFonts w:ascii="Times New Roman" w:hAnsi="Times New Roman" w:cs="Times New Roman"/>
          <w:sz w:val="24"/>
          <w:szCs w:val="24"/>
        </w:rPr>
        <w:t xml:space="preserve">/kg), indicating all lower than NFB (0.00128 </w:t>
      </w:r>
      <w:proofErr w:type="spellStart"/>
      <w:r>
        <w:rPr>
          <w:rFonts w:ascii="Times New Roman" w:hAnsi="Times New Roman" w:cs="Times New Roman"/>
          <w:sz w:val="24"/>
          <w:szCs w:val="24"/>
        </w:rPr>
        <w:t>mcq</w:t>
      </w:r>
      <w:proofErr w:type="spellEnd"/>
      <w:r>
        <w:rPr>
          <w:rFonts w:ascii="Times New Roman" w:hAnsi="Times New Roman" w:cs="Times New Roman"/>
          <w:sz w:val="24"/>
          <w:szCs w:val="24"/>
        </w:rPr>
        <w:t xml:space="preserve">/kg), signifying successful oxidative stability of blends. The findings </w:t>
      </w:r>
      <w:proofErr w:type="gramStart"/>
      <w:r>
        <w:rPr>
          <w:rFonts w:ascii="Times New Roman" w:hAnsi="Times New Roman" w:cs="Times New Roman"/>
          <w:sz w:val="24"/>
          <w:szCs w:val="24"/>
        </w:rPr>
        <w:t>are in agreement</w:t>
      </w:r>
      <w:proofErr w:type="gramEnd"/>
      <w:r>
        <w:rPr>
          <w:rFonts w:ascii="Times New Roman" w:hAnsi="Times New Roman" w:cs="Times New Roman"/>
          <w:sz w:val="24"/>
          <w:szCs w:val="24"/>
        </w:rPr>
        <w:t xml:space="preserve"> with </w:t>
      </w:r>
      <w:proofErr w:type="spellStart"/>
      <w:r>
        <w:rPr>
          <w:rFonts w:ascii="Times New Roman" w:hAnsi="Times New Roman" w:cs="Times New Roman"/>
          <w:sz w:val="24"/>
          <w:szCs w:val="24"/>
        </w:rPr>
        <w:t>Ugoeze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(2025), </w:t>
      </w:r>
      <w:r w:rsidR="00E74459">
        <w:rPr>
          <w:rFonts w:ascii="Times New Roman" w:hAnsi="Times New Roman" w:cs="Times New Roman"/>
          <w:sz w:val="24"/>
          <w:szCs w:val="24"/>
        </w:rPr>
        <w:t>who</w:t>
      </w:r>
      <w:r>
        <w:rPr>
          <w:rFonts w:ascii="Times New Roman" w:hAnsi="Times New Roman" w:cs="Times New Roman"/>
          <w:sz w:val="24"/>
          <w:szCs w:val="24"/>
        </w:rPr>
        <w:t xml:space="preserve"> </w:t>
      </w:r>
      <w:r w:rsidR="00E74459">
        <w:rPr>
          <w:rFonts w:ascii="Times New Roman" w:hAnsi="Times New Roman" w:cs="Times New Roman"/>
          <w:sz w:val="24"/>
          <w:szCs w:val="24"/>
        </w:rPr>
        <w:t>found that</w:t>
      </w:r>
      <w:r>
        <w:rPr>
          <w:rFonts w:ascii="Times New Roman" w:hAnsi="Times New Roman" w:cs="Times New Roman"/>
          <w:sz w:val="24"/>
          <w:szCs w:val="24"/>
        </w:rPr>
        <w:t xml:space="preserve"> low levels of TBARS in functional cookies correspond to the lowest lipid oxidation in storage and consumption.</w:t>
      </w:r>
    </w:p>
    <w:p w14:paraId="06122FD0" w14:textId="77777777" w:rsidR="003224E3" w:rsidRDefault="003224E3" w:rsidP="00A14BE4">
      <w:pPr>
        <w:spacing w:line="240" w:lineRule="auto"/>
        <w:jc w:val="both"/>
        <w:rPr>
          <w:rFonts w:ascii="Times New Roman" w:hAnsi="Times New Roman" w:cs="Times New Roman"/>
          <w:b/>
          <w:sz w:val="24"/>
          <w:szCs w:val="24"/>
        </w:rPr>
      </w:pPr>
    </w:p>
    <w:p w14:paraId="5D55A592" w14:textId="7A0AA96A" w:rsidR="00A14BE4" w:rsidRPr="000D3B3B" w:rsidRDefault="00A14BE4" w:rsidP="00A14BE4">
      <w:pPr>
        <w:spacing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In Vitro Enzyme Inhibition of OFSP-CL-ML Flour Blends</w:t>
      </w:r>
    </w:p>
    <w:p w14:paraId="39BDC31B" w14:textId="3935E86F"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Enzyme inhibitory activity and digestibility profiles of composite flours are primary determinants of their potential antidiabetic functionality, as they directly influence postprandial glycemic response and bioavailability of protein (</w:t>
      </w:r>
      <w:proofErr w:type="spellStart"/>
      <w:r w:rsidRPr="000D3B3B">
        <w:rPr>
          <w:rFonts w:ascii="Times New Roman" w:hAnsi="Times New Roman" w:cs="Times New Roman"/>
          <w:sz w:val="24"/>
          <w:szCs w:val="24"/>
        </w:rPr>
        <w:t>Mirmiran</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2021). These parameters are presented in Figure 1. The OFSP–cowpea–moringa leaves flour blends (FBA, FB6, FBG, FB8) exhibit considerable differences in α-amylase and α-glucosidase inhibitory activities, protein digestibility, and starch digestibility, reflecting their diverse potential for managing type 2 diabetes and metabolic syndromes.</w:t>
      </w:r>
    </w:p>
    <w:p w14:paraId="3FF2C052" w14:textId="77777777" w:rsidR="00A14BE4" w:rsidRDefault="00A14BE4" w:rsidP="00A14BE4">
      <w:pPr>
        <w:spacing w:line="240" w:lineRule="auto"/>
        <w:jc w:val="both"/>
        <w:rPr>
          <w:rFonts w:ascii="Times New Roman" w:hAnsi="Times New Roman" w:cs="Times New Roman"/>
          <w:sz w:val="24"/>
          <w:szCs w:val="24"/>
        </w:rPr>
      </w:pPr>
    </w:p>
    <w:p w14:paraId="5EC8D7A3" w14:textId="77777777" w:rsidR="00A14BE4" w:rsidRPr="002E14A2" w:rsidRDefault="00A14BE4" w:rsidP="00A14BE4">
      <w:pPr>
        <w:spacing w:line="360" w:lineRule="auto"/>
        <w:jc w:val="both"/>
      </w:pPr>
      <w:r w:rsidRPr="002E14A2">
        <w:object w:dxaOrig="7443" w:dyaOrig="4641" w14:anchorId="058BC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231.75pt" o:ole="">
            <v:imagedata r:id="rId7" o:title=""/>
          </v:shape>
          <o:OLEObject Type="Embed" ProgID="Prism8.Document" ShapeID="_x0000_i1025" DrawAspect="Content" ObjectID="_1820147830" r:id="rId8"/>
        </w:object>
      </w:r>
    </w:p>
    <w:p w14:paraId="5A057DDA" w14:textId="77777777" w:rsidR="00A14BE4" w:rsidRPr="002E14A2" w:rsidRDefault="00A14BE4" w:rsidP="00A14BE4">
      <w:pPr>
        <w:spacing w:line="276" w:lineRule="auto"/>
        <w:rPr>
          <w:rFonts w:ascii="Times New Roman" w:hAnsi="Times New Roman" w:cs="Times New Roman"/>
          <w:sz w:val="24"/>
          <w:szCs w:val="24"/>
        </w:rPr>
      </w:pPr>
      <w:r w:rsidRPr="002E14A2">
        <w:rPr>
          <w:rFonts w:ascii="Times New Roman" w:hAnsi="Times New Roman" w:cs="Times New Roman"/>
          <w:sz w:val="24"/>
          <w:szCs w:val="24"/>
        </w:rPr>
        <w:lastRenderedPageBreak/>
        <w:t>Figure</w:t>
      </w:r>
      <w:r>
        <w:rPr>
          <w:rFonts w:ascii="Times New Roman" w:hAnsi="Times New Roman" w:cs="Times New Roman"/>
          <w:sz w:val="24"/>
          <w:szCs w:val="24"/>
        </w:rPr>
        <w:t xml:space="preserve"> </w:t>
      </w:r>
      <w:r w:rsidRPr="002E14A2">
        <w:rPr>
          <w:rFonts w:ascii="Times New Roman" w:hAnsi="Times New Roman" w:cs="Times New Roman"/>
          <w:sz w:val="24"/>
          <w:szCs w:val="24"/>
        </w:rPr>
        <w:t>1: α-Amylase and α-Glucosidase Inhibition of the Flour Blend from OFSP-Cowpea-Moringa Leaves</w:t>
      </w:r>
    </w:p>
    <w:p w14:paraId="1FB9F4C8" w14:textId="77777777" w:rsidR="00A14BE4" w:rsidRPr="00656256" w:rsidRDefault="00A14BE4" w:rsidP="00A14BE4">
      <w:pPr>
        <w:spacing w:line="276" w:lineRule="auto"/>
        <w:rPr>
          <w:rFonts w:ascii="Times New Roman" w:hAnsi="Times New Roman" w:cs="Times New Roman"/>
          <w:bCs/>
          <w:i/>
          <w:sz w:val="24"/>
          <w:szCs w:val="26"/>
        </w:rPr>
      </w:pPr>
      <w:r w:rsidRPr="00656256">
        <w:rPr>
          <w:rFonts w:ascii="Times New Roman" w:hAnsi="Times New Roman" w:cs="Times New Roman"/>
          <w:bCs/>
          <w:i/>
          <w:sz w:val="24"/>
          <w:szCs w:val="26"/>
        </w:rPr>
        <w:t xml:space="preserve">FBA: 89.3714% OFSP; 5.05507% Cowpea Leaves; 5.57348% Moringa leaves. </w:t>
      </w:r>
    </w:p>
    <w:p w14:paraId="3BF0554D" w14:textId="77777777" w:rsidR="00A14BE4" w:rsidRPr="00656256" w:rsidRDefault="00A14BE4" w:rsidP="00A14BE4">
      <w:pPr>
        <w:spacing w:line="276" w:lineRule="auto"/>
        <w:rPr>
          <w:rFonts w:ascii="Times New Roman" w:hAnsi="Times New Roman" w:cs="Times New Roman"/>
          <w:bCs/>
          <w:i/>
          <w:sz w:val="24"/>
          <w:szCs w:val="26"/>
        </w:rPr>
      </w:pPr>
      <w:r w:rsidRPr="00656256">
        <w:rPr>
          <w:rFonts w:ascii="Times New Roman" w:hAnsi="Times New Roman" w:cs="Times New Roman"/>
          <w:bCs/>
          <w:i/>
          <w:sz w:val="24"/>
          <w:szCs w:val="26"/>
        </w:rPr>
        <w:t xml:space="preserve">FB6 88.85 OFSP; 7.50 Cowpea Leaves; 3.65 Moringa Leaves, </w:t>
      </w:r>
    </w:p>
    <w:p w14:paraId="0E05511A" w14:textId="77777777" w:rsidR="00A14BE4" w:rsidRPr="00656256" w:rsidRDefault="00A14BE4" w:rsidP="00A14BE4">
      <w:pPr>
        <w:spacing w:line="276" w:lineRule="auto"/>
        <w:rPr>
          <w:rFonts w:ascii="Times New Roman" w:hAnsi="Times New Roman" w:cs="Times New Roman"/>
          <w:bCs/>
          <w:i/>
          <w:sz w:val="24"/>
          <w:szCs w:val="26"/>
        </w:rPr>
      </w:pPr>
      <w:r w:rsidRPr="00656256">
        <w:rPr>
          <w:rFonts w:ascii="Times New Roman" w:hAnsi="Times New Roman" w:cs="Times New Roman"/>
          <w:bCs/>
          <w:i/>
          <w:sz w:val="24"/>
          <w:szCs w:val="26"/>
        </w:rPr>
        <w:t xml:space="preserve">FBG: 91.2613% OFSP; 7.50% Cowpea Leaves; 1.23866% Moringa Leaves, </w:t>
      </w:r>
    </w:p>
    <w:p w14:paraId="7D051C06" w14:textId="77777777" w:rsidR="00A14BE4" w:rsidRPr="00656256" w:rsidRDefault="00A14BE4" w:rsidP="00A14BE4">
      <w:pPr>
        <w:spacing w:line="276" w:lineRule="auto"/>
        <w:rPr>
          <w:rFonts w:ascii="Times New Roman" w:hAnsi="Times New Roman" w:cs="Times New Roman"/>
          <w:bCs/>
          <w:i/>
          <w:sz w:val="24"/>
          <w:szCs w:val="26"/>
        </w:rPr>
      </w:pPr>
      <w:r w:rsidRPr="00656256">
        <w:rPr>
          <w:rFonts w:ascii="Times New Roman" w:hAnsi="Times New Roman" w:cs="Times New Roman"/>
          <w:bCs/>
          <w:i/>
          <w:sz w:val="24"/>
          <w:szCs w:val="26"/>
        </w:rPr>
        <w:t>FB8: 89.8382% OFSP; 2.66176% Cowpea Leaves; 7.50% Moringa Leaves</w:t>
      </w:r>
    </w:p>
    <w:p w14:paraId="4810FA41" w14:textId="77777777" w:rsidR="00A14BE4" w:rsidRPr="00656256" w:rsidRDefault="00A14BE4" w:rsidP="00A14BE4">
      <w:pPr>
        <w:spacing w:line="276" w:lineRule="auto"/>
        <w:jc w:val="both"/>
        <w:rPr>
          <w:rFonts w:ascii="Times New Roman" w:hAnsi="Times New Roman" w:cs="Times New Roman"/>
          <w:i/>
          <w:sz w:val="24"/>
          <w:szCs w:val="24"/>
        </w:rPr>
      </w:pPr>
      <w:r w:rsidRPr="00656256">
        <w:rPr>
          <w:rFonts w:ascii="Times New Roman" w:hAnsi="Times New Roman" w:cs="Times New Roman"/>
          <w:bCs/>
          <w:i/>
          <w:sz w:val="24"/>
          <w:szCs w:val="26"/>
        </w:rPr>
        <w:t>NFB 100% Wheat flour; UFP – 100% Sweet Potato (OFSP)</w:t>
      </w:r>
    </w:p>
    <w:p w14:paraId="4E5D74FE" w14:textId="77777777" w:rsidR="00A14BE4" w:rsidRDefault="00A14BE4" w:rsidP="00A14BE4">
      <w:pPr>
        <w:spacing w:line="240" w:lineRule="auto"/>
        <w:jc w:val="both"/>
        <w:rPr>
          <w:rFonts w:ascii="Times New Roman" w:hAnsi="Times New Roman" w:cs="Times New Roman"/>
          <w:sz w:val="24"/>
          <w:szCs w:val="24"/>
        </w:rPr>
      </w:pPr>
    </w:p>
    <w:p w14:paraId="725E04E5" w14:textId="77777777"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α-Amylase inhibitory activity was highest in FB6 (29.22%), slightly lower in FBG (28.56%) and FBA (28.32%), and modestly lower in FB8 (27.90%), y</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l significantly higher than wheat flour (NFB, 22.26%) and 100% OFSP (UFP, 26.56%). Strong α-amylase inhibition indicates these blends effectively reduce starch hydrolysis in the upper gastrointestinal tract, slowing glucose release and absorption, a key mechanism in glycemic control (Li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2022; Wang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2022). These inhibition levels align with studies demonstrating that polyphenol- and fibre-enriched composite flours can modulate carbohydrate metabolism, supporting postprandial glycemic control (Shahidi and </w:t>
      </w:r>
      <w:proofErr w:type="spellStart"/>
      <w:r w:rsidRPr="000D3B3B">
        <w:rPr>
          <w:rFonts w:ascii="Times New Roman" w:hAnsi="Times New Roman" w:cs="Times New Roman"/>
          <w:sz w:val="24"/>
          <w:szCs w:val="24"/>
        </w:rPr>
        <w:t>Danielski</w:t>
      </w:r>
      <w:proofErr w:type="spellEnd"/>
      <w:r w:rsidRPr="000D3B3B">
        <w:rPr>
          <w:rFonts w:ascii="Times New Roman" w:hAnsi="Times New Roman" w:cs="Times New Roman"/>
          <w:sz w:val="24"/>
          <w:szCs w:val="24"/>
        </w:rPr>
        <w:t>, 2024).</w:t>
      </w:r>
    </w:p>
    <w:p w14:paraId="1BEEB01E" w14:textId="09B06E8A"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α-Glucosidase inhibition, which delays glucose absorption in the small intestine, was highest in FBG (67.88%), significantly higher than in FBA (43.06%) and FB6 (43.91%), with FB8 (28.21%) lower but comparable to UFP. The outstanding inhibition in FBG suggests high functional bioactivity, likely due to its elevated phenolic and saponin contents (Saini </w:t>
      </w:r>
      <w:r w:rsidRPr="000D3B3B">
        <w:rPr>
          <w:rFonts w:ascii="Times New Roman" w:hAnsi="Times New Roman" w:cs="Times New Roman"/>
          <w:i/>
          <w:sz w:val="24"/>
          <w:szCs w:val="24"/>
        </w:rPr>
        <w:t>et al</w:t>
      </w:r>
      <w:r w:rsidRPr="000D3B3B">
        <w:rPr>
          <w:rFonts w:ascii="Times New Roman" w:hAnsi="Times New Roman" w:cs="Times New Roman"/>
          <w:sz w:val="24"/>
          <w:szCs w:val="24"/>
        </w:rPr>
        <w:t>., 2022). This positions FBG-based cookies as effective dietary interventions to reduce postprandial hyperglycemia, aligning with functional food strategies for diabetes prevention and management (</w:t>
      </w:r>
      <w:r w:rsidR="0048675E" w:rsidRPr="0048675E">
        <w:rPr>
          <w:rFonts w:ascii="Times New Roman" w:hAnsi="Times New Roman" w:cs="Times New Roman"/>
          <w:sz w:val="24"/>
          <w:szCs w:val="24"/>
        </w:rPr>
        <w:t>Vlachos et al., 2020</w:t>
      </w:r>
      <w:r w:rsidRPr="000D3B3B">
        <w:rPr>
          <w:rFonts w:ascii="Times New Roman" w:hAnsi="Times New Roman" w:cs="Times New Roman"/>
          <w:sz w:val="24"/>
          <w:szCs w:val="24"/>
        </w:rPr>
        <w:t>). The strong α-glucosidase inhibition in FBG shows its value to retard carbohydrate breakdown in the small intestine and reduce postprandial hyperglycemia (</w:t>
      </w:r>
      <w:proofErr w:type="spellStart"/>
      <w:r w:rsidR="00004D0F" w:rsidRPr="00004D0F">
        <w:rPr>
          <w:rFonts w:ascii="Times New Roman" w:hAnsi="Times New Roman" w:cs="Times New Roman"/>
          <w:sz w:val="24"/>
          <w:szCs w:val="24"/>
        </w:rPr>
        <w:t>Pasmans</w:t>
      </w:r>
      <w:proofErr w:type="spellEnd"/>
      <w:r w:rsidR="00004D0F" w:rsidRPr="00004D0F">
        <w:rPr>
          <w:rFonts w:ascii="Times New Roman" w:hAnsi="Times New Roman" w:cs="Times New Roman"/>
          <w:sz w:val="24"/>
          <w:szCs w:val="24"/>
        </w:rPr>
        <w:t xml:space="preserve"> et al., 2022</w:t>
      </w:r>
      <w:r w:rsidRPr="000D3B3B">
        <w:rPr>
          <w:rFonts w:ascii="Times New Roman" w:hAnsi="Times New Roman" w:cs="Times New Roman"/>
          <w:sz w:val="24"/>
          <w:szCs w:val="24"/>
        </w:rPr>
        <w:t>). The demonstrated antidiabetic activity of FBG may be attributed to its high phenolic and saponin content in line with polyphenol-rich formulations as interveners in carbohydrate metabolism for diabetes prevention and treatment (</w:t>
      </w:r>
      <w:r w:rsidR="00F85A89" w:rsidRPr="00F85A89">
        <w:rPr>
          <w:rFonts w:ascii="Times New Roman" w:hAnsi="Times New Roman" w:cs="Times New Roman"/>
          <w:sz w:val="24"/>
          <w:szCs w:val="24"/>
        </w:rPr>
        <w:t>Islam</w:t>
      </w:r>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2022). </w:t>
      </w:r>
    </w:p>
    <w:p w14:paraId="2EE72A2B" w14:textId="77777777" w:rsidR="00A14BE4" w:rsidRPr="000D3B3B" w:rsidRDefault="00A14BE4" w:rsidP="00A14BE4">
      <w:pPr>
        <w:spacing w:line="240" w:lineRule="auto"/>
        <w:jc w:val="both"/>
        <w:rPr>
          <w:rFonts w:ascii="Times New Roman" w:hAnsi="Times New Roman" w:cs="Times New Roman"/>
          <w:b/>
          <w:sz w:val="24"/>
          <w:szCs w:val="24"/>
        </w:rPr>
      </w:pPr>
      <w:r w:rsidRPr="00B15116">
        <w:rPr>
          <w:rFonts w:ascii="Times New Roman" w:hAnsi="Times New Roman" w:cs="Times New Roman"/>
          <w:b/>
          <w:sz w:val="28"/>
          <w:szCs w:val="28"/>
        </w:rPr>
        <w:t>CONCLUSION</w:t>
      </w:r>
    </w:p>
    <w:p w14:paraId="1FEA6EE1" w14:textId="6365E7CC" w:rsidR="00A14BE4" w:rsidRDefault="00A14BE4" w:rsidP="007353DE">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The study revealed that the incorporation of orange-fleshed sweet potato, cowpea, and moringa leaves into composite flour blends and fermentation may enhance the nutritional, functional, and bioactive properties of their flour blends or products produced from them significantly. Fermentation enhanced protein quality, reduced antinutritional factors, and enhanced phenolic and antioxidant bioavailability, particularly for cowpea and moringa leaves. The composite flours that were prepared exhibited acceptable proximate. FBA, FB6, FBG, and FB8 outperformed other blend ratios in terms of crude proteins, fibre, and ash, but at the cost of not sacrificing energy levels, and hence are appropriate for consumption by undernourished persons as well as metabolically healthy therapy in patients. The alpha amylase and alpha-glucosidase inhibition were higher in the </w:t>
      </w:r>
      <w:proofErr w:type="spellStart"/>
      <w:r w:rsidRPr="004A6B5F">
        <w:rPr>
          <w:rFonts w:ascii="Times New Roman" w:hAnsi="Times New Roman" w:cs="Times New Roman"/>
          <w:sz w:val="24"/>
          <w:szCs w:val="24"/>
          <w:highlight w:val="yellow"/>
        </w:rPr>
        <w:t>optimi</w:t>
      </w:r>
      <w:r w:rsidR="004A6B5F" w:rsidRPr="004A6B5F">
        <w:rPr>
          <w:rFonts w:ascii="Times New Roman" w:hAnsi="Times New Roman" w:cs="Times New Roman"/>
          <w:sz w:val="24"/>
          <w:szCs w:val="24"/>
          <w:highlight w:val="yellow"/>
        </w:rPr>
        <w:t>s</w:t>
      </w:r>
      <w:r w:rsidRPr="004A6B5F">
        <w:rPr>
          <w:rFonts w:ascii="Times New Roman" w:hAnsi="Times New Roman" w:cs="Times New Roman"/>
          <w:sz w:val="24"/>
          <w:szCs w:val="24"/>
          <w:highlight w:val="yellow"/>
        </w:rPr>
        <w:t>ed</w:t>
      </w:r>
      <w:proofErr w:type="spellEnd"/>
      <w:r w:rsidRPr="000D3B3B">
        <w:rPr>
          <w:rFonts w:ascii="Times New Roman" w:hAnsi="Times New Roman" w:cs="Times New Roman"/>
          <w:sz w:val="24"/>
          <w:szCs w:val="24"/>
        </w:rPr>
        <w:t xml:space="preserve"> blends, revealing their potential in the management of cardiovascular diseases. The findings reveal</w:t>
      </w:r>
      <w:r>
        <w:rPr>
          <w:rFonts w:ascii="Times New Roman" w:hAnsi="Times New Roman" w:cs="Times New Roman"/>
          <w:sz w:val="24"/>
          <w:szCs w:val="24"/>
        </w:rPr>
        <w:t>ed</w:t>
      </w:r>
      <w:r w:rsidRPr="000D3B3B">
        <w:rPr>
          <w:rFonts w:ascii="Times New Roman" w:hAnsi="Times New Roman" w:cs="Times New Roman"/>
          <w:sz w:val="24"/>
          <w:szCs w:val="24"/>
        </w:rPr>
        <w:t xml:space="preserve"> the potential of local crops with untapped potential to combat </w:t>
      </w:r>
      <w:r w:rsidRPr="000D3B3B">
        <w:rPr>
          <w:rFonts w:ascii="Times New Roman" w:hAnsi="Times New Roman" w:cs="Times New Roman"/>
          <w:sz w:val="24"/>
          <w:szCs w:val="24"/>
        </w:rPr>
        <w:lastRenderedPageBreak/>
        <w:t xml:space="preserve">malnutrition, </w:t>
      </w:r>
      <w:r w:rsidR="006F73B5">
        <w:rPr>
          <w:rFonts w:ascii="Times New Roman" w:hAnsi="Times New Roman" w:cs="Times New Roman"/>
          <w:sz w:val="24"/>
          <w:szCs w:val="24"/>
        </w:rPr>
        <w:t xml:space="preserve">degenerative diseases, </w:t>
      </w:r>
      <w:r w:rsidRPr="000D3B3B">
        <w:rPr>
          <w:rFonts w:ascii="Times New Roman" w:hAnsi="Times New Roman" w:cs="Times New Roman"/>
          <w:sz w:val="24"/>
          <w:szCs w:val="24"/>
        </w:rPr>
        <w:t>secret hunger, and sustainable agriculture through producing high-value-added products.</w:t>
      </w:r>
    </w:p>
    <w:p w14:paraId="583532C4" w14:textId="77777777" w:rsidR="007353DE" w:rsidRPr="007353DE" w:rsidRDefault="007353DE" w:rsidP="007353DE">
      <w:pPr>
        <w:spacing w:line="240" w:lineRule="auto"/>
        <w:jc w:val="both"/>
        <w:rPr>
          <w:rFonts w:ascii="Times New Roman" w:hAnsi="Times New Roman" w:cs="Times New Roman"/>
          <w:sz w:val="24"/>
          <w:szCs w:val="24"/>
        </w:rPr>
      </w:pPr>
    </w:p>
    <w:p w14:paraId="7B680079" w14:textId="77777777" w:rsidR="00E20CF7" w:rsidRPr="00740879" w:rsidRDefault="00E20CF7" w:rsidP="00E20CF7">
      <w:pPr>
        <w:rPr>
          <w:highlight w:val="yellow"/>
        </w:rPr>
      </w:pPr>
      <w:r w:rsidRPr="00740879">
        <w:rPr>
          <w:highlight w:val="yellow"/>
        </w:rPr>
        <w:t>Disclaimer (Artificial intelligence)</w:t>
      </w:r>
    </w:p>
    <w:p w14:paraId="5FE7102D" w14:textId="77777777" w:rsidR="00E20CF7" w:rsidRPr="00740879" w:rsidRDefault="00E20CF7" w:rsidP="00E20CF7">
      <w:pPr>
        <w:rPr>
          <w:highlight w:val="yellow"/>
        </w:rPr>
      </w:pPr>
      <w:r w:rsidRPr="00740879">
        <w:rPr>
          <w:highlight w:val="yellow"/>
        </w:rPr>
        <w:t xml:space="preserve">Option 1: </w:t>
      </w:r>
    </w:p>
    <w:p w14:paraId="3E646FAE" w14:textId="77777777" w:rsidR="00E20CF7" w:rsidRPr="00740879" w:rsidRDefault="00E20CF7" w:rsidP="00E20CF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FC5022B" w14:textId="77777777" w:rsidR="00A65393" w:rsidRDefault="00A65393">
      <w:pPr>
        <w:rPr>
          <w:rFonts w:ascii="Times New Roman" w:hAnsi="Times New Roman" w:cs="Times New Roman"/>
          <w:b/>
          <w:sz w:val="28"/>
          <w:szCs w:val="28"/>
        </w:rPr>
      </w:pPr>
      <w:r>
        <w:rPr>
          <w:rFonts w:ascii="Times New Roman" w:hAnsi="Times New Roman" w:cs="Times New Roman"/>
          <w:b/>
          <w:sz w:val="28"/>
          <w:szCs w:val="28"/>
        </w:rPr>
        <w:br w:type="page"/>
      </w:r>
    </w:p>
    <w:p w14:paraId="2E43C3AA" w14:textId="63A9AFAA" w:rsidR="00A14BE4" w:rsidRPr="00A81388" w:rsidRDefault="00A14BE4" w:rsidP="00A65393">
      <w:pPr>
        <w:spacing w:line="480" w:lineRule="auto"/>
        <w:jc w:val="center"/>
        <w:rPr>
          <w:rFonts w:ascii="Times New Roman" w:hAnsi="Times New Roman" w:cs="Times New Roman"/>
          <w:sz w:val="24"/>
          <w:szCs w:val="24"/>
        </w:rPr>
      </w:pPr>
      <w:r w:rsidRPr="00883BFE">
        <w:rPr>
          <w:rFonts w:ascii="Times New Roman" w:hAnsi="Times New Roman" w:cs="Times New Roman"/>
          <w:b/>
          <w:sz w:val="28"/>
          <w:szCs w:val="28"/>
        </w:rPr>
        <w:lastRenderedPageBreak/>
        <w:t>REFERENCES</w:t>
      </w:r>
    </w:p>
    <w:p w14:paraId="4BF62E30" w14:textId="77777777" w:rsidR="004C2A3D" w:rsidRPr="004C2A3D" w:rsidRDefault="004C2A3D" w:rsidP="004C2A3D">
      <w:pPr>
        <w:spacing w:after="0" w:line="240" w:lineRule="auto"/>
        <w:jc w:val="both"/>
        <w:rPr>
          <w:rFonts w:ascii="Times New Roman" w:hAnsi="Times New Roman" w:cs="Times New Roman"/>
          <w:sz w:val="24"/>
          <w:szCs w:val="24"/>
        </w:rPr>
      </w:pPr>
      <w:bookmarkStart w:id="2" w:name="_Hlk207580936"/>
      <w:r w:rsidRPr="004C2A3D">
        <w:rPr>
          <w:rFonts w:ascii="Times New Roman" w:hAnsi="Times New Roman" w:cs="Times New Roman"/>
          <w:sz w:val="24"/>
          <w:szCs w:val="24"/>
        </w:rPr>
        <w:t xml:space="preserve">Abbas, R. K., </w:t>
      </w:r>
      <w:proofErr w:type="spellStart"/>
      <w:r w:rsidRPr="004C2A3D">
        <w:rPr>
          <w:rFonts w:ascii="Times New Roman" w:hAnsi="Times New Roman" w:cs="Times New Roman"/>
          <w:sz w:val="24"/>
          <w:szCs w:val="24"/>
        </w:rPr>
        <w:t>Elsharbasy</w:t>
      </w:r>
      <w:proofErr w:type="spellEnd"/>
      <w:r w:rsidRPr="004C2A3D">
        <w:rPr>
          <w:rFonts w:ascii="Times New Roman" w:hAnsi="Times New Roman" w:cs="Times New Roman"/>
          <w:sz w:val="24"/>
          <w:szCs w:val="24"/>
        </w:rPr>
        <w:t xml:space="preserve">, F. S., and </w:t>
      </w:r>
      <w:proofErr w:type="spellStart"/>
      <w:r w:rsidRPr="004C2A3D">
        <w:rPr>
          <w:rFonts w:ascii="Times New Roman" w:hAnsi="Times New Roman" w:cs="Times New Roman"/>
          <w:sz w:val="24"/>
          <w:szCs w:val="24"/>
        </w:rPr>
        <w:t>Fadlelmula</w:t>
      </w:r>
      <w:proofErr w:type="spellEnd"/>
      <w:r w:rsidRPr="004C2A3D">
        <w:rPr>
          <w:rFonts w:ascii="Times New Roman" w:hAnsi="Times New Roman" w:cs="Times New Roman"/>
          <w:sz w:val="24"/>
          <w:szCs w:val="24"/>
        </w:rPr>
        <w:t xml:space="preserve">, A. A. (2018). Nutritional values of </w:t>
      </w:r>
      <w:r w:rsidRPr="004C2A3D">
        <w:rPr>
          <w:rFonts w:ascii="Times New Roman" w:hAnsi="Times New Roman" w:cs="Times New Roman"/>
          <w:i/>
          <w:sz w:val="24"/>
          <w:szCs w:val="24"/>
        </w:rPr>
        <w:t>Moringa</w:t>
      </w:r>
      <w:r w:rsidRPr="004C2A3D">
        <w:rPr>
          <w:rFonts w:ascii="Times New Roman" w:hAnsi="Times New Roman" w:cs="Times New Roman"/>
          <w:sz w:val="24"/>
          <w:szCs w:val="24"/>
        </w:rPr>
        <w:t xml:space="preserve"> </w:t>
      </w:r>
      <w:r w:rsidRPr="004C2A3D">
        <w:rPr>
          <w:rFonts w:ascii="Times New Roman" w:hAnsi="Times New Roman" w:cs="Times New Roman"/>
          <w:sz w:val="24"/>
          <w:szCs w:val="24"/>
        </w:rPr>
        <w:tab/>
      </w:r>
      <w:r w:rsidRPr="004C2A3D">
        <w:rPr>
          <w:rFonts w:ascii="Times New Roman" w:hAnsi="Times New Roman" w:cs="Times New Roman"/>
          <w:i/>
          <w:sz w:val="24"/>
          <w:szCs w:val="24"/>
        </w:rPr>
        <w:t>oleifera</w:t>
      </w:r>
      <w:r w:rsidRPr="004C2A3D">
        <w:rPr>
          <w:rFonts w:ascii="Times New Roman" w:hAnsi="Times New Roman" w:cs="Times New Roman"/>
          <w:sz w:val="24"/>
          <w:szCs w:val="24"/>
        </w:rPr>
        <w:t xml:space="preserve">, total protein. Amino acids, vitamins, minerals, carbohydrates, total fat, and crude </w:t>
      </w:r>
      <w:r w:rsidRPr="004C2A3D">
        <w:rPr>
          <w:rFonts w:ascii="Times New Roman" w:hAnsi="Times New Roman" w:cs="Times New Roman"/>
          <w:sz w:val="24"/>
          <w:szCs w:val="24"/>
        </w:rPr>
        <w:tab/>
        <w:t xml:space="preserve">fibre, under the semi-arid conditions of Sudan. </w:t>
      </w:r>
      <w:r w:rsidRPr="004C2A3D">
        <w:rPr>
          <w:rFonts w:ascii="Times New Roman" w:hAnsi="Times New Roman" w:cs="Times New Roman"/>
          <w:i/>
          <w:sz w:val="24"/>
          <w:szCs w:val="24"/>
        </w:rPr>
        <w:t xml:space="preserve">J </w:t>
      </w:r>
      <w:proofErr w:type="spellStart"/>
      <w:r w:rsidRPr="004C2A3D">
        <w:rPr>
          <w:rFonts w:ascii="Times New Roman" w:hAnsi="Times New Roman" w:cs="Times New Roman"/>
          <w:i/>
          <w:sz w:val="24"/>
          <w:szCs w:val="24"/>
        </w:rPr>
        <w:t>Microb</w:t>
      </w:r>
      <w:proofErr w:type="spellEnd"/>
      <w:r w:rsidRPr="004C2A3D">
        <w:rPr>
          <w:rFonts w:ascii="Times New Roman" w:hAnsi="Times New Roman" w:cs="Times New Roman"/>
          <w:i/>
          <w:sz w:val="24"/>
          <w:szCs w:val="24"/>
        </w:rPr>
        <w:t xml:space="preserve"> </w:t>
      </w:r>
      <w:proofErr w:type="spellStart"/>
      <w:r w:rsidRPr="004C2A3D">
        <w:rPr>
          <w:rFonts w:ascii="Times New Roman" w:hAnsi="Times New Roman" w:cs="Times New Roman"/>
          <w:i/>
          <w:sz w:val="24"/>
          <w:szCs w:val="24"/>
        </w:rPr>
        <w:t>Biochem</w:t>
      </w:r>
      <w:proofErr w:type="spellEnd"/>
      <w:r w:rsidRPr="004C2A3D">
        <w:rPr>
          <w:rFonts w:ascii="Times New Roman" w:hAnsi="Times New Roman" w:cs="Times New Roman"/>
          <w:i/>
          <w:sz w:val="24"/>
          <w:szCs w:val="24"/>
        </w:rPr>
        <w:t xml:space="preserve"> Technol</w:t>
      </w:r>
      <w:r w:rsidRPr="004C2A3D">
        <w:rPr>
          <w:rFonts w:ascii="Times New Roman" w:hAnsi="Times New Roman" w:cs="Times New Roman"/>
          <w:sz w:val="24"/>
          <w:szCs w:val="24"/>
        </w:rPr>
        <w:t>, 10(2), 56-58.</w:t>
      </w:r>
    </w:p>
    <w:p w14:paraId="68785599" w14:textId="77777777" w:rsidR="00667392" w:rsidRDefault="00667392" w:rsidP="00A65393">
      <w:pPr>
        <w:spacing w:line="240" w:lineRule="auto"/>
        <w:rPr>
          <w:rFonts w:ascii="Times New Roman" w:hAnsi="Times New Roman" w:cs="Times New Roman"/>
          <w:sz w:val="24"/>
          <w:szCs w:val="24"/>
        </w:rPr>
      </w:pPr>
    </w:p>
    <w:p w14:paraId="4B805E62" w14:textId="0C2719E9" w:rsidR="007B65DE" w:rsidRPr="007B65DE" w:rsidRDefault="007B65DE" w:rsidP="007B65DE">
      <w:pPr>
        <w:spacing w:after="0" w:line="240" w:lineRule="auto"/>
        <w:jc w:val="both"/>
        <w:rPr>
          <w:rFonts w:ascii="Times New Roman" w:hAnsi="Times New Roman" w:cs="Times New Roman"/>
          <w:sz w:val="24"/>
          <w:szCs w:val="24"/>
        </w:rPr>
      </w:pPr>
      <w:r w:rsidRPr="007B65DE">
        <w:rPr>
          <w:rFonts w:ascii="Times New Roman" w:hAnsi="Times New Roman" w:cs="Times New Roman"/>
          <w:sz w:val="24"/>
          <w:szCs w:val="24"/>
          <w:highlight w:val="yellow"/>
        </w:rPr>
        <w:t xml:space="preserve">Abebe, B. K., </w:t>
      </w:r>
      <w:r>
        <w:rPr>
          <w:rFonts w:ascii="Times New Roman" w:hAnsi="Times New Roman" w:cs="Times New Roman"/>
          <w:sz w:val="24"/>
          <w:szCs w:val="24"/>
          <w:highlight w:val="yellow"/>
        </w:rPr>
        <w:t>and</w:t>
      </w:r>
      <w:r w:rsidRPr="007B65DE">
        <w:rPr>
          <w:rFonts w:ascii="Times New Roman" w:hAnsi="Times New Roman" w:cs="Times New Roman"/>
          <w:sz w:val="24"/>
          <w:szCs w:val="24"/>
          <w:highlight w:val="yellow"/>
        </w:rPr>
        <w:t xml:space="preserve"> Alemayehu, M. T. (2022). A review of the nutritional use of cowpea (</w:t>
      </w:r>
      <w:r w:rsidRPr="007B65DE">
        <w:rPr>
          <w:rFonts w:ascii="Times New Roman" w:hAnsi="Times New Roman" w:cs="Times New Roman"/>
          <w:i/>
          <w:sz w:val="24"/>
          <w:szCs w:val="24"/>
          <w:highlight w:val="yellow"/>
        </w:rPr>
        <w:t xml:space="preserve">Vigna </w:t>
      </w:r>
      <w:r>
        <w:rPr>
          <w:rFonts w:ascii="Times New Roman" w:hAnsi="Times New Roman" w:cs="Times New Roman"/>
          <w:i/>
          <w:sz w:val="24"/>
          <w:szCs w:val="24"/>
          <w:highlight w:val="yellow"/>
        </w:rPr>
        <w:tab/>
      </w:r>
      <w:proofErr w:type="spellStart"/>
      <w:r w:rsidRPr="007B65DE">
        <w:rPr>
          <w:rFonts w:ascii="Times New Roman" w:hAnsi="Times New Roman" w:cs="Times New Roman"/>
          <w:i/>
          <w:sz w:val="24"/>
          <w:szCs w:val="24"/>
          <w:highlight w:val="yellow"/>
        </w:rPr>
        <w:t>unguiculata</w:t>
      </w:r>
      <w:proofErr w:type="spellEnd"/>
      <w:r w:rsidRPr="007B65DE">
        <w:rPr>
          <w:rFonts w:ascii="Times New Roman" w:hAnsi="Times New Roman" w:cs="Times New Roman"/>
          <w:sz w:val="24"/>
          <w:szCs w:val="24"/>
          <w:highlight w:val="yellow"/>
        </w:rPr>
        <w:t xml:space="preserve"> L. </w:t>
      </w:r>
      <w:proofErr w:type="spellStart"/>
      <w:r w:rsidRPr="007B65DE">
        <w:rPr>
          <w:rFonts w:ascii="Times New Roman" w:hAnsi="Times New Roman" w:cs="Times New Roman"/>
          <w:sz w:val="24"/>
          <w:szCs w:val="24"/>
          <w:highlight w:val="yellow"/>
        </w:rPr>
        <w:t>Walp</w:t>
      </w:r>
      <w:proofErr w:type="spellEnd"/>
      <w:r w:rsidRPr="007B65DE">
        <w:rPr>
          <w:rFonts w:ascii="Times New Roman" w:hAnsi="Times New Roman" w:cs="Times New Roman"/>
          <w:sz w:val="24"/>
          <w:szCs w:val="24"/>
          <w:highlight w:val="yellow"/>
        </w:rPr>
        <w:t xml:space="preserve">) for human and animal diets. Journal of Agriculture and Food </w:t>
      </w:r>
      <w:r>
        <w:rPr>
          <w:rFonts w:ascii="Times New Roman" w:hAnsi="Times New Roman" w:cs="Times New Roman"/>
          <w:sz w:val="24"/>
          <w:szCs w:val="24"/>
          <w:highlight w:val="yellow"/>
        </w:rPr>
        <w:tab/>
      </w:r>
      <w:r w:rsidRPr="007B65DE">
        <w:rPr>
          <w:rFonts w:ascii="Times New Roman" w:hAnsi="Times New Roman" w:cs="Times New Roman"/>
          <w:sz w:val="24"/>
          <w:szCs w:val="24"/>
          <w:highlight w:val="yellow"/>
        </w:rPr>
        <w:t>Research, 10, 100383.</w:t>
      </w:r>
      <w:r w:rsidRPr="007B65DE">
        <w:rPr>
          <w:rFonts w:ascii="Times New Roman" w:hAnsi="Times New Roman" w:cs="Times New Roman"/>
          <w:sz w:val="24"/>
          <w:szCs w:val="24"/>
        </w:rPr>
        <w:t xml:space="preserve">  </w:t>
      </w:r>
    </w:p>
    <w:p w14:paraId="7CF4E07A" w14:textId="77777777" w:rsidR="007B65DE" w:rsidRPr="004C2A3D" w:rsidRDefault="007B65DE" w:rsidP="00A65393">
      <w:pPr>
        <w:spacing w:line="240" w:lineRule="auto"/>
        <w:rPr>
          <w:rFonts w:ascii="Times New Roman" w:hAnsi="Times New Roman" w:cs="Times New Roman"/>
          <w:sz w:val="24"/>
          <w:szCs w:val="24"/>
        </w:rPr>
      </w:pPr>
    </w:p>
    <w:bookmarkEnd w:id="2"/>
    <w:p w14:paraId="219D8E54" w14:textId="77777777"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Abewoy</w:t>
      </w:r>
      <w:proofErr w:type="spellEnd"/>
      <w:r w:rsidRPr="004C2A3D">
        <w:rPr>
          <w:rFonts w:ascii="Times New Roman" w:hAnsi="Times New Roman" w:cs="Times New Roman"/>
          <w:sz w:val="24"/>
          <w:szCs w:val="24"/>
        </w:rPr>
        <w:t xml:space="preserve">, D., </w:t>
      </w:r>
      <w:proofErr w:type="spellStart"/>
      <w:r w:rsidRPr="004C2A3D">
        <w:rPr>
          <w:rFonts w:ascii="Times New Roman" w:hAnsi="Times New Roman" w:cs="Times New Roman"/>
          <w:sz w:val="24"/>
          <w:szCs w:val="24"/>
        </w:rPr>
        <w:t>Megersa</w:t>
      </w:r>
      <w:proofErr w:type="spellEnd"/>
      <w:r w:rsidRPr="004C2A3D">
        <w:rPr>
          <w:rFonts w:ascii="Times New Roman" w:hAnsi="Times New Roman" w:cs="Times New Roman"/>
          <w:sz w:val="24"/>
          <w:szCs w:val="24"/>
        </w:rPr>
        <w:t xml:space="preserve">, H. G., </w:t>
      </w:r>
      <w:proofErr w:type="spellStart"/>
      <w:r w:rsidRPr="004C2A3D">
        <w:rPr>
          <w:rFonts w:ascii="Times New Roman" w:hAnsi="Times New Roman" w:cs="Times New Roman"/>
          <w:sz w:val="24"/>
          <w:szCs w:val="24"/>
        </w:rPr>
        <w:t>Banjaw</w:t>
      </w:r>
      <w:proofErr w:type="spellEnd"/>
      <w:r w:rsidRPr="004C2A3D">
        <w:rPr>
          <w:rFonts w:ascii="Times New Roman" w:hAnsi="Times New Roman" w:cs="Times New Roman"/>
          <w:sz w:val="24"/>
          <w:szCs w:val="24"/>
        </w:rPr>
        <w:t xml:space="preserve">, D. T., and Lemma, D. T. (2024). Major Nutritional Content of Orange Fleshed Sweet Potato (OFSP) and Its Importance. </w:t>
      </w:r>
      <w:r w:rsidRPr="004C2A3D">
        <w:rPr>
          <w:rFonts w:ascii="Times New Roman" w:hAnsi="Times New Roman" w:cs="Times New Roman"/>
          <w:i/>
          <w:sz w:val="24"/>
          <w:szCs w:val="24"/>
        </w:rPr>
        <w:t>Glob. Acad. J. Agric. Bio Sci</w:t>
      </w:r>
      <w:r w:rsidRPr="004C2A3D">
        <w:rPr>
          <w:rFonts w:ascii="Times New Roman" w:hAnsi="Times New Roman" w:cs="Times New Roman"/>
          <w:sz w:val="24"/>
          <w:szCs w:val="24"/>
        </w:rPr>
        <w:t>, 6, 1-7.</w:t>
      </w:r>
    </w:p>
    <w:p w14:paraId="66B6E18C" w14:textId="77777777" w:rsidR="00626EB3" w:rsidRDefault="00626EB3" w:rsidP="00AF5B89">
      <w:pPr>
        <w:spacing w:after="0" w:line="240" w:lineRule="auto"/>
        <w:ind w:left="720" w:hanging="720"/>
        <w:jc w:val="both"/>
        <w:rPr>
          <w:rFonts w:ascii="Times New Roman" w:hAnsi="Times New Roman" w:cs="Times New Roman"/>
          <w:sz w:val="24"/>
          <w:szCs w:val="24"/>
        </w:rPr>
      </w:pPr>
    </w:p>
    <w:p w14:paraId="3469F51F" w14:textId="381708BC" w:rsidR="004C2A3D" w:rsidRPr="004C2A3D" w:rsidRDefault="004C2A3D" w:rsidP="00AF5B89">
      <w:pPr>
        <w:spacing w:after="0" w:line="240" w:lineRule="auto"/>
        <w:ind w:left="720" w:hanging="720"/>
        <w:jc w:val="both"/>
        <w:rPr>
          <w:rFonts w:ascii="Times New Roman" w:hAnsi="Times New Roman" w:cs="Times New Roman"/>
          <w:sz w:val="24"/>
          <w:szCs w:val="24"/>
        </w:rPr>
      </w:pPr>
      <w:proofErr w:type="spellStart"/>
      <w:r w:rsidRPr="00626EB3">
        <w:rPr>
          <w:rFonts w:ascii="Times New Roman" w:hAnsi="Times New Roman" w:cs="Times New Roman"/>
          <w:sz w:val="24"/>
          <w:szCs w:val="24"/>
          <w:highlight w:val="yellow"/>
        </w:rPr>
        <w:t>Adejobi</w:t>
      </w:r>
      <w:proofErr w:type="spellEnd"/>
      <w:r w:rsidRPr="00626EB3">
        <w:rPr>
          <w:rFonts w:ascii="Times New Roman" w:hAnsi="Times New Roman" w:cs="Times New Roman"/>
          <w:sz w:val="24"/>
          <w:szCs w:val="24"/>
          <w:highlight w:val="yellow"/>
        </w:rPr>
        <w:t xml:space="preserve">, T. H., </w:t>
      </w:r>
      <w:proofErr w:type="spellStart"/>
      <w:r w:rsidRPr="00626EB3">
        <w:rPr>
          <w:rFonts w:ascii="Times New Roman" w:hAnsi="Times New Roman" w:cs="Times New Roman"/>
          <w:sz w:val="24"/>
          <w:szCs w:val="24"/>
          <w:highlight w:val="yellow"/>
        </w:rPr>
        <w:t>Olorunnusi</w:t>
      </w:r>
      <w:proofErr w:type="spellEnd"/>
      <w:r w:rsidRPr="00626EB3">
        <w:rPr>
          <w:rFonts w:ascii="Times New Roman" w:hAnsi="Times New Roman" w:cs="Times New Roman"/>
          <w:sz w:val="24"/>
          <w:szCs w:val="24"/>
          <w:highlight w:val="yellow"/>
        </w:rPr>
        <w:t xml:space="preserve">, J. O., </w:t>
      </w:r>
      <w:proofErr w:type="spellStart"/>
      <w:r w:rsidRPr="00626EB3">
        <w:rPr>
          <w:rFonts w:ascii="Times New Roman" w:hAnsi="Times New Roman" w:cs="Times New Roman"/>
          <w:sz w:val="24"/>
          <w:szCs w:val="24"/>
          <w:highlight w:val="yellow"/>
        </w:rPr>
        <w:t>Adegbanke</w:t>
      </w:r>
      <w:proofErr w:type="spellEnd"/>
      <w:r w:rsidRPr="00626EB3">
        <w:rPr>
          <w:rFonts w:ascii="Times New Roman" w:hAnsi="Times New Roman" w:cs="Times New Roman"/>
          <w:sz w:val="24"/>
          <w:szCs w:val="24"/>
          <w:highlight w:val="yellow"/>
        </w:rPr>
        <w:t xml:space="preserve">, O. R., </w:t>
      </w:r>
      <w:proofErr w:type="spellStart"/>
      <w:r w:rsidRPr="00626EB3">
        <w:rPr>
          <w:rFonts w:ascii="Times New Roman" w:hAnsi="Times New Roman" w:cs="Times New Roman"/>
          <w:sz w:val="24"/>
          <w:szCs w:val="24"/>
          <w:highlight w:val="yellow"/>
        </w:rPr>
        <w:t>Oguntoyinbo</w:t>
      </w:r>
      <w:proofErr w:type="spellEnd"/>
      <w:r w:rsidRPr="00626EB3">
        <w:rPr>
          <w:rFonts w:ascii="Times New Roman" w:hAnsi="Times New Roman" w:cs="Times New Roman"/>
          <w:sz w:val="24"/>
          <w:szCs w:val="24"/>
          <w:highlight w:val="yellow"/>
        </w:rPr>
        <w:t xml:space="preserve">, O. O., &amp; </w:t>
      </w:r>
      <w:proofErr w:type="spellStart"/>
      <w:r w:rsidRPr="00626EB3">
        <w:rPr>
          <w:rFonts w:ascii="Times New Roman" w:hAnsi="Times New Roman" w:cs="Times New Roman"/>
          <w:sz w:val="24"/>
          <w:szCs w:val="24"/>
          <w:highlight w:val="yellow"/>
        </w:rPr>
        <w:t>Enujiugha</w:t>
      </w:r>
      <w:proofErr w:type="spellEnd"/>
      <w:r w:rsidRPr="00626EB3">
        <w:rPr>
          <w:rFonts w:ascii="Times New Roman" w:hAnsi="Times New Roman" w:cs="Times New Roman"/>
          <w:sz w:val="24"/>
          <w:szCs w:val="24"/>
          <w:highlight w:val="yellow"/>
        </w:rPr>
        <w:t>, V. N. (2024). Effect of Ginger and Garlic Inclusion on the Performance of Lactobacillus plantarum in Maize (</w:t>
      </w:r>
      <w:proofErr w:type="spellStart"/>
      <w:r w:rsidRPr="00626EB3">
        <w:rPr>
          <w:rFonts w:ascii="Times New Roman" w:hAnsi="Times New Roman" w:cs="Times New Roman"/>
          <w:sz w:val="24"/>
          <w:szCs w:val="24"/>
          <w:highlight w:val="yellow"/>
        </w:rPr>
        <w:t>Zea</w:t>
      </w:r>
      <w:proofErr w:type="spellEnd"/>
      <w:r w:rsidRPr="00626EB3">
        <w:rPr>
          <w:rFonts w:ascii="Times New Roman" w:hAnsi="Times New Roman" w:cs="Times New Roman"/>
          <w:sz w:val="24"/>
          <w:szCs w:val="24"/>
          <w:highlight w:val="yellow"/>
        </w:rPr>
        <w:t xml:space="preserve"> mays l.) Fermentation into </w:t>
      </w:r>
      <w:proofErr w:type="spellStart"/>
      <w:r w:rsidRPr="00626EB3">
        <w:rPr>
          <w:rFonts w:ascii="Times New Roman" w:hAnsi="Times New Roman" w:cs="Times New Roman"/>
          <w:sz w:val="24"/>
          <w:szCs w:val="24"/>
          <w:highlight w:val="yellow"/>
        </w:rPr>
        <w:t>Ogi</w:t>
      </w:r>
      <w:proofErr w:type="spellEnd"/>
      <w:r w:rsidRPr="00626EB3">
        <w:rPr>
          <w:rFonts w:ascii="Times New Roman" w:hAnsi="Times New Roman" w:cs="Times New Roman"/>
          <w:sz w:val="24"/>
          <w:szCs w:val="24"/>
          <w:highlight w:val="yellow"/>
        </w:rPr>
        <w:t>. IPS Journal of Applied Microbiology and Biotechnology, 3(1), 46-56.</w:t>
      </w:r>
    </w:p>
    <w:p w14:paraId="13F54E74" w14:textId="77777777" w:rsidR="00667392" w:rsidRDefault="00667392" w:rsidP="00A65393">
      <w:pPr>
        <w:spacing w:after="0" w:line="240" w:lineRule="auto"/>
        <w:ind w:left="720" w:hanging="720"/>
        <w:jc w:val="both"/>
        <w:rPr>
          <w:rFonts w:ascii="Times New Roman" w:hAnsi="Times New Roman" w:cs="Times New Roman"/>
          <w:sz w:val="24"/>
          <w:szCs w:val="24"/>
        </w:rPr>
      </w:pPr>
    </w:p>
    <w:p w14:paraId="5FED8079" w14:textId="6B78CA49"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Adejuwon</w:t>
      </w:r>
      <w:proofErr w:type="spellEnd"/>
      <w:r w:rsidRPr="004C2A3D">
        <w:rPr>
          <w:rFonts w:ascii="Times New Roman" w:hAnsi="Times New Roman" w:cs="Times New Roman"/>
          <w:sz w:val="24"/>
          <w:szCs w:val="24"/>
        </w:rPr>
        <w:t xml:space="preserve">, K. P., </w:t>
      </w:r>
      <w:proofErr w:type="spellStart"/>
      <w:r w:rsidRPr="004C2A3D">
        <w:rPr>
          <w:rFonts w:ascii="Times New Roman" w:hAnsi="Times New Roman" w:cs="Times New Roman"/>
          <w:sz w:val="24"/>
          <w:szCs w:val="24"/>
        </w:rPr>
        <w:t>Osundahunsi</w:t>
      </w:r>
      <w:proofErr w:type="spellEnd"/>
      <w:r w:rsidRPr="004C2A3D">
        <w:rPr>
          <w:rFonts w:ascii="Times New Roman" w:hAnsi="Times New Roman" w:cs="Times New Roman"/>
          <w:sz w:val="24"/>
          <w:szCs w:val="24"/>
        </w:rPr>
        <w:t xml:space="preserve">, O. F., Akinola, S. A., </w:t>
      </w:r>
      <w:proofErr w:type="spellStart"/>
      <w:r w:rsidRPr="004C2A3D">
        <w:rPr>
          <w:rFonts w:ascii="Times New Roman" w:hAnsi="Times New Roman" w:cs="Times New Roman"/>
          <w:sz w:val="24"/>
          <w:szCs w:val="24"/>
        </w:rPr>
        <w:t>Oluwamukomi</w:t>
      </w:r>
      <w:proofErr w:type="spellEnd"/>
      <w:r w:rsidRPr="004C2A3D">
        <w:rPr>
          <w:rFonts w:ascii="Times New Roman" w:hAnsi="Times New Roman" w:cs="Times New Roman"/>
          <w:sz w:val="24"/>
          <w:szCs w:val="24"/>
        </w:rPr>
        <w:t>, M. O., and Mwanza, M. (2021). Effect of fermentation on nutritional quality, growth, and hematological parameters of rats fed sorghum‐soybean‐orange flesh sweet potato complementary diet. Food Science and Nutrition, 9(2), 639-650.</w:t>
      </w:r>
    </w:p>
    <w:p w14:paraId="66E44119" w14:textId="77777777" w:rsidR="00667392" w:rsidRDefault="00667392" w:rsidP="00A65393">
      <w:pPr>
        <w:spacing w:after="0" w:line="240" w:lineRule="auto"/>
        <w:ind w:left="720" w:hanging="720"/>
        <w:jc w:val="both"/>
        <w:rPr>
          <w:rFonts w:ascii="Times New Roman" w:hAnsi="Times New Roman" w:cs="Times New Roman"/>
          <w:sz w:val="24"/>
          <w:szCs w:val="24"/>
        </w:rPr>
      </w:pPr>
    </w:p>
    <w:p w14:paraId="35669679" w14:textId="44CF7C66"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Adetola</w:t>
      </w:r>
      <w:proofErr w:type="spellEnd"/>
      <w:r w:rsidRPr="004C2A3D">
        <w:rPr>
          <w:rFonts w:ascii="Times New Roman" w:hAnsi="Times New Roman" w:cs="Times New Roman"/>
          <w:sz w:val="24"/>
          <w:szCs w:val="24"/>
        </w:rPr>
        <w:t xml:space="preserve">, A. B., Ani, I., Matthew, J. E. I., and </w:t>
      </w:r>
      <w:proofErr w:type="spellStart"/>
      <w:r w:rsidRPr="004C2A3D">
        <w:rPr>
          <w:rFonts w:ascii="Times New Roman" w:hAnsi="Times New Roman" w:cs="Times New Roman"/>
          <w:sz w:val="24"/>
          <w:szCs w:val="24"/>
        </w:rPr>
        <w:t>Abodunde</w:t>
      </w:r>
      <w:proofErr w:type="spellEnd"/>
      <w:r w:rsidRPr="004C2A3D">
        <w:rPr>
          <w:rFonts w:ascii="Times New Roman" w:hAnsi="Times New Roman" w:cs="Times New Roman"/>
          <w:sz w:val="24"/>
          <w:szCs w:val="24"/>
        </w:rPr>
        <w:t>, G. B. (2021). Prevalence of obesity, hypertension, and diabetes among patients attending outpatient clinic at a tertiary health institution in Southwestern Nigeria. Nigerian Journal of Cardiology, 18(2), 51-56.</w:t>
      </w:r>
    </w:p>
    <w:p w14:paraId="384DF31B" w14:textId="77777777" w:rsidR="00667392" w:rsidRDefault="00667392" w:rsidP="00A65393">
      <w:pPr>
        <w:spacing w:line="240" w:lineRule="auto"/>
        <w:rPr>
          <w:rFonts w:ascii="Times New Roman" w:hAnsi="Times New Roman" w:cs="Times New Roman"/>
          <w:sz w:val="24"/>
          <w:szCs w:val="24"/>
        </w:rPr>
      </w:pPr>
    </w:p>
    <w:p w14:paraId="3BA764BE" w14:textId="6EC30D45" w:rsidR="004C2A3D" w:rsidRPr="004C2A3D" w:rsidRDefault="004C2A3D" w:rsidP="00A65393">
      <w:pPr>
        <w:spacing w:line="240" w:lineRule="auto"/>
        <w:rPr>
          <w:rFonts w:ascii="Times New Roman" w:hAnsi="Times New Roman" w:cs="Times New Roman"/>
          <w:sz w:val="24"/>
          <w:szCs w:val="24"/>
        </w:rPr>
      </w:pPr>
      <w:r w:rsidRPr="004C2A3D">
        <w:rPr>
          <w:rFonts w:ascii="Times New Roman" w:hAnsi="Times New Roman" w:cs="Times New Roman"/>
          <w:sz w:val="24"/>
          <w:szCs w:val="24"/>
        </w:rPr>
        <w:t xml:space="preserve">Akande, O., </w:t>
      </w:r>
      <w:proofErr w:type="spellStart"/>
      <w:r w:rsidRPr="004C2A3D">
        <w:rPr>
          <w:rFonts w:ascii="Times New Roman" w:hAnsi="Times New Roman" w:cs="Times New Roman"/>
          <w:sz w:val="24"/>
          <w:szCs w:val="24"/>
        </w:rPr>
        <w:t>Falayi</w:t>
      </w:r>
      <w:proofErr w:type="spellEnd"/>
      <w:r w:rsidRPr="004C2A3D">
        <w:rPr>
          <w:rFonts w:ascii="Times New Roman" w:hAnsi="Times New Roman" w:cs="Times New Roman"/>
          <w:sz w:val="24"/>
          <w:szCs w:val="24"/>
        </w:rPr>
        <w:t xml:space="preserve">, A., </w:t>
      </w:r>
      <w:proofErr w:type="spellStart"/>
      <w:r w:rsidRPr="004C2A3D">
        <w:rPr>
          <w:rFonts w:ascii="Times New Roman" w:hAnsi="Times New Roman" w:cs="Times New Roman"/>
          <w:sz w:val="24"/>
          <w:szCs w:val="24"/>
        </w:rPr>
        <w:t>Oguntuga</w:t>
      </w:r>
      <w:proofErr w:type="spellEnd"/>
      <w:r w:rsidRPr="004C2A3D">
        <w:rPr>
          <w:rFonts w:ascii="Times New Roman" w:hAnsi="Times New Roman" w:cs="Times New Roman"/>
          <w:sz w:val="24"/>
          <w:szCs w:val="24"/>
        </w:rPr>
        <w:t xml:space="preserve">, T., Taiwo, E., Adegoke, T., and </w:t>
      </w:r>
      <w:proofErr w:type="spellStart"/>
      <w:r w:rsidRPr="004C2A3D">
        <w:rPr>
          <w:rFonts w:ascii="Times New Roman" w:hAnsi="Times New Roman" w:cs="Times New Roman"/>
          <w:sz w:val="24"/>
          <w:szCs w:val="24"/>
        </w:rPr>
        <w:t>Ajewole</w:t>
      </w:r>
      <w:proofErr w:type="spellEnd"/>
      <w:r w:rsidRPr="004C2A3D">
        <w:rPr>
          <w:rFonts w:ascii="Times New Roman" w:hAnsi="Times New Roman" w:cs="Times New Roman"/>
          <w:sz w:val="24"/>
          <w:szCs w:val="24"/>
        </w:rPr>
        <w:t xml:space="preserve">, D. (2025). </w:t>
      </w:r>
      <w:r w:rsidRPr="004C2A3D">
        <w:rPr>
          <w:rFonts w:ascii="Times New Roman" w:hAnsi="Times New Roman" w:cs="Times New Roman"/>
          <w:sz w:val="24"/>
          <w:szCs w:val="24"/>
        </w:rPr>
        <w:tab/>
        <w:t>Sustainable insect proteins vs. conventional proteins as fillings in gluten-free oat-based</w:t>
      </w:r>
      <w:r w:rsidR="00667392">
        <w:rPr>
          <w:rFonts w:ascii="Times New Roman" w:hAnsi="Times New Roman" w:cs="Times New Roman"/>
          <w:sz w:val="24"/>
          <w:szCs w:val="24"/>
        </w:rPr>
        <w:t xml:space="preserve"> </w:t>
      </w:r>
      <w:r w:rsidR="00667392">
        <w:rPr>
          <w:rFonts w:ascii="Times New Roman" w:hAnsi="Times New Roman" w:cs="Times New Roman"/>
          <w:sz w:val="24"/>
          <w:szCs w:val="24"/>
        </w:rPr>
        <w:tab/>
      </w:r>
      <w:r w:rsidRPr="004C2A3D">
        <w:rPr>
          <w:rFonts w:ascii="Times New Roman" w:hAnsi="Times New Roman" w:cs="Times New Roman"/>
          <w:sz w:val="24"/>
          <w:szCs w:val="24"/>
        </w:rPr>
        <w:t xml:space="preserve">breakfast wraps: nutritional, microbial, and sensory quality. Exploration of Foods and </w:t>
      </w:r>
      <w:r w:rsidRPr="004C2A3D">
        <w:rPr>
          <w:rFonts w:ascii="Times New Roman" w:hAnsi="Times New Roman" w:cs="Times New Roman"/>
          <w:sz w:val="24"/>
          <w:szCs w:val="24"/>
        </w:rPr>
        <w:tab/>
      </w:r>
      <w:proofErr w:type="spellStart"/>
      <w:r w:rsidRPr="004C2A3D">
        <w:rPr>
          <w:rFonts w:ascii="Times New Roman" w:hAnsi="Times New Roman" w:cs="Times New Roman"/>
          <w:sz w:val="24"/>
          <w:szCs w:val="24"/>
        </w:rPr>
        <w:t>Foodomics</w:t>
      </w:r>
      <w:proofErr w:type="spellEnd"/>
      <w:r w:rsidRPr="004C2A3D">
        <w:rPr>
          <w:rFonts w:ascii="Times New Roman" w:hAnsi="Times New Roman" w:cs="Times New Roman"/>
          <w:sz w:val="24"/>
          <w:szCs w:val="24"/>
        </w:rPr>
        <w:t>, 3, 101078.</w:t>
      </w:r>
    </w:p>
    <w:p w14:paraId="1FD09D20" w14:textId="77777777" w:rsidR="004C2A3D" w:rsidRPr="004C2A3D" w:rsidRDefault="004C2A3D" w:rsidP="0055410E">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Alabi, S. O., </w:t>
      </w:r>
      <w:proofErr w:type="spellStart"/>
      <w:r w:rsidRPr="004C2A3D">
        <w:rPr>
          <w:rFonts w:ascii="Times New Roman" w:hAnsi="Times New Roman" w:cs="Times New Roman"/>
          <w:sz w:val="24"/>
          <w:szCs w:val="24"/>
        </w:rPr>
        <w:t>Okeji</w:t>
      </w:r>
      <w:proofErr w:type="spellEnd"/>
      <w:r w:rsidRPr="004C2A3D">
        <w:rPr>
          <w:rFonts w:ascii="Times New Roman" w:hAnsi="Times New Roman" w:cs="Times New Roman"/>
          <w:sz w:val="24"/>
          <w:szCs w:val="24"/>
        </w:rPr>
        <w:t xml:space="preserve">, M. A., </w:t>
      </w:r>
      <w:proofErr w:type="spellStart"/>
      <w:r w:rsidRPr="004C2A3D">
        <w:rPr>
          <w:rFonts w:ascii="Times New Roman" w:hAnsi="Times New Roman" w:cs="Times New Roman"/>
          <w:sz w:val="24"/>
          <w:szCs w:val="24"/>
        </w:rPr>
        <w:t>Ajewole</w:t>
      </w:r>
      <w:proofErr w:type="spellEnd"/>
      <w:r w:rsidRPr="004C2A3D">
        <w:rPr>
          <w:rFonts w:ascii="Times New Roman" w:hAnsi="Times New Roman" w:cs="Times New Roman"/>
          <w:sz w:val="24"/>
          <w:szCs w:val="24"/>
        </w:rPr>
        <w:t xml:space="preserve">, D. S., </w:t>
      </w:r>
      <w:proofErr w:type="spellStart"/>
      <w:r w:rsidRPr="004C2A3D">
        <w:rPr>
          <w:rFonts w:ascii="Times New Roman" w:hAnsi="Times New Roman" w:cs="Times New Roman"/>
          <w:sz w:val="24"/>
          <w:szCs w:val="24"/>
        </w:rPr>
        <w:t>Foluso</w:t>
      </w:r>
      <w:proofErr w:type="spellEnd"/>
      <w:r w:rsidRPr="004C2A3D">
        <w:rPr>
          <w:rFonts w:ascii="Times New Roman" w:hAnsi="Times New Roman" w:cs="Times New Roman"/>
          <w:sz w:val="24"/>
          <w:szCs w:val="24"/>
        </w:rPr>
        <w:t xml:space="preserve">, O. E., &amp; </w:t>
      </w:r>
      <w:proofErr w:type="spellStart"/>
      <w:r w:rsidRPr="004C2A3D">
        <w:rPr>
          <w:rFonts w:ascii="Times New Roman" w:hAnsi="Times New Roman" w:cs="Times New Roman"/>
          <w:sz w:val="24"/>
          <w:szCs w:val="24"/>
        </w:rPr>
        <w:t>Enujiugha</w:t>
      </w:r>
      <w:proofErr w:type="spellEnd"/>
      <w:r w:rsidRPr="004C2A3D">
        <w:rPr>
          <w:rFonts w:ascii="Times New Roman" w:hAnsi="Times New Roman" w:cs="Times New Roman"/>
          <w:sz w:val="24"/>
          <w:szCs w:val="24"/>
        </w:rPr>
        <w:t xml:space="preserve">, V. N. (2025). Enhancing the Techno-Functional Properties of Sorghum </w:t>
      </w:r>
      <w:proofErr w:type="spellStart"/>
      <w:r w:rsidRPr="004C2A3D">
        <w:rPr>
          <w:rFonts w:ascii="Times New Roman" w:hAnsi="Times New Roman" w:cs="Times New Roman"/>
          <w:sz w:val="24"/>
          <w:szCs w:val="24"/>
        </w:rPr>
        <w:t>Ogi</w:t>
      </w:r>
      <w:proofErr w:type="spellEnd"/>
      <w:r w:rsidRPr="004C2A3D">
        <w:rPr>
          <w:rFonts w:ascii="Times New Roman" w:hAnsi="Times New Roman" w:cs="Times New Roman"/>
          <w:sz w:val="24"/>
          <w:szCs w:val="24"/>
        </w:rPr>
        <w:t xml:space="preserve"> via Starter Culture Fermentation and Mixed-Spice Incorporation. IPS Journal of Nutrition and Food Science, 4(2), 444-455.</w:t>
      </w:r>
    </w:p>
    <w:p w14:paraId="1481E10C" w14:textId="77777777" w:rsidR="00667392" w:rsidRDefault="00667392" w:rsidP="00A65393">
      <w:pPr>
        <w:spacing w:after="0" w:line="240" w:lineRule="auto"/>
        <w:ind w:left="720" w:hanging="720"/>
        <w:jc w:val="both"/>
        <w:rPr>
          <w:rFonts w:ascii="Times New Roman" w:hAnsi="Times New Roman" w:cs="Times New Roman"/>
          <w:sz w:val="24"/>
          <w:szCs w:val="24"/>
        </w:rPr>
      </w:pPr>
    </w:p>
    <w:p w14:paraId="2BF9F39C" w14:textId="4BE11225"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Allen, J. C., Issa, J. Y., and Cai, W. (2014). Calcium content, in vitro digestibility, and bioaccessibility in leaves of spinach (</w:t>
      </w:r>
      <w:proofErr w:type="spellStart"/>
      <w:r w:rsidRPr="004C2A3D">
        <w:rPr>
          <w:rFonts w:ascii="Times New Roman" w:hAnsi="Times New Roman" w:cs="Times New Roman"/>
          <w:sz w:val="24"/>
          <w:szCs w:val="24"/>
        </w:rPr>
        <w:t>Spinacia</w:t>
      </w:r>
      <w:proofErr w:type="spellEnd"/>
      <w:r w:rsidRPr="004C2A3D">
        <w:rPr>
          <w:rFonts w:ascii="Times New Roman" w:hAnsi="Times New Roman" w:cs="Times New Roman"/>
          <w:sz w:val="24"/>
          <w:szCs w:val="24"/>
        </w:rPr>
        <w:t xml:space="preserve"> oleracea), sweet potato (</w:t>
      </w:r>
      <w:r w:rsidRPr="004C2A3D">
        <w:rPr>
          <w:rFonts w:ascii="Times New Roman" w:hAnsi="Times New Roman" w:cs="Times New Roman"/>
          <w:i/>
          <w:sz w:val="24"/>
          <w:szCs w:val="24"/>
        </w:rPr>
        <w:t>Ipomoea</w:t>
      </w:r>
      <w:r w:rsidRPr="004C2A3D">
        <w:rPr>
          <w:rFonts w:ascii="Times New Roman" w:hAnsi="Times New Roman" w:cs="Times New Roman"/>
          <w:sz w:val="24"/>
          <w:szCs w:val="24"/>
        </w:rPr>
        <w:t xml:space="preserve"> </w:t>
      </w:r>
      <w:r w:rsidRPr="004C2A3D">
        <w:rPr>
          <w:rFonts w:ascii="Times New Roman" w:hAnsi="Times New Roman" w:cs="Times New Roman"/>
          <w:i/>
          <w:sz w:val="24"/>
          <w:szCs w:val="24"/>
        </w:rPr>
        <w:t>batatas</w:t>
      </w:r>
      <w:r w:rsidRPr="004C2A3D">
        <w:rPr>
          <w:rFonts w:ascii="Times New Roman" w:hAnsi="Times New Roman" w:cs="Times New Roman"/>
          <w:sz w:val="24"/>
          <w:szCs w:val="24"/>
        </w:rPr>
        <w:t>), and drumstick tree (Moringa oleifera). F1000Research, 3, 65.</w:t>
      </w:r>
    </w:p>
    <w:p w14:paraId="73F6FD2D" w14:textId="77777777" w:rsidR="00667392" w:rsidRDefault="00667392" w:rsidP="00A65393">
      <w:pPr>
        <w:spacing w:after="0" w:line="240" w:lineRule="auto"/>
        <w:jc w:val="both"/>
        <w:rPr>
          <w:rFonts w:ascii="Times New Roman" w:hAnsi="Times New Roman" w:cs="Times New Roman"/>
          <w:sz w:val="24"/>
          <w:szCs w:val="24"/>
        </w:rPr>
      </w:pPr>
    </w:p>
    <w:p w14:paraId="2F036B8F" w14:textId="55A34766" w:rsidR="004C2A3D" w:rsidRPr="004C2A3D" w:rsidRDefault="004C2A3D" w:rsidP="00A65393">
      <w:pPr>
        <w:spacing w:after="0" w:line="240" w:lineRule="auto"/>
        <w:jc w:val="both"/>
        <w:rPr>
          <w:rFonts w:ascii="Times New Roman" w:hAnsi="Times New Roman" w:cs="Times New Roman"/>
          <w:sz w:val="24"/>
          <w:szCs w:val="24"/>
        </w:rPr>
      </w:pPr>
      <w:r w:rsidRPr="004C2A3D">
        <w:rPr>
          <w:rFonts w:ascii="Times New Roman" w:hAnsi="Times New Roman" w:cs="Times New Roman"/>
          <w:sz w:val="24"/>
          <w:szCs w:val="24"/>
        </w:rPr>
        <w:t xml:space="preserve">AOAC (2016). Official Methods of Analysis of AOAC International, 20th </w:t>
      </w:r>
      <w:r w:rsidRPr="004C2A3D">
        <w:rPr>
          <w:rFonts w:ascii="Times New Roman" w:hAnsi="Times New Roman" w:cs="Times New Roman"/>
          <w:sz w:val="24"/>
          <w:szCs w:val="24"/>
        </w:rPr>
        <w:tab/>
        <w:t xml:space="preserve">Edition. AOAC </w:t>
      </w:r>
      <w:r w:rsidRPr="004C2A3D">
        <w:rPr>
          <w:rFonts w:ascii="Times New Roman" w:hAnsi="Times New Roman" w:cs="Times New Roman"/>
          <w:sz w:val="24"/>
          <w:szCs w:val="24"/>
        </w:rPr>
        <w:tab/>
        <w:t>International, Gaithersburg, MD, USA.</w:t>
      </w:r>
    </w:p>
    <w:p w14:paraId="074EC886" w14:textId="77777777" w:rsidR="00667392" w:rsidRDefault="00667392" w:rsidP="00A65393">
      <w:pPr>
        <w:spacing w:line="240" w:lineRule="auto"/>
        <w:rPr>
          <w:rFonts w:ascii="Times New Roman" w:hAnsi="Times New Roman" w:cs="Times New Roman"/>
          <w:sz w:val="24"/>
          <w:szCs w:val="24"/>
        </w:rPr>
      </w:pPr>
    </w:p>
    <w:p w14:paraId="727C1CB5" w14:textId="77777777" w:rsidR="00667392" w:rsidRDefault="00667392" w:rsidP="00A65393">
      <w:pPr>
        <w:spacing w:line="240" w:lineRule="auto"/>
        <w:rPr>
          <w:rFonts w:ascii="Times New Roman" w:hAnsi="Times New Roman" w:cs="Times New Roman"/>
          <w:sz w:val="24"/>
          <w:szCs w:val="24"/>
        </w:rPr>
      </w:pPr>
    </w:p>
    <w:p w14:paraId="31421628" w14:textId="746F722D" w:rsidR="004C2A3D" w:rsidRPr="004C2A3D" w:rsidRDefault="004C2A3D" w:rsidP="00A65393">
      <w:pPr>
        <w:spacing w:line="240" w:lineRule="auto"/>
        <w:rPr>
          <w:rFonts w:ascii="Times New Roman" w:hAnsi="Times New Roman" w:cs="Times New Roman"/>
          <w:sz w:val="24"/>
          <w:szCs w:val="24"/>
        </w:rPr>
      </w:pPr>
      <w:proofErr w:type="spellStart"/>
      <w:r w:rsidRPr="004C2A3D">
        <w:rPr>
          <w:rFonts w:ascii="Times New Roman" w:hAnsi="Times New Roman" w:cs="Times New Roman"/>
          <w:sz w:val="24"/>
          <w:szCs w:val="24"/>
        </w:rPr>
        <w:t>Arogundade</w:t>
      </w:r>
      <w:proofErr w:type="spellEnd"/>
      <w:r w:rsidRPr="004C2A3D">
        <w:rPr>
          <w:rFonts w:ascii="Times New Roman" w:hAnsi="Times New Roman" w:cs="Times New Roman"/>
          <w:sz w:val="24"/>
          <w:szCs w:val="24"/>
        </w:rPr>
        <w:t xml:space="preserve">, T. J., </w:t>
      </w:r>
      <w:proofErr w:type="spellStart"/>
      <w:r w:rsidRPr="004C2A3D">
        <w:rPr>
          <w:rFonts w:ascii="Times New Roman" w:hAnsi="Times New Roman" w:cs="Times New Roman"/>
          <w:sz w:val="24"/>
          <w:szCs w:val="24"/>
        </w:rPr>
        <w:t>Oluwamukomi</w:t>
      </w:r>
      <w:proofErr w:type="spellEnd"/>
      <w:r w:rsidRPr="004C2A3D">
        <w:rPr>
          <w:rFonts w:ascii="Times New Roman" w:hAnsi="Times New Roman" w:cs="Times New Roman"/>
          <w:sz w:val="24"/>
          <w:szCs w:val="24"/>
        </w:rPr>
        <w:t xml:space="preserve">, M. O., and Dada, M. A. (2023). Nutritional qualities and </w:t>
      </w:r>
      <w:r w:rsidRPr="004C2A3D">
        <w:rPr>
          <w:rFonts w:ascii="Times New Roman" w:hAnsi="Times New Roman" w:cs="Times New Roman"/>
          <w:sz w:val="24"/>
          <w:szCs w:val="24"/>
        </w:rPr>
        <w:tab/>
        <w:t>antioxidant properties of ginger‐</w:t>
      </w:r>
      <w:proofErr w:type="spellStart"/>
      <w:r w:rsidRPr="004C2A3D">
        <w:rPr>
          <w:rFonts w:ascii="Times New Roman" w:hAnsi="Times New Roman" w:cs="Times New Roman"/>
          <w:sz w:val="24"/>
          <w:szCs w:val="24"/>
        </w:rPr>
        <w:t>flavoured</w:t>
      </w:r>
      <w:proofErr w:type="spellEnd"/>
      <w:r w:rsidRPr="004C2A3D">
        <w:rPr>
          <w:rFonts w:ascii="Times New Roman" w:hAnsi="Times New Roman" w:cs="Times New Roman"/>
          <w:sz w:val="24"/>
          <w:szCs w:val="24"/>
        </w:rPr>
        <w:t xml:space="preserve"> biscuits developed from wheat, </w:t>
      </w:r>
      <w:proofErr w:type="spellStart"/>
      <w:r w:rsidRPr="004C2A3D">
        <w:rPr>
          <w:rFonts w:ascii="Times New Roman" w:hAnsi="Times New Roman" w:cs="Times New Roman"/>
          <w:sz w:val="24"/>
          <w:szCs w:val="24"/>
        </w:rPr>
        <w:t>bambara</w:t>
      </w:r>
      <w:proofErr w:type="spellEnd"/>
      <w:r w:rsidRPr="004C2A3D">
        <w:rPr>
          <w:rFonts w:ascii="Times New Roman" w:hAnsi="Times New Roman" w:cs="Times New Roman"/>
          <w:sz w:val="24"/>
          <w:szCs w:val="24"/>
        </w:rPr>
        <w:t xml:space="preserve"> </w:t>
      </w:r>
      <w:r w:rsidRPr="004C2A3D">
        <w:rPr>
          <w:rFonts w:ascii="Times New Roman" w:hAnsi="Times New Roman" w:cs="Times New Roman"/>
          <w:sz w:val="24"/>
          <w:szCs w:val="24"/>
        </w:rPr>
        <w:tab/>
        <w:t>groundnut, and plantain flour blends. Food Frontiers, 4(1), 407-419.</w:t>
      </w:r>
    </w:p>
    <w:p w14:paraId="4F58C1C4" w14:textId="77777777"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Awolu</w:t>
      </w:r>
      <w:proofErr w:type="spellEnd"/>
      <w:r w:rsidRPr="004C2A3D">
        <w:rPr>
          <w:rFonts w:ascii="Times New Roman" w:hAnsi="Times New Roman" w:cs="Times New Roman"/>
          <w:sz w:val="24"/>
          <w:szCs w:val="24"/>
        </w:rPr>
        <w:t xml:space="preserve">, O. O., </w:t>
      </w:r>
      <w:proofErr w:type="spellStart"/>
      <w:r w:rsidRPr="004C2A3D">
        <w:rPr>
          <w:rFonts w:ascii="Times New Roman" w:hAnsi="Times New Roman" w:cs="Times New Roman"/>
          <w:sz w:val="24"/>
          <w:szCs w:val="24"/>
        </w:rPr>
        <w:t>Odoro</w:t>
      </w:r>
      <w:proofErr w:type="spellEnd"/>
      <w:r w:rsidRPr="004C2A3D">
        <w:rPr>
          <w:rFonts w:ascii="Times New Roman" w:hAnsi="Times New Roman" w:cs="Times New Roman"/>
          <w:sz w:val="24"/>
          <w:szCs w:val="24"/>
        </w:rPr>
        <w:t xml:space="preserve">, J. W., </w:t>
      </w:r>
      <w:proofErr w:type="spellStart"/>
      <w:r w:rsidRPr="004C2A3D">
        <w:rPr>
          <w:rFonts w:ascii="Times New Roman" w:hAnsi="Times New Roman" w:cs="Times New Roman"/>
          <w:sz w:val="24"/>
          <w:szCs w:val="24"/>
        </w:rPr>
        <w:t>Adeloye</w:t>
      </w:r>
      <w:proofErr w:type="spellEnd"/>
      <w:r w:rsidRPr="004C2A3D">
        <w:rPr>
          <w:rFonts w:ascii="Times New Roman" w:hAnsi="Times New Roman" w:cs="Times New Roman"/>
          <w:sz w:val="24"/>
          <w:szCs w:val="24"/>
        </w:rPr>
        <w:t>, J. B., and Lawal, O. M. (2020). Physicochemical evaluation and Fourier transform infrared spectroscopy characterization of quality protein maize starch subjected to different modifications. Journal of Food Science, 85(10), 3052-3060.</w:t>
      </w:r>
    </w:p>
    <w:p w14:paraId="560101CD" w14:textId="77777777" w:rsidR="00667392" w:rsidRDefault="00667392" w:rsidP="00A65393">
      <w:pPr>
        <w:spacing w:after="0" w:line="240" w:lineRule="auto"/>
        <w:ind w:left="720" w:hanging="720"/>
        <w:jc w:val="both"/>
        <w:rPr>
          <w:rFonts w:ascii="Times New Roman" w:hAnsi="Times New Roman" w:cs="Times New Roman"/>
          <w:sz w:val="24"/>
          <w:szCs w:val="24"/>
        </w:rPr>
      </w:pPr>
    </w:p>
    <w:p w14:paraId="1B0E4FC0" w14:textId="1E664F68"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Bao, J., Cai, Y., Sun, M., Wang, G., and </w:t>
      </w:r>
      <w:proofErr w:type="spellStart"/>
      <w:r w:rsidRPr="004C2A3D">
        <w:rPr>
          <w:rFonts w:ascii="Times New Roman" w:hAnsi="Times New Roman" w:cs="Times New Roman"/>
          <w:sz w:val="24"/>
          <w:szCs w:val="24"/>
        </w:rPr>
        <w:t>Corke</w:t>
      </w:r>
      <w:proofErr w:type="spellEnd"/>
      <w:r w:rsidRPr="004C2A3D">
        <w:rPr>
          <w:rFonts w:ascii="Times New Roman" w:hAnsi="Times New Roman" w:cs="Times New Roman"/>
          <w:sz w:val="24"/>
          <w:szCs w:val="24"/>
        </w:rPr>
        <w:t xml:space="preserve">, H. (2005). Anthocyanins, </w:t>
      </w:r>
      <w:proofErr w:type="spellStart"/>
      <w:r w:rsidRPr="004C2A3D">
        <w:rPr>
          <w:rFonts w:ascii="Times New Roman" w:hAnsi="Times New Roman" w:cs="Times New Roman"/>
          <w:sz w:val="24"/>
          <w:szCs w:val="24"/>
        </w:rPr>
        <w:t>flavonols</w:t>
      </w:r>
      <w:proofErr w:type="spellEnd"/>
      <w:r w:rsidRPr="004C2A3D">
        <w:rPr>
          <w:rFonts w:ascii="Times New Roman" w:hAnsi="Times New Roman" w:cs="Times New Roman"/>
          <w:sz w:val="24"/>
          <w:szCs w:val="24"/>
        </w:rPr>
        <w:t>, and free radical scavenging activity of Chinese bayberry (</w:t>
      </w:r>
      <w:proofErr w:type="spellStart"/>
      <w:r w:rsidRPr="004C2A3D">
        <w:rPr>
          <w:rFonts w:ascii="Times New Roman" w:hAnsi="Times New Roman" w:cs="Times New Roman"/>
          <w:sz w:val="24"/>
          <w:szCs w:val="24"/>
        </w:rPr>
        <w:t>Myrica</w:t>
      </w:r>
      <w:proofErr w:type="spellEnd"/>
      <w:r w:rsidRPr="004C2A3D">
        <w:rPr>
          <w:rFonts w:ascii="Times New Roman" w:hAnsi="Times New Roman" w:cs="Times New Roman"/>
          <w:sz w:val="24"/>
          <w:szCs w:val="24"/>
        </w:rPr>
        <w:t xml:space="preserve"> rubra) extracts and their color properties and stability. Journal of Agricultural and Food Chemistry, 53(6), 2327-2332.</w:t>
      </w:r>
    </w:p>
    <w:p w14:paraId="766FF29A" w14:textId="77777777" w:rsidR="00667392" w:rsidRDefault="00667392" w:rsidP="00A65393">
      <w:pPr>
        <w:spacing w:after="0" w:line="240" w:lineRule="auto"/>
        <w:ind w:left="720" w:hanging="720"/>
        <w:jc w:val="both"/>
        <w:rPr>
          <w:rFonts w:ascii="Times New Roman" w:hAnsi="Times New Roman" w:cs="Times New Roman"/>
          <w:sz w:val="24"/>
          <w:szCs w:val="24"/>
        </w:rPr>
      </w:pPr>
    </w:p>
    <w:p w14:paraId="0F164089" w14:textId="7FAEF813"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Bazzano</w:t>
      </w:r>
      <w:proofErr w:type="spellEnd"/>
      <w:r w:rsidRPr="004C2A3D">
        <w:rPr>
          <w:rFonts w:ascii="Times New Roman" w:hAnsi="Times New Roman" w:cs="Times New Roman"/>
          <w:sz w:val="24"/>
          <w:szCs w:val="24"/>
        </w:rPr>
        <w:t xml:space="preserve">, A. N., Hofer, R., </w:t>
      </w:r>
      <w:proofErr w:type="spellStart"/>
      <w:r w:rsidRPr="004C2A3D">
        <w:rPr>
          <w:rFonts w:ascii="Times New Roman" w:hAnsi="Times New Roman" w:cs="Times New Roman"/>
          <w:sz w:val="24"/>
          <w:szCs w:val="24"/>
        </w:rPr>
        <w:t>Thibeau</w:t>
      </w:r>
      <w:proofErr w:type="spellEnd"/>
      <w:r w:rsidRPr="004C2A3D">
        <w:rPr>
          <w:rFonts w:ascii="Times New Roman" w:hAnsi="Times New Roman" w:cs="Times New Roman"/>
          <w:sz w:val="24"/>
          <w:szCs w:val="24"/>
        </w:rPr>
        <w:t xml:space="preserve">, S., </w:t>
      </w:r>
      <w:proofErr w:type="spellStart"/>
      <w:r w:rsidRPr="004C2A3D">
        <w:rPr>
          <w:rFonts w:ascii="Times New Roman" w:hAnsi="Times New Roman" w:cs="Times New Roman"/>
          <w:sz w:val="24"/>
          <w:szCs w:val="24"/>
        </w:rPr>
        <w:t>Gillispie</w:t>
      </w:r>
      <w:proofErr w:type="spellEnd"/>
      <w:r w:rsidRPr="004C2A3D">
        <w:rPr>
          <w:rFonts w:ascii="Times New Roman" w:hAnsi="Times New Roman" w:cs="Times New Roman"/>
          <w:sz w:val="24"/>
          <w:szCs w:val="24"/>
        </w:rPr>
        <w:t xml:space="preserve">, V., Jacobs, M., and </w:t>
      </w:r>
      <w:proofErr w:type="spellStart"/>
      <w:r w:rsidRPr="004C2A3D">
        <w:rPr>
          <w:rFonts w:ascii="Times New Roman" w:hAnsi="Times New Roman" w:cs="Times New Roman"/>
          <w:sz w:val="24"/>
          <w:szCs w:val="24"/>
        </w:rPr>
        <w:t>Theall</w:t>
      </w:r>
      <w:proofErr w:type="spellEnd"/>
      <w:r w:rsidRPr="004C2A3D">
        <w:rPr>
          <w:rFonts w:ascii="Times New Roman" w:hAnsi="Times New Roman" w:cs="Times New Roman"/>
          <w:sz w:val="24"/>
          <w:szCs w:val="24"/>
        </w:rPr>
        <w:t>, K. P. (2016). A review of herbal and pharmaceutical galactagogues for breastfeeding. Ochsner Journal, 16(4), 511-524.</w:t>
      </w:r>
    </w:p>
    <w:p w14:paraId="0061EFD6" w14:textId="249C159D" w:rsidR="00667392" w:rsidRDefault="00667392" w:rsidP="00E0264B">
      <w:pPr>
        <w:spacing w:after="0" w:line="240" w:lineRule="auto"/>
        <w:ind w:left="720" w:hanging="720"/>
        <w:jc w:val="both"/>
        <w:rPr>
          <w:rFonts w:ascii="Times New Roman" w:hAnsi="Times New Roman" w:cs="Times New Roman"/>
          <w:sz w:val="24"/>
          <w:szCs w:val="24"/>
        </w:rPr>
      </w:pPr>
    </w:p>
    <w:p w14:paraId="12F5DB4A" w14:textId="5AD44834" w:rsidR="0090432F" w:rsidRPr="00626EB3" w:rsidRDefault="0090432F" w:rsidP="00E0264B">
      <w:pPr>
        <w:spacing w:after="0" w:line="240" w:lineRule="auto"/>
        <w:ind w:left="720" w:hanging="720"/>
        <w:jc w:val="both"/>
        <w:rPr>
          <w:rFonts w:ascii="Times New Roman" w:hAnsi="Times New Roman" w:cs="Times New Roman"/>
          <w:color w:val="000000" w:themeColor="text1"/>
          <w:sz w:val="24"/>
          <w:szCs w:val="24"/>
          <w:highlight w:val="yellow"/>
        </w:rPr>
      </w:pPr>
      <w:r w:rsidRPr="00626EB3">
        <w:rPr>
          <w:rFonts w:ascii="Times New Roman" w:hAnsi="Times New Roman" w:cs="Times New Roman"/>
          <w:color w:val="000000" w:themeColor="text1"/>
          <w:sz w:val="24"/>
          <w:szCs w:val="24"/>
          <w:highlight w:val="yellow"/>
        </w:rPr>
        <w:t xml:space="preserve">Bekele, M., and </w:t>
      </w:r>
      <w:proofErr w:type="spellStart"/>
      <w:r w:rsidRPr="00626EB3">
        <w:rPr>
          <w:rFonts w:ascii="Times New Roman" w:hAnsi="Times New Roman" w:cs="Times New Roman"/>
          <w:color w:val="000000" w:themeColor="text1"/>
          <w:sz w:val="24"/>
          <w:szCs w:val="24"/>
          <w:highlight w:val="yellow"/>
        </w:rPr>
        <w:t>Debara</w:t>
      </w:r>
      <w:proofErr w:type="spellEnd"/>
      <w:r w:rsidRPr="00626EB3">
        <w:rPr>
          <w:rFonts w:ascii="Times New Roman" w:hAnsi="Times New Roman" w:cs="Times New Roman"/>
          <w:color w:val="000000" w:themeColor="text1"/>
          <w:sz w:val="24"/>
          <w:szCs w:val="24"/>
          <w:highlight w:val="yellow"/>
        </w:rPr>
        <w:t>, M. (2022). Popularization of medium maturing orange fleshed sweet potato (OFSP) variety (</w:t>
      </w:r>
      <w:proofErr w:type="spellStart"/>
      <w:r w:rsidRPr="00626EB3">
        <w:rPr>
          <w:rFonts w:ascii="Times New Roman" w:hAnsi="Times New Roman" w:cs="Times New Roman"/>
          <w:color w:val="000000" w:themeColor="text1"/>
          <w:sz w:val="24"/>
          <w:szCs w:val="24"/>
          <w:highlight w:val="yellow"/>
        </w:rPr>
        <w:t>Alamura</w:t>
      </w:r>
      <w:proofErr w:type="spellEnd"/>
      <w:r w:rsidRPr="00626EB3">
        <w:rPr>
          <w:rFonts w:ascii="Times New Roman" w:hAnsi="Times New Roman" w:cs="Times New Roman"/>
          <w:color w:val="000000" w:themeColor="text1"/>
          <w:sz w:val="24"/>
          <w:szCs w:val="24"/>
          <w:highlight w:val="yellow"/>
        </w:rPr>
        <w:t xml:space="preserve">) and on-farm evaluation of its root yield performance at </w:t>
      </w:r>
      <w:proofErr w:type="spellStart"/>
      <w:r w:rsidRPr="00626EB3">
        <w:rPr>
          <w:rFonts w:ascii="Times New Roman" w:hAnsi="Times New Roman" w:cs="Times New Roman"/>
          <w:color w:val="000000" w:themeColor="text1"/>
          <w:sz w:val="24"/>
          <w:szCs w:val="24"/>
          <w:highlight w:val="yellow"/>
        </w:rPr>
        <w:t>Halaba</w:t>
      </w:r>
      <w:proofErr w:type="spellEnd"/>
      <w:r w:rsidRPr="00626EB3">
        <w:rPr>
          <w:rFonts w:ascii="Times New Roman" w:hAnsi="Times New Roman" w:cs="Times New Roman"/>
          <w:color w:val="000000" w:themeColor="text1"/>
          <w:sz w:val="24"/>
          <w:szCs w:val="24"/>
          <w:highlight w:val="yellow"/>
        </w:rPr>
        <w:t xml:space="preserve"> Zone, </w:t>
      </w:r>
      <w:proofErr w:type="spellStart"/>
      <w:r w:rsidRPr="00626EB3">
        <w:rPr>
          <w:rFonts w:ascii="Times New Roman" w:hAnsi="Times New Roman" w:cs="Times New Roman"/>
          <w:color w:val="000000" w:themeColor="text1"/>
          <w:sz w:val="24"/>
          <w:szCs w:val="24"/>
          <w:highlight w:val="yellow"/>
        </w:rPr>
        <w:t>Weira</w:t>
      </w:r>
      <w:proofErr w:type="spellEnd"/>
      <w:r w:rsidRPr="00626EB3">
        <w:rPr>
          <w:rFonts w:ascii="Times New Roman" w:hAnsi="Times New Roman" w:cs="Times New Roman"/>
          <w:color w:val="000000" w:themeColor="text1"/>
          <w:sz w:val="24"/>
          <w:szCs w:val="24"/>
          <w:highlight w:val="yellow"/>
        </w:rPr>
        <w:t xml:space="preserve"> District, SNNPR, Ethiopia. Asian Journal of Advances in Agricultural Research, 20(3), 31–39.</w:t>
      </w:r>
    </w:p>
    <w:p w14:paraId="1CE2D101" w14:textId="77777777" w:rsidR="0090432F" w:rsidRDefault="0090432F" w:rsidP="00E0264B">
      <w:pPr>
        <w:spacing w:after="0" w:line="240" w:lineRule="auto"/>
        <w:ind w:left="720" w:hanging="720"/>
        <w:jc w:val="both"/>
        <w:rPr>
          <w:rFonts w:ascii="Times New Roman" w:hAnsi="Times New Roman" w:cs="Times New Roman"/>
          <w:sz w:val="24"/>
          <w:szCs w:val="24"/>
        </w:rPr>
      </w:pPr>
    </w:p>
    <w:p w14:paraId="63B67BB1" w14:textId="3FBAE7F8" w:rsidR="004C2A3D" w:rsidRPr="004C2A3D" w:rsidRDefault="004C2A3D" w:rsidP="00E0264B">
      <w:pPr>
        <w:spacing w:after="0" w:line="240" w:lineRule="auto"/>
        <w:ind w:left="720" w:hanging="720"/>
        <w:jc w:val="both"/>
        <w:rPr>
          <w:rFonts w:ascii="Times New Roman" w:hAnsi="Times New Roman" w:cs="Times New Roman"/>
          <w:sz w:val="24"/>
          <w:szCs w:val="24"/>
        </w:rPr>
      </w:pPr>
      <w:proofErr w:type="spellStart"/>
      <w:r w:rsidRPr="00626EB3">
        <w:rPr>
          <w:rFonts w:ascii="Times New Roman" w:hAnsi="Times New Roman" w:cs="Times New Roman"/>
          <w:sz w:val="24"/>
          <w:szCs w:val="24"/>
          <w:highlight w:val="yellow"/>
        </w:rPr>
        <w:t>Bouzier</w:t>
      </w:r>
      <w:proofErr w:type="spellEnd"/>
      <w:r w:rsidRPr="00626EB3">
        <w:rPr>
          <w:rFonts w:ascii="Times New Roman" w:hAnsi="Times New Roman" w:cs="Times New Roman"/>
          <w:sz w:val="24"/>
          <w:szCs w:val="24"/>
          <w:highlight w:val="yellow"/>
        </w:rPr>
        <w:t xml:space="preserve">, A., Rojas, J., </w:t>
      </w:r>
      <w:proofErr w:type="spellStart"/>
      <w:r w:rsidRPr="00626EB3">
        <w:rPr>
          <w:rFonts w:ascii="Times New Roman" w:hAnsi="Times New Roman" w:cs="Times New Roman"/>
          <w:sz w:val="24"/>
          <w:szCs w:val="24"/>
          <w:highlight w:val="yellow"/>
        </w:rPr>
        <w:t>Ibinga</w:t>
      </w:r>
      <w:proofErr w:type="spellEnd"/>
      <w:r w:rsidRPr="00626EB3">
        <w:rPr>
          <w:rFonts w:ascii="Times New Roman" w:hAnsi="Times New Roman" w:cs="Times New Roman"/>
          <w:sz w:val="24"/>
          <w:szCs w:val="24"/>
          <w:highlight w:val="yellow"/>
        </w:rPr>
        <w:t xml:space="preserve">, S. K. K., </w:t>
      </w:r>
      <w:proofErr w:type="spellStart"/>
      <w:r w:rsidRPr="00626EB3">
        <w:rPr>
          <w:rFonts w:ascii="Times New Roman" w:hAnsi="Times New Roman" w:cs="Times New Roman"/>
          <w:sz w:val="24"/>
          <w:szCs w:val="24"/>
          <w:highlight w:val="yellow"/>
        </w:rPr>
        <w:t>Lamarti</w:t>
      </w:r>
      <w:proofErr w:type="spellEnd"/>
      <w:r w:rsidRPr="00626EB3">
        <w:rPr>
          <w:rFonts w:ascii="Times New Roman" w:hAnsi="Times New Roman" w:cs="Times New Roman"/>
          <w:sz w:val="24"/>
          <w:szCs w:val="24"/>
          <w:highlight w:val="yellow"/>
        </w:rPr>
        <w:t xml:space="preserve">, A., Martin, P., &amp; </w:t>
      </w:r>
      <w:proofErr w:type="spellStart"/>
      <w:r w:rsidRPr="00626EB3">
        <w:rPr>
          <w:rFonts w:ascii="Times New Roman" w:hAnsi="Times New Roman" w:cs="Times New Roman"/>
          <w:sz w:val="24"/>
          <w:szCs w:val="24"/>
          <w:highlight w:val="yellow"/>
        </w:rPr>
        <w:t>Morillo</w:t>
      </w:r>
      <w:proofErr w:type="spellEnd"/>
      <w:r w:rsidRPr="00626EB3">
        <w:rPr>
          <w:rFonts w:ascii="Times New Roman" w:hAnsi="Times New Roman" w:cs="Times New Roman"/>
          <w:sz w:val="24"/>
          <w:szCs w:val="24"/>
          <w:highlight w:val="yellow"/>
        </w:rPr>
        <w:t xml:space="preserve">, M. (2023). The impact of saponins on health-review. </w:t>
      </w:r>
      <w:proofErr w:type="spellStart"/>
      <w:r w:rsidRPr="00626EB3">
        <w:rPr>
          <w:rFonts w:ascii="Times New Roman" w:hAnsi="Times New Roman" w:cs="Times New Roman"/>
          <w:sz w:val="24"/>
          <w:szCs w:val="24"/>
          <w:highlight w:val="yellow"/>
        </w:rPr>
        <w:t>Biointerface</w:t>
      </w:r>
      <w:proofErr w:type="spellEnd"/>
      <w:r w:rsidRPr="00626EB3">
        <w:rPr>
          <w:rFonts w:ascii="Times New Roman" w:hAnsi="Times New Roman" w:cs="Times New Roman"/>
          <w:sz w:val="24"/>
          <w:szCs w:val="24"/>
          <w:highlight w:val="yellow"/>
        </w:rPr>
        <w:t xml:space="preserve"> Res. Appl. Chem, 13, 362.</w:t>
      </w:r>
    </w:p>
    <w:p w14:paraId="0ABD9038" w14:textId="77777777" w:rsidR="00667392" w:rsidRDefault="00667392" w:rsidP="00A65393">
      <w:pPr>
        <w:spacing w:after="0" w:line="240" w:lineRule="auto"/>
        <w:ind w:left="720" w:hanging="720"/>
        <w:jc w:val="both"/>
        <w:rPr>
          <w:rFonts w:ascii="Times New Roman" w:hAnsi="Times New Roman" w:cs="Times New Roman"/>
          <w:sz w:val="24"/>
          <w:szCs w:val="24"/>
        </w:rPr>
      </w:pPr>
    </w:p>
    <w:p w14:paraId="6AB430C8" w14:textId="405FA458"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Chandrasekara</w:t>
      </w:r>
      <w:proofErr w:type="spellEnd"/>
      <w:r w:rsidRPr="004C2A3D">
        <w:rPr>
          <w:rFonts w:ascii="Times New Roman" w:hAnsi="Times New Roman" w:cs="Times New Roman"/>
          <w:sz w:val="24"/>
          <w:szCs w:val="24"/>
        </w:rPr>
        <w:t xml:space="preserve">, A., and </w:t>
      </w:r>
      <w:proofErr w:type="spellStart"/>
      <w:r w:rsidRPr="004C2A3D">
        <w:rPr>
          <w:rFonts w:ascii="Times New Roman" w:hAnsi="Times New Roman" w:cs="Times New Roman"/>
          <w:sz w:val="24"/>
          <w:szCs w:val="24"/>
        </w:rPr>
        <w:t>Josheph</w:t>
      </w:r>
      <w:proofErr w:type="spellEnd"/>
      <w:r w:rsidRPr="004C2A3D">
        <w:rPr>
          <w:rFonts w:ascii="Times New Roman" w:hAnsi="Times New Roman" w:cs="Times New Roman"/>
          <w:sz w:val="24"/>
          <w:szCs w:val="24"/>
        </w:rPr>
        <w:t xml:space="preserve"> Kumar, T. (2016). Roots and tuber </w:t>
      </w:r>
      <w:proofErr w:type="gramStart"/>
      <w:r w:rsidRPr="004C2A3D">
        <w:rPr>
          <w:rFonts w:ascii="Times New Roman" w:hAnsi="Times New Roman" w:cs="Times New Roman"/>
          <w:sz w:val="24"/>
          <w:szCs w:val="24"/>
        </w:rPr>
        <w:t>crops</w:t>
      </w:r>
      <w:proofErr w:type="gramEnd"/>
      <w:r w:rsidRPr="004C2A3D">
        <w:rPr>
          <w:rFonts w:ascii="Times New Roman" w:hAnsi="Times New Roman" w:cs="Times New Roman"/>
          <w:sz w:val="24"/>
          <w:szCs w:val="24"/>
        </w:rPr>
        <w:t xml:space="preserve"> as functional foods: a review on phytochemical constituents and their potential health benefits. </w:t>
      </w:r>
      <w:r w:rsidRPr="00667392">
        <w:rPr>
          <w:rFonts w:ascii="Times New Roman" w:hAnsi="Times New Roman" w:cs="Times New Roman"/>
          <w:i/>
          <w:sz w:val="24"/>
          <w:szCs w:val="24"/>
        </w:rPr>
        <w:t xml:space="preserve">International </w:t>
      </w:r>
      <w:r w:rsidR="00667392" w:rsidRPr="00667392">
        <w:rPr>
          <w:rFonts w:ascii="Times New Roman" w:hAnsi="Times New Roman" w:cs="Times New Roman"/>
          <w:i/>
          <w:sz w:val="24"/>
          <w:szCs w:val="24"/>
        </w:rPr>
        <w:t xml:space="preserve">Journal </w:t>
      </w:r>
      <w:r w:rsidRPr="00667392">
        <w:rPr>
          <w:rFonts w:ascii="Times New Roman" w:hAnsi="Times New Roman" w:cs="Times New Roman"/>
          <w:i/>
          <w:sz w:val="24"/>
          <w:szCs w:val="24"/>
        </w:rPr>
        <w:t xml:space="preserve">of </w:t>
      </w:r>
      <w:r w:rsidR="00667392">
        <w:rPr>
          <w:rFonts w:ascii="Times New Roman" w:hAnsi="Times New Roman" w:cs="Times New Roman"/>
          <w:i/>
          <w:sz w:val="24"/>
          <w:szCs w:val="24"/>
        </w:rPr>
        <w:t>Food Science</w:t>
      </w:r>
      <w:r w:rsidRPr="00667392">
        <w:rPr>
          <w:rFonts w:ascii="Times New Roman" w:hAnsi="Times New Roman" w:cs="Times New Roman"/>
          <w:i/>
          <w:sz w:val="24"/>
          <w:szCs w:val="24"/>
        </w:rPr>
        <w:t xml:space="preserve">, </w:t>
      </w:r>
      <w:r w:rsidRPr="004C2A3D">
        <w:rPr>
          <w:rFonts w:ascii="Times New Roman" w:hAnsi="Times New Roman" w:cs="Times New Roman"/>
          <w:sz w:val="24"/>
          <w:szCs w:val="24"/>
        </w:rPr>
        <w:t>2016(1), 3631647.</w:t>
      </w:r>
    </w:p>
    <w:p w14:paraId="53AD052C" w14:textId="77777777" w:rsidR="00667392" w:rsidRDefault="00667392" w:rsidP="00A65393">
      <w:pPr>
        <w:spacing w:after="0" w:line="240" w:lineRule="auto"/>
        <w:ind w:left="720" w:hanging="720"/>
        <w:jc w:val="both"/>
        <w:rPr>
          <w:rFonts w:ascii="Times New Roman" w:hAnsi="Times New Roman" w:cs="Times New Roman"/>
          <w:sz w:val="24"/>
          <w:szCs w:val="24"/>
        </w:rPr>
      </w:pPr>
    </w:p>
    <w:p w14:paraId="1DC04FAF" w14:textId="30309ABD"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Chintha</w:t>
      </w:r>
      <w:proofErr w:type="spellEnd"/>
      <w:r w:rsidRPr="004C2A3D">
        <w:rPr>
          <w:rFonts w:ascii="Times New Roman" w:hAnsi="Times New Roman" w:cs="Times New Roman"/>
          <w:sz w:val="24"/>
          <w:szCs w:val="24"/>
        </w:rPr>
        <w:t xml:space="preserve">, P., Sarkar, D., </w:t>
      </w:r>
      <w:proofErr w:type="spellStart"/>
      <w:r w:rsidRPr="004C2A3D">
        <w:rPr>
          <w:rFonts w:ascii="Times New Roman" w:hAnsi="Times New Roman" w:cs="Times New Roman"/>
          <w:sz w:val="24"/>
          <w:szCs w:val="24"/>
        </w:rPr>
        <w:t>Pecota</w:t>
      </w:r>
      <w:proofErr w:type="spellEnd"/>
      <w:r w:rsidRPr="004C2A3D">
        <w:rPr>
          <w:rFonts w:ascii="Times New Roman" w:hAnsi="Times New Roman" w:cs="Times New Roman"/>
          <w:sz w:val="24"/>
          <w:szCs w:val="24"/>
        </w:rPr>
        <w:t xml:space="preserve">, K., </w:t>
      </w:r>
      <w:proofErr w:type="spellStart"/>
      <w:r w:rsidRPr="004C2A3D">
        <w:rPr>
          <w:rFonts w:ascii="Times New Roman" w:hAnsi="Times New Roman" w:cs="Times New Roman"/>
          <w:sz w:val="24"/>
          <w:szCs w:val="24"/>
        </w:rPr>
        <w:t>Dogramaci</w:t>
      </w:r>
      <w:proofErr w:type="spellEnd"/>
      <w:r w:rsidRPr="004C2A3D">
        <w:rPr>
          <w:rFonts w:ascii="Times New Roman" w:hAnsi="Times New Roman" w:cs="Times New Roman"/>
          <w:sz w:val="24"/>
          <w:szCs w:val="24"/>
        </w:rPr>
        <w:t xml:space="preserve">, M., </w:t>
      </w:r>
      <w:proofErr w:type="spellStart"/>
      <w:r w:rsidRPr="004C2A3D">
        <w:rPr>
          <w:rFonts w:ascii="Times New Roman" w:hAnsi="Times New Roman" w:cs="Times New Roman"/>
          <w:sz w:val="24"/>
          <w:szCs w:val="24"/>
        </w:rPr>
        <w:t>Hatterman-Valenti</w:t>
      </w:r>
      <w:proofErr w:type="spellEnd"/>
      <w:r w:rsidRPr="004C2A3D">
        <w:rPr>
          <w:rFonts w:ascii="Times New Roman" w:hAnsi="Times New Roman" w:cs="Times New Roman"/>
          <w:sz w:val="24"/>
          <w:szCs w:val="24"/>
        </w:rPr>
        <w:t>, H., and Shetty, K. (2023). Phenolic bioactive-linked antioxidant, anti-hyperglycemic, and antihypertensive properties of sweet potato cultivars with different flesh color. Horticulture, Environment, and Biotechnology, 64(5), 877-893.</w:t>
      </w:r>
    </w:p>
    <w:p w14:paraId="00CE3055" w14:textId="77777777" w:rsidR="00667392" w:rsidRDefault="00667392" w:rsidP="004C2A3D">
      <w:pPr>
        <w:spacing w:after="0" w:line="240" w:lineRule="auto"/>
        <w:ind w:left="720" w:hanging="720"/>
        <w:jc w:val="both"/>
        <w:rPr>
          <w:rFonts w:ascii="Times New Roman" w:hAnsi="Times New Roman" w:cs="Times New Roman"/>
          <w:sz w:val="24"/>
          <w:szCs w:val="24"/>
        </w:rPr>
      </w:pPr>
    </w:p>
    <w:p w14:paraId="75BDBD0B" w14:textId="2FAC51E3" w:rsidR="004C2A3D" w:rsidRPr="004C2A3D" w:rsidRDefault="004C2A3D" w:rsidP="004C2A3D">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Dehghan-Shoar</w:t>
      </w:r>
      <w:proofErr w:type="spellEnd"/>
      <w:r w:rsidRPr="004C2A3D">
        <w:rPr>
          <w:rFonts w:ascii="Times New Roman" w:hAnsi="Times New Roman" w:cs="Times New Roman"/>
          <w:sz w:val="24"/>
          <w:szCs w:val="24"/>
        </w:rPr>
        <w:t xml:space="preserve">, Z., </w:t>
      </w:r>
      <w:proofErr w:type="spellStart"/>
      <w:r w:rsidRPr="004C2A3D">
        <w:rPr>
          <w:rFonts w:ascii="Times New Roman" w:hAnsi="Times New Roman" w:cs="Times New Roman"/>
          <w:sz w:val="24"/>
          <w:szCs w:val="24"/>
        </w:rPr>
        <w:t>Hardacre</w:t>
      </w:r>
      <w:proofErr w:type="spellEnd"/>
      <w:r w:rsidRPr="004C2A3D">
        <w:rPr>
          <w:rFonts w:ascii="Times New Roman" w:hAnsi="Times New Roman" w:cs="Times New Roman"/>
          <w:sz w:val="24"/>
          <w:szCs w:val="24"/>
        </w:rPr>
        <w:t xml:space="preserve">, A. K., &amp; Brennan, C. S. (2010). The </w:t>
      </w:r>
      <w:proofErr w:type="spellStart"/>
      <w:r w:rsidRPr="004C2A3D">
        <w:rPr>
          <w:rFonts w:ascii="Times New Roman" w:hAnsi="Times New Roman" w:cs="Times New Roman"/>
          <w:sz w:val="24"/>
          <w:szCs w:val="24"/>
        </w:rPr>
        <w:t>physico</w:t>
      </w:r>
      <w:proofErr w:type="spellEnd"/>
      <w:r w:rsidRPr="004C2A3D">
        <w:rPr>
          <w:rFonts w:ascii="Times New Roman" w:hAnsi="Times New Roman" w:cs="Times New Roman"/>
          <w:sz w:val="24"/>
          <w:szCs w:val="24"/>
        </w:rPr>
        <w:t>-chemical characteristics of extruded snacks enriched with tomato lycopene. Food chemistry, 123(4), 1117-1122.</w:t>
      </w:r>
    </w:p>
    <w:p w14:paraId="0B0A5259" w14:textId="77777777"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Edeh</w:t>
      </w:r>
      <w:proofErr w:type="spellEnd"/>
      <w:r w:rsidRPr="004C2A3D">
        <w:rPr>
          <w:rFonts w:ascii="Times New Roman" w:hAnsi="Times New Roman" w:cs="Times New Roman"/>
          <w:sz w:val="24"/>
          <w:szCs w:val="24"/>
        </w:rPr>
        <w:t xml:space="preserve">, H. O., and </w:t>
      </w:r>
      <w:proofErr w:type="spellStart"/>
      <w:r w:rsidRPr="004C2A3D">
        <w:rPr>
          <w:rFonts w:ascii="Times New Roman" w:hAnsi="Times New Roman" w:cs="Times New Roman"/>
          <w:sz w:val="24"/>
          <w:szCs w:val="24"/>
        </w:rPr>
        <w:t>Igberi</w:t>
      </w:r>
      <w:proofErr w:type="spellEnd"/>
      <w:r w:rsidRPr="004C2A3D">
        <w:rPr>
          <w:rFonts w:ascii="Times New Roman" w:hAnsi="Times New Roman" w:cs="Times New Roman"/>
          <w:sz w:val="24"/>
          <w:szCs w:val="24"/>
        </w:rPr>
        <w:t>, C. O. (2012). Assessment of vegetable cowpea production among small holder farmers in Ebonyi State, Nigeria. ARPN Journal of Agricultural and Biological Science, 7(3), 215-222.</w:t>
      </w:r>
    </w:p>
    <w:p w14:paraId="2605E3D8" w14:textId="77777777"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Firrman</w:t>
      </w:r>
      <w:proofErr w:type="spellEnd"/>
      <w:r w:rsidRPr="004C2A3D">
        <w:rPr>
          <w:rFonts w:ascii="Times New Roman" w:hAnsi="Times New Roman" w:cs="Times New Roman"/>
          <w:sz w:val="24"/>
          <w:szCs w:val="24"/>
        </w:rPr>
        <w:t xml:space="preserve">, J., Liu, L., </w:t>
      </w:r>
      <w:proofErr w:type="spellStart"/>
      <w:r w:rsidRPr="004C2A3D">
        <w:rPr>
          <w:rFonts w:ascii="Times New Roman" w:hAnsi="Times New Roman" w:cs="Times New Roman"/>
          <w:sz w:val="24"/>
          <w:szCs w:val="24"/>
        </w:rPr>
        <w:t>Argoty</w:t>
      </w:r>
      <w:proofErr w:type="spellEnd"/>
      <w:r w:rsidRPr="004C2A3D">
        <w:rPr>
          <w:rFonts w:ascii="Times New Roman" w:hAnsi="Times New Roman" w:cs="Times New Roman"/>
          <w:sz w:val="24"/>
          <w:szCs w:val="24"/>
        </w:rPr>
        <w:t xml:space="preserve">, G., and </w:t>
      </w:r>
      <w:proofErr w:type="spellStart"/>
      <w:r w:rsidRPr="004C2A3D">
        <w:rPr>
          <w:rFonts w:ascii="Times New Roman" w:hAnsi="Times New Roman" w:cs="Times New Roman"/>
          <w:sz w:val="24"/>
          <w:szCs w:val="24"/>
        </w:rPr>
        <w:t>Tomasula</w:t>
      </w:r>
      <w:proofErr w:type="spellEnd"/>
      <w:r w:rsidRPr="004C2A3D">
        <w:rPr>
          <w:rFonts w:ascii="Times New Roman" w:hAnsi="Times New Roman" w:cs="Times New Roman"/>
          <w:sz w:val="24"/>
          <w:szCs w:val="24"/>
        </w:rPr>
        <w:t xml:space="preserve">, P. (2022). Impact of dietary alkaloids on human health: A review. Comprehensive Reviews in Food Science and Food Safety, 21(3), 2543–2566. </w:t>
      </w:r>
    </w:p>
    <w:p w14:paraId="4B02A232" w14:textId="77777777"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Gibson, R. S., Bailey, K. B., Gibbs, M., and Ferguson, E. L. (2020). A review of phytate, iron, zinc, and calcium concentrations in plant-based complementary foods used in low-income </w:t>
      </w:r>
      <w:r w:rsidRPr="004C2A3D">
        <w:rPr>
          <w:rFonts w:ascii="Times New Roman" w:hAnsi="Times New Roman" w:cs="Times New Roman"/>
          <w:sz w:val="24"/>
          <w:szCs w:val="24"/>
        </w:rPr>
        <w:lastRenderedPageBreak/>
        <w:t xml:space="preserve">countries and implications for bioavailability. Food and Nutrition Bulletin, 31(2_suppl2), S134–S146. </w:t>
      </w:r>
    </w:p>
    <w:p w14:paraId="3F153201" w14:textId="77777777" w:rsidR="004C2A3D" w:rsidRPr="004C2A3D" w:rsidRDefault="004C2A3D" w:rsidP="004C2A3D">
      <w:pPr>
        <w:spacing w:after="0" w:line="240" w:lineRule="auto"/>
        <w:ind w:left="720" w:hanging="720"/>
        <w:jc w:val="both"/>
        <w:rPr>
          <w:rFonts w:ascii="Times New Roman" w:hAnsi="Times New Roman" w:cs="Times New Roman"/>
          <w:sz w:val="24"/>
          <w:szCs w:val="24"/>
        </w:rPr>
      </w:pPr>
      <w:proofErr w:type="spellStart"/>
      <w:r w:rsidRPr="00626EB3">
        <w:rPr>
          <w:rFonts w:ascii="Times New Roman" w:hAnsi="Times New Roman" w:cs="Times New Roman"/>
          <w:sz w:val="24"/>
          <w:szCs w:val="24"/>
          <w:highlight w:val="yellow"/>
        </w:rPr>
        <w:t>Gulcin</w:t>
      </w:r>
      <w:proofErr w:type="spellEnd"/>
      <w:r w:rsidRPr="00626EB3">
        <w:rPr>
          <w:rFonts w:ascii="Times New Roman" w:hAnsi="Times New Roman" w:cs="Times New Roman"/>
          <w:sz w:val="24"/>
          <w:szCs w:val="24"/>
          <w:highlight w:val="yellow"/>
        </w:rPr>
        <w:t>, İ. (2020). Antioxidants and antioxidant methods: An updated overview. Archives of toxicology, 94(3), 651-715.</w:t>
      </w:r>
    </w:p>
    <w:p w14:paraId="2B2C2209" w14:textId="77777777" w:rsidR="004C2A3D" w:rsidRPr="004C2A3D" w:rsidRDefault="004C2A3D" w:rsidP="00A65393">
      <w:pPr>
        <w:spacing w:after="0" w:line="240" w:lineRule="auto"/>
        <w:ind w:left="720" w:hanging="720"/>
        <w:jc w:val="both"/>
        <w:rPr>
          <w:rFonts w:ascii="Times New Roman" w:hAnsi="Times New Roman" w:cs="Times New Roman"/>
          <w:sz w:val="24"/>
          <w:szCs w:val="24"/>
        </w:rPr>
      </w:pPr>
      <w:bookmarkStart w:id="3" w:name="_Hlk207593026"/>
      <w:proofErr w:type="spellStart"/>
      <w:r w:rsidRPr="004C2A3D">
        <w:rPr>
          <w:rFonts w:ascii="Times New Roman" w:hAnsi="Times New Roman" w:cs="Times New Roman"/>
          <w:sz w:val="24"/>
          <w:szCs w:val="24"/>
        </w:rPr>
        <w:t>Gyamfi</w:t>
      </w:r>
      <w:proofErr w:type="spellEnd"/>
      <w:r w:rsidRPr="004C2A3D">
        <w:rPr>
          <w:rFonts w:ascii="Times New Roman" w:hAnsi="Times New Roman" w:cs="Times New Roman"/>
          <w:sz w:val="24"/>
          <w:szCs w:val="24"/>
        </w:rPr>
        <w:t xml:space="preserve">, M. A., </w:t>
      </w:r>
      <w:proofErr w:type="spellStart"/>
      <w:r w:rsidRPr="004C2A3D">
        <w:rPr>
          <w:rFonts w:ascii="Times New Roman" w:hAnsi="Times New Roman" w:cs="Times New Roman"/>
          <w:sz w:val="24"/>
          <w:szCs w:val="24"/>
        </w:rPr>
        <w:t>Yonamine</w:t>
      </w:r>
      <w:proofErr w:type="spellEnd"/>
      <w:r w:rsidRPr="004C2A3D">
        <w:rPr>
          <w:rFonts w:ascii="Times New Roman" w:hAnsi="Times New Roman" w:cs="Times New Roman"/>
          <w:sz w:val="24"/>
          <w:szCs w:val="24"/>
        </w:rPr>
        <w:t xml:space="preserve">, M., and Aniya, Y. (1999). Free-radical scavenging action of medicinal herbs from Ghana: </w:t>
      </w:r>
      <w:proofErr w:type="spellStart"/>
      <w:r w:rsidRPr="004C2A3D">
        <w:rPr>
          <w:rFonts w:ascii="Times New Roman" w:hAnsi="Times New Roman" w:cs="Times New Roman"/>
          <w:sz w:val="24"/>
          <w:szCs w:val="24"/>
        </w:rPr>
        <w:t>Thonningia</w:t>
      </w:r>
      <w:proofErr w:type="spellEnd"/>
      <w:r w:rsidRPr="004C2A3D">
        <w:rPr>
          <w:rFonts w:ascii="Times New Roman" w:hAnsi="Times New Roman" w:cs="Times New Roman"/>
          <w:sz w:val="24"/>
          <w:szCs w:val="24"/>
        </w:rPr>
        <w:t xml:space="preserve"> </w:t>
      </w:r>
      <w:proofErr w:type="spellStart"/>
      <w:r w:rsidRPr="004C2A3D">
        <w:rPr>
          <w:rFonts w:ascii="Times New Roman" w:hAnsi="Times New Roman" w:cs="Times New Roman"/>
          <w:sz w:val="24"/>
          <w:szCs w:val="24"/>
        </w:rPr>
        <w:t>sanguinea</w:t>
      </w:r>
      <w:proofErr w:type="spellEnd"/>
      <w:r w:rsidRPr="004C2A3D">
        <w:rPr>
          <w:rFonts w:ascii="Times New Roman" w:hAnsi="Times New Roman" w:cs="Times New Roman"/>
          <w:sz w:val="24"/>
          <w:szCs w:val="24"/>
        </w:rPr>
        <w:t xml:space="preserve"> on experimentally-induced liver injuries. General Pharmacology: The Vascular System, 32(6), 661-667.</w:t>
      </w:r>
    </w:p>
    <w:bookmarkEnd w:id="3"/>
    <w:p w14:paraId="57228CA8" w14:textId="77777777" w:rsidR="004C2A3D" w:rsidRPr="004C2A3D" w:rsidRDefault="004C2A3D" w:rsidP="004C2A3D">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Hitlamani</w:t>
      </w:r>
      <w:proofErr w:type="spellEnd"/>
      <w:r w:rsidRPr="004C2A3D">
        <w:rPr>
          <w:rFonts w:ascii="Times New Roman" w:hAnsi="Times New Roman" w:cs="Times New Roman"/>
          <w:sz w:val="24"/>
          <w:szCs w:val="24"/>
        </w:rPr>
        <w:t xml:space="preserve">, V., </w:t>
      </w:r>
      <w:proofErr w:type="spellStart"/>
      <w:r w:rsidRPr="004C2A3D">
        <w:rPr>
          <w:rFonts w:ascii="Times New Roman" w:hAnsi="Times New Roman" w:cs="Times New Roman"/>
          <w:sz w:val="24"/>
          <w:szCs w:val="24"/>
        </w:rPr>
        <w:t>Hemraj</w:t>
      </w:r>
      <w:proofErr w:type="spellEnd"/>
      <w:r w:rsidRPr="004C2A3D">
        <w:rPr>
          <w:rFonts w:ascii="Times New Roman" w:hAnsi="Times New Roman" w:cs="Times New Roman"/>
          <w:sz w:val="24"/>
          <w:szCs w:val="24"/>
        </w:rPr>
        <w:t>, T. M., &amp; Inamdar, A. A. (2025). Optimizing fatty acid composition in cookie formulation using vegetable oil blends: impacts on dough rheology, physical properties, and sensory qualities. Journal of Food Measurement and Characterization, 1-15.</w:t>
      </w:r>
    </w:p>
    <w:p w14:paraId="637AFD9E" w14:textId="77777777" w:rsidR="004C2A3D" w:rsidRPr="004C2A3D" w:rsidRDefault="00C36758" w:rsidP="00A257EA">
      <w:pPr>
        <w:spacing w:after="0" w:line="240" w:lineRule="auto"/>
        <w:ind w:left="720"/>
        <w:jc w:val="both"/>
        <w:rPr>
          <w:rFonts w:ascii="Times New Roman" w:hAnsi="Times New Roman" w:cs="Times New Roman"/>
          <w:sz w:val="24"/>
          <w:szCs w:val="24"/>
        </w:rPr>
      </w:pPr>
      <w:hyperlink r:id="rId9" w:history="1">
        <w:r w:rsidR="004C2A3D" w:rsidRPr="004C2A3D">
          <w:rPr>
            <w:rStyle w:val="Hyperlink"/>
            <w:rFonts w:ascii="Times New Roman" w:hAnsi="Times New Roman" w:cs="Times New Roman"/>
            <w:color w:val="auto"/>
            <w:sz w:val="24"/>
            <w:szCs w:val="24"/>
          </w:rPr>
          <w:t>https://www.who.int/publications/i/item/9789240057685</w:t>
        </w:r>
      </w:hyperlink>
    </w:p>
    <w:p w14:paraId="00608885" w14:textId="77777777"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Hussain, A., Bose, S., Wang, J. H., Yadav, M. K., Mahajan, G. B., and Kim, H. (2016). Fermentation, a feasible strategy for enhancing the bioactivity of herbal medicines. </w:t>
      </w:r>
      <w:r w:rsidRPr="004C2A3D">
        <w:rPr>
          <w:rFonts w:ascii="Times New Roman" w:hAnsi="Times New Roman" w:cs="Times New Roman"/>
          <w:i/>
          <w:sz w:val="24"/>
          <w:szCs w:val="24"/>
        </w:rPr>
        <w:t>Food Research International</w:t>
      </w:r>
      <w:r w:rsidRPr="004C2A3D">
        <w:rPr>
          <w:rFonts w:ascii="Times New Roman" w:hAnsi="Times New Roman" w:cs="Times New Roman"/>
          <w:sz w:val="24"/>
          <w:szCs w:val="24"/>
        </w:rPr>
        <w:t>, 81, 1-16.</w:t>
      </w:r>
    </w:p>
    <w:p w14:paraId="1261FBEF" w14:textId="77777777"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Ifesan</w:t>
      </w:r>
      <w:proofErr w:type="spellEnd"/>
      <w:r w:rsidRPr="004C2A3D">
        <w:rPr>
          <w:rFonts w:ascii="Times New Roman" w:hAnsi="Times New Roman" w:cs="Times New Roman"/>
          <w:sz w:val="24"/>
          <w:szCs w:val="24"/>
        </w:rPr>
        <w:t xml:space="preserve">, B. O. T., </w:t>
      </w:r>
      <w:proofErr w:type="spellStart"/>
      <w:r w:rsidRPr="004C2A3D">
        <w:rPr>
          <w:rFonts w:ascii="Times New Roman" w:hAnsi="Times New Roman" w:cs="Times New Roman"/>
          <w:sz w:val="24"/>
          <w:szCs w:val="24"/>
        </w:rPr>
        <w:t>Olorunsola</w:t>
      </w:r>
      <w:proofErr w:type="spellEnd"/>
      <w:r w:rsidRPr="004C2A3D">
        <w:rPr>
          <w:rFonts w:ascii="Times New Roman" w:hAnsi="Times New Roman" w:cs="Times New Roman"/>
          <w:sz w:val="24"/>
          <w:szCs w:val="24"/>
        </w:rPr>
        <w:t xml:space="preserve">, B. O., and </w:t>
      </w:r>
      <w:proofErr w:type="spellStart"/>
      <w:r w:rsidRPr="004C2A3D">
        <w:rPr>
          <w:rFonts w:ascii="Times New Roman" w:hAnsi="Times New Roman" w:cs="Times New Roman"/>
          <w:sz w:val="24"/>
          <w:szCs w:val="24"/>
        </w:rPr>
        <w:t>Ifesan</w:t>
      </w:r>
      <w:proofErr w:type="spellEnd"/>
      <w:r w:rsidRPr="004C2A3D">
        <w:rPr>
          <w:rFonts w:ascii="Times New Roman" w:hAnsi="Times New Roman" w:cs="Times New Roman"/>
          <w:sz w:val="24"/>
          <w:szCs w:val="24"/>
        </w:rPr>
        <w:t>, B. T. (2015). Nutritional Composition and Acceptability of Candy from Avocado seed (</w:t>
      </w:r>
      <w:proofErr w:type="spellStart"/>
      <w:r w:rsidRPr="004C2A3D">
        <w:rPr>
          <w:rFonts w:ascii="Times New Roman" w:hAnsi="Times New Roman" w:cs="Times New Roman"/>
          <w:i/>
          <w:sz w:val="24"/>
          <w:szCs w:val="24"/>
        </w:rPr>
        <w:t>Persea</w:t>
      </w:r>
      <w:proofErr w:type="spellEnd"/>
      <w:r w:rsidRPr="004C2A3D">
        <w:rPr>
          <w:rFonts w:ascii="Times New Roman" w:hAnsi="Times New Roman" w:cs="Times New Roman"/>
          <w:sz w:val="24"/>
          <w:szCs w:val="24"/>
        </w:rPr>
        <w:t xml:space="preserve"> </w:t>
      </w:r>
      <w:proofErr w:type="spellStart"/>
      <w:r w:rsidRPr="004C2A3D">
        <w:rPr>
          <w:rFonts w:ascii="Times New Roman" w:hAnsi="Times New Roman" w:cs="Times New Roman"/>
          <w:i/>
          <w:sz w:val="24"/>
          <w:szCs w:val="24"/>
        </w:rPr>
        <w:t>americana</w:t>
      </w:r>
      <w:proofErr w:type="spellEnd"/>
      <w:r w:rsidRPr="004C2A3D">
        <w:rPr>
          <w:rFonts w:ascii="Times New Roman" w:hAnsi="Times New Roman" w:cs="Times New Roman"/>
          <w:sz w:val="24"/>
          <w:szCs w:val="24"/>
        </w:rPr>
        <w:t>).</w:t>
      </w:r>
    </w:p>
    <w:p w14:paraId="4861AD40" w14:textId="77777777" w:rsidR="00406CF9" w:rsidRDefault="00406CF9" w:rsidP="004C2A3D">
      <w:pPr>
        <w:spacing w:after="0" w:line="240" w:lineRule="auto"/>
        <w:ind w:left="720" w:hanging="720"/>
        <w:jc w:val="both"/>
        <w:rPr>
          <w:rFonts w:ascii="Times New Roman" w:hAnsi="Times New Roman" w:cs="Times New Roman"/>
          <w:sz w:val="24"/>
          <w:szCs w:val="24"/>
        </w:rPr>
      </w:pPr>
    </w:p>
    <w:p w14:paraId="540ABA58" w14:textId="6344258E" w:rsidR="004C2A3D" w:rsidRPr="004C2A3D" w:rsidRDefault="004C2A3D" w:rsidP="004C2A3D">
      <w:pPr>
        <w:spacing w:after="0" w:line="240" w:lineRule="auto"/>
        <w:ind w:left="720" w:hanging="720"/>
        <w:jc w:val="both"/>
        <w:rPr>
          <w:rFonts w:ascii="Times New Roman" w:hAnsi="Times New Roman" w:cs="Times New Roman"/>
          <w:sz w:val="24"/>
          <w:szCs w:val="24"/>
        </w:rPr>
      </w:pPr>
      <w:proofErr w:type="spellStart"/>
      <w:r w:rsidRPr="00626EB3">
        <w:rPr>
          <w:rFonts w:ascii="Times New Roman" w:hAnsi="Times New Roman" w:cs="Times New Roman"/>
          <w:sz w:val="24"/>
          <w:szCs w:val="24"/>
          <w:highlight w:val="yellow"/>
        </w:rPr>
        <w:t>Ilahy</w:t>
      </w:r>
      <w:proofErr w:type="spellEnd"/>
      <w:r w:rsidRPr="00626EB3">
        <w:rPr>
          <w:rFonts w:ascii="Times New Roman" w:hAnsi="Times New Roman" w:cs="Times New Roman"/>
          <w:sz w:val="24"/>
          <w:szCs w:val="24"/>
          <w:highlight w:val="yellow"/>
        </w:rPr>
        <w:t xml:space="preserve">, R., Siddiqui, M. W., </w:t>
      </w:r>
      <w:proofErr w:type="spellStart"/>
      <w:r w:rsidRPr="00626EB3">
        <w:rPr>
          <w:rFonts w:ascii="Times New Roman" w:hAnsi="Times New Roman" w:cs="Times New Roman"/>
          <w:sz w:val="24"/>
          <w:szCs w:val="24"/>
          <w:highlight w:val="yellow"/>
        </w:rPr>
        <w:t>Tlili</w:t>
      </w:r>
      <w:proofErr w:type="spellEnd"/>
      <w:r w:rsidRPr="00626EB3">
        <w:rPr>
          <w:rFonts w:ascii="Times New Roman" w:hAnsi="Times New Roman" w:cs="Times New Roman"/>
          <w:sz w:val="24"/>
          <w:szCs w:val="24"/>
          <w:highlight w:val="yellow"/>
        </w:rPr>
        <w:t xml:space="preserve">, I., </w:t>
      </w:r>
      <w:proofErr w:type="spellStart"/>
      <w:r w:rsidRPr="00626EB3">
        <w:rPr>
          <w:rFonts w:ascii="Times New Roman" w:hAnsi="Times New Roman" w:cs="Times New Roman"/>
          <w:sz w:val="24"/>
          <w:szCs w:val="24"/>
          <w:highlight w:val="yellow"/>
        </w:rPr>
        <w:t>Montefusco</w:t>
      </w:r>
      <w:proofErr w:type="spellEnd"/>
      <w:r w:rsidRPr="00626EB3">
        <w:rPr>
          <w:rFonts w:ascii="Times New Roman" w:hAnsi="Times New Roman" w:cs="Times New Roman"/>
          <w:sz w:val="24"/>
          <w:szCs w:val="24"/>
          <w:highlight w:val="yellow"/>
        </w:rPr>
        <w:t xml:space="preserve">, A., </w:t>
      </w:r>
      <w:proofErr w:type="spellStart"/>
      <w:r w:rsidRPr="00626EB3">
        <w:rPr>
          <w:rFonts w:ascii="Times New Roman" w:hAnsi="Times New Roman" w:cs="Times New Roman"/>
          <w:sz w:val="24"/>
          <w:szCs w:val="24"/>
          <w:highlight w:val="yellow"/>
        </w:rPr>
        <w:t>Piro</w:t>
      </w:r>
      <w:proofErr w:type="spellEnd"/>
      <w:r w:rsidRPr="00626EB3">
        <w:rPr>
          <w:rFonts w:ascii="Times New Roman" w:hAnsi="Times New Roman" w:cs="Times New Roman"/>
          <w:sz w:val="24"/>
          <w:szCs w:val="24"/>
          <w:highlight w:val="yellow"/>
        </w:rPr>
        <w:t xml:space="preserve">, G., </w:t>
      </w:r>
      <w:proofErr w:type="spellStart"/>
      <w:r w:rsidRPr="00626EB3">
        <w:rPr>
          <w:rFonts w:ascii="Times New Roman" w:hAnsi="Times New Roman" w:cs="Times New Roman"/>
          <w:sz w:val="24"/>
          <w:szCs w:val="24"/>
          <w:highlight w:val="yellow"/>
        </w:rPr>
        <w:t>Hdider</w:t>
      </w:r>
      <w:proofErr w:type="spellEnd"/>
      <w:r w:rsidRPr="00626EB3">
        <w:rPr>
          <w:rFonts w:ascii="Times New Roman" w:hAnsi="Times New Roman" w:cs="Times New Roman"/>
          <w:sz w:val="24"/>
          <w:szCs w:val="24"/>
          <w:highlight w:val="yellow"/>
        </w:rPr>
        <w:t xml:space="preserve">, C., &amp; </w:t>
      </w:r>
      <w:proofErr w:type="spellStart"/>
      <w:r w:rsidRPr="00626EB3">
        <w:rPr>
          <w:rFonts w:ascii="Times New Roman" w:hAnsi="Times New Roman" w:cs="Times New Roman"/>
          <w:sz w:val="24"/>
          <w:szCs w:val="24"/>
          <w:highlight w:val="yellow"/>
        </w:rPr>
        <w:t>Lenucci</w:t>
      </w:r>
      <w:proofErr w:type="spellEnd"/>
      <w:r w:rsidRPr="00626EB3">
        <w:rPr>
          <w:rFonts w:ascii="Times New Roman" w:hAnsi="Times New Roman" w:cs="Times New Roman"/>
          <w:sz w:val="24"/>
          <w:szCs w:val="24"/>
          <w:highlight w:val="yellow"/>
        </w:rPr>
        <w:t>, M. S. (2018). When color really matters: horticultural performance and functional quality of high-lycopene tomatoes. Critical Reviews in Plant Sciences, 37(1), 15-53.</w:t>
      </w:r>
    </w:p>
    <w:p w14:paraId="5FA1F516" w14:textId="77777777" w:rsidR="00406CF9" w:rsidRDefault="00406CF9" w:rsidP="00AF5B89">
      <w:pPr>
        <w:spacing w:after="0" w:line="240" w:lineRule="auto"/>
        <w:ind w:left="720" w:hanging="720"/>
        <w:jc w:val="both"/>
        <w:rPr>
          <w:rFonts w:ascii="Times New Roman" w:hAnsi="Times New Roman" w:cs="Times New Roman"/>
          <w:sz w:val="24"/>
          <w:szCs w:val="24"/>
        </w:rPr>
      </w:pPr>
    </w:p>
    <w:p w14:paraId="3A9BA4DB" w14:textId="76158D54" w:rsidR="004C2A3D" w:rsidRPr="004C2A3D" w:rsidRDefault="004C2A3D" w:rsidP="00AF5B89">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Islam, F., Khadija, J. F., Islam, M. R., </w:t>
      </w:r>
      <w:proofErr w:type="spellStart"/>
      <w:r w:rsidRPr="004C2A3D">
        <w:rPr>
          <w:rFonts w:ascii="Times New Roman" w:hAnsi="Times New Roman" w:cs="Times New Roman"/>
          <w:sz w:val="24"/>
          <w:szCs w:val="24"/>
        </w:rPr>
        <w:t>Shohag</w:t>
      </w:r>
      <w:proofErr w:type="spellEnd"/>
      <w:r w:rsidRPr="004C2A3D">
        <w:rPr>
          <w:rFonts w:ascii="Times New Roman" w:hAnsi="Times New Roman" w:cs="Times New Roman"/>
          <w:sz w:val="24"/>
          <w:szCs w:val="24"/>
        </w:rPr>
        <w:t xml:space="preserve">, S., Mitra, S., Alghamdi, S., &amp; Emran, T. B. (2022). Investigating polyphenol </w:t>
      </w:r>
      <w:proofErr w:type="spellStart"/>
      <w:r w:rsidRPr="004C2A3D">
        <w:rPr>
          <w:rFonts w:ascii="Times New Roman" w:hAnsi="Times New Roman" w:cs="Times New Roman"/>
          <w:sz w:val="24"/>
          <w:szCs w:val="24"/>
        </w:rPr>
        <w:t>nanoformulations</w:t>
      </w:r>
      <w:proofErr w:type="spellEnd"/>
      <w:r w:rsidRPr="004C2A3D">
        <w:rPr>
          <w:rFonts w:ascii="Times New Roman" w:hAnsi="Times New Roman" w:cs="Times New Roman"/>
          <w:sz w:val="24"/>
          <w:szCs w:val="24"/>
        </w:rPr>
        <w:t xml:space="preserve"> for therapeutic targets against diabetes mellitus. Evidence‐Based Complementary and Alternative Medicine, 2022(1), 5649156.</w:t>
      </w:r>
    </w:p>
    <w:p w14:paraId="4A561250"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00103E47" w14:textId="664042F8"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Islam, Z., Islam, S. R., </w:t>
      </w:r>
      <w:proofErr w:type="spellStart"/>
      <w:r w:rsidRPr="004C2A3D">
        <w:rPr>
          <w:rFonts w:ascii="Times New Roman" w:hAnsi="Times New Roman" w:cs="Times New Roman"/>
          <w:sz w:val="24"/>
          <w:szCs w:val="24"/>
        </w:rPr>
        <w:t>Hossen</w:t>
      </w:r>
      <w:proofErr w:type="spellEnd"/>
      <w:r w:rsidRPr="004C2A3D">
        <w:rPr>
          <w:rFonts w:ascii="Times New Roman" w:hAnsi="Times New Roman" w:cs="Times New Roman"/>
          <w:sz w:val="24"/>
          <w:szCs w:val="24"/>
        </w:rPr>
        <w:t xml:space="preserve">, F., </w:t>
      </w:r>
      <w:proofErr w:type="spellStart"/>
      <w:r w:rsidRPr="004C2A3D">
        <w:rPr>
          <w:rFonts w:ascii="Times New Roman" w:hAnsi="Times New Roman" w:cs="Times New Roman"/>
          <w:sz w:val="24"/>
          <w:szCs w:val="24"/>
        </w:rPr>
        <w:t>Mahtab</w:t>
      </w:r>
      <w:proofErr w:type="spellEnd"/>
      <w:r w:rsidRPr="004C2A3D">
        <w:rPr>
          <w:rFonts w:ascii="Times New Roman" w:hAnsi="Times New Roman" w:cs="Times New Roman"/>
          <w:sz w:val="24"/>
          <w:szCs w:val="24"/>
        </w:rPr>
        <w:t xml:space="preserve">-ul-Islam, K., Hasan, M. R., and Karim, R. (2021). Moringa oleifera is a prominent source of nutrients with potential health benefits. </w:t>
      </w:r>
      <w:r w:rsidRPr="00406CF9">
        <w:rPr>
          <w:rFonts w:ascii="Times New Roman" w:hAnsi="Times New Roman" w:cs="Times New Roman"/>
          <w:i/>
          <w:sz w:val="24"/>
          <w:szCs w:val="24"/>
        </w:rPr>
        <w:t>International Journal of Food Science</w:t>
      </w:r>
      <w:r w:rsidRPr="004C2A3D">
        <w:rPr>
          <w:rFonts w:ascii="Times New Roman" w:hAnsi="Times New Roman" w:cs="Times New Roman"/>
          <w:sz w:val="24"/>
          <w:szCs w:val="24"/>
        </w:rPr>
        <w:t>, 2021(1), 6627265.</w:t>
      </w:r>
    </w:p>
    <w:p w14:paraId="7AF3E2C9"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6CF12B48" w14:textId="261D0B1F" w:rsidR="0090432F" w:rsidRDefault="0090432F" w:rsidP="0090432F">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highlight w:val="yellow"/>
        </w:rPr>
        <w:t>Kebero</w:t>
      </w:r>
      <w:proofErr w:type="spellEnd"/>
      <w:r>
        <w:rPr>
          <w:rFonts w:ascii="Times New Roman" w:hAnsi="Times New Roman" w:cs="Times New Roman"/>
          <w:sz w:val="24"/>
          <w:szCs w:val="24"/>
          <w:highlight w:val="yellow"/>
        </w:rPr>
        <w:t xml:space="preserve">, K., &amp; </w:t>
      </w:r>
      <w:proofErr w:type="spellStart"/>
      <w:r>
        <w:rPr>
          <w:rFonts w:ascii="Times New Roman" w:hAnsi="Times New Roman" w:cs="Times New Roman"/>
          <w:sz w:val="24"/>
          <w:szCs w:val="24"/>
          <w:highlight w:val="yellow"/>
        </w:rPr>
        <w:t>Urga</w:t>
      </w:r>
      <w:proofErr w:type="spellEnd"/>
      <w:r>
        <w:rPr>
          <w:rFonts w:ascii="Times New Roman" w:hAnsi="Times New Roman" w:cs="Times New Roman"/>
          <w:sz w:val="24"/>
          <w:szCs w:val="24"/>
          <w:highlight w:val="yellow"/>
        </w:rPr>
        <w:t xml:space="preserve">, K. (2022). Bio-fortification of cereal-based bread using orange-fleshed sweet </w:t>
      </w:r>
      <w:r>
        <w:rPr>
          <w:rFonts w:ascii="Times New Roman" w:hAnsi="Times New Roman" w:cs="Times New Roman"/>
          <w:sz w:val="24"/>
          <w:szCs w:val="24"/>
          <w:highlight w:val="yellow"/>
        </w:rPr>
        <w:tab/>
        <w:t xml:space="preserve">potato for alleviating vitamin A deficiency. Asian Journal of Research in Biochemistry, </w:t>
      </w:r>
      <w:r>
        <w:rPr>
          <w:rFonts w:ascii="Times New Roman" w:hAnsi="Times New Roman" w:cs="Times New Roman"/>
          <w:sz w:val="24"/>
          <w:szCs w:val="24"/>
          <w:highlight w:val="yellow"/>
        </w:rPr>
        <w:tab/>
        <w:t>11(3–4), 36–44.</w:t>
      </w:r>
      <w:r>
        <w:rPr>
          <w:rFonts w:ascii="Times New Roman" w:hAnsi="Times New Roman" w:cs="Times New Roman"/>
          <w:sz w:val="24"/>
          <w:szCs w:val="24"/>
        </w:rPr>
        <w:t xml:space="preserve">  </w:t>
      </w:r>
    </w:p>
    <w:p w14:paraId="693FEE77" w14:textId="77777777" w:rsidR="0090432F" w:rsidRDefault="0090432F" w:rsidP="00A65393">
      <w:pPr>
        <w:spacing w:after="0" w:line="240" w:lineRule="auto"/>
        <w:ind w:left="720" w:hanging="720"/>
        <w:jc w:val="both"/>
        <w:rPr>
          <w:rFonts w:ascii="Times New Roman" w:hAnsi="Times New Roman" w:cs="Times New Roman"/>
          <w:sz w:val="24"/>
          <w:szCs w:val="24"/>
        </w:rPr>
      </w:pPr>
    </w:p>
    <w:p w14:paraId="0A31DFAC" w14:textId="4478CC3C"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Kim, J.S., Kwon, C.S., and Son, K. H. (2000). Inhibition of alpha-glucosidase and amylase by luteolin, a flavonoid. Bioscience, biotechnology, and biochemistry, 64 (11), 2458-2461.</w:t>
      </w:r>
    </w:p>
    <w:p w14:paraId="11F89C30"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365E6D9A" w14:textId="7950206B"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Kumari, A., </w:t>
      </w:r>
      <w:proofErr w:type="spellStart"/>
      <w:r w:rsidRPr="004C2A3D">
        <w:rPr>
          <w:rFonts w:ascii="Times New Roman" w:hAnsi="Times New Roman" w:cs="Times New Roman"/>
          <w:sz w:val="24"/>
          <w:szCs w:val="24"/>
        </w:rPr>
        <w:t>Bhawal</w:t>
      </w:r>
      <w:proofErr w:type="spellEnd"/>
      <w:r w:rsidRPr="004C2A3D">
        <w:rPr>
          <w:rFonts w:ascii="Times New Roman" w:hAnsi="Times New Roman" w:cs="Times New Roman"/>
          <w:sz w:val="24"/>
          <w:szCs w:val="24"/>
        </w:rPr>
        <w:t xml:space="preserve">, S., Kapila, S., Yadav, H., and Kapila, R. (2022). Health-promoting role of dietary bioactive compounds through epigenetic modulations: a novel prophylactic and therapeutic approach. </w:t>
      </w:r>
      <w:r w:rsidRPr="004C2A3D">
        <w:rPr>
          <w:rFonts w:ascii="Times New Roman" w:hAnsi="Times New Roman" w:cs="Times New Roman"/>
          <w:i/>
          <w:sz w:val="24"/>
          <w:szCs w:val="24"/>
        </w:rPr>
        <w:t>Critical Reviews in Food Science and Nutrition</w:t>
      </w:r>
      <w:r w:rsidRPr="004C2A3D">
        <w:rPr>
          <w:rFonts w:ascii="Times New Roman" w:hAnsi="Times New Roman" w:cs="Times New Roman"/>
          <w:sz w:val="24"/>
          <w:szCs w:val="24"/>
        </w:rPr>
        <w:t>, 62(3), 619-639.</w:t>
      </w:r>
    </w:p>
    <w:p w14:paraId="73C50E77"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5F9F8334" w14:textId="098CA5E6"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Li, A, Xiao, R, He, S., An, X, He, Y, Wang, C., Yin, S, Wang, B, Shi, X., and He, </w:t>
      </w:r>
      <w:proofErr w:type="gramStart"/>
      <w:r w:rsidRPr="004C2A3D">
        <w:rPr>
          <w:rFonts w:ascii="Times New Roman" w:hAnsi="Times New Roman" w:cs="Times New Roman"/>
          <w:sz w:val="24"/>
          <w:szCs w:val="24"/>
        </w:rPr>
        <w:t>J.(</w:t>
      </w:r>
      <w:proofErr w:type="gramEnd"/>
      <w:r w:rsidRPr="004C2A3D">
        <w:rPr>
          <w:rFonts w:ascii="Times New Roman" w:hAnsi="Times New Roman" w:cs="Times New Roman"/>
          <w:sz w:val="24"/>
          <w:szCs w:val="24"/>
        </w:rPr>
        <w:t xml:space="preserve">2019). Research Advances of Purple Sweet Potato Anthocyanins: Extraction, Identification, Stability, Bioactivity, Application, and Biotransformation. </w:t>
      </w:r>
      <w:proofErr w:type="spellStart"/>
      <w:r w:rsidRPr="004C2A3D">
        <w:rPr>
          <w:rFonts w:ascii="Times New Roman" w:hAnsi="Times New Roman" w:cs="Times New Roman"/>
          <w:sz w:val="24"/>
          <w:szCs w:val="24"/>
        </w:rPr>
        <w:t>Molecles</w:t>
      </w:r>
      <w:proofErr w:type="spellEnd"/>
      <w:r w:rsidRPr="004C2A3D">
        <w:rPr>
          <w:rFonts w:ascii="Times New Roman" w:hAnsi="Times New Roman" w:cs="Times New Roman"/>
          <w:sz w:val="24"/>
          <w:szCs w:val="24"/>
        </w:rPr>
        <w:t xml:space="preserve"> (Basel, Switzerland), 24(21),3816</w:t>
      </w:r>
    </w:p>
    <w:p w14:paraId="11F64098"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05795CDA" w14:textId="33DBCA8D"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lastRenderedPageBreak/>
        <w:t xml:space="preserve">Li, X., Bai, Y., </w:t>
      </w:r>
      <w:proofErr w:type="spellStart"/>
      <w:r w:rsidRPr="004C2A3D">
        <w:rPr>
          <w:rFonts w:ascii="Times New Roman" w:hAnsi="Times New Roman" w:cs="Times New Roman"/>
          <w:sz w:val="24"/>
          <w:szCs w:val="24"/>
        </w:rPr>
        <w:t>Jin</w:t>
      </w:r>
      <w:proofErr w:type="spellEnd"/>
      <w:r w:rsidRPr="004C2A3D">
        <w:rPr>
          <w:rFonts w:ascii="Times New Roman" w:hAnsi="Times New Roman" w:cs="Times New Roman"/>
          <w:sz w:val="24"/>
          <w:szCs w:val="24"/>
        </w:rPr>
        <w:t xml:space="preserve">, Z., and </w:t>
      </w:r>
      <w:proofErr w:type="spellStart"/>
      <w:r w:rsidRPr="004C2A3D">
        <w:rPr>
          <w:rFonts w:ascii="Times New Roman" w:hAnsi="Times New Roman" w:cs="Times New Roman"/>
          <w:sz w:val="24"/>
          <w:szCs w:val="24"/>
        </w:rPr>
        <w:t>Svensson</w:t>
      </w:r>
      <w:proofErr w:type="spellEnd"/>
      <w:r w:rsidRPr="004C2A3D">
        <w:rPr>
          <w:rFonts w:ascii="Times New Roman" w:hAnsi="Times New Roman" w:cs="Times New Roman"/>
          <w:sz w:val="24"/>
          <w:szCs w:val="24"/>
        </w:rPr>
        <w:t xml:space="preserve">, B. (2022). Food-derived non-phenolic α-amylase and α-glucosidase inhibitors for controlling starch digestion rate and guiding diabetes-friendly recipes. </w:t>
      </w:r>
      <w:proofErr w:type="spellStart"/>
      <w:r w:rsidRPr="004C2A3D">
        <w:rPr>
          <w:rFonts w:ascii="Times New Roman" w:hAnsi="Times New Roman" w:cs="Times New Roman"/>
          <w:sz w:val="24"/>
          <w:szCs w:val="24"/>
        </w:rPr>
        <w:t>Lwt</w:t>
      </w:r>
      <w:proofErr w:type="spellEnd"/>
      <w:r w:rsidRPr="004C2A3D">
        <w:rPr>
          <w:rFonts w:ascii="Times New Roman" w:hAnsi="Times New Roman" w:cs="Times New Roman"/>
          <w:sz w:val="24"/>
          <w:szCs w:val="24"/>
        </w:rPr>
        <w:t>, 153, 112455.</w:t>
      </w:r>
    </w:p>
    <w:p w14:paraId="61633FFC"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1BEBCD72" w14:textId="2F18B1A1"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Masiala</w:t>
      </w:r>
      <w:proofErr w:type="spellEnd"/>
      <w:r w:rsidRPr="004C2A3D">
        <w:rPr>
          <w:rFonts w:ascii="Times New Roman" w:hAnsi="Times New Roman" w:cs="Times New Roman"/>
          <w:sz w:val="24"/>
          <w:szCs w:val="24"/>
        </w:rPr>
        <w:t xml:space="preserve">, A., </w:t>
      </w:r>
      <w:proofErr w:type="spellStart"/>
      <w:r w:rsidRPr="004C2A3D">
        <w:rPr>
          <w:rFonts w:ascii="Times New Roman" w:hAnsi="Times New Roman" w:cs="Times New Roman"/>
          <w:sz w:val="24"/>
          <w:szCs w:val="24"/>
        </w:rPr>
        <w:t>Vingadassalon</w:t>
      </w:r>
      <w:proofErr w:type="spellEnd"/>
      <w:r w:rsidRPr="004C2A3D">
        <w:rPr>
          <w:rFonts w:ascii="Times New Roman" w:hAnsi="Times New Roman" w:cs="Times New Roman"/>
          <w:sz w:val="24"/>
          <w:szCs w:val="24"/>
        </w:rPr>
        <w:t>, A., and Aurore, G. (2024). Polyphenols in edible plant leaves: an overview of their occurrence and health properties. Food and Function, 15(13), 6847-6882.</w:t>
      </w:r>
    </w:p>
    <w:p w14:paraId="3D28088B" w14:textId="77777777" w:rsidR="00406CF9" w:rsidRDefault="00406CF9" w:rsidP="00A65393">
      <w:pPr>
        <w:spacing w:after="0" w:line="240" w:lineRule="auto"/>
        <w:ind w:left="720" w:hanging="720"/>
        <w:jc w:val="both"/>
        <w:rPr>
          <w:rFonts w:ascii="Times New Roman" w:hAnsi="Times New Roman" w:cs="Times New Roman"/>
          <w:sz w:val="24"/>
          <w:szCs w:val="24"/>
        </w:rPr>
      </w:pPr>
      <w:bookmarkStart w:id="4" w:name="_Hlk207763825"/>
    </w:p>
    <w:p w14:paraId="4035555F" w14:textId="379A7FDD"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Mbikay</w:t>
      </w:r>
      <w:proofErr w:type="spellEnd"/>
      <w:r w:rsidRPr="004C2A3D">
        <w:rPr>
          <w:rFonts w:ascii="Times New Roman" w:hAnsi="Times New Roman" w:cs="Times New Roman"/>
          <w:sz w:val="24"/>
          <w:szCs w:val="24"/>
        </w:rPr>
        <w:t>, M. (2012). Therapeutic potential of Moringa oleifera leaves in chronic hyperglycemia and dyslipidemia: a review. Frontiers in Pharmacology, 3, 24.</w:t>
      </w:r>
    </w:p>
    <w:bookmarkEnd w:id="4"/>
    <w:p w14:paraId="7F01E41C"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5918F7E0" w14:textId="43DC8C5F"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Meireles</w:t>
      </w:r>
      <w:proofErr w:type="spellEnd"/>
      <w:r w:rsidRPr="004C2A3D">
        <w:rPr>
          <w:rFonts w:ascii="Times New Roman" w:hAnsi="Times New Roman" w:cs="Times New Roman"/>
          <w:sz w:val="24"/>
          <w:szCs w:val="24"/>
        </w:rPr>
        <w:t xml:space="preserve">, D., Gomes, J., Lopes, L., </w:t>
      </w:r>
      <w:proofErr w:type="spellStart"/>
      <w:r w:rsidRPr="004C2A3D">
        <w:rPr>
          <w:rFonts w:ascii="Times New Roman" w:hAnsi="Times New Roman" w:cs="Times New Roman"/>
          <w:sz w:val="24"/>
          <w:szCs w:val="24"/>
        </w:rPr>
        <w:t>Hinzmann</w:t>
      </w:r>
      <w:proofErr w:type="spellEnd"/>
      <w:r w:rsidRPr="004C2A3D">
        <w:rPr>
          <w:rFonts w:ascii="Times New Roman" w:hAnsi="Times New Roman" w:cs="Times New Roman"/>
          <w:sz w:val="24"/>
          <w:szCs w:val="24"/>
        </w:rPr>
        <w:t>, M., and Machado, J. (2020). A review of properties, nutritional and pharmaceutical applications of Moringa oleifera: an integrative approach on conventional and traditional Asian medicine. Advances in Traditional Medicine, 20(4), 495-515.</w:t>
      </w:r>
    </w:p>
    <w:p w14:paraId="392BB050"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2DEA2877" w14:textId="069910F1"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Menon, S., Al-</w:t>
      </w:r>
      <w:proofErr w:type="spellStart"/>
      <w:r w:rsidRPr="004C2A3D">
        <w:rPr>
          <w:rFonts w:ascii="Times New Roman" w:hAnsi="Times New Roman" w:cs="Times New Roman"/>
          <w:sz w:val="24"/>
          <w:szCs w:val="24"/>
        </w:rPr>
        <w:t>Saadi</w:t>
      </w:r>
      <w:proofErr w:type="spellEnd"/>
      <w:r w:rsidRPr="004C2A3D">
        <w:rPr>
          <w:rFonts w:ascii="Times New Roman" w:hAnsi="Times New Roman" w:cs="Times New Roman"/>
          <w:sz w:val="24"/>
          <w:szCs w:val="24"/>
        </w:rPr>
        <w:t>, A. S., Al-</w:t>
      </w:r>
      <w:proofErr w:type="spellStart"/>
      <w:r w:rsidRPr="004C2A3D">
        <w:rPr>
          <w:rFonts w:ascii="Times New Roman" w:hAnsi="Times New Roman" w:cs="Times New Roman"/>
          <w:sz w:val="24"/>
          <w:szCs w:val="24"/>
        </w:rPr>
        <w:t>Aamri</w:t>
      </w:r>
      <w:proofErr w:type="spellEnd"/>
      <w:r w:rsidRPr="004C2A3D">
        <w:rPr>
          <w:rFonts w:ascii="Times New Roman" w:hAnsi="Times New Roman" w:cs="Times New Roman"/>
          <w:sz w:val="24"/>
          <w:szCs w:val="24"/>
        </w:rPr>
        <w:t>, N. J., Al-</w:t>
      </w:r>
      <w:proofErr w:type="spellStart"/>
      <w:r w:rsidRPr="004C2A3D">
        <w:rPr>
          <w:rFonts w:ascii="Times New Roman" w:hAnsi="Times New Roman" w:cs="Times New Roman"/>
          <w:sz w:val="24"/>
          <w:szCs w:val="24"/>
        </w:rPr>
        <w:t>Jaradi</w:t>
      </w:r>
      <w:proofErr w:type="spellEnd"/>
      <w:r w:rsidRPr="004C2A3D">
        <w:rPr>
          <w:rFonts w:ascii="Times New Roman" w:hAnsi="Times New Roman" w:cs="Times New Roman"/>
          <w:sz w:val="24"/>
          <w:szCs w:val="24"/>
        </w:rPr>
        <w:t xml:space="preserve">, A. Z. H., Al </w:t>
      </w:r>
      <w:proofErr w:type="spellStart"/>
      <w:r w:rsidRPr="004C2A3D">
        <w:rPr>
          <w:rFonts w:ascii="Times New Roman" w:hAnsi="Times New Roman" w:cs="Times New Roman"/>
          <w:sz w:val="24"/>
          <w:szCs w:val="24"/>
        </w:rPr>
        <w:t>Mamari</w:t>
      </w:r>
      <w:proofErr w:type="spellEnd"/>
      <w:r w:rsidRPr="004C2A3D">
        <w:rPr>
          <w:rFonts w:ascii="Times New Roman" w:hAnsi="Times New Roman" w:cs="Times New Roman"/>
          <w:sz w:val="24"/>
          <w:szCs w:val="24"/>
        </w:rPr>
        <w:t xml:space="preserve">, H. K., Al </w:t>
      </w:r>
      <w:proofErr w:type="spellStart"/>
      <w:r w:rsidRPr="004C2A3D">
        <w:rPr>
          <w:rFonts w:ascii="Times New Roman" w:hAnsi="Times New Roman" w:cs="Times New Roman"/>
          <w:sz w:val="24"/>
          <w:szCs w:val="24"/>
        </w:rPr>
        <w:t>Haddabi</w:t>
      </w:r>
      <w:proofErr w:type="spellEnd"/>
      <w:r w:rsidRPr="004C2A3D">
        <w:rPr>
          <w:rFonts w:ascii="Times New Roman" w:hAnsi="Times New Roman" w:cs="Times New Roman"/>
          <w:sz w:val="24"/>
          <w:szCs w:val="24"/>
        </w:rPr>
        <w:t xml:space="preserve">, L. H., Jayachandran, V. P., and </w:t>
      </w:r>
      <w:proofErr w:type="spellStart"/>
      <w:r w:rsidRPr="004C2A3D">
        <w:rPr>
          <w:rFonts w:ascii="Times New Roman" w:hAnsi="Times New Roman" w:cs="Times New Roman"/>
          <w:sz w:val="24"/>
          <w:szCs w:val="24"/>
        </w:rPr>
        <w:t>Shinisha</w:t>
      </w:r>
      <w:proofErr w:type="spellEnd"/>
      <w:r w:rsidRPr="004C2A3D">
        <w:rPr>
          <w:rFonts w:ascii="Times New Roman" w:hAnsi="Times New Roman" w:cs="Times New Roman"/>
          <w:sz w:val="24"/>
          <w:szCs w:val="24"/>
        </w:rPr>
        <w:t>, C. B. (2022). Inhibition of crystallization of calcium oxalate monohydrate using leaves from different species of Moringa–Experimental and theoretical studies. Journal of Crystal Growth, 598, 126859.</w:t>
      </w:r>
    </w:p>
    <w:p w14:paraId="164D8811" w14:textId="77777777" w:rsidR="00406CF9" w:rsidRDefault="00406CF9" w:rsidP="00A65393">
      <w:pPr>
        <w:spacing w:after="0" w:line="240" w:lineRule="auto"/>
        <w:jc w:val="both"/>
        <w:rPr>
          <w:rFonts w:ascii="Times New Roman" w:hAnsi="Times New Roman" w:cs="Times New Roman"/>
          <w:sz w:val="24"/>
          <w:szCs w:val="24"/>
        </w:rPr>
      </w:pPr>
    </w:p>
    <w:p w14:paraId="0B1F19C7" w14:textId="5C17C0D5" w:rsidR="004C2A3D" w:rsidRPr="004C2A3D" w:rsidRDefault="004C2A3D" w:rsidP="00A65393">
      <w:pPr>
        <w:spacing w:after="0" w:line="240" w:lineRule="auto"/>
        <w:jc w:val="both"/>
        <w:rPr>
          <w:rFonts w:ascii="Times New Roman" w:hAnsi="Times New Roman" w:cs="Times New Roman"/>
          <w:sz w:val="24"/>
          <w:szCs w:val="24"/>
        </w:rPr>
      </w:pPr>
      <w:proofErr w:type="spellStart"/>
      <w:r w:rsidRPr="004C2A3D">
        <w:rPr>
          <w:rFonts w:ascii="Times New Roman" w:hAnsi="Times New Roman" w:cs="Times New Roman"/>
          <w:sz w:val="24"/>
          <w:szCs w:val="24"/>
        </w:rPr>
        <w:t>Minotti</w:t>
      </w:r>
      <w:proofErr w:type="spellEnd"/>
      <w:r w:rsidRPr="004C2A3D">
        <w:rPr>
          <w:rFonts w:ascii="Times New Roman" w:hAnsi="Times New Roman" w:cs="Times New Roman"/>
          <w:sz w:val="24"/>
          <w:szCs w:val="24"/>
        </w:rPr>
        <w:t>, G., and Aust, S. D. (1987). An investigation into the mechanism of citrate Fe2+-</w:t>
      </w:r>
      <w:r w:rsidRPr="004C2A3D">
        <w:rPr>
          <w:rFonts w:ascii="Times New Roman" w:hAnsi="Times New Roman" w:cs="Times New Roman"/>
          <w:sz w:val="24"/>
          <w:szCs w:val="24"/>
        </w:rPr>
        <w:tab/>
        <w:t>dependent lipid peroxidation. Free Radical Biology and Medicine, 3(6), 379-387.</w:t>
      </w:r>
    </w:p>
    <w:p w14:paraId="6F4835AF"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05179198"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432C91C7" w14:textId="40407D66"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Mirmiran</w:t>
      </w:r>
      <w:proofErr w:type="spellEnd"/>
      <w:r w:rsidRPr="004C2A3D">
        <w:rPr>
          <w:rFonts w:ascii="Times New Roman" w:hAnsi="Times New Roman" w:cs="Times New Roman"/>
          <w:sz w:val="24"/>
          <w:szCs w:val="24"/>
        </w:rPr>
        <w:t xml:space="preserve">, P., </w:t>
      </w:r>
      <w:proofErr w:type="spellStart"/>
      <w:r w:rsidRPr="004C2A3D">
        <w:rPr>
          <w:rFonts w:ascii="Times New Roman" w:hAnsi="Times New Roman" w:cs="Times New Roman"/>
          <w:sz w:val="24"/>
          <w:szCs w:val="24"/>
        </w:rPr>
        <w:t>Bahadoran</w:t>
      </w:r>
      <w:proofErr w:type="spellEnd"/>
      <w:r w:rsidRPr="004C2A3D">
        <w:rPr>
          <w:rFonts w:ascii="Times New Roman" w:hAnsi="Times New Roman" w:cs="Times New Roman"/>
          <w:sz w:val="24"/>
          <w:szCs w:val="24"/>
        </w:rPr>
        <w:t xml:space="preserve">, Z., and Azizi, F. (2021). Functional foods-based diet as a novel dietary approach for management of type 2 diabetes and its complications: A review. World Journal of Diabetes, 12(4), 354–376. </w:t>
      </w:r>
    </w:p>
    <w:p w14:paraId="1FE158C2" w14:textId="77777777"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Moloto</w:t>
      </w:r>
      <w:proofErr w:type="spellEnd"/>
      <w:r w:rsidRPr="004C2A3D">
        <w:rPr>
          <w:rFonts w:ascii="Times New Roman" w:hAnsi="Times New Roman" w:cs="Times New Roman"/>
          <w:sz w:val="24"/>
          <w:szCs w:val="24"/>
        </w:rPr>
        <w:t xml:space="preserve">, M. R., Phan, A. D. T., Shai, J. L., </w:t>
      </w:r>
      <w:proofErr w:type="spellStart"/>
      <w:r w:rsidRPr="004C2A3D">
        <w:rPr>
          <w:rFonts w:ascii="Times New Roman" w:hAnsi="Times New Roman" w:cs="Times New Roman"/>
          <w:sz w:val="24"/>
          <w:szCs w:val="24"/>
        </w:rPr>
        <w:t>Sultanbawa</w:t>
      </w:r>
      <w:proofErr w:type="spellEnd"/>
      <w:r w:rsidRPr="004C2A3D">
        <w:rPr>
          <w:rFonts w:ascii="Times New Roman" w:hAnsi="Times New Roman" w:cs="Times New Roman"/>
          <w:sz w:val="24"/>
          <w:szCs w:val="24"/>
        </w:rPr>
        <w:t xml:space="preserve">, Y., and Sivakumar, D. (2020). Comparison of phenolic compounds, carotenoids, amino acid composition, in vitro antioxidant and anti-diabetic activities in the leaves of seven cowpea (Vigna </w:t>
      </w:r>
      <w:proofErr w:type="spellStart"/>
      <w:r w:rsidRPr="004C2A3D">
        <w:rPr>
          <w:rFonts w:ascii="Times New Roman" w:hAnsi="Times New Roman" w:cs="Times New Roman"/>
          <w:sz w:val="24"/>
          <w:szCs w:val="24"/>
        </w:rPr>
        <w:t>unguiculata</w:t>
      </w:r>
      <w:proofErr w:type="spellEnd"/>
      <w:r w:rsidRPr="004C2A3D">
        <w:rPr>
          <w:rFonts w:ascii="Times New Roman" w:hAnsi="Times New Roman" w:cs="Times New Roman"/>
          <w:sz w:val="24"/>
          <w:szCs w:val="24"/>
        </w:rPr>
        <w:t>) cultivars. Foods, 9(9), 1285.</w:t>
      </w:r>
    </w:p>
    <w:p w14:paraId="4D5BE45D"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2316DFAC" w14:textId="74391808"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Noubissié</w:t>
      </w:r>
      <w:proofErr w:type="spellEnd"/>
      <w:r w:rsidRPr="004C2A3D">
        <w:rPr>
          <w:rFonts w:ascii="Times New Roman" w:hAnsi="Times New Roman" w:cs="Times New Roman"/>
          <w:sz w:val="24"/>
          <w:szCs w:val="24"/>
        </w:rPr>
        <w:t xml:space="preserve">, J. B. T., </w:t>
      </w:r>
      <w:proofErr w:type="spellStart"/>
      <w:r w:rsidRPr="004C2A3D">
        <w:rPr>
          <w:rFonts w:ascii="Times New Roman" w:hAnsi="Times New Roman" w:cs="Times New Roman"/>
          <w:sz w:val="24"/>
          <w:szCs w:val="24"/>
        </w:rPr>
        <w:t>Alladoum</w:t>
      </w:r>
      <w:proofErr w:type="spellEnd"/>
      <w:r w:rsidRPr="004C2A3D">
        <w:rPr>
          <w:rFonts w:ascii="Times New Roman" w:hAnsi="Times New Roman" w:cs="Times New Roman"/>
          <w:sz w:val="24"/>
          <w:szCs w:val="24"/>
        </w:rPr>
        <w:t xml:space="preserve">, A. N., </w:t>
      </w:r>
      <w:proofErr w:type="spellStart"/>
      <w:r w:rsidRPr="004C2A3D">
        <w:rPr>
          <w:rFonts w:ascii="Times New Roman" w:hAnsi="Times New Roman" w:cs="Times New Roman"/>
          <w:sz w:val="24"/>
          <w:szCs w:val="24"/>
        </w:rPr>
        <w:t>Mbaїguinam</w:t>
      </w:r>
      <w:proofErr w:type="spellEnd"/>
      <w:r w:rsidRPr="004C2A3D">
        <w:rPr>
          <w:rFonts w:ascii="Times New Roman" w:hAnsi="Times New Roman" w:cs="Times New Roman"/>
          <w:sz w:val="24"/>
          <w:szCs w:val="24"/>
        </w:rPr>
        <w:t xml:space="preserve">, M., and Bell, J. M. (2019). Genetics of Four Mineral Micronutrient Contents in Edible Leaves of Cowpea (Vigna </w:t>
      </w:r>
      <w:proofErr w:type="spellStart"/>
      <w:r w:rsidRPr="004C2A3D">
        <w:rPr>
          <w:rFonts w:ascii="Times New Roman" w:hAnsi="Times New Roman" w:cs="Times New Roman"/>
          <w:sz w:val="24"/>
          <w:szCs w:val="24"/>
        </w:rPr>
        <w:t>Unguiculata</w:t>
      </w:r>
      <w:proofErr w:type="spellEnd"/>
      <w:r w:rsidRPr="004C2A3D">
        <w:rPr>
          <w:rFonts w:ascii="Times New Roman" w:hAnsi="Times New Roman" w:cs="Times New Roman"/>
          <w:sz w:val="24"/>
          <w:szCs w:val="24"/>
        </w:rPr>
        <w:t xml:space="preserve"> L. </w:t>
      </w:r>
      <w:proofErr w:type="spellStart"/>
      <w:r w:rsidRPr="004C2A3D">
        <w:rPr>
          <w:rFonts w:ascii="Times New Roman" w:hAnsi="Times New Roman" w:cs="Times New Roman"/>
          <w:sz w:val="24"/>
          <w:szCs w:val="24"/>
        </w:rPr>
        <w:t>Walp</w:t>
      </w:r>
      <w:proofErr w:type="spellEnd"/>
      <w:r w:rsidRPr="004C2A3D">
        <w:rPr>
          <w:rFonts w:ascii="Times New Roman" w:hAnsi="Times New Roman" w:cs="Times New Roman"/>
          <w:sz w:val="24"/>
          <w:szCs w:val="24"/>
        </w:rPr>
        <w:t>.) Genotypes.</w:t>
      </w:r>
    </w:p>
    <w:p w14:paraId="20B97792"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3F8F911E" w14:textId="5954AE8F"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Okonya</w:t>
      </w:r>
      <w:proofErr w:type="spellEnd"/>
      <w:r w:rsidRPr="004C2A3D">
        <w:rPr>
          <w:rFonts w:ascii="Times New Roman" w:hAnsi="Times New Roman" w:cs="Times New Roman"/>
          <w:sz w:val="24"/>
          <w:szCs w:val="24"/>
        </w:rPr>
        <w:t xml:space="preserve">, J. S., and </w:t>
      </w:r>
      <w:proofErr w:type="spellStart"/>
      <w:r w:rsidRPr="004C2A3D">
        <w:rPr>
          <w:rFonts w:ascii="Times New Roman" w:hAnsi="Times New Roman" w:cs="Times New Roman"/>
          <w:sz w:val="24"/>
          <w:szCs w:val="24"/>
        </w:rPr>
        <w:t>Maass</w:t>
      </w:r>
      <w:proofErr w:type="spellEnd"/>
      <w:r w:rsidRPr="004C2A3D">
        <w:rPr>
          <w:rFonts w:ascii="Times New Roman" w:hAnsi="Times New Roman" w:cs="Times New Roman"/>
          <w:sz w:val="24"/>
          <w:szCs w:val="24"/>
        </w:rPr>
        <w:t>, B. L. (2014). Protein and iron composition of cowpea leaves: an evaluation of six cowpea varieties grown in eastern Africa. African Journal of Food, Agriculture, Nutrition and Development, 14(5), 2129-2140.</w:t>
      </w:r>
    </w:p>
    <w:p w14:paraId="04381D8E" w14:textId="77777777" w:rsidR="00406CF9" w:rsidRDefault="00406CF9" w:rsidP="00A65393">
      <w:pPr>
        <w:spacing w:after="0" w:line="240" w:lineRule="auto"/>
        <w:ind w:left="720" w:hanging="720"/>
        <w:jc w:val="both"/>
        <w:rPr>
          <w:rFonts w:ascii="Times New Roman" w:hAnsi="Times New Roman" w:cs="Times New Roman"/>
          <w:sz w:val="24"/>
          <w:szCs w:val="24"/>
        </w:rPr>
      </w:pPr>
    </w:p>
    <w:p w14:paraId="01BEF841" w14:textId="062CEACB"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Olagunju</w:t>
      </w:r>
      <w:proofErr w:type="spellEnd"/>
      <w:r w:rsidRPr="004C2A3D">
        <w:rPr>
          <w:rFonts w:ascii="Times New Roman" w:hAnsi="Times New Roman" w:cs="Times New Roman"/>
          <w:sz w:val="24"/>
          <w:szCs w:val="24"/>
        </w:rPr>
        <w:t xml:space="preserve">, A. I., </w:t>
      </w:r>
      <w:proofErr w:type="spellStart"/>
      <w:r w:rsidRPr="004C2A3D">
        <w:rPr>
          <w:rFonts w:ascii="Times New Roman" w:hAnsi="Times New Roman" w:cs="Times New Roman"/>
          <w:sz w:val="24"/>
          <w:szCs w:val="24"/>
        </w:rPr>
        <w:t>Omoba</w:t>
      </w:r>
      <w:proofErr w:type="spellEnd"/>
      <w:r w:rsidRPr="004C2A3D">
        <w:rPr>
          <w:rFonts w:ascii="Times New Roman" w:hAnsi="Times New Roman" w:cs="Times New Roman"/>
          <w:sz w:val="24"/>
          <w:szCs w:val="24"/>
        </w:rPr>
        <w:t xml:space="preserve">, O. S., </w:t>
      </w:r>
      <w:proofErr w:type="spellStart"/>
      <w:r w:rsidRPr="004C2A3D">
        <w:rPr>
          <w:rFonts w:ascii="Times New Roman" w:hAnsi="Times New Roman" w:cs="Times New Roman"/>
          <w:sz w:val="24"/>
          <w:szCs w:val="24"/>
        </w:rPr>
        <w:t>Awolu</w:t>
      </w:r>
      <w:proofErr w:type="spellEnd"/>
      <w:r w:rsidRPr="004C2A3D">
        <w:rPr>
          <w:rFonts w:ascii="Times New Roman" w:hAnsi="Times New Roman" w:cs="Times New Roman"/>
          <w:sz w:val="24"/>
          <w:szCs w:val="24"/>
        </w:rPr>
        <w:t xml:space="preserve">, O. O., </w:t>
      </w:r>
      <w:proofErr w:type="spellStart"/>
      <w:r w:rsidRPr="004C2A3D">
        <w:rPr>
          <w:rFonts w:ascii="Times New Roman" w:hAnsi="Times New Roman" w:cs="Times New Roman"/>
          <w:sz w:val="24"/>
          <w:szCs w:val="24"/>
        </w:rPr>
        <w:t>Rotowa</w:t>
      </w:r>
      <w:proofErr w:type="spellEnd"/>
      <w:r w:rsidRPr="004C2A3D">
        <w:rPr>
          <w:rFonts w:ascii="Times New Roman" w:hAnsi="Times New Roman" w:cs="Times New Roman"/>
          <w:sz w:val="24"/>
          <w:szCs w:val="24"/>
        </w:rPr>
        <w:t xml:space="preserve">, K. O., </w:t>
      </w:r>
      <w:proofErr w:type="spellStart"/>
      <w:r w:rsidRPr="004C2A3D">
        <w:rPr>
          <w:rFonts w:ascii="Times New Roman" w:hAnsi="Times New Roman" w:cs="Times New Roman"/>
          <w:sz w:val="24"/>
          <w:szCs w:val="24"/>
        </w:rPr>
        <w:t>Oloniyo</w:t>
      </w:r>
      <w:proofErr w:type="spellEnd"/>
      <w:r w:rsidRPr="004C2A3D">
        <w:rPr>
          <w:rFonts w:ascii="Times New Roman" w:hAnsi="Times New Roman" w:cs="Times New Roman"/>
          <w:sz w:val="24"/>
          <w:szCs w:val="24"/>
        </w:rPr>
        <w:t xml:space="preserve">, R. O., and </w:t>
      </w:r>
      <w:proofErr w:type="spellStart"/>
      <w:r w:rsidRPr="004C2A3D">
        <w:rPr>
          <w:rFonts w:ascii="Times New Roman" w:hAnsi="Times New Roman" w:cs="Times New Roman"/>
          <w:sz w:val="24"/>
          <w:szCs w:val="24"/>
        </w:rPr>
        <w:t>Ogunowo</w:t>
      </w:r>
      <w:proofErr w:type="spellEnd"/>
      <w:r w:rsidRPr="004C2A3D">
        <w:rPr>
          <w:rFonts w:ascii="Times New Roman" w:hAnsi="Times New Roman" w:cs="Times New Roman"/>
          <w:sz w:val="24"/>
          <w:szCs w:val="24"/>
        </w:rPr>
        <w:t xml:space="preserve">, O. C. (2021). Physiochemical, antioxidant properties and carotenoid retention/loss of culinary processed orange-fleshed sweet potato. </w:t>
      </w:r>
      <w:r w:rsidRPr="004C2A3D">
        <w:rPr>
          <w:rFonts w:ascii="Times New Roman" w:hAnsi="Times New Roman" w:cs="Times New Roman"/>
          <w:i/>
          <w:sz w:val="24"/>
          <w:szCs w:val="24"/>
        </w:rPr>
        <w:t>Journal of Culinary Science and Technology</w:t>
      </w:r>
      <w:r w:rsidRPr="004C2A3D">
        <w:rPr>
          <w:rFonts w:ascii="Times New Roman" w:hAnsi="Times New Roman" w:cs="Times New Roman"/>
          <w:sz w:val="24"/>
          <w:szCs w:val="24"/>
        </w:rPr>
        <w:t>, 19(6), 535-554.</w:t>
      </w:r>
    </w:p>
    <w:p w14:paraId="617A72FC" w14:textId="77777777" w:rsidR="00406CF9" w:rsidRDefault="00406CF9" w:rsidP="00A65393">
      <w:pPr>
        <w:spacing w:after="0" w:line="240" w:lineRule="auto"/>
        <w:jc w:val="both"/>
        <w:rPr>
          <w:rFonts w:ascii="Times New Roman" w:hAnsi="Times New Roman" w:cs="Times New Roman"/>
          <w:sz w:val="24"/>
          <w:szCs w:val="24"/>
        </w:rPr>
      </w:pPr>
    </w:p>
    <w:p w14:paraId="16468C9D" w14:textId="77D27FB6" w:rsidR="004C2A3D" w:rsidRPr="004C2A3D" w:rsidRDefault="004C2A3D" w:rsidP="00A65393">
      <w:pPr>
        <w:spacing w:after="0" w:line="240" w:lineRule="auto"/>
        <w:jc w:val="both"/>
        <w:rPr>
          <w:rFonts w:ascii="Times New Roman" w:hAnsi="Times New Roman" w:cs="Times New Roman"/>
          <w:sz w:val="24"/>
          <w:szCs w:val="24"/>
        </w:rPr>
      </w:pPr>
      <w:proofErr w:type="spellStart"/>
      <w:r w:rsidRPr="004C2A3D">
        <w:rPr>
          <w:rFonts w:ascii="Times New Roman" w:hAnsi="Times New Roman" w:cs="Times New Roman"/>
          <w:sz w:val="24"/>
          <w:szCs w:val="24"/>
        </w:rPr>
        <w:lastRenderedPageBreak/>
        <w:t>Oloniyo</w:t>
      </w:r>
      <w:proofErr w:type="spellEnd"/>
      <w:r w:rsidRPr="004C2A3D">
        <w:rPr>
          <w:rFonts w:ascii="Times New Roman" w:hAnsi="Times New Roman" w:cs="Times New Roman"/>
          <w:sz w:val="24"/>
          <w:szCs w:val="24"/>
        </w:rPr>
        <w:t xml:space="preserve">, R. O., </w:t>
      </w:r>
      <w:proofErr w:type="spellStart"/>
      <w:r w:rsidRPr="004C2A3D">
        <w:rPr>
          <w:rFonts w:ascii="Times New Roman" w:hAnsi="Times New Roman" w:cs="Times New Roman"/>
          <w:sz w:val="24"/>
          <w:szCs w:val="24"/>
        </w:rPr>
        <w:t>Omoba</w:t>
      </w:r>
      <w:proofErr w:type="spellEnd"/>
      <w:r w:rsidRPr="004C2A3D">
        <w:rPr>
          <w:rFonts w:ascii="Times New Roman" w:hAnsi="Times New Roman" w:cs="Times New Roman"/>
          <w:sz w:val="24"/>
          <w:szCs w:val="24"/>
        </w:rPr>
        <w:t xml:space="preserve">, O. S., </w:t>
      </w:r>
      <w:proofErr w:type="spellStart"/>
      <w:r w:rsidRPr="004C2A3D">
        <w:rPr>
          <w:rFonts w:ascii="Times New Roman" w:hAnsi="Times New Roman" w:cs="Times New Roman"/>
          <w:sz w:val="24"/>
          <w:szCs w:val="24"/>
        </w:rPr>
        <w:t>Awolu</w:t>
      </w:r>
      <w:proofErr w:type="spellEnd"/>
      <w:r w:rsidRPr="004C2A3D">
        <w:rPr>
          <w:rFonts w:ascii="Times New Roman" w:hAnsi="Times New Roman" w:cs="Times New Roman"/>
          <w:sz w:val="24"/>
          <w:szCs w:val="24"/>
        </w:rPr>
        <w:t xml:space="preserve">, O. O., </w:t>
      </w:r>
      <w:proofErr w:type="spellStart"/>
      <w:r w:rsidRPr="004C2A3D">
        <w:rPr>
          <w:rFonts w:ascii="Times New Roman" w:hAnsi="Times New Roman" w:cs="Times New Roman"/>
          <w:sz w:val="24"/>
          <w:szCs w:val="24"/>
        </w:rPr>
        <w:t>Olagunju</w:t>
      </w:r>
      <w:proofErr w:type="spellEnd"/>
      <w:r w:rsidRPr="004C2A3D">
        <w:rPr>
          <w:rFonts w:ascii="Times New Roman" w:hAnsi="Times New Roman" w:cs="Times New Roman"/>
          <w:sz w:val="24"/>
          <w:szCs w:val="24"/>
        </w:rPr>
        <w:t xml:space="preserve">, A. I. (2021): Orange-fleshed sweet potato </w:t>
      </w:r>
      <w:r w:rsidRPr="004C2A3D">
        <w:rPr>
          <w:rFonts w:ascii="Times New Roman" w:hAnsi="Times New Roman" w:cs="Times New Roman"/>
          <w:sz w:val="24"/>
          <w:szCs w:val="24"/>
        </w:rPr>
        <w:tab/>
        <w:t xml:space="preserve">composite bread: a good carrier of β-carotene and antioxidant properties. </w:t>
      </w:r>
      <w:r w:rsidRPr="004C2A3D">
        <w:rPr>
          <w:rFonts w:ascii="Times New Roman" w:hAnsi="Times New Roman" w:cs="Times New Roman"/>
          <w:i/>
          <w:sz w:val="24"/>
          <w:szCs w:val="24"/>
        </w:rPr>
        <w:t xml:space="preserve">J. Food </w:t>
      </w:r>
      <w:proofErr w:type="spellStart"/>
      <w:r w:rsidRPr="004C2A3D">
        <w:rPr>
          <w:rFonts w:ascii="Times New Roman" w:hAnsi="Times New Roman" w:cs="Times New Roman"/>
          <w:i/>
          <w:sz w:val="24"/>
          <w:szCs w:val="24"/>
        </w:rPr>
        <w:t>Biochem</w:t>
      </w:r>
      <w:proofErr w:type="spellEnd"/>
      <w:r w:rsidRPr="004C2A3D">
        <w:rPr>
          <w:rFonts w:ascii="Times New Roman" w:hAnsi="Times New Roman" w:cs="Times New Roman"/>
          <w:sz w:val="24"/>
          <w:szCs w:val="24"/>
        </w:rPr>
        <w:t>.</w:t>
      </w:r>
    </w:p>
    <w:p w14:paraId="7E5C2426" w14:textId="77777777" w:rsidR="00406CF9" w:rsidRDefault="00406CF9" w:rsidP="00AF5B89">
      <w:pPr>
        <w:spacing w:after="0" w:line="240" w:lineRule="auto"/>
        <w:ind w:left="720" w:hanging="720"/>
        <w:jc w:val="both"/>
        <w:rPr>
          <w:rFonts w:ascii="Times New Roman" w:hAnsi="Times New Roman" w:cs="Times New Roman"/>
          <w:sz w:val="24"/>
          <w:szCs w:val="24"/>
        </w:rPr>
      </w:pPr>
    </w:p>
    <w:p w14:paraId="2B8D22F4" w14:textId="319A0FC7" w:rsidR="004C2A3D" w:rsidRPr="004C2A3D" w:rsidRDefault="004C2A3D" w:rsidP="00AF5B89">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Oluwajuyitan</w:t>
      </w:r>
      <w:proofErr w:type="spellEnd"/>
      <w:r w:rsidRPr="004C2A3D">
        <w:rPr>
          <w:rFonts w:ascii="Times New Roman" w:hAnsi="Times New Roman" w:cs="Times New Roman"/>
          <w:sz w:val="24"/>
          <w:szCs w:val="24"/>
        </w:rPr>
        <w:t xml:space="preserve">, T. D., &amp; </w:t>
      </w:r>
      <w:proofErr w:type="spellStart"/>
      <w:r w:rsidRPr="004C2A3D">
        <w:rPr>
          <w:rFonts w:ascii="Times New Roman" w:hAnsi="Times New Roman" w:cs="Times New Roman"/>
          <w:sz w:val="24"/>
          <w:szCs w:val="24"/>
        </w:rPr>
        <w:t>Ijarotimi</w:t>
      </w:r>
      <w:proofErr w:type="spellEnd"/>
      <w:r w:rsidRPr="004C2A3D">
        <w:rPr>
          <w:rFonts w:ascii="Times New Roman" w:hAnsi="Times New Roman" w:cs="Times New Roman"/>
          <w:sz w:val="24"/>
          <w:szCs w:val="24"/>
        </w:rPr>
        <w:t xml:space="preserve">, O. S. (2019). Nutritional, antioxidant, </w:t>
      </w:r>
      <w:proofErr w:type="spellStart"/>
      <w:r w:rsidRPr="004C2A3D">
        <w:rPr>
          <w:rFonts w:ascii="Times New Roman" w:hAnsi="Times New Roman" w:cs="Times New Roman"/>
          <w:sz w:val="24"/>
          <w:szCs w:val="24"/>
        </w:rPr>
        <w:t>glycaemic</w:t>
      </w:r>
      <w:proofErr w:type="spellEnd"/>
      <w:r w:rsidRPr="004C2A3D">
        <w:rPr>
          <w:rFonts w:ascii="Times New Roman" w:hAnsi="Times New Roman" w:cs="Times New Roman"/>
          <w:sz w:val="24"/>
          <w:szCs w:val="24"/>
        </w:rPr>
        <w:t xml:space="preserve"> index and </w:t>
      </w:r>
      <w:proofErr w:type="spellStart"/>
      <w:r w:rsidRPr="004C2A3D">
        <w:rPr>
          <w:rFonts w:ascii="Times New Roman" w:hAnsi="Times New Roman" w:cs="Times New Roman"/>
          <w:sz w:val="24"/>
          <w:szCs w:val="24"/>
        </w:rPr>
        <w:t>Antihyperglycaemic</w:t>
      </w:r>
      <w:proofErr w:type="spellEnd"/>
      <w:r w:rsidRPr="004C2A3D">
        <w:rPr>
          <w:rFonts w:ascii="Times New Roman" w:hAnsi="Times New Roman" w:cs="Times New Roman"/>
          <w:sz w:val="24"/>
          <w:szCs w:val="24"/>
        </w:rPr>
        <w:t xml:space="preserve"> properties of improved traditional plantain-based (</w:t>
      </w:r>
      <w:r w:rsidRPr="00406CF9">
        <w:rPr>
          <w:rFonts w:ascii="Times New Roman" w:hAnsi="Times New Roman" w:cs="Times New Roman"/>
          <w:i/>
          <w:sz w:val="24"/>
          <w:szCs w:val="24"/>
        </w:rPr>
        <w:t>Musa AAB</w:t>
      </w:r>
      <w:r w:rsidRPr="004C2A3D">
        <w:rPr>
          <w:rFonts w:ascii="Times New Roman" w:hAnsi="Times New Roman" w:cs="Times New Roman"/>
          <w:sz w:val="24"/>
          <w:szCs w:val="24"/>
        </w:rPr>
        <w:t xml:space="preserve">) dough meal enriched with </w:t>
      </w:r>
      <w:proofErr w:type="spellStart"/>
      <w:r w:rsidRPr="004C2A3D">
        <w:rPr>
          <w:rFonts w:ascii="Times New Roman" w:hAnsi="Times New Roman" w:cs="Times New Roman"/>
          <w:sz w:val="24"/>
          <w:szCs w:val="24"/>
        </w:rPr>
        <w:t>tigernut</w:t>
      </w:r>
      <w:proofErr w:type="spellEnd"/>
      <w:r w:rsidRPr="004C2A3D">
        <w:rPr>
          <w:rFonts w:ascii="Times New Roman" w:hAnsi="Times New Roman" w:cs="Times New Roman"/>
          <w:sz w:val="24"/>
          <w:szCs w:val="24"/>
        </w:rPr>
        <w:t xml:space="preserve"> (</w:t>
      </w:r>
      <w:proofErr w:type="spellStart"/>
      <w:r w:rsidRPr="00406CF9">
        <w:rPr>
          <w:rFonts w:ascii="Times New Roman" w:hAnsi="Times New Roman" w:cs="Times New Roman"/>
          <w:i/>
          <w:sz w:val="24"/>
          <w:szCs w:val="24"/>
        </w:rPr>
        <w:t>Cyperus</w:t>
      </w:r>
      <w:proofErr w:type="spellEnd"/>
      <w:r w:rsidRPr="00406CF9">
        <w:rPr>
          <w:rFonts w:ascii="Times New Roman" w:hAnsi="Times New Roman" w:cs="Times New Roman"/>
          <w:i/>
          <w:sz w:val="24"/>
          <w:szCs w:val="24"/>
        </w:rPr>
        <w:t xml:space="preserve"> </w:t>
      </w:r>
      <w:proofErr w:type="spellStart"/>
      <w:r w:rsidRPr="00406CF9">
        <w:rPr>
          <w:rFonts w:ascii="Times New Roman" w:hAnsi="Times New Roman" w:cs="Times New Roman"/>
          <w:i/>
          <w:sz w:val="24"/>
          <w:szCs w:val="24"/>
        </w:rPr>
        <w:t>esculentus</w:t>
      </w:r>
      <w:proofErr w:type="spellEnd"/>
      <w:r w:rsidRPr="004C2A3D">
        <w:rPr>
          <w:rFonts w:ascii="Times New Roman" w:hAnsi="Times New Roman" w:cs="Times New Roman"/>
          <w:sz w:val="24"/>
          <w:szCs w:val="24"/>
        </w:rPr>
        <w:t xml:space="preserve">) and defatted soybean (Glycine max) flour for diabetic patients. </w:t>
      </w:r>
      <w:proofErr w:type="spellStart"/>
      <w:r w:rsidRPr="004C2A3D">
        <w:rPr>
          <w:rFonts w:ascii="Times New Roman" w:hAnsi="Times New Roman" w:cs="Times New Roman"/>
          <w:sz w:val="24"/>
          <w:szCs w:val="24"/>
        </w:rPr>
        <w:t>Heliyon</w:t>
      </w:r>
      <w:proofErr w:type="spellEnd"/>
      <w:r w:rsidRPr="004C2A3D">
        <w:rPr>
          <w:rFonts w:ascii="Times New Roman" w:hAnsi="Times New Roman" w:cs="Times New Roman"/>
          <w:sz w:val="24"/>
          <w:szCs w:val="24"/>
        </w:rPr>
        <w:t>, 5(4).</w:t>
      </w:r>
    </w:p>
    <w:p w14:paraId="65C36CCF" w14:textId="77777777" w:rsidR="0090432F" w:rsidRDefault="0090432F" w:rsidP="0090432F">
      <w:pPr>
        <w:spacing w:after="0" w:line="240" w:lineRule="auto"/>
        <w:jc w:val="both"/>
        <w:rPr>
          <w:highlight w:val="yellow"/>
        </w:rPr>
      </w:pPr>
    </w:p>
    <w:p w14:paraId="16D6516F" w14:textId="7F321E4A" w:rsidR="0090432F" w:rsidRPr="0090432F" w:rsidRDefault="0090432F" w:rsidP="0090432F">
      <w:pPr>
        <w:spacing w:after="0" w:line="240" w:lineRule="auto"/>
        <w:jc w:val="both"/>
        <w:rPr>
          <w:rFonts w:ascii="Times New Roman" w:hAnsi="Times New Roman" w:cs="Times New Roman"/>
          <w:sz w:val="24"/>
          <w:szCs w:val="24"/>
        </w:rPr>
      </w:pPr>
      <w:proofErr w:type="spellStart"/>
      <w:r w:rsidRPr="0090432F">
        <w:rPr>
          <w:rFonts w:ascii="Times New Roman" w:hAnsi="Times New Roman" w:cs="Times New Roman"/>
          <w:sz w:val="24"/>
          <w:szCs w:val="24"/>
          <w:highlight w:val="yellow"/>
        </w:rPr>
        <w:t>Omomowo</w:t>
      </w:r>
      <w:proofErr w:type="spellEnd"/>
      <w:r w:rsidRPr="0090432F">
        <w:rPr>
          <w:rFonts w:ascii="Times New Roman" w:hAnsi="Times New Roman" w:cs="Times New Roman"/>
          <w:sz w:val="24"/>
          <w:szCs w:val="24"/>
          <w:highlight w:val="yellow"/>
        </w:rPr>
        <w:t xml:space="preserve">, O. I., </w:t>
      </w:r>
      <w:r>
        <w:rPr>
          <w:rFonts w:ascii="Times New Roman" w:hAnsi="Times New Roman" w:cs="Times New Roman"/>
          <w:sz w:val="24"/>
          <w:szCs w:val="24"/>
          <w:highlight w:val="yellow"/>
        </w:rPr>
        <w:t>and</w:t>
      </w:r>
      <w:r w:rsidRPr="0090432F">
        <w:rPr>
          <w:rFonts w:ascii="Times New Roman" w:hAnsi="Times New Roman" w:cs="Times New Roman"/>
          <w:sz w:val="24"/>
          <w:szCs w:val="24"/>
          <w:highlight w:val="yellow"/>
        </w:rPr>
        <w:t xml:space="preserve"> Babalola, O. O. (2021). Constraints and prospects of improving cowpea</w:t>
      </w:r>
      <w:r w:rsidR="00217AD6">
        <w:rPr>
          <w:rFonts w:ascii="Times New Roman" w:hAnsi="Times New Roman" w:cs="Times New Roman"/>
          <w:sz w:val="24"/>
          <w:szCs w:val="24"/>
          <w:highlight w:val="yellow"/>
        </w:rPr>
        <w:t xml:space="preserve"> </w:t>
      </w:r>
      <w:r w:rsidR="00217AD6">
        <w:rPr>
          <w:rFonts w:ascii="Times New Roman" w:hAnsi="Times New Roman" w:cs="Times New Roman"/>
          <w:sz w:val="24"/>
          <w:szCs w:val="24"/>
          <w:highlight w:val="yellow"/>
        </w:rPr>
        <w:tab/>
      </w:r>
      <w:r w:rsidRPr="0090432F">
        <w:rPr>
          <w:rFonts w:ascii="Times New Roman" w:hAnsi="Times New Roman" w:cs="Times New Roman"/>
          <w:sz w:val="24"/>
          <w:szCs w:val="24"/>
          <w:highlight w:val="yellow"/>
        </w:rPr>
        <w:t>productivity to ensure food, nutritional security</w:t>
      </w:r>
      <w:r w:rsidR="00217AD6">
        <w:rPr>
          <w:rFonts w:ascii="Times New Roman" w:hAnsi="Times New Roman" w:cs="Times New Roman"/>
          <w:sz w:val="24"/>
          <w:szCs w:val="24"/>
          <w:highlight w:val="yellow"/>
        </w:rPr>
        <w:t>,</w:t>
      </w:r>
      <w:r w:rsidRPr="0090432F">
        <w:rPr>
          <w:rFonts w:ascii="Times New Roman" w:hAnsi="Times New Roman" w:cs="Times New Roman"/>
          <w:sz w:val="24"/>
          <w:szCs w:val="24"/>
          <w:highlight w:val="yellow"/>
        </w:rPr>
        <w:t xml:space="preserve"> and environmental sustainability. </w:t>
      </w:r>
      <w:r w:rsidR="00217AD6">
        <w:rPr>
          <w:rFonts w:ascii="Times New Roman" w:hAnsi="Times New Roman" w:cs="Times New Roman"/>
          <w:sz w:val="24"/>
          <w:szCs w:val="24"/>
          <w:highlight w:val="yellow"/>
        </w:rPr>
        <w:tab/>
      </w:r>
      <w:r w:rsidRPr="0090432F">
        <w:rPr>
          <w:rFonts w:ascii="Times New Roman" w:hAnsi="Times New Roman" w:cs="Times New Roman"/>
          <w:sz w:val="24"/>
          <w:szCs w:val="24"/>
          <w:highlight w:val="yellow"/>
        </w:rPr>
        <w:t>Frontiers</w:t>
      </w:r>
      <w:r w:rsidR="00217AD6">
        <w:rPr>
          <w:rFonts w:ascii="Times New Roman" w:hAnsi="Times New Roman" w:cs="Times New Roman"/>
          <w:sz w:val="24"/>
          <w:szCs w:val="24"/>
          <w:highlight w:val="yellow"/>
        </w:rPr>
        <w:t xml:space="preserve"> </w:t>
      </w:r>
      <w:r w:rsidRPr="0090432F">
        <w:rPr>
          <w:rFonts w:ascii="Times New Roman" w:hAnsi="Times New Roman" w:cs="Times New Roman"/>
          <w:sz w:val="24"/>
          <w:szCs w:val="24"/>
          <w:highlight w:val="yellow"/>
        </w:rPr>
        <w:t>in Plant Science, 12, 751731.</w:t>
      </w:r>
      <w:r w:rsidRPr="0090432F">
        <w:rPr>
          <w:rFonts w:ascii="Times New Roman" w:hAnsi="Times New Roman" w:cs="Times New Roman"/>
          <w:sz w:val="24"/>
          <w:szCs w:val="24"/>
        </w:rPr>
        <w:t xml:space="preserve">  </w:t>
      </w:r>
    </w:p>
    <w:p w14:paraId="4FF0CF51" w14:textId="77777777" w:rsidR="00406CF9" w:rsidRDefault="00406CF9" w:rsidP="00A65393">
      <w:pPr>
        <w:pStyle w:val="Default"/>
        <w:jc w:val="both"/>
        <w:rPr>
          <w:color w:val="auto"/>
        </w:rPr>
      </w:pPr>
    </w:p>
    <w:p w14:paraId="6082B2CB" w14:textId="2FE3C45C" w:rsidR="004C2A3D" w:rsidRPr="004C2A3D" w:rsidRDefault="004C2A3D" w:rsidP="00A65393">
      <w:pPr>
        <w:pStyle w:val="Default"/>
        <w:jc w:val="both"/>
        <w:rPr>
          <w:color w:val="auto"/>
        </w:rPr>
      </w:pPr>
      <w:proofErr w:type="spellStart"/>
      <w:r w:rsidRPr="004C2A3D">
        <w:rPr>
          <w:color w:val="auto"/>
        </w:rPr>
        <w:t>Owade</w:t>
      </w:r>
      <w:proofErr w:type="spellEnd"/>
      <w:r w:rsidRPr="004C2A3D">
        <w:rPr>
          <w:color w:val="auto"/>
        </w:rPr>
        <w:t xml:space="preserve">, J. O., </w:t>
      </w:r>
      <w:proofErr w:type="spellStart"/>
      <w:r w:rsidRPr="004C2A3D">
        <w:rPr>
          <w:color w:val="auto"/>
        </w:rPr>
        <w:t>Abong</w:t>
      </w:r>
      <w:proofErr w:type="spellEnd"/>
      <w:r w:rsidRPr="004C2A3D">
        <w:rPr>
          <w:color w:val="auto"/>
        </w:rPr>
        <w:t xml:space="preserve">, G. O and Okoth, M. W. (2018). Production, </w:t>
      </w:r>
      <w:r w:rsidRPr="004C2A3D">
        <w:rPr>
          <w:color w:val="auto"/>
        </w:rPr>
        <w:tab/>
        <w:t xml:space="preserve">utilization and nutritional </w:t>
      </w:r>
      <w:r w:rsidRPr="004C2A3D">
        <w:rPr>
          <w:color w:val="auto"/>
        </w:rPr>
        <w:tab/>
        <w:t xml:space="preserve">benefits of orange fleshed sweet potato (OFSP) Puree Bread: A Review. </w:t>
      </w:r>
      <w:r w:rsidRPr="004C2A3D">
        <w:rPr>
          <w:i/>
          <w:iCs/>
          <w:color w:val="auto"/>
        </w:rPr>
        <w:t xml:space="preserve">Current Resources </w:t>
      </w:r>
      <w:r w:rsidRPr="004C2A3D">
        <w:rPr>
          <w:i/>
          <w:iCs/>
          <w:color w:val="auto"/>
        </w:rPr>
        <w:tab/>
        <w:t>in Nutrition and Food Science</w:t>
      </w:r>
      <w:r w:rsidRPr="004C2A3D">
        <w:rPr>
          <w:color w:val="auto"/>
        </w:rPr>
        <w:t>, 6 (3): 1-7.</w:t>
      </w:r>
    </w:p>
    <w:p w14:paraId="111212E1" w14:textId="77777777"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Palos-Hernández, A., González-</w:t>
      </w:r>
      <w:proofErr w:type="spellStart"/>
      <w:r w:rsidRPr="004C2A3D">
        <w:rPr>
          <w:rFonts w:ascii="Times New Roman" w:hAnsi="Times New Roman" w:cs="Times New Roman"/>
          <w:sz w:val="24"/>
          <w:szCs w:val="24"/>
        </w:rPr>
        <w:t>Paramás</w:t>
      </w:r>
      <w:proofErr w:type="spellEnd"/>
      <w:r w:rsidRPr="004C2A3D">
        <w:rPr>
          <w:rFonts w:ascii="Times New Roman" w:hAnsi="Times New Roman" w:cs="Times New Roman"/>
          <w:sz w:val="24"/>
          <w:szCs w:val="24"/>
        </w:rPr>
        <w:t>, A. M. and Santos-</w:t>
      </w:r>
      <w:proofErr w:type="spellStart"/>
      <w:r w:rsidRPr="004C2A3D">
        <w:rPr>
          <w:rFonts w:ascii="Times New Roman" w:hAnsi="Times New Roman" w:cs="Times New Roman"/>
          <w:sz w:val="24"/>
          <w:szCs w:val="24"/>
        </w:rPr>
        <w:t>Buelga</w:t>
      </w:r>
      <w:proofErr w:type="spellEnd"/>
      <w:r w:rsidRPr="004C2A3D">
        <w:rPr>
          <w:rFonts w:ascii="Times New Roman" w:hAnsi="Times New Roman" w:cs="Times New Roman"/>
          <w:sz w:val="24"/>
          <w:szCs w:val="24"/>
        </w:rPr>
        <w:t>, C. (2024). Latest advances in green extraction of polyphenols from plants, foods, and food by-products. Molecules, 30(1), 55.</w:t>
      </w:r>
    </w:p>
    <w:p w14:paraId="44F89F1F" w14:textId="77777777" w:rsidR="00335577" w:rsidRDefault="00335577" w:rsidP="00AF5B89">
      <w:pPr>
        <w:spacing w:after="0" w:line="240" w:lineRule="auto"/>
        <w:ind w:left="720" w:hanging="720"/>
        <w:jc w:val="both"/>
        <w:rPr>
          <w:rFonts w:ascii="Times New Roman" w:hAnsi="Times New Roman" w:cs="Times New Roman"/>
          <w:sz w:val="24"/>
          <w:szCs w:val="24"/>
        </w:rPr>
      </w:pPr>
    </w:p>
    <w:p w14:paraId="7D6B0240" w14:textId="1978A903" w:rsidR="004C2A3D" w:rsidRPr="004C2A3D" w:rsidRDefault="004C2A3D" w:rsidP="00AF5B89">
      <w:pPr>
        <w:spacing w:after="0" w:line="240" w:lineRule="auto"/>
        <w:ind w:left="720" w:hanging="720"/>
        <w:jc w:val="both"/>
        <w:rPr>
          <w:rFonts w:ascii="Times New Roman" w:hAnsi="Times New Roman" w:cs="Times New Roman"/>
          <w:sz w:val="24"/>
          <w:szCs w:val="24"/>
        </w:rPr>
      </w:pPr>
      <w:proofErr w:type="spellStart"/>
      <w:r w:rsidRPr="00626EB3">
        <w:rPr>
          <w:rFonts w:ascii="Times New Roman" w:hAnsi="Times New Roman" w:cs="Times New Roman"/>
          <w:sz w:val="24"/>
          <w:szCs w:val="24"/>
          <w:highlight w:val="yellow"/>
        </w:rPr>
        <w:t>Pasmans</w:t>
      </w:r>
      <w:proofErr w:type="spellEnd"/>
      <w:r w:rsidRPr="00626EB3">
        <w:rPr>
          <w:rFonts w:ascii="Times New Roman" w:hAnsi="Times New Roman" w:cs="Times New Roman"/>
          <w:sz w:val="24"/>
          <w:szCs w:val="24"/>
          <w:highlight w:val="yellow"/>
        </w:rPr>
        <w:t xml:space="preserve">, K., </w:t>
      </w:r>
      <w:proofErr w:type="spellStart"/>
      <w:r w:rsidRPr="00626EB3">
        <w:rPr>
          <w:rFonts w:ascii="Times New Roman" w:hAnsi="Times New Roman" w:cs="Times New Roman"/>
          <w:sz w:val="24"/>
          <w:szCs w:val="24"/>
          <w:highlight w:val="yellow"/>
        </w:rPr>
        <w:t>Meex</w:t>
      </w:r>
      <w:proofErr w:type="spellEnd"/>
      <w:r w:rsidRPr="00626EB3">
        <w:rPr>
          <w:rFonts w:ascii="Times New Roman" w:hAnsi="Times New Roman" w:cs="Times New Roman"/>
          <w:sz w:val="24"/>
          <w:szCs w:val="24"/>
          <w:highlight w:val="yellow"/>
        </w:rPr>
        <w:t xml:space="preserve">, R. C., van Loon, L. J., &amp; </w:t>
      </w:r>
      <w:proofErr w:type="spellStart"/>
      <w:r w:rsidRPr="00626EB3">
        <w:rPr>
          <w:rFonts w:ascii="Times New Roman" w:hAnsi="Times New Roman" w:cs="Times New Roman"/>
          <w:sz w:val="24"/>
          <w:szCs w:val="24"/>
          <w:highlight w:val="yellow"/>
        </w:rPr>
        <w:t>Blaak</w:t>
      </w:r>
      <w:proofErr w:type="spellEnd"/>
      <w:r w:rsidRPr="00626EB3">
        <w:rPr>
          <w:rFonts w:ascii="Times New Roman" w:hAnsi="Times New Roman" w:cs="Times New Roman"/>
          <w:sz w:val="24"/>
          <w:szCs w:val="24"/>
          <w:highlight w:val="yellow"/>
        </w:rPr>
        <w:t>, E. E. (2022). Nutritional strategies to attenuate postprandial glycemic response. Obesity Reviews, 23(9), e13486.</w:t>
      </w:r>
    </w:p>
    <w:p w14:paraId="5FFD242F" w14:textId="77777777" w:rsidR="00335577" w:rsidRDefault="00335577" w:rsidP="00A65393">
      <w:pPr>
        <w:spacing w:after="0" w:line="240" w:lineRule="auto"/>
        <w:ind w:left="720" w:hanging="720"/>
        <w:jc w:val="both"/>
        <w:rPr>
          <w:rFonts w:ascii="Times New Roman" w:hAnsi="Times New Roman" w:cs="Times New Roman"/>
          <w:sz w:val="24"/>
          <w:szCs w:val="24"/>
        </w:rPr>
      </w:pPr>
    </w:p>
    <w:p w14:paraId="0D423A27" w14:textId="10FD4999"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Pisoschi</w:t>
      </w:r>
      <w:proofErr w:type="spellEnd"/>
      <w:r w:rsidRPr="004C2A3D">
        <w:rPr>
          <w:rFonts w:ascii="Times New Roman" w:hAnsi="Times New Roman" w:cs="Times New Roman"/>
          <w:sz w:val="24"/>
          <w:szCs w:val="24"/>
        </w:rPr>
        <w:t xml:space="preserve">, A. M., and Pop, A. (2015). The role of antioxidants in the chemistry of oxidative stress: A review. </w:t>
      </w:r>
      <w:r w:rsidRPr="004C2A3D">
        <w:rPr>
          <w:rFonts w:ascii="Times New Roman" w:hAnsi="Times New Roman" w:cs="Times New Roman"/>
          <w:i/>
          <w:sz w:val="24"/>
          <w:szCs w:val="24"/>
        </w:rPr>
        <w:t>European Journal of Medicinal Chemistry</w:t>
      </w:r>
      <w:r w:rsidRPr="004C2A3D">
        <w:rPr>
          <w:rFonts w:ascii="Times New Roman" w:hAnsi="Times New Roman" w:cs="Times New Roman"/>
          <w:sz w:val="24"/>
          <w:szCs w:val="24"/>
        </w:rPr>
        <w:t xml:space="preserve">, 97, 55–74. </w:t>
      </w:r>
    </w:p>
    <w:p w14:paraId="6F3C2BD9" w14:textId="77777777" w:rsidR="00335577" w:rsidRDefault="00335577" w:rsidP="00A65393">
      <w:pPr>
        <w:spacing w:after="0" w:line="240" w:lineRule="auto"/>
        <w:jc w:val="both"/>
        <w:rPr>
          <w:rFonts w:ascii="Times New Roman" w:hAnsi="Times New Roman" w:cs="Times New Roman"/>
          <w:sz w:val="24"/>
          <w:szCs w:val="24"/>
        </w:rPr>
      </w:pPr>
    </w:p>
    <w:p w14:paraId="40BDA908" w14:textId="468E5C9F" w:rsidR="004C2A3D" w:rsidRPr="004C2A3D" w:rsidRDefault="004C2A3D" w:rsidP="00A65393">
      <w:pPr>
        <w:spacing w:after="0" w:line="240" w:lineRule="auto"/>
        <w:jc w:val="both"/>
        <w:rPr>
          <w:rFonts w:ascii="Times New Roman" w:hAnsi="Times New Roman" w:cs="Times New Roman"/>
          <w:sz w:val="24"/>
          <w:szCs w:val="24"/>
        </w:rPr>
      </w:pPr>
      <w:r w:rsidRPr="004C2A3D">
        <w:rPr>
          <w:rFonts w:ascii="Times New Roman" w:hAnsi="Times New Roman" w:cs="Times New Roman"/>
          <w:sz w:val="24"/>
          <w:szCs w:val="24"/>
        </w:rPr>
        <w:t xml:space="preserve">Pulido, R., Bravo, L., and </w:t>
      </w:r>
      <w:proofErr w:type="spellStart"/>
      <w:r w:rsidRPr="004C2A3D">
        <w:rPr>
          <w:rFonts w:ascii="Times New Roman" w:hAnsi="Times New Roman" w:cs="Times New Roman"/>
          <w:sz w:val="24"/>
          <w:szCs w:val="24"/>
        </w:rPr>
        <w:t>Saura</w:t>
      </w:r>
      <w:proofErr w:type="spellEnd"/>
      <w:r w:rsidRPr="004C2A3D">
        <w:rPr>
          <w:rFonts w:ascii="Times New Roman" w:hAnsi="Times New Roman" w:cs="Times New Roman"/>
          <w:sz w:val="24"/>
          <w:szCs w:val="24"/>
        </w:rPr>
        <w:t>-Calixto, F. (2000). Antioxidant activity of dietary polyphenols as</w:t>
      </w:r>
      <w:r w:rsidR="00335577">
        <w:rPr>
          <w:rFonts w:ascii="Times New Roman" w:hAnsi="Times New Roman" w:cs="Times New Roman"/>
          <w:sz w:val="24"/>
          <w:szCs w:val="24"/>
        </w:rPr>
        <w:t xml:space="preserve"> </w:t>
      </w:r>
      <w:r w:rsidR="00335577">
        <w:rPr>
          <w:rFonts w:ascii="Times New Roman" w:hAnsi="Times New Roman" w:cs="Times New Roman"/>
          <w:sz w:val="24"/>
          <w:szCs w:val="24"/>
        </w:rPr>
        <w:tab/>
      </w:r>
      <w:r w:rsidRPr="004C2A3D">
        <w:rPr>
          <w:rFonts w:ascii="Times New Roman" w:hAnsi="Times New Roman" w:cs="Times New Roman"/>
          <w:sz w:val="24"/>
          <w:szCs w:val="24"/>
        </w:rPr>
        <w:t>determined by a modified ferric reducing/antioxidant power assay. Journal of agricultural</w:t>
      </w:r>
      <w:r w:rsidR="00335577">
        <w:rPr>
          <w:rFonts w:ascii="Times New Roman" w:hAnsi="Times New Roman" w:cs="Times New Roman"/>
          <w:sz w:val="24"/>
          <w:szCs w:val="24"/>
        </w:rPr>
        <w:t xml:space="preserve"> </w:t>
      </w:r>
      <w:r w:rsidR="00335577">
        <w:rPr>
          <w:rFonts w:ascii="Times New Roman" w:hAnsi="Times New Roman" w:cs="Times New Roman"/>
          <w:sz w:val="24"/>
          <w:szCs w:val="24"/>
        </w:rPr>
        <w:tab/>
      </w:r>
      <w:r w:rsidRPr="004C2A3D">
        <w:rPr>
          <w:rFonts w:ascii="Times New Roman" w:hAnsi="Times New Roman" w:cs="Times New Roman"/>
          <w:sz w:val="24"/>
          <w:szCs w:val="24"/>
        </w:rPr>
        <w:t>and food chemistry, 48(8), 3396-3402.</w:t>
      </w:r>
    </w:p>
    <w:p w14:paraId="0F80EAFE" w14:textId="77777777" w:rsidR="00335577" w:rsidRDefault="00335577" w:rsidP="00A65393">
      <w:pPr>
        <w:spacing w:after="0" w:line="240" w:lineRule="auto"/>
        <w:ind w:left="720" w:hanging="720"/>
        <w:jc w:val="both"/>
        <w:rPr>
          <w:rFonts w:ascii="Times New Roman" w:hAnsi="Times New Roman" w:cs="Times New Roman"/>
          <w:sz w:val="24"/>
          <w:szCs w:val="24"/>
        </w:rPr>
      </w:pPr>
    </w:p>
    <w:p w14:paraId="470A80F5" w14:textId="726B0A8E"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Puntel</w:t>
      </w:r>
      <w:proofErr w:type="spellEnd"/>
      <w:r w:rsidRPr="004C2A3D">
        <w:rPr>
          <w:rFonts w:ascii="Times New Roman" w:hAnsi="Times New Roman" w:cs="Times New Roman"/>
          <w:sz w:val="24"/>
          <w:szCs w:val="24"/>
        </w:rPr>
        <w:t xml:space="preserve">, R. L., Nogueira, C. W., and Rocha, J. B. (2005). Krebs cycle intermediates modulate </w:t>
      </w:r>
      <w:proofErr w:type="spellStart"/>
      <w:r w:rsidRPr="004C2A3D">
        <w:rPr>
          <w:rFonts w:ascii="Times New Roman" w:hAnsi="Times New Roman" w:cs="Times New Roman"/>
          <w:sz w:val="24"/>
          <w:szCs w:val="24"/>
        </w:rPr>
        <w:t>thiobarbituric</w:t>
      </w:r>
      <w:proofErr w:type="spellEnd"/>
      <w:r w:rsidRPr="004C2A3D">
        <w:rPr>
          <w:rFonts w:ascii="Times New Roman" w:hAnsi="Times New Roman" w:cs="Times New Roman"/>
          <w:sz w:val="24"/>
          <w:szCs w:val="24"/>
        </w:rPr>
        <w:t xml:space="preserve"> acid reactive species (TBARS) production in rat brain in vitro. Neurochemical research, 30(2), 225-235.</w:t>
      </w:r>
    </w:p>
    <w:p w14:paraId="72C5BC98" w14:textId="77777777" w:rsidR="00335577" w:rsidRDefault="00335577" w:rsidP="0055410E">
      <w:pPr>
        <w:spacing w:after="0" w:line="240" w:lineRule="auto"/>
        <w:ind w:left="720" w:hanging="720"/>
        <w:jc w:val="both"/>
        <w:rPr>
          <w:rFonts w:ascii="Times New Roman" w:hAnsi="Times New Roman" w:cs="Times New Roman"/>
          <w:sz w:val="24"/>
          <w:szCs w:val="24"/>
        </w:rPr>
      </w:pPr>
    </w:p>
    <w:p w14:paraId="790203CD" w14:textId="5FC3BA0F" w:rsidR="004C2A3D" w:rsidRPr="004C2A3D" w:rsidRDefault="004C2A3D" w:rsidP="0055410E">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Reddy, V., Sridhar, A., Machado, R. F., &amp; Chen, J. (2015). High sodium causes hypertension: evidence from clinical trials and animal experiments. Journal of </w:t>
      </w:r>
      <w:r w:rsidR="00335577">
        <w:rPr>
          <w:rFonts w:ascii="Times New Roman" w:hAnsi="Times New Roman" w:cs="Times New Roman"/>
          <w:sz w:val="24"/>
          <w:szCs w:val="24"/>
        </w:rPr>
        <w:t>Integrative Medicine</w:t>
      </w:r>
      <w:r w:rsidRPr="004C2A3D">
        <w:rPr>
          <w:rFonts w:ascii="Times New Roman" w:hAnsi="Times New Roman" w:cs="Times New Roman"/>
          <w:sz w:val="24"/>
          <w:szCs w:val="24"/>
        </w:rPr>
        <w:t>, 13(1), 1-8.</w:t>
      </w:r>
    </w:p>
    <w:p w14:paraId="223D38CC" w14:textId="77777777" w:rsidR="00335577" w:rsidRDefault="00335577" w:rsidP="004C2A3D">
      <w:pPr>
        <w:spacing w:after="0" w:line="240" w:lineRule="auto"/>
        <w:ind w:left="720" w:hanging="720"/>
        <w:jc w:val="both"/>
        <w:rPr>
          <w:rFonts w:ascii="Times New Roman" w:hAnsi="Times New Roman" w:cs="Times New Roman"/>
          <w:sz w:val="24"/>
          <w:szCs w:val="24"/>
        </w:rPr>
      </w:pPr>
    </w:p>
    <w:p w14:paraId="5D58D6A4" w14:textId="26E109AF" w:rsidR="004C2A3D" w:rsidRPr="004C2A3D" w:rsidRDefault="004C2A3D" w:rsidP="004C2A3D">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Rodriguez-Amaya, D. B. (2016). Structures and analysis of carotenoid molecules. Carotenoids in Nature: Biosynthesis, Regulation and Function, 71-108.</w:t>
      </w:r>
    </w:p>
    <w:p w14:paraId="4348AC3E" w14:textId="77777777" w:rsidR="00335577" w:rsidRDefault="00335577" w:rsidP="00A65393">
      <w:pPr>
        <w:spacing w:line="240" w:lineRule="auto"/>
        <w:rPr>
          <w:rFonts w:ascii="Times New Roman" w:hAnsi="Times New Roman" w:cs="Times New Roman"/>
          <w:sz w:val="24"/>
          <w:szCs w:val="24"/>
        </w:rPr>
      </w:pPr>
    </w:p>
    <w:p w14:paraId="342F457E" w14:textId="21B8A2C2" w:rsidR="004C2A3D" w:rsidRPr="004C2A3D" w:rsidRDefault="004C2A3D" w:rsidP="00A65393">
      <w:pPr>
        <w:spacing w:line="240" w:lineRule="auto"/>
        <w:rPr>
          <w:rFonts w:ascii="Times New Roman" w:hAnsi="Times New Roman" w:cs="Times New Roman"/>
          <w:sz w:val="24"/>
          <w:szCs w:val="24"/>
        </w:rPr>
      </w:pPr>
      <w:proofErr w:type="spellStart"/>
      <w:r w:rsidRPr="004C2A3D">
        <w:rPr>
          <w:rFonts w:ascii="Times New Roman" w:hAnsi="Times New Roman" w:cs="Times New Roman"/>
          <w:sz w:val="24"/>
          <w:szCs w:val="24"/>
        </w:rPr>
        <w:t>Rutherfurd</w:t>
      </w:r>
      <w:proofErr w:type="spellEnd"/>
      <w:r w:rsidRPr="004C2A3D">
        <w:rPr>
          <w:rFonts w:ascii="Times New Roman" w:hAnsi="Times New Roman" w:cs="Times New Roman"/>
          <w:sz w:val="24"/>
          <w:szCs w:val="24"/>
        </w:rPr>
        <w:t xml:space="preserve">, S. M., Fanning, A. C., Miller, B. J., and </w:t>
      </w:r>
      <w:proofErr w:type="spellStart"/>
      <w:r w:rsidRPr="004C2A3D">
        <w:rPr>
          <w:rFonts w:ascii="Times New Roman" w:hAnsi="Times New Roman" w:cs="Times New Roman"/>
          <w:sz w:val="24"/>
          <w:szCs w:val="24"/>
        </w:rPr>
        <w:t>Moughan</w:t>
      </w:r>
      <w:proofErr w:type="spellEnd"/>
      <w:r w:rsidRPr="004C2A3D">
        <w:rPr>
          <w:rFonts w:ascii="Times New Roman" w:hAnsi="Times New Roman" w:cs="Times New Roman"/>
          <w:sz w:val="24"/>
          <w:szCs w:val="24"/>
        </w:rPr>
        <w:t>, P. J. (2015). Protein digestibility-</w:t>
      </w:r>
      <w:r w:rsidRPr="004C2A3D">
        <w:rPr>
          <w:rFonts w:ascii="Times New Roman" w:hAnsi="Times New Roman" w:cs="Times New Roman"/>
          <w:sz w:val="24"/>
          <w:szCs w:val="24"/>
        </w:rPr>
        <w:tab/>
        <w:t xml:space="preserve">corrected amino acid scores and digestible indispensable amino acid scores differentially </w:t>
      </w:r>
      <w:r w:rsidRPr="004C2A3D">
        <w:rPr>
          <w:rFonts w:ascii="Times New Roman" w:hAnsi="Times New Roman" w:cs="Times New Roman"/>
          <w:sz w:val="24"/>
          <w:szCs w:val="24"/>
        </w:rPr>
        <w:tab/>
        <w:t>describe protein quality in growing male rats. The Journal of Nutrition, 145(2), 372-379</w:t>
      </w:r>
    </w:p>
    <w:p w14:paraId="1489CC8A" w14:textId="77777777"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lastRenderedPageBreak/>
        <w:t xml:space="preserve">Saini, R. K., Prasad, P., Lokesh, V., Shang, X., Shin, J., </w:t>
      </w:r>
      <w:proofErr w:type="spellStart"/>
      <w:r w:rsidRPr="004C2A3D">
        <w:rPr>
          <w:rFonts w:ascii="Times New Roman" w:hAnsi="Times New Roman" w:cs="Times New Roman"/>
          <w:sz w:val="24"/>
          <w:szCs w:val="24"/>
        </w:rPr>
        <w:t>Keum</w:t>
      </w:r>
      <w:proofErr w:type="spellEnd"/>
      <w:r w:rsidRPr="004C2A3D">
        <w:rPr>
          <w:rFonts w:ascii="Times New Roman" w:hAnsi="Times New Roman" w:cs="Times New Roman"/>
          <w:sz w:val="24"/>
          <w:szCs w:val="24"/>
        </w:rPr>
        <w:t>, Y. S., and Lee, J. H. (2022). Carotenoids: Dietary sources, extraction, encapsulation, bioavailability, and health benefits—A review of recent advancements. Antioxidants, 11(4), 795.</w:t>
      </w:r>
    </w:p>
    <w:p w14:paraId="0A6A168E" w14:textId="77777777" w:rsidR="00335577" w:rsidRDefault="00335577" w:rsidP="00A65393">
      <w:pPr>
        <w:spacing w:after="0" w:line="240" w:lineRule="auto"/>
        <w:ind w:left="720" w:hanging="720"/>
        <w:jc w:val="both"/>
        <w:rPr>
          <w:rFonts w:ascii="Times New Roman" w:hAnsi="Times New Roman" w:cs="Times New Roman"/>
          <w:sz w:val="24"/>
          <w:szCs w:val="24"/>
        </w:rPr>
      </w:pPr>
    </w:p>
    <w:p w14:paraId="7DF2B340" w14:textId="5E84096A"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Shaheen</w:t>
      </w:r>
      <w:proofErr w:type="spellEnd"/>
      <w:r w:rsidRPr="004C2A3D">
        <w:rPr>
          <w:rFonts w:ascii="Times New Roman" w:hAnsi="Times New Roman" w:cs="Times New Roman"/>
          <w:sz w:val="24"/>
          <w:szCs w:val="24"/>
        </w:rPr>
        <w:t>, S., Kamal, M., Zhao, C., and Farag, M. A. (2023). Fat substitutes and low-calorie fats: A compile of their chemical, nutritional, metabolic and functional properties. Food Reviews International, 39(8), 5501-5527.</w:t>
      </w:r>
    </w:p>
    <w:p w14:paraId="6C4C5FCF" w14:textId="77777777" w:rsidR="00335577" w:rsidRDefault="00335577" w:rsidP="00A65393">
      <w:pPr>
        <w:spacing w:after="0" w:line="240" w:lineRule="auto"/>
        <w:ind w:left="720" w:hanging="720"/>
        <w:jc w:val="both"/>
        <w:rPr>
          <w:rFonts w:ascii="Times New Roman" w:hAnsi="Times New Roman" w:cs="Times New Roman"/>
          <w:sz w:val="24"/>
          <w:szCs w:val="24"/>
        </w:rPr>
      </w:pPr>
    </w:p>
    <w:p w14:paraId="62D39276" w14:textId="22F00068"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Shahidi, F., and </w:t>
      </w:r>
      <w:proofErr w:type="spellStart"/>
      <w:r w:rsidRPr="004C2A3D">
        <w:rPr>
          <w:rFonts w:ascii="Times New Roman" w:hAnsi="Times New Roman" w:cs="Times New Roman"/>
          <w:sz w:val="24"/>
          <w:szCs w:val="24"/>
        </w:rPr>
        <w:t>Danielski</w:t>
      </w:r>
      <w:proofErr w:type="spellEnd"/>
      <w:r w:rsidRPr="004C2A3D">
        <w:rPr>
          <w:rFonts w:ascii="Times New Roman" w:hAnsi="Times New Roman" w:cs="Times New Roman"/>
          <w:sz w:val="24"/>
          <w:szCs w:val="24"/>
        </w:rPr>
        <w:t>, R. (2024). Review on the role of polyphenols in preventing and treating type 2 diabetes: evidence from in vitro and in vivo studies. Nutrients, 16(18), 3159.</w:t>
      </w:r>
    </w:p>
    <w:p w14:paraId="4AD84CDC" w14:textId="77777777" w:rsidR="00335577" w:rsidRDefault="00335577" w:rsidP="0055410E">
      <w:pPr>
        <w:spacing w:after="0" w:line="240" w:lineRule="auto"/>
        <w:ind w:left="720" w:hanging="720"/>
        <w:jc w:val="both"/>
        <w:rPr>
          <w:rFonts w:ascii="Times New Roman" w:hAnsi="Times New Roman" w:cs="Times New Roman"/>
          <w:sz w:val="24"/>
          <w:szCs w:val="24"/>
        </w:rPr>
      </w:pPr>
    </w:p>
    <w:p w14:paraId="69A6AE94" w14:textId="490473B9" w:rsidR="004C2A3D" w:rsidRPr="004C2A3D" w:rsidRDefault="004C2A3D" w:rsidP="0055410E">
      <w:pPr>
        <w:spacing w:after="0" w:line="240" w:lineRule="auto"/>
        <w:ind w:left="720" w:hanging="720"/>
        <w:jc w:val="both"/>
        <w:rPr>
          <w:rFonts w:ascii="Times New Roman" w:hAnsi="Times New Roman" w:cs="Times New Roman"/>
          <w:sz w:val="24"/>
          <w:szCs w:val="24"/>
        </w:rPr>
      </w:pPr>
      <w:proofErr w:type="spellStart"/>
      <w:r w:rsidRPr="000E5352">
        <w:rPr>
          <w:rFonts w:ascii="Times New Roman" w:hAnsi="Times New Roman" w:cs="Times New Roman"/>
          <w:sz w:val="24"/>
          <w:szCs w:val="24"/>
          <w:highlight w:val="yellow"/>
        </w:rPr>
        <w:t>Shakpo</w:t>
      </w:r>
      <w:proofErr w:type="spellEnd"/>
      <w:r w:rsidRPr="000E5352">
        <w:rPr>
          <w:rFonts w:ascii="Times New Roman" w:hAnsi="Times New Roman" w:cs="Times New Roman"/>
          <w:sz w:val="24"/>
          <w:szCs w:val="24"/>
          <w:highlight w:val="yellow"/>
        </w:rPr>
        <w:t xml:space="preserve">, I. O., </w:t>
      </w:r>
      <w:proofErr w:type="spellStart"/>
      <w:r w:rsidRPr="000E5352">
        <w:rPr>
          <w:rFonts w:ascii="Times New Roman" w:hAnsi="Times New Roman" w:cs="Times New Roman"/>
          <w:sz w:val="24"/>
          <w:szCs w:val="24"/>
          <w:highlight w:val="yellow"/>
        </w:rPr>
        <w:t>Oludahunsi</w:t>
      </w:r>
      <w:proofErr w:type="spellEnd"/>
      <w:r w:rsidRPr="000E5352">
        <w:rPr>
          <w:rFonts w:ascii="Times New Roman" w:hAnsi="Times New Roman" w:cs="Times New Roman"/>
          <w:sz w:val="24"/>
          <w:szCs w:val="24"/>
          <w:highlight w:val="yellow"/>
        </w:rPr>
        <w:t xml:space="preserve">, O. F., </w:t>
      </w:r>
      <w:proofErr w:type="spellStart"/>
      <w:r w:rsidRPr="000E5352">
        <w:rPr>
          <w:rFonts w:ascii="Times New Roman" w:hAnsi="Times New Roman" w:cs="Times New Roman"/>
          <w:sz w:val="24"/>
          <w:szCs w:val="24"/>
          <w:highlight w:val="yellow"/>
        </w:rPr>
        <w:t>Awolu</w:t>
      </w:r>
      <w:proofErr w:type="spellEnd"/>
      <w:r w:rsidRPr="000E5352">
        <w:rPr>
          <w:rFonts w:ascii="Times New Roman" w:hAnsi="Times New Roman" w:cs="Times New Roman"/>
          <w:sz w:val="24"/>
          <w:szCs w:val="24"/>
          <w:highlight w:val="yellow"/>
        </w:rPr>
        <w:t xml:space="preserve">, O. O., </w:t>
      </w:r>
      <w:proofErr w:type="gramStart"/>
      <w:r w:rsidR="00977D6E" w:rsidRPr="000E5352">
        <w:rPr>
          <w:rFonts w:ascii="Times New Roman" w:hAnsi="Times New Roman" w:cs="Times New Roman"/>
          <w:sz w:val="24"/>
          <w:szCs w:val="24"/>
          <w:highlight w:val="yellow"/>
        </w:rPr>
        <w:t xml:space="preserve">and </w:t>
      </w:r>
      <w:r w:rsidRPr="000E5352">
        <w:rPr>
          <w:rFonts w:ascii="Times New Roman" w:hAnsi="Times New Roman" w:cs="Times New Roman"/>
          <w:sz w:val="24"/>
          <w:szCs w:val="24"/>
          <w:highlight w:val="yellow"/>
        </w:rPr>
        <w:t xml:space="preserve"> </w:t>
      </w:r>
      <w:proofErr w:type="spellStart"/>
      <w:r w:rsidRPr="000E5352">
        <w:rPr>
          <w:rFonts w:ascii="Times New Roman" w:hAnsi="Times New Roman" w:cs="Times New Roman"/>
          <w:sz w:val="24"/>
          <w:szCs w:val="24"/>
          <w:highlight w:val="yellow"/>
        </w:rPr>
        <w:t>Alademeyin</w:t>
      </w:r>
      <w:proofErr w:type="spellEnd"/>
      <w:proofErr w:type="gramEnd"/>
      <w:r w:rsidRPr="000E5352">
        <w:rPr>
          <w:rFonts w:ascii="Times New Roman" w:hAnsi="Times New Roman" w:cs="Times New Roman"/>
          <w:sz w:val="24"/>
          <w:szCs w:val="24"/>
          <w:highlight w:val="yellow"/>
        </w:rPr>
        <w:t xml:space="preserve">, J. O. (2025). Antioxidant Activity, Chemical Composition, and Antinutrient Content of Selected Underutilized African Crops as Affected by Fermentation. </w:t>
      </w:r>
      <w:r w:rsidRPr="000E5352">
        <w:rPr>
          <w:rFonts w:ascii="Times New Roman" w:hAnsi="Times New Roman" w:cs="Times New Roman"/>
          <w:i/>
          <w:sz w:val="24"/>
          <w:szCs w:val="24"/>
          <w:highlight w:val="yellow"/>
        </w:rPr>
        <w:t>IPS Applied Journal of Nutrition, Food and Metabolism Science</w:t>
      </w:r>
      <w:r w:rsidRPr="000E5352">
        <w:rPr>
          <w:rFonts w:ascii="Times New Roman" w:hAnsi="Times New Roman" w:cs="Times New Roman"/>
          <w:sz w:val="24"/>
          <w:szCs w:val="24"/>
          <w:highlight w:val="yellow"/>
        </w:rPr>
        <w:t>, 3(1), 56-66.</w:t>
      </w:r>
    </w:p>
    <w:p w14:paraId="6EB94F89" w14:textId="77777777" w:rsidR="00335577" w:rsidRDefault="00335577" w:rsidP="00A65393">
      <w:pPr>
        <w:spacing w:after="0" w:line="240" w:lineRule="auto"/>
        <w:ind w:left="720" w:hanging="720"/>
        <w:jc w:val="both"/>
        <w:rPr>
          <w:rFonts w:ascii="Times New Roman" w:hAnsi="Times New Roman" w:cs="Times New Roman"/>
          <w:sz w:val="24"/>
          <w:szCs w:val="24"/>
        </w:rPr>
      </w:pPr>
    </w:p>
    <w:p w14:paraId="3A844B51" w14:textId="670966CA"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Simion</w:t>
      </w:r>
      <w:proofErr w:type="spellEnd"/>
      <w:r w:rsidRPr="004C2A3D">
        <w:rPr>
          <w:rFonts w:ascii="Times New Roman" w:hAnsi="Times New Roman" w:cs="Times New Roman"/>
          <w:sz w:val="24"/>
          <w:szCs w:val="24"/>
        </w:rPr>
        <w:t xml:space="preserve">, T. (2018). Breeding cowpea </w:t>
      </w:r>
      <w:r w:rsidR="00977D6E">
        <w:rPr>
          <w:rFonts w:ascii="Times New Roman" w:hAnsi="Times New Roman" w:cs="Times New Roman"/>
          <w:sz w:val="24"/>
          <w:szCs w:val="24"/>
        </w:rPr>
        <w:t>(</w:t>
      </w:r>
      <w:r w:rsidRPr="00977D6E">
        <w:rPr>
          <w:rFonts w:ascii="Times New Roman" w:hAnsi="Times New Roman" w:cs="Times New Roman"/>
          <w:i/>
          <w:sz w:val="24"/>
          <w:szCs w:val="24"/>
        </w:rPr>
        <w:t xml:space="preserve">Vigna </w:t>
      </w:r>
      <w:proofErr w:type="spellStart"/>
      <w:r w:rsidRPr="00977D6E">
        <w:rPr>
          <w:rFonts w:ascii="Times New Roman" w:hAnsi="Times New Roman" w:cs="Times New Roman"/>
          <w:i/>
          <w:sz w:val="24"/>
          <w:szCs w:val="24"/>
        </w:rPr>
        <w:t>unguiculata</w:t>
      </w:r>
      <w:proofErr w:type="spellEnd"/>
      <w:r w:rsidRPr="004C2A3D">
        <w:rPr>
          <w:rFonts w:ascii="Times New Roman" w:hAnsi="Times New Roman" w:cs="Times New Roman"/>
          <w:sz w:val="24"/>
          <w:szCs w:val="24"/>
        </w:rPr>
        <w:t xml:space="preserve"> L. </w:t>
      </w:r>
      <w:proofErr w:type="spellStart"/>
      <w:r w:rsidRPr="004C2A3D">
        <w:rPr>
          <w:rFonts w:ascii="Times New Roman" w:hAnsi="Times New Roman" w:cs="Times New Roman"/>
          <w:sz w:val="24"/>
          <w:szCs w:val="24"/>
        </w:rPr>
        <w:t>Walp</w:t>
      </w:r>
      <w:proofErr w:type="spellEnd"/>
      <w:r w:rsidR="00977D6E">
        <w:rPr>
          <w:rFonts w:ascii="Times New Roman" w:hAnsi="Times New Roman" w:cs="Times New Roman"/>
          <w:sz w:val="24"/>
          <w:szCs w:val="24"/>
        </w:rPr>
        <w:t>)</w:t>
      </w:r>
      <w:r w:rsidRPr="004C2A3D">
        <w:rPr>
          <w:rFonts w:ascii="Times New Roman" w:hAnsi="Times New Roman" w:cs="Times New Roman"/>
          <w:sz w:val="24"/>
          <w:szCs w:val="24"/>
        </w:rPr>
        <w:t xml:space="preserve"> for quality traits. Annals of Reviews and Research, 3(2), 555609. </w:t>
      </w:r>
    </w:p>
    <w:p w14:paraId="201C958E" w14:textId="77777777" w:rsidR="00335577" w:rsidRDefault="00335577" w:rsidP="00A65393">
      <w:pPr>
        <w:spacing w:line="240" w:lineRule="auto"/>
        <w:jc w:val="both"/>
        <w:rPr>
          <w:rFonts w:ascii="Times New Roman" w:hAnsi="Times New Roman" w:cs="Times New Roman"/>
          <w:sz w:val="24"/>
          <w:szCs w:val="24"/>
          <w:lang w:val="en-GB"/>
        </w:rPr>
      </w:pPr>
    </w:p>
    <w:p w14:paraId="004A3D51" w14:textId="562D3A26" w:rsidR="004C2A3D" w:rsidRPr="004C2A3D" w:rsidRDefault="004C2A3D" w:rsidP="00A65393">
      <w:pPr>
        <w:spacing w:line="240" w:lineRule="auto"/>
        <w:jc w:val="both"/>
        <w:rPr>
          <w:rFonts w:ascii="Times New Roman" w:hAnsi="Times New Roman" w:cs="Times New Roman"/>
          <w:sz w:val="24"/>
          <w:szCs w:val="24"/>
          <w:lang w:val="en-GB"/>
        </w:rPr>
      </w:pPr>
      <w:r w:rsidRPr="004C2A3D">
        <w:rPr>
          <w:rFonts w:ascii="Times New Roman" w:hAnsi="Times New Roman" w:cs="Times New Roman"/>
          <w:sz w:val="24"/>
          <w:szCs w:val="24"/>
          <w:lang w:val="en-GB"/>
        </w:rPr>
        <w:t xml:space="preserve">Singleton V. L., </w:t>
      </w:r>
      <w:proofErr w:type="spellStart"/>
      <w:r w:rsidRPr="004C2A3D">
        <w:rPr>
          <w:rFonts w:ascii="Times New Roman" w:hAnsi="Times New Roman" w:cs="Times New Roman"/>
          <w:sz w:val="24"/>
          <w:szCs w:val="24"/>
          <w:lang w:val="en-GB"/>
        </w:rPr>
        <w:t>Orthofer</w:t>
      </w:r>
      <w:proofErr w:type="spellEnd"/>
      <w:r w:rsidRPr="004C2A3D">
        <w:rPr>
          <w:rFonts w:ascii="Times New Roman" w:hAnsi="Times New Roman" w:cs="Times New Roman"/>
          <w:sz w:val="24"/>
          <w:szCs w:val="24"/>
          <w:lang w:val="en-GB"/>
        </w:rPr>
        <w:t xml:space="preserve"> R., </w:t>
      </w:r>
      <w:proofErr w:type="spellStart"/>
      <w:r w:rsidRPr="004C2A3D">
        <w:rPr>
          <w:rFonts w:ascii="Times New Roman" w:hAnsi="Times New Roman" w:cs="Times New Roman"/>
          <w:sz w:val="24"/>
          <w:szCs w:val="24"/>
          <w:lang w:val="en-GB"/>
        </w:rPr>
        <w:t>Lamuela-Raventos</w:t>
      </w:r>
      <w:proofErr w:type="spellEnd"/>
      <w:r w:rsidRPr="004C2A3D">
        <w:rPr>
          <w:rFonts w:ascii="Times New Roman" w:hAnsi="Times New Roman" w:cs="Times New Roman"/>
          <w:sz w:val="24"/>
          <w:szCs w:val="24"/>
          <w:lang w:val="en-GB"/>
        </w:rPr>
        <w:t xml:space="preserve"> R. M. (1999). Analysis of total </w:t>
      </w:r>
      <w:r w:rsidRPr="004C2A3D">
        <w:rPr>
          <w:rFonts w:ascii="Times New Roman" w:hAnsi="Times New Roman" w:cs="Times New Roman"/>
          <w:sz w:val="24"/>
          <w:szCs w:val="24"/>
          <w:lang w:val="en-GB"/>
        </w:rPr>
        <w:tab/>
        <w:t xml:space="preserve">phenols and </w:t>
      </w:r>
      <w:r w:rsidRPr="004C2A3D">
        <w:rPr>
          <w:rFonts w:ascii="Times New Roman" w:hAnsi="Times New Roman" w:cs="Times New Roman"/>
          <w:sz w:val="24"/>
          <w:szCs w:val="24"/>
          <w:lang w:val="en-GB"/>
        </w:rPr>
        <w:tab/>
        <w:t xml:space="preserve">other oxidation substrates and antioxidants by means of </w:t>
      </w:r>
      <w:proofErr w:type="spellStart"/>
      <w:r w:rsidRPr="004C2A3D">
        <w:rPr>
          <w:rFonts w:ascii="Times New Roman" w:hAnsi="Times New Roman" w:cs="Times New Roman"/>
          <w:sz w:val="24"/>
          <w:szCs w:val="24"/>
          <w:lang w:val="en-GB"/>
        </w:rPr>
        <w:t>Folin-Cioalteau</w:t>
      </w:r>
      <w:proofErr w:type="spellEnd"/>
      <w:r w:rsidRPr="004C2A3D">
        <w:rPr>
          <w:rFonts w:ascii="Times New Roman" w:hAnsi="Times New Roman" w:cs="Times New Roman"/>
          <w:sz w:val="24"/>
          <w:szCs w:val="24"/>
          <w:lang w:val="en-GB"/>
        </w:rPr>
        <w:t xml:space="preserve"> </w:t>
      </w:r>
      <w:r w:rsidRPr="004C2A3D">
        <w:rPr>
          <w:rFonts w:ascii="Times New Roman" w:hAnsi="Times New Roman" w:cs="Times New Roman"/>
          <w:sz w:val="24"/>
          <w:szCs w:val="24"/>
          <w:lang w:val="en-GB"/>
        </w:rPr>
        <w:tab/>
      </w:r>
      <w:proofErr w:type="spellStart"/>
      <w:r w:rsidRPr="004C2A3D">
        <w:rPr>
          <w:rFonts w:ascii="Times New Roman" w:hAnsi="Times New Roman" w:cs="Times New Roman"/>
          <w:sz w:val="24"/>
          <w:szCs w:val="24"/>
          <w:lang w:val="en-GB"/>
        </w:rPr>
        <w:t>Reagents.Meyhods</w:t>
      </w:r>
      <w:proofErr w:type="spellEnd"/>
      <w:r w:rsidRPr="004C2A3D">
        <w:rPr>
          <w:rFonts w:ascii="Times New Roman" w:hAnsi="Times New Roman" w:cs="Times New Roman"/>
          <w:sz w:val="24"/>
          <w:szCs w:val="24"/>
          <w:lang w:val="en-GB"/>
        </w:rPr>
        <w:t xml:space="preserve"> in </w:t>
      </w:r>
      <w:proofErr w:type="spellStart"/>
      <w:r w:rsidRPr="004C2A3D">
        <w:rPr>
          <w:rFonts w:ascii="Times New Roman" w:hAnsi="Times New Roman" w:cs="Times New Roman"/>
          <w:sz w:val="24"/>
          <w:szCs w:val="24"/>
          <w:lang w:val="en-GB"/>
        </w:rPr>
        <w:t>Enzymol</w:t>
      </w:r>
      <w:proofErr w:type="spellEnd"/>
      <w:r w:rsidRPr="004C2A3D">
        <w:rPr>
          <w:rFonts w:ascii="Times New Roman" w:hAnsi="Times New Roman" w:cs="Times New Roman"/>
          <w:sz w:val="24"/>
          <w:szCs w:val="24"/>
          <w:lang w:val="en-GB"/>
        </w:rPr>
        <w:t>. 299: 152-178.</w:t>
      </w:r>
    </w:p>
    <w:p w14:paraId="7E15783B" w14:textId="77777777" w:rsidR="00335577" w:rsidRDefault="00335577" w:rsidP="00A65393">
      <w:pPr>
        <w:spacing w:after="0" w:line="240" w:lineRule="auto"/>
        <w:ind w:left="720" w:hanging="720"/>
        <w:jc w:val="both"/>
        <w:rPr>
          <w:rFonts w:ascii="Times New Roman" w:hAnsi="Times New Roman" w:cs="Times New Roman"/>
          <w:sz w:val="24"/>
          <w:szCs w:val="24"/>
        </w:rPr>
      </w:pPr>
    </w:p>
    <w:p w14:paraId="3B1F0C91" w14:textId="03A22296"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Slavin</w:t>
      </w:r>
      <w:proofErr w:type="spellEnd"/>
      <w:r w:rsidRPr="004C2A3D">
        <w:rPr>
          <w:rFonts w:ascii="Times New Roman" w:hAnsi="Times New Roman" w:cs="Times New Roman"/>
          <w:sz w:val="24"/>
          <w:szCs w:val="24"/>
        </w:rPr>
        <w:t>, J. (2013). Health aspects of dietary fibre. Fibre-Rich Wholegrain Foods Improv. Qual, 237, 61-75.</w:t>
      </w:r>
    </w:p>
    <w:p w14:paraId="0E63898F" w14:textId="77777777" w:rsidR="00335577" w:rsidRDefault="00335577" w:rsidP="0055410E">
      <w:pPr>
        <w:spacing w:after="0" w:line="240" w:lineRule="auto"/>
        <w:ind w:left="720" w:hanging="720"/>
        <w:jc w:val="both"/>
        <w:rPr>
          <w:rFonts w:ascii="Times New Roman" w:hAnsi="Times New Roman" w:cs="Times New Roman"/>
          <w:sz w:val="24"/>
          <w:szCs w:val="24"/>
        </w:rPr>
      </w:pPr>
    </w:p>
    <w:p w14:paraId="3131DCBD" w14:textId="18B261ED" w:rsidR="004C2A3D" w:rsidRPr="004C2A3D" w:rsidRDefault="004C2A3D" w:rsidP="0055410E">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Stepanova, N. (2023). Oxalate homeostasis in non-stone-forming chronic kidney disease: a review of key findings and perspectives. Biomedicines, 11(6), 1654.</w:t>
      </w:r>
    </w:p>
    <w:p w14:paraId="04AC6CAE" w14:textId="77777777" w:rsidR="00335577" w:rsidRDefault="00335577" w:rsidP="004C2A3D">
      <w:pPr>
        <w:spacing w:after="0" w:line="240" w:lineRule="auto"/>
        <w:ind w:left="720" w:hanging="720"/>
        <w:jc w:val="both"/>
        <w:rPr>
          <w:rFonts w:ascii="Times New Roman" w:hAnsi="Times New Roman" w:cs="Times New Roman"/>
          <w:sz w:val="24"/>
          <w:szCs w:val="24"/>
        </w:rPr>
      </w:pPr>
    </w:p>
    <w:p w14:paraId="60EDFA27" w14:textId="1BA0D8DE" w:rsidR="004C2A3D" w:rsidRPr="004C2A3D" w:rsidRDefault="004C2A3D" w:rsidP="004C2A3D">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t>Tanwar</w:t>
      </w:r>
      <w:proofErr w:type="spellEnd"/>
      <w:r w:rsidRPr="004C2A3D">
        <w:rPr>
          <w:rFonts w:ascii="Times New Roman" w:hAnsi="Times New Roman" w:cs="Times New Roman"/>
          <w:sz w:val="24"/>
          <w:szCs w:val="24"/>
        </w:rPr>
        <w:t xml:space="preserve">, B., </w:t>
      </w:r>
      <w:proofErr w:type="spellStart"/>
      <w:r w:rsidRPr="004C2A3D">
        <w:rPr>
          <w:rFonts w:ascii="Times New Roman" w:hAnsi="Times New Roman" w:cs="Times New Roman"/>
          <w:sz w:val="24"/>
          <w:szCs w:val="24"/>
        </w:rPr>
        <w:t>Modgil</w:t>
      </w:r>
      <w:proofErr w:type="spellEnd"/>
      <w:r w:rsidRPr="004C2A3D">
        <w:rPr>
          <w:rFonts w:ascii="Times New Roman" w:hAnsi="Times New Roman" w:cs="Times New Roman"/>
          <w:sz w:val="24"/>
          <w:szCs w:val="24"/>
        </w:rPr>
        <w:t xml:space="preserve">, R., &amp; Goyal, A. (2018). Antinutritional factors and </w:t>
      </w:r>
      <w:proofErr w:type="spellStart"/>
      <w:r w:rsidRPr="004C2A3D">
        <w:rPr>
          <w:rFonts w:ascii="Times New Roman" w:hAnsi="Times New Roman" w:cs="Times New Roman"/>
          <w:sz w:val="24"/>
          <w:szCs w:val="24"/>
        </w:rPr>
        <w:t>hypocholesterolemic</w:t>
      </w:r>
      <w:proofErr w:type="spellEnd"/>
      <w:r w:rsidRPr="004C2A3D">
        <w:rPr>
          <w:rFonts w:ascii="Times New Roman" w:hAnsi="Times New Roman" w:cs="Times New Roman"/>
          <w:sz w:val="24"/>
          <w:szCs w:val="24"/>
        </w:rPr>
        <w:t xml:space="preserve"> effect of wild apricot kernel (Prunus </w:t>
      </w:r>
      <w:proofErr w:type="spellStart"/>
      <w:r w:rsidRPr="004C2A3D">
        <w:rPr>
          <w:rFonts w:ascii="Times New Roman" w:hAnsi="Times New Roman" w:cs="Times New Roman"/>
          <w:sz w:val="24"/>
          <w:szCs w:val="24"/>
        </w:rPr>
        <w:t>armeniaca</w:t>
      </w:r>
      <w:proofErr w:type="spellEnd"/>
      <w:r w:rsidRPr="004C2A3D">
        <w:rPr>
          <w:rFonts w:ascii="Times New Roman" w:hAnsi="Times New Roman" w:cs="Times New Roman"/>
          <w:sz w:val="24"/>
          <w:szCs w:val="24"/>
        </w:rPr>
        <w:t xml:space="preserve"> L.) as affected by detoxification. Food &amp; function, 9(4), 2121-2135.</w:t>
      </w:r>
    </w:p>
    <w:p w14:paraId="47392F07" w14:textId="77777777" w:rsidR="00335577" w:rsidRDefault="00335577" w:rsidP="00A65393">
      <w:pPr>
        <w:spacing w:after="0" w:line="240" w:lineRule="auto"/>
        <w:ind w:left="720" w:hanging="720"/>
        <w:jc w:val="both"/>
        <w:rPr>
          <w:rFonts w:ascii="Times New Roman" w:hAnsi="Times New Roman" w:cs="Times New Roman"/>
          <w:sz w:val="24"/>
          <w:szCs w:val="24"/>
        </w:rPr>
      </w:pPr>
    </w:p>
    <w:p w14:paraId="24A28C8D" w14:textId="65D2133E"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Tapia, M. S., </w:t>
      </w:r>
      <w:proofErr w:type="spellStart"/>
      <w:r w:rsidRPr="004C2A3D">
        <w:rPr>
          <w:rFonts w:ascii="Times New Roman" w:hAnsi="Times New Roman" w:cs="Times New Roman"/>
          <w:sz w:val="24"/>
          <w:szCs w:val="24"/>
        </w:rPr>
        <w:t>Alzamora</w:t>
      </w:r>
      <w:proofErr w:type="spellEnd"/>
      <w:r w:rsidRPr="004C2A3D">
        <w:rPr>
          <w:rFonts w:ascii="Times New Roman" w:hAnsi="Times New Roman" w:cs="Times New Roman"/>
          <w:sz w:val="24"/>
          <w:szCs w:val="24"/>
        </w:rPr>
        <w:t xml:space="preserve">, S. M., and </w:t>
      </w:r>
      <w:proofErr w:type="spellStart"/>
      <w:r w:rsidRPr="004C2A3D">
        <w:rPr>
          <w:rFonts w:ascii="Times New Roman" w:hAnsi="Times New Roman" w:cs="Times New Roman"/>
          <w:sz w:val="24"/>
          <w:szCs w:val="24"/>
        </w:rPr>
        <w:t>Chirife</w:t>
      </w:r>
      <w:proofErr w:type="spellEnd"/>
      <w:r w:rsidRPr="004C2A3D">
        <w:rPr>
          <w:rFonts w:ascii="Times New Roman" w:hAnsi="Times New Roman" w:cs="Times New Roman"/>
          <w:sz w:val="24"/>
          <w:szCs w:val="24"/>
        </w:rPr>
        <w:t>, J. (2020). Effects of water activity (aw) on microbial stability as a hurdle in food preservation. Water activity in foods: Fundamentals and applications, 323-355.</w:t>
      </w:r>
    </w:p>
    <w:p w14:paraId="355205DA" w14:textId="77777777" w:rsidR="00335577" w:rsidRDefault="00335577" w:rsidP="00A65393">
      <w:pPr>
        <w:spacing w:after="0" w:line="240" w:lineRule="auto"/>
        <w:ind w:left="720" w:hanging="720"/>
        <w:jc w:val="both"/>
        <w:rPr>
          <w:rFonts w:ascii="Times New Roman" w:hAnsi="Times New Roman" w:cs="Times New Roman"/>
          <w:sz w:val="24"/>
          <w:szCs w:val="24"/>
        </w:rPr>
      </w:pPr>
    </w:p>
    <w:p w14:paraId="0AF6C3A9" w14:textId="77CE02E5"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Teodoro, A. J. (2019). Bioactive compounds of food: their role in the prevention and treatment of diseases. Oxidative medicine and cellular longevity, 2019, 3765986.</w:t>
      </w:r>
    </w:p>
    <w:p w14:paraId="5EAC5422" w14:textId="77777777" w:rsidR="00335577" w:rsidRDefault="00335577" w:rsidP="0055410E">
      <w:pPr>
        <w:spacing w:after="0" w:line="240" w:lineRule="auto"/>
        <w:ind w:left="720" w:hanging="720"/>
        <w:jc w:val="both"/>
        <w:rPr>
          <w:rFonts w:ascii="Times New Roman" w:hAnsi="Times New Roman" w:cs="Times New Roman"/>
          <w:sz w:val="24"/>
          <w:szCs w:val="24"/>
        </w:rPr>
      </w:pPr>
    </w:p>
    <w:p w14:paraId="37BCD3FB" w14:textId="26B73D03" w:rsidR="004C2A3D" w:rsidRPr="004C2A3D" w:rsidRDefault="004C2A3D" w:rsidP="0055410E">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Tura, D. C., </w:t>
      </w:r>
      <w:proofErr w:type="spellStart"/>
      <w:r w:rsidRPr="004C2A3D">
        <w:rPr>
          <w:rFonts w:ascii="Times New Roman" w:hAnsi="Times New Roman" w:cs="Times New Roman"/>
          <w:sz w:val="24"/>
          <w:szCs w:val="24"/>
        </w:rPr>
        <w:t>Belachew</w:t>
      </w:r>
      <w:proofErr w:type="spellEnd"/>
      <w:r w:rsidRPr="004C2A3D">
        <w:rPr>
          <w:rFonts w:ascii="Times New Roman" w:hAnsi="Times New Roman" w:cs="Times New Roman"/>
          <w:sz w:val="24"/>
          <w:szCs w:val="24"/>
        </w:rPr>
        <w:t xml:space="preserve">, T., </w:t>
      </w:r>
      <w:proofErr w:type="spellStart"/>
      <w:r w:rsidRPr="004C2A3D">
        <w:rPr>
          <w:rFonts w:ascii="Times New Roman" w:hAnsi="Times New Roman" w:cs="Times New Roman"/>
          <w:sz w:val="24"/>
          <w:szCs w:val="24"/>
        </w:rPr>
        <w:t>Tamiru</w:t>
      </w:r>
      <w:proofErr w:type="spellEnd"/>
      <w:r w:rsidRPr="004C2A3D">
        <w:rPr>
          <w:rFonts w:ascii="Times New Roman" w:hAnsi="Times New Roman" w:cs="Times New Roman"/>
          <w:sz w:val="24"/>
          <w:szCs w:val="24"/>
        </w:rPr>
        <w:t xml:space="preserve">, D., &amp; Abate, K. H. (2023). Optimization of a formula to develop iron-dense novel composite complementary flour with a reduced phytate/minerals molar ratio from </w:t>
      </w:r>
      <w:proofErr w:type="spellStart"/>
      <w:r w:rsidRPr="004C2A3D">
        <w:rPr>
          <w:rFonts w:ascii="Times New Roman" w:hAnsi="Times New Roman" w:cs="Times New Roman"/>
          <w:sz w:val="24"/>
          <w:szCs w:val="24"/>
        </w:rPr>
        <w:t>dabi</w:t>
      </w:r>
      <w:proofErr w:type="spellEnd"/>
      <w:r w:rsidRPr="004C2A3D">
        <w:rPr>
          <w:rFonts w:ascii="Times New Roman" w:hAnsi="Times New Roman" w:cs="Times New Roman"/>
          <w:sz w:val="24"/>
          <w:szCs w:val="24"/>
        </w:rPr>
        <w:t xml:space="preserve"> </w:t>
      </w:r>
      <w:proofErr w:type="spellStart"/>
      <w:r w:rsidRPr="004C2A3D">
        <w:rPr>
          <w:rFonts w:ascii="Times New Roman" w:hAnsi="Times New Roman" w:cs="Times New Roman"/>
          <w:sz w:val="24"/>
          <w:szCs w:val="24"/>
        </w:rPr>
        <w:t>teff</w:t>
      </w:r>
      <w:proofErr w:type="spellEnd"/>
      <w:r w:rsidRPr="004C2A3D">
        <w:rPr>
          <w:rFonts w:ascii="Times New Roman" w:hAnsi="Times New Roman" w:cs="Times New Roman"/>
          <w:sz w:val="24"/>
          <w:szCs w:val="24"/>
        </w:rPr>
        <w:t>-field pea-based blends using a D-optimal mixture design. Frontiers in Nutrition, 10, 1244571.</w:t>
      </w:r>
    </w:p>
    <w:p w14:paraId="5AD34E0D" w14:textId="77777777" w:rsidR="00335577" w:rsidRDefault="00335577" w:rsidP="00A65393">
      <w:pPr>
        <w:spacing w:after="0" w:line="240" w:lineRule="auto"/>
        <w:ind w:left="720" w:hanging="720"/>
        <w:jc w:val="both"/>
        <w:rPr>
          <w:rFonts w:ascii="Times New Roman" w:hAnsi="Times New Roman" w:cs="Times New Roman"/>
          <w:sz w:val="24"/>
          <w:szCs w:val="24"/>
        </w:rPr>
      </w:pPr>
    </w:p>
    <w:p w14:paraId="621D16C1" w14:textId="14249776" w:rsidR="004C2A3D" w:rsidRPr="004C2A3D" w:rsidRDefault="004C2A3D" w:rsidP="00A65393">
      <w:pPr>
        <w:spacing w:after="0" w:line="240" w:lineRule="auto"/>
        <w:ind w:left="720" w:hanging="720"/>
        <w:jc w:val="both"/>
        <w:rPr>
          <w:rFonts w:ascii="Times New Roman" w:hAnsi="Times New Roman" w:cs="Times New Roman"/>
          <w:sz w:val="24"/>
          <w:szCs w:val="24"/>
        </w:rPr>
      </w:pPr>
      <w:proofErr w:type="spellStart"/>
      <w:r w:rsidRPr="004C2A3D">
        <w:rPr>
          <w:rFonts w:ascii="Times New Roman" w:hAnsi="Times New Roman" w:cs="Times New Roman"/>
          <w:sz w:val="24"/>
          <w:szCs w:val="24"/>
        </w:rPr>
        <w:lastRenderedPageBreak/>
        <w:t>Ugoeze</w:t>
      </w:r>
      <w:proofErr w:type="spellEnd"/>
      <w:r w:rsidRPr="004C2A3D">
        <w:rPr>
          <w:rFonts w:ascii="Times New Roman" w:hAnsi="Times New Roman" w:cs="Times New Roman"/>
          <w:sz w:val="24"/>
          <w:szCs w:val="24"/>
        </w:rPr>
        <w:t>, K. C., and Odeku, O. A. (2025). Antioxidants in Infectious Disease Management. Antioxidants: Nature's Defense Against Disease, 169-218.</w:t>
      </w:r>
    </w:p>
    <w:p w14:paraId="25F7EC96" w14:textId="77777777" w:rsidR="00335577" w:rsidRDefault="00335577" w:rsidP="00A65393">
      <w:pPr>
        <w:spacing w:after="0" w:line="240" w:lineRule="auto"/>
        <w:ind w:left="720" w:hanging="720"/>
        <w:jc w:val="both"/>
        <w:rPr>
          <w:rFonts w:ascii="Times New Roman" w:hAnsi="Times New Roman" w:cs="Times New Roman"/>
          <w:sz w:val="24"/>
          <w:szCs w:val="24"/>
        </w:rPr>
      </w:pPr>
    </w:p>
    <w:p w14:paraId="10FECA66" w14:textId="77662DCC"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Upadhyay, R. K. (2021). Antihyperlipidemic and cardioprotective effects of plant natural products: A review. </w:t>
      </w:r>
      <w:r w:rsidRPr="004C2A3D">
        <w:rPr>
          <w:rFonts w:ascii="Times New Roman" w:hAnsi="Times New Roman" w:cs="Times New Roman"/>
          <w:i/>
          <w:sz w:val="24"/>
          <w:szCs w:val="24"/>
        </w:rPr>
        <w:t xml:space="preserve">International Journal of Green Pharmacy </w:t>
      </w:r>
      <w:r w:rsidRPr="004C2A3D">
        <w:rPr>
          <w:rFonts w:ascii="Times New Roman" w:hAnsi="Times New Roman" w:cs="Times New Roman"/>
          <w:sz w:val="24"/>
          <w:szCs w:val="24"/>
        </w:rPr>
        <w:t>(IJGP), 15(1).</w:t>
      </w:r>
    </w:p>
    <w:p w14:paraId="219366D4" w14:textId="77777777" w:rsidR="00335577" w:rsidRDefault="00335577" w:rsidP="00AF5B89">
      <w:pPr>
        <w:spacing w:after="0" w:line="240" w:lineRule="auto"/>
        <w:ind w:left="720" w:hanging="720"/>
        <w:jc w:val="both"/>
        <w:rPr>
          <w:rFonts w:ascii="Times New Roman" w:hAnsi="Times New Roman" w:cs="Times New Roman"/>
          <w:sz w:val="24"/>
          <w:szCs w:val="24"/>
        </w:rPr>
      </w:pPr>
    </w:p>
    <w:p w14:paraId="19A76E31" w14:textId="333C0B89" w:rsidR="004C2A3D" w:rsidRPr="004C2A3D" w:rsidRDefault="004C2A3D" w:rsidP="00AF5B89">
      <w:pPr>
        <w:spacing w:after="0" w:line="240" w:lineRule="auto"/>
        <w:ind w:left="720" w:hanging="720"/>
        <w:jc w:val="both"/>
        <w:rPr>
          <w:rFonts w:ascii="Times New Roman" w:hAnsi="Times New Roman" w:cs="Times New Roman"/>
          <w:sz w:val="24"/>
          <w:szCs w:val="24"/>
        </w:rPr>
      </w:pPr>
      <w:r w:rsidRPr="00626EB3">
        <w:rPr>
          <w:rFonts w:ascii="Times New Roman" w:hAnsi="Times New Roman" w:cs="Times New Roman"/>
          <w:sz w:val="24"/>
          <w:szCs w:val="24"/>
          <w:highlight w:val="yellow"/>
        </w:rPr>
        <w:t xml:space="preserve">Vlachos, D., </w:t>
      </w:r>
      <w:proofErr w:type="spellStart"/>
      <w:r w:rsidRPr="00626EB3">
        <w:rPr>
          <w:rFonts w:ascii="Times New Roman" w:hAnsi="Times New Roman" w:cs="Times New Roman"/>
          <w:sz w:val="24"/>
          <w:szCs w:val="24"/>
          <w:highlight w:val="yellow"/>
        </w:rPr>
        <w:t>Malisova</w:t>
      </w:r>
      <w:proofErr w:type="spellEnd"/>
      <w:r w:rsidRPr="00626EB3">
        <w:rPr>
          <w:rFonts w:ascii="Times New Roman" w:hAnsi="Times New Roman" w:cs="Times New Roman"/>
          <w:sz w:val="24"/>
          <w:szCs w:val="24"/>
          <w:highlight w:val="yellow"/>
        </w:rPr>
        <w:t xml:space="preserve">, S., Lindberg, F. A., &amp; </w:t>
      </w:r>
      <w:proofErr w:type="spellStart"/>
      <w:r w:rsidRPr="00626EB3">
        <w:rPr>
          <w:rFonts w:ascii="Times New Roman" w:hAnsi="Times New Roman" w:cs="Times New Roman"/>
          <w:sz w:val="24"/>
          <w:szCs w:val="24"/>
          <w:highlight w:val="yellow"/>
        </w:rPr>
        <w:t>Karaniki</w:t>
      </w:r>
      <w:proofErr w:type="spellEnd"/>
      <w:r w:rsidRPr="00626EB3">
        <w:rPr>
          <w:rFonts w:ascii="Times New Roman" w:hAnsi="Times New Roman" w:cs="Times New Roman"/>
          <w:sz w:val="24"/>
          <w:szCs w:val="24"/>
          <w:highlight w:val="yellow"/>
        </w:rPr>
        <w:t>, G. (2020). Glycemic index (GI) or glycemic load (GL) and dietary interventions for optimizing postprandial hyperglycemia in patients with T2 diabetes: a review. Nutrients, 12(6), 1561.</w:t>
      </w:r>
    </w:p>
    <w:p w14:paraId="6216E848" w14:textId="77777777" w:rsidR="00335577" w:rsidRDefault="00335577" w:rsidP="00A65393">
      <w:pPr>
        <w:spacing w:after="0" w:line="240" w:lineRule="auto"/>
        <w:ind w:left="720" w:hanging="720"/>
        <w:jc w:val="both"/>
        <w:rPr>
          <w:rFonts w:ascii="Times New Roman" w:hAnsi="Times New Roman" w:cs="Times New Roman"/>
          <w:sz w:val="24"/>
          <w:szCs w:val="24"/>
        </w:rPr>
      </w:pPr>
    </w:p>
    <w:p w14:paraId="473B1E0D" w14:textId="2EDCA79C" w:rsidR="004C2A3D" w:rsidRPr="004C2A3D" w:rsidRDefault="004C2A3D" w:rsidP="00A65393">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Wang, X., Qi, Y., and Zheng, H. (2022). Dietary polyphenol, gut microbiota, and health benefits. Antioxidants, 11(6), 1212.</w:t>
      </w:r>
    </w:p>
    <w:p w14:paraId="7D2AC5AE" w14:textId="77777777" w:rsidR="00335577" w:rsidRDefault="00335577" w:rsidP="00A65393">
      <w:pPr>
        <w:spacing w:after="0" w:line="240" w:lineRule="auto"/>
        <w:ind w:left="720" w:hanging="720"/>
        <w:jc w:val="both"/>
        <w:rPr>
          <w:rFonts w:ascii="Times New Roman" w:hAnsi="Times New Roman" w:cs="Times New Roman"/>
          <w:sz w:val="24"/>
          <w:szCs w:val="24"/>
        </w:rPr>
      </w:pPr>
    </w:p>
    <w:p w14:paraId="41FCA0CE" w14:textId="23D9FF7B" w:rsidR="004C2A3D" w:rsidRPr="004C2A3D" w:rsidRDefault="004C2A3D" w:rsidP="00A65393">
      <w:pPr>
        <w:spacing w:after="0" w:line="240" w:lineRule="auto"/>
        <w:ind w:left="720" w:hanging="720"/>
        <w:jc w:val="both"/>
      </w:pPr>
      <w:r w:rsidRPr="004C2A3D">
        <w:rPr>
          <w:rFonts w:ascii="Times New Roman" w:hAnsi="Times New Roman" w:cs="Times New Roman"/>
          <w:sz w:val="24"/>
          <w:szCs w:val="24"/>
        </w:rPr>
        <w:t xml:space="preserve">WHO. (2021). WHO global strategy for food safety 2022-2030: towards stronger food safety systems and global cooperation. </w:t>
      </w:r>
    </w:p>
    <w:p w14:paraId="13B1CEA3" w14:textId="77777777" w:rsidR="004C2A3D" w:rsidRPr="004C2A3D" w:rsidRDefault="004C2A3D" w:rsidP="008565AF">
      <w:pPr>
        <w:spacing w:after="0" w:line="240" w:lineRule="auto"/>
        <w:ind w:left="720" w:hanging="720"/>
        <w:jc w:val="both"/>
        <w:rPr>
          <w:rFonts w:ascii="Times New Roman" w:hAnsi="Times New Roman" w:cs="Times New Roman"/>
          <w:sz w:val="24"/>
          <w:szCs w:val="24"/>
        </w:rPr>
      </w:pPr>
      <w:r w:rsidRPr="004C2A3D">
        <w:rPr>
          <w:rFonts w:ascii="Times New Roman" w:hAnsi="Times New Roman" w:cs="Times New Roman"/>
          <w:sz w:val="24"/>
          <w:szCs w:val="24"/>
        </w:rPr>
        <w:t xml:space="preserve">Zhang, X., Zhang, L., Pu, Y., Sun, M., Zhao, Y., Zhang, D., Wang, X., Li, Y., Guo, D., and He, </w:t>
      </w:r>
      <w:r w:rsidRPr="004C2A3D">
        <w:rPr>
          <w:rFonts w:ascii="Times New Roman" w:hAnsi="Times New Roman" w:cs="Times New Roman"/>
          <w:sz w:val="24"/>
          <w:szCs w:val="24"/>
        </w:rPr>
        <w:tab/>
        <w:t>S. (2022). Global, regional, and national burden of protein–energy malnutrition: a systematic analysis for the Global Burden of Disease Study. Nutrients, 14(13), 2592.</w:t>
      </w:r>
    </w:p>
    <w:p w14:paraId="4AC39CAB" w14:textId="77777777" w:rsidR="00A65393" w:rsidRPr="000D3B3B" w:rsidRDefault="00A65393" w:rsidP="00A65393">
      <w:pPr>
        <w:spacing w:after="0" w:line="240" w:lineRule="auto"/>
        <w:jc w:val="both"/>
        <w:rPr>
          <w:rFonts w:ascii="Times New Roman" w:hAnsi="Times New Roman" w:cs="Times New Roman"/>
          <w:sz w:val="24"/>
          <w:szCs w:val="24"/>
        </w:rPr>
      </w:pPr>
      <w:bookmarkStart w:id="5" w:name="_Hlk207581111"/>
      <w:bookmarkStart w:id="6" w:name="_Hlk207593179"/>
    </w:p>
    <w:bookmarkEnd w:id="5"/>
    <w:bookmarkEnd w:id="6"/>
    <w:p w14:paraId="7F76CC53" w14:textId="77777777" w:rsidR="00051461" w:rsidRDefault="00051461" w:rsidP="00E96321">
      <w:pPr>
        <w:pStyle w:val="NormalWeb"/>
        <w:spacing w:after="0"/>
        <w:jc w:val="both"/>
      </w:pPr>
    </w:p>
    <w:sectPr w:rsidR="000514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BEEEE" w14:textId="77777777" w:rsidR="00C36758" w:rsidRDefault="00C36758" w:rsidP="006C55FE">
      <w:pPr>
        <w:spacing w:after="0" w:line="240" w:lineRule="auto"/>
      </w:pPr>
      <w:r>
        <w:separator/>
      </w:r>
    </w:p>
  </w:endnote>
  <w:endnote w:type="continuationSeparator" w:id="0">
    <w:p w14:paraId="455530CE" w14:textId="77777777" w:rsidR="00C36758" w:rsidRDefault="00C36758" w:rsidP="006C5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23D7" w14:textId="77777777" w:rsidR="002B4C07" w:rsidRDefault="002B4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8397" w14:textId="77777777" w:rsidR="002B4C07" w:rsidRDefault="002B4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F77C" w14:textId="77777777" w:rsidR="002B4C07" w:rsidRDefault="002B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BB939" w14:textId="77777777" w:rsidR="00C36758" w:rsidRDefault="00C36758" w:rsidP="006C55FE">
      <w:pPr>
        <w:spacing w:after="0" w:line="240" w:lineRule="auto"/>
      </w:pPr>
      <w:r>
        <w:separator/>
      </w:r>
    </w:p>
  </w:footnote>
  <w:footnote w:type="continuationSeparator" w:id="0">
    <w:p w14:paraId="75193F54" w14:textId="77777777" w:rsidR="00C36758" w:rsidRDefault="00C36758" w:rsidP="006C5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B01A" w14:textId="01AC8C0C" w:rsidR="002B4C07" w:rsidRDefault="00C36758">
    <w:pPr>
      <w:pStyle w:val="Header"/>
    </w:pPr>
    <w:r>
      <w:rPr>
        <w:noProof/>
      </w:rPr>
      <w:pict w14:anchorId="583B9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80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FC72B" w14:textId="44B08BA1" w:rsidR="002B4C07" w:rsidRDefault="00C36758">
    <w:pPr>
      <w:pStyle w:val="Header"/>
    </w:pPr>
    <w:r>
      <w:rPr>
        <w:noProof/>
      </w:rPr>
      <w:pict w14:anchorId="78E00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80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1106" w14:textId="2545B99B" w:rsidR="002B4C07" w:rsidRDefault="00C36758">
    <w:pPr>
      <w:pStyle w:val="Header"/>
    </w:pPr>
    <w:r>
      <w:rPr>
        <w:noProof/>
      </w:rPr>
      <w:pict w14:anchorId="16110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80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21"/>
    <w:rsid w:val="00004D0F"/>
    <w:rsid w:val="00010423"/>
    <w:rsid w:val="00016E36"/>
    <w:rsid w:val="00051461"/>
    <w:rsid w:val="0006635B"/>
    <w:rsid w:val="00066E8E"/>
    <w:rsid w:val="00083446"/>
    <w:rsid w:val="000A084C"/>
    <w:rsid w:val="000A0AEB"/>
    <w:rsid w:val="000C79DF"/>
    <w:rsid w:val="000E1C1E"/>
    <w:rsid w:val="000E5352"/>
    <w:rsid w:val="00143FC7"/>
    <w:rsid w:val="001B4D3E"/>
    <w:rsid w:val="00214615"/>
    <w:rsid w:val="00215A5B"/>
    <w:rsid w:val="00217AD6"/>
    <w:rsid w:val="00217AF7"/>
    <w:rsid w:val="00247A55"/>
    <w:rsid w:val="002545D1"/>
    <w:rsid w:val="00280368"/>
    <w:rsid w:val="002A2964"/>
    <w:rsid w:val="002A4336"/>
    <w:rsid w:val="002A6F4F"/>
    <w:rsid w:val="002B4C07"/>
    <w:rsid w:val="002C1D9D"/>
    <w:rsid w:val="002F1941"/>
    <w:rsid w:val="003224E3"/>
    <w:rsid w:val="00335577"/>
    <w:rsid w:val="003B45F6"/>
    <w:rsid w:val="003B5254"/>
    <w:rsid w:val="003D4D71"/>
    <w:rsid w:val="003D7E63"/>
    <w:rsid w:val="003F3A2A"/>
    <w:rsid w:val="003F45BC"/>
    <w:rsid w:val="003F707D"/>
    <w:rsid w:val="00406CF9"/>
    <w:rsid w:val="00411FEB"/>
    <w:rsid w:val="0042398E"/>
    <w:rsid w:val="00435ED4"/>
    <w:rsid w:val="00446711"/>
    <w:rsid w:val="0048675E"/>
    <w:rsid w:val="00497C0E"/>
    <w:rsid w:val="004A6B5F"/>
    <w:rsid w:val="004C1B58"/>
    <w:rsid w:val="004C2A3D"/>
    <w:rsid w:val="00543A37"/>
    <w:rsid w:val="0055410E"/>
    <w:rsid w:val="00581FCC"/>
    <w:rsid w:val="0058429E"/>
    <w:rsid w:val="00591C7A"/>
    <w:rsid w:val="005B2815"/>
    <w:rsid w:val="005C0681"/>
    <w:rsid w:val="005C7FCF"/>
    <w:rsid w:val="00611968"/>
    <w:rsid w:val="00623C83"/>
    <w:rsid w:val="00626EB3"/>
    <w:rsid w:val="00635279"/>
    <w:rsid w:val="00644174"/>
    <w:rsid w:val="00667392"/>
    <w:rsid w:val="00686149"/>
    <w:rsid w:val="006B317F"/>
    <w:rsid w:val="006C4176"/>
    <w:rsid w:val="006C55FE"/>
    <w:rsid w:val="006E2AC3"/>
    <w:rsid w:val="006F621F"/>
    <w:rsid w:val="006F73B5"/>
    <w:rsid w:val="007236E7"/>
    <w:rsid w:val="007353DE"/>
    <w:rsid w:val="007357B6"/>
    <w:rsid w:val="00737A3D"/>
    <w:rsid w:val="00752CB4"/>
    <w:rsid w:val="007552DF"/>
    <w:rsid w:val="00762823"/>
    <w:rsid w:val="00765D84"/>
    <w:rsid w:val="007704FF"/>
    <w:rsid w:val="00771E45"/>
    <w:rsid w:val="007B65DE"/>
    <w:rsid w:val="007D1CAF"/>
    <w:rsid w:val="007E15FC"/>
    <w:rsid w:val="007F7A31"/>
    <w:rsid w:val="008477CF"/>
    <w:rsid w:val="008565AF"/>
    <w:rsid w:val="00874A78"/>
    <w:rsid w:val="008A58E3"/>
    <w:rsid w:val="0090432F"/>
    <w:rsid w:val="00932757"/>
    <w:rsid w:val="0095024C"/>
    <w:rsid w:val="00977D6E"/>
    <w:rsid w:val="00984662"/>
    <w:rsid w:val="009957E2"/>
    <w:rsid w:val="009B632B"/>
    <w:rsid w:val="009C5427"/>
    <w:rsid w:val="009F38AE"/>
    <w:rsid w:val="00A14BE4"/>
    <w:rsid w:val="00A257EA"/>
    <w:rsid w:val="00A4121F"/>
    <w:rsid w:val="00A439B3"/>
    <w:rsid w:val="00A5612D"/>
    <w:rsid w:val="00A65393"/>
    <w:rsid w:val="00A96CEA"/>
    <w:rsid w:val="00AC2CA4"/>
    <w:rsid w:val="00AF0E9C"/>
    <w:rsid w:val="00AF4D47"/>
    <w:rsid w:val="00AF5B89"/>
    <w:rsid w:val="00B0108E"/>
    <w:rsid w:val="00B15CC3"/>
    <w:rsid w:val="00B321C6"/>
    <w:rsid w:val="00B45419"/>
    <w:rsid w:val="00B46C3C"/>
    <w:rsid w:val="00B63FA4"/>
    <w:rsid w:val="00B66933"/>
    <w:rsid w:val="00B77181"/>
    <w:rsid w:val="00BB7B24"/>
    <w:rsid w:val="00BF6C86"/>
    <w:rsid w:val="00C2514A"/>
    <w:rsid w:val="00C33C8F"/>
    <w:rsid w:val="00C36758"/>
    <w:rsid w:val="00C45CE3"/>
    <w:rsid w:val="00CB63ED"/>
    <w:rsid w:val="00CF6F7E"/>
    <w:rsid w:val="00D13ABC"/>
    <w:rsid w:val="00D161DA"/>
    <w:rsid w:val="00D26670"/>
    <w:rsid w:val="00D521C2"/>
    <w:rsid w:val="00D57858"/>
    <w:rsid w:val="00D921FD"/>
    <w:rsid w:val="00DD0AF8"/>
    <w:rsid w:val="00E0264B"/>
    <w:rsid w:val="00E20CF7"/>
    <w:rsid w:val="00E5635C"/>
    <w:rsid w:val="00E647AC"/>
    <w:rsid w:val="00E72E55"/>
    <w:rsid w:val="00E74459"/>
    <w:rsid w:val="00E96321"/>
    <w:rsid w:val="00F461A2"/>
    <w:rsid w:val="00F85A89"/>
    <w:rsid w:val="00F93175"/>
    <w:rsid w:val="00FA391F"/>
    <w:rsid w:val="00FC115E"/>
    <w:rsid w:val="00FD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06F4BF"/>
  <w15:chartTrackingRefBased/>
  <w15:docId w15:val="{7658A547-49AA-46CE-BFF0-11832482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632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6321"/>
    <w:rPr>
      <w:sz w:val="18"/>
      <w:szCs w:val="18"/>
    </w:rPr>
  </w:style>
  <w:style w:type="paragraph" w:styleId="CommentText">
    <w:name w:val="annotation text"/>
    <w:basedOn w:val="Normal"/>
    <w:link w:val="CommentTextChar"/>
    <w:uiPriority w:val="99"/>
    <w:semiHidden/>
    <w:unhideWhenUsed/>
    <w:rsid w:val="00E96321"/>
    <w:pPr>
      <w:spacing w:line="240" w:lineRule="auto"/>
    </w:pPr>
    <w:rPr>
      <w:sz w:val="24"/>
      <w:szCs w:val="24"/>
    </w:rPr>
  </w:style>
  <w:style w:type="character" w:customStyle="1" w:styleId="CommentTextChar">
    <w:name w:val="Comment Text Char"/>
    <w:basedOn w:val="DefaultParagraphFont"/>
    <w:link w:val="CommentText"/>
    <w:uiPriority w:val="99"/>
    <w:semiHidden/>
    <w:rsid w:val="00E96321"/>
    <w:rPr>
      <w:sz w:val="24"/>
      <w:szCs w:val="24"/>
    </w:rPr>
  </w:style>
  <w:style w:type="paragraph" w:styleId="BalloonText">
    <w:name w:val="Balloon Text"/>
    <w:basedOn w:val="Normal"/>
    <w:link w:val="BalloonTextChar"/>
    <w:uiPriority w:val="99"/>
    <w:semiHidden/>
    <w:unhideWhenUsed/>
    <w:rsid w:val="00E9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321"/>
    <w:rPr>
      <w:rFonts w:ascii="Segoe UI" w:hAnsi="Segoe UI" w:cs="Segoe UI"/>
      <w:sz w:val="18"/>
      <w:szCs w:val="18"/>
    </w:rPr>
  </w:style>
  <w:style w:type="character" w:styleId="Hyperlink">
    <w:name w:val="Hyperlink"/>
    <w:basedOn w:val="DefaultParagraphFont"/>
    <w:uiPriority w:val="99"/>
    <w:rsid w:val="00E96321"/>
    <w:rPr>
      <w:color w:val="0000FF"/>
      <w:u w:val="single"/>
    </w:rPr>
  </w:style>
  <w:style w:type="table" w:styleId="ListTable6Colorful">
    <w:name w:val="List Table 6 Colorful"/>
    <w:basedOn w:val="TableNormal"/>
    <w:uiPriority w:val="51"/>
    <w:rsid w:val="006C4176"/>
    <w:pPr>
      <w:spacing w:after="0" w:line="240" w:lineRule="auto"/>
    </w:pPr>
    <w:rPr>
      <w:rFonts w:ascii="Calibri" w:eastAsia="Calibri" w:hAnsi="Calibri" w:cs="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05146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45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21C6"/>
    <w:rPr>
      <w:b/>
      <w:bCs/>
      <w:sz w:val="20"/>
      <w:szCs w:val="20"/>
    </w:rPr>
  </w:style>
  <w:style w:type="character" w:customStyle="1" w:styleId="CommentSubjectChar">
    <w:name w:val="Comment Subject Char"/>
    <w:basedOn w:val="CommentTextChar"/>
    <w:link w:val="CommentSubject"/>
    <w:uiPriority w:val="99"/>
    <w:semiHidden/>
    <w:rsid w:val="00B321C6"/>
    <w:rPr>
      <w:b/>
      <w:bCs/>
      <w:sz w:val="20"/>
      <w:szCs w:val="20"/>
    </w:rPr>
  </w:style>
  <w:style w:type="paragraph" w:styleId="Header">
    <w:name w:val="header"/>
    <w:basedOn w:val="Normal"/>
    <w:link w:val="HeaderChar"/>
    <w:uiPriority w:val="99"/>
    <w:unhideWhenUsed/>
    <w:rsid w:val="006C5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5FE"/>
  </w:style>
  <w:style w:type="paragraph" w:styleId="Footer">
    <w:name w:val="footer"/>
    <w:basedOn w:val="Normal"/>
    <w:link w:val="FooterChar"/>
    <w:uiPriority w:val="99"/>
    <w:unhideWhenUsed/>
    <w:rsid w:val="006C5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5FE"/>
  </w:style>
  <w:style w:type="character" w:styleId="UnresolvedMention">
    <w:name w:val="Unresolved Mention"/>
    <w:basedOn w:val="DefaultParagraphFont"/>
    <w:uiPriority w:val="99"/>
    <w:semiHidden/>
    <w:unhideWhenUsed/>
    <w:rsid w:val="00A2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22326">
      <w:bodyDiv w:val="1"/>
      <w:marLeft w:val="0"/>
      <w:marRight w:val="0"/>
      <w:marTop w:val="0"/>
      <w:marBottom w:val="0"/>
      <w:divBdr>
        <w:top w:val="none" w:sz="0" w:space="0" w:color="auto"/>
        <w:left w:val="none" w:sz="0" w:space="0" w:color="auto"/>
        <w:bottom w:val="none" w:sz="0" w:space="0" w:color="auto"/>
        <w:right w:val="none" w:sz="0" w:space="0" w:color="auto"/>
      </w:divBdr>
    </w:div>
    <w:div w:id="1269511353">
      <w:bodyDiv w:val="1"/>
      <w:marLeft w:val="0"/>
      <w:marRight w:val="0"/>
      <w:marTop w:val="0"/>
      <w:marBottom w:val="0"/>
      <w:divBdr>
        <w:top w:val="none" w:sz="0" w:space="0" w:color="auto"/>
        <w:left w:val="none" w:sz="0" w:space="0" w:color="auto"/>
        <w:bottom w:val="none" w:sz="0" w:space="0" w:color="auto"/>
        <w:right w:val="none" w:sz="0" w:space="0" w:color="auto"/>
      </w:divBdr>
    </w:div>
    <w:div w:id="1495947101">
      <w:bodyDiv w:val="1"/>
      <w:marLeft w:val="0"/>
      <w:marRight w:val="0"/>
      <w:marTop w:val="0"/>
      <w:marBottom w:val="0"/>
      <w:divBdr>
        <w:top w:val="none" w:sz="0" w:space="0" w:color="auto"/>
        <w:left w:val="none" w:sz="0" w:space="0" w:color="auto"/>
        <w:bottom w:val="none" w:sz="0" w:space="0" w:color="auto"/>
        <w:right w:val="none" w:sz="0" w:space="0" w:color="auto"/>
      </w:divBdr>
    </w:div>
    <w:div w:id="1579056323">
      <w:bodyDiv w:val="1"/>
      <w:marLeft w:val="0"/>
      <w:marRight w:val="0"/>
      <w:marTop w:val="0"/>
      <w:marBottom w:val="0"/>
      <w:divBdr>
        <w:top w:val="none" w:sz="0" w:space="0" w:color="auto"/>
        <w:left w:val="none" w:sz="0" w:space="0" w:color="auto"/>
        <w:bottom w:val="none" w:sz="0" w:space="0" w:color="auto"/>
        <w:right w:val="none" w:sz="0" w:space="0" w:color="auto"/>
      </w:divBdr>
    </w:div>
    <w:div w:id="1679454851">
      <w:bodyDiv w:val="1"/>
      <w:marLeft w:val="0"/>
      <w:marRight w:val="0"/>
      <w:marTop w:val="0"/>
      <w:marBottom w:val="0"/>
      <w:divBdr>
        <w:top w:val="none" w:sz="0" w:space="0" w:color="auto"/>
        <w:left w:val="none" w:sz="0" w:space="0" w:color="auto"/>
        <w:bottom w:val="none" w:sz="0" w:space="0" w:color="auto"/>
        <w:right w:val="none" w:sz="0" w:space="0" w:color="auto"/>
      </w:divBdr>
    </w:div>
    <w:div w:id="1787432215">
      <w:bodyDiv w:val="1"/>
      <w:marLeft w:val="0"/>
      <w:marRight w:val="0"/>
      <w:marTop w:val="0"/>
      <w:marBottom w:val="0"/>
      <w:divBdr>
        <w:top w:val="none" w:sz="0" w:space="0" w:color="auto"/>
        <w:left w:val="none" w:sz="0" w:space="0" w:color="auto"/>
        <w:bottom w:val="none" w:sz="0" w:space="0" w:color="auto"/>
        <w:right w:val="none" w:sz="0" w:space="0" w:color="auto"/>
      </w:divBdr>
    </w:div>
    <w:div w:id="196072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ho.int/publications/i/item/978924005768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26</Pages>
  <Words>10206</Words>
  <Characters>58176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SDI 1089</cp:lastModifiedBy>
  <cp:revision>14</cp:revision>
  <dcterms:created xsi:type="dcterms:W3CDTF">2025-09-22T14:51:00Z</dcterms:created>
  <dcterms:modified xsi:type="dcterms:W3CDTF">2025-09-23T10:21:00Z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7cac4b22-7bd4-4963-ab76-277442cd73ef</vt:lpwstr>
  </property>
</Properties>
</file>